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1C1B" w14:textId="6A2AF9FD" w:rsidR="00302943" w:rsidRPr="00EF698B" w:rsidRDefault="00302943" w:rsidP="003029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 xml:space="preserve">6 </w:t>
      </w:r>
      <w:r w:rsidRPr="00EF698B">
        <w:rPr>
          <w:rFonts w:ascii="Arial" w:eastAsia="SimSun" w:hAnsi="Arial" w:cs="Times New Roman"/>
          <w:b/>
          <w:bCs/>
          <w:sz w:val="24"/>
          <w:szCs w:val="20"/>
        </w:rPr>
        <w:tab/>
      </w:r>
      <w:r w:rsidR="00F819F0" w:rsidRPr="00F819F0">
        <w:rPr>
          <w:rFonts w:ascii="Arial" w:eastAsia="SimSun" w:hAnsi="Arial" w:cs="Times New Roman"/>
          <w:b/>
          <w:bCs/>
          <w:sz w:val="24"/>
          <w:szCs w:val="20"/>
        </w:rPr>
        <w:t>R4-2301355</w:t>
      </w:r>
    </w:p>
    <w:p w14:paraId="095A1207" w14:textId="77777777" w:rsidR="00302943" w:rsidRPr="00EF698B" w:rsidRDefault="00302943" w:rsidP="0030294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Pr="000151EF">
        <w:rPr>
          <w:rFonts w:ascii="Arial" w:eastAsia="SimSun" w:hAnsi="Arial" w:cs="Times New Roman"/>
          <w:b/>
          <w:sz w:val="24"/>
          <w:szCs w:val="20"/>
        </w:rPr>
        <w:t xml:space="preserve">, </w:t>
      </w:r>
      <w:r>
        <w:rPr>
          <w:rFonts w:ascii="Arial" w:eastAsia="SimSun" w:hAnsi="Arial" w:cs="Times New Roman"/>
          <w:b/>
          <w:sz w:val="24"/>
          <w:szCs w:val="20"/>
        </w:rPr>
        <w:t>Greece</w:t>
      </w:r>
      <w:r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Pr="000151EF">
        <w:rPr>
          <w:rFonts w:ascii="Arial" w:eastAsia="SimSun" w:hAnsi="Arial" w:cs="Times New Roman"/>
          <w:b/>
          <w:sz w:val="24"/>
          <w:szCs w:val="20"/>
        </w:rPr>
        <w:t xml:space="preserve"> – </w:t>
      </w:r>
      <w:r>
        <w:rPr>
          <w:rFonts w:ascii="Arial" w:eastAsia="SimSun" w:hAnsi="Arial" w:cs="Times New Roman"/>
          <w:b/>
          <w:sz w:val="24"/>
          <w:szCs w:val="20"/>
        </w:rPr>
        <w:t>March</w:t>
      </w:r>
      <w:r w:rsidRPr="000151EF">
        <w:rPr>
          <w:rFonts w:ascii="Arial" w:eastAsia="SimSun" w:hAnsi="Arial" w:cs="Times New Roman"/>
          <w:b/>
          <w:sz w:val="24"/>
          <w:szCs w:val="20"/>
        </w:rPr>
        <w:t xml:space="preserve"> </w:t>
      </w:r>
      <w:r>
        <w:rPr>
          <w:rFonts w:ascii="Arial" w:eastAsia="SimSun" w:hAnsi="Arial" w:cs="Times New Roman"/>
          <w:b/>
          <w:sz w:val="24"/>
          <w:szCs w:val="20"/>
        </w:rPr>
        <w:t>3</w:t>
      </w:r>
      <w:r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F723E54" w14:textId="6BE8B254" w:rsidR="00302943" w:rsidRPr="00EF698B" w:rsidRDefault="00302943" w:rsidP="0030294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CE07AA" w14:textId="77777777" w:rsidR="00302943" w:rsidRPr="00EF698B" w:rsidRDefault="00302943" w:rsidP="00302943">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4708D4DB" w14:textId="5A36E823" w:rsidR="00302943" w:rsidRPr="00EF698B" w:rsidRDefault="00302943" w:rsidP="00302943">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413037">
        <w:rPr>
          <w:rFonts w:ascii="Arial" w:eastAsia="Calibri" w:hAnsi="Arial" w:cs="Arial"/>
          <w:b/>
          <w:bCs/>
          <w:sz w:val="24"/>
        </w:rPr>
        <w:t>On RRM Impact by CA in HST FR2 Enhanced</w:t>
      </w:r>
    </w:p>
    <w:p w14:paraId="38DAB611" w14:textId="6D688F7D" w:rsidR="00302943" w:rsidRPr="00EF698B" w:rsidRDefault="00302943" w:rsidP="00302943">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Pr="00653C7F">
        <w:rPr>
          <w:rFonts w:ascii="Arial" w:eastAsia="MS Mincho" w:hAnsi="Arial" w:cs="Arial"/>
          <w:b/>
          <w:bCs/>
          <w:sz w:val="24"/>
          <w:szCs w:val="20"/>
        </w:rPr>
        <w:t>9.12.5.2 Intra-band carrier aggregation (CA) scenario</w:t>
      </w:r>
    </w:p>
    <w:p w14:paraId="39878238" w14:textId="77777777" w:rsidR="00302943" w:rsidRPr="00C66FC4" w:rsidRDefault="00302943" w:rsidP="00302943">
      <w:pPr>
        <w:tabs>
          <w:tab w:val="left" w:pos="1985"/>
        </w:tabs>
        <w:rPr>
          <w:rFonts w:ascii="Arial" w:eastAsia="Calibri" w:hAnsi="Arial" w:cs="Arial"/>
          <w:b/>
          <w:bCs/>
          <w:sz w:val="24"/>
          <w:lang w:val="en-150"/>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1E9B623B" w14:textId="590E36AD" w:rsidR="00302943" w:rsidRPr="00EF698B" w:rsidRDefault="00302943" w:rsidP="00302943">
      <w:pPr>
        <w:tabs>
          <w:tab w:val="left" w:pos="1985"/>
        </w:tabs>
        <w:rPr>
          <w:rFonts w:ascii="Arial" w:eastAsia="Calibri" w:hAnsi="Arial" w:cs="Arial"/>
          <w:b/>
          <w:bCs/>
          <w:sz w:val="24"/>
        </w:rPr>
      </w:pPr>
    </w:p>
    <w:p w14:paraId="4A143AA3" w14:textId="77777777" w:rsidR="00302943" w:rsidRPr="00EF698B" w:rsidRDefault="00302943" w:rsidP="00302943">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9E5D6F5" w14:textId="7A8F5F3D" w:rsidR="00302943" w:rsidRDefault="00302943" w:rsidP="00302943">
      <w:r>
        <w:t xml:space="preserve">At the previous RAN4#105 meeting it was agreed not to specify RRM requirements for deactivated </w:t>
      </w:r>
      <w:proofErr w:type="spellStart"/>
      <w:r>
        <w:t>SCell</w:t>
      </w:r>
      <w:proofErr w:type="spellEnd"/>
      <w:r>
        <w:t>.</w:t>
      </w:r>
    </w:p>
    <w:tbl>
      <w:tblPr>
        <w:tblStyle w:val="TableGrid"/>
        <w:tblW w:w="0" w:type="auto"/>
        <w:jc w:val="center"/>
        <w:tblLook w:val="04A0" w:firstRow="1" w:lastRow="0" w:firstColumn="1" w:lastColumn="0" w:noHBand="0" w:noVBand="1"/>
      </w:tblPr>
      <w:tblGrid>
        <w:gridCol w:w="9000"/>
      </w:tblGrid>
      <w:tr w:rsidR="00302943" w14:paraId="2FDA3554" w14:textId="77777777" w:rsidTr="00302943">
        <w:trPr>
          <w:jc w:val="center"/>
        </w:trPr>
        <w:tc>
          <w:tcPr>
            <w:tcW w:w="9000" w:type="dxa"/>
          </w:tcPr>
          <w:p w14:paraId="6A692673" w14:textId="77777777" w:rsidR="00302943" w:rsidRPr="0024013D" w:rsidRDefault="00302943" w:rsidP="00302943">
            <w:pPr>
              <w:pStyle w:val="Heading2"/>
              <w:outlineLvl w:val="1"/>
              <w:rPr>
                <w:rFonts w:ascii="Times New Roman" w:hAnsi="Times New Roman"/>
                <w:sz w:val="22"/>
                <w:szCs w:val="22"/>
                <w:lang w:eastAsia="zh-CN"/>
              </w:rPr>
            </w:pPr>
            <w:r w:rsidRPr="0024013D">
              <w:rPr>
                <w:rFonts w:ascii="Times New Roman" w:hAnsi="Times New Roman"/>
                <w:sz w:val="22"/>
                <w:szCs w:val="22"/>
                <w:lang w:eastAsia="zh-CN"/>
              </w:rPr>
              <w:t>Issue 2-2-1: Impacted RRM requirement for CA</w:t>
            </w:r>
          </w:p>
          <w:p w14:paraId="5EF4EE41" w14:textId="77777777" w:rsidR="00302943" w:rsidRPr="00FC3921" w:rsidRDefault="00302943" w:rsidP="00302943">
            <w:pPr>
              <w:spacing w:afterLines="50" w:after="120"/>
              <w:rPr>
                <w:b/>
                <w:lang w:eastAsia="zh-CN"/>
              </w:rPr>
            </w:pPr>
            <w:r w:rsidRPr="00FC3921">
              <w:rPr>
                <w:b/>
                <w:lang w:eastAsia="zh-CN"/>
              </w:rPr>
              <w:t>Agreement:</w:t>
            </w:r>
          </w:p>
          <w:p w14:paraId="015EE094" w14:textId="38B9C3B5" w:rsidR="00302943" w:rsidRDefault="00302943" w:rsidP="00302943">
            <w:pPr>
              <w:pStyle w:val="ListParagraph"/>
              <w:numPr>
                <w:ilvl w:val="0"/>
                <w:numId w:val="28"/>
              </w:numPr>
              <w:spacing w:after="120"/>
              <w:contextualSpacing w:val="0"/>
            </w:pPr>
            <w:r>
              <w:t xml:space="preserve">RAN4 shall not specify requirements for </w:t>
            </w:r>
            <w:r w:rsidRPr="000F6244">
              <w:t xml:space="preserve">deactivated </w:t>
            </w:r>
            <w:proofErr w:type="spellStart"/>
            <w:r w:rsidRPr="000F6244">
              <w:t>SCell</w:t>
            </w:r>
            <w:proofErr w:type="spellEnd"/>
            <w:r>
              <w:t xml:space="preserve"> in FR2 HST scenario.</w:t>
            </w:r>
          </w:p>
        </w:tc>
      </w:tr>
    </w:tbl>
    <w:p w14:paraId="301E4D5D" w14:textId="115475EC" w:rsidR="00302943" w:rsidRDefault="00302943" w:rsidP="00302943"/>
    <w:p w14:paraId="3910394A" w14:textId="57F91D29" w:rsidR="00302943" w:rsidRDefault="00302943" w:rsidP="00302943">
      <w:r>
        <w:t>It was also concluded that the RRM impacts are expected for some of the requirements</w:t>
      </w:r>
      <w:r w:rsidR="00947623">
        <w:rPr>
          <w:lang w:val="en-150"/>
        </w:rPr>
        <w:t xml:space="preserve"> due to the in</w:t>
      </w:r>
      <w:r w:rsidR="00F34F84">
        <w:rPr>
          <w:lang w:val="en-150"/>
        </w:rPr>
        <w:t>troduction of CA in HST FR2 scenarios</w:t>
      </w:r>
      <w:r>
        <w:t>:</w:t>
      </w:r>
    </w:p>
    <w:tbl>
      <w:tblPr>
        <w:tblStyle w:val="TableGrid"/>
        <w:tblW w:w="0" w:type="auto"/>
        <w:jc w:val="center"/>
        <w:tblLook w:val="04A0" w:firstRow="1" w:lastRow="0" w:firstColumn="1" w:lastColumn="0" w:noHBand="0" w:noVBand="1"/>
      </w:tblPr>
      <w:tblGrid>
        <w:gridCol w:w="9000"/>
      </w:tblGrid>
      <w:tr w:rsidR="00302943" w14:paraId="5B06622E" w14:textId="77777777" w:rsidTr="00302943">
        <w:trPr>
          <w:jc w:val="center"/>
        </w:trPr>
        <w:tc>
          <w:tcPr>
            <w:tcW w:w="9000" w:type="dxa"/>
          </w:tcPr>
          <w:p w14:paraId="0309C87F" w14:textId="77777777" w:rsidR="00302943" w:rsidRPr="0024013D" w:rsidRDefault="00302943" w:rsidP="00302943">
            <w:pPr>
              <w:pStyle w:val="Heading2"/>
              <w:outlineLvl w:val="1"/>
              <w:rPr>
                <w:rFonts w:ascii="Times New Roman" w:hAnsi="Times New Roman"/>
                <w:sz w:val="22"/>
                <w:szCs w:val="22"/>
                <w:lang w:eastAsia="zh-CN"/>
              </w:rPr>
            </w:pPr>
            <w:r w:rsidRPr="0024013D">
              <w:rPr>
                <w:rFonts w:ascii="Times New Roman" w:hAnsi="Times New Roman"/>
                <w:sz w:val="22"/>
                <w:szCs w:val="22"/>
                <w:lang w:eastAsia="zh-CN"/>
              </w:rPr>
              <w:t>Issue 2-2-1: Impacted RRM requirement for CA</w:t>
            </w:r>
          </w:p>
          <w:p w14:paraId="0D445194" w14:textId="77777777" w:rsidR="00302943" w:rsidRPr="00FC3921" w:rsidRDefault="00302943" w:rsidP="00302943">
            <w:pPr>
              <w:spacing w:afterLines="50" w:after="120"/>
              <w:rPr>
                <w:b/>
                <w:lang w:eastAsia="zh-CN"/>
              </w:rPr>
            </w:pPr>
            <w:r w:rsidRPr="00FC3921">
              <w:rPr>
                <w:b/>
                <w:lang w:eastAsia="zh-CN"/>
              </w:rPr>
              <w:t>Way forward:</w:t>
            </w:r>
          </w:p>
          <w:p w14:paraId="01DB598E" w14:textId="77777777" w:rsidR="00302943" w:rsidRDefault="00302943" w:rsidP="00302943">
            <w:pPr>
              <w:pStyle w:val="ListParagraph"/>
              <w:numPr>
                <w:ilvl w:val="0"/>
                <w:numId w:val="28"/>
              </w:numPr>
              <w:spacing w:after="120"/>
              <w:contextualSpacing w:val="0"/>
            </w:pPr>
            <w:r>
              <w:t>For Rel-18 FR2 PC6, by introducing CA operation, RRM impacts are expected at least for:</w:t>
            </w:r>
          </w:p>
          <w:p w14:paraId="57075395" w14:textId="77777777" w:rsidR="00302943" w:rsidRPr="001F78C5" w:rsidRDefault="00302943" w:rsidP="00302943">
            <w:pPr>
              <w:pStyle w:val="ListParagraph"/>
              <w:numPr>
                <w:ilvl w:val="1"/>
                <w:numId w:val="28"/>
              </w:numPr>
              <w:spacing w:after="120"/>
              <w:contextualSpacing w:val="0"/>
            </w:pPr>
            <w:r w:rsidRPr="001F78C5">
              <w:t>Measurement period for Inter-frequency measurement</w:t>
            </w:r>
          </w:p>
          <w:p w14:paraId="1B8867E4" w14:textId="5983999A" w:rsidR="00302943" w:rsidRPr="00DA4A62" w:rsidRDefault="00302943" w:rsidP="00302943">
            <w:pPr>
              <w:pStyle w:val="ListParagraph"/>
              <w:numPr>
                <w:ilvl w:val="1"/>
                <w:numId w:val="28"/>
              </w:numPr>
              <w:spacing w:after="120"/>
              <w:contextualSpacing w:val="0"/>
            </w:pPr>
            <w:r w:rsidRPr="001F78C5">
              <w:t>L1-RSRP measurement requirements</w:t>
            </w:r>
          </w:p>
        </w:tc>
      </w:tr>
    </w:tbl>
    <w:p w14:paraId="4C6C9CFC" w14:textId="703CA7DD" w:rsidR="00302943" w:rsidRDefault="00302943" w:rsidP="00302943"/>
    <w:p w14:paraId="69584513" w14:textId="163E4665" w:rsidR="00302943" w:rsidRDefault="00302943" w:rsidP="00302943">
      <w:r>
        <w:t xml:space="preserve">On the other hand, there </w:t>
      </w:r>
      <w:r w:rsidR="00673622">
        <w:t>is</w:t>
      </w:r>
      <w:r>
        <w:t xml:space="preserve"> still no agreement in between the companies on the scope of CA RRM requirements</w:t>
      </w:r>
      <w:r w:rsidR="00F34F84">
        <w:rPr>
          <w:lang w:val="en-150"/>
        </w:rPr>
        <w:t>.</w:t>
      </w:r>
    </w:p>
    <w:p w14:paraId="0F84F607" w14:textId="56287689" w:rsidR="00302943" w:rsidRDefault="00302943" w:rsidP="00302943">
      <w:r>
        <w:t>Hence, in this paper we focus on the following aspects</w:t>
      </w:r>
    </w:p>
    <w:p w14:paraId="00D81E3C" w14:textId="22B4527C" w:rsidR="00302943" w:rsidRDefault="00302943" w:rsidP="00302943">
      <w:pPr>
        <w:pStyle w:val="ListParagraph"/>
        <w:numPr>
          <w:ilvl w:val="0"/>
          <w:numId w:val="29"/>
        </w:numPr>
      </w:pPr>
      <w:r>
        <w:t>What should be the baseline for the introduction of CA and how to treat new Rel-18 HST FR2 enhancements together with CA?</w:t>
      </w:r>
    </w:p>
    <w:p w14:paraId="060615E1" w14:textId="74A2D8F6" w:rsidR="00302943" w:rsidRDefault="00302943" w:rsidP="00302943">
      <w:pPr>
        <w:pStyle w:val="ListParagraph"/>
        <w:numPr>
          <w:ilvl w:val="0"/>
          <w:numId w:val="29"/>
        </w:numPr>
      </w:pPr>
      <w:r>
        <w:t>What requirements should be enhanced due to the introduction of CA in HST FR2 scenarios?</w:t>
      </w:r>
    </w:p>
    <w:p w14:paraId="2084F7F1" w14:textId="6296F8CE" w:rsidR="00302943" w:rsidRPr="006E356A" w:rsidRDefault="00302943" w:rsidP="00302943">
      <w:pPr>
        <w:pStyle w:val="ListParagraph"/>
        <w:numPr>
          <w:ilvl w:val="0"/>
          <w:numId w:val="29"/>
        </w:numPr>
      </w:pPr>
      <w:r>
        <w:t xml:space="preserve">What network </w:t>
      </w:r>
      <w:r w:rsidR="00D4392B">
        <w:t>signaling</w:t>
      </w:r>
      <w:r>
        <w:t xml:space="preserve"> needs to be defined and how?</w:t>
      </w:r>
    </w:p>
    <w:p w14:paraId="69E77740" w14:textId="77777777" w:rsidR="00B76B7C" w:rsidRPr="00EF698B" w:rsidRDefault="00B76B7C" w:rsidP="00302943"/>
    <w:p w14:paraId="00530795" w14:textId="77777777" w:rsidR="00302943" w:rsidRPr="00EF698B" w:rsidRDefault="00302943" w:rsidP="00302943">
      <w:pPr>
        <w:pStyle w:val="RAN4H1"/>
        <w:rPr>
          <w:lang w:val="en-US"/>
        </w:rPr>
      </w:pPr>
      <w:bookmarkStart w:id="4" w:name="_Toc116995842"/>
      <w:r w:rsidRPr="00EF698B">
        <w:rPr>
          <w:lang w:val="en-US"/>
        </w:rPr>
        <w:t>Discussion</w:t>
      </w:r>
      <w:bookmarkEnd w:id="4"/>
    </w:p>
    <w:p w14:paraId="690B47F7" w14:textId="4F1CC1C0" w:rsidR="00302943" w:rsidRDefault="00302943" w:rsidP="00302943"/>
    <w:p w14:paraId="2917F2B5" w14:textId="16684563" w:rsidR="00302943" w:rsidRDefault="00302943" w:rsidP="00302943">
      <w:pPr>
        <w:pStyle w:val="RAN4H2"/>
      </w:pPr>
      <w:r>
        <w:t>Approach to HS FR2 CA requirements</w:t>
      </w:r>
    </w:p>
    <w:p w14:paraId="19B80734" w14:textId="6E1F5DCA" w:rsidR="00302943" w:rsidRPr="00D26D69" w:rsidRDefault="00D26D69" w:rsidP="00302943">
      <w:r>
        <w:t xml:space="preserve">The following </w:t>
      </w:r>
      <w:r w:rsidR="008D41E9">
        <w:t xml:space="preserve">issues are listed in the WF </w:t>
      </w:r>
      <w:r w:rsidR="008D41E9">
        <w:fldChar w:fldCharType="begin"/>
      </w:r>
      <w:r w:rsidR="008D41E9">
        <w:instrText xml:space="preserve"> REF _Ref127435437 \r \h </w:instrText>
      </w:r>
      <w:r w:rsidR="008D41E9">
        <w:fldChar w:fldCharType="separate"/>
      </w:r>
      <w:r w:rsidR="008D41E9">
        <w:t>[1]</w:t>
      </w:r>
      <w:r w:rsidR="008D41E9">
        <w:fldChar w:fldCharType="end"/>
      </w:r>
      <w:r w:rsidR="008D41E9">
        <w:t xml:space="preserve"> after </w:t>
      </w:r>
      <w:r w:rsidR="00C43B44">
        <w:t xml:space="preserve">RAN4#105 meeting that are intended to </w:t>
      </w:r>
      <w:r w:rsidR="0053570B">
        <w:t xml:space="preserve">frame the discussion of </w:t>
      </w:r>
      <w:r w:rsidR="004A4D53">
        <w:t>CA in HST FR2 scenarios:</w:t>
      </w:r>
      <w:r>
        <w:t xml:space="preserve"> </w:t>
      </w:r>
    </w:p>
    <w:tbl>
      <w:tblPr>
        <w:tblStyle w:val="TableGrid"/>
        <w:tblW w:w="0" w:type="auto"/>
        <w:jc w:val="center"/>
        <w:tblLook w:val="04A0" w:firstRow="1" w:lastRow="0" w:firstColumn="1" w:lastColumn="0" w:noHBand="0" w:noVBand="1"/>
      </w:tblPr>
      <w:tblGrid>
        <w:gridCol w:w="9000"/>
      </w:tblGrid>
      <w:tr w:rsidR="00302943" w14:paraId="1B08E451" w14:textId="77777777" w:rsidTr="00302943">
        <w:trPr>
          <w:jc w:val="center"/>
        </w:trPr>
        <w:tc>
          <w:tcPr>
            <w:tcW w:w="9000" w:type="dxa"/>
          </w:tcPr>
          <w:p w14:paraId="0123AB9A" w14:textId="77777777" w:rsidR="00302943" w:rsidRPr="004E02B3" w:rsidRDefault="00302943" w:rsidP="00302943">
            <w:pPr>
              <w:rPr>
                <w:sz w:val="22"/>
                <w:szCs w:val="24"/>
              </w:rPr>
            </w:pPr>
            <w:r w:rsidRPr="004E02B3">
              <w:rPr>
                <w:sz w:val="22"/>
                <w:szCs w:val="24"/>
              </w:rPr>
              <w:t>Issue 2-2-1: Impacted RRM requirement for CA</w:t>
            </w:r>
          </w:p>
          <w:p w14:paraId="507ADD81" w14:textId="77777777" w:rsidR="00302943" w:rsidRDefault="00302943" w:rsidP="00302943">
            <w:pPr>
              <w:spacing w:afterLines="50" w:after="120"/>
            </w:pPr>
            <w:r w:rsidRPr="00FC3921">
              <w:rPr>
                <w:b/>
                <w:lang w:eastAsia="zh-CN"/>
              </w:rPr>
              <w:lastRenderedPageBreak/>
              <w:t>Way forward:</w:t>
            </w:r>
          </w:p>
          <w:p w14:paraId="14907E4D" w14:textId="77777777" w:rsidR="00302943" w:rsidRDefault="00302943" w:rsidP="00302943">
            <w:pPr>
              <w:pStyle w:val="ListParagraph"/>
              <w:numPr>
                <w:ilvl w:val="0"/>
                <w:numId w:val="28"/>
              </w:numPr>
              <w:spacing w:after="120"/>
              <w:contextualSpacing w:val="0"/>
            </w:pPr>
            <w:r w:rsidRPr="00C44B9F">
              <w:t>Whether basic CA requirements should be further enhanced can be discussed after more clarification is achieved.</w:t>
            </w:r>
          </w:p>
          <w:p w14:paraId="064A0626" w14:textId="77777777" w:rsidR="00302943" w:rsidRPr="001F78C5" w:rsidRDefault="00302943" w:rsidP="00302943">
            <w:pPr>
              <w:pStyle w:val="ListParagraph"/>
              <w:numPr>
                <w:ilvl w:val="1"/>
                <w:numId w:val="28"/>
              </w:numPr>
              <w:spacing w:after="120"/>
              <w:contextualSpacing w:val="0"/>
            </w:pPr>
            <w:bookmarkStart w:id="5" w:name="_Toc118750016"/>
            <w:r w:rsidRPr="001F78C5">
              <w:t xml:space="preserve">Option 1 (Nokia): </w:t>
            </w:r>
          </w:p>
          <w:p w14:paraId="60DA9FCB" w14:textId="77777777" w:rsidR="00302943" w:rsidRPr="001F78C5" w:rsidRDefault="00302943" w:rsidP="00302943">
            <w:pPr>
              <w:pStyle w:val="ListParagraph"/>
              <w:numPr>
                <w:ilvl w:val="2"/>
                <w:numId w:val="28"/>
              </w:numPr>
              <w:spacing w:after="120"/>
              <w:contextualSpacing w:val="0"/>
            </w:pPr>
            <w:bookmarkStart w:id="6" w:name="_Hlk127290691"/>
            <w:r w:rsidRPr="001F78C5">
              <w:t>RAN4, firstly, to specify CA RRM requirements in HST FR2 scenarios only for open space deployment and for PC6 UEs capable of single-panel reception, i.e., by specifying CA capability based on Rel-17 PC6 UEs.</w:t>
            </w:r>
            <w:bookmarkEnd w:id="5"/>
          </w:p>
          <w:bookmarkEnd w:id="6"/>
          <w:p w14:paraId="3E310D3B" w14:textId="77777777" w:rsidR="00302943" w:rsidRPr="001F78C5" w:rsidRDefault="00302943" w:rsidP="00302943">
            <w:pPr>
              <w:pStyle w:val="ListParagraph"/>
              <w:numPr>
                <w:ilvl w:val="2"/>
                <w:numId w:val="28"/>
              </w:numPr>
              <w:spacing w:after="120"/>
              <w:contextualSpacing w:val="0"/>
            </w:pPr>
            <w:r w:rsidRPr="001F78C5">
              <w:t>RAN4 to discuss what is the minimal set of UE functionalities need for the support of CA in HST FR2 scenario and defined requirements only for those.</w:t>
            </w:r>
          </w:p>
          <w:p w14:paraId="7AD56C24" w14:textId="77777777" w:rsidR="00302943" w:rsidRPr="001F78C5" w:rsidRDefault="00302943" w:rsidP="00302943">
            <w:pPr>
              <w:pStyle w:val="ListParagraph"/>
              <w:numPr>
                <w:ilvl w:val="1"/>
                <w:numId w:val="28"/>
              </w:numPr>
              <w:spacing w:after="120"/>
              <w:contextualSpacing w:val="0"/>
            </w:pPr>
            <w:r w:rsidRPr="001F78C5">
              <w:t>Other options are not precluded</w:t>
            </w:r>
          </w:p>
          <w:p w14:paraId="68A2ADDE" w14:textId="77777777" w:rsidR="00302943" w:rsidRDefault="00302943" w:rsidP="00302943">
            <w:pPr>
              <w:pStyle w:val="Heading2"/>
              <w:outlineLvl w:val="1"/>
              <w:rPr>
                <w:rFonts w:ascii="Times New Roman" w:hAnsi="Times New Roman"/>
                <w:sz w:val="22"/>
                <w:szCs w:val="22"/>
                <w:lang w:eastAsia="zh-CN"/>
              </w:rPr>
            </w:pPr>
          </w:p>
          <w:p w14:paraId="43F5032D" w14:textId="77777777" w:rsidR="00302943" w:rsidRPr="0087738F" w:rsidRDefault="00302943" w:rsidP="00302943">
            <w:pPr>
              <w:pStyle w:val="Heading2"/>
              <w:outlineLvl w:val="1"/>
              <w:rPr>
                <w:rFonts w:ascii="Times New Roman" w:hAnsi="Times New Roman"/>
                <w:sz w:val="22"/>
                <w:szCs w:val="22"/>
                <w:lang w:eastAsia="zh-CN"/>
              </w:rPr>
            </w:pPr>
            <w:r w:rsidRPr="0087738F">
              <w:rPr>
                <w:rFonts w:ascii="Times New Roman" w:hAnsi="Times New Roman"/>
                <w:sz w:val="22"/>
                <w:szCs w:val="22"/>
                <w:lang w:eastAsia="zh-CN"/>
              </w:rPr>
              <w:t>Issue 2-2-2: Measurement enhancement for CA</w:t>
            </w:r>
          </w:p>
          <w:p w14:paraId="2987B3E9" w14:textId="77777777" w:rsidR="00302943" w:rsidRPr="00FC3921" w:rsidRDefault="00302943" w:rsidP="00302943">
            <w:pPr>
              <w:spacing w:afterLines="50" w:after="120"/>
              <w:rPr>
                <w:b/>
                <w:lang w:eastAsia="zh-CN"/>
              </w:rPr>
            </w:pPr>
            <w:r w:rsidRPr="00FC3921">
              <w:rPr>
                <w:b/>
                <w:lang w:eastAsia="zh-CN"/>
              </w:rPr>
              <w:t>Way forward:</w:t>
            </w:r>
          </w:p>
          <w:p w14:paraId="560DADF6" w14:textId="77777777" w:rsidR="00302943" w:rsidRPr="00FC3921" w:rsidRDefault="00302943" w:rsidP="00302943">
            <w:pPr>
              <w:pStyle w:val="ListParagraph"/>
              <w:numPr>
                <w:ilvl w:val="0"/>
                <w:numId w:val="28"/>
              </w:numPr>
              <w:spacing w:after="120"/>
              <w:contextualSpacing w:val="0"/>
            </w:pPr>
            <w:r w:rsidRPr="00FC3921">
              <w:t>FFS whether enhancement on CA also need to consider tunnel deployment scenario and multi-RX capabilities</w:t>
            </w:r>
          </w:p>
          <w:p w14:paraId="65D798AC" w14:textId="77777777" w:rsidR="00302943" w:rsidRDefault="00302943" w:rsidP="00302943">
            <w:pPr>
              <w:pStyle w:val="ListParagraph"/>
              <w:numPr>
                <w:ilvl w:val="1"/>
                <w:numId w:val="28"/>
              </w:numPr>
              <w:spacing w:after="120"/>
              <w:contextualSpacing w:val="0"/>
            </w:pPr>
            <w:r w:rsidRPr="00FC3921">
              <w:t>FFS RX beam scaling factor for tunnel scenario</w:t>
            </w:r>
          </w:p>
        </w:tc>
      </w:tr>
    </w:tbl>
    <w:p w14:paraId="3F2BA522" w14:textId="77777777" w:rsidR="00302943" w:rsidRDefault="00302943" w:rsidP="00302943"/>
    <w:p w14:paraId="086ADB8D" w14:textId="77777777" w:rsidR="00302943" w:rsidRPr="00C66FC4" w:rsidRDefault="00302943" w:rsidP="00302943">
      <w:pPr>
        <w:rPr>
          <w:b/>
          <w:bCs/>
          <w:u w:val="single"/>
        </w:rPr>
      </w:pPr>
      <w:r w:rsidRPr="00C66FC4">
        <w:rPr>
          <w:b/>
          <w:bCs/>
          <w:u w:val="single"/>
        </w:rPr>
        <w:t>Related to Issue 2-2-1:</w:t>
      </w:r>
    </w:p>
    <w:p w14:paraId="06756DAB" w14:textId="66DB483E" w:rsidR="00302943" w:rsidRPr="00240DCD" w:rsidRDefault="00302943" w:rsidP="00302943">
      <w:r>
        <w:t>In this section we want to highlight that, there are multiple aspects that can affect setting the requirements for the carrier aggregation.</w:t>
      </w:r>
    </w:p>
    <w:p w14:paraId="52F29FF4" w14:textId="1A07FB01" w:rsidR="00302943" w:rsidRDefault="00522C2A" w:rsidP="00302943">
      <w:pPr>
        <w:pStyle w:val="ListParagraph"/>
        <w:numPr>
          <w:ilvl w:val="0"/>
          <w:numId w:val="30"/>
        </w:numPr>
      </w:pPr>
      <w:r>
        <w:t>Rel-18 HST FR2</w:t>
      </w:r>
      <w:r w:rsidR="00302943">
        <w:t xml:space="preserve"> UE </w:t>
      </w:r>
      <w:r>
        <w:t xml:space="preserve">may </w:t>
      </w:r>
      <w:r w:rsidR="00302943">
        <w:t xml:space="preserve">support the functionality to add a carrier from the same or different panels. The hardware details to achieve this support is not relevant for the network </w:t>
      </w:r>
      <w:proofErr w:type="gramStart"/>
      <w:r w:rsidR="00302943">
        <w:t>as long as</w:t>
      </w:r>
      <w:proofErr w:type="gramEnd"/>
      <w:r w:rsidR="00302943">
        <w:t xml:space="preserve"> the network knows the carrier aggregation can be supported from the same direction or has to be supported from the opposite direction to the special cell.</w:t>
      </w:r>
      <w:r w:rsidR="004C1505">
        <w:t xml:space="preserve"> </w:t>
      </w:r>
    </w:p>
    <w:p w14:paraId="3EBCFEE0" w14:textId="70535544" w:rsidR="00302943" w:rsidRDefault="00302943" w:rsidP="00302943">
      <w:pPr>
        <w:pStyle w:val="ListParagraph"/>
        <w:numPr>
          <w:ilvl w:val="1"/>
          <w:numId w:val="30"/>
        </w:numPr>
      </w:pPr>
      <w:r>
        <w:t xml:space="preserve">As a way forward we suggest </w:t>
      </w:r>
      <w:proofErr w:type="gramStart"/>
      <w:r>
        <w:t>to go</w:t>
      </w:r>
      <w:proofErr w:type="gramEnd"/>
      <w:r>
        <w:t xml:space="preserve"> ahead with the simple assumption of a </w:t>
      </w:r>
      <w:r w:rsidR="00CA02FF">
        <w:t xml:space="preserve">single </w:t>
      </w:r>
      <w:r>
        <w:t xml:space="preserve">panel UE where the Primary cell and the </w:t>
      </w:r>
      <w:r w:rsidR="00071345">
        <w:t>S</w:t>
      </w:r>
      <w:r>
        <w:t xml:space="preserve">econdary cells has to be supported from the same panel. </w:t>
      </w:r>
    </w:p>
    <w:p w14:paraId="32D5F7AD" w14:textId="0546EA7A" w:rsidR="00302943" w:rsidRDefault="00302943" w:rsidP="00302943">
      <w:pPr>
        <w:pStyle w:val="ListParagraph"/>
        <w:numPr>
          <w:ilvl w:val="0"/>
          <w:numId w:val="30"/>
        </w:numPr>
      </w:pPr>
      <w:r>
        <w:t xml:space="preserve">The measurement capability of the UE to be able to detect the component carrier in time needs to be known by the network. In other words, </w:t>
      </w:r>
      <w:r w:rsidR="00E92314">
        <w:t xml:space="preserve">it should be clarified whether UE </w:t>
      </w:r>
      <w:r>
        <w:t xml:space="preserve">can measure the component carriers while having a data transmission on a panel. In case the blind activation of a </w:t>
      </w:r>
      <w:proofErr w:type="spellStart"/>
      <w:r>
        <w:t>SCell</w:t>
      </w:r>
      <w:proofErr w:type="spellEnd"/>
      <w:r>
        <w:t xml:space="preserve"> is possible (i.e., same beamforming as the </w:t>
      </w:r>
      <w:proofErr w:type="spellStart"/>
      <w:r>
        <w:t>spcell</w:t>
      </w:r>
      <w:proofErr w:type="spellEnd"/>
      <w:r>
        <w:t xml:space="preserve"> and similar transmission power), the UE may not need to explicitly measure the </w:t>
      </w:r>
      <w:proofErr w:type="spellStart"/>
      <w:r>
        <w:t>SCell</w:t>
      </w:r>
      <w:proofErr w:type="spellEnd"/>
      <w:r>
        <w:t>.</w:t>
      </w:r>
    </w:p>
    <w:p w14:paraId="2AB79CEA" w14:textId="641EB1DB" w:rsidR="00302943" w:rsidRPr="00C958A3" w:rsidRDefault="00302943" w:rsidP="00302943">
      <w:pPr>
        <w:pStyle w:val="ListParagraph"/>
        <w:numPr>
          <w:ilvl w:val="1"/>
          <w:numId w:val="30"/>
        </w:numPr>
      </w:pPr>
      <w:r>
        <w:t>As a simple way forward, we assume that UE can</w:t>
      </w:r>
      <w:r w:rsidR="00765C65">
        <w:t xml:space="preserve"> be</w:t>
      </w:r>
      <w:r>
        <w:t xml:space="preserve"> configure</w:t>
      </w:r>
      <w:r w:rsidR="00765C65">
        <w:t>d</w:t>
      </w:r>
      <w:r>
        <w:t xml:space="preserve"> to measure the </w:t>
      </w:r>
      <w:proofErr w:type="spellStart"/>
      <w:r>
        <w:t>SCells</w:t>
      </w:r>
      <w:proofErr w:type="spellEnd"/>
      <w:r>
        <w:t xml:space="preserve"> </w:t>
      </w:r>
      <w:r w:rsidR="00FB4F4B">
        <w:t xml:space="preserve">with and without </w:t>
      </w:r>
      <w:r>
        <w:t>measurements gaps</w:t>
      </w:r>
      <w:r w:rsidR="00FB4F4B">
        <w:t xml:space="preserve"> depending on the carrier of the </w:t>
      </w:r>
      <w:proofErr w:type="spellStart"/>
      <w:r w:rsidR="00FB4F4B">
        <w:t>SCells</w:t>
      </w:r>
      <w:proofErr w:type="spellEnd"/>
      <w:r w:rsidDel="00FB4F4B">
        <w:t xml:space="preserve"> </w:t>
      </w:r>
      <w:r>
        <w:t xml:space="preserve">and the requirements should be set </w:t>
      </w:r>
      <w:r w:rsidRPr="00C958A3">
        <w:t>accordingly.</w:t>
      </w:r>
    </w:p>
    <w:p w14:paraId="610B7846" w14:textId="184214B8" w:rsidR="00302943" w:rsidRPr="003C674E" w:rsidRDefault="00302943" w:rsidP="003C674E">
      <w:pPr>
        <w:pStyle w:val="RAN4proposal"/>
      </w:pPr>
      <w:bookmarkStart w:id="7" w:name="_Toc127540384"/>
      <w:bookmarkStart w:id="8" w:name="_Toc127552319"/>
      <w:bookmarkEnd w:id="7"/>
      <w:r w:rsidRPr="003C674E">
        <w:t>RAN4, firstly, to specify CA RRM requirements in HST FR2 scenarios only for open space deployment and for PC6 UEs capable of single-panel reception</w:t>
      </w:r>
      <w:r w:rsidR="00741EC8" w:rsidRPr="003C674E">
        <w:t>.</w:t>
      </w:r>
      <w:bookmarkEnd w:id="8"/>
    </w:p>
    <w:p w14:paraId="61A249A3" w14:textId="1D41B121" w:rsidR="00302943" w:rsidRDefault="00302943" w:rsidP="00302943"/>
    <w:p w14:paraId="29EFDCEA" w14:textId="77777777" w:rsidR="00302943" w:rsidRPr="00C66FC4" w:rsidRDefault="00302943" w:rsidP="00302943">
      <w:pPr>
        <w:rPr>
          <w:b/>
          <w:bCs/>
          <w:u w:val="single"/>
        </w:rPr>
      </w:pPr>
      <w:r w:rsidRPr="00C66FC4">
        <w:rPr>
          <w:b/>
          <w:bCs/>
          <w:u w:val="single"/>
        </w:rPr>
        <w:t>Related to Issue 2-2-2:</w:t>
      </w:r>
    </w:p>
    <w:p w14:paraId="087BE31D" w14:textId="378FD1C0" w:rsidR="00302943" w:rsidRDefault="00B5339D" w:rsidP="00302943">
      <w:r>
        <w:t>In the way forward it is captured that the tunnel scenario is not</w:t>
      </w:r>
      <w:r w:rsidR="00120441">
        <w:t xml:space="preserve"> initially</w:t>
      </w:r>
      <w:r>
        <w:t xml:space="preserve"> considered for the requirement setting. </w:t>
      </w:r>
      <w:r w:rsidR="00302943">
        <w:t xml:space="preserve">The CA for tunnel deployment scenario is a specific sub-case of the enhancements on CA scenario for HST. In case the details of the tunnel scenario </w:t>
      </w:r>
      <w:r w:rsidR="00741EC8">
        <w:t>are</w:t>
      </w:r>
      <w:r w:rsidR="00302943">
        <w:t xml:space="preserve"> provided before the work item closure, the specific enhancements can be considered to the broader enhancements on CA to provide the required performance for the tunnel scenario. This can be discussed once the tunnel scenario is clarified</w:t>
      </w:r>
      <w:r w:rsidR="00E528F5">
        <w:rPr>
          <w:lang w:val="en-150"/>
        </w:rPr>
        <w:t xml:space="preserve"> more</w:t>
      </w:r>
      <w:r w:rsidR="00302943">
        <w:t xml:space="preserve">. </w:t>
      </w:r>
    </w:p>
    <w:p w14:paraId="13C48650" w14:textId="4F7BDE76" w:rsidR="00302943" w:rsidRDefault="00302943" w:rsidP="00302943">
      <w:r>
        <w:t xml:space="preserve">Multi-Rx </w:t>
      </w:r>
      <w:r w:rsidR="008D64FC">
        <w:t>capability</w:t>
      </w:r>
      <w:r w:rsidR="00BF3F44">
        <w:t xml:space="preserve"> of Rel-18 HST FR2 UE </w:t>
      </w:r>
      <w:r>
        <w:t>is discussed separately</w:t>
      </w:r>
      <w:r w:rsidR="00BF3F44">
        <w:t xml:space="preserve"> in the corresponding AI</w:t>
      </w:r>
      <w:r>
        <w:t>. We think th</w:t>
      </w:r>
      <w:r w:rsidR="008D64FC">
        <w:t>at by default</w:t>
      </w:r>
      <w:r>
        <w:t xml:space="preserve"> CA requirement setting should be based on single panel scenario and the requirements for </w:t>
      </w:r>
      <w:proofErr w:type="gramStart"/>
      <w:r>
        <w:t>Multi-Rx UEs</w:t>
      </w:r>
      <w:proofErr w:type="gramEnd"/>
      <w:r>
        <w:t xml:space="preserve"> can follow the conclusion of Multi-Rx discussions.</w:t>
      </w:r>
    </w:p>
    <w:p w14:paraId="218FC599" w14:textId="538C4C33" w:rsidR="00627BF6" w:rsidRDefault="00B623B0" w:rsidP="00C66FC4">
      <w:pPr>
        <w:pStyle w:val="RAN4observation0"/>
      </w:pPr>
      <w:bookmarkStart w:id="9" w:name="_Toc127552320"/>
      <w:r>
        <w:lastRenderedPageBreak/>
        <w:t xml:space="preserve">Support of tunnel scenario and </w:t>
      </w:r>
      <w:r w:rsidR="00B34A4F">
        <w:t>simultaneous multi-p</w:t>
      </w:r>
      <w:r w:rsidR="00DE2EF9">
        <w:t>a</w:t>
      </w:r>
      <w:r w:rsidR="00B34A4F">
        <w:t>n</w:t>
      </w:r>
      <w:r w:rsidR="00DE2EF9">
        <w:t>el</w:t>
      </w:r>
      <w:r w:rsidR="00B34A4F">
        <w:t xml:space="preserve"> reception might cause further enhancement of </w:t>
      </w:r>
      <w:r w:rsidR="00E40A48">
        <w:t>requirements introduce</w:t>
      </w:r>
      <w:r w:rsidR="00A51CE9">
        <w:t>d</w:t>
      </w:r>
      <w:r w:rsidR="00E40A48">
        <w:t xml:space="preserve"> for HST FR2 in Rel-17.</w:t>
      </w:r>
      <w:bookmarkEnd w:id="9"/>
    </w:p>
    <w:p w14:paraId="75615612" w14:textId="6FEFA6DE" w:rsidR="00302943" w:rsidRPr="00734302" w:rsidRDefault="00302943" w:rsidP="00C66FC4">
      <w:pPr>
        <w:pStyle w:val="RAN4proposal"/>
      </w:pPr>
      <w:bookmarkStart w:id="10" w:name="_Toc127552321"/>
      <w:r w:rsidRPr="00734302">
        <w:t xml:space="preserve">De-prioritize CA requirements for multi-Rx and Tunnel scenario until the completion of the </w:t>
      </w:r>
      <w:r w:rsidR="00941FC7">
        <w:t>baselin</w:t>
      </w:r>
      <w:r w:rsidR="006E3F84">
        <w:t>e CA enhancements</w:t>
      </w:r>
      <w:r>
        <w:t xml:space="preserve"> </w:t>
      </w:r>
      <w:r w:rsidRPr="00734302">
        <w:t>and the completion of the studies on each specific topic.</w:t>
      </w:r>
      <w:bookmarkEnd w:id="10"/>
      <w:r w:rsidRPr="00734302">
        <w:t xml:space="preserve"> </w:t>
      </w:r>
    </w:p>
    <w:p w14:paraId="5742E519" w14:textId="7C34F250" w:rsidR="00302943" w:rsidRDefault="00302943" w:rsidP="00302943"/>
    <w:p w14:paraId="2333B6B5" w14:textId="77777777" w:rsidR="00302943" w:rsidRDefault="00302943" w:rsidP="00302943">
      <w:pPr>
        <w:pStyle w:val="RAN4H2"/>
      </w:pPr>
      <w:r>
        <w:t>Definition of HST FR2 CA requirements</w:t>
      </w:r>
    </w:p>
    <w:p w14:paraId="4D32715C" w14:textId="7E09B1AB" w:rsidR="00302943" w:rsidRPr="008D64FC" w:rsidRDefault="005A7E0F" w:rsidP="00302943">
      <w:r>
        <w:t>T</w:t>
      </w:r>
      <w:r w:rsidR="008D64FC">
        <w:t>he</w:t>
      </w:r>
      <w:r w:rsidR="008D64FC" w:rsidRPr="008D64FC">
        <w:rPr>
          <w:lang w:val="en-GB"/>
        </w:rPr>
        <w:t xml:space="preserve"> WF [1]</w:t>
      </w:r>
      <w:r w:rsidR="008D64FC">
        <w:t xml:space="preserve"> </w:t>
      </w:r>
      <w:r>
        <w:t xml:space="preserve">lists </w:t>
      </w:r>
      <w:proofErr w:type="gramStart"/>
      <w:r w:rsidR="0081417C">
        <w:t>a number of</w:t>
      </w:r>
      <w:proofErr w:type="gramEnd"/>
      <w:r w:rsidR="0081417C">
        <w:t xml:space="preserve"> </w:t>
      </w:r>
      <w:r>
        <w:t xml:space="preserve">requirements that </w:t>
      </w:r>
      <w:r w:rsidR="005E4F30">
        <w:t>may require enhancement to support CA in HST FR2 scenarios:</w:t>
      </w:r>
    </w:p>
    <w:tbl>
      <w:tblPr>
        <w:tblStyle w:val="TableGrid"/>
        <w:tblW w:w="0" w:type="auto"/>
        <w:jc w:val="center"/>
        <w:tblLook w:val="04A0" w:firstRow="1" w:lastRow="0" w:firstColumn="1" w:lastColumn="0" w:noHBand="0" w:noVBand="1"/>
      </w:tblPr>
      <w:tblGrid>
        <w:gridCol w:w="9000"/>
      </w:tblGrid>
      <w:tr w:rsidR="00302943" w14:paraId="6A6CDE74" w14:textId="77777777" w:rsidTr="00302943">
        <w:trPr>
          <w:jc w:val="center"/>
        </w:trPr>
        <w:tc>
          <w:tcPr>
            <w:tcW w:w="9000" w:type="dxa"/>
          </w:tcPr>
          <w:p w14:paraId="074F69A4" w14:textId="77777777" w:rsidR="00302943" w:rsidRPr="0087738F" w:rsidRDefault="00302943" w:rsidP="00302943">
            <w:pPr>
              <w:rPr>
                <w:sz w:val="22"/>
                <w:szCs w:val="24"/>
              </w:rPr>
            </w:pPr>
            <w:r w:rsidRPr="0087738F">
              <w:rPr>
                <w:sz w:val="22"/>
                <w:szCs w:val="24"/>
              </w:rPr>
              <w:t>Issue 2-2-1: Impacted RRM requirement for CA</w:t>
            </w:r>
          </w:p>
          <w:p w14:paraId="0C947353" w14:textId="77777777" w:rsidR="00302943" w:rsidRPr="0087738F" w:rsidRDefault="00302943" w:rsidP="00302943">
            <w:pPr>
              <w:spacing w:afterLines="50" w:after="120"/>
            </w:pPr>
            <w:r w:rsidRPr="00FC3921">
              <w:rPr>
                <w:b/>
                <w:lang w:eastAsia="zh-CN"/>
              </w:rPr>
              <w:t>Way forward:</w:t>
            </w:r>
          </w:p>
          <w:p w14:paraId="3618FA37" w14:textId="77777777" w:rsidR="00302943" w:rsidRDefault="00302943" w:rsidP="00302943">
            <w:pPr>
              <w:pStyle w:val="ListParagraph"/>
              <w:numPr>
                <w:ilvl w:val="0"/>
                <w:numId w:val="28"/>
              </w:numPr>
              <w:spacing w:after="120"/>
              <w:contextualSpacing w:val="0"/>
            </w:pPr>
            <w:r>
              <w:t>For Rel-18 FR2 PC6, the necessity of the following requirements shall be FFS:</w:t>
            </w:r>
          </w:p>
          <w:p w14:paraId="7743D942" w14:textId="77777777" w:rsidR="00302943" w:rsidRPr="001F78C5" w:rsidRDefault="00302943" w:rsidP="00302943">
            <w:pPr>
              <w:pStyle w:val="ListParagraph"/>
              <w:numPr>
                <w:ilvl w:val="1"/>
                <w:numId w:val="28"/>
              </w:numPr>
              <w:spacing w:after="120"/>
              <w:contextualSpacing w:val="0"/>
            </w:pPr>
            <w:r w:rsidRPr="001F78C5">
              <w:t>PSS/SSS detection, Time index detection for Intra-frequency and inter-frequency measurements</w:t>
            </w:r>
          </w:p>
          <w:p w14:paraId="00F2AB8C" w14:textId="77777777" w:rsidR="00302943" w:rsidRPr="001F78C5" w:rsidRDefault="00302943" w:rsidP="00302943">
            <w:pPr>
              <w:pStyle w:val="ListParagraph"/>
              <w:numPr>
                <w:ilvl w:val="1"/>
                <w:numId w:val="28"/>
              </w:numPr>
              <w:spacing w:after="120"/>
              <w:contextualSpacing w:val="0"/>
            </w:pPr>
            <w:r w:rsidRPr="001F78C5">
              <w:t>FFS IDLE mode in inter-frequency measurement requirements</w:t>
            </w:r>
          </w:p>
          <w:p w14:paraId="78ABC2FE" w14:textId="77777777" w:rsidR="00302943" w:rsidRPr="001F78C5" w:rsidRDefault="00302943" w:rsidP="00302943">
            <w:pPr>
              <w:pStyle w:val="ListParagraph"/>
              <w:numPr>
                <w:ilvl w:val="1"/>
                <w:numId w:val="28"/>
              </w:numPr>
              <w:spacing w:after="120"/>
              <w:contextualSpacing w:val="0"/>
            </w:pPr>
            <w:r w:rsidRPr="001F78C5">
              <w:t xml:space="preserve">Beam failure recovery on </w:t>
            </w:r>
            <w:proofErr w:type="spellStart"/>
            <w:r w:rsidRPr="001F78C5">
              <w:t>SCell</w:t>
            </w:r>
            <w:proofErr w:type="spellEnd"/>
          </w:p>
          <w:p w14:paraId="70647FC2" w14:textId="77777777" w:rsidR="00302943" w:rsidRPr="001F78C5" w:rsidRDefault="00302943" w:rsidP="00302943">
            <w:pPr>
              <w:pStyle w:val="ListParagraph"/>
              <w:numPr>
                <w:ilvl w:val="1"/>
                <w:numId w:val="28"/>
              </w:numPr>
              <w:spacing w:after="120"/>
              <w:contextualSpacing w:val="0"/>
            </w:pPr>
            <w:r w:rsidRPr="001F78C5">
              <w:t xml:space="preserve">TCI state switch in </w:t>
            </w:r>
            <w:proofErr w:type="spellStart"/>
            <w:r w:rsidRPr="001F78C5">
              <w:t>SCell</w:t>
            </w:r>
            <w:proofErr w:type="spellEnd"/>
            <w:r w:rsidRPr="001F78C5">
              <w:t>.</w:t>
            </w:r>
          </w:p>
          <w:p w14:paraId="5A863A06" w14:textId="77777777" w:rsidR="00302943" w:rsidRDefault="00302943" w:rsidP="00302943">
            <w:pPr>
              <w:pStyle w:val="ListParagraph"/>
              <w:numPr>
                <w:ilvl w:val="1"/>
                <w:numId w:val="28"/>
              </w:numPr>
              <w:spacing w:after="120"/>
              <w:contextualSpacing w:val="0"/>
            </w:pPr>
            <w:r w:rsidRPr="001F78C5">
              <w:t xml:space="preserve">Active </w:t>
            </w:r>
            <w:proofErr w:type="spellStart"/>
            <w:r w:rsidRPr="001F78C5">
              <w:t>SCell</w:t>
            </w:r>
            <w:proofErr w:type="spellEnd"/>
            <w:r w:rsidRPr="001F78C5">
              <w:t xml:space="preserve"> measurement</w:t>
            </w:r>
            <w:r w:rsidRPr="001F78C5">
              <w:rPr>
                <w:rFonts w:hint="eastAsia"/>
              </w:rPr>
              <w:t xml:space="preserve"> </w:t>
            </w:r>
            <w:r w:rsidRPr="001F78C5">
              <w:t xml:space="preserve">requirement </w:t>
            </w:r>
            <w:r w:rsidRPr="001F78C5">
              <w:rPr>
                <w:rFonts w:hint="eastAsia"/>
              </w:rPr>
              <w:t>(</w:t>
            </w:r>
            <w:r w:rsidRPr="001F78C5">
              <w:t>measurement period)</w:t>
            </w:r>
          </w:p>
        </w:tc>
      </w:tr>
    </w:tbl>
    <w:p w14:paraId="6D9F0605" w14:textId="77777777" w:rsidR="00302943" w:rsidRDefault="00302943" w:rsidP="00302943"/>
    <w:p w14:paraId="7872450D" w14:textId="77777777" w:rsidR="00930143" w:rsidRDefault="002424D8" w:rsidP="00302943">
      <w:r>
        <w:t>In general,</w:t>
      </w:r>
      <w:r w:rsidR="000176FD">
        <w:t xml:space="preserve"> before </w:t>
      </w:r>
      <w:r w:rsidR="005372A6">
        <w:t xml:space="preserve">going into the details of </w:t>
      </w:r>
      <w:proofErr w:type="gramStart"/>
      <w:r w:rsidR="005372A6">
        <w:t>particular</w:t>
      </w:r>
      <w:r w:rsidR="009C1EF1">
        <w:t xml:space="preserve"> CA</w:t>
      </w:r>
      <w:proofErr w:type="gramEnd"/>
      <w:r w:rsidR="005372A6">
        <w:t xml:space="preserve"> enhancements</w:t>
      </w:r>
      <w:r>
        <w:t xml:space="preserve"> we see</w:t>
      </w:r>
      <w:r w:rsidR="005372A6">
        <w:t xml:space="preserve"> it important to </w:t>
      </w:r>
      <w:r w:rsidR="009C1EF1">
        <w:t xml:space="preserve">clarify </w:t>
      </w:r>
      <w:r w:rsidR="00B37C24">
        <w:t>and</w:t>
      </w:r>
      <w:r w:rsidR="009C1EF1">
        <w:t xml:space="preserve"> agree how different </w:t>
      </w:r>
      <w:r w:rsidR="0080740B">
        <w:t xml:space="preserve">carrier components can be in HST FR2 deployments. Firstly, following the WID, </w:t>
      </w:r>
      <w:r w:rsidR="009B2C6B">
        <w:t xml:space="preserve">only intra-band CA is considered. This means that </w:t>
      </w:r>
      <w:r w:rsidR="00BD4985">
        <w:t xml:space="preserve">CCs should be co-located and have the same origin. It </w:t>
      </w:r>
      <w:r w:rsidR="001F5D36">
        <w:t xml:space="preserve">also </w:t>
      </w:r>
      <w:r w:rsidR="00BD4985">
        <w:t xml:space="preserve">implies that the carrier frequencies of the CCs </w:t>
      </w:r>
      <w:r w:rsidR="00A63CAA">
        <w:t>are close enough.</w:t>
      </w:r>
    </w:p>
    <w:p w14:paraId="61A2F746" w14:textId="52CFECD9" w:rsidR="00FD4ED5" w:rsidRDefault="00FD4ED5" w:rsidP="00302943">
      <w:r>
        <w:t xml:space="preserve">HST FR2 conditions are very different from the </w:t>
      </w:r>
      <w:r w:rsidR="000227B3">
        <w:t xml:space="preserve">regular </w:t>
      </w:r>
      <w:r w:rsidR="00681B61">
        <w:t>deployments</w:t>
      </w:r>
      <w:r w:rsidR="00A83DB8">
        <w:t xml:space="preserve"> and even from HST FR1</w:t>
      </w:r>
      <w:r w:rsidR="00681B61">
        <w:t xml:space="preserve"> because of the deterministic mobility of the UEs and</w:t>
      </w:r>
      <w:r w:rsidR="00A83DB8">
        <w:t xml:space="preserve"> especially because of</w:t>
      </w:r>
      <w:r w:rsidR="00681B61">
        <w:t xml:space="preserve"> </w:t>
      </w:r>
      <w:proofErr w:type="spellStart"/>
      <w:r w:rsidR="00A83DB8">
        <w:t>LoS</w:t>
      </w:r>
      <w:proofErr w:type="spellEnd"/>
      <w:r w:rsidR="00A83DB8">
        <w:t xml:space="preserve"> propagation.</w:t>
      </w:r>
      <w:r w:rsidR="005859DF">
        <w:t xml:space="preserve"> </w:t>
      </w:r>
      <w:r w:rsidR="00735464">
        <w:t xml:space="preserve">On the other hand, </w:t>
      </w:r>
      <w:r w:rsidR="00A76F66">
        <w:t xml:space="preserve">if it could be assumed that different </w:t>
      </w:r>
      <w:r w:rsidR="005B5E99">
        <w:t xml:space="preserve">Tx power or different antenna panels can be used for </w:t>
      </w:r>
      <w:r w:rsidR="002647DF">
        <w:t xml:space="preserve">different CCs then </w:t>
      </w:r>
      <w:r w:rsidR="00DD6A0F">
        <w:t xml:space="preserve">a difference in </w:t>
      </w:r>
      <w:r w:rsidR="003404ED">
        <w:t>CCs are expected.</w:t>
      </w:r>
    </w:p>
    <w:p w14:paraId="50A2030F" w14:textId="101D2997" w:rsidR="003404ED" w:rsidRDefault="0014511D" w:rsidP="003404ED">
      <w:pPr>
        <w:pStyle w:val="RAN4observation0"/>
      </w:pPr>
      <w:bookmarkStart w:id="11" w:name="_Toc127552322"/>
      <w:r>
        <w:t>Propagation and coverage characteristic of intra</w:t>
      </w:r>
      <w:r w:rsidR="00690E19">
        <w:t>-band CCs in HST FR2 scenario can be very similar to each other.</w:t>
      </w:r>
      <w:bookmarkEnd w:id="11"/>
    </w:p>
    <w:p w14:paraId="65765A2A" w14:textId="13523714" w:rsidR="00293F75" w:rsidRPr="006A289B" w:rsidRDefault="00293F75" w:rsidP="00C66FC4">
      <w:pPr>
        <w:pStyle w:val="RAN4proposal"/>
      </w:pPr>
      <w:bookmarkStart w:id="12" w:name="_Toc127552323"/>
      <w:r>
        <w:t xml:space="preserve">RAN4 to discuss </w:t>
      </w:r>
      <w:r w:rsidR="000062B5">
        <w:t xml:space="preserve">whether </w:t>
      </w:r>
      <w:r w:rsidR="001E3BB2">
        <w:t xml:space="preserve">spectrum flatness is an issue </w:t>
      </w:r>
      <w:r w:rsidR="004852EB">
        <w:t xml:space="preserve">for </w:t>
      </w:r>
      <w:r w:rsidR="00F36B5F">
        <w:t xml:space="preserve">intra-band CA in </w:t>
      </w:r>
      <w:r w:rsidR="004852EB">
        <w:t>HST FR2 scenarios</w:t>
      </w:r>
      <w:r w:rsidR="00D12B12">
        <w:t>.</w:t>
      </w:r>
      <w:bookmarkEnd w:id="12"/>
    </w:p>
    <w:p w14:paraId="6450CFD1" w14:textId="68419B54" w:rsidR="006175DC" w:rsidRPr="00C66FC4" w:rsidRDefault="006175DC" w:rsidP="00302943">
      <w:pPr>
        <w:rPr>
          <w:lang w:val="en-150"/>
        </w:rPr>
      </w:pPr>
    </w:p>
    <w:p w14:paraId="531A4EE7" w14:textId="710C81E1" w:rsidR="00302943" w:rsidRPr="005B5DBC" w:rsidRDefault="006175DC" w:rsidP="00302943">
      <w:pPr>
        <w:rPr>
          <w:b/>
          <w:bCs/>
        </w:rPr>
      </w:pPr>
      <w:r w:rsidRPr="00C66FC4">
        <w:rPr>
          <w:b/>
          <w:bCs/>
          <w:u w:val="single"/>
          <w:lang w:val="en-150"/>
        </w:rPr>
        <w:t xml:space="preserve">On </w:t>
      </w:r>
      <w:r w:rsidR="00302943" w:rsidRPr="00C66FC4">
        <w:rPr>
          <w:b/>
          <w:bCs/>
          <w:u w:val="single"/>
        </w:rPr>
        <w:t>PSS/SSS detection</w:t>
      </w:r>
      <w:r w:rsidRPr="005B5DBC" w:rsidDel="006175DC">
        <w:rPr>
          <w:b/>
          <w:bCs/>
        </w:rPr>
        <w:t xml:space="preserve"> </w:t>
      </w:r>
    </w:p>
    <w:p w14:paraId="3351DBFF" w14:textId="2839FDD4" w:rsidR="00302943" w:rsidRDefault="00302943" w:rsidP="00302943">
      <w:r>
        <w:t>The parameter “T</w:t>
      </w:r>
      <w:r>
        <w:rPr>
          <w:vertAlign w:val="subscript"/>
        </w:rPr>
        <w:t>PSS/</w:t>
      </w:r>
      <w:proofErr w:type="spellStart"/>
      <w:r>
        <w:rPr>
          <w:vertAlign w:val="subscript"/>
        </w:rPr>
        <w:t>SSS_sync_intra</w:t>
      </w:r>
      <w:proofErr w:type="spellEnd"/>
      <w:r>
        <w:t xml:space="preserve">” </w:t>
      </w:r>
      <w:r w:rsidR="000F157B">
        <w:rPr>
          <w:lang w:val="en-150"/>
        </w:rPr>
        <w:t xml:space="preserve">was </w:t>
      </w:r>
      <w:r>
        <w:t xml:space="preserve">enhanced to consider the requirements in </w:t>
      </w:r>
      <w:r w:rsidR="000F157B">
        <w:rPr>
          <w:lang w:val="en-150"/>
        </w:rPr>
        <w:t>HST</w:t>
      </w:r>
      <w:r w:rsidR="000F157B">
        <w:t xml:space="preserve"> </w:t>
      </w:r>
      <w:r>
        <w:t xml:space="preserve">FR2 scenario. The </w:t>
      </w:r>
      <w:r w:rsidR="005A0C6E">
        <w:t xml:space="preserve">UE would need </w:t>
      </w:r>
      <w:r>
        <w:t>similar enhancements to</w:t>
      </w:r>
      <w:r w:rsidR="005A0C6E">
        <w:t xml:space="preserve"> be able to detect</w:t>
      </w:r>
      <w:r>
        <w:t xml:space="preserve"> </w:t>
      </w:r>
      <w:proofErr w:type="spellStart"/>
      <w:r>
        <w:t>SCells</w:t>
      </w:r>
      <w:proofErr w:type="spellEnd"/>
      <w:r>
        <w:t xml:space="preserve"> </w:t>
      </w:r>
      <w:r w:rsidR="005A0C6E">
        <w:t>in the RRC Connected mode</w:t>
      </w:r>
      <w:r>
        <w:t>.</w:t>
      </w:r>
    </w:p>
    <w:p w14:paraId="4B0163F6" w14:textId="7F199B2E" w:rsidR="000F157B" w:rsidRDefault="00302943" w:rsidP="004864F7">
      <w:pPr>
        <w:pStyle w:val="RAN4proposal"/>
      </w:pPr>
      <w:bookmarkStart w:id="13" w:name="_Toc127552324"/>
      <w:r w:rsidRPr="0050076D">
        <w:t>RAN4 agrees</w:t>
      </w:r>
      <w:r w:rsidR="003F3306">
        <w:t xml:space="preserve"> that </w:t>
      </w:r>
      <w:r w:rsidR="004E28C3">
        <w:t>enhance</w:t>
      </w:r>
      <w:r w:rsidR="00D569EE">
        <w:t>d HST FR2</w:t>
      </w:r>
      <w:r w:rsidR="004E28C3">
        <w:t xml:space="preserve"> </w:t>
      </w:r>
      <w:r w:rsidR="00D569EE">
        <w:t xml:space="preserve">requirements </w:t>
      </w:r>
      <w:r w:rsidR="004E28C3">
        <w:t>for</w:t>
      </w:r>
      <w:r w:rsidRPr="0050076D">
        <w:t xml:space="preserve"> </w:t>
      </w:r>
      <w:r>
        <w:t xml:space="preserve">PSS/SSS detection </w:t>
      </w:r>
      <w:r w:rsidR="007D49F1">
        <w:t>is considered for</w:t>
      </w:r>
      <w:r w:rsidR="003F3306" w:rsidRPr="0050076D">
        <w:t xml:space="preserve"> </w:t>
      </w:r>
      <w:proofErr w:type="spellStart"/>
      <w:r w:rsidRPr="0050076D">
        <w:t>SCells</w:t>
      </w:r>
      <w:proofErr w:type="spellEnd"/>
      <w:r w:rsidRPr="0050076D">
        <w:t>.</w:t>
      </w:r>
      <w:bookmarkEnd w:id="13"/>
    </w:p>
    <w:p w14:paraId="3B4A3B16" w14:textId="77777777" w:rsidR="004864F7" w:rsidRPr="004C7A54" w:rsidRDefault="004864F7" w:rsidP="00C66FC4"/>
    <w:p w14:paraId="7D2E5D89" w14:textId="73C88789" w:rsidR="00302943" w:rsidRPr="00C66FC4" w:rsidRDefault="000F157B" w:rsidP="00302943">
      <w:pPr>
        <w:rPr>
          <w:b/>
          <w:bCs/>
          <w:u w:val="single"/>
        </w:rPr>
      </w:pPr>
      <w:r w:rsidRPr="00C66FC4">
        <w:rPr>
          <w:b/>
          <w:bCs/>
          <w:u w:val="single"/>
          <w:lang w:val="en-150"/>
        </w:rPr>
        <w:t xml:space="preserve">On </w:t>
      </w:r>
      <w:r w:rsidR="00302943" w:rsidRPr="00C66FC4">
        <w:rPr>
          <w:b/>
          <w:bCs/>
          <w:u w:val="single"/>
        </w:rPr>
        <w:t>Beam failure detection</w:t>
      </w:r>
    </w:p>
    <w:p w14:paraId="76C743B5" w14:textId="3EEE8F17" w:rsidR="00302943" w:rsidRDefault="00302943" w:rsidP="00302943">
      <w:r>
        <w:t>The parameter “</w:t>
      </w:r>
      <w:proofErr w:type="spellStart"/>
      <w:r>
        <w:t>T</w:t>
      </w:r>
      <w:r>
        <w:rPr>
          <w:vertAlign w:val="subscript"/>
        </w:rPr>
        <w:t>Evaluate_BFD_</w:t>
      </w:r>
      <w:proofErr w:type="gramStart"/>
      <w:r>
        <w:rPr>
          <w:vertAlign w:val="subscript"/>
        </w:rPr>
        <w:t>SSB</w:t>
      </w:r>
      <w:proofErr w:type="spellEnd"/>
      <w:r>
        <w:t>“</w:t>
      </w:r>
      <w:r w:rsidR="001D021A">
        <w:rPr>
          <w:lang w:val="en-150"/>
        </w:rPr>
        <w:t xml:space="preserve"> </w:t>
      </w:r>
      <w:r>
        <w:t>that</w:t>
      </w:r>
      <w:proofErr w:type="gramEnd"/>
      <w:r>
        <w:t xml:space="preserve"> sets the time period for beam failure detection through SSB monitoring is enhanced for HST FR2 settings. This parameter makes no distinction for </w:t>
      </w:r>
      <w:proofErr w:type="spellStart"/>
      <w:r>
        <w:t>PCells</w:t>
      </w:r>
      <w:proofErr w:type="spellEnd"/>
      <w:r>
        <w:t xml:space="preserve"> and </w:t>
      </w:r>
      <w:proofErr w:type="spellStart"/>
      <w:r>
        <w:t>SCells</w:t>
      </w:r>
      <w:proofErr w:type="spellEnd"/>
      <w:r>
        <w:t>. As such the requirements</w:t>
      </w:r>
      <w:r w:rsidR="001D021A">
        <w:rPr>
          <w:lang w:val="en-150"/>
        </w:rPr>
        <w:t xml:space="preserve"> already</w:t>
      </w:r>
      <w:r>
        <w:t xml:space="preserve"> directly apply to </w:t>
      </w:r>
      <w:proofErr w:type="spellStart"/>
      <w:r>
        <w:t>SCells</w:t>
      </w:r>
      <w:proofErr w:type="spellEnd"/>
      <w:r>
        <w:t xml:space="preserve"> of the UE. </w:t>
      </w:r>
    </w:p>
    <w:p w14:paraId="557D692B" w14:textId="25EC9997" w:rsidR="00302943" w:rsidRDefault="00302943" w:rsidP="00C66FC4">
      <w:pPr>
        <w:pStyle w:val="RAN4proposal"/>
      </w:pPr>
      <w:bookmarkStart w:id="14" w:name="_Toc127552325"/>
      <w:r w:rsidRPr="0050076D">
        <w:t xml:space="preserve">RAN4 agrees that </w:t>
      </w:r>
      <w:r w:rsidR="00A2213E">
        <w:t>the</w:t>
      </w:r>
      <w:r w:rsidR="00D569EE">
        <w:t xml:space="preserve"> enhanced HST FR2 requirements for</w:t>
      </w:r>
      <w:r w:rsidRPr="0050076D">
        <w:t xml:space="preserve"> beam failure detection</w:t>
      </w:r>
      <w:r w:rsidR="00DF0F8A">
        <w:t xml:space="preserve"> </w:t>
      </w:r>
      <w:r w:rsidR="00161144">
        <w:t>are</w:t>
      </w:r>
      <w:r w:rsidRPr="0050076D">
        <w:t xml:space="preserve"> </w:t>
      </w:r>
      <w:r w:rsidR="00D569EE">
        <w:t xml:space="preserve">also </w:t>
      </w:r>
      <w:r w:rsidR="009741BB">
        <w:rPr>
          <w:lang w:val="en-150"/>
        </w:rPr>
        <w:t>applied</w:t>
      </w:r>
      <w:r w:rsidR="00DF0F8A">
        <w:t xml:space="preserve"> for</w:t>
      </w:r>
      <w:r w:rsidR="00D569EE" w:rsidRPr="0050076D">
        <w:t xml:space="preserve"> </w:t>
      </w:r>
      <w:proofErr w:type="spellStart"/>
      <w:r w:rsidRPr="0050076D">
        <w:t>SCells</w:t>
      </w:r>
      <w:proofErr w:type="spellEnd"/>
      <w:r w:rsidRPr="0050076D">
        <w:t xml:space="preserve"> </w:t>
      </w:r>
      <w:r w:rsidR="00BC6ECF">
        <w:t xml:space="preserve">when </w:t>
      </w:r>
      <w:r w:rsidR="0058471D">
        <w:t>the UE</w:t>
      </w:r>
      <w:r w:rsidR="00BC6ECF">
        <w:t xml:space="preserve"> i</w:t>
      </w:r>
      <w:r w:rsidR="0058471D">
        <w:t>s configured with beam failure detection</w:t>
      </w:r>
      <w:r w:rsidRPr="0050076D">
        <w:t>.</w:t>
      </w:r>
      <w:bookmarkEnd w:id="14"/>
    </w:p>
    <w:p w14:paraId="47387E8C" w14:textId="77777777" w:rsidR="00302943" w:rsidRPr="0050076D" w:rsidRDefault="00302943" w:rsidP="00302943">
      <w:pPr>
        <w:rPr>
          <w:b/>
          <w:bCs/>
          <w:iCs/>
        </w:rPr>
      </w:pPr>
    </w:p>
    <w:p w14:paraId="5D5B9839" w14:textId="00CD0E80" w:rsidR="00302943" w:rsidRPr="00C66FC4" w:rsidRDefault="009741BB" w:rsidP="00302943">
      <w:pPr>
        <w:rPr>
          <w:b/>
          <w:bCs/>
          <w:u w:val="single"/>
        </w:rPr>
      </w:pPr>
      <w:r w:rsidRPr="00C66FC4">
        <w:rPr>
          <w:b/>
          <w:bCs/>
          <w:u w:val="single"/>
          <w:lang w:val="en-150"/>
        </w:rPr>
        <w:t xml:space="preserve">On </w:t>
      </w:r>
      <w:r w:rsidR="00302943" w:rsidRPr="00C66FC4">
        <w:rPr>
          <w:b/>
          <w:bCs/>
          <w:u w:val="single"/>
        </w:rPr>
        <w:t xml:space="preserve">RRC </w:t>
      </w:r>
      <w:r w:rsidRPr="00C66FC4">
        <w:rPr>
          <w:b/>
          <w:bCs/>
          <w:u w:val="single"/>
          <w:lang w:val="en-150"/>
        </w:rPr>
        <w:t>IDLE</w:t>
      </w:r>
      <w:r w:rsidRPr="00C66FC4">
        <w:rPr>
          <w:b/>
          <w:bCs/>
          <w:u w:val="single"/>
        </w:rPr>
        <w:t xml:space="preserve"> </w:t>
      </w:r>
      <w:r w:rsidR="00302943" w:rsidRPr="00C66FC4">
        <w:rPr>
          <w:b/>
          <w:bCs/>
          <w:u w:val="single"/>
        </w:rPr>
        <w:t>state mobility</w:t>
      </w:r>
    </w:p>
    <w:p w14:paraId="1DEBBAF8" w14:textId="2162A24C" w:rsidR="00302943" w:rsidRPr="00EB75F4" w:rsidRDefault="00302943" w:rsidP="00302943">
      <w:pPr>
        <w:rPr>
          <w:b/>
          <w:bCs/>
        </w:rPr>
      </w:pPr>
      <w:r>
        <w:lastRenderedPageBreak/>
        <w:t xml:space="preserve">The UE doesn’t distinguish, primary cell, secondary </w:t>
      </w:r>
      <w:proofErr w:type="gramStart"/>
      <w:r>
        <w:t>cell</w:t>
      </w:r>
      <w:proofErr w:type="gramEnd"/>
      <w:r>
        <w:t xml:space="preserve"> or primary cell of secondary cell group in RRC </w:t>
      </w:r>
      <w:r w:rsidR="00562D55">
        <w:rPr>
          <w:lang w:val="en-150"/>
        </w:rPr>
        <w:t>IDLE</w:t>
      </w:r>
      <w:r w:rsidR="00562D55">
        <w:t xml:space="preserve"> </w:t>
      </w:r>
      <w:r>
        <w:t xml:space="preserve">state. For this </w:t>
      </w:r>
      <w:r w:rsidR="00EC09CA">
        <w:t>reason,</w:t>
      </w:r>
      <w:r>
        <w:t xml:space="preserve"> extra requirements for carrier aggregation </w:t>
      </w:r>
      <w:proofErr w:type="gramStart"/>
      <w:r>
        <w:t>is</w:t>
      </w:r>
      <w:proofErr w:type="gramEnd"/>
      <w:r>
        <w:t xml:space="preserve"> not needed for </w:t>
      </w:r>
      <w:r w:rsidR="00562D55">
        <w:rPr>
          <w:lang w:val="en-150"/>
        </w:rPr>
        <w:t>IDLE</w:t>
      </w:r>
      <w:r w:rsidR="00562D55">
        <w:t xml:space="preserve"> </w:t>
      </w:r>
      <w:r>
        <w:t xml:space="preserve">mode </w:t>
      </w:r>
      <w:r w:rsidRPr="00DF585F">
        <w:t>measurem</w:t>
      </w:r>
      <w:r w:rsidRPr="00C66FC4">
        <w:t>ents.</w:t>
      </w:r>
      <w:r w:rsidRPr="00EB75F4">
        <w:rPr>
          <w:b/>
          <w:bCs/>
        </w:rPr>
        <w:t xml:space="preserve"> </w:t>
      </w:r>
    </w:p>
    <w:p w14:paraId="77708406" w14:textId="5E4DB2AE" w:rsidR="00302943" w:rsidRDefault="00CB235B" w:rsidP="00D1386E">
      <w:pPr>
        <w:pStyle w:val="RAN4proposal"/>
      </w:pPr>
      <w:bookmarkStart w:id="15" w:name="_Toc127552326"/>
      <w:r>
        <w:rPr>
          <w:lang w:val="en-150"/>
        </w:rPr>
        <w:t>IDLE</w:t>
      </w:r>
      <w:r w:rsidR="00302943" w:rsidRPr="00EB75F4">
        <w:t xml:space="preserve"> mode measurement requirements are not enhanced for carrier aggregation.</w:t>
      </w:r>
      <w:bookmarkEnd w:id="15"/>
    </w:p>
    <w:p w14:paraId="0C887785" w14:textId="77777777" w:rsidR="00562D55" w:rsidRPr="004C7A54" w:rsidRDefault="00562D55" w:rsidP="00C66FC4"/>
    <w:p w14:paraId="08F7F405" w14:textId="55E5C200" w:rsidR="00972F9E" w:rsidRPr="004864F7" w:rsidRDefault="00972F9E" w:rsidP="00C66FC4">
      <w:r>
        <w:t>UE does not distinguish the</w:t>
      </w:r>
      <w:r w:rsidR="003267DF">
        <w:t xml:space="preserve"> </w:t>
      </w:r>
      <w:proofErr w:type="spellStart"/>
      <w:r w:rsidR="003267DF">
        <w:t>SCells</w:t>
      </w:r>
      <w:proofErr w:type="spellEnd"/>
      <w:r w:rsidR="003267DF">
        <w:t xml:space="preserve"> from </w:t>
      </w:r>
      <w:proofErr w:type="spellStart"/>
      <w:r w:rsidR="003267DF">
        <w:t>PCells</w:t>
      </w:r>
      <w:proofErr w:type="spellEnd"/>
      <w:r>
        <w:t xml:space="preserve"> during cell re-</w:t>
      </w:r>
      <w:proofErr w:type="gramStart"/>
      <w:r>
        <w:t>selection</w:t>
      </w:r>
      <w:proofErr w:type="gramEnd"/>
      <w:r>
        <w:t xml:space="preserve"> but the network has a preference on which </w:t>
      </w:r>
      <w:r w:rsidR="00862AA8">
        <w:t>cell</w:t>
      </w:r>
      <w:r>
        <w:t xml:space="preserve"> UE should initially establish connection. From this point it might be meaningful to consider how the FR2-HST CA enhancement can be reflected on the cell re-selection behavior of the UE.</w:t>
      </w:r>
    </w:p>
    <w:p w14:paraId="66C8B6A0" w14:textId="266B1489" w:rsidR="00271845" w:rsidRDefault="00271845">
      <w:pPr>
        <w:pStyle w:val="RAN4proposal"/>
      </w:pPr>
      <w:bookmarkStart w:id="16" w:name="_Toc127552327"/>
      <w:r w:rsidRPr="00C66FC4">
        <w:t xml:space="preserve">RAN4 </w:t>
      </w:r>
      <w:r w:rsidRPr="004C7A54">
        <w:t>to</w:t>
      </w:r>
      <w:r>
        <w:t xml:space="preserve"> discuss if cell re-selection should be enhanced to </w:t>
      </w:r>
      <w:r w:rsidR="00B04637">
        <w:t>steer</w:t>
      </w:r>
      <w:r w:rsidR="00E259AA">
        <w:t xml:space="preserve"> UE </w:t>
      </w:r>
      <w:r w:rsidR="00B04637">
        <w:t>to</w:t>
      </w:r>
      <w:r w:rsidR="00E259AA">
        <w:t xml:space="preserve"> the dedicated </w:t>
      </w:r>
      <w:proofErr w:type="spellStart"/>
      <w:r w:rsidR="00E259AA">
        <w:t>PCell</w:t>
      </w:r>
      <w:proofErr w:type="spellEnd"/>
      <w:r w:rsidR="007C31E1">
        <w:t xml:space="preserve"> frequency.</w:t>
      </w:r>
      <w:bookmarkEnd w:id="16"/>
    </w:p>
    <w:p w14:paraId="019D089D" w14:textId="77777777" w:rsidR="00CB235B" w:rsidRPr="00C66FC4" w:rsidRDefault="00CB235B" w:rsidP="004C7A54"/>
    <w:p w14:paraId="507FDCBB" w14:textId="4B09249C" w:rsidR="00302943" w:rsidRPr="00C66FC4" w:rsidRDefault="00CB235B" w:rsidP="00302943">
      <w:pPr>
        <w:rPr>
          <w:b/>
          <w:bCs/>
          <w:u w:val="single"/>
        </w:rPr>
      </w:pPr>
      <w:r>
        <w:rPr>
          <w:b/>
          <w:bCs/>
          <w:u w:val="single"/>
          <w:lang w:val="en-150"/>
        </w:rPr>
        <w:t xml:space="preserve">On </w:t>
      </w:r>
      <w:r w:rsidRPr="00C66FC4">
        <w:rPr>
          <w:b/>
          <w:bCs/>
          <w:u w:val="single"/>
          <w:lang w:val="en-150"/>
        </w:rPr>
        <w:t>S</w:t>
      </w:r>
      <w:r w:rsidR="00302943" w:rsidRPr="00C66FC4">
        <w:rPr>
          <w:b/>
          <w:bCs/>
          <w:u w:val="single"/>
        </w:rPr>
        <w:t>SB based L1-RSRP reporting</w:t>
      </w:r>
    </w:p>
    <w:p w14:paraId="5443E0AD" w14:textId="160CD85C" w:rsidR="00302943" w:rsidRDefault="00302943" w:rsidP="00302943">
      <w:r>
        <w:t>The network make</w:t>
      </w:r>
      <w:r w:rsidR="002E5058">
        <w:t>s</w:t>
      </w:r>
      <w:r>
        <w:t xml:space="preserve"> use of SSB based L1-RSRP reporting </w:t>
      </w:r>
      <w:r w:rsidR="00A96D50">
        <w:t xml:space="preserve">for beam management, e.g., </w:t>
      </w:r>
      <w:r>
        <w:t xml:space="preserve">to determine TCI state switch for </w:t>
      </w:r>
      <w:proofErr w:type="spellStart"/>
      <w:r>
        <w:t>SCells</w:t>
      </w:r>
      <w:proofErr w:type="spellEnd"/>
      <w:r>
        <w:t xml:space="preserve"> and activation/de-activation of </w:t>
      </w:r>
      <w:proofErr w:type="spellStart"/>
      <w:r>
        <w:t>SCells</w:t>
      </w:r>
      <w:proofErr w:type="spellEnd"/>
      <w:r>
        <w:t xml:space="preserve">. Thus, it makes sense to discuss if the L1 reporting needs to be enhanced for proper operation. </w:t>
      </w:r>
      <w:r w:rsidR="000B6AC8">
        <w:t xml:space="preserve">Using similar argumentation for L1-RSRP reporting for the </w:t>
      </w:r>
      <w:proofErr w:type="spellStart"/>
      <w:r w:rsidR="00E63CB3">
        <w:t>PCell</w:t>
      </w:r>
      <w:proofErr w:type="spellEnd"/>
      <w:r w:rsidR="00E63CB3">
        <w:t xml:space="preserve">, we believe similar enhancements should be considered for </w:t>
      </w:r>
      <w:proofErr w:type="spellStart"/>
      <w:r w:rsidR="00E63CB3">
        <w:t>SCells</w:t>
      </w:r>
      <w:proofErr w:type="spellEnd"/>
      <w:r w:rsidR="00E63CB3">
        <w:t xml:space="preserve"> for </w:t>
      </w:r>
      <w:r w:rsidR="008C59E9">
        <w:t>robust beam management.</w:t>
      </w:r>
    </w:p>
    <w:p w14:paraId="4B0F3885" w14:textId="3185811A" w:rsidR="00302943" w:rsidRDefault="00302943" w:rsidP="00391AFF">
      <w:pPr>
        <w:pStyle w:val="RAN4proposal"/>
      </w:pPr>
      <w:bookmarkStart w:id="17" w:name="_Toc127552328"/>
      <w:r w:rsidRPr="0050076D">
        <w:t xml:space="preserve">RAN4 agrees that </w:t>
      </w:r>
      <w:r w:rsidR="008C59E9">
        <w:t xml:space="preserve">enhanced HST FR2 requirements </w:t>
      </w:r>
      <w:r w:rsidRPr="0050076D">
        <w:t xml:space="preserve">for </w:t>
      </w:r>
      <w:r w:rsidR="00496B75">
        <w:t>SSB based L1-RSRP reporting</w:t>
      </w:r>
      <w:r w:rsidR="00161144">
        <w:t>,</w:t>
      </w:r>
      <w:r w:rsidR="00496B75">
        <w:t xml:space="preserve"> </w:t>
      </w:r>
      <w:r w:rsidR="00BA6B20">
        <w:t xml:space="preserve">used for </w:t>
      </w:r>
      <w:r>
        <w:t xml:space="preserve">TCI state switch for </w:t>
      </w:r>
      <w:proofErr w:type="spellStart"/>
      <w:r>
        <w:t>SCells</w:t>
      </w:r>
      <w:proofErr w:type="spellEnd"/>
      <w:r>
        <w:t xml:space="preserve"> and activation/deactivation of </w:t>
      </w:r>
      <w:proofErr w:type="spellStart"/>
      <w:r>
        <w:t>SCells</w:t>
      </w:r>
      <w:proofErr w:type="spellEnd"/>
      <w:r>
        <w:t xml:space="preserve">, </w:t>
      </w:r>
      <w:r w:rsidR="00B92911">
        <w:t>are</w:t>
      </w:r>
      <w:r w:rsidR="008C59E9">
        <w:t xml:space="preserve"> also considered for </w:t>
      </w:r>
      <w:proofErr w:type="spellStart"/>
      <w:r w:rsidR="008C59E9">
        <w:t>SCells</w:t>
      </w:r>
      <w:proofErr w:type="spellEnd"/>
      <w:r w:rsidRPr="0050076D">
        <w:t>.</w:t>
      </w:r>
      <w:bookmarkEnd w:id="17"/>
    </w:p>
    <w:p w14:paraId="6FD0B060" w14:textId="1640D12A" w:rsidR="00302943" w:rsidRPr="00235BC9" w:rsidRDefault="00302943" w:rsidP="00302943"/>
    <w:p w14:paraId="0E728D4A" w14:textId="69B689DA" w:rsidR="00302943" w:rsidRDefault="00302943" w:rsidP="00302943">
      <w:pPr>
        <w:pStyle w:val="RAN4H2"/>
      </w:pPr>
      <w:r>
        <w:t xml:space="preserve">Network </w:t>
      </w:r>
      <w:r w:rsidR="00440FD2">
        <w:t>Signaling</w:t>
      </w:r>
      <w:r w:rsidR="00CA326C">
        <w:t xml:space="preserve"> and UE capabilities</w:t>
      </w:r>
    </w:p>
    <w:p w14:paraId="2CC2E964" w14:textId="23A408F8" w:rsidR="00302943" w:rsidRPr="00C71E7D" w:rsidRDefault="007F1E00" w:rsidP="00302943">
      <w:r>
        <w:rPr>
          <w:lang w:val="en-150"/>
        </w:rPr>
        <w:t>Below, w</w:t>
      </w:r>
      <w:r w:rsidR="001B4B11">
        <w:t xml:space="preserve">e continue NW </w:t>
      </w:r>
      <w:r>
        <w:t>signaling</w:t>
      </w:r>
      <w:r w:rsidR="001B4B11">
        <w:t xml:space="preserve"> discussion following the </w:t>
      </w:r>
      <w:r w:rsidR="00C71E7D">
        <w:t xml:space="preserve">way forward from </w:t>
      </w:r>
      <w:r w:rsidR="00C71E7D">
        <w:fldChar w:fldCharType="begin"/>
      </w:r>
      <w:r w:rsidR="00C71E7D">
        <w:instrText xml:space="preserve"> REF _Ref127435437 \r \h </w:instrText>
      </w:r>
      <w:r w:rsidR="00C71E7D">
        <w:fldChar w:fldCharType="separate"/>
      </w:r>
      <w:r w:rsidR="00C71E7D">
        <w:t>[1]</w:t>
      </w:r>
      <w:r w:rsidR="00C71E7D">
        <w:fldChar w:fldCharType="end"/>
      </w:r>
      <w:r w:rsidR="00C71E7D">
        <w:t>:</w:t>
      </w:r>
    </w:p>
    <w:tbl>
      <w:tblPr>
        <w:tblStyle w:val="TableGrid"/>
        <w:tblW w:w="0" w:type="auto"/>
        <w:jc w:val="center"/>
        <w:tblLook w:val="04A0" w:firstRow="1" w:lastRow="0" w:firstColumn="1" w:lastColumn="0" w:noHBand="0" w:noVBand="1"/>
      </w:tblPr>
      <w:tblGrid>
        <w:gridCol w:w="9000"/>
      </w:tblGrid>
      <w:tr w:rsidR="00302943" w14:paraId="45D4CE63" w14:textId="77777777" w:rsidTr="00302943">
        <w:trPr>
          <w:jc w:val="center"/>
        </w:trPr>
        <w:tc>
          <w:tcPr>
            <w:tcW w:w="9000" w:type="dxa"/>
          </w:tcPr>
          <w:p w14:paraId="5E2E333E" w14:textId="77777777" w:rsidR="00302943" w:rsidRDefault="00302943" w:rsidP="00302943">
            <w:pPr>
              <w:rPr>
                <w:sz w:val="22"/>
                <w:szCs w:val="24"/>
              </w:rPr>
            </w:pPr>
            <w:r w:rsidRPr="00EF2417">
              <w:rPr>
                <w:sz w:val="22"/>
                <w:szCs w:val="24"/>
              </w:rPr>
              <w:t>2.3</w:t>
            </w:r>
            <w:r w:rsidRPr="00EF2417">
              <w:rPr>
                <w:sz w:val="22"/>
                <w:szCs w:val="24"/>
              </w:rPr>
              <w:tab/>
              <w:t xml:space="preserve">Issue 2-2-3: Network </w:t>
            </w:r>
            <w:proofErr w:type="spellStart"/>
            <w:r w:rsidRPr="00EF2417">
              <w:rPr>
                <w:sz w:val="22"/>
                <w:szCs w:val="24"/>
              </w:rPr>
              <w:t>signalling</w:t>
            </w:r>
            <w:proofErr w:type="spellEnd"/>
            <w:r w:rsidRPr="00EF2417">
              <w:rPr>
                <w:sz w:val="22"/>
                <w:szCs w:val="24"/>
              </w:rPr>
              <w:t xml:space="preserve"> for Rel-18 FR2 HST CA Scenario</w:t>
            </w:r>
          </w:p>
          <w:p w14:paraId="2D70B7F4" w14:textId="77777777" w:rsidR="00302943" w:rsidRPr="00FC3921" w:rsidRDefault="00302943" w:rsidP="00302943">
            <w:pPr>
              <w:spacing w:afterLines="50" w:after="120"/>
              <w:rPr>
                <w:b/>
                <w:lang w:eastAsia="zh-CN"/>
              </w:rPr>
            </w:pPr>
            <w:r w:rsidRPr="00FC3921">
              <w:rPr>
                <w:b/>
                <w:lang w:eastAsia="zh-CN"/>
              </w:rPr>
              <w:t>Way forward:</w:t>
            </w:r>
          </w:p>
          <w:p w14:paraId="584DCABB" w14:textId="77777777" w:rsidR="00302943" w:rsidRPr="00FC3921" w:rsidRDefault="00302943" w:rsidP="00302943">
            <w:pPr>
              <w:pStyle w:val="ListParagraph"/>
              <w:numPr>
                <w:ilvl w:val="0"/>
                <w:numId w:val="28"/>
              </w:numPr>
              <w:spacing w:after="120"/>
              <w:contextualSpacing w:val="0"/>
            </w:pPr>
            <w:r w:rsidRPr="00FC3921">
              <w:t>HST signaling for CA enhancement:</w:t>
            </w:r>
          </w:p>
          <w:p w14:paraId="3B673F86" w14:textId="77777777" w:rsidR="00302943" w:rsidRPr="00FC3921" w:rsidRDefault="00302943" w:rsidP="00302943">
            <w:pPr>
              <w:pStyle w:val="ListParagraph"/>
              <w:numPr>
                <w:ilvl w:val="1"/>
                <w:numId w:val="28"/>
              </w:numPr>
              <w:spacing w:after="120"/>
              <w:contextualSpacing w:val="0"/>
            </w:pPr>
            <w:r w:rsidRPr="00FC3921">
              <w:t xml:space="preserve">Option 1: Reuse </w:t>
            </w:r>
            <w:proofErr w:type="spellStart"/>
            <w:r w:rsidRPr="00FC3921">
              <w:t>PCell</w:t>
            </w:r>
            <w:proofErr w:type="spellEnd"/>
            <w:r w:rsidRPr="00FC3921">
              <w:t xml:space="preserve"> signaling (i.e., Rel-17 HST FR2 flag with CA configuration from NW)</w:t>
            </w:r>
          </w:p>
          <w:p w14:paraId="02FCDE7C" w14:textId="77777777" w:rsidR="00302943" w:rsidRPr="00FC3921" w:rsidRDefault="00302943" w:rsidP="00302943">
            <w:pPr>
              <w:pStyle w:val="ListParagraph"/>
              <w:numPr>
                <w:ilvl w:val="2"/>
                <w:numId w:val="28"/>
              </w:numPr>
              <w:spacing w:after="120"/>
              <w:contextualSpacing w:val="0"/>
            </w:pPr>
            <w:r w:rsidRPr="00FC3921">
              <w:t xml:space="preserve">Option 1a (Nokia): Reuse </w:t>
            </w:r>
            <w:proofErr w:type="spellStart"/>
            <w:r w:rsidRPr="00FC3921">
              <w:t>PCell</w:t>
            </w:r>
            <w:proofErr w:type="spellEnd"/>
            <w:r w:rsidRPr="00FC3921">
              <w:t xml:space="preserve"> </w:t>
            </w:r>
            <w:proofErr w:type="spellStart"/>
            <w:r w:rsidRPr="00FC3921">
              <w:t>signalling</w:t>
            </w:r>
            <w:proofErr w:type="spellEnd"/>
            <w:r w:rsidRPr="00FC3921">
              <w:t xml:space="preserve"> partially</w:t>
            </w:r>
            <w:r>
              <w:t xml:space="preserve">, i.e., </w:t>
            </w:r>
            <w:r w:rsidRPr="000A7BE5">
              <w:rPr>
                <w:i/>
                <w:iCs/>
              </w:rPr>
              <w:t>highSpeedMeasFlagFR2-r17</w:t>
            </w:r>
            <w:r>
              <w:rPr>
                <w:i/>
                <w:iCs/>
              </w:rPr>
              <w:t xml:space="preserve"> </w:t>
            </w:r>
            <w:r w:rsidRPr="000A7BE5">
              <w:t>for</w:t>
            </w:r>
            <w:r>
              <w:t xml:space="preserve"> HST FR2</w:t>
            </w:r>
            <w:r w:rsidRPr="000A7BE5">
              <w:t xml:space="preserve"> scenario </w:t>
            </w:r>
            <w:r>
              <w:t xml:space="preserve">indication on </w:t>
            </w:r>
            <w:proofErr w:type="spellStart"/>
            <w:r>
              <w:t>SCell</w:t>
            </w:r>
            <w:proofErr w:type="spellEnd"/>
          </w:p>
          <w:p w14:paraId="39EFF69E" w14:textId="77777777" w:rsidR="00302943" w:rsidRDefault="00302943" w:rsidP="00302943">
            <w:pPr>
              <w:pStyle w:val="ListParagraph"/>
              <w:numPr>
                <w:ilvl w:val="1"/>
                <w:numId w:val="28"/>
              </w:numPr>
              <w:spacing w:after="120"/>
              <w:contextualSpacing w:val="0"/>
            </w:pPr>
            <w:r w:rsidRPr="00FC3921">
              <w:t>Option 2 (Ericsson, Nokia): Define new signaling</w:t>
            </w:r>
          </w:p>
        </w:tc>
      </w:tr>
    </w:tbl>
    <w:p w14:paraId="0C9AE178" w14:textId="4FA4F387" w:rsidR="00302943" w:rsidRDefault="00302943" w:rsidP="00302943"/>
    <w:p w14:paraId="2D629535" w14:textId="74348AA4" w:rsidR="00391D2B" w:rsidRDefault="008E4181" w:rsidP="00302943">
      <w:r>
        <w:t xml:space="preserve">We would like to recap for reference what </w:t>
      </w:r>
      <w:r w:rsidR="000327B9">
        <w:t xml:space="preserve">NW </w:t>
      </w:r>
      <w:r>
        <w:t xml:space="preserve">flags and UE capabilities were introduced </w:t>
      </w:r>
      <w:r w:rsidR="00ED7FA8">
        <w:t>for</w:t>
      </w:r>
      <w:r>
        <w:t xml:space="preserve"> HST FR1 </w:t>
      </w:r>
      <w:r w:rsidR="00ED7FA8">
        <w:t>CA:</w:t>
      </w:r>
    </w:p>
    <w:p w14:paraId="060B0AC2" w14:textId="082FE73D" w:rsidR="000327B9" w:rsidRPr="00C66FC4" w:rsidRDefault="000327B9" w:rsidP="00ED7FA8">
      <w:pPr>
        <w:pStyle w:val="ListParagraph"/>
        <w:numPr>
          <w:ilvl w:val="0"/>
          <w:numId w:val="31"/>
        </w:numPr>
      </w:pPr>
      <w:r w:rsidRPr="00C66FC4">
        <w:t>UE</w:t>
      </w:r>
    </w:p>
    <w:p w14:paraId="1E5AD79D" w14:textId="1EB7A393" w:rsidR="00ED7FA8" w:rsidRPr="00C66FC4" w:rsidRDefault="000E7B68" w:rsidP="00C66FC4">
      <w:pPr>
        <w:pStyle w:val="ListParagraph"/>
        <w:numPr>
          <w:ilvl w:val="1"/>
          <w:numId w:val="31"/>
        </w:numPr>
        <w:rPr>
          <w:i/>
        </w:rPr>
      </w:pPr>
      <w:r w:rsidRPr="00C66FC4">
        <w:rPr>
          <w:i/>
        </w:rPr>
        <w:t>measurementEnhancementCA-r17</w:t>
      </w:r>
    </w:p>
    <w:p w14:paraId="15089B5B" w14:textId="4E09E4C1" w:rsidR="000E7B68" w:rsidRDefault="00755AE2" w:rsidP="00C66FC4">
      <w:pPr>
        <w:pStyle w:val="ListParagraph"/>
        <w:numPr>
          <w:ilvl w:val="2"/>
          <w:numId w:val="31"/>
        </w:numPr>
      </w:pPr>
      <w:r w:rsidRPr="00755AE2">
        <w:t>Indicates whether the UE supports the enhanced RRM requirements for carrier aggregation to support high speed up to 500 km/h</w:t>
      </w:r>
    </w:p>
    <w:p w14:paraId="5B357D00" w14:textId="4653AB64" w:rsidR="00755AE2" w:rsidRPr="00C66FC4" w:rsidRDefault="00BF5D8D" w:rsidP="00C66FC4">
      <w:pPr>
        <w:pStyle w:val="ListParagraph"/>
        <w:numPr>
          <w:ilvl w:val="1"/>
          <w:numId w:val="31"/>
        </w:numPr>
        <w:rPr>
          <w:i/>
        </w:rPr>
      </w:pPr>
      <w:r w:rsidRPr="00C66FC4">
        <w:rPr>
          <w:i/>
        </w:rPr>
        <w:t>measurementEnhancementInterFreq-r17</w:t>
      </w:r>
    </w:p>
    <w:p w14:paraId="2626B857" w14:textId="1A46811B" w:rsidR="00BF5D8D" w:rsidRDefault="007F6DB4" w:rsidP="000327B9">
      <w:pPr>
        <w:pStyle w:val="ListParagraph"/>
        <w:numPr>
          <w:ilvl w:val="2"/>
          <w:numId w:val="31"/>
        </w:numPr>
      </w:pPr>
      <w:r w:rsidRPr="007F6DB4">
        <w:t>Indicates whether the UE supports the enhanced RRM requirements for inter-frequency measurements in connected mode to support high speed up to 500 km/h</w:t>
      </w:r>
    </w:p>
    <w:p w14:paraId="23CCBA36" w14:textId="114B76D0" w:rsidR="000327B9" w:rsidRDefault="000327B9" w:rsidP="000327B9">
      <w:pPr>
        <w:pStyle w:val="ListParagraph"/>
        <w:numPr>
          <w:ilvl w:val="0"/>
          <w:numId w:val="31"/>
        </w:numPr>
      </w:pPr>
      <w:r>
        <w:t>NW</w:t>
      </w:r>
    </w:p>
    <w:p w14:paraId="52E31789" w14:textId="2072D495" w:rsidR="000327B9" w:rsidRPr="00C66FC4" w:rsidRDefault="00BF67F4" w:rsidP="000327B9">
      <w:pPr>
        <w:pStyle w:val="ListParagraph"/>
        <w:numPr>
          <w:ilvl w:val="1"/>
          <w:numId w:val="31"/>
        </w:numPr>
        <w:rPr>
          <w:i/>
        </w:rPr>
      </w:pPr>
      <w:proofErr w:type="spellStart"/>
      <w:r w:rsidRPr="00C66FC4">
        <w:rPr>
          <w:i/>
        </w:rPr>
        <w:t>highSpeedMeasCA-Scell</w:t>
      </w:r>
      <w:proofErr w:type="spellEnd"/>
    </w:p>
    <w:p w14:paraId="28DE4FA2" w14:textId="43FB6724" w:rsidR="00BF67F4" w:rsidRDefault="007147A2" w:rsidP="00BF67F4">
      <w:pPr>
        <w:pStyle w:val="ListParagraph"/>
        <w:numPr>
          <w:ilvl w:val="2"/>
          <w:numId w:val="31"/>
        </w:numPr>
      </w:pPr>
      <w:r w:rsidRPr="007147A2">
        <w:t xml:space="preserve">If the field is present and UE supports measurementEnhancementCA-r17, the UE shall apply the enhanced RRM requirements to </w:t>
      </w:r>
      <w:proofErr w:type="spellStart"/>
      <w:r w:rsidRPr="007147A2">
        <w:t>SCell</w:t>
      </w:r>
      <w:proofErr w:type="spellEnd"/>
      <w:r w:rsidRPr="007147A2">
        <w:t xml:space="preserve"> for carrier aggregation to support high speed up to 500 km/h</w:t>
      </w:r>
    </w:p>
    <w:p w14:paraId="6EEEADAE" w14:textId="29103AF9" w:rsidR="00B662C1" w:rsidRPr="00C66FC4" w:rsidRDefault="00B662C1" w:rsidP="00C66FC4">
      <w:pPr>
        <w:pStyle w:val="ListParagraph"/>
        <w:numPr>
          <w:ilvl w:val="1"/>
          <w:numId w:val="31"/>
        </w:numPr>
      </w:pPr>
      <w:proofErr w:type="spellStart"/>
      <w:r w:rsidRPr="00B662C1">
        <w:rPr>
          <w:i/>
          <w:iCs/>
        </w:rPr>
        <w:t>highSpeedMeasInterFreq</w:t>
      </w:r>
      <w:proofErr w:type="spellEnd"/>
    </w:p>
    <w:p w14:paraId="37654853" w14:textId="6F8F3A0C" w:rsidR="008811CC" w:rsidRDefault="004F4D4C">
      <w:pPr>
        <w:pStyle w:val="ListParagraph"/>
        <w:numPr>
          <w:ilvl w:val="2"/>
          <w:numId w:val="31"/>
        </w:numPr>
      </w:pPr>
      <w:r>
        <w:t xml:space="preserve">(Dedicated signaling) </w:t>
      </w:r>
      <w:r w:rsidR="00F0723B" w:rsidRPr="00F0723B">
        <w:t xml:space="preserve">If the field is present and UE supports measurementEnhancementInterFreq-r17, the UE shall apply the enhanced RRM </w:t>
      </w:r>
      <w:r w:rsidR="00F0723B" w:rsidRPr="00F0723B">
        <w:lastRenderedPageBreak/>
        <w:t>requirements for inter-frequency measurement in RRC_CONNECTED to support high speed up to 500 km/h</w:t>
      </w:r>
    </w:p>
    <w:p w14:paraId="3B417E83" w14:textId="6A6D57D6" w:rsidR="00F17923" w:rsidRPr="00ED7FA8" w:rsidRDefault="004F4D4C" w:rsidP="00C66FC4">
      <w:pPr>
        <w:pStyle w:val="ListParagraph"/>
        <w:numPr>
          <w:ilvl w:val="2"/>
          <w:numId w:val="31"/>
        </w:numPr>
      </w:pPr>
      <w:r>
        <w:rPr>
          <w:rStyle w:val="ui-provider"/>
        </w:rPr>
        <w:t xml:space="preserve">(Broadcast signaling) </w:t>
      </w:r>
      <w:r w:rsidR="00F17923">
        <w:rPr>
          <w:rStyle w:val="ui-provider"/>
        </w:rPr>
        <w:t xml:space="preserve">If the field is set to </w:t>
      </w:r>
      <w:r w:rsidR="00F17923">
        <w:rPr>
          <w:rStyle w:val="ui-provider"/>
          <w:i/>
          <w:iCs/>
        </w:rPr>
        <w:t>true</w:t>
      </w:r>
      <w:r w:rsidR="00F17923">
        <w:rPr>
          <w:rStyle w:val="ui-provider"/>
        </w:rPr>
        <w:t> and UE supports high speed inter-frequency IDLE/INACTIVE measurements, the UE shall apply the enhanced inter-frequency RRM requirements on the inter-frequency carrier to support high speed up to 500 km/h in RRC_IDLE/RRC_INACTIVE as specified in TS 38.133 [14].</w:t>
      </w:r>
    </w:p>
    <w:p w14:paraId="53B52DDF" w14:textId="14955B50" w:rsidR="00BC326D" w:rsidRDefault="0018686B" w:rsidP="00302943">
      <w:r>
        <w:t xml:space="preserve">The </w:t>
      </w:r>
      <w:r w:rsidR="002442FD">
        <w:t>signaling</w:t>
      </w:r>
      <w:r>
        <w:t xml:space="preserve"> above</w:t>
      </w:r>
      <w:r w:rsidR="007314B3">
        <w:t xml:space="preserve"> </w:t>
      </w:r>
      <w:r>
        <w:t>is</w:t>
      </w:r>
      <w:r w:rsidR="007314B3">
        <w:t xml:space="preserve"> introduced on top of baseline </w:t>
      </w:r>
      <w:r w:rsidR="00521AEB">
        <w:t>Rel-16 H</w:t>
      </w:r>
      <w:r w:rsidR="002442FD">
        <w:t>S</w:t>
      </w:r>
      <w:r w:rsidR="00521AEB">
        <w:t>T FR1 indications:</w:t>
      </w:r>
    </w:p>
    <w:p w14:paraId="66463C1D" w14:textId="40DCD438" w:rsidR="007314B3" w:rsidRPr="00C66FC4" w:rsidRDefault="00BC326D" w:rsidP="00BC326D">
      <w:pPr>
        <w:pStyle w:val="ListParagraph"/>
        <w:numPr>
          <w:ilvl w:val="0"/>
          <w:numId w:val="33"/>
        </w:numPr>
      </w:pPr>
      <w:r w:rsidRPr="00C66FC4">
        <w:rPr>
          <w:rFonts w:cs="v4.2.0"/>
          <w:bCs/>
          <w:i/>
          <w:iCs/>
          <w:lang w:eastAsia="zh-CN"/>
        </w:rPr>
        <w:t>highSpeedMeasFlag-r16</w:t>
      </w:r>
      <w:r>
        <w:rPr>
          <w:rFonts w:cs="v4.2.0"/>
          <w:i/>
          <w:lang w:eastAsia="zh-CN"/>
        </w:rPr>
        <w:t xml:space="preserve"> </w:t>
      </w:r>
      <w:r w:rsidRPr="00C66FC4">
        <w:rPr>
          <w:rFonts w:cs="v4.2.0"/>
          <w:lang w:eastAsia="zh-CN"/>
        </w:rPr>
        <w:t xml:space="preserve">NW </w:t>
      </w:r>
      <w:r w:rsidR="00AE755A" w:rsidRPr="00BC326D">
        <w:rPr>
          <w:rFonts w:cs="v4.2.0"/>
          <w:lang w:eastAsia="zh-CN"/>
        </w:rPr>
        <w:t>signaling</w:t>
      </w:r>
      <w:r w:rsidRPr="00C66FC4">
        <w:rPr>
          <w:rFonts w:cs="v4.2.0"/>
          <w:lang w:eastAsia="zh-CN"/>
        </w:rPr>
        <w:t xml:space="preserve"> </w:t>
      </w:r>
    </w:p>
    <w:p w14:paraId="0459242D" w14:textId="2B2AB35D" w:rsidR="00BC326D" w:rsidRPr="00BC326D" w:rsidRDefault="00355FA6" w:rsidP="00C66FC4">
      <w:pPr>
        <w:pStyle w:val="ListParagraph"/>
        <w:numPr>
          <w:ilvl w:val="0"/>
          <w:numId w:val="33"/>
        </w:numPr>
      </w:pPr>
      <w:r w:rsidRPr="00355FA6">
        <w:t>UE</w:t>
      </w:r>
      <w:r>
        <w:t xml:space="preserve"> is</w:t>
      </w:r>
      <w:r w:rsidRPr="00355FA6">
        <w:t xml:space="preserve"> supporting either </w:t>
      </w:r>
      <w:r w:rsidRPr="00C66FC4">
        <w:rPr>
          <w:i/>
        </w:rPr>
        <w:t>measurementEnhancement-r16</w:t>
      </w:r>
      <w:r w:rsidRPr="00355FA6">
        <w:t xml:space="preserve"> or </w:t>
      </w:r>
      <w:r w:rsidRPr="00C66FC4">
        <w:rPr>
          <w:i/>
        </w:rPr>
        <w:t>intraNR-MeasurementEnhancement-r16</w:t>
      </w:r>
    </w:p>
    <w:p w14:paraId="31C41113" w14:textId="77777777" w:rsidR="0018686B" w:rsidRDefault="0018686B" w:rsidP="00302943"/>
    <w:p w14:paraId="47B30317" w14:textId="72C63F1C" w:rsidR="0018686B" w:rsidRDefault="00C71E7D" w:rsidP="00302943">
      <w:r>
        <w:t xml:space="preserve">For HST FR2 the following </w:t>
      </w:r>
      <w:r w:rsidR="00AE755A">
        <w:t>signaling</w:t>
      </w:r>
      <w:r w:rsidR="000A51CD">
        <w:t xml:space="preserve"> was introduced in Rel-17:</w:t>
      </w:r>
    </w:p>
    <w:p w14:paraId="324E697A" w14:textId="77777777" w:rsidR="004406F9" w:rsidRPr="0061172C" w:rsidRDefault="004406F9" w:rsidP="004406F9">
      <w:pPr>
        <w:pStyle w:val="ListParagraph"/>
        <w:numPr>
          <w:ilvl w:val="0"/>
          <w:numId w:val="34"/>
        </w:numPr>
      </w:pPr>
      <w:r>
        <w:t>PC6 UE introduce specifically for HST FR2 deployment</w:t>
      </w:r>
    </w:p>
    <w:p w14:paraId="1D0B06DE" w14:textId="3A6FFC0D" w:rsidR="000A51CD" w:rsidRPr="00C66FC4" w:rsidRDefault="004406F9" w:rsidP="00C66FC4">
      <w:pPr>
        <w:pStyle w:val="ListParagraph"/>
        <w:numPr>
          <w:ilvl w:val="0"/>
          <w:numId w:val="34"/>
        </w:numPr>
        <w:rPr>
          <w:i/>
          <w:iCs/>
        </w:rPr>
      </w:pPr>
      <w:r w:rsidRPr="0061172C">
        <w:rPr>
          <w:i/>
          <w:iCs/>
        </w:rPr>
        <w:t>highSpeedMeasFlagFR2-r17</w:t>
      </w:r>
      <w:r>
        <w:rPr>
          <w:i/>
        </w:rPr>
        <w:t xml:space="preserve"> </w:t>
      </w:r>
      <w:r>
        <w:t xml:space="preserve">is NW </w:t>
      </w:r>
      <w:r w:rsidR="00AE755A">
        <w:t>signaling</w:t>
      </w:r>
      <w:r>
        <w:t xml:space="preserve"> that defines which type of enhanced requirement to use: Set1 or Set2</w:t>
      </w:r>
    </w:p>
    <w:p w14:paraId="4D69EDE7" w14:textId="1DAEBFE0" w:rsidR="00302943" w:rsidRDefault="00302943" w:rsidP="00302943">
      <w:r>
        <w:t xml:space="preserve">The network </w:t>
      </w:r>
      <w:r w:rsidR="00FD6BFE">
        <w:t>signaling</w:t>
      </w:r>
      <w:r>
        <w:t xml:space="preserve"> depends heavily on the final shape of the agreed CA requirements for FR2.</w:t>
      </w:r>
      <w:r w:rsidR="00FE4FF1">
        <w:t xml:space="preserve"> </w:t>
      </w:r>
      <w:r>
        <w:t xml:space="preserve">In case no major new requirement is agreed the existing </w:t>
      </w:r>
      <w:r w:rsidR="00FE4FF1">
        <w:t>signaling</w:t>
      </w:r>
      <w:r>
        <w:t xml:space="preserve"> can be </w:t>
      </w:r>
      <w:proofErr w:type="gramStart"/>
      <w:r>
        <w:t>re-used, in case</w:t>
      </w:r>
      <w:proofErr w:type="gramEnd"/>
      <w:r>
        <w:t xml:space="preserve"> new requirements are needed a new </w:t>
      </w:r>
      <w:r w:rsidR="00FE4FF1">
        <w:t>signaling</w:t>
      </w:r>
      <w:r>
        <w:t xml:space="preserve"> may be required.</w:t>
      </w:r>
    </w:p>
    <w:p w14:paraId="620C48F9" w14:textId="581993EC" w:rsidR="000A1336" w:rsidRDefault="00AE69C9" w:rsidP="00C66FC4">
      <w:pPr>
        <w:pStyle w:val="RAN4observation0"/>
      </w:pPr>
      <w:bookmarkStart w:id="18" w:name="_Toc127540395"/>
      <w:bookmarkStart w:id="19" w:name="_Toc127540396"/>
      <w:bookmarkStart w:id="20" w:name="_Toc127552329"/>
      <w:bookmarkEnd w:id="18"/>
      <w:bookmarkEnd w:id="19"/>
      <w:r>
        <w:t xml:space="preserve">The </w:t>
      </w:r>
      <w:r w:rsidR="00086B0D">
        <w:t xml:space="preserve">frequency composition of the </w:t>
      </w:r>
      <w:proofErr w:type="spellStart"/>
      <w:r w:rsidR="00086B0D">
        <w:t>SCells</w:t>
      </w:r>
      <w:proofErr w:type="spellEnd"/>
      <w:r w:rsidR="00086B0D">
        <w:t xml:space="preserve"> </w:t>
      </w:r>
      <w:r w:rsidR="00DC66E5">
        <w:t>may require novel network signalling.</w:t>
      </w:r>
      <w:bookmarkEnd w:id="20"/>
    </w:p>
    <w:p w14:paraId="73D88D3C" w14:textId="19D475BD" w:rsidR="00302943" w:rsidRPr="00734A4D" w:rsidRDefault="00302943" w:rsidP="00C66FC4">
      <w:pPr>
        <w:pStyle w:val="RAN4proposal"/>
      </w:pPr>
      <w:bookmarkStart w:id="21" w:name="_Toc127540398"/>
      <w:bookmarkStart w:id="22" w:name="_Toc127552330"/>
      <w:bookmarkEnd w:id="21"/>
      <w:r w:rsidRPr="00734A4D">
        <w:t xml:space="preserve">RAN4 postpones the agreement on network </w:t>
      </w:r>
      <w:r w:rsidR="00AF7F9D" w:rsidRPr="00734A4D">
        <w:t>signaling</w:t>
      </w:r>
      <w:r w:rsidRPr="00734A4D">
        <w:t xml:space="preserve"> until the CA requirements are </w:t>
      </w:r>
      <w:r w:rsidR="0016724B">
        <w:t>defined</w:t>
      </w:r>
      <w:r w:rsidRPr="00734A4D">
        <w:t>.</w:t>
      </w:r>
      <w:bookmarkEnd w:id="22"/>
      <w:r w:rsidRPr="00734A4D">
        <w:t xml:space="preserve"> </w:t>
      </w:r>
    </w:p>
    <w:p w14:paraId="30893E0C" w14:textId="31E3F72B" w:rsidR="00120B54" w:rsidRDefault="00120B54" w:rsidP="00302943"/>
    <w:p w14:paraId="4B6A5F85" w14:textId="77777777" w:rsidR="00120B54" w:rsidRPr="00C52621" w:rsidRDefault="00120B54" w:rsidP="00302943"/>
    <w:p w14:paraId="7567ADEF" w14:textId="77777777" w:rsidR="00302943" w:rsidRPr="00EF698B" w:rsidRDefault="00302943" w:rsidP="00302943">
      <w:pPr>
        <w:pStyle w:val="RAN4H1"/>
        <w:rPr>
          <w:lang w:val="en-US"/>
        </w:rPr>
      </w:pPr>
      <w:bookmarkStart w:id="23" w:name="_Toc116995848"/>
      <w:r w:rsidRPr="00EF698B">
        <w:rPr>
          <w:lang w:val="en-US"/>
        </w:rPr>
        <w:t>Conclusion</w:t>
      </w:r>
      <w:bookmarkEnd w:id="23"/>
    </w:p>
    <w:p w14:paraId="25889439" w14:textId="0EA964EA" w:rsidR="00302943" w:rsidRPr="00C66FC4" w:rsidRDefault="00AF7F9D" w:rsidP="00302943">
      <w:pPr>
        <w:rPr>
          <w:lang w:val="en-150"/>
        </w:rPr>
      </w:pPr>
      <w:r>
        <w:rPr>
          <w:lang w:val="en-150"/>
        </w:rPr>
        <w:t xml:space="preserve">In the paper we share our view on the scope and </w:t>
      </w:r>
      <w:r w:rsidR="004C7A54">
        <w:rPr>
          <w:lang w:val="en-150"/>
        </w:rPr>
        <w:t xml:space="preserve">necessary enhancements in RRM requirements </w:t>
      </w:r>
      <w:r w:rsidR="002512DF">
        <w:rPr>
          <w:lang w:val="en-150"/>
        </w:rPr>
        <w:t>that are caused by the introduction of</w:t>
      </w:r>
      <w:r w:rsidR="00421CF9">
        <w:rPr>
          <w:lang w:val="en-150"/>
        </w:rPr>
        <w:t xml:space="preserve"> intra-band CA in HST FR2 deployments.</w:t>
      </w:r>
    </w:p>
    <w:p w14:paraId="57D7D930" w14:textId="57AF616E" w:rsidR="00302943" w:rsidRPr="00592A86" w:rsidRDefault="004749E0" w:rsidP="00302943">
      <w:r>
        <w:rPr>
          <w:lang w:val="en-150"/>
        </w:rPr>
        <w:t>T</w:t>
      </w:r>
      <w:r w:rsidR="00302943">
        <w:t xml:space="preserve">he </w:t>
      </w:r>
      <w:r w:rsidR="00302943" w:rsidRPr="00E55751">
        <w:t>following Observations and</w:t>
      </w:r>
      <w:r w:rsidR="00302943">
        <w:t xml:space="preserve"> Proposals were made:</w:t>
      </w:r>
    </w:p>
    <w:p w14:paraId="44003BE7"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19" w:history="1">
        <w:r w:rsidRPr="003C674E">
          <w:rPr>
            <w:rStyle w:val="Hyperlink"/>
            <w:noProof/>
            <w:color w:val="auto"/>
            <w:u w:val="none"/>
          </w:rPr>
          <w:t>Proposal 1: RAN4, firstly, to specify CA RRM requirements in HST FR2 scenarios only for open space deploymen</w:t>
        </w:r>
        <w:r w:rsidRPr="003C674E">
          <w:rPr>
            <w:rStyle w:val="Hyperlink"/>
            <w:noProof/>
            <w:color w:val="auto"/>
            <w:u w:val="none"/>
          </w:rPr>
          <w:t>t</w:t>
        </w:r>
        <w:r w:rsidRPr="003C674E">
          <w:rPr>
            <w:rStyle w:val="Hyperlink"/>
            <w:noProof/>
            <w:color w:val="auto"/>
            <w:u w:val="none"/>
          </w:rPr>
          <w:t xml:space="preserve"> and for PC6 UEs capable of single-panel reception.</w:t>
        </w:r>
      </w:hyperlink>
    </w:p>
    <w:p w14:paraId="5806E69B" w14:textId="77777777" w:rsidR="003C674E" w:rsidRPr="003C674E" w:rsidRDefault="003C674E" w:rsidP="003C674E">
      <w:pPr>
        <w:pStyle w:val="TOC4"/>
        <w:tabs>
          <w:tab w:val="right" w:leader="dot" w:pos="9617"/>
        </w:tabs>
        <w:rPr>
          <w:rFonts w:asciiTheme="minorHAnsi" w:eastAsiaTheme="minorEastAsia" w:hAnsiTheme="minorHAnsi"/>
          <w:noProof/>
          <w:sz w:val="22"/>
        </w:rPr>
      </w:pPr>
      <w:hyperlink w:anchor="_Toc127552320" w:history="1">
        <w:r w:rsidRPr="003C674E">
          <w:rPr>
            <w:rStyle w:val="Hyperlink"/>
            <w:b/>
            <w:noProof/>
            <w:color w:val="auto"/>
            <w:u w:val="none"/>
          </w:rPr>
          <w:t>Observation 1:</w:t>
        </w:r>
        <w:r w:rsidRPr="003C674E">
          <w:rPr>
            <w:rStyle w:val="Hyperlink"/>
            <w:noProof/>
            <w:color w:val="auto"/>
            <w:u w:val="none"/>
          </w:rPr>
          <w:t xml:space="preserve"> Support of tunnel scenario and simultaneous multi-panel reception might cause further enhancement of requirements introduced for HST FR2 in Rel-17.</w:t>
        </w:r>
      </w:hyperlink>
    </w:p>
    <w:p w14:paraId="1BC9B269"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1" w:history="1">
        <w:r w:rsidRPr="003C674E">
          <w:rPr>
            <w:rStyle w:val="Hyperlink"/>
            <w:noProof/>
            <w:color w:val="auto"/>
            <w:u w:val="none"/>
          </w:rPr>
          <w:t>Proposal 2: De-prioritize CA requirements for multi-Rx and Tunnel scenario until the completion of the baseline CA enhancements and the completion of the studies on each specific topic.</w:t>
        </w:r>
      </w:hyperlink>
    </w:p>
    <w:p w14:paraId="23CE216A" w14:textId="77777777" w:rsidR="003C674E" w:rsidRPr="003C674E" w:rsidRDefault="003C674E" w:rsidP="003C674E">
      <w:pPr>
        <w:pStyle w:val="TOC4"/>
        <w:tabs>
          <w:tab w:val="right" w:leader="dot" w:pos="9617"/>
        </w:tabs>
        <w:rPr>
          <w:rFonts w:asciiTheme="minorHAnsi" w:eastAsiaTheme="minorEastAsia" w:hAnsiTheme="minorHAnsi"/>
          <w:noProof/>
          <w:sz w:val="22"/>
        </w:rPr>
      </w:pPr>
      <w:hyperlink w:anchor="_Toc127552322" w:history="1">
        <w:r w:rsidRPr="003C674E">
          <w:rPr>
            <w:rStyle w:val="Hyperlink"/>
            <w:b/>
            <w:noProof/>
            <w:color w:val="auto"/>
            <w:u w:val="none"/>
          </w:rPr>
          <w:t>Observation 2:</w:t>
        </w:r>
        <w:r w:rsidRPr="003C674E">
          <w:rPr>
            <w:rStyle w:val="Hyperlink"/>
            <w:noProof/>
            <w:color w:val="auto"/>
            <w:u w:val="none"/>
          </w:rPr>
          <w:t xml:space="preserve"> Propagation and coverage characteristic of intra-band CCs in HST FR2 scenario can be very similar to each other.</w:t>
        </w:r>
      </w:hyperlink>
    </w:p>
    <w:p w14:paraId="35E4ACFC"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3" w:history="1">
        <w:r w:rsidRPr="003C674E">
          <w:rPr>
            <w:rStyle w:val="Hyperlink"/>
            <w:noProof/>
            <w:color w:val="auto"/>
            <w:u w:val="none"/>
          </w:rPr>
          <w:t>Proposal 3: RAN4 to discuss whether spectrum flatness is an issue for intra-band CA in HST FR2 scenarios.</w:t>
        </w:r>
      </w:hyperlink>
    </w:p>
    <w:p w14:paraId="20CD1258"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4" w:history="1">
        <w:r w:rsidRPr="003C674E">
          <w:rPr>
            <w:rStyle w:val="Hyperlink"/>
            <w:noProof/>
            <w:color w:val="auto"/>
            <w:u w:val="none"/>
          </w:rPr>
          <w:t>Proposal 4: RAN4 agrees that enhanced HST FR2 requirements for PSS/SSS detection is considered for SCells.</w:t>
        </w:r>
      </w:hyperlink>
    </w:p>
    <w:p w14:paraId="764588CA"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5" w:history="1">
        <w:r w:rsidRPr="003C674E">
          <w:rPr>
            <w:rStyle w:val="Hyperlink"/>
            <w:noProof/>
            <w:color w:val="auto"/>
            <w:u w:val="none"/>
          </w:rPr>
          <w:t xml:space="preserve">Proposal 5: RAN4 agrees that the enhanced HST FR2 requirements for beam failure detection are also </w:t>
        </w:r>
        <w:r w:rsidRPr="003C674E">
          <w:rPr>
            <w:rStyle w:val="Hyperlink"/>
            <w:noProof/>
            <w:color w:val="auto"/>
            <w:u w:val="none"/>
            <w:lang w:val="en-150"/>
          </w:rPr>
          <w:t>applied</w:t>
        </w:r>
        <w:r w:rsidRPr="003C674E">
          <w:rPr>
            <w:rStyle w:val="Hyperlink"/>
            <w:noProof/>
            <w:color w:val="auto"/>
            <w:u w:val="none"/>
          </w:rPr>
          <w:t xml:space="preserve"> for SCells when the UE is configured with beam failure detection.</w:t>
        </w:r>
      </w:hyperlink>
    </w:p>
    <w:p w14:paraId="649DB0E1"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6" w:history="1">
        <w:r w:rsidRPr="003C674E">
          <w:rPr>
            <w:rStyle w:val="Hyperlink"/>
            <w:noProof/>
            <w:color w:val="auto"/>
            <w:u w:val="none"/>
          </w:rPr>
          <w:t>Proposal 6:</w:t>
        </w:r>
        <w:r w:rsidRPr="003C674E">
          <w:rPr>
            <w:rStyle w:val="Hyperlink"/>
            <w:noProof/>
            <w:color w:val="auto"/>
            <w:u w:val="none"/>
            <w:lang w:val="en-150"/>
          </w:rPr>
          <w:t xml:space="preserve"> IDLE</w:t>
        </w:r>
        <w:r w:rsidRPr="003C674E">
          <w:rPr>
            <w:rStyle w:val="Hyperlink"/>
            <w:noProof/>
            <w:color w:val="auto"/>
            <w:u w:val="none"/>
          </w:rPr>
          <w:t xml:space="preserve"> mode measurement requirements are not enhanced for carrier aggregation.</w:t>
        </w:r>
      </w:hyperlink>
    </w:p>
    <w:p w14:paraId="10979F8D"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7" w:history="1">
        <w:r w:rsidRPr="003C674E">
          <w:rPr>
            <w:rStyle w:val="Hyperlink"/>
            <w:noProof/>
            <w:color w:val="auto"/>
            <w:u w:val="none"/>
          </w:rPr>
          <w:t>Proposal 7: RAN4 to discuss if cell re-selection should be enhanced to steer UE to the dedicated PCell frequency.</w:t>
        </w:r>
      </w:hyperlink>
    </w:p>
    <w:p w14:paraId="23D0A8B6"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28" w:history="1">
        <w:r w:rsidRPr="003C674E">
          <w:rPr>
            <w:rStyle w:val="Hyperlink"/>
            <w:noProof/>
            <w:color w:val="auto"/>
            <w:u w:val="none"/>
          </w:rPr>
          <w:t>Proposal 8: RAN4 agrees that enhanced HST FR2 requirements for SSB based L1-RSRP reporting, used for TCI state switch for SCells and activation/deactivation of SCells, are also considered for SCells.</w:t>
        </w:r>
      </w:hyperlink>
    </w:p>
    <w:p w14:paraId="16E50258" w14:textId="77777777" w:rsidR="003C674E" w:rsidRPr="003C674E" w:rsidRDefault="003C674E" w:rsidP="003C674E">
      <w:pPr>
        <w:pStyle w:val="TOC4"/>
        <w:tabs>
          <w:tab w:val="right" w:leader="dot" w:pos="9617"/>
        </w:tabs>
        <w:rPr>
          <w:rFonts w:asciiTheme="minorHAnsi" w:eastAsiaTheme="minorEastAsia" w:hAnsiTheme="minorHAnsi"/>
          <w:noProof/>
          <w:sz w:val="22"/>
        </w:rPr>
      </w:pPr>
      <w:hyperlink w:anchor="_Toc127552329" w:history="1">
        <w:r w:rsidRPr="003C674E">
          <w:rPr>
            <w:rStyle w:val="Hyperlink"/>
            <w:b/>
            <w:noProof/>
            <w:color w:val="auto"/>
            <w:u w:val="none"/>
          </w:rPr>
          <w:t>Observation 3:</w:t>
        </w:r>
        <w:r w:rsidRPr="003C674E">
          <w:rPr>
            <w:rStyle w:val="Hyperlink"/>
            <w:noProof/>
            <w:color w:val="auto"/>
            <w:u w:val="none"/>
          </w:rPr>
          <w:t xml:space="preserve"> The frequency composition of the SCells may require novel network signalling.</w:t>
        </w:r>
      </w:hyperlink>
    </w:p>
    <w:p w14:paraId="6A97B498" w14:textId="77777777" w:rsidR="003C674E" w:rsidRPr="003C674E" w:rsidRDefault="003C674E" w:rsidP="003C674E">
      <w:pPr>
        <w:pStyle w:val="TOC5"/>
        <w:tabs>
          <w:tab w:val="right" w:leader="dot" w:pos="9617"/>
        </w:tabs>
        <w:rPr>
          <w:rFonts w:asciiTheme="minorHAnsi" w:eastAsiaTheme="minorEastAsia" w:hAnsiTheme="minorHAnsi"/>
          <w:b w:val="0"/>
          <w:noProof/>
          <w:sz w:val="22"/>
        </w:rPr>
      </w:pPr>
      <w:hyperlink w:anchor="_Toc127552330" w:history="1">
        <w:r w:rsidRPr="003C674E">
          <w:rPr>
            <w:rStyle w:val="Hyperlink"/>
            <w:noProof/>
            <w:color w:val="auto"/>
            <w:u w:val="none"/>
          </w:rPr>
          <w:t>Proposal 9: RAN4 postpones the agreement on network signaling until the CA requirements are defined.</w:t>
        </w:r>
      </w:hyperlink>
    </w:p>
    <w:p w14:paraId="094ABE19" w14:textId="77777777" w:rsidR="003C674E" w:rsidRDefault="003C674E" w:rsidP="00302943">
      <w:pPr>
        <w:rPr>
          <w:highlight w:val="yellow"/>
        </w:rPr>
      </w:pPr>
    </w:p>
    <w:p w14:paraId="12E334D1" w14:textId="77777777" w:rsidR="004749E0" w:rsidRDefault="004749E0" w:rsidP="00C66FC4">
      <w:pPr>
        <w:rPr>
          <w:noProof/>
        </w:rPr>
      </w:pPr>
      <w:bookmarkStart w:id="24" w:name="_Toc116995849"/>
    </w:p>
    <w:p w14:paraId="793B4C09" w14:textId="231FB804" w:rsidR="00302943" w:rsidRPr="0060543D" w:rsidRDefault="00302943" w:rsidP="00302943">
      <w:pPr>
        <w:pStyle w:val="RAN4H1"/>
        <w:numPr>
          <w:ilvl w:val="0"/>
          <w:numId w:val="0"/>
        </w:numPr>
        <w:ind w:left="360" w:hanging="360"/>
      </w:pPr>
      <w:r w:rsidRPr="00EF698B">
        <w:t>References</w:t>
      </w:r>
      <w:bookmarkEnd w:id="24"/>
    </w:p>
    <w:p w14:paraId="1E6D1136" w14:textId="7163BA68" w:rsidR="0060543D" w:rsidRPr="00302943" w:rsidRDefault="00302943" w:rsidP="004C7A54">
      <w:pPr>
        <w:pStyle w:val="ListParagraph"/>
        <w:numPr>
          <w:ilvl w:val="0"/>
          <w:numId w:val="21"/>
        </w:numPr>
        <w:ind w:right="-22"/>
      </w:pPr>
      <w:bookmarkStart w:id="25" w:name="_Ref114500673"/>
      <w:bookmarkStart w:id="26" w:name="_Ref127435437"/>
      <w:bookmarkEnd w:id="25"/>
      <w:r w:rsidRPr="000604B4">
        <w:t>R4-2220397, WF on NR FR2 HST RRM Core requirements impact, Samsung, RAN4#105, Toulouse, France, November 14th – November 18th, 2022.</w:t>
      </w:r>
      <w:bookmarkEnd w:id="26"/>
    </w:p>
    <w:sectPr w:rsidR="0060543D" w:rsidRPr="0030294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0647" w14:textId="77777777" w:rsidR="00F01A9B" w:rsidRDefault="00F01A9B" w:rsidP="00001C9B">
      <w:pPr>
        <w:spacing w:after="0" w:line="240" w:lineRule="auto"/>
      </w:pPr>
      <w:r>
        <w:separator/>
      </w:r>
    </w:p>
  </w:endnote>
  <w:endnote w:type="continuationSeparator" w:id="0">
    <w:p w14:paraId="0C770D50" w14:textId="77777777" w:rsidR="00F01A9B" w:rsidRDefault="00F01A9B" w:rsidP="00001C9B">
      <w:pPr>
        <w:spacing w:after="0" w:line="240" w:lineRule="auto"/>
      </w:pPr>
      <w:r>
        <w:continuationSeparator/>
      </w:r>
    </w:p>
  </w:endnote>
  <w:endnote w:type="continuationNotice" w:id="1">
    <w:p w14:paraId="01A71E24" w14:textId="77777777" w:rsidR="00F01A9B" w:rsidRDefault="00F01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Times New Roman"/>
    <w:panose1 w:val="00000000000000000000"/>
    <w:charset w:val="00"/>
    <w:family w:val="swiss"/>
    <w:notTrueType/>
    <w:pitch w:val="variable"/>
    <w:sig w:usb0="A00002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EC1F" w14:textId="77777777" w:rsidR="00F01A9B" w:rsidRDefault="00F01A9B" w:rsidP="00001C9B">
      <w:pPr>
        <w:spacing w:after="0" w:line="240" w:lineRule="auto"/>
      </w:pPr>
      <w:r>
        <w:separator/>
      </w:r>
    </w:p>
  </w:footnote>
  <w:footnote w:type="continuationSeparator" w:id="0">
    <w:p w14:paraId="52A4E3D8" w14:textId="77777777" w:rsidR="00F01A9B" w:rsidRDefault="00F01A9B" w:rsidP="00001C9B">
      <w:pPr>
        <w:spacing w:after="0" w:line="240" w:lineRule="auto"/>
      </w:pPr>
      <w:r>
        <w:continuationSeparator/>
      </w:r>
    </w:p>
  </w:footnote>
  <w:footnote w:type="continuationNotice" w:id="1">
    <w:p w14:paraId="2FE2B8D8" w14:textId="77777777" w:rsidR="00F01A9B" w:rsidRDefault="00F01A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0E2A29"/>
    <w:multiLevelType w:val="hybridMultilevel"/>
    <w:tmpl w:val="253CD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73E6E"/>
    <w:multiLevelType w:val="hybridMultilevel"/>
    <w:tmpl w:val="4A68C5D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48C2CCC6"/>
    <w:lvl w:ilvl="0" w:tplc="5E963430">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C7BD9"/>
    <w:multiLevelType w:val="hybridMultilevel"/>
    <w:tmpl w:val="9B4C1C9C"/>
    <w:lvl w:ilvl="0" w:tplc="6E58AC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DC685E"/>
    <w:multiLevelType w:val="hybridMultilevel"/>
    <w:tmpl w:val="20F6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8AC6B89"/>
    <w:multiLevelType w:val="hybridMultilevel"/>
    <w:tmpl w:val="4DF2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045DB"/>
    <w:multiLevelType w:val="hybridMultilevel"/>
    <w:tmpl w:val="3C9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1"/>
  </w:num>
  <w:num w:numId="4">
    <w:abstractNumId w:val="5"/>
  </w:num>
  <w:num w:numId="5">
    <w:abstractNumId w:val="17"/>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21"/>
  </w:num>
  <w:num w:numId="16">
    <w:abstractNumId w:val="3"/>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9"/>
    <w:lvlOverride w:ilvl="0">
      <w:startOverride w:val="1"/>
    </w:lvlOverride>
  </w:num>
  <w:num w:numId="23">
    <w:abstractNumId w:val="10"/>
    <w:lvlOverride w:ilvl="0">
      <w:startOverride w:val="1"/>
    </w:lvlOverride>
  </w:num>
  <w:num w:numId="24">
    <w:abstractNumId w:val="2"/>
  </w:num>
  <w:num w:numId="25">
    <w:abstractNumId w:val="0"/>
  </w:num>
  <w:num w:numId="26">
    <w:abstractNumId w:val="0"/>
    <w:lvlOverride w:ilvl="0">
      <w:startOverride w:val="1"/>
    </w:lvlOverride>
  </w:num>
  <w:num w:numId="27">
    <w:abstractNumId w:val="20"/>
  </w:num>
  <w:num w:numId="28">
    <w:abstractNumId w:val="16"/>
  </w:num>
  <w:num w:numId="29">
    <w:abstractNumId w:val="12"/>
  </w:num>
  <w:num w:numId="30">
    <w:abstractNumId w:val="7"/>
  </w:num>
  <w:num w:numId="31">
    <w:abstractNumId w:val="4"/>
  </w:num>
  <w:num w:numId="32">
    <w:abstractNumId w:val="13"/>
  </w:num>
  <w:num w:numId="33">
    <w:abstractNumId w:val="1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16852"/>
    <w:rsid w:val="00001C9B"/>
    <w:rsid w:val="000040DC"/>
    <w:rsid w:val="000062B5"/>
    <w:rsid w:val="00013541"/>
    <w:rsid w:val="00014C9B"/>
    <w:rsid w:val="000151EF"/>
    <w:rsid w:val="000176FD"/>
    <w:rsid w:val="000227B3"/>
    <w:rsid w:val="000239F5"/>
    <w:rsid w:val="000327B9"/>
    <w:rsid w:val="000452FF"/>
    <w:rsid w:val="000604B4"/>
    <w:rsid w:val="00062F8E"/>
    <w:rsid w:val="000633CF"/>
    <w:rsid w:val="00071345"/>
    <w:rsid w:val="00075712"/>
    <w:rsid w:val="00076777"/>
    <w:rsid w:val="0008607D"/>
    <w:rsid w:val="0008612A"/>
    <w:rsid w:val="00086B0D"/>
    <w:rsid w:val="000875DA"/>
    <w:rsid w:val="00090E18"/>
    <w:rsid w:val="000A10BC"/>
    <w:rsid w:val="000A1336"/>
    <w:rsid w:val="000A51CD"/>
    <w:rsid w:val="000A6E6D"/>
    <w:rsid w:val="000B0056"/>
    <w:rsid w:val="000B6AC8"/>
    <w:rsid w:val="000B6FB9"/>
    <w:rsid w:val="000C3C7B"/>
    <w:rsid w:val="000D0F93"/>
    <w:rsid w:val="000D1999"/>
    <w:rsid w:val="000E7B68"/>
    <w:rsid w:val="000F157B"/>
    <w:rsid w:val="00103E25"/>
    <w:rsid w:val="00106416"/>
    <w:rsid w:val="001079B1"/>
    <w:rsid w:val="00110481"/>
    <w:rsid w:val="001127C9"/>
    <w:rsid w:val="00115B88"/>
    <w:rsid w:val="00115BCF"/>
    <w:rsid w:val="00120441"/>
    <w:rsid w:val="00120B54"/>
    <w:rsid w:val="00122BBE"/>
    <w:rsid w:val="001279F3"/>
    <w:rsid w:val="00132F6A"/>
    <w:rsid w:val="00133913"/>
    <w:rsid w:val="001348D4"/>
    <w:rsid w:val="00140221"/>
    <w:rsid w:val="0014096E"/>
    <w:rsid w:val="0014511D"/>
    <w:rsid w:val="00161144"/>
    <w:rsid w:val="001642FC"/>
    <w:rsid w:val="0016496B"/>
    <w:rsid w:val="0016724B"/>
    <w:rsid w:val="00170B24"/>
    <w:rsid w:val="001743E2"/>
    <w:rsid w:val="001745F8"/>
    <w:rsid w:val="00174A4A"/>
    <w:rsid w:val="00176EA6"/>
    <w:rsid w:val="001838CF"/>
    <w:rsid w:val="0018686B"/>
    <w:rsid w:val="001868EE"/>
    <w:rsid w:val="001A3BA4"/>
    <w:rsid w:val="001A6D1F"/>
    <w:rsid w:val="001B4B11"/>
    <w:rsid w:val="001C4F8D"/>
    <w:rsid w:val="001D021A"/>
    <w:rsid w:val="001E30F6"/>
    <w:rsid w:val="001E3BB2"/>
    <w:rsid w:val="001E5A24"/>
    <w:rsid w:val="001E65DF"/>
    <w:rsid w:val="001E7F82"/>
    <w:rsid w:val="001F5D36"/>
    <w:rsid w:val="00202A81"/>
    <w:rsid w:val="00203443"/>
    <w:rsid w:val="00217EE5"/>
    <w:rsid w:val="00235F5C"/>
    <w:rsid w:val="0024013D"/>
    <w:rsid w:val="002424D8"/>
    <w:rsid w:val="002442FD"/>
    <w:rsid w:val="00246E6E"/>
    <w:rsid w:val="00247D71"/>
    <w:rsid w:val="0025009E"/>
    <w:rsid w:val="002512DF"/>
    <w:rsid w:val="002548EA"/>
    <w:rsid w:val="00256A53"/>
    <w:rsid w:val="00256FF3"/>
    <w:rsid w:val="00257FA3"/>
    <w:rsid w:val="002647DF"/>
    <w:rsid w:val="00271845"/>
    <w:rsid w:val="00277B56"/>
    <w:rsid w:val="0028629E"/>
    <w:rsid w:val="00293F75"/>
    <w:rsid w:val="002944E4"/>
    <w:rsid w:val="002965EE"/>
    <w:rsid w:val="00297BA3"/>
    <w:rsid w:val="002A19F5"/>
    <w:rsid w:val="002A33C1"/>
    <w:rsid w:val="002A50D2"/>
    <w:rsid w:val="002B361B"/>
    <w:rsid w:val="002B4922"/>
    <w:rsid w:val="002C22C3"/>
    <w:rsid w:val="002C2D19"/>
    <w:rsid w:val="002C696E"/>
    <w:rsid w:val="002D10FA"/>
    <w:rsid w:val="002D4C55"/>
    <w:rsid w:val="002E5058"/>
    <w:rsid w:val="002E6DED"/>
    <w:rsid w:val="00300956"/>
    <w:rsid w:val="00302943"/>
    <w:rsid w:val="00312D6A"/>
    <w:rsid w:val="00317187"/>
    <w:rsid w:val="0032499A"/>
    <w:rsid w:val="003267DF"/>
    <w:rsid w:val="003341F7"/>
    <w:rsid w:val="003404ED"/>
    <w:rsid w:val="00342E0D"/>
    <w:rsid w:val="00347398"/>
    <w:rsid w:val="0034777B"/>
    <w:rsid w:val="00347FEC"/>
    <w:rsid w:val="00347FF4"/>
    <w:rsid w:val="00355FA6"/>
    <w:rsid w:val="00356F45"/>
    <w:rsid w:val="0036092E"/>
    <w:rsid w:val="00366B74"/>
    <w:rsid w:val="003735E1"/>
    <w:rsid w:val="0037721B"/>
    <w:rsid w:val="003803A2"/>
    <w:rsid w:val="00382597"/>
    <w:rsid w:val="00391AFF"/>
    <w:rsid w:val="00391D2B"/>
    <w:rsid w:val="003A710A"/>
    <w:rsid w:val="003B659E"/>
    <w:rsid w:val="003C00D8"/>
    <w:rsid w:val="003C275E"/>
    <w:rsid w:val="003C674E"/>
    <w:rsid w:val="003E58DF"/>
    <w:rsid w:val="003F3306"/>
    <w:rsid w:val="00404C4C"/>
    <w:rsid w:val="0041102B"/>
    <w:rsid w:val="00413037"/>
    <w:rsid w:val="0041423F"/>
    <w:rsid w:val="00414F81"/>
    <w:rsid w:val="00416852"/>
    <w:rsid w:val="00421485"/>
    <w:rsid w:val="00421CF9"/>
    <w:rsid w:val="004224E9"/>
    <w:rsid w:val="00430705"/>
    <w:rsid w:val="00436A0F"/>
    <w:rsid w:val="00437150"/>
    <w:rsid w:val="0043750A"/>
    <w:rsid w:val="004406F9"/>
    <w:rsid w:val="00440FD2"/>
    <w:rsid w:val="00447FB6"/>
    <w:rsid w:val="004615A6"/>
    <w:rsid w:val="004732E9"/>
    <w:rsid w:val="004749E0"/>
    <w:rsid w:val="004852EB"/>
    <w:rsid w:val="004854BB"/>
    <w:rsid w:val="004864F7"/>
    <w:rsid w:val="004961C7"/>
    <w:rsid w:val="00496606"/>
    <w:rsid w:val="00496B75"/>
    <w:rsid w:val="004A4D53"/>
    <w:rsid w:val="004A6403"/>
    <w:rsid w:val="004B599B"/>
    <w:rsid w:val="004C0376"/>
    <w:rsid w:val="004C1505"/>
    <w:rsid w:val="004C15E7"/>
    <w:rsid w:val="004C4F4E"/>
    <w:rsid w:val="004C5157"/>
    <w:rsid w:val="004C7A54"/>
    <w:rsid w:val="004E02B3"/>
    <w:rsid w:val="004E28C3"/>
    <w:rsid w:val="004E5E66"/>
    <w:rsid w:val="004E7ADB"/>
    <w:rsid w:val="004E7DB4"/>
    <w:rsid w:val="004F4D4C"/>
    <w:rsid w:val="004F4DC1"/>
    <w:rsid w:val="00503B4D"/>
    <w:rsid w:val="00504EE9"/>
    <w:rsid w:val="005055AD"/>
    <w:rsid w:val="005115F7"/>
    <w:rsid w:val="00521576"/>
    <w:rsid w:val="00521AEB"/>
    <w:rsid w:val="00522C2A"/>
    <w:rsid w:val="0052473A"/>
    <w:rsid w:val="005250E6"/>
    <w:rsid w:val="00527A00"/>
    <w:rsid w:val="00534CFE"/>
    <w:rsid w:val="00534F08"/>
    <w:rsid w:val="00535528"/>
    <w:rsid w:val="0053570B"/>
    <w:rsid w:val="005372A6"/>
    <w:rsid w:val="00542D23"/>
    <w:rsid w:val="0054442C"/>
    <w:rsid w:val="00545E83"/>
    <w:rsid w:val="00545F03"/>
    <w:rsid w:val="00550285"/>
    <w:rsid w:val="00562492"/>
    <w:rsid w:val="00562D55"/>
    <w:rsid w:val="00570489"/>
    <w:rsid w:val="00572A20"/>
    <w:rsid w:val="00573BDC"/>
    <w:rsid w:val="005836F8"/>
    <w:rsid w:val="0058471D"/>
    <w:rsid w:val="005859DF"/>
    <w:rsid w:val="00590F2B"/>
    <w:rsid w:val="005918FA"/>
    <w:rsid w:val="00592A86"/>
    <w:rsid w:val="005A0C6E"/>
    <w:rsid w:val="005A7E0F"/>
    <w:rsid w:val="005B43B0"/>
    <w:rsid w:val="005B4801"/>
    <w:rsid w:val="005B5E99"/>
    <w:rsid w:val="005C23A4"/>
    <w:rsid w:val="005C52E1"/>
    <w:rsid w:val="005D002E"/>
    <w:rsid w:val="005D1CDF"/>
    <w:rsid w:val="005D2BB7"/>
    <w:rsid w:val="005E3BC1"/>
    <w:rsid w:val="005E4F30"/>
    <w:rsid w:val="005E61A8"/>
    <w:rsid w:val="005F6419"/>
    <w:rsid w:val="0060543D"/>
    <w:rsid w:val="006104DD"/>
    <w:rsid w:val="006130B5"/>
    <w:rsid w:val="00614B74"/>
    <w:rsid w:val="00617400"/>
    <w:rsid w:val="006175DC"/>
    <w:rsid w:val="00624867"/>
    <w:rsid w:val="00627BF6"/>
    <w:rsid w:val="00632D29"/>
    <w:rsid w:val="00634A5C"/>
    <w:rsid w:val="00643C37"/>
    <w:rsid w:val="006500B8"/>
    <w:rsid w:val="00653983"/>
    <w:rsid w:val="00653C7F"/>
    <w:rsid w:val="00663783"/>
    <w:rsid w:val="00664950"/>
    <w:rsid w:val="00673622"/>
    <w:rsid w:val="00681B61"/>
    <w:rsid w:val="00683220"/>
    <w:rsid w:val="00683857"/>
    <w:rsid w:val="00686C3A"/>
    <w:rsid w:val="00687FA0"/>
    <w:rsid w:val="00690E19"/>
    <w:rsid w:val="00697884"/>
    <w:rsid w:val="006A289B"/>
    <w:rsid w:val="006A3C11"/>
    <w:rsid w:val="006B6A13"/>
    <w:rsid w:val="006B7004"/>
    <w:rsid w:val="006B7010"/>
    <w:rsid w:val="006C1C98"/>
    <w:rsid w:val="006C3095"/>
    <w:rsid w:val="006E1151"/>
    <w:rsid w:val="006E356A"/>
    <w:rsid w:val="006E3F84"/>
    <w:rsid w:val="006E6311"/>
    <w:rsid w:val="00706322"/>
    <w:rsid w:val="007145FF"/>
    <w:rsid w:val="007147A2"/>
    <w:rsid w:val="00715B2A"/>
    <w:rsid w:val="00716BDB"/>
    <w:rsid w:val="007314B3"/>
    <w:rsid w:val="00732032"/>
    <w:rsid w:val="00734472"/>
    <w:rsid w:val="00735464"/>
    <w:rsid w:val="0074030F"/>
    <w:rsid w:val="00741EC8"/>
    <w:rsid w:val="007450F1"/>
    <w:rsid w:val="00751515"/>
    <w:rsid w:val="00753882"/>
    <w:rsid w:val="00755AE2"/>
    <w:rsid w:val="00761DF9"/>
    <w:rsid w:val="007626B7"/>
    <w:rsid w:val="00765C65"/>
    <w:rsid w:val="00777AC3"/>
    <w:rsid w:val="0078212B"/>
    <w:rsid w:val="00784DF6"/>
    <w:rsid w:val="00785232"/>
    <w:rsid w:val="00790FBE"/>
    <w:rsid w:val="00794E19"/>
    <w:rsid w:val="007B186C"/>
    <w:rsid w:val="007B3B90"/>
    <w:rsid w:val="007C1696"/>
    <w:rsid w:val="007C31E1"/>
    <w:rsid w:val="007C3ED0"/>
    <w:rsid w:val="007C5971"/>
    <w:rsid w:val="007D49F1"/>
    <w:rsid w:val="007F1E00"/>
    <w:rsid w:val="007F54B9"/>
    <w:rsid w:val="007F6DB4"/>
    <w:rsid w:val="008065D9"/>
    <w:rsid w:val="00806A76"/>
    <w:rsid w:val="0080740B"/>
    <w:rsid w:val="00811C9D"/>
    <w:rsid w:val="0081417C"/>
    <w:rsid w:val="0081571C"/>
    <w:rsid w:val="00816247"/>
    <w:rsid w:val="008165B5"/>
    <w:rsid w:val="00816C80"/>
    <w:rsid w:val="00827ECB"/>
    <w:rsid w:val="00832E1C"/>
    <w:rsid w:val="00841BCD"/>
    <w:rsid w:val="00851A8E"/>
    <w:rsid w:val="00852693"/>
    <w:rsid w:val="0085365B"/>
    <w:rsid w:val="00862AA8"/>
    <w:rsid w:val="00866791"/>
    <w:rsid w:val="0087738F"/>
    <w:rsid w:val="008811CC"/>
    <w:rsid w:val="008826C1"/>
    <w:rsid w:val="00883BDA"/>
    <w:rsid w:val="00883DFD"/>
    <w:rsid w:val="00896C03"/>
    <w:rsid w:val="008A1BF7"/>
    <w:rsid w:val="008A5B0E"/>
    <w:rsid w:val="008B0961"/>
    <w:rsid w:val="008B3285"/>
    <w:rsid w:val="008B37D9"/>
    <w:rsid w:val="008C59E9"/>
    <w:rsid w:val="008C759D"/>
    <w:rsid w:val="008D2B2E"/>
    <w:rsid w:val="008D41E9"/>
    <w:rsid w:val="008D64FC"/>
    <w:rsid w:val="008E1F0E"/>
    <w:rsid w:val="008E2D1C"/>
    <w:rsid w:val="008E4181"/>
    <w:rsid w:val="008F3F8D"/>
    <w:rsid w:val="008F5175"/>
    <w:rsid w:val="0090091A"/>
    <w:rsid w:val="009042BD"/>
    <w:rsid w:val="009137AD"/>
    <w:rsid w:val="00915C73"/>
    <w:rsid w:val="009238A2"/>
    <w:rsid w:val="00930143"/>
    <w:rsid w:val="00936159"/>
    <w:rsid w:val="00941FC7"/>
    <w:rsid w:val="009430D6"/>
    <w:rsid w:val="00944D0A"/>
    <w:rsid w:val="00947623"/>
    <w:rsid w:val="00954948"/>
    <w:rsid w:val="0097098C"/>
    <w:rsid w:val="00972F9E"/>
    <w:rsid w:val="009741BB"/>
    <w:rsid w:val="00977018"/>
    <w:rsid w:val="00977E1D"/>
    <w:rsid w:val="00997494"/>
    <w:rsid w:val="009A05DB"/>
    <w:rsid w:val="009B0573"/>
    <w:rsid w:val="009B2C6B"/>
    <w:rsid w:val="009B7B4B"/>
    <w:rsid w:val="009B7C21"/>
    <w:rsid w:val="009C1EF1"/>
    <w:rsid w:val="009C537D"/>
    <w:rsid w:val="009F2D67"/>
    <w:rsid w:val="00A04992"/>
    <w:rsid w:val="00A147AA"/>
    <w:rsid w:val="00A20C66"/>
    <w:rsid w:val="00A21D71"/>
    <w:rsid w:val="00A2213E"/>
    <w:rsid w:val="00A22B78"/>
    <w:rsid w:val="00A25AE5"/>
    <w:rsid w:val="00A37002"/>
    <w:rsid w:val="00A4355E"/>
    <w:rsid w:val="00A51CE9"/>
    <w:rsid w:val="00A522D0"/>
    <w:rsid w:val="00A63CAA"/>
    <w:rsid w:val="00A675B5"/>
    <w:rsid w:val="00A76F66"/>
    <w:rsid w:val="00A83DB8"/>
    <w:rsid w:val="00A85C71"/>
    <w:rsid w:val="00A873FA"/>
    <w:rsid w:val="00A92BCD"/>
    <w:rsid w:val="00A96D50"/>
    <w:rsid w:val="00AA0A5D"/>
    <w:rsid w:val="00AA15A9"/>
    <w:rsid w:val="00AA1B0E"/>
    <w:rsid w:val="00AA47B6"/>
    <w:rsid w:val="00AB0ABA"/>
    <w:rsid w:val="00AB4F36"/>
    <w:rsid w:val="00AC163B"/>
    <w:rsid w:val="00AC5CA7"/>
    <w:rsid w:val="00AC6058"/>
    <w:rsid w:val="00AD359B"/>
    <w:rsid w:val="00AE2BA5"/>
    <w:rsid w:val="00AE56B1"/>
    <w:rsid w:val="00AE69C9"/>
    <w:rsid w:val="00AE6D09"/>
    <w:rsid w:val="00AE755A"/>
    <w:rsid w:val="00AF212D"/>
    <w:rsid w:val="00AF7A7C"/>
    <w:rsid w:val="00AF7F9D"/>
    <w:rsid w:val="00B04637"/>
    <w:rsid w:val="00B04CD5"/>
    <w:rsid w:val="00B07BD3"/>
    <w:rsid w:val="00B34A4F"/>
    <w:rsid w:val="00B37C24"/>
    <w:rsid w:val="00B408B6"/>
    <w:rsid w:val="00B5339D"/>
    <w:rsid w:val="00B542DA"/>
    <w:rsid w:val="00B620D8"/>
    <w:rsid w:val="00B623B0"/>
    <w:rsid w:val="00B662C1"/>
    <w:rsid w:val="00B73862"/>
    <w:rsid w:val="00B73F43"/>
    <w:rsid w:val="00B76B7C"/>
    <w:rsid w:val="00B828F4"/>
    <w:rsid w:val="00B92911"/>
    <w:rsid w:val="00B92DF5"/>
    <w:rsid w:val="00B94BBD"/>
    <w:rsid w:val="00B96375"/>
    <w:rsid w:val="00B964EA"/>
    <w:rsid w:val="00BA6B20"/>
    <w:rsid w:val="00BA6B66"/>
    <w:rsid w:val="00BA6E48"/>
    <w:rsid w:val="00BC19E7"/>
    <w:rsid w:val="00BC326D"/>
    <w:rsid w:val="00BC6ECF"/>
    <w:rsid w:val="00BD4985"/>
    <w:rsid w:val="00BE0AF6"/>
    <w:rsid w:val="00BE1F03"/>
    <w:rsid w:val="00BE58A7"/>
    <w:rsid w:val="00BF2218"/>
    <w:rsid w:val="00BF3F44"/>
    <w:rsid w:val="00BF5D8D"/>
    <w:rsid w:val="00BF67F4"/>
    <w:rsid w:val="00C01628"/>
    <w:rsid w:val="00C01DCD"/>
    <w:rsid w:val="00C02FA3"/>
    <w:rsid w:val="00C0426B"/>
    <w:rsid w:val="00C045DF"/>
    <w:rsid w:val="00C15663"/>
    <w:rsid w:val="00C20B16"/>
    <w:rsid w:val="00C22E60"/>
    <w:rsid w:val="00C26D43"/>
    <w:rsid w:val="00C355E4"/>
    <w:rsid w:val="00C43B44"/>
    <w:rsid w:val="00C4464D"/>
    <w:rsid w:val="00C46548"/>
    <w:rsid w:val="00C46AD4"/>
    <w:rsid w:val="00C574D5"/>
    <w:rsid w:val="00C66FC4"/>
    <w:rsid w:val="00C71E7D"/>
    <w:rsid w:val="00C73F32"/>
    <w:rsid w:val="00C87462"/>
    <w:rsid w:val="00C958A3"/>
    <w:rsid w:val="00CA02FF"/>
    <w:rsid w:val="00CA180C"/>
    <w:rsid w:val="00CA326C"/>
    <w:rsid w:val="00CA6CA6"/>
    <w:rsid w:val="00CB22B2"/>
    <w:rsid w:val="00CB235B"/>
    <w:rsid w:val="00CC3EE2"/>
    <w:rsid w:val="00CD7492"/>
    <w:rsid w:val="00CE3A6B"/>
    <w:rsid w:val="00CF0D28"/>
    <w:rsid w:val="00D00211"/>
    <w:rsid w:val="00D02CDA"/>
    <w:rsid w:val="00D045A5"/>
    <w:rsid w:val="00D06309"/>
    <w:rsid w:val="00D07AFD"/>
    <w:rsid w:val="00D1292F"/>
    <w:rsid w:val="00D12B12"/>
    <w:rsid w:val="00D1386E"/>
    <w:rsid w:val="00D17C5B"/>
    <w:rsid w:val="00D26D69"/>
    <w:rsid w:val="00D351EA"/>
    <w:rsid w:val="00D40288"/>
    <w:rsid w:val="00D43403"/>
    <w:rsid w:val="00D4392B"/>
    <w:rsid w:val="00D5270B"/>
    <w:rsid w:val="00D569EE"/>
    <w:rsid w:val="00D627D7"/>
    <w:rsid w:val="00D62E71"/>
    <w:rsid w:val="00D6430D"/>
    <w:rsid w:val="00D66188"/>
    <w:rsid w:val="00D731F6"/>
    <w:rsid w:val="00D740CA"/>
    <w:rsid w:val="00D85728"/>
    <w:rsid w:val="00D95481"/>
    <w:rsid w:val="00DA186A"/>
    <w:rsid w:val="00DA4A62"/>
    <w:rsid w:val="00DB0212"/>
    <w:rsid w:val="00DC2BAF"/>
    <w:rsid w:val="00DC66E5"/>
    <w:rsid w:val="00DC6DD5"/>
    <w:rsid w:val="00DC7A13"/>
    <w:rsid w:val="00DD6631"/>
    <w:rsid w:val="00DD6A0F"/>
    <w:rsid w:val="00DE2EF9"/>
    <w:rsid w:val="00DF0F8A"/>
    <w:rsid w:val="00DF2997"/>
    <w:rsid w:val="00DF4C21"/>
    <w:rsid w:val="00DF585F"/>
    <w:rsid w:val="00DF76DC"/>
    <w:rsid w:val="00E10BC4"/>
    <w:rsid w:val="00E1415D"/>
    <w:rsid w:val="00E168BA"/>
    <w:rsid w:val="00E23264"/>
    <w:rsid w:val="00E255CC"/>
    <w:rsid w:val="00E259AA"/>
    <w:rsid w:val="00E323E9"/>
    <w:rsid w:val="00E34018"/>
    <w:rsid w:val="00E40A48"/>
    <w:rsid w:val="00E4287E"/>
    <w:rsid w:val="00E437D2"/>
    <w:rsid w:val="00E52460"/>
    <w:rsid w:val="00E528F5"/>
    <w:rsid w:val="00E55751"/>
    <w:rsid w:val="00E63CB3"/>
    <w:rsid w:val="00E738E9"/>
    <w:rsid w:val="00E91CBC"/>
    <w:rsid w:val="00E92314"/>
    <w:rsid w:val="00EA13B0"/>
    <w:rsid w:val="00EA2311"/>
    <w:rsid w:val="00EB0131"/>
    <w:rsid w:val="00EB6A92"/>
    <w:rsid w:val="00EC09CA"/>
    <w:rsid w:val="00EC7BC3"/>
    <w:rsid w:val="00ED7600"/>
    <w:rsid w:val="00ED7FA8"/>
    <w:rsid w:val="00EF2417"/>
    <w:rsid w:val="00EF6073"/>
    <w:rsid w:val="00EF641D"/>
    <w:rsid w:val="00EF698B"/>
    <w:rsid w:val="00F01A9B"/>
    <w:rsid w:val="00F05065"/>
    <w:rsid w:val="00F0723B"/>
    <w:rsid w:val="00F13216"/>
    <w:rsid w:val="00F1362C"/>
    <w:rsid w:val="00F17923"/>
    <w:rsid w:val="00F22758"/>
    <w:rsid w:val="00F22777"/>
    <w:rsid w:val="00F27814"/>
    <w:rsid w:val="00F34F84"/>
    <w:rsid w:val="00F365E5"/>
    <w:rsid w:val="00F36B5F"/>
    <w:rsid w:val="00F40F68"/>
    <w:rsid w:val="00F414F1"/>
    <w:rsid w:val="00F508B8"/>
    <w:rsid w:val="00F71FBD"/>
    <w:rsid w:val="00F72CB1"/>
    <w:rsid w:val="00F819F0"/>
    <w:rsid w:val="00F8215E"/>
    <w:rsid w:val="00F824F5"/>
    <w:rsid w:val="00F82792"/>
    <w:rsid w:val="00F862D7"/>
    <w:rsid w:val="00F9374D"/>
    <w:rsid w:val="00FB2761"/>
    <w:rsid w:val="00FB4F4B"/>
    <w:rsid w:val="00FB6E35"/>
    <w:rsid w:val="00FC29B9"/>
    <w:rsid w:val="00FC4597"/>
    <w:rsid w:val="00FC6FD3"/>
    <w:rsid w:val="00FD4ED5"/>
    <w:rsid w:val="00FD6573"/>
    <w:rsid w:val="00FD6BFE"/>
    <w:rsid w:val="00FE2A81"/>
    <w:rsid w:val="00FE305C"/>
    <w:rsid w:val="00FE4FF1"/>
    <w:rsid w:val="00FF0301"/>
    <w:rsid w:val="00FF0E8A"/>
    <w:rsid w:val="00FF2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5D01"/>
  <w15:chartTrackingRefBased/>
  <w15:docId w15:val="{6FE42DA8-FB82-4549-83B4-80A9CDA1E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38F"/>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yriad Pro" w:hAnsi="Myriad Pro"/>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1DCD"/>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C01DCD"/>
    <w:rPr>
      <w:rFonts w:ascii="Times New Roman" w:hAnsi="Times New Roman"/>
      <w:sz w:val="20"/>
    </w:rPr>
  </w:style>
  <w:style w:type="paragraph" w:styleId="Footer">
    <w:name w:val="footer"/>
    <w:basedOn w:val="Normal"/>
    <w:link w:val="FooterChar"/>
    <w:uiPriority w:val="99"/>
    <w:semiHidden/>
    <w:unhideWhenUsed/>
    <w:rsid w:val="00C01DCD"/>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C01DCD"/>
    <w:rPr>
      <w:rFonts w:ascii="Times New Roman" w:hAnsi="Times New Roman"/>
      <w:sz w:val="20"/>
    </w:rPr>
  </w:style>
  <w:style w:type="paragraph" w:styleId="NormalWeb">
    <w:name w:val="Normal (Web)"/>
    <w:basedOn w:val="Normal"/>
    <w:uiPriority w:val="99"/>
    <w:semiHidden/>
    <w:unhideWhenUsed/>
    <w:rsid w:val="00590F2B"/>
    <w:pPr>
      <w:spacing w:before="100" w:beforeAutospacing="1" w:after="100" w:afterAutospacing="1" w:line="240" w:lineRule="auto"/>
    </w:pPr>
    <w:rPr>
      <w:rFonts w:eastAsia="Times New Roman" w:cs="Times New Roman"/>
      <w:sz w:val="24"/>
      <w:szCs w:val="24"/>
    </w:rPr>
  </w:style>
  <w:style w:type="paragraph" w:customStyle="1" w:styleId="TAL">
    <w:name w:val="TAL"/>
    <w:basedOn w:val="Normal"/>
    <w:link w:val="TALCar"/>
    <w:qFormat/>
    <w:rsid w:val="0057048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70489"/>
    <w:rPr>
      <w:rFonts w:ascii="Arial" w:eastAsia="Times New Roman" w:hAnsi="Arial" w:cs="Times New Roman"/>
      <w:sz w:val="18"/>
      <w:szCs w:val="20"/>
      <w:lang w:val="en-GB" w:eastAsia="ja-JP"/>
    </w:rPr>
  </w:style>
  <w:style w:type="paragraph" w:customStyle="1" w:styleId="TAH">
    <w:name w:val="TAH"/>
    <w:basedOn w:val="Normal"/>
    <w:link w:val="TAHCar"/>
    <w:qFormat/>
    <w:rsid w:val="0057048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570489"/>
    <w:rPr>
      <w:rFonts w:ascii="Arial" w:eastAsia="Times New Roman" w:hAnsi="Arial" w:cs="Times New Roman"/>
      <w:b/>
      <w:sz w:val="18"/>
      <w:szCs w:val="20"/>
      <w:lang w:val="en-GB" w:eastAsia="ja-JP"/>
    </w:rPr>
  </w:style>
  <w:style w:type="paragraph" w:styleId="Revision">
    <w:name w:val="Revision"/>
    <w:hidden/>
    <w:uiPriority w:val="99"/>
    <w:semiHidden/>
    <w:rsid w:val="00103E25"/>
    <w:pPr>
      <w:spacing w:after="0" w:line="240" w:lineRule="auto"/>
    </w:pPr>
    <w:rPr>
      <w:rFonts w:ascii="Times New Roman" w:hAnsi="Times New Roman"/>
      <w:sz w:val="20"/>
    </w:rPr>
  </w:style>
  <w:style w:type="character" w:styleId="FollowedHyperlink">
    <w:name w:val="FollowedHyperlink"/>
    <w:basedOn w:val="DefaultParagraphFont"/>
    <w:uiPriority w:val="99"/>
    <w:semiHidden/>
    <w:unhideWhenUsed/>
    <w:rsid w:val="00103E25"/>
    <w:rPr>
      <w:color w:val="954F72" w:themeColor="followedHyperlink"/>
      <w:u w:val="single"/>
    </w:rPr>
  </w:style>
  <w:style w:type="character" w:customStyle="1" w:styleId="ui-provider">
    <w:name w:val="ui-provider"/>
    <w:basedOn w:val="DefaultParagraphFont"/>
    <w:rsid w:val="00F17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https://nokia.sharepoint.com/sites/c5g/5gradio/_layouts/15/DocIdRedir.aspx?ID=5AIRPNAIUNRU-1328258698-19842</Url>
      <Description>5AIRPNAIUNRU-1328258698-19842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Template>
  <TotalTime>3</TotalTime>
  <Pages>6</Pages>
  <Words>2021</Words>
  <Characters>11524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13518</CharactersWithSpaces>
  <SharedDoc>false</SharedDoc>
  <HLinks>
    <vt:vector size="42" baseType="variant">
      <vt:variant>
        <vt:i4>1703985</vt:i4>
      </vt:variant>
      <vt:variant>
        <vt:i4>17</vt:i4>
      </vt:variant>
      <vt:variant>
        <vt:i4>0</vt:i4>
      </vt:variant>
      <vt:variant>
        <vt:i4>5</vt:i4>
      </vt:variant>
      <vt:variant>
        <vt:lpwstr/>
      </vt:variant>
      <vt:variant>
        <vt:lpwstr>_Toc127439423</vt:lpwstr>
      </vt:variant>
      <vt:variant>
        <vt:i4>1703985</vt:i4>
      </vt:variant>
      <vt:variant>
        <vt:i4>14</vt:i4>
      </vt:variant>
      <vt:variant>
        <vt:i4>0</vt:i4>
      </vt:variant>
      <vt:variant>
        <vt:i4>5</vt:i4>
      </vt:variant>
      <vt:variant>
        <vt:lpwstr/>
      </vt:variant>
      <vt:variant>
        <vt:lpwstr>_Toc127439422</vt:lpwstr>
      </vt:variant>
      <vt:variant>
        <vt:i4>1703985</vt:i4>
      </vt:variant>
      <vt:variant>
        <vt:i4>11</vt:i4>
      </vt:variant>
      <vt:variant>
        <vt:i4>0</vt:i4>
      </vt:variant>
      <vt:variant>
        <vt:i4>5</vt:i4>
      </vt:variant>
      <vt:variant>
        <vt:lpwstr/>
      </vt:variant>
      <vt:variant>
        <vt:lpwstr>_Toc127439421</vt:lpwstr>
      </vt:variant>
      <vt:variant>
        <vt:i4>1703985</vt:i4>
      </vt:variant>
      <vt:variant>
        <vt:i4>8</vt:i4>
      </vt:variant>
      <vt:variant>
        <vt:i4>0</vt:i4>
      </vt:variant>
      <vt:variant>
        <vt:i4>5</vt:i4>
      </vt:variant>
      <vt:variant>
        <vt:lpwstr/>
      </vt:variant>
      <vt:variant>
        <vt:lpwstr>_Toc127439420</vt:lpwstr>
      </vt:variant>
      <vt:variant>
        <vt:i4>6160455</vt:i4>
      </vt:variant>
      <vt:variant>
        <vt:i4>6</vt:i4>
      </vt:variant>
      <vt:variant>
        <vt:i4>0</vt:i4>
      </vt:variant>
      <vt:variant>
        <vt:i4>5</vt:i4>
      </vt:variant>
      <vt:variant>
        <vt:lpwstr>https://nokia.sharepoint.com/sites/c5g/5gradio/RAN4 5G Documents/RAN4 105 Toulouse/Rel-18/HST_FR2_enh/Outcomes/R4-2220069_223_HST FR2 RRM_Topic_summary_v02_Nokia_Ericsson_cl.docx</vt:lpwstr>
      </vt:variant>
      <vt:variant>
        <vt:lpwstr/>
      </vt:variant>
      <vt:variant>
        <vt:i4>524348</vt:i4>
      </vt:variant>
      <vt:variant>
        <vt:i4>3</vt:i4>
      </vt:variant>
      <vt:variant>
        <vt:i4>0</vt:i4>
      </vt:variant>
      <vt:variant>
        <vt:i4>5</vt:i4>
      </vt:variant>
      <vt:variant>
        <vt:lpwstr>https://nokia.sharepoint.com/sites/c5g/5gradio/RAN4 5G Documents/RAN4 104bis e-meeting/Rel-18/NR_HST_FR2_enh/Nokia papers/Submission/R4-2215553_HST_FR2_Ehanced_RRM.docx</vt:lpwstr>
      </vt:variant>
      <vt:variant>
        <vt:lpwstr/>
      </vt:variant>
      <vt:variant>
        <vt:i4>589857</vt:i4>
      </vt:variant>
      <vt:variant>
        <vt:i4>0</vt:i4>
      </vt:variant>
      <vt:variant>
        <vt:i4>0</vt:i4>
      </vt:variant>
      <vt:variant>
        <vt:i4>5</vt:i4>
      </vt:variant>
      <vt:variant>
        <vt:lpwstr>https://nokia.sharepoint.com/:w:/r/sites/c5g/5gradio/_layouts/15/Doc.aspx?sourcedoc=%7B34B32E6A-A484-4291-B0BB-4C26D6D20298%7D&amp;file=R4-2217255_WF_218_HST_FR2_Enh_RRM2_v10_Samsung_Nokia(Editor)3_clean.docx&amp;action=default&amp;mobileredirect=true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5</cp:revision>
  <dcterms:created xsi:type="dcterms:W3CDTF">2023-02-17T16:50:00Z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a322a116-d46c-4eb8-b45d-d8e4e88e38d2</vt:lpwstr>
  </property>
  <property fmtid="{D5CDD505-2E9C-101B-9397-08002B2CF9AE}" pid="11" name="MediaServiceImageTags">
    <vt:lpwstr/>
  </property>
</Properties>
</file>