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A61E1D" w14:textId="1D96C6FF" w:rsidR="00154C1E" w:rsidRPr="00FE649A" w:rsidRDefault="00154C1E" w:rsidP="00154C1E">
      <w:pPr>
        <w:pStyle w:val="a4"/>
        <w:keepLines/>
        <w:tabs>
          <w:tab w:val="right" w:pos="10440"/>
          <w:tab w:val="right" w:pos="13323"/>
        </w:tabs>
        <w:rPr>
          <w:rFonts w:eastAsia="宋体" w:cs="Arial"/>
          <w:b w:val="0"/>
          <w:sz w:val="24"/>
          <w:szCs w:val="24"/>
          <w:lang w:eastAsia="zh-CN"/>
        </w:rPr>
      </w:pPr>
      <w:bookmarkStart w:id="0" w:name="Title"/>
      <w:bookmarkStart w:id="1" w:name="DocumentFor"/>
      <w:bookmarkStart w:id="2" w:name="OLE_LINK2"/>
      <w:bookmarkEnd w:id="0"/>
      <w:bookmarkEnd w:id="1"/>
      <w:r w:rsidRPr="00FE649A">
        <w:rPr>
          <w:rFonts w:cs="Arial"/>
          <w:sz w:val="24"/>
          <w:szCs w:val="24"/>
        </w:rPr>
        <w:t>3GPP TSG-RAN WG4 Meeting #</w:t>
      </w:r>
      <w:r w:rsidRPr="00FE649A">
        <w:rPr>
          <w:rFonts w:cs="Arial"/>
        </w:rPr>
        <w:t xml:space="preserve"> </w:t>
      </w:r>
      <w:r w:rsidRPr="00FE649A">
        <w:rPr>
          <w:rFonts w:cs="Arial"/>
          <w:sz w:val="24"/>
          <w:szCs w:val="24"/>
        </w:rPr>
        <w:t>10</w:t>
      </w:r>
      <w:r w:rsidR="00D736EB">
        <w:rPr>
          <w:rFonts w:cs="Arial"/>
          <w:sz w:val="24"/>
          <w:szCs w:val="24"/>
        </w:rPr>
        <w:t>6</w:t>
      </w:r>
      <w:r w:rsidRPr="00FE649A">
        <w:rPr>
          <w:rFonts w:cs="Arial"/>
          <w:sz w:val="24"/>
          <w:szCs w:val="24"/>
        </w:rPr>
        <w:tab/>
      </w:r>
      <w:r w:rsidR="008E6E47" w:rsidRPr="008E6E47">
        <w:rPr>
          <w:rFonts w:cs="Arial"/>
          <w:i/>
          <w:sz w:val="24"/>
          <w:szCs w:val="24"/>
        </w:rPr>
        <w:t>R4-2301340</w:t>
      </w:r>
    </w:p>
    <w:p w14:paraId="60DE153A" w14:textId="417FE92C" w:rsidR="00154C1E" w:rsidRPr="00BC2580" w:rsidRDefault="00D736EB" w:rsidP="00BC2580">
      <w:pPr>
        <w:rPr>
          <w:rFonts w:ascii="Arial" w:hAnsi="Arial" w:cs="Arial"/>
          <w:b/>
          <w:noProof/>
          <w:sz w:val="24"/>
          <w:szCs w:val="24"/>
          <w:lang w:val="en-US"/>
        </w:rPr>
      </w:pPr>
      <w:r>
        <w:rPr>
          <w:rFonts w:ascii="Arial" w:hAnsi="Arial" w:cs="Arial"/>
          <w:b/>
          <w:noProof/>
          <w:sz w:val="24"/>
          <w:szCs w:val="24"/>
          <w:lang w:val="en-US"/>
        </w:rPr>
        <w:t>Athens</w:t>
      </w:r>
      <w:r w:rsidR="00154C1E" w:rsidRPr="00BC2580">
        <w:rPr>
          <w:rFonts w:ascii="Arial" w:hAnsi="Arial" w:cs="Arial"/>
          <w:b/>
          <w:noProof/>
          <w:sz w:val="24"/>
          <w:szCs w:val="24"/>
          <w:lang w:val="en-US"/>
        </w:rPr>
        <w:t>,</w:t>
      </w:r>
      <w:r w:rsidR="000349DA">
        <w:rPr>
          <w:rFonts w:ascii="Arial" w:hAnsi="Arial" w:cs="Arial"/>
          <w:b/>
          <w:noProof/>
          <w:sz w:val="24"/>
          <w:szCs w:val="24"/>
          <w:lang w:val="en-US"/>
        </w:rPr>
        <w:t xml:space="preserve"> </w:t>
      </w:r>
      <w:r w:rsidR="008E42C3">
        <w:rPr>
          <w:rFonts w:ascii="Arial" w:hAnsi="Arial" w:cs="Arial"/>
          <w:b/>
          <w:noProof/>
          <w:sz w:val="24"/>
          <w:szCs w:val="24"/>
          <w:lang w:val="en-US"/>
        </w:rPr>
        <w:t>Greece</w:t>
      </w:r>
      <w:r w:rsidR="00154C1E" w:rsidRPr="00BC2580">
        <w:rPr>
          <w:rFonts w:ascii="Arial" w:hAnsi="Arial" w:cs="Arial"/>
          <w:b/>
          <w:noProof/>
          <w:sz w:val="24"/>
          <w:szCs w:val="24"/>
          <w:lang w:val="en-US"/>
        </w:rPr>
        <w:t xml:space="preserve">, </w:t>
      </w:r>
      <w:r w:rsidR="008C5FD5" w:rsidRPr="008C5FD5">
        <w:rPr>
          <w:rFonts w:ascii="Arial" w:hAnsi="Arial" w:cs="Arial" w:hint="eastAsia"/>
          <w:b/>
          <w:noProof/>
          <w:sz w:val="24"/>
          <w:szCs w:val="24"/>
          <w:lang w:val="en-US"/>
        </w:rPr>
        <w:t>February</w:t>
      </w:r>
      <w:r w:rsidR="00154C1E" w:rsidRPr="00BC2580">
        <w:rPr>
          <w:rFonts w:ascii="Arial" w:hAnsi="Arial" w:cs="Arial"/>
          <w:b/>
          <w:noProof/>
          <w:sz w:val="24"/>
          <w:szCs w:val="24"/>
          <w:lang w:val="en-US"/>
        </w:rPr>
        <w:t xml:space="preserve"> </w:t>
      </w:r>
      <w:r w:rsidR="00E134E7">
        <w:rPr>
          <w:rFonts w:ascii="Arial" w:hAnsi="Arial" w:cs="Arial"/>
          <w:b/>
          <w:noProof/>
          <w:sz w:val="24"/>
          <w:szCs w:val="24"/>
          <w:lang w:val="en-US"/>
        </w:rPr>
        <w:t>27</w:t>
      </w:r>
      <w:r w:rsidR="004507A4" w:rsidRPr="004507A4">
        <w:rPr>
          <w:rFonts w:ascii="Arial" w:hAnsi="Arial" w:cs="Arial"/>
          <w:b/>
          <w:noProof/>
          <w:sz w:val="24"/>
          <w:szCs w:val="24"/>
          <w:vertAlign w:val="superscript"/>
          <w:lang w:val="en-US"/>
        </w:rPr>
        <w:t>th</w:t>
      </w:r>
      <w:r w:rsidR="004507A4" w:rsidRPr="004507A4">
        <w:rPr>
          <w:rFonts w:ascii="Arial" w:hAnsi="Arial" w:cs="Arial"/>
          <w:b/>
          <w:noProof/>
          <w:sz w:val="24"/>
          <w:szCs w:val="24"/>
          <w:lang w:val="en-US"/>
        </w:rPr>
        <w:t xml:space="preserve"> </w:t>
      </w:r>
      <w:r w:rsidR="00154C1E" w:rsidRPr="00BC2580">
        <w:rPr>
          <w:rFonts w:ascii="Arial" w:hAnsi="Arial" w:cs="Arial"/>
          <w:b/>
          <w:noProof/>
          <w:sz w:val="24"/>
          <w:szCs w:val="24"/>
          <w:lang w:val="en-US"/>
        </w:rPr>
        <w:t xml:space="preserve">- </w:t>
      </w:r>
      <w:r w:rsidR="00730B60">
        <w:rPr>
          <w:rFonts w:ascii="Arial" w:hAnsi="Arial" w:cs="Arial"/>
          <w:b/>
          <w:noProof/>
          <w:sz w:val="24"/>
          <w:szCs w:val="24"/>
          <w:lang w:val="en-US"/>
        </w:rPr>
        <w:t>M</w:t>
      </w:r>
      <w:r w:rsidR="00730B60" w:rsidRPr="00982C3B">
        <w:rPr>
          <w:rFonts w:ascii="Arial" w:hAnsi="Arial" w:cs="Arial" w:hint="eastAsia"/>
          <w:b/>
          <w:noProof/>
          <w:sz w:val="24"/>
          <w:szCs w:val="24"/>
          <w:lang w:val="en-US"/>
        </w:rPr>
        <w:t>arch</w:t>
      </w:r>
      <w:r w:rsidR="00154C1E" w:rsidRPr="00BC2580">
        <w:rPr>
          <w:rFonts w:ascii="Arial" w:hAnsi="Arial" w:cs="Arial"/>
          <w:b/>
          <w:noProof/>
          <w:sz w:val="24"/>
          <w:szCs w:val="24"/>
          <w:lang w:val="en-US"/>
        </w:rPr>
        <w:t xml:space="preserve"> </w:t>
      </w:r>
      <w:r w:rsidR="0031106B">
        <w:rPr>
          <w:rFonts w:ascii="Arial" w:hAnsi="Arial" w:cs="Arial"/>
          <w:b/>
          <w:noProof/>
          <w:sz w:val="24"/>
          <w:szCs w:val="24"/>
          <w:lang w:val="en-US"/>
        </w:rPr>
        <w:t>3</w:t>
      </w:r>
      <w:r w:rsidR="0031106B" w:rsidRPr="00C52B64">
        <w:rPr>
          <w:rFonts w:ascii="Arial" w:hAnsi="Arial" w:cs="Arial" w:hint="eastAsia"/>
          <w:b/>
          <w:noProof/>
          <w:sz w:val="24"/>
          <w:szCs w:val="24"/>
          <w:vertAlign w:val="superscript"/>
          <w:lang w:val="en-US"/>
        </w:rPr>
        <w:t>rd</w:t>
      </w:r>
      <w:r w:rsidR="00154C1E" w:rsidRPr="00BC2580">
        <w:rPr>
          <w:rFonts w:ascii="Arial" w:hAnsi="Arial" w:cs="Arial"/>
          <w:b/>
          <w:noProof/>
          <w:sz w:val="24"/>
          <w:szCs w:val="24"/>
          <w:lang w:val="en-US"/>
        </w:rPr>
        <w:t>, 202</w:t>
      </w:r>
      <w:r w:rsidR="0031106B">
        <w:rPr>
          <w:rFonts w:ascii="Arial" w:hAnsi="Arial" w:cs="Arial"/>
          <w:b/>
          <w:noProof/>
          <w:sz w:val="24"/>
          <w:szCs w:val="24"/>
          <w:lang w:val="en-US"/>
        </w:rPr>
        <w:t>3</w:t>
      </w:r>
    </w:p>
    <w:bookmarkEnd w:id="2"/>
    <w:p w14:paraId="774BDE0F" w14:textId="77777777" w:rsidR="00DF0231" w:rsidRPr="002D2977" w:rsidRDefault="00DF0231" w:rsidP="00DF0231">
      <w:pPr>
        <w:pStyle w:val="a4"/>
        <w:rPr>
          <w:noProof w:val="0"/>
        </w:rPr>
      </w:pPr>
    </w:p>
    <w:p w14:paraId="00DA7C5B" w14:textId="63104913" w:rsidR="00DF0231" w:rsidRPr="002D2977" w:rsidRDefault="00DF0231" w:rsidP="00DF0231">
      <w:pPr>
        <w:tabs>
          <w:tab w:val="left" w:pos="1985"/>
        </w:tabs>
        <w:rPr>
          <w:rFonts w:ascii="Arial" w:hAnsi="Arial"/>
          <w:sz w:val="24"/>
          <w:lang w:val="en-US"/>
        </w:rPr>
      </w:pPr>
      <w:r w:rsidRPr="002D2977">
        <w:rPr>
          <w:rFonts w:ascii="Arial" w:hAnsi="Arial"/>
          <w:b/>
          <w:sz w:val="24"/>
          <w:lang w:val="en-US"/>
        </w:rPr>
        <w:t>Agenda item:</w:t>
      </w:r>
      <w:r w:rsidRPr="002D2977">
        <w:rPr>
          <w:rFonts w:ascii="Arial" w:hAnsi="Arial"/>
          <w:sz w:val="24"/>
          <w:lang w:val="en-US"/>
        </w:rPr>
        <w:tab/>
      </w:r>
      <w:r w:rsidR="008E6E47">
        <w:rPr>
          <w:rFonts w:ascii="Arial" w:hAnsi="Arial"/>
          <w:sz w:val="24"/>
          <w:lang w:val="en-US"/>
        </w:rPr>
        <w:t>9</w:t>
      </w:r>
      <w:r w:rsidR="00275D69">
        <w:rPr>
          <w:rFonts w:ascii="Arial" w:hAnsi="Arial"/>
          <w:sz w:val="24"/>
          <w:lang w:val="en-US"/>
        </w:rPr>
        <w:t>.</w:t>
      </w:r>
      <w:r w:rsidR="00620FBD">
        <w:rPr>
          <w:rFonts w:ascii="Arial" w:hAnsi="Arial"/>
          <w:sz w:val="24"/>
          <w:lang w:val="en-US"/>
        </w:rPr>
        <w:t>25.</w:t>
      </w:r>
      <w:r w:rsidR="00E547B0">
        <w:rPr>
          <w:rFonts w:ascii="Arial" w:hAnsi="Arial"/>
          <w:sz w:val="24"/>
          <w:lang w:val="en-US"/>
        </w:rPr>
        <w:t>5</w:t>
      </w:r>
    </w:p>
    <w:p w14:paraId="58E15A11" w14:textId="23832BB0" w:rsidR="00DF0231" w:rsidRPr="002D2977" w:rsidRDefault="00DF0231" w:rsidP="00DF0231">
      <w:pPr>
        <w:tabs>
          <w:tab w:val="left" w:pos="1985"/>
        </w:tabs>
        <w:rPr>
          <w:rFonts w:ascii="Arial" w:hAnsi="Arial"/>
          <w:sz w:val="24"/>
          <w:lang w:val="en-US"/>
        </w:rPr>
      </w:pPr>
      <w:r w:rsidRPr="002D2977">
        <w:rPr>
          <w:rFonts w:ascii="Arial" w:hAnsi="Arial"/>
          <w:b/>
          <w:sz w:val="24"/>
          <w:lang w:val="en-US"/>
        </w:rPr>
        <w:t xml:space="preserve">Source: </w:t>
      </w:r>
      <w:r w:rsidRPr="002D2977">
        <w:rPr>
          <w:rFonts w:ascii="Arial" w:hAnsi="Arial"/>
          <w:b/>
          <w:sz w:val="24"/>
          <w:lang w:val="en-US"/>
        </w:rPr>
        <w:tab/>
      </w:r>
      <w:r w:rsidR="00DA40EB">
        <w:rPr>
          <w:rFonts w:ascii="Arial" w:hAnsi="Arial"/>
          <w:sz w:val="24"/>
          <w:lang w:val="en-US"/>
        </w:rPr>
        <w:t>vivo</w:t>
      </w:r>
    </w:p>
    <w:p w14:paraId="5849220E" w14:textId="1C8CB757" w:rsidR="00DF0231" w:rsidRPr="002D2977" w:rsidRDefault="00DF0231" w:rsidP="00DF0231">
      <w:pPr>
        <w:tabs>
          <w:tab w:val="left" w:pos="1985"/>
        </w:tabs>
        <w:ind w:left="1980" w:hanging="1980"/>
        <w:rPr>
          <w:rFonts w:ascii="Arial" w:hAnsi="Arial"/>
          <w:sz w:val="24"/>
          <w:lang w:val="en-US"/>
        </w:rPr>
      </w:pPr>
      <w:r w:rsidRPr="002D2977">
        <w:rPr>
          <w:rFonts w:ascii="Arial" w:hAnsi="Arial"/>
          <w:b/>
          <w:sz w:val="24"/>
          <w:lang w:val="en-US"/>
        </w:rPr>
        <w:t>Title:</w:t>
      </w:r>
      <w:r w:rsidRPr="002D2977">
        <w:rPr>
          <w:rFonts w:ascii="Arial" w:hAnsi="Arial"/>
          <w:sz w:val="24"/>
          <w:lang w:val="en-US"/>
        </w:rPr>
        <w:t xml:space="preserve"> </w:t>
      </w:r>
      <w:r w:rsidRPr="002D2977">
        <w:rPr>
          <w:rFonts w:ascii="Arial" w:hAnsi="Arial"/>
          <w:sz w:val="24"/>
          <w:lang w:val="en-US"/>
        </w:rPr>
        <w:tab/>
      </w:r>
      <w:r w:rsidR="002107CD" w:rsidRPr="002107CD">
        <w:rPr>
          <w:rFonts w:ascii="Arial" w:hAnsi="Arial"/>
          <w:sz w:val="24"/>
          <w:lang w:val="en-US"/>
        </w:rPr>
        <w:t>Discussion on RRM requirements for NTN enhancement</w:t>
      </w:r>
    </w:p>
    <w:p w14:paraId="08AC5D43" w14:textId="77777777" w:rsidR="00DF0231" w:rsidRPr="002D2977" w:rsidRDefault="00DF0231" w:rsidP="00DF0231">
      <w:pPr>
        <w:tabs>
          <w:tab w:val="left" w:pos="1985"/>
        </w:tabs>
        <w:ind w:left="1980" w:hanging="1980"/>
        <w:rPr>
          <w:rFonts w:ascii="Arial" w:hAnsi="Arial"/>
          <w:sz w:val="24"/>
          <w:lang w:val="en-US"/>
        </w:rPr>
      </w:pPr>
      <w:r w:rsidRPr="002D2977">
        <w:rPr>
          <w:rFonts w:ascii="Arial" w:hAnsi="Arial"/>
          <w:b/>
          <w:sz w:val="24"/>
          <w:lang w:val="en-US"/>
        </w:rPr>
        <w:t>Document for:</w:t>
      </w:r>
      <w:r w:rsidRPr="002D2977">
        <w:rPr>
          <w:rFonts w:ascii="Arial" w:hAnsi="Arial"/>
          <w:sz w:val="24"/>
          <w:lang w:val="en-US"/>
        </w:rPr>
        <w:tab/>
        <w:t>Discussion</w:t>
      </w:r>
    </w:p>
    <w:p w14:paraId="57829593" w14:textId="77777777" w:rsidR="00DF0231" w:rsidRPr="002D2977" w:rsidRDefault="00DF0231" w:rsidP="00DF0231">
      <w:pPr>
        <w:pStyle w:val="1"/>
        <w:numPr>
          <w:ilvl w:val="0"/>
          <w:numId w:val="1"/>
        </w:numPr>
        <w:rPr>
          <w:lang w:val="en-US"/>
        </w:rPr>
      </w:pPr>
      <w:r w:rsidRPr="002D2977">
        <w:rPr>
          <w:lang w:val="en-US"/>
        </w:rPr>
        <w:t>Introduction</w:t>
      </w:r>
    </w:p>
    <w:p w14:paraId="3DC5992B" w14:textId="222E6EA4" w:rsidR="00B65A6E" w:rsidRDefault="00B65A6E" w:rsidP="00B92310">
      <w:pPr>
        <w:jc w:val="both"/>
        <w:rPr>
          <w:rFonts w:eastAsiaTheme="minorEastAsia"/>
          <w:lang w:val="en-US" w:eastAsia="zh-CN"/>
        </w:rPr>
      </w:pPr>
      <w:r w:rsidRPr="00B65A6E">
        <w:rPr>
          <w:rFonts w:eastAsiaTheme="minorEastAsia"/>
          <w:lang w:val="en-US" w:eastAsia="zh-CN"/>
        </w:rPr>
        <w:t>According to the latest discussion from RAN#9</w:t>
      </w:r>
      <w:r w:rsidR="002D42DA">
        <w:rPr>
          <w:rFonts w:eastAsiaTheme="minorEastAsia"/>
          <w:lang w:val="en-US" w:eastAsia="zh-CN"/>
        </w:rPr>
        <w:t>8</w:t>
      </w:r>
      <w:r w:rsidRPr="00B65A6E">
        <w:rPr>
          <w:rFonts w:eastAsiaTheme="minorEastAsia"/>
          <w:lang w:val="en-US" w:eastAsia="zh-CN"/>
        </w:rPr>
        <w:t xml:space="preserve">e meeting, the objectives in </w:t>
      </w:r>
      <w:r w:rsidR="00FC34BB">
        <w:rPr>
          <w:rFonts w:eastAsiaTheme="minorEastAsia"/>
          <w:lang w:val="en-US" w:eastAsia="zh-CN"/>
        </w:rPr>
        <w:t>revised</w:t>
      </w:r>
      <w:r w:rsidR="00351CFF">
        <w:rPr>
          <w:rFonts w:eastAsiaTheme="minorEastAsia"/>
          <w:lang w:val="en-US" w:eastAsia="zh-CN"/>
        </w:rPr>
        <w:t xml:space="preserve"> </w:t>
      </w:r>
      <w:r w:rsidRPr="00B65A6E">
        <w:rPr>
          <w:rFonts w:eastAsiaTheme="minorEastAsia"/>
          <w:lang w:val="en-US" w:eastAsia="zh-CN"/>
        </w:rPr>
        <w:t xml:space="preserve">WID on </w:t>
      </w:r>
      <w:r w:rsidR="00FB18D1" w:rsidRPr="00FB18D1">
        <w:rPr>
          <w:rFonts w:eastAsiaTheme="minorEastAsia"/>
          <w:lang w:val="en-US" w:eastAsia="zh-CN"/>
        </w:rPr>
        <w:t>NR NTN (Non-Terrestrial Networks) enhancements</w:t>
      </w:r>
      <w:r w:rsidRPr="00B65A6E">
        <w:rPr>
          <w:rFonts w:eastAsiaTheme="minorEastAsia"/>
          <w:lang w:val="en-US" w:eastAsia="zh-CN"/>
        </w:rPr>
        <w:t xml:space="preserve"> is </w:t>
      </w:r>
      <w:r w:rsidR="00F26F78">
        <w:rPr>
          <w:rFonts w:eastAsiaTheme="minorEastAsia"/>
          <w:lang w:val="en-US" w:eastAsia="zh-CN"/>
        </w:rPr>
        <w:t>approved</w:t>
      </w:r>
      <w:r w:rsidRPr="00B65A6E">
        <w:rPr>
          <w:rFonts w:eastAsiaTheme="minorEastAsia"/>
          <w:lang w:val="en-US" w:eastAsia="zh-CN"/>
        </w:rPr>
        <w:t xml:space="preserve"> </w:t>
      </w:r>
      <w:r w:rsidRPr="00B65A6E">
        <w:rPr>
          <w:rFonts w:eastAsiaTheme="minorEastAsia" w:hint="eastAsia"/>
          <w:lang w:val="en-US" w:eastAsia="zh-CN"/>
        </w:rPr>
        <w:t>[</w:t>
      </w:r>
      <w:r w:rsidRPr="00B65A6E">
        <w:rPr>
          <w:rFonts w:eastAsiaTheme="minorEastAsia"/>
          <w:lang w:val="en-US" w:eastAsia="zh-CN"/>
        </w:rPr>
        <w:t xml:space="preserve">1]. </w:t>
      </w:r>
      <w:r w:rsidR="00F0299C">
        <w:rPr>
          <w:rFonts w:eastAsiaTheme="minorEastAsia"/>
          <w:lang w:val="en-US" w:eastAsia="zh-CN"/>
        </w:rPr>
        <w:t>I</w:t>
      </w:r>
      <w:r w:rsidR="005006A9">
        <w:rPr>
          <w:rFonts w:eastAsiaTheme="minorEastAsia"/>
          <w:lang w:val="en-US" w:eastAsia="zh-CN"/>
        </w:rPr>
        <w:t xml:space="preserve">n </w:t>
      </w:r>
      <w:r w:rsidR="002B413F">
        <w:rPr>
          <w:rFonts w:eastAsiaTheme="minorEastAsia"/>
          <w:lang w:val="en-US" w:eastAsia="zh-CN"/>
        </w:rPr>
        <w:t xml:space="preserve">terms of </w:t>
      </w:r>
      <w:r w:rsidR="00725295">
        <w:rPr>
          <w:rFonts w:eastAsiaTheme="minorEastAsia"/>
          <w:lang w:val="en-US" w:eastAsia="zh-CN"/>
        </w:rPr>
        <w:t xml:space="preserve">RAN4 </w:t>
      </w:r>
      <w:r w:rsidR="00ED436D">
        <w:rPr>
          <w:rFonts w:eastAsiaTheme="minorEastAsia"/>
          <w:lang w:val="en-US" w:eastAsia="zh-CN"/>
        </w:rPr>
        <w:t xml:space="preserve">RRM </w:t>
      </w:r>
      <w:r w:rsidR="00725295">
        <w:rPr>
          <w:rFonts w:eastAsiaTheme="minorEastAsia"/>
          <w:lang w:val="en-US" w:eastAsia="zh-CN"/>
        </w:rPr>
        <w:t>rel</w:t>
      </w:r>
      <w:r w:rsidR="00D375FD">
        <w:rPr>
          <w:rFonts w:eastAsiaTheme="minorEastAsia"/>
          <w:lang w:val="en-US" w:eastAsia="zh-CN"/>
        </w:rPr>
        <w:t xml:space="preserve">ated work, </w:t>
      </w:r>
      <w:r w:rsidR="00F66373">
        <w:rPr>
          <w:rFonts w:eastAsiaTheme="minorEastAsia"/>
          <w:lang w:val="en-US" w:eastAsia="zh-CN"/>
        </w:rPr>
        <w:t>the solution</w:t>
      </w:r>
      <w:r w:rsidR="0054432B">
        <w:rPr>
          <w:rFonts w:eastAsiaTheme="minorEastAsia"/>
          <w:lang w:val="en-US" w:eastAsia="zh-CN"/>
        </w:rPr>
        <w:t>s</w:t>
      </w:r>
      <w:r w:rsidR="00F66373">
        <w:rPr>
          <w:rFonts w:eastAsiaTheme="minorEastAsia"/>
          <w:lang w:val="en-US" w:eastAsia="zh-CN"/>
        </w:rPr>
        <w:t xml:space="preserve"> of</w:t>
      </w:r>
      <w:r w:rsidR="003A054B">
        <w:rPr>
          <w:rFonts w:eastAsiaTheme="minorEastAsia"/>
          <w:lang w:val="en-US" w:eastAsia="zh-CN"/>
        </w:rPr>
        <w:t xml:space="preserve"> </w:t>
      </w:r>
      <w:r w:rsidR="00C27679">
        <w:rPr>
          <w:rFonts w:eastAsiaTheme="minorEastAsia"/>
          <w:lang w:val="en-US" w:eastAsia="zh-CN"/>
        </w:rPr>
        <w:t>NT</w:t>
      </w:r>
      <w:r w:rsidR="00401BD1">
        <w:rPr>
          <w:rFonts w:eastAsiaTheme="minorEastAsia"/>
          <w:lang w:val="en-US" w:eastAsia="zh-CN"/>
        </w:rPr>
        <w:t>N</w:t>
      </w:r>
      <w:r w:rsidR="00F60625">
        <w:rPr>
          <w:rFonts w:eastAsiaTheme="minorEastAsia"/>
          <w:lang w:val="en-US" w:eastAsia="zh-CN"/>
        </w:rPr>
        <w:t xml:space="preserve">-NTN and NTN-TN </w:t>
      </w:r>
      <w:r w:rsidR="00AF01F0">
        <w:rPr>
          <w:rFonts w:eastAsiaTheme="minorEastAsia"/>
          <w:lang w:val="en-US" w:eastAsia="zh-CN"/>
        </w:rPr>
        <w:t xml:space="preserve">mobility </w:t>
      </w:r>
      <w:r w:rsidR="00A528AC">
        <w:rPr>
          <w:rFonts w:eastAsiaTheme="minorEastAsia"/>
          <w:lang w:val="en-US" w:eastAsia="zh-CN"/>
        </w:rPr>
        <w:t xml:space="preserve">enhancement </w:t>
      </w:r>
      <w:r w:rsidR="008043D5">
        <w:rPr>
          <w:rFonts w:eastAsiaTheme="minorEastAsia"/>
          <w:lang w:val="en-US" w:eastAsia="zh-CN"/>
        </w:rPr>
        <w:t>needs</w:t>
      </w:r>
      <w:r w:rsidR="00A528AC">
        <w:rPr>
          <w:rFonts w:eastAsiaTheme="minorEastAsia"/>
          <w:lang w:val="en-US" w:eastAsia="zh-CN"/>
        </w:rPr>
        <w:t xml:space="preserve"> </w:t>
      </w:r>
      <w:r w:rsidR="007D5A99">
        <w:rPr>
          <w:rFonts w:eastAsiaTheme="minorEastAsia"/>
          <w:lang w:val="en-US" w:eastAsia="zh-CN"/>
        </w:rPr>
        <w:t>to be specified</w:t>
      </w:r>
      <w:r w:rsidR="002923CB">
        <w:rPr>
          <w:rFonts w:eastAsiaTheme="minorEastAsia"/>
          <w:lang w:val="en-US" w:eastAsia="zh-CN"/>
        </w:rPr>
        <w:t xml:space="preserve">. </w:t>
      </w:r>
      <w:r w:rsidRPr="00B65A6E">
        <w:rPr>
          <w:rFonts w:eastAsiaTheme="minorEastAsia"/>
          <w:lang w:val="en-US" w:eastAsia="zh-CN"/>
        </w:rPr>
        <w:t>For reference, we provide the related objectives below.</w:t>
      </w:r>
    </w:p>
    <w:tbl>
      <w:tblPr>
        <w:tblStyle w:val="ab"/>
        <w:tblW w:w="0" w:type="auto"/>
        <w:tblLook w:val="04A0" w:firstRow="1" w:lastRow="0" w:firstColumn="1" w:lastColumn="0" w:noHBand="0" w:noVBand="1"/>
      </w:tblPr>
      <w:tblGrid>
        <w:gridCol w:w="9562"/>
      </w:tblGrid>
      <w:tr w:rsidR="00960BF7" w14:paraId="0691B722" w14:textId="77777777" w:rsidTr="00960BF7">
        <w:tc>
          <w:tcPr>
            <w:tcW w:w="9562" w:type="dxa"/>
          </w:tcPr>
          <w:p w14:paraId="023855EA" w14:textId="77777777" w:rsidR="00960BF7" w:rsidRPr="00134B7D" w:rsidRDefault="00960BF7" w:rsidP="00960BF7">
            <w:pPr>
              <w:spacing w:after="0"/>
              <w:rPr>
                <w:bCs/>
              </w:rPr>
            </w:pPr>
            <w:r w:rsidRPr="00134B7D">
              <w:rPr>
                <w:bCs/>
              </w:rPr>
              <w:t>4.1.4</w:t>
            </w:r>
            <w:r w:rsidRPr="00134B7D">
              <w:rPr>
                <w:bCs/>
              </w:rPr>
              <w:tab/>
              <w:t>NTN-TN and NTN-NTN mobility and service continuity enhancements</w:t>
            </w:r>
          </w:p>
          <w:p w14:paraId="4644A389" w14:textId="77777777" w:rsidR="00960BF7" w:rsidRPr="00134B7D" w:rsidRDefault="00960BF7" w:rsidP="00960BF7">
            <w:pPr>
              <w:spacing w:after="0"/>
              <w:rPr>
                <w:bCs/>
              </w:rPr>
            </w:pPr>
          </w:p>
          <w:p w14:paraId="60445D14" w14:textId="6FCDB26B" w:rsidR="00960BF7" w:rsidRPr="00134B7D" w:rsidRDefault="00960BF7" w:rsidP="00960BF7">
            <w:pPr>
              <w:spacing w:after="0"/>
              <w:rPr>
                <w:bCs/>
              </w:rPr>
            </w:pPr>
            <w:r w:rsidRPr="00134B7D">
              <w:rPr>
                <w:bCs/>
              </w:rPr>
              <w:t>This work considers existing methods from NR TN as well as outcome of Rel-17 NR NTN WI outcome as baseline for NTN-TN mobility.</w:t>
            </w:r>
          </w:p>
          <w:p w14:paraId="39B3AA0C" w14:textId="20ECAFBB" w:rsidR="00960BF7" w:rsidRPr="00134B7D" w:rsidRDefault="00960BF7" w:rsidP="00960BF7">
            <w:pPr>
              <w:numPr>
                <w:ilvl w:val="0"/>
                <w:numId w:val="28"/>
              </w:numPr>
              <w:overflowPunct w:val="0"/>
              <w:autoSpaceDE w:val="0"/>
              <w:autoSpaceDN w:val="0"/>
              <w:adjustRightInd w:val="0"/>
              <w:spacing w:after="0"/>
              <w:textAlignment w:val="baseline"/>
              <w:rPr>
                <w:bCs/>
              </w:rPr>
            </w:pPr>
            <w:r w:rsidRPr="00134B7D">
              <w:rPr>
                <w:bCs/>
              </w:rPr>
              <w:t>Specify NTN-TN and NTN-NTN measurement/mobility and service continuity enhancements [RAN</w:t>
            </w:r>
            <w:r w:rsidR="00FE2C46" w:rsidRPr="00134B7D">
              <w:rPr>
                <w:bCs/>
              </w:rPr>
              <w:t>2, RAN</w:t>
            </w:r>
            <w:r w:rsidR="007716CD" w:rsidRPr="00134B7D">
              <w:rPr>
                <w:bCs/>
              </w:rPr>
              <w:t>3, RAN</w:t>
            </w:r>
            <w:r w:rsidRPr="00134B7D">
              <w:rPr>
                <w:bCs/>
              </w:rPr>
              <w:t>4]</w:t>
            </w:r>
          </w:p>
          <w:p w14:paraId="3C8F69C6" w14:textId="77777777" w:rsidR="00960BF7" w:rsidRDefault="00960BF7" w:rsidP="00960BF7">
            <w:pPr>
              <w:numPr>
                <w:ilvl w:val="1"/>
                <w:numId w:val="28"/>
              </w:numPr>
              <w:overflowPunct w:val="0"/>
              <w:autoSpaceDE w:val="0"/>
              <w:autoSpaceDN w:val="0"/>
              <w:adjustRightInd w:val="0"/>
              <w:spacing w:after="0"/>
              <w:textAlignment w:val="baseline"/>
              <w:rPr>
                <w:bCs/>
              </w:rPr>
            </w:pPr>
            <w:r w:rsidRPr="00322B08">
              <w:rPr>
                <w:bCs/>
                <w:highlight w:val="yellow"/>
              </w:rPr>
              <w:t>For NTN-NTN mobility, specify cell reselection enhancements for earth moving cell, the timing based and location-based cell reselection for quasi-earth fixed cell in Rel-17 can be considered as the starting point.</w:t>
            </w:r>
            <w:r w:rsidRPr="00BB2A3F">
              <w:rPr>
                <w:bCs/>
              </w:rPr>
              <w:t xml:space="preserve"> [RAN2, RAN3, RAN4]</w:t>
            </w:r>
          </w:p>
          <w:p w14:paraId="64D99B7B" w14:textId="77777777" w:rsidR="00960BF7" w:rsidRDefault="00960BF7" w:rsidP="00960BF7">
            <w:pPr>
              <w:numPr>
                <w:ilvl w:val="1"/>
                <w:numId w:val="28"/>
              </w:numPr>
              <w:overflowPunct w:val="0"/>
              <w:autoSpaceDE w:val="0"/>
              <w:autoSpaceDN w:val="0"/>
              <w:adjustRightInd w:val="0"/>
              <w:spacing w:after="0"/>
              <w:textAlignment w:val="baseline"/>
              <w:rPr>
                <w:bCs/>
              </w:rPr>
            </w:pPr>
            <w:r w:rsidRPr="00F411C7">
              <w:rPr>
                <w:bCs/>
              </w:rPr>
              <w:t xml:space="preserve">Specify NTN-NTN handover enhancement for RRC_CONNECTED UEs in the quasi-earth-fixed </w:t>
            </w:r>
            <w:r>
              <w:rPr>
                <w:bCs/>
              </w:rPr>
              <w:t xml:space="preserve">cell and earth-moving </w:t>
            </w:r>
            <w:r w:rsidRPr="00F411C7">
              <w:rPr>
                <w:bCs/>
              </w:rPr>
              <w:t>cell to reduce the signalling overhead. [RAN2, RAN3]</w:t>
            </w:r>
          </w:p>
          <w:p w14:paraId="0B2EB3A0" w14:textId="77777777" w:rsidR="00960BF7" w:rsidRDefault="00960BF7" w:rsidP="00960BF7">
            <w:pPr>
              <w:numPr>
                <w:ilvl w:val="1"/>
                <w:numId w:val="28"/>
              </w:numPr>
              <w:overflowPunct w:val="0"/>
              <w:autoSpaceDE w:val="0"/>
              <w:autoSpaceDN w:val="0"/>
              <w:adjustRightInd w:val="0"/>
              <w:spacing w:after="0"/>
              <w:textAlignment w:val="baseline"/>
              <w:rPr>
                <w:bCs/>
              </w:rPr>
            </w:pPr>
            <w:r w:rsidRPr="00322B08">
              <w:rPr>
                <w:bCs/>
                <w:highlight w:val="yellow"/>
              </w:rPr>
              <w:t>Specify cell reselection enhancements for RRC_IDLE/INACTIVE UEs to reduce UE power consumption (NTN-TN mobility is prioritized).</w:t>
            </w:r>
            <w:r w:rsidRPr="00E7776C">
              <w:rPr>
                <w:bCs/>
              </w:rPr>
              <w:t xml:space="preserve"> [RAN2, RAN3, RAN4]</w:t>
            </w:r>
          </w:p>
          <w:p w14:paraId="791DC815" w14:textId="75FD8FB6" w:rsidR="00960BF7" w:rsidRPr="00E369D2" w:rsidRDefault="00960BF7" w:rsidP="00E369D2">
            <w:pPr>
              <w:numPr>
                <w:ilvl w:val="1"/>
                <w:numId w:val="28"/>
              </w:numPr>
              <w:overflowPunct w:val="0"/>
              <w:autoSpaceDE w:val="0"/>
              <w:autoSpaceDN w:val="0"/>
              <w:adjustRightInd w:val="0"/>
              <w:spacing w:after="0"/>
              <w:textAlignment w:val="baseline"/>
              <w:rPr>
                <w:bCs/>
              </w:rPr>
            </w:pPr>
            <w:r>
              <w:rPr>
                <w:bCs/>
              </w:rPr>
              <w:t>Study and, if needed, specify e</w:t>
            </w:r>
            <w:r w:rsidRPr="0018661F">
              <w:rPr>
                <w:bCs/>
              </w:rPr>
              <w:t xml:space="preserve">nhancement to </w:t>
            </w:r>
            <w:proofErr w:type="spellStart"/>
            <w:r w:rsidRPr="0018661F">
              <w:rPr>
                <w:bCs/>
              </w:rPr>
              <w:t>Xn</w:t>
            </w:r>
            <w:proofErr w:type="spellEnd"/>
            <w:r>
              <w:rPr>
                <w:bCs/>
              </w:rPr>
              <w:t>[</w:t>
            </w:r>
            <w:r w:rsidRPr="0018661F">
              <w:rPr>
                <w:bCs/>
              </w:rPr>
              <w:t>/NG</w:t>
            </w:r>
            <w:r>
              <w:rPr>
                <w:bCs/>
              </w:rPr>
              <w:t>] signalling</w:t>
            </w:r>
            <w:r w:rsidRPr="0018661F">
              <w:rPr>
                <w:bCs/>
              </w:rPr>
              <w:t xml:space="preserve"> to support feeder link switch-over, CHO, e.g.</w:t>
            </w:r>
            <w:r w:rsidRPr="00BB2A3F">
              <w:rPr>
                <w:bCs/>
              </w:rPr>
              <w:t xml:space="preserve"> exchange of necessary information between </w:t>
            </w:r>
            <w:proofErr w:type="spellStart"/>
            <w:r w:rsidRPr="00BB2A3F">
              <w:rPr>
                <w:bCs/>
              </w:rPr>
              <w:t>gNBs</w:t>
            </w:r>
            <w:proofErr w:type="spellEnd"/>
            <w:r w:rsidRPr="00BB2A3F">
              <w:rPr>
                <w:bCs/>
              </w:rPr>
              <w:t>. [RAN3]</w:t>
            </w:r>
          </w:p>
        </w:tc>
      </w:tr>
    </w:tbl>
    <w:p w14:paraId="63A5CC9F" w14:textId="18A148E3" w:rsidR="00252E3A" w:rsidRDefault="00252E3A" w:rsidP="0043607C">
      <w:pPr>
        <w:jc w:val="both"/>
        <w:rPr>
          <w:rFonts w:eastAsiaTheme="minorEastAsia"/>
          <w:lang w:val="en-US" w:eastAsia="zh-CN"/>
        </w:rPr>
      </w:pPr>
    </w:p>
    <w:p w14:paraId="58C3E7DA" w14:textId="2E656381" w:rsidR="00126F3F" w:rsidRPr="00126F3F" w:rsidRDefault="00126F3F" w:rsidP="0043607C">
      <w:pPr>
        <w:jc w:val="both"/>
        <w:rPr>
          <w:rFonts w:eastAsiaTheme="minorEastAsia"/>
          <w:lang w:val="en-US" w:eastAsia="zh-CN"/>
        </w:rPr>
      </w:pPr>
      <w:r>
        <w:rPr>
          <w:rFonts w:eastAsiaTheme="minorEastAsia"/>
          <w:lang w:val="en-US" w:eastAsia="zh-CN"/>
        </w:rPr>
        <w:t xml:space="preserve">In Release 17, the solution was introduced to </w:t>
      </w:r>
      <w:r w:rsidRPr="001647FF">
        <w:rPr>
          <w:rFonts w:eastAsiaTheme="minorEastAsia"/>
          <w:lang w:val="en-US" w:eastAsia="zh-CN"/>
        </w:rPr>
        <w:t>enab</w:t>
      </w:r>
      <w:r>
        <w:rPr>
          <w:rFonts w:eastAsiaTheme="minorEastAsia"/>
          <w:lang w:val="en-US" w:eastAsia="zh-CN"/>
        </w:rPr>
        <w:t>le</w:t>
      </w:r>
      <w:r w:rsidRPr="001647FF">
        <w:rPr>
          <w:rFonts w:eastAsiaTheme="minorEastAsia"/>
          <w:lang w:val="en-US" w:eastAsia="zh-CN"/>
        </w:rPr>
        <w:t xml:space="preserve"> Non-Terrestrial Networks (NTN)</w:t>
      </w:r>
      <w:r>
        <w:rPr>
          <w:rFonts w:eastAsiaTheme="minorEastAsia"/>
          <w:lang w:val="en-US" w:eastAsia="zh-CN"/>
        </w:rPr>
        <w:t xml:space="preserve"> in </w:t>
      </w:r>
      <w:r w:rsidRPr="001647FF">
        <w:rPr>
          <w:rFonts w:eastAsiaTheme="minorEastAsia"/>
          <w:lang w:val="en-US" w:eastAsia="zh-CN"/>
        </w:rPr>
        <w:t>New Radio and NG-RAN</w:t>
      </w:r>
      <w:r>
        <w:rPr>
          <w:rFonts w:eastAsiaTheme="minorEastAsia"/>
          <w:lang w:val="en-US" w:eastAsia="zh-CN"/>
        </w:rPr>
        <w:t xml:space="preserve">. accordingly, RAN4 has discussed the baseline issues in terms of NTN mobility and define the corresponding NTN RRM requirements. As the part of Release 18, NTN-NTN and NTN-TN mobility need to be enhanced respectively in cell reselection and power consumption. </w:t>
      </w:r>
    </w:p>
    <w:p w14:paraId="6FF7306E" w14:textId="71EFA03A" w:rsidR="00DF0231" w:rsidRDefault="00DF0231" w:rsidP="00DF0231">
      <w:pPr>
        <w:pStyle w:val="1"/>
        <w:numPr>
          <w:ilvl w:val="0"/>
          <w:numId w:val="1"/>
        </w:numPr>
        <w:rPr>
          <w:lang w:val="en-US"/>
        </w:rPr>
      </w:pPr>
      <w:r w:rsidRPr="002D2977">
        <w:rPr>
          <w:lang w:val="en-US"/>
        </w:rPr>
        <w:t>Discussion</w:t>
      </w:r>
    </w:p>
    <w:p w14:paraId="393B507D" w14:textId="17F24348" w:rsidR="003B59A8" w:rsidRDefault="003B59A8" w:rsidP="00333ABB">
      <w:pPr>
        <w:pStyle w:val="2"/>
        <w:rPr>
          <w:rFonts w:ascii="Times New Roman" w:eastAsia="MS Mincho" w:hAnsi="Times New Roman" w:cs="Times New Roman"/>
          <w:lang w:val="en-US"/>
        </w:rPr>
      </w:pPr>
      <w:r w:rsidRPr="005E179C">
        <w:rPr>
          <w:rFonts w:ascii="Times New Roman" w:eastAsia="MS Mincho" w:hAnsi="Times New Roman" w:cs="Times New Roman"/>
          <w:lang w:val="en-US"/>
        </w:rPr>
        <w:t>2.</w:t>
      </w:r>
      <w:r w:rsidR="004521D4">
        <w:rPr>
          <w:rFonts w:ascii="Times New Roman" w:eastAsia="MS Mincho" w:hAnsi="Times New Roman" w:cs="Times New Roman"/>
          <w:lang w:val="en-US"/>
        </w:rPr>
        <w:t>1</w:t>
      </w:r>
      <w:r w:rsidRPr="005E179C">
        <w:rPr>
          <w:rFonts w:ascii="Times New Roman" w:eastAsia="MS Mincho" w:hAnsi="Times New Roman" w:cs="Times New Roman"/>
          <w:lang w:val="en-US"/>
        </w:rPr>
        <w:t xml:space="preserve"> </w:t>
      </w:r>
      <w:r w:rsidR="00126F3F">
        <w:rPr>
          <w:rFonts w:ascii="Times New Roman" w:eastAsia="MS Mincho" w:hAnsi="Times New Roman" w:cs="Times New Roman"/>
          <w:lang w:val="en-US"/>
        </w:rPr>
        <w:t xml:space="preserve">NTN-NTN </w:t>
      </w:r>
      <w:r w:rsidR="0019083F">
        <w:rPr>
          <w:rFonts w:ascii="Times New Roman" w:eastAsia="MS Mincho" w:hAnsi="Times New Roman" w:cs="Times New Roman"/>
          <w:lang w:val="en-US"/>
        </w:rPr>
        <w:t>mobility</w:t>
      </w:r>
      <w:r w:rsidR="00501801">
        <w:rPr>
          <w:rFonts w:ascii="Times New Roman" w:eastAsia="MS Mincho" w:hAnsi="Times New Roman" w:cs="Times New Roman"/>
          <w:lang w:val="en-US"/>
        </w:rPr>
        <w:t xml:space="preserve"> enhancements</w:t>
      </w:r>
    </w:p>
    <w:p w14:paraId="6288FF12" w14:textId="57488456" w:rsidR="00126F3F" w:rsidRDefault="00126F3F" w:rsidP="00126F3F">
      <w:pPr>
        <w:jc w:val="both"/>
        <w:rPr>
          <w:rFonts w:eastAsiaTheme="minorEastAsia"/>
          <w:lang w:val="en-US" w:eastAsia="zh-CN"/>
        </w:rPr>
      </w:pPr>
      <w:r>
        <w:rPr>
          <w:rFonts w:eastAsiaTheme="minorEastAsia"/>
          <w:lang w:val="en-US" w:eastAsia="zh-CN"/>
        </w:rPr>
        <w:t xml:space="preserve">For the NTN-NTN mobility, two mechanisms on cell selection have been introduced in R17, one is timing- based and another is location-based cell reselection, which are only applied for quasi earth fixed cell. therefore, Release 18 will work on </w:t>
      </w:r>
      <w:r w:rsidRPr="0043401F">
        <w:rPr>
          <w:rFonts w:eastAsiaTheme="minorEastAsia"/>
          <w:lang w:val="en-US" w:eastAsia="zh-CN"/>
        </w:rPr>
        <w:t xml:space="preserve">cell reselection enhancements for earth moving cell </w:t>
      </w:r>
      <w:r>
        <w:rPr>
          <w:rFonts w:eastAsiaTheme="minorEastAsia"/>
          <w:lang w:val="en-US" w:eastAsia="zh-CN"/>
        </w:rPr>
        <w:t xml:space="preserve">scenario. </w:t>
      </w:r>
    </w:p>
    <w:p w14:paraId="3AC6E9C9" w14:textId="77777777" w:rsidR="00D43A3B" w:rsidRPr="00A61144" w:rsidRDefault="00D43A3B" w:rsidP="00D43A3B">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Theme="minorEastAsia" w:hAnsi="Arial"/>
          <w:b/>
          <w:i/>
          <w:sz w:val="18"/>
          <w:szCs w:val="24"/>
          <w:lang w:eastAsia="zh-CN"/>
        </w:rPr>
      </w:pPr>
      <w:r w:rsidRPr="00A61144">
        <w:rPr>
          <w:rFonts w:ascii="Arial" w:eastAsiaTheme="minorEastAsia" w:hAnsi="Arial" w:hint="eastAsia"/>
          <w:b/>
          <w:i/>
          <w:sz w:val="18"/>
          <w:szCs w:val="24"/>
          <w:lang w:eastAsia="zh-CN"/>
        </w:rPr>
        <w:t>R</w:t>
      </w:r>
      <w:r w:rsidRPr="00A61144">
        <w:rPr>
          <w:rFonts w:ascii="Arial" w:eastAsiaTheme="minorEastAsia" w:hAnsi="Arial"/>
          <w:b/>
          <w:i/>
          <w:sz w:val="18"/>
          <w:szCs w:val="24"/>
          <w:lang w:eastAsia="zh-CN"/>
        </w:rPr>
        <w:t>AN2#119e</w:t>
      </w:r>
    </w:p>
    <w:p w14:paraId="7C038E1F" w14:textId="77777777" w:rsidR="00D43A3B" w:rsidRPr="00A61144" w:rsidRDefault="00D43A3B" w:rsidP="00D43A3B">
      <w:pPr>
        <w:pBdr>
          <w:top w:val="single" w:sz="4" w:space="1" w:color="auto"/>
          <w:left w:val="single" w:sz="4" w:space="4" w:color="auto"/>
          <w:bottom w:val="single" w:sz="4" w:space="1" w:color="auto"/>
          <w:right w:val="single" w:sz="4" w:space="4" w:color="auto"/>
        </w:pBdr>
        <w:tabs>
          <w:tab w:val="left" w:pos="1622"/>
        </w:tabs>
        <w:ind w:left="1622" w:hanging="363"/>
        <w:rPr>
          <w:rFonts w:ascii="Arial" w:hAnsi="Arial"/>
          <w:sz w:val="18"/>
          <w:szCs w:val="24"/>
          <w:lang w:eastAsia="en-GB"/>
        </w:rPr>
      </w:pPr>
      <w:r w:rsidRPr="00A61144">
        <w:rPr>
          <w:rFonts w:ascii="Arial" w:hAnsi="Arial"/>
          <w:sz w:val="18"/>
          <w:szCs w:val="24"/>
          <w:lang w:eastAsia="en-GB"/>
        </w:rPr>
        <w:t>Agreements:</w:t>
      </w:r>
    </w:p>
    <w:p w14:paraId="7D980D91" w14:textId="77777777" w:rsidR="00D43A3B" w:rsidRPr="00A61144" w:rsidRDefault="00D43A3B" w:rsidP="00D43A3B">
      <w:pPr>
        <w:numPr>
          <w:ilvl w:val="0"/>
          <w:numId w:val="29"/>
        </w:numPr>
        <w:pBdr>
          <w:top w:val="single" w:sz="4" w:space="1" w:color="auto"/>
          <w:left w:val="single" w:sz="4" w:space="4" w:color="auto"/>
          <w:bottom w:val="single" w:sz="4" w:space="1" w:color="auto"/>
          <w:right w:val="single" w:sz="4" w:space="4" w:color="auto"/>
        </w:pBdr>
        <w:tabs>
          <w:tab w:val="left" w:pos="1622"/>
        </w:tabs>
        <w:spacing w:after="0"/>
        <w:rPr>
          <w:rFonts w:ascii="Arial" w:hAnsi="Arial"/>
          <w:sz w:val="18"/>
          <w:szCs w:val="24"/>
          <w:lang w:eastAsia="en-GB"/>
        </w:rPr>
      </w:pPr>
      <w:r w:rsidRPr="00A61144">
        <w:rPr>
          <w:rFonts w:ascii="Arial" w:hAnsi="Arial"/>
          <w:sz w:val="18"/>
          <w:szCs w:val="24"/>
          <w:lang w:eastAsia="en-GB"/>
        </w:rPr>
        <w:t>RAN2 to work on assistance information that can be provided to NTN UEs for the above.</w:t>
      </w:r>
    </w:p>
    <w:p w14:paraId="4D4D6651" w14:textId="77777777" w:rsidR="00D43A3B" w:rsidRPr="00A61144" w:rsidRDefault="00D43A3B" w:rsidP="00D43A3B">
      <w:pPr>
        <w:numPr>
          <w:ilvl w:val="0"/>
          <w:numId w:val="29"/>
        </w:numPr>
        <w:pBdr>
          <w:top w:val="single" w:sz="4" w:space="1" w:color="auto"/>
          <w:left w:val="single" w:sz="4" w:space="4" w:color="auto"/>
          <w:bottom w:val="single" w:sz="4" w:space="1" w:color="auto"/>
          <w:right w:val="single" w:sz="4" w:space="4" w:color="auto"/>
        </w:pBdr>
        <w:tabs>
          <w:tab w:val="left" w:pos="1622"/>
        </w:tabs>
        <w:spacing w:after="0"/>
        <w:rPr>
          <w:rFonts w:ascii="Arial" w:hAnsi="Arial"/>
          <w:sz w:val="18"/>
          <w:szCs w:val="24"/>
          <w:lang w:eastAsia="en-GB"/>
        </w:rPr>
      </w:pPr>
      <w:r w:rsidRPr="00A61144">
        <w:rPr>
          <w:rFonts w:ascii="Arial" w:hAnsi="Arial"/>
          <w:sz w:val="18"/>
          <w:szCs w:val="24"/>
          <w:lang w:eastAsia="en-GB"/>
        </w:rPr>
        <w:t xml:space="preserve">Cell reselection enhancements (for both NTN-NTN and NTN-TN mobility) are considered for both Earth-moving and (quasi-)Earth-fixed scenarios, at least via the use of system information for broadcasting necessary parameters (dedicated signalling is not precluded). FFS whether the same or different solutions are used for Earth-moving and (quasi-)Earth-fixed scenarios </w:t>
      </w:r>
    </w:p>
    <w:p w14:paraId="2D5B07F8" w14:textId="77777777" w:rsidR="00D43A3B" w:rsidRPr="00A61144" w:rsidRDefault="00D43A3B" w:rsidP="00D43A3B">
      <w:pPr>
        <w:pBdr>
          <w:top w:val="single" w:sz="4" w:space="1" w:color="auto"/>
          <w:left w:val="single" w:sz="4" w:space="4" w:color="auto"/>
          <w:bottom w:val="single" w:sz="4" w:space="1" w:color="auto"/>
          <w:right w:val="single" w:sz="4" w:space="4" w:color="auto"/>
        </w:pBdr>
        <w:tabs>
          <w:tab w:val="left" w:pos="1622"/>
        </w:tabs>
        <w:spacing w:after="0"/>
        <w:ind w:left="1259"/>
        <w:rPr>
          <w:rFonts w:ascii="Arial" w:hAnsi="Arial"/>
          <w:sz w:val="18"/>
          <w:szCs w:val="24"/>
          <w:lang w:eastAsia="en-GB"/>
        </w:rPr>
      </w:pPr>
    </w:p>
    <w:p w14:paraId="184D8711" w14:textId="77777777" w:rsidR="00D43A3B" w:rsidRPr="00A61144" w:rsidRDefault="00D43A3B" w:rsidP="00D43A3B">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Theme="minorEastAsia" w:hAnsi="Arial"/>
          <w:b/>
          <w:i/>
          <w:sz w:val="18"/>
          <w:szCs w:val="24"/>
          <w:lang w:eastAsia="zh-CN"/>
        </w:rPr>
      </w:pPr>
      <w:r w:rsidRPr="00A61144">
        <w:rPr>
          <w:rFonts w:ascii="Arial" w:eastAsiaTheme="minorEastAsia" w:hAnsi="Arial" w:hint="eastAsia"/>
          <w:b/>
          <w:i/>
          <w:sz w:val="18"/>
          <w:szCs w:val="24"/>
          <w:lang w:eastAsia="zh-CN"/>
        </w:rPr>
        <w:t>R</w:t>
      </w:r>
      <w:r w:rsidRPr="00A61144">
        <w:rPr>
          <w:rFonts w:ascii="Arial" w:eastAsiaTheme="minorEastAsia" w:hAnsi="Arial"/>
          <w:b/>
          <w:i/>
          <w:sz w:val="18"/>
          <w:szCs w:val="24"/>
          <w:lang w:eastAsia="zh-CN"/>
        </w:rPr>
        <w:t>AN2#119bis-e</w:t>
      </w:r>
    </w:p>
    <w:p w14:paraId="71436613" w14:textId="77777777" w:rsidR="00D43A3B" w:rsidRPr="00A61144" w:rsidRDefault="00D43A3B" w:rsidP="00D43A3B">
      <w:pPr>
        <w:pBdr>
          <w:top w:val="single" w:sz="4" w:space="1" w:color="auto"/>
          <w:left w:val="single" w:sz="4" w:space="4" w:color="auto"/>
          <w:bottom w:val="single" w:sz="4" w:space="1" w:color="auto"/>
          <w:right w:val="single" w:sz="4" w:space="4" w:color="auto"/>
        </w:pBdr>
        <w:tabs>
          <w:tab w:val="left" w:pos="1622"/>
        </w:tabs>
        <w:ind w:left="1622" w:hanging="363"/>
        <w:rPr>
          <w:rFonts w:ascii="Arial" w:hAnsi="Arial"/>
          <w:sz w:val="18"/>
          <w:szCs w:val="24"/>
          <w:lang w:eastAsia="en-GB"/>
        </w:rPr>
      </w:pPr>
      <w:r w:rsidRPr="00A61144">
        <w:rPr>
          <w:rFonts w:ascii="Arial" w:hAnsi="Arial"/>
          <w:sz w:val="18"/>
          <w:szCs w:val="24"/>
          <w:lang w:eastAsia="en-GB"/>
        </w:rPr>
        <w:lastRenderedPageBreak/>
        <w:t>Agreements:</w:t>
      </w:r>
    </w:p>
    <w:p w14:paraId="41AFCB02" w14:textId="646264A3" w:rsidR="00D43A3B" w:rsidRPr="00A61144" w:rsidRDefault="00D43A3B" w:rsidP="00D43A3B">
      <w:pPr>
        <w:numPr>
          <w:ilvl w:val="0"/>
          <w:numId w:val="30"/>
        </w:numPr>
        <w:pBdr>
          <w:top w:val="single" w:sz="4" w:space="1" w:color="auto"/>
          <w:left w:val="single" w:sz="4" w:space="4" w:color="auto"/>
          <w:bottom w:val="single" w:sz="4" w:space="1" w:color="auto"/>
          <w:right w:val="single" w:sz="4" w:space="4" w:color="auto"/>
        </w:pBdr>
        <w:tabs>
          <w:tab w:val="left" w:pos="1622"/>
        </w:tabs>
        <w:spacing w:before="40" w:after="0"/>
        <w:rPr>
          <w:rFonts w:ascii="Arial" w:hAnsi="Arial"/>
          <w:sz w:val="18"/>
          <w:szCs w:val="24"/>
          <w:lang w:eastAsia="en-GB"/>
        </w:rPr>
      </w:pPr>
      <w:r w:rsidRPr="00A61144">
        <w:rPr>
          <w:rFonts w:ascii="Arial" w:hAnsi="Arial"/>
          <w:sz w:val="18"/>
          <w:szCs w:val="24"/>
          <w:lang w:eastAsia="en-GB"/>
        </w:rPr>
        <w:t>For NTN-NTN cell reselection with earth moving cell, RAN2 will consider providing parameters of serving cell to UE, for UE to estimate when the serving cell stops providing coverage at the present UE location (FFS whether this will be an optional UE feature) (this does not exclude any time-based or location-based approach) (other solutions can also be considered)</w:t>
      </w:r>
    </w:p>
    <w:p w14:paraId="318FD313" w14:textId="77777777" w:rsidR="00D43A3B" w:rsidRPr="00A61144" w:rsidRDefault="00D43A3B" w:rsidP="00D43A3B">
      <w:pPr>
        <w:numPr>
          <w:ilvl w:val="0"/>
          <w:numId w:val="30"/>
        </w:numPr>
        <w:pBdr>
          <w:top w:val="single" w:sz="4" w:space="1" w:color="auto"/>
          <w:left w:val="single" w:sz="4" w:space="4" w:color="auto"/>
          <w:bottom w:val="single" w:sz="4" w:space="1" w:color="auto"/>
          <w:right w:val="single" w:sz="4" w:space="4" w:color="auto"/>
        </w:pBdr>
        <w:tabs>
          <w:tab w:val="left" w:pos="1622"/>
        </w:tabs>
        <w:spacing w:before="40" w:after="0"/>
        <w:rPr>
          <w:rFonts w:ascii="Arial" w:hAnsi="Arial"/>
          <w:sz w:val="18"/>
          <w:szCs w:val="24"/>
          <w:lang w:eastAsia="en-GB"/>
        </w:rPr>
      </w:pPr>
      <w:r w:rsidRPr="00A61144">
        <w:rPr>
          <w:rFonts w:ascii="Arial" w:hAnsi="Arial"/>
          <w:sz w:val="18"/>
          <w:szCs w:val="24"/>
          <w:lang w:eastAsia="en-GB"/>
        </w:rPr>
        <w:t>System information is the basic means for providing necessary parameters to assist UE to estimate when the serving cell stops providing coverage at the present UE location.</w:t>
      </w:r>
    </w:p>
    <w:p w14:paraId="3C7ABB16" w14:textId="77777777" w:rsidR="00D43A3B" w:rsidRPr="00847756" w:rsidRDefault="00D43A3B" w:rsidP="00D43A3B">
      <w:pPr>
        <w:numPr>
          <w:ilvl w:val="0"/>
          <w:numId w:val="30"/>
        </w:numPr>
        <w:pBdr>
          <w:top w:val="single" w:sz="4" w:space="1" w:color="auto"/>
          <w:left w:val="single" w:sz="4" w:space="4" w:color="auto"/>
          <w:bottom w:val="single" w:sz="4" w:space="1" w:color="auto"/>
          <w:right w:val="single" w:sz="4" w:space="4" w:color="auto"/>
        </w:pBdr>
        <w:tabs>
          <w:tab w:val="left" w:pos="1622"/>
        </w:tabs>
        <w:spacing w:before="40" w:after="0"/>
        <w:rPr>
          <w:rFonts w:ascii="Arial" w:hAnsi="Arial"/>
          <w:sz w:val="18"/>
          <w:szCs w:val="24"/>
          <w:highlight w:val="yellow"/>
          <w:lang w:eastAsia="en-GB"/>
        </w:rPr>
      </w:pPr>
      <w:r w:rsidRPr="00847756">
        <w:rPr>
          <w:rFonts w:ascii="Arial" w:hAnsi="Arial"/>
          <w:sz w:val="18"/>
          <w:szCs w:val="24"/>
          <w:highlight w:val="yellow"/>
          <w:lang w:eastAsia="en-GB"/>
        </w:rPr>
        <w:t>In Earth-moving cell, the reference location and distance threshold of serving cell are provided by network for UE to estimate when the serving cell stops providing coverage at the present UE location. FFS how the reference location and/or distance threshold are provided to the UE</w:t>
      </w:r>
    </w:p>
    <w:p w14:paraId="1409CDEE" w14:textId="060AA93E" w:rsidR="00EA08D7" w:rsidRDefault="00EA08D7" w:rsidP="00126F3F">
      <w:pPr>
        <w:jc w:val="both"/>
        <w:rPr>
          <w:rFonts w:eastAsiaTheme="minorEastAsia"/>
          <w:lang w:eastAsia="zh-CN"/>
        </w:rPr>
      </w:pPr>
    </w:p>
    <w:p w14:paraId="22769809" w14:textId="7EDC93B5" w:rsidR="006A7A5B" w:rsidRDefault="00614F35" w:rsidP="00126F3F">
      <w:pPr>
        <w:jc w:val="both"/>
        <w:rPr>
          <w:rFonts w:eastAsiaTheme="minorEastAsia"/>
          <w:lang w:eastAsia="zh-CN"/>
        </w:rPr>
      </w:pPr>
      <w:r>
        <w:rPr>
          <w:rFonts w:eastAsiaTheme="minorEastAsia"/>
          <w:lang w:eastAsia="zh-CN"/>
        </w:rPr>
        <w:t xml:space="preserve">After </w:t>
      </w:r>
      <w:r w:rsidR="00FB70EE">
        <w:rPr>
          <w:rFonts w:eastAsiaTheme="minorEastAsia"/>
          <w:lang w:eastAsia="zh-CN"/>
        </w:rPr>
        <w:t>three meeting</w:t>
      </w:r>
      <w:r w:rsidR="00980E67">
        <w:rPr>
          <w:rFonts w:eastAsiaTheme="minorEastAsia"/>
          <w:lang w:eastAsia="zh-CN"/>
        </w:rPr>
        <w:t>s</w:t>
      </w:r>
      <w:r w:rsidR="00DA44FD">
        <w:rPr>
          <w:rFonts w:eastAsiaTheme="minorEastAsia"/>
          <w:lang w:eastAsia="zh-CN"/>
        </w:rPr>
        <w:t xml:space="preserve"> of RAN2, </w:t>
      </w:r>
      <w:r w:rsidR="00A8056F">
        <w:rPr>
          <w:rFonts w:eastAsiaTheme="minorEastAsia"/>
          <w:lang w:eastAsia="zh-CN"/>
        </w:rPr>
        <w:t>it has concluded</w:t>
      </w:r>
      <w:r w:rsidR="0086253C">
        <w:rPr>
          <w:rFonts w:eastAsiaTheme="minorEastAsia"/>
          <w:lang w:eastAsia="zh-CN"/>
        </w:rPr>
        <w:t xml:space="preserve"> </w:t>
      </w:r>
      <w:r w:rsidR="00EA7171">
        <w:rPr>
          <w:rFonts w:eastAsiaTheme="minorEastAsia"/>
          <w:lang w:eastAsia="zh-CN"/>
        </w:rPr>
        <w:t xml:space="preserve">some </w:t>
      </w:r>
      <w:r w:rsidR="00845075">
        <w:rPr>
          <w:rFonts w:eastAsiaTheme="minorEastAsia"/>
          <w:lang w:eastAsia="zh-CN"/>
        </w:rPr>
        <w:t>parameter</w:t>
      </w:r>
      <w:r w:rsidR="00215B7F">
        <w:rPr>
          <w:rFonts w:eastAsiaTheme="minorEastAsia"/>
          <w:lang w:eastAsia="zh-CN"/>
        </w:rPr>
        <w:t xml:space="preserve">s </w:t>
      </w:r>
      <w:r w:rsidR="00656902">
        <w:rPr>
          <w:rFonts w:eastAsiaTheme="minorEastAsia"/>
          <w:lang w:eastAsia="zh-CN"/>
        </w:rPr>
        <w:t xml:space="preserve">which will </w:t>
      </w:r>
      <w:r w:rsidR="001253C7">
        <w:rPr>
          <w:rFonts w:eastAsiaTheme="minorEastAsia"/>
          <w:lang w:eastAsia="zh-CN"/>
        </w:rPr>
        <w:t xml:space="preserve">be </w:t>
      </w:r>
      <w:r w:rsidR="00D63F4A">
        <w:rPr>
          <w:rFonts w:eastAsiaTheme="minorEastAsia"/>
          <w:lang w:eastAsia="zh-CN"/>
        </w:rPr>
        <w:t xml:space="preserve">provided </w:t>
      </w:r>
      <w:r w:rsidR="00F04A85">
        <w:rPr>
          <w:rFonts w:eastAsiaTheme="minorEastAsia"/>
          <w:lang w:eastAsia="zh-CN"/>
        </w:rPr>
        <w:t xml:space="preserve">by </w:t>
      </w:r>
      <w:r w:rsidR="003926B9">
        <w:rPr>
          <w:rFonts w:eastAsiaTheme="minorEastAsia"/>
          <w:lang w:eastAsia="zh-CN"/>
        </w:rPr>
        <w:t>network for UE</w:t>
      </w:r>
      <w:r w:rsidR="006C0E74">
        <w:rPr>
          <w:rFonts w:eastAsiaTheme="minorEastAsia"/>
          <w:lang w:eastAsia="zh-CN"/>
        </w:rPr>
        <w:t xml:space="preserve"> </w:t>
      </w:r>
      <w:r w:rsidR="00981432">
        <w:rPr>
          <w:rFonts w:eastAsiaTheme="minorEastAsia"/>
          <w:lang w:eastAsia="zh-CN"/>
        </w:rPr>
        <w:t>to</w:t>
      </w:r>
      <w:r w:rsidR="005E5010">
        <w:rPr>
          <w:rFonts w:eastAsiaTheme="minorEastAsia"/>
          <w:lang w:eastAsia="zh-CN"/>
        </w:rPr>
        <w:t xml:space="preserve"> </w:t>
      </w:r>
      <w:r w:rsidR="005E5010" w:rsidRPr="005E5010">
        <w:rPr>
          <w:rFonts w:eastAsiaTheme="minorEastAsia"/>
          <w:lang w:eastAsia="zh-CN"/>
        </w:rPr>
        <w:t>estimate when the serving cell stops providing coverage at the present UE location</w:t>
      </w:r>
      <w:r w:rsidR="00C0757F">
        <w:rPr>
          <w:rFonts w:eastAsiaTheme="minorEastAsia"/>
          <w:lang w:eastAsia="zh-CN"/>
        </w:rPr>
        <w:t xml:space="preserve"> </w:t>
      </w:r>
      <w:r w:rsidR="007F21D6">
        <w:rPr>
          <w:rFonts w:eastAsiaTheme="minorEastAsia"/>
          <w:lang w:eastAsia="zh-CN"/>
        </w:rPr>
        <w:t xml:space="preserve">including </w:t>
      </w:r>
      <w:r w:rsidR="00385E46" w:rsidRPr="00385E46">
        <w:rPr>
          <w:rFonts w:eastAsiaTheme="minorEastAsia"/>
          <w:lang w:eastAsia="zh-CN"/>
        </w:rPr>
        <w:t>the reference location and distance threshold of serving cell</w:t>
      </w:r>
      <w:r w:rsidR="00A34927">
        <w:rPr>
          <w:rFonts w:eastAsiaTheme="minorEastAsia"/>
          <w:lang w:eastAsia="zh-CN"/>
        </w:rPr>
        <w:t>.</w:t>
      </w:r>
      <w:r w:rsidR="00E618FF">
        <w:rPr>
          <w:rFonts w:eastAsiaTheme="minorEastAsia"/>
          <w:lang w:eastAsia="zh-CN"/>
        </w:rPr>
        <w:t xml:space="preserve"> </w:t>
      </w:r>
      <w:r w:rsidR="0038660B">
        <w:rPr>
          <w:rFonts w:eastAsiaTheme="minorEastAsia"/>
          <w:lang w:eastAsia="zh-CN"/>
        </w:rPr>
        <w:t>I</w:t>
      </w:r>
      <w:r w:rsidR="003C05CA">
        <w:rPr>
          <w:rFonts w:eastAsiaTheme="minorEastAsia"/>
          <w:lang w:eastAsia="zh-CN"/>
        </w:rPr>
        <w:t xml:space="preserve">n terms of </w:t>
      </w:r>
      <w:r w:rsidR="008B533E">
        <w:rPr>
          <w:rFonts w:eastAsiaTheme="minorEastAsia"/>
          <w:lang w:eastAsia="zh-CN"/>
        </w:rPr>
        <w:t>these parameters</w:t>
      </w:r>
      <w:r w:rsidR="00C024AD">
        <w:rPr>
          <w:rFonts w:eastAsiaTheme="minorEastAsia"/>
          <w:lang w:eastAsia="zh-CN"/>
        </w:rPr>
        <w:t>, w</w:t>
      </w:r>
      <w:r w:rsidR="00FD2BB3">
        <w:rPr>
          <w:rFonts w:eastAsiaTheme="minorEastAsia"/>
          <w:lang w:eastAsia="zh-CN"/>
        </w:rPr>
        <w:t>e will provide some analysis</w:t>
      </w:r>
      <w:r w:rsidR="00395C6A">
        <w:rPr>
          <w:rFonts w:eastAsiaTheme="minorEastAsia"/>
          <w:lang w:eastAsia="zh-CN"/>
        </w:rPr>
        <w:t>.</w:t>
      </w:r>
    </w:p>
    <w:p w14:paraId="14B14406" w14:textId="29D3E424" w:rsidR="00177885" w:rsidRDefault="00C603CD" w:rsidP="00126F3F">
      <w:pPr>
        <w:jc w:val="both"/>
        <w:rPr>
          <w:rFonts w:eastAsiaTheme="minorEastAsia"/>
          <w:lang w:eastAsia="zh-CN"/>
        </w:rPr>
      </w:pPr>
      <w:r>
        <w:rPr>
          <w:rFonts w:eastAsiaTheme="minorEastAsia"/>
          <w:lang w:eastAsia="zh-CN"/>
        </w:rPr>
        <w:t>First</w:t>
      </w:r>
      <w:r w:rsidR="0042644A">
        <w:rPr>
          <w:rFonts w:eastAsiaTheme="minorEastAsia"/>
          <w:lang w:eastAsia="zh-CN"/>
        </w:rPr>
        <w:t>ly,</w:t>
      </w:r>
      <w:r w:rsidR="0058318F">
        <w:rPr>
          <w:rFonts w:eastAsiaTheme="minorEastAsia"/>
          <w:lang w:eastAsia="zh-CN"/>
        </w:rPr>
        <w:t xml:space="preserve"> </w:t>
      </w:r>
      <w:r w:rsidR="004524CC">
        <w:rPr>
          <w:rFonts w:eastAsiaTheme="minorEastAsia"/>
          <w:lang w:eastAsia="zh-CN"/>
        </w:rPr>
        <w:t xml:space="preserve">in our understanding, </w:t>
      </w:r>
      <w:r w:rsidR="00607884">
        <w:rPr>
          <w:rFonts w:eastAsiaTheme="minorEastAsia"/>
          <w:lang w:eastAsia="zh-CN"/>
        </w:rPr>
        <w:t>ther</w:t>
      </w:r>
      <w:r w:rsidR="00C014F6">
        <w:rPr>
          <w:rFonts w:eastAsiaTheme="minorEastAsia"/>
          <w:lang w:eastAsia="zh-CN"/>
        </w:rPr>
        <w:t xml:space="preserve">e </w:t>
      </w:r>
      <w:r w:rsidR="00756A29">
        <w:rPr>
          <w:rFonts w:eastAsiaTheme="minorEastAsia"/>
          <w:lang w:eastAsia="zh-CN"/>
        </w:rPr>
        <w:t xml:space="preserve">is not clear about </w:t>
      </w:r>
      <w:r w:rsidR="0089687A">
        <w:rPr>
          <w:rFonts w:eastAsiaTheme="minorEastAsia"/>
          <w:lang w:eastAsia="zh-CN"/>
        </w:rPr>
        <w:t>i</w:t>
      </w:r>
      <w:r w:rsidR="002F306B">
        <w:rPr>
          <w:rFonts w:eastAsiaTheme="minorEastAsia"/>
          <w:lang w:eastAsia="zh-CN"/>
        </w:rPr>
        <w:t>mple</w:t>
      </w:r>
      <w:r w:rsidR="00B2620B">
        <w:rPr>
          <w:rFonts w:eastAsiaTheme="minorEastAsia"/>
          <w:lang w:eastAsia="zh-CN"/>
        </w:rPr>
        <w:t>ment</w:t>
      </w:r>
      <w:r w:rsidR="00323DDC">
        <w:rPr>
          <w:rFonts w:eastAsiaTheme="minorEastAsia"/>
          <w:lang w:eastAsia="zh-CN"/>
        </w:rPr>
        <w:t>ation</w:t>
      </w:r>
      <w:r w:rsidR="00FF6AA8">
        <w:rPr>
          <w:rFonts w:eastAsiaTheme="minorEastAsia"/>
          <w:lang w:eastAsia="zh-CN"/>
        </w:rPr>
        <w:t xml:space="preserve"> on</w:t>
      </w:r>
      <w:r w:rsidR="00B54D9C">
        <w:rPr>
          <w:rFonts w:eastAsiaTheme="minorEastAsia"/>
          <w:lang w:eastAsia="zh-CN"/>
        </w:rPr>
        <w:t xml:space="preserve"> using </w:t>
      </w:r>
      <w:r w:rsidR="00C177E9">
        <w:rPr>
          <w:rFonts w:eastAsiaTheme="minorEastAsia"/>
          <w:lang w:eastAsia="zh-CN"/>
        </w:rPr>
        <w:t xml:space="preserve">the </w:t>
      </w:r>
      <w:r w:rsidR="009649A6">
        <w:rPr>
          <w:rFonts w:eastAsiaTheme="minorEastAsia"/>
          <w:lang w:eastAsia="zh-CN"/>
        </w:rPr>
        <w:t xml:space="preserve">provided </w:t>
      </w:r>
      <w:r w:rsidR="008123E1">
        <w:rPr>
          <w:rFonts w:eastAsiaTheme="minorEastAsia"/>
          <w:lang w:eastAsia="zh-CN"/>
        </w:rPr>
        <w:t>param</w:t>
      </w:r>
      <w:r w:rsidR="006C4BD3">
        <w:rPr>
          <w:rFonts w:eastAsiaTheme="minorEastAsia"/>
          <w:lang w:eastAsia="zh-CN"/>
        </w:rPr>
        <w:t xml:space="preserve">eters </w:t>
      </w:r>
      <w:r w:rsidR="00CB78AC">
        <w:rPr>
          <w:rFonts w:eastAsiaTheme="minorEastAsia"/>
          <w:lang w:eastAsia="zh-CN"/>
        </w:rPr>
        <w:t xml:space="preserve">to </w:t>
      </w:r>
      <w:r w:rsidR="003661FB" w:rsidRPr="003661FB">
        <w:rPr>
          <w:rFonts w:eastAsiaTheme="minorEastAsia"/>
          <w:lang w:eastAsia="zh-CN"/>
        </w:rPr>
        <w:t>estimate when the serving cell stops providing coverage</w:t>
      </w:r>
      <w:r w:rsidR="005E15EB">
        <w:rPr>
          <w:rFonts w:eastAsiaTheme="minorEastAsia"/>
          <w:lang w:eastAsia="zh-CN"/>
        </w:rPr>
        <w:t>.</w:t>
      </w:r>
      <w:r w:rsidR="00440C78" w:rsidRPr="00440C78">
        <w:rPr>
          <w:rFonts w:eastAsiaTheme="minorEastAsia"/>
          <w:lang w:eastAsia="zh-CN"/>
        </w:rPr>
        <w:t xml:space="preserve"> </w:t>
      </w:r>
      <w:r w:rsidR="00177885">
        <w:rPr>
          <w:rFonts w:eastAsiaTheme="minorEastAsia"/>
          <w:lang w:eastAsia="zh-CN"/>
        </w:rPr>
        <w:t xml:space="preserve">There are two </w:t>
      </w:r>
      <w:r w:rsidR="0024344A">
        <w:rPr>
          <w:rFonts w:eastAsiaTheme="minorEastAsia"/>
          <w:lang w:eastAsia="zh-CN"/>
        </w:rPr>
        <w:t xml:space="preserve">potential </w:t>
      </w:r>
      <w:r w:rsidR="00017F1C">
        <w:rPr>
          <w:rFonts w:eastAsiaTheme="minorEastAsia" w:hint="eastAsia"/>
          <w:lang w:eastAsia="zh-CN"/>
        </w:rPr>
        <w:t>interpretation</w:t>
      </w:r>
      <w:r w:rsidR="008F361A">
        <w:rPr>
          <w:rFonts w:eastAsiaTheme="minorEastAsia"/>
          <w:lang w:eastAsia="zh-CN"/>
        </w:rPr>
        <w:t>s</w:t>
      </w:r>
      <w:r w:rsidR="00017F1C">
        <w:rPr>
          <w:rFonts w:eastAsiaTheme="minorEastAsia"/>
          <w:lang w:eastAsia="zh-CN"/>
        </w:rPr>
        <w:t xml:space="preserve"> </w:t>
      </w:r>
      <w:r w:rsidR="0080295B">
        <w:rPr>
          <w:rFonts w:eastAsiaTheme="minorEastAsia"/>
          <w:lang w:eastAsia="zh-CN"/>
        </w:rPr>
        <w:t xml:space="preserve">on the </w:t>
      </w:r>
      <w:r w:rsidR="00564FE3">
        <w:rPr>
          <w:rFonts w:eastAsiaTheme="minorEastAsia"/>
          <w:lang w:eastAsia="zh-CN"/>
        </w:rPr>
        <w:t>‘</w:t>
      </w:r>
      <w:r w:rsidR="00083723" w:rsidRPr="00A37628">
        <w:rPr>
          <w:rFonts w:eastAsiaTheme="minorEastAsia"/>
          <w:lang w:eastAsia="zh-CN"/>
        </w:rPr>
        <w:t>distance threshold</w:t>
      </w:r>
      <w:r w:rsidR="00564FE3">
        <w:rPr>
          <w:rFonts w:eastAsiaTheme="minorEastAsia"/>
          <w:lang w:eastAsia="zh-CN"/>
        </w:rPr>
        <w:t>’</w:t>
      </w:r>
      <w:r w:rsidR="00434AA2">
        <w:rPr>
          <w:rFonts w:eastAsiaTheme="minorEastAsia"/>
          <w:lang w:eastAsia="zh-CN"/>
        </w:rPr>
        <w:t xml:space="preserve">. </w:t>
      </w:r>
      <w:r w:rsidR="003705C4">
        <w:rPr>
          <w:rFonts w:eastAsiaTheme="minorEastAsia"/>
          <w:lang w:eastAsia="zh-CN"/>
        </w:rPr>
        <w:t>O</w:t>
      </w:r>
      <w:r w:rsidR="00E826E1">
        <w:rPr>
          <w:rFonts w:eastAsiaTheme="minorEastAsia"/>
          <w:lang w:eastAsia="zh-CN"/>
        </w:rPr>
        <w:t xml:space="preserve">ne </w:t>
      </w:r>
      <w:r w:rsidR="003C4E01">
        <w:rPr>
          <w:rFonts w:eastAsiaTheme="minorEastAsia"/>
          <w:lang w:eastAsia="zh-CN"/>
        </w:rPr>
        <w:t xml:space="preserve">is </w:t>
      </w:r>
      <w:r w:rsidR="00FF063B">
        <w:rPr>
          <w:rFonts w:eastAsiaTheme="minorEastAsia"/>
          <w:lang w:eastAsia="zh-CN"/>
        </w:rPr>
        <w:t xml:space="preserve">that </w:t>
      </w:r>
      <w:r w:rsidR="00AE1BB1">
        <w:rPr>
          <w:rFonts w:eastAsiaTheme="minorEastAsia"/>
          <w:lang w:eastAsia="zh-CN"/>
        </w:rPr>
        <w:t xml:space="preserve">the </w:t>
      </w:r>
      <w:r w:rsidR="00953F5E" w:rsidRPr="00A37628">
        <w:rPr>
          <w:rFonts w:eastAsiaTheme="minorEastAsia"/>
          <w:lang w:eastAsia="zh-CN"/>
        </w:rPr>
        <w:t>distance threshold</w:t>
      </w:r>
      <w:r w:rsidR="00953F5E">
        <w:rPr>
          <w:rFonts w:eastAsiaTheme="minorEastAsia"/>
          <w:lang w:eastAsia="zh-CN"/>
        </w:rPr>
        <w:t xml:space="preserve"> </w:t>
      </w:r>
      <w:r w:rsidR="000609DB">
        <w:rPr>
          <w:rFonts w:eastAsiaTheme="minorEastAsia"/>
          <w:lang w:eastAsia="zh-CN"/>
        </w:rPr>
        <w:t>refer</w:t>
      </w:r>
      <w:r w:rsidR="0045273C">
        <w:rPr>
          <w:rFonts w:eastAsiaTheme="minorEastAsia"/>
          <w:lang w:eastAsia="zh-CN"/>
        </w:rPr>
        <w:t>s</w:t>
      </w:r>
      <w:r w:rsidR="000609DB">
        <w:rPr>
          <w:rFonts w:eastAsiaTheme="minorEastAsia"/>
          <w:lang w:eastAsia="zh-CN"/>
        </w:rPr>
        <w:t xml:space="preserve"> to </w:t>
      </w:r>
      <w:r w:rsidR="0038681A">
        <w:rPr>
          <w:rFonts w:eastAsiaTheme="minorEastAsia"/>
          <w:lang w:eastAsia="zh-CN"/>
        </w:rPr>
        <w:t xml:space="preserve">the </w:t>
      </w:r>
      <w:r w:rsidR="00551B3C" w:rsidRPr="00DE67F8">
        <w:rPr>
          <w:rFonts w:eastAsiaTheme="minorEastAsia"/>
          <w:lang w:eastAsia="zh-CN"/>
        </w:rPr>
        <w:t>serving cell’s coverage</w:t>
      </w:r>
      <w:r w:rsidR="00C7358E">
        <w:rPr>
          <w:rFonts w:eastAsiaTheme="minorEastAsia"/>
          <w:lang w:eastAsia="zh-CN"/>
        </w:rPr>
        <w:t xml:space="preserve"> to be </w:t>
      </w:r>
      <w:r w:rsidR="00BA01E1">
        <w:rPr>
          <w:rFonts w:eastAsiaTheme="minorEastAsia"/>
          <w:lang w:eastAsia="zh-CN"/>
        </w:rPr>
        <w:t>provided to UE</w:t>
      </w:r>
      <w:r w:rsidR="00053402">
        <w:rPr>
          <w:rFonts w:eastAsiaTheme="minorEastAsia"/>
          <w:lang w:eastAsia="zh-CN"/>
        </w:rPr>
        <w:t xml:space="preserve">, and another is </w:t>
      </w:r>
      <w:r w:rsidR="00B8439E">
        <w:rPr>
          <w:rFonts w:eastAsiaTheme="minorEastAsia"/>
          <w:lang w:eastAsia="zh-CN"/>
        </w:rPr>
        <w:t xml:space="preserve">that </w:t>
      </w:r>
      <w:r w:rsidR="00B463F2" w:rsidRPr="00342AB9">
        <w:rPr>
          <w:rFonts w:eastAsiaTheme="minorEastAsia"/>
          <w:lang w:eastAsia="zh-CN"/>
        </w:rPr>
        <w:t>the</w:t>
      </w:r>
      <w:r w:rsidR="00342AB9" w:rsidRPr="00342AB9">
        <w:rPr>
          <w:rFonts w:eastAsiaTheme="minorEastAsia"/>
          <w:lang w:eastAsia="zh-CN"/>
        </w:rPr>
        <w:t xml:space="preserve"> distance threshold is a parameter less than the cell radius and used to trigger </w:t>
      </w:r>
      <w:r w:rsidR="00FB3455" w:rsidRPr="00342AB9">
        <w:rPr>
          <w:rFonts w:eastAsiaTheme="minorEastAsia"/>
          <w:lang w:eastAsia="zh-CN"/>
        </w:rPr>
        <w:t xml:space="preserve">cell </w:t>
      </w:r>
      <w:r w:rsidR="00D83347">
        <w:rPr>
          <w:rFonts w:eastAsiaTheme="minorEastAsia"/>
          <w:lang w:eastAsia="zh-CN"/>
        </w:rPr>
        <w:t>reselection</w:t>
      </w:r>
      <w:r w:rsidR="00D83347" w:rsidRPr="00342AB9">
        <w:rPr>
          <w:rFonts w:eastAsiaTheme="minorEastAsia"/>
          <w:lang w:eastAsia="zh-CN"/>
        </w:rPr>
        <w:t xml:space="preserve"> </w:t>
      </w:r>
      <w:r w:rsidR="00342AB9" w:rsidRPr="00342AB9">
        <w:rPr>
          <w:rFonts w:eastAsiaTheme="minorEastAsia"/>
          <w:lang w:eastAsia="zh-CN"/>
        </w:rPr>
        <w:t>measurement</w:t>
      </w:r>
      <w:r w:rsidR="009458A1">
        <w:rPr>
          <w:rFonts w:eastAsiaTheme="minorEastAsia"/>
          <w:lang w:eastAsia="zh-CN"/>
        </w:rPr>
        <w:t xml:space="preserve">. </w:t>
      </w:r>
      <w:r w:rsidR="002C5B77">
        <w:rPr>
          <w:rFonts w:eastAsiaTheme="minorEastAsia"/>
          <w:lang w:eastAsia="zh-CN"/>
        </w:rPr>
        <w:t xml:space="preserve">For the </w:t>
      </w:r>
      <w:r w:rsidR="008D26FE">
        <w:rPr>
          <w:rFonts w:eastAsiaTheme="minorEastAsia"/>
          <w:lang w:eastAsia="zh-CN"/>
        </w:rPr>
        <w:t xml:space="preserve">former </w:t>
      </w:r>
      <w:r w:rsidR="00B463F2">
        <w:rPr>
          <w:rFonts w:eastAsiaTheme="minorEastAsia" w:hint="eastAsia"/>
          <w:lang w:eastAsia="zh-CN"/>
        </w:rPr>
        <w:t>interpretation</w:t>
      </w:r>
      <w:r w:rsidR="00B463F2">
        <w:rPr>
          <w:rFonts w:eastAsiaTheme="minorEastAsia"/>
          <w:lang w:eastAsia="zh-CN"/>
        </w:rPr>
        <w:t>,</w:t>
      </w:r>
      <w:r w:rsidR="00057C05">
        <w:rPr>
          <w:rFonts w:eastAsiaTheme="minorEastAsia"/>
          <w:lang w:eastAsia="zh-CN"/>
        </w:rPr>
        <w:t xml:space="preserve"> even i</w:t>
      </w:r>
      <w:r w:rsidR="005F176F">
        <w:rPr>
          <w:rFonts w:eastAsiaTheme="minorEastAsia"/>
          <w:lang w:eastAsia="zh-CN"/>
        </w:rPr>
        <w:t xml:space="preserve">f </w:t>
      </w:r>
      <w:r w:rsidR="00440CB1">
        <w:rPr>
          <w:rFonts w:eastAsiaTheme="minorEastAsia"/>
          <w:lang w:eastAsia="zh-CN"/>
        </w:rPr>
        <w:t>the cell coverage is known for us,</w:t>
      </w:r>
      <w:r w:rsidR="00B463F2">
        <w:rPr>
          <w:rFonts w:eastAsiaTheme="minorEastAsia"/>
          <w:lang w:eastAsia="zh-CN"/>
        </w:rPr>
        <w:t xml:space="preserve"> </w:t>
      </w:r>
      <w:r w:rsidR="007C2A52">
        <w:rPr>
          <w:rFonts w:eastAsiaTheme="minorEastAsia"/>
          <w:lang w:eastAsia="zh-CN"/>
        </w:rPr>
        <w:t xml:space="preserve">it will cause that </w:t>
      </w:r>
      <w:r w:rsidR="0038614F">
        <w:rPr>
          <w:rFonts w:eastAsiaTheme="minorEastAsia"/>
          <w:lang w:eastAsia="zh-CN"/>
        </w:rPr>
        <w:t>t</w:t>
      </w:r>
      <w:r w:rsidR="003475F7" w:rsidRPr="003475F7">
        <w:rPr>
          <w:rFonts w:eastAsiaTheme="minorEastAsia"/>
          <w:lang w:eastAsia="zh-CN"/>
        </w:rPr>
        <w:t xml:space="preserve">he </w:t>
      </w:r>
      <w:r w:rsidR="00780CCC">
        <w:rPr>
          <w:rFonts w:eastAsiaTheme="minorEastAsia"/>
          <w:lang w:eastAsia="zh-CN"/>
        </w:rPr>
        <w:t>UE</w:t>
      </w:r>
      <w:r w:rsidR="003475F7" w:rsidRPr="003475F7">
        <w:rPr>
          <w:rFonts w:eastAsiaTheme="minorEastAsia"/>
          <w:lang w:eastAsia="zh-CN"/>
        </w:rPr>
        <w:t xml:space="preserve"> is already on the edge of the servi</w:t>
      </w:r>
      <w:r w:rsidR="002D5173">
        <w:rPr>
          <w:rFonts w:eastAsiaTheme="minorEastAsia"/>
          <w:lang w:eastAsia="zh-CN"/>
        </w:rPr>
        <w:t>ng</w:t>
      </w:r>
      <w:r w:rsidR="003475F7" w:rsidRPr="003475F7">
        <w:rPr>
          <w:rFonts w:eastAsiaTheme="minorEastAsia"/>
          <w:lang w:eastAsia="zh-CN"/>
        </w:rPr>
        <w:t xml:space="preserve"> cell and </w:t>
      </w:r>
      <w:r w:rsidR="002D5173">
        <w:rPr>
          <w:rFonts w:eastAsiaTheme="minorEastAsia"/>
          <w:lang w:eastAsia="zh-CN"/>
        </w:rPr>
        <w:t>possible to</w:t>
      </w:r>
      <w:r w:rsidR="003475F7" w:rsidRPr="003475F7">
        <w:rPr>
          <w:rFonts w:eastAsiaTheme="minorEastAsia"/>
          <w:lang w:eastAsia="zh-CN"/>
        </w:rPr>
        <w:t xml:space="preserve"> leave the service cell</w:t>
      </w:r>
      <w:r w:rsidR="005A1B0D">
        <w:rPr>
          <w:rFonts w:eastAsiaTheme="minorEastAsia"/>
          <w:lang w:eastAsia="zh-CN"/>
        </w:rPr>
        <w:t xml:space="preserve"> </w:t>
      </w:r>
      <w:r w:rsidR="00D1542A" w:rsidRPr="00D1542A">
        <w:rPr>
          <w:rFonts w:eastAsiaTheme="minorEastAsia"/>
          <w:lang w:eastAsia="zh-CN"/>
        </w:rPr>
        <w:t>immediately</w:t>
      </w:r>
      <w:r w:rsidR="00D1542A">
        <w:rPr>
          <w:rFonts w:eastAsiaTheme="minorEastAsia"/>
          <w:lang w:eastAsia="zh-CN"/>
        </w:rPr>
        <w:t xml:space="preserve"> so that </w:t>
      </w:r>
      <w:r w:rsidR="00F55901">
        <w:rPr>
          <w:rFonts w:eastAsiaTheme="minorEastAsia"/>
          <w:lang w:eastAsia="zh-CN"/>
        </w:rPr>
        <w:t xml:space="preserve">there has no time </w:t>
      </w:r>
      <w:r w:rsidR="00E63DA1">
        <w:rPr>
          <w:rFonts w:eastAsiaTheme="minorEastAsia"/>
          <w:lang w:eastAsia="zh-CN"/>
        </w:rPr>
        <w:t>for UE to perfor</w:t>
      </w:r>
      <w:r w:rsidR="00453B53">
        <w:rPr>
          <w:rFonts w:eastAsiaTheme="minorEastAsia"/>
          <w:lang w:eastAsia="zh-CN"/>
        </w:rPr>
        <w:t xml:space="preserve">m </w:t>
      </w:r>
      <w:r w:rsidR="00FB3455" w:rsidRPr="00342AB9">
        <w:rPr>
          <w:rFonts w:eastAsiaTheme="minorEastAsia"/>
          <w:lang w:eastAsia="zh-CN"/>
        </w:rPr>
        <w:t xml:space="preserve">cell </w:t>
      </w:r>
      <w:r w:rsidR="00FB3455">
        <w:rPr>
          <w:rFonts w:eastAsiaTheme="minorEastAsia"/>
          <w:lang w:eastAsia="zh-CN"/>
        </w:rPr>
        <w:t>reselection</w:t>
      </w:r>
      <w:r w:rsidR="000E02B9">
        <w:rPr>
          <w:rFonts w:eastAsiaTheme="minorEastAsia"/>
          <w:lang w:eastAsia="zh-CN"/>
        </w:rPr>
        <w:t xml:space="preserve"> measurement.</w:t>
      </w:r>
      <w:r w:rsidR="00004075">
        <w:rPr>
          <w:rFonts w:eastAsiaTheme="minorEastAsia"/>
          <w:lang w:eastAsia="zh-CN"/>
        </w:rPr>
        <w:t xml:space="preserve"> </w:t>
      </w:r>
      <w:r w:rsidR="002709CF">
        <w:rPr>
          <w:rFonts w:eastAsiaTheme="minorEastAsia"/>
          <w:lang w:eastAsia="zh-CN"/>
        </w:rPr>
        <w:t xml:space="preserve">For </w:t>
      </w:r>
      <w:r w:rsidR="0008157A">
        <w:rPr>
          <w:rFonts w:eastAsiaTheme="minorEastAsia"/>
          <w:lang w:eastAsia="zh-CN"/>
        </w:rPr>
        <w:t xml:space="preserve">the </w:t>
      </w:r>
      <w:r w:rsidR="006F7CD9">
        <w:rPr>
          <w:rFonts w:eastAsiaTheme="minorEastAsia"/>
          <w:lang w:eastAsia="zh-CN"/>
        </w:rPr>
        <w:t xml:space="preserve">latter </w:t>
      </w:r>
      <w:r w:rsidR="00FF0051">
        <w:rPr>
          <w:rFonts w:eastAsiaTheme="minorEastAsia" w:hint="eastAsia"/>
          <w:lang w:eastAsia="zh-CN"/>
        </w:rPr>
        <w:t>interpretation</w:t>
      </w:r>
      <w:r w:rsidR="00FF0051">
        <w:rPr>
          <w:rFonts w:eastAsiaTheme="minorEastAsia"/>
          <w:lang w:eastAsia="zh-CN"/>
        </w:rPr>
        <w:t xml:space="preserve">, </w:t>
      </w:r>
      <w:r w:rsidR="00AA0CDE">
        <w:rPr>
          <w:rFonts w:eastAsiaTheme="minorEastAsia"/>
          <w:lang w:eastAsia="zh-CN"/>
        </w:rPr>
        <w:t>UE</w:t>
      </w:r>
      <w:r w:rsidR="00B56431" w:rsidRPr="00FF589A">
        <w:rPr>
          <w:rFonts w:eastAsiaTheme="minorEastAsia"/>
          <w:lang w:eastAsia="zh-CN"/>
        </w:rPr>
        <w:t xml:space="preserve"> </w:t>
      </w:r>
      <w:r w:rsidR="00D17DE9">
        <w:rPr>
          <w:rFonts w:eastAsiaTheme="minorEastAsia"/>
          <w:lang w:eastAsia="zh-CN"/>
        </w:rPr>
        <w:t>has not idea</w:t>
      </w:r>
      <w:r w:rsidR="00934AAA">
        <w:rPr>
          <w:rFonts w:eastAsiaTheme="minorEastAsia"/>
          <w:lang w:eastAsia="zh-CN"/>
        </w:rPr>
        <w:t xml:space="preserve"> about</w:t>
      </w:r>
      <w:r w:rsidR="00B56431" w:rsidRPr="00FF589A">
        <w:rPr>
          <w:rFonts w:eastAsiaTheme="minorEastAsia"/>
          <w:lang w:eastAsia="zh-CN"/>
        </w:rPr>
        <w:t xml:space="preserve"> </w:t>
      </w:r>
      <w:r w:rsidR="00B56431">
        <w:rPr>
          <w:rFonts w:eastAsiaTheme="minorEastAsia"/>
          <w:lang w:eastAsia="zh-CN"/>
        </w:rPr>
        <w:t xml:space="preserve">the available </w:t>
      </w:r>
      <w:r w:rsidR="00B56431" w:rsidRPr="00FF589A">
        <w:rPr>
          <w:rFonts w:eastAsiaTheme="minorEastAsia"/>
          <w:lang w:eastAsia="zh-CN"/>
        </w:rPr>
        <w:t>time is left for measurement before the cell stops covering</w:t>
      </w:r>
      <w:r w:rsidR="00B56431">
        <w:rPr>
          <w:rFonts w:eastAsiaTheme="minorEastAsia"/>
          <w:lang w:eastAsia="zh-CN"/>
        </w:rPr>
        <w:t xml:space="preserve"> since </w:t>
      </w:r>
      <w:r w:rsidR="000715DC">
        <w:rPr>
          <w:rFonts w:eastAsiaTheme="minorEastAsia"/>
          <w:lang w:eastAsia="zh-CN"/>
        </w:rPr>
        <w:t xml:space="preserve">the </w:t>
      </w:r>
      <w:r w:rsidR="000715DC" w:rsidRPr="00A37628">
        <w:rPr>
          <w:rFonts w:eastAsiaTheme="minorEastAsia"/>
          <w:lang w:eastAsia="zh-CN"/>
        </w:rPr>
        <w:t>distance threshold</w:t>
      </w:r>
      <w:r w:rsidR="000715DC">
        <w:rPr>
          <w:rFonts w:eastAsiaTheme="minorEastAsia"/>
          <w:lang w:eastAsia="zh-CN"/>
        </w:rPr>
        <w:t xml:space="preserve"> is only </w:t>
      </w:r>
      <w:r w:rsidR="00790DB7">
        <w:rPr>
          <w:rFonts w:eastAsiaTheme="minorEastAsia"/>
          <w:lang w:eastAsia="zh-CN"/>
        </w:rPr>
        <w:t xml:space="preserve">used </w:t>
      </w:r>
      <w:r w:rsidR="002932D8">
        <w:rPr>
          <w:rFonts w:eastAsiaTheme="minorEastAsia"/>
          <w:lang w:eastAsia="zh-CN"/>
        </w:rPr>
        <w:t xml:space="preserve">to </w:t>
      </w:r>
      <w:r w:rsidR="00296A8D">
        <w:rPr>
          <w:rFonts w:eastAsiaTheme="minorEastAsia"/>
          <w:lang w:eastAsia="zh-CN"/>
        </w:rPr>
        <w:t xml:space="preserve">trigger </w:t>
      </w:r>
      <w:r w:rsidR="00623131">
        <w:rPr>
          <w:rFonts w:eastAsiaTheme="minorEastAsia"/>
          <w:lang w:eastAsia="zh-CN"/>
        </w:rPr>
        <w:t>measurement</w:t>
      </w:r>
      <w:r w:rsidR="00FC53C3">
        <w:rPr>
          <w:rFonts w:eastAsiaTheme="minorEastAsia"/>
          <w:lang w:eastAsia="zh-CN"/>
        </w:rPr>
        <w:t xml:space="preserve"> and it </w:t>
      </w:r>
      <w:r w:rsidR="00DF5A3C">
        <w:rPr>
          <w:rFonts w:eastAsiaTheme="minorEastAsia"/>
          <w:lang w:eastAsia="zh-CN"/>
        </w:rPr>
        <w:t>does not equal to th</w:t>
      </w:r>
      <w:r w:rsidR="00BC1274">
        <w:rPr>
          <w:rFonts w:eastAsiaTheme="minorEastAsia"/>
          <w:lang w:eastAsia="zh-CN"/>
        </w:rPr>
        <w:t xml:space="preserve">e cell </w:t>
      </w:r>
      <w:r w:rsidR="00B95D9C">
        <w:rPr>
          <w:rFonts w:eastAsiaTheme="minorEastAsia"/>
          <w:lang w:eastAsia="zh-CN"/>
        </w:rPr>
        <w:t>r</w:t>
      </w:r>
      <w:r w:rsidR="00607CBB">
        <w:rPr>
          <w:rFonts w:eastAsiaTheme="minorEastAsia"/>
          <w:lang w:eastAsia="zh-CN"/>
        </w:rPr>
        <w:t>a</w:t>
      </w:r>
      <w:r w:rsidR="00B95D9C">
        <w:rPr>
          <w:rFonts w:eastAsiaTheme="minorEastAsia"/>
          <w:lang w:eastAsia="zh-CN"/>
        </w:rPr>
        <w:t>dius.</w:t>
      </w:r>
      <w:r w:rsidR="00405042">
        <w:rPr>
          <w:rFonts w:eastAsiaTheme="minorEastAsia"/>
          <w:lang w:eastAsia="zh-CN"/>
        </w:rPr>
        <w:t xml:space="preserve"> </w:t>
      </w:r>
      <w:r w:rsidR="006213B3">
        <w:rPr>
          <w:rFonts w:eastAsiaTheme="minorEastAsia"/>
          <w:lang w:eastAsia="zh-CN"/>
        </w:rPr>
        <w:t xml:space="preserve">Therefore, </w:t>
      </w:r>
      <w:r w:rsidR="005760A6">
        <w:rPr>
          <w:rFonts w:eastAsiaTheme="minorEastAsia"/>
          <w:lang w:eastAsia="zh-CN"/>
        </w:rPr>
        <w:t xml:space="preserve">from </w:t>
      </w:r>
      <w:r w:rsidR="001D70B5">
        <w:rPr>
          <w:rFonts w:eastAsiaTheme="minorEastAsia"/>
          <w:lang w:eastAsia="zh-CN"/>
        </w:rPr>
        <w:t xml:space="preserve">RAN4 perspective, </w:t>
      </w:r>
      <w:r w:rsidR="00D73871">
        <w:rPr>
          <w:rFonts w:eastAsiaTheme="minorEastAsia"/>
          <w:lang w:eastAsia="zh-CN"/>
        </w:rPr>
        <w:t>w</w:t>
      </w:r>
      <w:r w:rsidR="00503350" w:rsidRPr="00503350">
        <w:rPr>
          <w:rFonts w:eastAsiaTheme="minorEastAsia"/>
          <w:lang w:eastAsia="zh-CN"/>
        </w:rPr>
        <w:t>e think that perhaps the existing parameters that the network can provide are insufficient to evaluate whether UE can be measured before the cell stops covering</w:t>
      </w:r>
      <w:r w:rsidR="0023264A">
        <w:rPr>
          <w:rFonts w:eastAsiaTheme="minorEastAsia"/>
          <w:lang w:eastAsia="zh-CN"/>
        </w:rPr>
        <w:t>.</w:t>
      </w:r>
    </w:p>
    <w:p w14:paraId="200CE7D6" w14:textId="52A8296A" w:rsidR="00FA4E5C" w:rsidRDefault="00933C72" w:rsidP="00126F3F">
      <w:pPr>
        <w:jc w:val="both"/>
        <w:rPr>
          <w:rFonts w:eastAsiaTheme="minorEastAsia"/>
          <w:lang w:eastAsia="zh-CN"/>
        </w:rPr>
      </w:pPr>
      <w:r>
        <w:rPr>
          <w:rFonts w:eastAsiaTheme="minorEastAsia"/>
          <w:lang w:eastAsia="zh-CN"/>
        </w:rPr>
        <w:t>Secondly,</w:t>
      </w:r>
      <w:r w:rsidR="0051501D">
        <w:rPr>
          <w:rFonts w:eastAsiaTheme="minorEastAsia"/>
          <w:lang w:eastAsia="zh-CN"/>
        </w:rPr>
        <w:t xml:space="preserve"> </w:t>
      </w:r>
      <w:r w:rsidR="00630441">
        <w:rPr>
          <w:rFonts w:eastAsiaTheme="minorEastAsia" w:hint="eastAsia"/>
          <w:lang w:eastAsia="zh-CN"/>
        </w:rPr>
        <w:t>w</w:t>
      </w:r>
      <w:r w:rsidR="00630441">
        <w:rPr>
          <w:rFonts w:eastAsiaTheme="minorEastAsia"/>
          <w:lang w:eastAsia="zh-CN"/>
        </w:rPr>
        <w:t xml:space="preserve">e would like to </w:t>
      </w:r>
      <w:r w:rsidR="005C5251">
        <w:rPr>
          <w:rFonts w:eastAsiaTheme="minorEastAsia"/>
          <w:lang w:eastAsia="zh-CN"/>
        </w:rPr>
        <w:t xml:space="preserve">list several </w:t>
      </w:r>
      <w:r w:rsidR="00B13673">
        <w:rPr>
          <w:rFonts w:eastAsiaTheme="minorEastAsia"/>
          <w:lang w:eastAsia="zh-CN"/>
        </w:rPr>
        <w:t xml:space="preserve">possible </w:t>
      </w:r>
      <w:r w:rsidR="007362A1">
        <w:rPr>
          <w:rFonts w:eastAsiaTheme="minorEastAsia"/>
          <w:lang w:eastAsia="zh-CN"/>
        </w:rPr>
        <w:t>scenario</w:t>
      </w:r>
      <w:r w:rsidR="0025287B">
        <w:rPr>
          <w:rFonts w:eastAsiaTheme="minorEastAsia"/>
          <w:lang w:eastAsia="zh-CN"/>
        </w:rPr>
        <w:t>s</w:t>
      </w:r>
      <w:r w:rsidR="00D70D80">
        <w:rPr>
          <w:rFonts w:eastAsiaTheme="minorEastAsia"/>
          <w:lang w:eastAsia="zh-CN"/>
        </w:rPr>
        <w:t xml:space="preserve"> </w:t>
      </w:r>
      <w:r w:rsidR="00D952D7">
        <w:rPr>
          <w:rFonts w:eastAsiaTheme="minorEastAsia"/>
          <w:lang w:eastAsia="zh-CN"/>
        </w:rPr>
        <w:t xml:space="preserve">to </w:t>
      </w:r>
      <w:r w:rsidR="00513182">
        <w:rPr>
          <w:rFonts w:eastAsiaTheme="minorEastAsia"/>
          <w:lang w:eastAsia="zh-CN"/>
        </w:rPr>
        <w:t xml:space="preserve">further analyse </w:t>
      </w:r>
      <w:r w:rsidR="00F676F2">
        <w:rPr>
          <w:rFonts w:eastAsiaTheme="minorEastAsia"/>
          <w:lang w:eastAsia="zh-CN"/>
        </w:rPr>
        <w:t>the</w:t>
      </w:r>
      <w:r w:rsidR="00634263">
        <w:rPr>
          <w:rFonts w:eastAsiaTheme="minorEastAsia"/>
          <w:lang w:eastAsia="zh-CN"/>
        </w:rPr>
        <w:t xml:space="preserve"> </w:t>
      </w:r>
      <w:r w:rsidR="005B2C9A">
        <w:rPr>
          <w:rFonts w:eastAsiaTheme="minorEastAsia"/>
          <w:lang w:eastAsia="zh-CN"/>
        </w:rPr>
        <w:t xml:space="preserve">feasibility </w:t>
      </w:r>
      <w:r w:rsidR="00AA4647">
        <w:rPr>
          <w:rFonts w:eastAsiaTheme="minorEastAsia"/>
          <w:lang w:eastAsia="zh-CN"/>
        </w:rPr>
        <w:t>of</w:t>
      </w:r>
      <w:r w:rsidR="00564517">
        <w:rPr>
          <w:rFonts w:eastAsiaTheme="minorEastAsia"/>
          <w:lang w:eastAsia="zh-CN"/>
        </w:rPr>
        <w:t xml:space="preserve"> </w:t>
      </w:r>
      <w:r w:rsidR="007F1AB2">
        <w:rPr>
          <w:rFonts w:eastAsiaTheme="minorEastAsia"/>
          <w:lang w:eastAsia="zh-CN"/>
        </w:rPr>
        <w:t>location-</w:t>
      </w:r>
      <w:r w:rsidR="006D6A9F">
        <w:rPr>
          <w:rFonts w:eastAsiaTheme="minorEastAsia"/>
          <w:lang w:eastAsia="zh-CN"/>
        </w:rPr>
        <w:t xml:space="preserve">based </w:t>
      </w:r>
      <w:r w:rsidR="007B79D9">
        <w:rPr>
          <w:rFonts w:eastAsiaTheme="minorEastAsia"/>
          <w:lang w:eastAsia="zh-CN"/>
        </w:rPr>
        <w:t>method</w:t>
      </w:r>
      <w:r w:rsidR="00655A96">
        <w:rPr>
          <w:rFonts w:eastAsiaTheme="minorEastAsia"/>
          <w:lang w:eastAsia="zh-CN"/>
        </w:rPr>
        <w:t xml:space="preserve"> in </w:t>
      </w:r>
      <w:r w:rsidR="003421BF">
        <w:rPr>
          <w:rFonts w:eastAsiaTheme="minorEastAsia"/>
          <w:lang w:eastAsia="zh-CN"/>
        </w:rPr>
        <w:t>moving cell</w:t>
      </w:r>
      <w:r w:rsidR="00655A96">
        <w:rPr>
          <w:rFonts w:eastAsiaTheme="minorEastAsia"/>
          <w:lang w:eastAsia="zh-CN"/>
        </w:rPr>
        <w:t xml:space="preserve"> scenario.</w:t>
      </w:r>
      <w:r w:rsidR="00340F49">
        <w:rPr>
          <w:rFonts w:eastAsiaTheme="minorEastAsia"/>
          <w:lang w:eastAsia="zh-CN"/>
        </w:rPr>
        <w:t xml:space="preserve"> </w:t>
      </w:r>
    </w:p>
    <w:p w14:paraId="1CDFE394" w14:textId="7521F985" w:rsidR="00340F49" w:rsidRPr="00900378" w:rsidRDefault="000B126E" w:rsidP="00900378">
      <w:pPr>
        <w:pStyle w:val="a9"/>
        <w:numPr>
          <w:ilvl w:val="0"/>
          <w:numId w:val="36"/>
        </w:numPr>
        <w:ind w:firstLineChars="0"/>
        <w:jc w:val="both"/>
        <w:rPr>
          <w:rFonts w:eastAsiaTheme="minorEastAsia"/>
          <w:lang w:eastAsia="zh-CN"/>
        </w:rPr>
      </w:pPr>
      <w:r w:rsidRPr="00900378">
        <w:rPr>
          <w:rFonts w:eastAsiaTheme="minorEastAsia"/>
          <w:lang w:eastAsia="zh-CN"/>
        </w:rPr>
        <w:t xml:space="preserve">Scenario 1 </w:t>
      </w:r>
    </w:p>
    <w:p w14:paraId="336E5E20" w14:textId="1599DBB1" w:rsidR="009559C9" w:rsidRDefault="009559C9" w:rsidP="009559C9">
      <w:pPr>
        <w:jc w:val="center"/>
      </w:pPr>
    </w:p>
    <w:p w14:paraId="0EC13267" w14:textId="16AF5F86" w:rsidR="0037512B" w:rsidRDefault="0037512B" w:rsidP="009559C9">
      <w:pPr>
        <w:jc w:val="center"/>
      </w:pPr>
      <w:r>
        <w:object w:dxaOrig="7050" w:dyaOrig="3900" w14:anchorId="163464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75pt;height:196.85pt" o:ole="">
            <v:imagedata r:id="rId8" o:title="" cropbottom="-336f" cropright="26121f"/>
          </v:shape>
          <o:OLEObject Type="Embed" ProgID="Visio.Drawing.15" ShapeID="_x0000_i1025" DrawAspect="Content" ObjectID="_1738176355" r:id="rId9"/>
        </w:object>
      </w:r>
    </w:p>
    <w:p w14:paraId="11A18FAA" w14:textId="29BD4197" w:rsidR="00C06C4C" w:rsidRPr="007D6EEC" w:rsidRDefault="00C06C4C" w:rsidP="009559C9">
      <w:pPr>
        <w:jc w:val="center"/>
        <w:rPr>
          <w:rFonts w:eastAsiaTheme="minorEastAsia"/>
          <w:sz w:val="18"/>
          <w:lang w:eastAsia="zh-CN"/>
        </w:rPr>
      </w:pPr>
      <w:r w:rsidRPr="007D6EEC">
        <w:rPr>
          <w:rFonts w:eastAsiaTheme="minorEastAsia"/>
          <w:sz w:val="18"/>
          <w:lang w:eastAsia="zh-CN"/>
        </w:rPr>
        <w:t xml:space="preserve">Fig.1 </w:t>
      </w:r>
      <w:r w:rsidR="00CF4DFB" w:rsidRPr="007D6EEC">
        <w:rPr>
          <w:rFonts w:eastAsiaTheme="minorEastAsia"/>
          <w:sz w:val="18"/>
          <w:lang w:eastAsia="zh-CN"/>
        </w:rPr>
        <w:t xml:space="preserve">Scenario 1 </w:t>
      </w:r>
      <w:r w:rsidR="00A75AF6" w:rsidRPr="007D6EEC">
        <w:rPr>
          <w:rFonts w:eastAsiaTheme="minorEastAsia"/>
          <w:sz w:val="18"/>
          <w:lang w:eastAsia="zh-CN"/>
        </w:rPr>
        <w:t xml:space="preserve">on </w:t>
      </w:r>
      <w:r w:rsidR="00F84A82" w:rsidRPr="00F84A82">
        <w:rPr>
          <w:rFonts w:eastAsiaTheme="minorEastAsia"/>
          <w:sz w:val="18"/>
          <w:lang w:eastAsia="zh-CN"/>
        </w:rPr>
        <w:t xml:space="preserve">earth </w:t>
      </w:r>
      <w:r w:rsidR="000D258B" w:rsidRPr="007D6EEC">
        <w:rPr>
          <w:rFonts w:eastAsiaTheme="minorEastAsia"/>
          <w:sz w:val="18"/>
          <w:lang w:eastAsia="zh-CN"/>
        </w:rPr>
        <w:t>moving cell</w:t>
      </w:r>
    </w:p>
    <w:p w14:paraId="5CC3526B" w14:textId="47D1F30F" w:rsidR="009D4D3E" w:rsidRDefault="002B2ADC" w:rsidP="00936DD4">
      <w:pPr>
        <w:jc w:val="both"/>
        <w:rPr>
          <w:rFonts w:eastAsiaTheme="minorEastAsia"/>
          <w:lang w:eastAsia="zh-CN"/>
        </w:rPr>
      </w:pPr>
      <w:r w:rsidRPr="002B2ADC">
        <w:rPr>
          <w:rFonts w:eastAsiaTheme="minorEastAsia"/>
          <w:lang w:eastAsia="zh-CN"/>
        </w:rPr>
        <w:t xml:space="preserve">As illustrated in Figure </w:t>
      </w:r>
      <w:r>
        <w:rPr>
          <w:rFonts w:eastAsiaTheme="minorEastAsia"/>
          <w:lang w:eastAsia="zh-CN"/>
        </w:rPr>
        <w:t xml:space="preserve">1, </w:t>
      </w:r>
      <w:r w:rsidR="00A408A0">
        <w:rPr>
          <w:rFonts w:eastAsiaTheme="minorEastAsia"/>
          <w:lang w:eastAsia="zh-CN"/>
        </w:rPr>
        <w:t>UE</w:t>
      </w:r>
      <w:r w:rsidR="00DB6443" w:rsidRPr="00DB6443">
        <w:rPr>
          <w:rFonts w:eastAsiaTheme="minorEastAsia"/>
          <w:lang w:eastAsia="zh-CN"/>
        </w:rPr>
        <w:t xml:space="preserve"> is already on the edge of the service cell</w:t>
      </w:r>
      <w:r w:rsidR="00190A6E">
        <w:rPr>
          <w:rFonts w:eastAsiaTheme="minorEastAsia"/>
          <w:lang w:eastAsia="zh-CN"/>
        </w:rPr>
        <w:t xml:space="preserve"> </w:t>
      </w:r>
      <w:r w:rsidR="006B0D14">
        <w:rPr>
          <w:rFonts w:eastAsiaTheme="minorEastAsia"/>
          <w:lang w:eastAsia="zh-CN"/>
        </w:rPr>
        <w:t xml:space="preserve">when </w:t>
      </w:r>
      <w:r w:rsidR="001C2CAA">
        <w:rPr>
          <w:rFonts w:eastAsiaTheme="minorEastAsia"/>
          <w:lang w:eastAsia="zh-CN"/>
        </w:rPr>
        <w:t>UE starts camping on the NTN serving cell.</w:t>
      </w:r>
      <w:r w:rsidR="00FE550C">
        <w:rPr>
          <w:rFonts w:eastAsiaTheme="minorEastAsia"/>
          <w:lang w:eastAsia="zh-CN"/>
        </w:rPr>
        <w:t xml:space="preserve"> </w:t>
      </w:r>
      <w:r w:rsidR="00AB1815" w:rsidRPr="00CE23A9">
        <w:rPr>
          <w:rFonts w:eastAsiaTheme="minorEastAsia"/>
          <w:lang w:eastAsia="zh-CN"/>
        </w:rPr>
        <w:t xml:space="preserve">If the reference point of the cell is moving in the direction of </w:t>
      </w:r>
      <w:r w:rsidR="00AB1815">
        <w:rPr>
          <w:rFonts w:eastAsiaTheme="minorEastAsia"/>
          <w:lang w:eastAsia="zh-CN"/>
        </w:rPr>
        <w:t>V</w:t>
      </w:r>
      <w:r w:rsidR="00AB1815" w:rsidRPr="007C594E">
        <w:rPr>
          <w:rFonts w:eastAsiaTheme="minorEastAsia"/>
          <w:vertAlign w:val="subscript"/>
          <w:lang w:eastAsia="zh-CN"/>
        </w:rPr>
        <w:t>1</w:t>
      </w:r>
      <w:r w:rsidR="00AB1815" w:rsidRPr="00CE23A9">
        <w:rPr>
          <w:rFonts w:eastAsiaTheme="minorEastAsia"/>
          <w:lang w:eastAsia="zh-CN"/>
        </w:rPr>
        <w:t xml:space="preserve"> in the figure, it is too late for UE to start measuring</w:t>
      </w:r>
      <w:r w:rsidR="00AB1815">
        <w:rPr>
          <w:rFonts w:eastAsiaTheme="minorEastAsia"/>
          <w:lang w:eastAsia="zh-CN"/>
        </w:rPr>
        <w:t xml:space="preserve"> on neighbour cell</w:t>
      </w:r>
      <w:r w:rsidR="00AB1815" w:rsidRPr="00CE23A9">
        <w:rPr>
          <w:rFonts w:eastAsiaTheme="minorEastAsia"/>
          <w:lang w:eastAsia="zh-CN"/>
        </w:rPr>
        <w:t xml:space="preserve"> immediately based on the distance threshold</w:t>
      </w:r>
      <w:r w:rsidR="00AB1815">
        <w:rPr>
          <w:rFonts w:eastAsiaTheme="minorEastAsia"/>
          <w:lang w:eastAsia="zh-CN"/>
        </w:rPr>
        <w:t>.</w:t>
      </w:r>
    </w:p>
    <w:p w14:paraId="19B151FB" w14:textId="5151FF62" w:rsidR="00582D4B" w:rsidRPr="001D1FDD" w:rsidRDefault="008050BD" w:rsidP="00936DD4">
      <w:pPr>
        <w:jc w:val="both"/>
        <w:rPr>
          <w:rFonts w:eastAsiaTheme="minorEastAsia"/>
          <w:b/>
          <w:lang w:eastAsia="zh-CN"/>
        </w:rPr>
      </w:pPr>
      <w:r w:rsidRPr="001D1FDD">
        <w:rPr>
          <w:rFonts w:eastAsiaTheme="minorEastAsia"/>
          <w:b/>
          <w:lang w:eastAsia="zh-CN"/>
        </w:rPr>
        <w:t>Observation 1</w:t>
      </w:r>
      <w:r w:rsidR="00CD0CE3" w:rsidRPr="001D1FDD">
        <w:rPr>
          <w:rFonts w:eastAsiaTheme="minorEastAsia"/>
          <w:b/>
          <w:lang w:eastAsia="zh-CN"/>
        </w:rPr>
        <w:t xml:space="preserve">: </w:t>
      </w:r>
      <w:r w:rsidR="00541BC7" w:rsidRPr="001D1FDD">
        <w:rPr>
          <w:rFonts w:eastAsiaTheme="minorEastAsia"/>
          <w:b/>
          <w:lang w:eastAsia="zh-CN"/>
        </w:rPr>
        <w:t xml:space="preserve">If only distance thresholds are provided, it is </w:t>
      </w:r>
      <w:r w:rsidR="006702EF" w:rsidRPr="001D1FDD">
        <w:rPr>
          <w:rFonts w:eastAsiaTheme="minorEastAsia"/>
          <w:b/>
          <w:lang w:eastAsia="zh-CN"/>
        </w:rPr>
        <w:t>difficult</w:t>
      </w:r>
      <w:r w:rsidR="00541BC7" w:rsidRPr="001D1FDD">
        <w:rPr>
          <w:rFonts w:eastAsiaTheme="minorEastAsia"/>
          <w:b/>
          <w:lang w:eastAsia="zh-CN"/>
        </w:rPr>
        <w:t xml:space="preserve"> to assess whether the UE can complete the measurement before the cell stops covering</w:t>
      </w:r>
    </w:p>
    <w:p w14:paraId="28A4D2AC" w14:textId="1EE7C93E" w:rsidR="004210C8" w:rsidRPr="00900378" w:rsidRDefault="004210C8" w:rsidP="00900378">
      <w:pPr>
        <w:pStyle w:val="a9"/>
        <w:numPr>
          <w:ilvl w:val="0"/>
          <w:numId w:val="36"/>
        </w:numPr>
        <w:ind w:firstLineChars="0"/>
        <w:jc w:val="both"/>
        <w:rPr>
          <w:rFonts w:eastAsiaTheme="minorEastAsia"/>
          <w:lang w:eastAsia="zh-CN"/>
        </w:rPr>
      </w:pPr>
      <w:r w:rsidRPr="00900378">
        <w:rPr>
          <w:rFonts w:eastAsiaTheme="minorEastAsia"/>
          <w:lang w:eastAsia="zh-CN"/>
        </w:rPr>
        <w:t xml:space="preserve">Scenario </w:t>
      </w:r>
      <w:r w:rsidR="001351EA" w:rsidRPr="00900378">
        <w:rPr>
          <w:rFonts w:eastAsiaTheme="minorEastAsia"/>
          <w:lang w:eastAsia="zh-CN"/>
        </w:rPr>
        <w:t>2</w:t>
      </w:r>
      <w:r w:rsidRPr="00900378">
        <w:rPr>
          <w:rFonts w:eastAsiaTheme="minorEastAsia"/>
          <w:lang w:eastAsia="zh-CN"/>
        </w:rPr>
        <w:t xml:space="preserve"> </w:t>
      </w:r>
    </w:p>
    <w:p w14:paraId="3D200805" w14:textId="6E5D5F13" w:rsidR="009559C9" w:rsidRDefault="009559C9" w:rsidP="009559C9">
      <w:pPr>
        <w:jc w:val="center"/>
      </w:pPr>
    </w:p>
    <w:p w14:paraId="13DE9D22" w14:textId="73C52D07" w:rsidR="0037512B" w:rsidRDefault="0037512B" w:rsidP="009559C9">
      <w:pPr>
        <w:jc w:val="center"/>
      </w:pPr>
      <w:r>
        <w:object w:dxaOrig="7050" w:dyaOrig="3900" w14:anchorId="5E3ED221">
          <v:shape id="_x0000_i1026" type="#_x0000_t75" style="width:212.75pt;height:196.85pt" o:ole="">
            <v:imagedata r:id="rId10" o:title="" cropbottom="-336f" cropright="26121f"/>
          </v:shape>
          <o:OLEObject Type="Embed" ProgID="Visio.Drawing.15" ShapeID="_x0000_i1026" DrawAspect="Content" ObjectID="_1738176356" r:id="rId11"/>
        </w:object>
      </w:r>
    </w:p>
    <w:p w14:paraId="1F1DC84C" w14:textId="74AE0328" w:rsidR="008E48BB" w:rsidRPr="00A057B3" w:rsidRDefault="008E48BB" w:rsidP="00A63886">
      <w:pPr>
        <w:jc w:val="center"/>
        <w:rPr>
          <w:rFonts w:eastAsiaTheme="minorEastAsia"/>
          <w:sz w:val="18"/>
          <w:lang w:eastAsia="zh-CN"/>
        </w:rPr>
      </w:pPr>
      <w:r w:rsidRPr="00A057B3">
        <w:rPr>
          <w:rFonts w:eastAsiaTheme="minorEastAsia"/>
          <w:sz w:val="18"/>
          <w:lang w:eastAsia="zh-CN"/>
        </w:rPr>
        <w:t>Fig.</w:t>
      </w:r>
      <w:r w:rsidR="00A057B3">
        <w:rPr>
          <w:rFonts w:eastAsiaTheme="minorEastAsia"/>
          <w:sz w:val="18"/>
          <w:lang w:eastAsia="zh-CN"/>
        </w:rPr>
        <w:t>2</w:t>
      </w:r>
      <w:r w:rsidRPr="00A057B3">
        <w:rPr>
          <w:rFonts w:eastAsiaTheme="minorEastAsia"/>
          <w:sz w:val="18"/>
          <w:lang w:eastAsia="zh-CN"/>
        </w:rPr>
        <w:t xml:space="preserve"> Scenario 2 on </w:t>
      </w:r>
      <w:r w:rsidR="00F84A82" w:rsidRPr="00F84A82">
        <w:rPr>
          <w:rFonts w:eastAsiaTheme="minorEastAsia"/>
          <w:sz w:val="18"/>
          <w:lang w:eastAsia="zh-CN"/>
        </w:rPr>
        <w:t xml:space="preserve">earth </w:t>
      </w:r>
      <w:r w:rsidRPr="00A057B3">
        <w:rPr>
          <w:rFonts w:eastAsiaTheme="minorEastAsia"/>
          <w:sz w:val="18"/>
          <w:lang w:eastAsia="zh-CN"/>
        </w:rPr>
        <w:t>moving cell</w:t>
      </w:r>
    </w:p>
    <w:p w14:paraId="6BA65FF6" w14:textId="06209BEF" w:rsidR="00DF6864" w:rsidRDefault="00757257" w:rsidP="00DF6864">
      <w:pPr>
        <w:jc w:val="both"/>
        <w:rPr>
          <w:rFonts w:eastAsiaTheme="minorEastAsia"/>
          <w:lang w:eastAsia="zh-CN"/>
        </w:rPr>
      </w:pPr>
      <w:r>
        <w:rPr>
          <w:rFonts w:eastAsiaTheme="minorEastAsia"/>
          <w:lang w:eastAsia="zh-CN"/>
        </w:rPr>
        <w:t xml:space="preserve">As </w:t>
      </w:r>
      <w:r w:rsidR="004A5E1F" w:rsidRPr="002B2ADC">
        <w:rPr>
          <w:rFonts w:eastAsiaTheme="minorEastAsia"/>
          <w:lang w:eastAsia="zh-CN"/>
        </w:rPr>
        <w:t xml:space="preserve">illustrated in Figure </w:t>
      </w:r>
      <w:r w:rsidR="004A5E1F">
        <w:rPr>
          <w:rFonts w:eastAsiaTheme="minorEastAsia"/>
          <w:lang w:eastAsia="zh-CN"/>
        </w:rPr>
        <w:t>2,</w:t>
      </w:r>
      <w:r w:rsidR="00196951">
        <w:rPr>
          <w:rFonts w:eastAsiaTheme="minorEastAsia"/>
          <w:lang w:eastAsia="zh-CN"/>
        </w:rPr>
        <w:t xml:space="preserve"> </w:t>
      </w:r>
      <w:r w:rsidR="003D78E0" w:rsidRPr="003D78E0">
        <w:rPr>
          <w:rFonts w:eastAsiaTheme="minorEastAsia"/>
          <w:lang w:eastAsia="zh-CN"/>
        </w:rPr>
        <w:t>at T</w:t>
      </w:r>
      <w:r w:rsidR="00BD6026" w:rsidRPr="00BD6026">
        <w:rPr>
          <w:rFonts w:eastAsiaTheme="minorEastAsia"/>
          <w:vertAlign w:val="subscript"/>
          <w:lang w:eastAsia="zh-CN"/>
        </w:rPr>
        <w:t>1</w:t>
      </w:r>
      <w:r w:rsidR="003D78E0" w:rsidRPr="003D78E0">
        <w:rPr>
          <w:rFonts w:eastAsiaTheme="minorEastAsia"/>
          <w:lang w:eastAsia="zh-CN"/>
        </w:rPr>
        <w:t xml:space="preserve">, the UE starts camping on </w:t>
      </w:r>
      <w:r w:rsidR="003D78E0">
        <w:rPr>
          <w:rFonts w:eastAsiaTheme="minorEastAsia"/>
          <w:lang w:eastAsia="zh-CN"/>
        </w:rPr>
        <w:t xml:space="preserve">the NTN </w:t>
      </w:r>
      <w:r w:rsidR="003D78E0" w:rsidRPr="003D78E0">
        <w:rPr>
          <w:rFonts w:eastAsiaTheme="minorEastAsia"/>
          <w:lang w:eastAsia="zh-CN"/>
        </w:rPr>
        <w:t>cell</w:t>
      </w:r>
      <w:r w:rsidR="00672D01">
        <w:rPr>
          <w:rFonts w:eastAsiaTheme="minorEastAsia"/>
          <w:lang w:eastAsia="zh-CN"/>
        </w:rPr>
        <w:t xml:space="preserve"> and it is also </w:t>
      </w:r>
      <w:r w:rsidR="00672D01" w:rsidRPr="00DB6443">
        <w:rPr>
          <w:rFonts w:eastAsiaTheme="minorEastAsia"/>
          <w:lang w:eastAsia="zh-CN"/>
        </w:rPr>
        <w:t>already on the edge of the service cell</w:t>
      </w:r>
      <w:r w:rsidR="00CD4633">
        <w:rPr>
          <w:rFonts w:eastAsiaTheme="minorEastAsia"/>
          <w:lang w:eastAsia="zh-CN"/>
        </w:rPr>
        <w:t xml:space="preserve"> at the </w:t>
      </w:r>
      <w:r w:rsidR="008C6EB2">
        <w:rPr>
          <w:rFonts w:eastAsiaTheme="minorEastAsia"/>
          <w:lang w:eastAsia="zh-CN"/>
        </w:rPr>
        <w:t>beginning</w:t>
      </w:r>
      <w:r w:rsidR="003D78E0" w:rsidRPr="003D78E0">
        <w:rPr>
          <w:rFonts w:eastAsiaTheme="minorEastAsia"/>
          <w:lang w:eastAsia="zh-CN"/>
        </w:rPr>
        <w:t xml:space="preserve">. </w:t>
      </w:r>
      <w:r w:rsidR="0041739F">
        <w:rPr>
          <w:rFonts w:eastAsiaTheme="minorEastAsia"/>
          <w:lang w:eastAsia="zh-CN"/>
        </w:rPr>
        <w:t xml:space="preserve">The </w:t>
      </w:r>
      <w:r w:rsidR="00DA5158">
        <w:rPr>
          <w:rFonts w:eastAsiaTheme="minorEastAsia"/>
          <w:lang w:eastAsia="zh-CN"/>
        </w:rPr>
        <w:t xml:space="preserve">cell reselection measurement will be </w:t>
      </w:r>
      <w:r w:rsidR="00F92EC6">
        <w:rPr>
          <w:rFonts w:eastAsiaTheme="minorEastAsia"/>
          <w:lang w:eastAsia="zh-CN"/>
        </w:rPr>
        <w:t>trigger</w:t>
      </w:r>
      <w:r w:rsidR="00DA5158">
        <w:rPr>
          <w:rFonts w:eastAsiaTheme="minorEastAsia"/>
          <w:lang w:eastAsia="zh-CN"/>
        </w:rPr>
        <w:t xml:space="preserve"> </w:t>
      </w:r>
      <w:r w:rsidR="00DA5158" w:rsidRPr="00CE23A9">
        <w:rPr>
          <w:rFonts w:eastAsiaTheme="minorEastAsia"/>
          <w:lang w:eastAsia="zh-CN"/>
        </w:rPr>
        <w:t>immediately</w:t>
      </w:r>
      <w:r w:rsidR="00877C77">
        <w:rPr>
          <w:rFonts w:eastAsiaTheme="minorEastAsia"/>
          <w:lang w:eastAsia="zh-CN"/>
        </w:rPr>
        <w:t xml:space="preserve">. </w:t>
      </w:r>
      <w:r w:rsidR="003D78E0" w:rsidRPr="003D78E0">
        <w:rPr>
          <w:rFonts w:eastAsiaTheme="minorEastAsia"/>
          <w:lang w:eastAsia="zh-CN"/>
        </w:rPr>
        <w:t>And at T</w:t>
      </w:r>
      <w:r w:rsidR="00BD6026" w:rsidRPr="00BD6026">
        <w:rPr>
          <w:rFonts w:eastAsiaTheme="minorEastAsia"/>
          <w:vertAlign w:val="subscript"/>
          <w:lang w:eastAsia="zh-CN"/>
        </w:rPr>
        <w:t>2</w:t>
      </w:r>
      <w:r w:rsidR="003D78E0" w:rsidRPr="003D78E0">
        <w:rPr>
          <w:rFonts w:eastAsiaTheme="minorEastAsia"/>
          <w:lang w:eastAsia="zh-CN"/>
        </w:rPr>
        <w:t>, the UE leaves this NTN cell.</w:t>
      </w:r>
      <w:r w:rsidR="00037BFD">
        <w:rPr>
          <w:rFonts w:eastAsiaTheme="minorEastAsia"/>
          <w:lang w:eastAsia="zh-CN"/>
        </w:rPr>
        <w:t xml:space="preserve"> Considering </w:t>
      </w:r>
      <w:r w:rsidR="00BD622D" w:rsidRPr="00BD622D">
        <w:rPr>
          <w:rFonts w:eastAsiaTheme="minorEastAsia"/>
          <w:lang w:eastAsia="zh-CN"/>
        </w:rPr>
        <w:t>the NTN cell diameter size is at least 50km</w:t>
      </w:r>
      <w:r w:rsidR="00D9019D">
        <w:rPr>
          <w:rFonts w:eastAsiaTheme="minorEastAsia"/>
          <w:lang w:eastAsia="zh-CN"/>
        </w:rPr>
        <w:t xml:space="preserve"> and the </w:t>
      </w:r>
      <w:r w:rsidR="008C3390">
        <w:rPr>
          <w:rFonts w:eastAsiaTheme="minorEastAsia"/>
          <w:lang w:eastAsia="zh-CN"/>
        </w:rPr>
        <w:t xml:space="preserve">typical </w:t>
      </w:r>
      <w:r w:rsidR="00D9019D">
        <w:rPr>
          <w:rFonts w:eastAsiaTheme="minorEastAsia"/>
          <w:lang w:eastAsia="zh-CN"/>
        </w:rPr>
        <w:t xml:space="preserve">LEO moving cell speed is </w:t>
      </w:r>
      <w:r w:rsidR="002006C8">
        <w:rPr>
          <w:rFonts w:eastAsiaTheme="minorEastAsia"/>
          <w:lang w:eastAsia="zh-CN"/>
        </w:rPr>
        <w:t>7.56km/s,</w:t>
      </w:r>
      <w:r w:rsidR="00134CAE">
        <w:rPr>
          <w:rFonts w:eastAsiaTheme="minorEastAsia"/>
          <w:lang w:eastAsia="zh-CN"/>
        </w:rPr>
        <w:t xml:space="preserve"> </w:t>
      </w:r>
      <w:r w:rsidR="00673A2A">
        <w:rPr>
          <w:rFonts w:eastAsiaTheme="minorEastAsia"/>
          <w:lang w:eastAsia="zh-CN"/>
        </w:rPr>
        <w:t xml:space="preserve">it means </w:t>
      </w:r>
      <w:r w:rsidR="00E67630" w:rsidRPr="00E67630">
        <w:rPr>
          <w:rFonts w:eastAsiaTheme="minorEastAsia"/>
          <w:lang w:eastAsia="zh-CN"/>
        </w:rPr>
        <w:t xml:space="preserve">that </w:t>
      </w:r>
      <w:r w:rsidR="00435597">
        <w:rPr>
          <w:rFonts w:eastAsiaTheme="minorEastAsia"/>
          <w:lang w:eastAsia="zh-CN"/>
        </w:rPr>
        <w:t>moving</w:t>
      </w:r>
      <w:r w:rsidR="00E67630" w:rsidRPr="00E67630">
        <w:rPr>
          <w:rFonts w:eastAsiaTheme="minorEastAsia"/>
          <w:lang w:eastAsia="zh-CN"/>
        </w:rPr>
        <w:t xml:space="preserve"> cell will stop covering the UE area within a maximum of 6.6s</w:t>
      </w:r>
      <w:r w:rsidR="00C84BF9">
        <w:rPr>
          <w:rFonts w:eastAsiaTheme="minorEastAsia"/>
          <w:lang w:eastAsia="zh-CN"/>
        </w:rPr>
        <w:t>.</w:t>
      </w:r>
      <w:r w:rsidR="00B91E09">
        <w:rPr>
          <w:rFonts w:eastAsiaTheme="minorEastAsia"/>
          <w:lang w:eastAsia="zh-CN"/>
        </w:rPr>
        <w:t xml:space="preserve"> </w:t>
      </w:r>
      <w:r w:rsidR="00C601B8">
        <w:rPr>
          <w:rFonts w:eastAsiaTheme="minorEastAsia"/>
          <w:lang w:eastAsia="zh-CN"/>
        </w:rPr>
        <w:t>F</w:t>
      </w:r>
      <w:r w:rsidR="005A75CB">
        <w:rPr>
          <w:rFonts w:eastAsiaTheme="minorEastAsia"/>
          <w:lang w:eastAsia="zh-CN"/>
        </w:rPr>
        <w:t xml:space="preserve">or reference, here we list </w:t>
      </w:r>
      <w:r w:rsidR="00793C4A">
        <w:rPr>
          <w:rFonts w:eastAsiaTheme="minorEastAsia"/>
          <w:lang w:eastAsia="zh-CN"/>
        </w:rPr>
        <w:t xml:space="preserve">the </w:t>
      </w:r>
      <w:r w:rsidR="00DF6864" w:rsidRPr="00E4683F">
        <w:rPr>
          <w:rFonts w:eastAsiaTheme="minorEastAsia"/>
          <w:lang w:eastAsia="zh-CN"/>
        </w:rPr>
        <w:t xml:space="preserve">longest detection time </w:t>
      </w:r>
      <w:r w:rsidR="00D16598" w:rsidRPr="00D16598">
        <w:rPr>
          <w:rFonts w:eastAsiaTheme="minorEastAsia"/>
          <w:lang w:eastAsia="zh-CN"/>
        </w:rPr>
        <w:t xml:space="preserve">for intra-frequency cell for cell reselection in NTN </w:t>
      </w:r>
      <w:r w:rsidR="003B35B0">
        <w:rPr>
          <w:rFonts w:eastAsiaTheme="minorEastAsia"/>
          <w:lang w:eastAsia="zh-CN"/>
        </w:rPr>
        <w:t xml:space="preserve">according to </w:t>
      </w:r>
      <w:r w:rsidR="00346233">
        <w:rPr>
          <w:rFonts w:eastAsiaTheme="minorEastAsia"/>
          <w:lang w:eastAsia="zh-CN"/>
        </w:rPr>
        <w:t xml:space="preserve">current </w:t>
      </w:r>
      <w:r w:rsidR="00C30250">
        <w:rPr>
          <w:rFonts w:eastAsiaTheme="minorEastAsia"/>
          <w:lang w:eastAsia="zh-CN"/>
        </w:rPr>
        <w:t xml:space="preserve">enhanced measurement </w:t>
      </w:r>
      <w:r w:rsidR="00787993">
        <w:rPr>
          <w:rFonts w:eastAsiaTheme="minorEastAsia"/>
          <w:lang w:eastAsia="zh-CN"/>
        </w:rPr>
        <w:t xml:space="preserve">requirement </w:t>
      </w:r>
      <w:r w:rsidR="006D7829">
        <w:rPr>
          <w:rFonts w:eastAsiaTheme="minorEastAsia"/>
          <w:lang w:eastAsia="zh-CN"/>
        </w:rPr>
        <w:t>on cell re-selection for satellite access.</w:t>
      </w:r>
      <w:r w:rsidR="00E64AB9">
        <w:rPr>
          <w:rFonts w:eastAsiaTheme="minorEastAsia"/>
          <w:lang w:eastAsia="zh-CN"/>
        </w:rPr>
        <w:t xml:space="preserve"> </w:t>
      </w:r>
      <w:r w:rsidR="00AC7677">
        <w:rPr>
          <w:rFonts w:eastAsiaTheme="minorEastAsia"/>
          <w:lang w:eastAsia="zh-CN"/>
        </w:rPr>
        <w:t xml:space="preserve">From this </w:t>
      </w:r>
      <w:r w:rsidR="000714BA">
        <w:rPr>
          <w:rFonts w:eastAsiaTheme="minorEastAsia"/>
          <w:lang w:eastAsia="zh-CN"/>
        </w:rPr>
        <w:t>table</w:t>
      </w:r>
      <w:r w:rsidR="00B621C8">
        <w:rPr>
          <w:rFonts w:eastAsiaTheme="minorEastAsia"/>
          <w:lang w:eastAsia="zh-CN"/>
        </w:rPr>
        <w:t>, we</w:t>
      </w:r>
      <w:r w:rsidR="00B47DB9">
        <w:rPr>
          <w:rFonts w:eastAsiaTheme="minorEastAsia"/>
          <w:lang w:eastAsia="zh-CN"/>
        </w:rPr>
        <w:t xml:space="preserve"> </w:t>
      </w:r>
      <w:r w:rsidR="00A655BB">
        <w:rPr>
          <w:rFonts w:eastAsiaTheme="minorEastAsia"/>
          <w:lang w:eastAsia="zh-CN"/>
        </w:rPr>
        <w:t>c</w:t>
      </w:r>
      <w:r w:rsidR="00924904">
        <w:rPr>
          <w:rFonts w:eastAsiaTheme="minorEastAsia"/>
          <w:lang w:eastAsia="zh-CN"/>
        </w:rPr>
        <w:t xml:space="preserve">an see that </w:t>
      </w:r>
      <w:r w:rsidR="000B3471">
        <w:rPr>
          <w:rFonts w:eastAsiaTheme="minorEastAsia"/>
          <w:lang w:eastAsia="zh-CN"/>
        </w:rPr>
        <w:t>i</w:t>
      </w:r>
      <w:r w:rsidR="00BF5D2A" w:rsidRPr="00974F69">
        <w:rPr>
          <w:rFonts w:eastAsiaTheme="minorEastAsia"/>
          <w:lang w:eastAsia="zh-CN"/>
        </w:rPr>
        <w:t>t may be the case that even if the measurements are taken from the time</w:t>
      </w:r>
      <w:r w:rsidR="00BF5D2A">
        <w:rPr>
          <w:rFonts w:eastAsiaTheme="minorEastAsia"/>
          <w:lang w:eastAsia="zh-CN"/>
        </w:rPr>
        <w:t xml:space="preserve"> when UE starts camping on this cell</w:t>
      </w:r>
      <w:r w:rsidR="00BF5D2A" w:rsidRPr="00974F69">
        <w:rPr>
          <w:rFonts w:eastAsiaTheme="minorEastAsia"/>
          <w:lang w:eastAsia="zh-CN"/>
        </w:rPr>
        <w:t xml:space="preserve">, there is no guarantee that </w:t>
      </w:r>
      <w:r w:rsidR="0048739E">
        <w:rPr>
          <w:rFonts w:eastAsiaTheme="minorEastAsia"/>
          <w:lang w:eastAsia="zh-CN"/>
        </w:rPr>
        <w:t>it</w:t>
      </w:r>
      <w:r w:rsidR="00BF5D2A" w:rsidRPr="00974F69">
        <w:rPr>
          <w:rFonts w:eastAsiaTheme="minorEastAsia"/>
          <w:lang w:eastAsia="zh-CN"/>
        </w:rPr>
        <w:t xml:space="preserve"> will be completed before the cell stops covering</w:t>
      </w:r>
      <w:r w:rsidR="00CF2B12">
        <w:rPr>
          <w:rFonts w:eastAsiaTheme="minorEastAsia"/>
          <w:lang w:eastAsia="zh-CN"/>
        </w:rPr>
        <w:t xml:space="preserve"> if </w:t>
      </w:r>
      <w:r w:rsidR="001E310D">
        <w:rPr>
          <w:rFonts w:eastAsiaTheme="minorEastAsia"/>
          <w:lang w:eastAsia="zh-CN"/>
        </w:rPr>
        <w:t xml:space="preserve">1.28s DRX is </w:t>
      </w:r>
      <w:r w:rsidR="00391EF7">
        <w:rPr>
          <w:rFonts w:eastAsiaTheme="minorEastAsia"/>
          <w:lang w:eastAsia="zh-CN"/>
        </w:rPr>
        <w:t>used</w:t>
      </w:r>
      <w:r w:rsidR="00BF5D2A">
        <w:rPr>
          <w:rFonts w:eastAsiaTheme="minorEastAsia"/>
          <w:lang w:eastAsia="zh-CN"/>
        </w:rPr>
        <w:t>. For this scenario, the solution of location-based</w:t>
      </w:r>
      <w:r w:rsidR="00BF5D2A" w:rsidRPr="002876FA">
        <w:rPr>
          <w:rFonts w:eastAsiaTheme="minorEastAsia"/>
          <w:lang w:eastAsia="zh-CN"/>
        </w:rPr>
        <w:t xml:space="preserve"> </w:t>
      </w:r>
      <w:r w:rsidR="00BF5D2A">
        <w:rPr>
          <w:rFonts w:eastAsiaTheme="minorEastAsia"/>
          <w:lang w:eastAsia="zh-CN"/>
        </w:rPr>
        <w:t xml:space="preserve">evaluation </w:t>
      </w:r>
      <w:r w:rsidR="00BF5D2A" w:rsidRPr="002876FA">
        <w:rPr>
          <w:rFonts w:eastAsiaTheme="minorEastAsia"/>
          <w:lang w:eastAsia="zh-CN"/>
        </w:rPr>
        <w:t>seems to have little gain</w:t>
      </w:r>
      <w:r w:rsidR="00BF5D2A">
        <w:rPr>
          <w:rFonts w:eastAsiaTheme="minorEastAsia"/>
          <w:lang w:eastAsia="zh-CN"/>
        </w:rPr>
        <w:t>.</w:t>
      </w:r>
    </w:p>
    <w:p w14:paraId="0BC310CE" w14:textId="7A3D16B9" w:rsidR="00936B5D" w:rsidRPr="0095572F" w:rsidRDefault="00576943" w:rsidP="00576943">
      <w:pPr>
        <w:jc w:val="center"/>
        <w:rPr>
          <w:rFonts w:eastAsiaTheme="minorEastAsia"/>
          <w:sz w:val="18"/>
          <w:lang w:eastAsia="zh-CN"/>
        </w:rPr>
      </w:pPr>
      <w:r w:rsidRPr="0095572F">
        <w:rPr>
          <w:rFonts w:eastAsiaTheme="minorEastAsia"/>
          <w:sz w:val="18"/>
          <w:lang w:eastAsia="zh-CN"/>
        </w:rPr>
        <w:t xml:space="preserve">Table 1 </w:t>
      </w:r>
      <w:r w:rsidR="003832D3" w:rsidRPr="0095572F">
        <w:rPr>
          <w:rFonts w:eastAsiaTheme="minorEastAsia"/>
          <w:sz w:val="18"/>
          <w:lang w:eastAsia="zh-CN"/>
        </w:rPr>
        <w:t>The longest detection time</w:t>
      </w:r>
      <w:r w:rsidR="0002612F" w:rsidRPr="0095572F">
        <w:rPr>
          <w:rFonts w:eastAsiaTheme="minorEastAsia"/>
          <w:sz w:val="18"/>
          <w:lang w:eastAsia="zh-CN"/>
        </w:rPr>
        <w:t xml:space="preserve"> </w:t>
      </w:r>
      <w:r w:rsidR="00507964">
        <w:rPr>
          <w:rFonts w:eastAsiaTheme="minorEastAsia"/>
          <w:sz w:val="18"/>
          <w:lang w:eastAsia="zh-CN"/>
        </w:rPr>
        <w:t>for</w:t>
      </w:r>
      <w:r w:rsidR="006C325E" w:rsidRPr="0095572F">
        <w:rPr>
          <w:rFonts w:eastAsiaTheme="minorEastAsia"/>
          <w:sz w:val="18"/>
          <w:lang w:eastAsia="zh-CN"/>
        </w:rPr>
        <w:t xml:space="preserve"> intra-frequency</w:t>
      </w:r>
      <w:r w:rsidR="005A7AB1" w:rsidRPr="0095572F">
        <w:rPr>
          <w:rFonts w:eastAsiaTheme="minorEastAsia"/>
          <w:sz w:val="18"/>
          <w:lang w:eastAsia="zh-CN"/>
        </w:rPr>
        <w:t xml:space="preserve"> </w:t>
      </w:r>
      <w:r w:rsidR="00816F7E" w:rsidRPr="0095572F">
        <w:rPr>
          <w:rFonts w:eastAsiaTheme="minorEastAsia"/>
          <w:sz w:val="18"/>
          <w:lang w:eastAsia="zh-CN"/>
        </w:rPr>
        <w:t xml:space="preserve">cell </w:t>
      </w:r>
      <w:r w:rsidR="008F20EB" w:rsidRPr="0095572F">
        <w:rPr>
          <w:rFonts w:eastAsiaTheme="minorEastAsia"/>
          <w:sz w:val="18"/>
          <w:lang w:eastAsia="zh-CN"/>
        </w:rPr>
        <w:t xml:space="preserve">for </w:t>
      </w:r>
      <w:r w:rsidR="005426C3" w:rsidRPr="0095572F">
        <w:rPr>
          <w:rFonts w:eastAsiaTheme="minorEastAsia"/>
          <w:sz w:val="18"/>
          <w:lang w:eastAsia="zh-CN"/>
        </w:rPr>
        <w:t xml:space="preserve">cell </w:t>
      </w:r>
      <w:r w:rsidR="009E02B4" w:rsidRPr="0095572F">
        <w:rPr>
          <w:rFonts w:eastAsiaTheme="minorEastAsia"/>
          <w:sz w:val="18"/>
          <w:lang w:eastAsia="zh-CN"/>
        </w:rPr>
        <w:t>reselection</w:t>
      </w:r>
      <w:r w:rsidR="00FA7857" w:rsidRPr="0095572F">
        <w:rPr>
          <w:rFonts w:eastAsiaTheme="minorEastAsia"/>
          <w:sz w:val="18"/>
          <w:lang w:eastAsia="zh-CN"/>
        </w:rPr>
        <w:t xml:space="preserve"> </w:t>
      </w:r>
      <w:r w:rsidR="00985DBF">
        <w:rPr>
          <w:rFonts w:eastAsiaTheme="minorEastAsia"/>
          <w:sz w:val="18"/>
          <w:lang w:eastAsia="zh-CN"/>
        </w:rPr>
        <w:t>in NTN</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4"/>
        <w:gridCol w:w="2216"/>
        <w:gridCol w:w="2393"/>
        <w:gridCol w:w="2111"/>
      </w:tblGrid>
      <w:tr w:rsidR="00CA14E9" w:rsidRPr="0087051C" w14:paraId="77830B9B" w14:textId="77777777" w:rsidTr="00410E9C">
        <w:trPr>
          <w:cantSplit/>
          <w:trHeight w:val="312"/>
          <w:jc w:val="center"/>
        </w:trPr>
        <w:tc>
          <w:tcPr>
            <w:tcW w:w="1209" w:type="pct"/>
            <w:vMerge w:val="restart"/>
            <w:tcBorders>
              <w:top w:val="single" w:sz="4" w:space="0" w:color="auto"/>
              <w:left w:val="single" w:sz="4" w:space="0" w:color="auto"/>
              <w:bottom w:val="single" w:sz="4" w:space="0" w:color="auto"/>
              <w:right w:val="single" w:sz="4" w:space="0" w:color="auto"/>
            </w:tcBorders>
            <w:hideMark/>
          </w:tcPr>
          <w:p w14:paraId="66BBACCF" w14:textId="77777777" w:rsidR="00CA14E9" w:rsidRPr="0087051C" w:rsidRDefault="00CA14E9" w:rsidP="00410E9C">
            <w:pPr>
              <w:keepNext/>
              <w:keepLines/>
              <w:jc w:val="center"/>
              <w:rPr>
                <w:rFonts w:eastAsia="宋体"/>
                <w:b/>
                <w:sz w:val="18"/>
              </w:rPr>
            </w:pPr>
            <w:r w:rsidRPr="0087051C">
              <w:rPr>
                <w:rFonts w:eastAsia="宋体"/>
                <w:b/>
                <w:sz w:val="18"/>
              </w:rPr>
              <w:t>DRX cycle length [s]</w:t>
            </w:r>
          </w:p>
        </w:tc>
        <w:tc>
          <w:tcPr>
            <w:tcW w:w="1250" w:type="pct"/>
            <w:vMerge w:val="restart"/>
            <w:tcBorders>
              <w:top w:val="single" w:sz="4" w:space="0" w:color="auto"/>
              <w:left w:val="single" w:sz="4" w:space="0" w:color="auto"/>
              <w:bottom w:val="single" w:sz="4" w:space="0" w:color="auto"/>
              <w:right w:val="single" w:sz="4" w:space="0" w:color="auto"/>
            </w:tcBorders>
            <w:hideMark/>
          </w:tcPr>
          <w:p w14:paraId="48E17BDB" w14:textId="77777777" w:rsidR="00CA14E9" w:rsidRPr="0087051C" w:rsidRDefault="00CA14E9" w:rsidP="00410E9C">
            <w:pPr>
              <w:keepNext/>
              <w:keepLines/>
              <w:jc w:val="center"/>
              <w:rPr>
                <w:rFonts w:eastAsia="宋体"/>
                <w:b/>
                <w:sz w:val="18"/>
              </w:rPr>
            </w:pPr>
            <w:proofErr w:type="spellStart"/>
            <w:proofErr w:type="gramStart"/>
            <w:r w:rsidRPr="0087051C">
              <w:rPr>
                <w:rFonts w:eastAsia="宋体"/>
                <w:b/>
                <w:sz w:val="18"/>
              </w:rPr>
              <w:t>T</w:t>
            </w:r>
            <w:r w:rsidRPr="0087051C">
              <w:rPr>
                <w:rFonts w:eastAsia="宋体"/>
                <w:b/>
                <w:sz w:val="18"/>
                <w:vertAlign w:val="subscript"/>
              </w:rPr>
              <w:t>detect,NR</w:t>
            </w:r>
            <w:proofErr w:type="gramEnd"/>
            <w:r w:rsidRPr="0087051C">
              <w:rPr>
                <w:rFonts w:eastAsia="宋体"/>
                <w:b/>
                <w:sz w:val="18"/>
                <w:vertAlign w:val="subscript"/>
              </w:rPr>
              <w:t>_Intra_enh</w:t>
            </w:r>
            <w:proofErr w:type="spellEnd"/>
            <w:r w:rsidRPr="0087051C">
              <w:rPr>
                <w:rFonts w:eastAsia="宋体"/>
                <w:b/>
                <w:sz w:val="18"/>
              </w:rPr>
              <w:t xml:space="preserve"> [s]</w:t>
            </w:r>
          </w:p>
        </w:tc>
        <w:tc>
          <w:tcPr>
            <w:tcW w:w="1350" w:type="pct"/>
            <w:vMerge w:val="restart"/>
            <w:tcBorders>
              <w:top w:val="single" w:sz="4" w:space="0" w:color="auto"/>
              <w:left w:val="single" w:sz="4" w:space="0" w:color="auto"/>
              <w:bottom w:val="single" w:sz="4" w:space="0" w:color="auto"/>
              <w:right w:val="single" w:sz="4" w:space="0" w:color="auto"/>
            </w:tcBorders>
            <w:hideMark/>
          </w:tcPr>
          <w:p w14:paraId="0D5967AA" w14:textId="77777777" w:rsidR="00CA14E9" w:rsidRPr="0087051C" w:rsidRDefault="00CA14E9" w:rsidP="00410E9C">
            <w:pPr>
              <w:keepNext/>
              <w:keepLines/>
              <w:jc w:val="center"/>
              <w:rPr>
                <w:rFonts w:eastAsia="宋体"/>
                <w:b/>
                <w:sz w:val="18"/>
              </w:rPr>
            </w:pPr>
            <w:proofErr w:type="spellStart"/>
            <w:proofErr w:type="gramStart"/>
            <w:r w:rsidRPr="0087051C">
              <w:rPr>
                <w:rFonts w:eastAsia="宋体"/>
                <w:b/>
                <w:sz w:val="18"/>
              </w:rPr>
              <w:t>T</w:t>
            </w:r>
            <w:r w:rsidRPr="0087051C">
              <w:rPr>
                <w:rFonts w:eastAsia="宋体"/>
                <w:b/>
                <w:sz w:val="18"/>
                <w:vertAlign w:val="subscript"/>
              </w:rPr>
              <w:t>measure,NR</w:t>
            </w:r>
            <w:proofErr w:type="gramEnd"/>
            <w:r w:rsidRPr="0087051C">
              <w:rPr>
                <w:rFonts w:eastAsia="宋体"/>
                <w:b/>
                <w:sz w:val="18"/>
                <w:vertAlign w:val="subscript"/>
              </w:rPr>
              <w:t>_Intra_enh</w:t>
            </w:r>
            <w:proofErr w:type="spellEnd"/>
            <w:r w:rsidRPr="0087051C">
              <w:rPr>
                <w:rFonts w:eastAsia="宋体"/>
                <w:b/>
                <w:sz w:val="18"/>
              </w:rPr>
              <w:t xml:space="preserve"> [s] </w:t>
            </w:r>
          </w:p>
        </w:tc>
        <w:tc>
          <w:tcPr>
            <w:tcW w:w="1191" w:type="pct"/>
            <w:vMerge w:val="restart"/>
            <w:tcBorders>
              <w:top w:val="single" w:sz="4" w:space="0" w:color="auto"/>
              <w:left w:val="single" w:sz="4" w:space="0" w:color="auto"/>
              <w:bottom w:val="single" w:sz="4" w:space="0" w:color="auto"/>
              <w:right w:val="single" w:sz="4" w:space="0" w:color="auto"/>
            </w:tcBorders>
            <w:hideMark/>
          </w:tcPr>
          <w:p w14:paraId="39EA95D6" w14:textId="77777777" w:rsidR="00CA14E9" w:rsidRPr="0087051C" w:rsidRDefault="00CA14E9" w:rsidP="00410E9C">
            <w:pPr>
              <w:keepNext/>
              <w:keepLines/>
              <w:jc w:val="center"/>
              <w:rPr>
                <w:rFonts w:eastAsia="宋体"/>
                <w:b/>
                <w:sz w:val="18"/>
              </w:rPr>
            </w:pPr>
            <w:proofErr w:type="spellStart"/>
            <w:proofErr w:type="gramStart"/>
            <w:r w:rsidRPr="0087051C">
              <w:rPr>
                <w:rFonts w:eastAsia="宋体"/>
                <w:b/>
                <w:sz w:val="18"/>
              </w:rPr>
              <w:t>T</w:t>
            </w:r>
            <w:r w:rsidRPr="0087051C">
              <w:rPr>
                <w:rFonts w:eastAsia="宋体"/>
                <w:b/>
                <w:sz w:val="18"/>
                <w:vertAlign w:val="subscript"/>
              </w:rPr>
              <w:t>evaluate,NR</w:t>
            </w:r>
            <w:proofErr w:type="gramEnd"/>
            <w:r w:rsidRPr="0087051C">
              <w:rPr>
                <w:rFonts w:eastAsia="宋体"/>
                <w:b/>
                <w:sz w:val="18"/>
                <w:vertAlign w:val="subscript"/>
              </w:rPr>
              <w:t>_Intra_enh</w:t>
            </w:r>
            <w:proofErr w:type="spellEnd"/>
            <w:r w:rsidRPr="0087051C">
              <w:rPr>
                <w:rFonts w:eastAsia="宋体"/>
                <w:b/>
                <w:sz w:val="18"/>
              </w:rPr>
              <w:t xml:space="preserve"> [s] </w:t>
            </w:r>
          </w:p>
        </w:tc>
      </w:tr>
      <w:tr w:rsidR="00CA14E9" w:rsidRPr="0087051C" w14:paraId="65935B41" w14:textId="77777777" w:rsidTr="00410E9C">
        <w:trPr>
          <w:cantSplit/>
          <w:trHeight w:val="312"/>
          <w:jc w:val="center"/>
        </w:trPr>
        <w:tc>
          <w:tcPr>
            <w:tcW w:w="1209" w:type="pct"/>
            <w:vMerge/>
            <w:tcBorders>
              <w:top w:val="single" w:sz="4" w:space="0" w:color="auto"/>
              <w:left w:val="single" w:sz="4" w:space="0" w:color="auto"/>
              <w:bottom w:val="single" w:sz="4" w:space="0" w:color="auto"/>
              <w:right w:val="single" w:sz="4" w:space="0" w:color="auto"/>
            </w:tcBorders>
            <w:vAlign w:val="center"/>
            <w:hideMark/>
          </w:tcPr>
          <w:p w14:paraId="7961237B" w14:textId="77777777" w:rsidR="00CA14E9" w:rsidRPr="0087051C" w:rsidRDefault="00CA14E9" w:rsidP="00410E9C">
            <w:pPr>
              <w:keepNext/>
              <w:keepLines/>
              <w:jc w:val="center"/>
              <w:rPr>
                <w:rFonts w:eastAsia="宋体"/>
                <w:b/>
                <w:sz w:val="18"/>
              </w:rPr>
            </w:pPr>
          </w:p>
        </w:tc>
        <w:tc>
          <w:tcPr>
            <w:tcW w:w="1250" w:type="pct"/>
            <w:vMerge/>
            <w:tcBorders>
              <w:top w:val="single" w:sz="4" w:space="0" w:color="auto"/>
              <w:left w:val="single" w:sz="4" w:space="0" w:color="auto"/>
              <w:bottom w:val="single" w:sz="4" w:space="0" w:color="auto"/>
              <w:right w:val="single" w:sz="4" w:space="0" w:color="auto"/>
            </w:tcBorders>
            <w:vAlign w:val="center"/>
            <w:hideMark/>
          </w:tcPr>
          <w:p w14:paraId="1E9B0E5C" w14:textId="77777777" w:rsidR="00CA14E9" w:rsidRPr="0087051C" w:rsidRDefault="00CA14E9" w:rsidP="00410E9C">
            <w:pPr>
              <w:keepNext/>
              <w:keepLines/>
              <w:jc w:val="center"/>
              <w:rPr>
                <w:rFonts w:eastAsia="宋体"/>
                <w:b/>
                <w:sz w:val="18"/>
              </w:rPr>
            </w:pPr>
          </w:p>
        </w:tc>
        <w:tc>
          <w:tcPr>
            <w:tcW w:w="1350" w:type="pct"/>
            <w:vMerge/>
            <w:tcBorders>
              <w:top w:val="single" w:sz="4" w:space="0" w:color="auto"/>
              <w:left w:val="single" w:sz="4" w:space="0" w:color="auto"/>
              <w:bottom w:val="single" w:sz="4" w:space="0" w:color="auto"/>
              <w:right w:val="single" w:sz="4" w:space="0" w:color="auto"/>
            </w:tcBorders>
            <w:vAlign w:val="center"/>
            <w:hideMark/>
          </w:tcPr>
          <w:p w14:paraId="3D82AFD2" w14:textId="77777777" w:rsidR="00CA14E9" w:rsidRPr="0087051C" w:rsidRDefault="00CA14E9" w:rsidP="00410E9C">
            <w:pPr>
              <w:keepNext/>
              <w:keepLines/>
              <w:jc w:val="center"/>
              <w:rPr>
                <w:rFonts w:eastAsia="宋体"/>
                <w:b/>
                <w:sz w:val="18"/>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599FE14E" w14:textId="77777777" w:rsidR="00CA14E9" w:rsidRPr="0087051C" w:rsidRDefault="00CA14E9" w:rsidP="00410E9C">
            <w:pPr>
              <w:keepNext/>
              <w:keepLines/>
              <w:jc w:val="center"/>
              <w:rPr>
                <w:rFonts w:eastAsia="宋体"/>
                <w:b/>
                <w:sz w:val="18"/>
              </w:rPr>
            </w:pPr>
          </w:p>
        </w:tc>
      </w:tr>
      <w:tr w:rsidR="00CA14E9" w:rsidRPr="0087051C" w14:paraId="279DF098" w14:textId="77777777" w:rsidTr="00410E9C">
        <w:trPr>
          <w:cantSplit/>
          <w:jc w:val="center"/>
        </w:trPr>
        <w:tc>
          <w:tcPr>
            <w:tcW w:w="1209" w:type="pct"/>
            <w:tcBorders>
              <w:top w:val="single" w:sz="4" w:space="0" w:color="auto"/>
              <w:left w:val="single" w:sz="4" w:space="0" w:color="auto"/>
              <w:bottom w:val="single" w:sz="4" w:space="0" w:color="auto"/>
              <w:right w:val="single" w:sz="4" w:space="0" w:color="auto"/>
            </w:tcBorders>
            <w:hideMark/>
          </w:tcPr>
          <w:p w14:paraId="6120B85C" w14:textId="77777777" w:rsidR="00CA14E9" w:rsidRPr="0087051C" w:rsidRDefault="00CA14E9" w:rsidP="00410E9C">
            <w:pPr>
              <w:pStyle w:val="TAC"/>
              <w:rPr>
                <w:rFonts w:ascii="Times New Roman" w:eastAsia="宋体" w:hAnsi="Times New Roman"/>
              </w:rPr>
            </w:pPr>
            <w:r w:rsidRPr="0087051C">
              <w:rPr>
                <w:rFonts w:ascii="Times New Roman" w:eastAsia="宋体" w:hAnsi="Times New Roman"/>
              </w:rPr>
              <w:t>0.32</w:t>
            </w:r>
          </w:p>
        </w:tc>
        <w:tc>
          <w:tcPr>
            <w:tcW w:w="1250" w:type="pct"/>
            <w:tcBorders>
              <w:top w:val="single" w:sz="4" w:space="0" w:color="auto"/>
              <w:left w:val="single" w:sz="4" w:space="0" w:color="auto"/>
              <w:bottom w:val="single" w:sz="4" w:space="0" w:color="auto"/>
              <w:right w:val="single" w:sz="4" w:space="0" w:color="auto"/>
            </w:tcBorders>
            <w:hideMark/>
          </w:tcPr>
          <w:p w14:paraId="3F4D82E7" w14:textId="77777777" w:rsidR="00CA14E9" w:rsidRPr="0087051C" w:rsidRDefault="00CA14E9" w:rsidP="00410E9C">
            <w:pPr>
              <w:pStyle w:val="TAC"/>
              <w:rPr>
                <w:rFonts w:ascii="Times New Roman" w:eastAsia="宋体" w:hAnsi="Times New Roman"/>
              </w:rPr>
            </w:pPr>
            <w:r w:rsidRPr="0087051C">
              <w:rPr>
                <w:rFonts w:ascii="Times New Roman" w:eastAsia="宋体" w:hAnsi="Times New Roman"/>
              </w:rPr>
              <w:t xml:space="preserve">2.56 </w:t>
            </w:r>
          </w:p>
        </w:tc>
        <w:tc>
          <w:tcPr>
            <w:tcW w:w="1350" w:type="pct"/>
            <w:tcBorders>
              <w:top w:val="single" w:sz="4" w:space="0" w:color="auto"/>
              <w:left w:val="single" w:sz="4" w:space="0" w:color="auto"/>
              <w:bottom w:val="single" w:sz="4" w:space="0" w:color="auto"/>
              <w:right w:val="single" w:sz="4" w:space="0" w:color="auto"/>
            </w:tcBorders>
            <w:hideMark/>
          </w:tcPr>
          <w:p w14:paraId="1BA3BDD3" w14:textId="77777777" w:rsidR="00CA14E9" w:rsidRPr="0087051C" w:rsidRDefault="00CA14E9" w:rsidP="00410E9C">
            <w:pPr>
              <w:pStyle w:val="TAC"/>
              <w:rPr>
                <w:rFonts w:ascii="Times New Roman" w:eastAsia="宋体" w:hAnsi="Times New Roman"/>
              </w:rPr>
            </w:pPr>
            <w:r w:rsidRPr="0087051C">
              <w:rPr>
                <w:rFonts w:ascii="Times New Roman" w:eastAsia="宋体" w:hAnsi="Times New Roman"/>
              </w:rPr>
              <w:t>0.32</w:t>
            </w:r>
          </w:p>
        </w:tc>
        <w:tc>
          <w:tcPr>
            <w:tcW w:w="1191" w:type="pct"/>
            <w:tcBorders>
              <w:top w:val="single" w:sz="4" w:space="0" w:color="auto"/>
              <w:left w:val="single" w:sz="4" w:space="0" w:color="auto"/>
              <w:bottom w:val="single" w:sz="4" w:space="0" w:color="auto"/>
              <w:right w:val="single" w:sz="4" w:space="0" w:color="auto"/>
            </w:tcBorders>
            <w:hideMark/>
          </w:tcPr>
          <w:p w14:paraId="73B5FC53" w14:textId="77777777" w:rsidR="00CA14E9" w:rsidRPr="0087051C" w:rsidRDefault="00CA14E9" w:rsidP="00410E9C">
            <w:pPr>
              <w:pStyle w:val="TAC"/>
              <w:rPr>
                <w:rFonts w:ascii="Times New Roman" w:eastAsia="宋体" w:hAnsi="Times New Roman"/>
              </w:rPr>
            </w:pPr>
            <w:r w:rsidRPr="0087051C">
              <w:rPr>
                <w:rFonts w:ascii="Times New Roman" w:eastAsia="宋体" w:hAnsi="Times New Roman"/>
              </w:rPr>
              <w:t xml:space="preserve">0.96 </w:t>
            </w:r>
          </w:p>
        </w:tc>
      </w:tr>
      <w:tr w:rsidR="00CA14E9" w:rsidRPr="0087051C" w14:paraId="33E2FA77" w14:textId="77777777" w:rsidTr="00410E9C">
        <w:trPr>
          <w:cantSplit/>
          <w:jc w:val="center"/>
        </w:trPr>
        <w:tc>
          <w:tcPr>
            <w:tcW w:w="1209" w:type="pct"/>
            <w:tcBorders>
              <w:top w:val="single" w:sz="4" w:space="0" w:color="auto"/>
              <w:left w:val="single" w:sz="4" w:space="0" w:color="auto"/>
              <w:bottom w:val="single" w:sz="4" w:space="0" w:color="auto"/>
              <w:right w:val="single" w:sz="4" w:space="0" w:color="auto"/>
            </w:tcBorders>
            <w:hideMark/>
          </w:tcPr>
          <w:p w14:paraId="7123B52F" w14:textId="77777777" w:rsidR="00CA14E9" w:rsidRPr="0087051C" w:rsidRDefault="00CA14E9" w:rsidP="00410E9C">
            <w:pPr>
              <w:pStyle w:val="TAC"/>
              <w:rPr>
                <w:rFonts w:ascii="Times New Roman" w:eastAsia="宋体" w:hAnsi="Times New Roman"/>
              </w:rPr>
            </w:pPr>
            <w:r w:rsidRPr="0087051C">
              <w:rPr>
                <w:rFonts w:ascii="Times New Roman" w:eastAsia="宋体" w:hAnsi="Times New Roman"/>
              </w:rPr>
              <w:t>0.64</w:t>
            </w:r>
          </w:p>
        </w:tc>
        <w:tc>
          <w:tcPr>
            <w:tcW w:w="1250" w:type="pct"/>
            <w:tcBorders>
              <w:top w:val="single" w:sz="4" w:space="0" w:color="auto"/>
              <w:left w:val="single" w:sz="4" w:space="0" w:color="auto"/>
              <w:bottom w:val="single" w:sz="4" w:space="0" w:color="auto"/>
              <w:right w:val="single" w:sz="4" w:space="0" w:color="auto"/>
            </w:tcBorders>
            <w:hideMark/>
          </w:tcPr>
          <w:p w14:paraId="01EAAE3C" w14:textId="77777777" w:rsidR="00CA14E9" w:rsidRPr="0087051C" w:rsidRDefault="00CA14E9" w:rsidP="00410E9C">
            <w:pPr>
              <w:pStyle w:val="TAC"/>
              <w:rPr>
                <w:rFonts w:ascii="Times New Roman" w:eastAsia="宋体" w:hAnsi="Times New Roman"/>
              </w:rPr>
            </w:pPr>
            <w:r w:rsidRPr="0087051C">
              <w:rPr>
                <w:rFonts w:ascii="Times New Roman" w:eastAsia="宋体" w:hAnsi="Times New Roman"/>
              </w:rPr>
              <w:t xml:space="preserve">5.12 </w:t>
            </w:r>
          </w:p>
        </w:tc>
        <w:tc>
          <w:tcPr>
            <w:tcW w:w="1350" w:type="pct"/>
            <w:tcBorders>
              <w:top w:val="single" w:sz="4" w:space="0" w:color="auto"/>
              <w:left w:val="single" w:sz="4" w:space="0" w:color="auto"/>
              <w:bottom w:val="single" w:sz="4" w:space="0" w:color="auto"/>
              <w:right w:val="single" w:sz="4" w:space="0" w:color="auto"/>
            </w:tcBorders>
            <w:hideMark/>
          </w:tcPr>
          <w:p w14:paraId="232AE57A" w14:textId="77777777" w:rsidR="00CA14E9" w:rsidRPr="0087051C" w:rsidRDefault="00CA14E9" w:rsidP="00410E9C">
            <w:pPr>
              <w:pStyle w:val="TAC"/>
              <w:rPr>
                <w:rFonts w:ascii="Times New Roman" w:eastAsia="宋体" w:hAnsi="Times New Roman"/>
              </w:rPr>
            </w:pPr>
            <w:r w:rsidRPr="0087051C">
              <w:rPr>
                <w:rFonts w:ascii="Times New Roman" w:eastAsia="宋体" w:hAnsi="Times New Roman"/>
              </w:rPr>
              <w:t>0.64</w:t>
            </w:r>
          </w:p>
        </w:tc>
        <w:tc>
          <w:tcPr>
            <w:tcW w:w="1191" w:type="pct"/>
            <w:tcBorders>
              <w:top w:val="single" w:sz="4" w:space="0" w:color="auto"/>
              <w:left w:val="single" w:sz="4" w:space="0" w:color="auto"/>
              <w:bottom w:val="single" w:sz="4" w:space="0" w:color="auto"/>
              <w:right w:val="single" w:sz="4" w:space="0" w:color="auto"/>
            </w:tcBorders>
            <w:hideMark/>
          </w:tcPr>
          <w:p w14:paraId="3FB23D35" w14:textId="77777777" w:rsidR="00CA14E9" w:rsidRPr="0087051C" w:rsidRDefault="00CA14E9" w:rsidP="00410E9C">
            <w:pPr>
              <w:pStyle w:val="TAC"/>
              <w:rPr>
                <w:rFonts w:ascii="Times New Roman" w:eastAsia="宋体" w:hAnsi="Times New Roman"/>
              </w:rPr>
            </w:pPr>
            <w:r w:rsidRPr="0087051C">
              <w:rPr>
                <w:rFonts w:ascii="Times New Roman" w:eastAsia="宋体" w:hAnsi="Times New Roman"/>
              </w:rPr>
              <w:t>1.92</w:t>
            </w:r>
          </w:p>
        </w:tc>
      </w:tr>
      <w:tr w:rsidR="00CA14E9" w:rsidRPr="0087051C" w14:paraId="1BFDC646" w14:textId="77777777" w:rsidTr="00410E9C">
        <w:trPr>
          <w:cantSplit/>
          <w:jc w:val="center"/>
        </w:trPr>
        <w:tc>
          <w:tcPr>
            <w:tcW w:w="1209" w:type="pct"/>
            <w:tcBorders>
              <w:top w:val="single" w:sz="4" w:space="0" w:color="auto"/>
              <w:left w:val="single" w:sz="4" w:space="0" w:color="auto"/>
              <w:bottom w:val="single" w:sz="4" w:space="0" w:color="auto"/>
              <w:right w:val="single" w:sz="4" w:space="0" w:color="auto"/>
            </w:tcBorders>
            <w:hideMark/>
          </w:tcPr>
          <w:p w14:paraId="25AF6366" w14:textId="77777777" w:rsidR="00CA14E9" w:rsidRPr="0087051C" w:rsidRDefault="00CA14E9" w:rsidP="00410E9C">
            <w:pPr>
              <w:pStyle w:val="TAC"/>
              <w:rPr>
                <w:rFonts w:ascii="Times New Roman" w:eastAsia="宋体" w:hAnsi="Times New Roman"/>
              </w:rPr>
            </w:pPr>
            <w:r w:rsidRPr="0087051C">
              <w:rPr>
                <w:rFonts w:ascii="Times New Roman" w:eastAsia="宋体" w:hAnsi="Times New Roman"/>
              </w:rPr>
              <w:t>1.28</w:t>
            </w:r>
          </w:p>
        </w:tc>
        <w:tc>
          <w:tcPr>
            <w:tcW w:w="1250" w:type="pct"/>
            <w:tcBorders>
              <w:top w:val="single" w:sz="4" w:space="0" w:color="auto"/>
              <w:left w:val="single" w:sz="4" w:space="0" w:color="auto"/>
              <w:bottom w:val="single" w:sz="4" w:space="0" w:color="auto"/>
              <w:right w:val="single" w:sz="4" w:space="0" w:color="auto"/>
            </w:tcBorders>
            <w:hideMark/>
          </w:tcPr>
          <w:p w14:paraId="5485146C" w14:textId="77777777" w:rsidR="00CA14E9" w:rsidRPr="0087051C" w:rsidRDefault="00CA14E9" w:rsidP="00410E9C">
            <w:pPr>
              <w:pStyle w:val="TAC"/>
              <w:rPr>
                <w:rFonts w:ascii="Times New Roman" w:eastAsia="宋体" w:hAnsi="Times New Roman"/>
              </w:rPr>
            </w:pPr>
            <w:r w:rsidRPr="0087051C">
              <w:rPr>
                <w:rFonts w:ascii="Times New Roman" w:eastAsia="宋体" w:hAnsi="Times New Roman"/>
              </w:rPr>
              <w:t>8.96</w:t>
            </w:r>
          </w:p>
        </w:tc>
        <w:tc>
          <w:tcPr>
            <w:tcW w:w="1350" w:type="pct"/>
            <w:tcBorders>
              <w:top w:val="single" w:sz="4" w:space="0" w:color="auto"/>
              <w:left w:val="single" w:sz="4" w:space="0" w:color="auto"/>
              <w:bottom w:val="single" w:sz="4" w:space="0" w:color="auto"/>
              <w:right w:val="single" w:sz="4" w:space="0" w:color="auto"/>
            </w:tcBorders>
            <w:hideMark/>
          </w:tcPr>
          <w:p w14:paraId="106D614F" w14:textId="77777777" w:rsidR="00CA14E9" w:rsidRPr="0087051C" w:rsidRDefault="00CA14E9" w:rsidP="00410E9C">
            <w:pPr>
              <w:pStyle w:val="TAC"/>
              <w:rPr>
                <w:rFonts w:ascii="Times New Roman" w:eastAsia="宋体" w:hAnsi="Times New Roman"/>
              </w:rPr>
            </w:pPr>
            <w:r w:rsidRPr="0087051C">
              <w:rPr>
                <w:rFonts w:ascii="Times New Roman" w:eastAsia="宋体" w:hAnsi="Times New Roman"/>
                <w:szCs w:val="24"/>
                <w:lang w:eastAsia="zh-CN"/>
              </w:rPr>
              <w:t xml:space="preserve">1.28 </w:t>
            </w:r>
          </w:p>
        </w:tc>
        <w:tc>
          <w:tcPr>
            <w:tcW w:w="1191" w:type="pct"/>
            <w:tcBorders>
              <w:top w:val="single" w:sz="4" w:space="0" w:color="auto"/>
              <w:left w:val="single" w:sz="4" w:space="0" w:color="auto"/>
              <w:bottom w:val="single" w:sz="4" w:space="0" w:color="auto"/>
              <w:right w:val="single" w:sz="4" w:space="0" w:color="auto"/>
            </w:tcBorders>
            <w:hideMark/>
          </w:tcPr>
          <w:p w14:paraId="4F3AC0A8" w14:textId="77777777" w:rsidR="00CA14E9" w:rsidRPr="0087051C" w:rsidRDefault="00CA14E9" w:rsidP="00410E9C">
            <w:pPr>
              <w:pStyle w:val="TAC"/>
              <w:rPr>
                <w:rFonts w:ascii="Times New Roman" w:eastAsia="宋体" w:hAnsi="Times New Roman"/>
              </w:rPr>
            </w:pPr>
            <w:r w:rsidRPr="0087051C">
              <w:rPr>
                <w:rFonts w:ascii="Times New Roman" w:eastAsia="宋体" w:hAnsi="Times New Roman"/>
              </w:rPr>
              <w:t>3.84</w:t>
            </w:r>
          </w:p>
        </w:tc>
      </w:tr>
    </w:tbl>
    <w:p w14:paraId="049C3150" w14:textId="0D8571FC" w:rsidR="004402F2" w:rsidRDefault="004402F2" w:rsidP="004210C8">
      <w:pPr>
        <w:jc w:val="both"/>
        <w:rPr>
          <w:rFonts w:eastAsiaTheme="minorEastAsia"/>
          <w:lang w:eastAsia="zh-CN"/>
        </w:rPr>
      </w:pPr>
    </w:p>
    <w:p w14:paraId="3284F121" w14:textId="0E8F41F0" w:rsidR="009559C9" w:rsidRPr="0037512B" w:rsidRDefault="004210C8" w:rsidP="0037512B">
      <w:pPr>
        <w:pStyle w:val="a9"/>
        <w:numPr>
          <w:ilvl w:val="0"/>
          <w:numId w:val="36"/>
        </w:numPr>
        <w:ind w:firstLineChars="0"/>
        <w:jc w:val="both"/>
        <w:rPr>
          <w:rFonts w:eastAsiaTheme="minorEastAsia"/>
          <w:lang w:eastAsia="zh-CN"/>
        </w:rPr>
      </w:pPr>
      <w:r w:rsidRPr="00900378">
        <w:rPr>
          <w:rFonts w:eastAsiaTheme="minorEastAsia"/>
          <w:lang w:eastAsia="zh-CN"/>
        </w:rPr>
        <w:t xml:space="preserve">Scenario </w:t>
      </w:r>
      <w:r w:rsidR="00FA5B63" w:rsidRPr="00900378">
        <w:rPr>
          <w:rFonts w:eastAsiaTheme="minorEastAsia"/>
          <w:lang w:eastAsia="zh-CN"/>
        </w:rPr>
        <w:t>3</w:t>
      </w:r>
      <w:r w:rsidRPr="00900378">
        <w:rPr>
          <w:rFonts w:eastAsiaTheme="minorEastAsia"/>
          <w:lang w:eastAsia="zh-CN"/>
        </w:rPr>
        <w:t xml:space="preserve"> </w:t>
      </w:r>
    </w:p>
    <w:p w14:paraId="2F82D9A2" w14:textId="1F2BF24B" w:rsidR="0037512B" w:rsidRDefault="0037512B" w:rsidP="009559C9">
      <w:pPr>
        <w:jc w:val="center"/>
      </w:pPr>
      <w:r>
        <w:object w:dxaOrig="7050" w:dyaOrig="3900" w14:anchorId="49E3F4B7">
          <v:shape id="_x0000_i1027" type="#_x0000_t75" style="width:212.75pt;height:196.85pt" o:ole="">
            <v:imagedata r:id="rId12" o:title="" cropbottom="-336f" cropright="26121f"/>
          </v:shape>
          <o:OLEObject Type="Embed" ProgID="Visio.Drawing.15" ShapeID="_x0000_i1027" DrawAspect="Content" ObjectID="_1738176357" r:id="rId13"/>
        </w:object>
      </w:r>
    </w:p>
    <w:p w14:paraId="78B4AF9A" w14:textId="7F00694F" w:rsidR="00A057B3" w:rsidRPr="00191818" w:rsidRDefault="00A057B3" w:rsidP="00191818">
      <w:pPr>
        <w:jc w:val="center"/>
        <w:rPr>
          <w:rFonts w:eastAsiaTheme="minorEastAsia"/>
          <w:sz w:val="18"/>
          <w:lang w:eastAsia="zh-CN"/>
        </w:rPr>
      </w:pPr>
      <w:r w:rsidRPr="00A057B3">
        <w:rPr>
          <w:rFonts w:eastAsiaTheme="minorEastAsia"/>
          <w:sz w:val="18"/>
          <w:lang w:eastAsia="zh-CN"/>
        </w:rPr>
        <w:t>Fig.</w:t>
      </w:r>
      <w:r w:rsidR="00F84A82">
        <w:rPr>
          <w:rFonts w:eastAsiaTheme="minorEastAsia"/>
          <w:sz w:val="18"/>
          <w:lang w:eastAsia="zh-CN"/>
        </w:rPr>
        <w:t>3</w:t>
      </w:r>
      <w:r w:rsidRPr="00A057B3">
        <w:rPr>
          <w:rFonts w:eastAsiaTheme="minorEastAsia"/>
          <w:sz w:val="18"/>
          <w:lang w:eastAsia="zh-CN"/>
        </w:rPr>
        <w:t xml:space="preserve"> Scenario </w:t>
      </w:r>
      <w:r w:rsidR="00F84A82">
        <w:rPr>
          <w:rFonts w:eastAsiaTheme="minorEastAsia"/>
          <w:sz w:val="18"/>
          <w:lang w:eastAsia="zh-CN"/>
        </w:rPr>
        <w:t>3</w:t>
      </w:r>
      <w:r w:rsidRPr="00A057B3">
        <w:rPr>
          <w:rFonts w:eastAsiaTheme="minorEastAsia"/>
          <w:sz w:val="18"/>
          <w:lang w:eastAsia="zh-CN"/>
        </w:rPr>
        <w:t xml:space="preserve"> on </w:t>
      </w:r>
      <w:r w:rsidR="00F84A82" w:rsidRPr="00F84A82">
        <w:rPr>
          <w:rFonts w:eastAsiaTheme="minorEastAsia"/>
          <w:sz w:val="18"/>
          <w:lang w:eastAsia="zh-CN"/>
        </w:rPr>
        <w:t xml:space="preserve">earth </w:t>
      </w:r>
      <w:r w:rsidRPr="00A057B3">
        <w:rPr>
          <w:rFonts w:eastAsiaTheme="minorEastAsia"/>
          <w:sz w:val="18"/>
          <w:lang w:eastAsia="zh-CN"/>
        </w:rPr>
        <w:t>moving cell</w:t>
      </w:r>
    </w:p>
    <w:p w14:paraId="251DDA5B" w14:textId="4C2002A5" w:rsidR="0073063C" w:rsidRDefault="00727AD9" w:rsidP="00126F3F">
      <w:pPr>
        <w:jc w:val="both"/>
        <w:rPr>
          <w:rFonts w:eastAsiaTheme="minorEastAsia"/>
          <w:lang w:eastAsia="zh-CN"/>
        </w:rPr>
      </w:pPr>
      <w:r>
        <w:rPr>
          <w:rFonts w:eastAsiaTheme="minorEastAsia"/>
          <w:lang w:eastAsia="zh-CN"/>
        </w:rPr>
        <w:t>In</w:t>
      </w:r>
      <w:r w:rsidR="00BA6FA4">
        <w:rPr>
          <w:rFonts w:eastAsiaTheme="minorEastAsia"/>
          <w:lang w:eastAsia="zh-CN"/>
        </w:rPr>
        <w:t xml:space="preserve"> this scenario, </w:t>
      </w:r>
      <w:r w:rsidR="003D1774" w:rsidRPr="003D1774">
        <w:rPr>
          <w:rFonts w:eastAsiaTheme="minorEastAsia"/>
          <w:lang w:eastAsia="zh-CN"/>
        </w:rPr>
        <w:t>the residence time of the UE in the serv</w:t>
      </w:r>
      <w:r w:rsidR="00B32786">
        <w:rPr>
          <w:rFonts w:eastAsiaTheme="minorEastAsia"/>
          <w:lang w:eastAsia="zh-CN"/>
        </w:rPr>
        <w:t>ing</w:t>
      </w:r>
      <w:r w:rsidR="003D1774" w:rsidRPr="003D1774">
        <w:rPr>
          <w:rFonts w:eastAsiaTheme="minorEastAsia"/>
          <w:lang w:eastAsia="zh-CN"/>
        </w:rPr>
        <w:t xml:space="preserve"> cell and the time available for measurement </w:t>
      </w:r>
      <w:r w:rsidR="00665F9F">
        <w:rPr>
          <w:rFonts w:eastAsiaTheme="minorEastAsia"/>
          <w:lang w:eastAsia="zh-CN"/>
        </w:rPr>
        <w:t>ma</w:t>
      </w:r>
      <w:r w:rsidR="008439D6">
        <w:rPr>
          <w:rFonts w:eastAsiaTheme="minorEastAsia"/>
          <w:lang w:eastAsia="zh-CN"/>
        </w:rPr>
        <w:t>y</w:t>
      </w:r>
      <w:r w:rsidR="003D1774" w:rsidRPr="003D1774">
        <w:rPr>
          <w:rFonts w:eastAsiaTheme="minorEastAsia"/>
          <w:lang w:eastAsia="zh-CN"/>
        </w:rPr>
        <w:t xml:space="preserve"> be longer than in scenario 2</w:t>
      </w:r>
      <w:r w:rsidR="008B6881">
        <w:rPr>
          <w:rFonts w:eastAsiaTheme="minorEastAsia"/>
          <w:lang w:eastAsia="zh-CN"/>
        </w:rPr>
        <w:t>, S</w:t>
      </w:r>
      <w:r w:rsidR="008D2A8B">
        <w:rPr>
          <w:rFonts w:eastAsiaTheme="minorEastAsia"/>
          <w:lang w:eastAsia="zh-CN"/>
        </w:rPr>
        <w:t xml:space="preserve">ince </w:t>
      </w:r>
      <w:r w:rsidR="000659EA">
        <w:rPr>
          <w:rFonts w:eastAsiaTheme="minorEastAsia"/>
          <w:lang w:eastAsia="zh-CN"/>
        </w:rPr>
        <w:t>UE</w:t>
      </w:r>
      <w:r w:rsidR="000659EA" w:rsidRPr="00BE390E">
        <w:rPr>
          <w:rFonts w:eastAsiaTheme="minorEastAsia"/>
          <w:lang w:eastAsia="zh-CN"/>
        </w:rPr>
        <w:t xml:space="preserve"> </w:t>
      </w:r>
      <w:r w:rsidR="00CD3EAE">
        <w:rPr>
          <w:rFonts w:eastAsiaTheme="minorEastAsia"/>
          <w:lang w:eastAsia="zh-CN"/>
        </w:rPr>
        <w:t xml:space="preserve">is </w:t>
      </w:r>
      <w:r w:rsidR="00D912F8">
        <w:rPr>
          <w:rFonts w:eastAsiaTheme="minorEastAsia"/>
          <w:lang w:eastAsia="zh-CN"/>
        </w:rPr>
        <w:t xml:space="preserve">still </w:t>
      </w:r>
      <w:r w:rsidR="00CD3EAE">
        <w:rPr>
          <w:rFonts w:eastAsiaTheme="minorEastAsia"/>
          <w:lang w:eastAsia="zh-CN"/>
        </w:rPr>
        <w:t xml:space="preserve">located on </w:t>
      </w:r>
      <w:r w:rsidR="00420D60" w:rsidRPr="00420D60">
        <w:rPr>
          <w:rFonts w:eastAsiaTheme="minorEastAsia"/>
          <w:lang w:eastAsia="zh-CN"/>
        </w:rPr>
        <w:t>trajectory</w:t>
      </w:r>
      <w:r w:rsidR="00420D60">
        <w:rPr>
          <w:rFonts w:eastAsiaTheme="minorEastAsia"/>
          <w:lang w:eastAsia="zh-CN"/>
        </w:rPr>
        <w:t xml:space="preserve"> </w:t>
      </w:r>
      <w:r w:rsidR="004B2738">
        <w:rPr>
          <w:rFonts w:eastAsiaTheme="minorEastAsia"/>
          <w:lang w:eastAsia="zh-CN"/>
        </w:rPr>
        <w:t xml:space="preserve">of </w:t>
      </w:r>
      <w:r w:rsidR="005F65D2">
        <w:rPr>
          <w:rFonts w:eastAsiaTheme="minorEastAsia"/>
          <w:lang w:eastAsia="zh-CN"/>
        </w:rPr>
        <w:t xml:space="preserve">cell </w:t>
      </w:r>
      <w:r w:rsidR="0035012F">
        <w:rPr>
          <w:rFonts w:eastAsiaTheme="minorEastAsia"/>
          <w:lang w:eastAsia="zh-CN"/>
        </w:rPr>
        <w:t>centre</w:t>
      </w:r>
      <w:r w:rsidR="00F05344">
        <w:rPr>
          <w:rFonts w:eastAsiaTheme="minorEastAsia"/>
          <w:lang w:eastAsia="zh-CN"/>
        </w:rPr>
        <w:t>.</w:t>
      </w:r>
    </w:p>
    <w:p w14:paraId="063EFA56" w14:textId="2E61CDFB" w:rsidR="00AA2341" w:rsidRDefault="000F5D3D" w:rsidP="008A32BD">
      <w:pPr>
        <w:jc w:val="both"/>
        <w:rPr>
          <w:rFonts w:eastAsiaTheme="minorEastAsia"/>
          <w:lang w:eastAsia="zh-CN"/>
        </w:rPr>
      </w:pPr>
      <w:r>
        <w:rPr>
          <w:rFonts w:eastAsiaTheme="minorEastAsia"/>
          <w:lang w:eastAsia="zh-CN"/>
        </w:rPr>
        <w:lastRenderedPageBreak/>
        <w:t xml:space="preserve">Based on the analyse on </w:t>
      </w:r>
      <w:r w:rsidR="00BD7016">
        <w:rPr>
          <w:rFonts w:eastAsiaTheme="minorEastAsia"/>
          <w:lang w:eastAsia="zh-CN"/>
        </w:rPr>
        <w:t xml:space="preserve">these </w:t>
      </w:r>
      <w:r w:rsidR="00D925F5">
        <w:rPr>
          <w:rFonts w:eastAsiaTheme="minorEastAsia"/>
          <w:lang w:eastAsia="zh-CN"/>
        </w:rPr>
        <w:t xml:space="preserve">possible </w:t>
      </w:r>
      <w:r w:rsidR="00D23157">
        <w:rPr>
          <w:rFonts w:eastAsiaTheme="minorEastAsia"/>
          <w:lang w:eastAsia="zh-CN"/>
        </w:rPr>
        <w:t>scenarios,</w:t>
      </w:r>
      <w:r w:rsidR="00BB27DC">
        <w:rPr>
          <w:rFonts w:eastAsiaTheme="minorEastAsia"/>
          <w:lang w:eastAsia="zh-CN"/>
        </w:rPr>
        <w:t xml:space="preserve"> </w:t>
      </w:r>
      <w:r w:rsidR="002D14A5" w:rsidRPr="00314504">
        <w:rPr>
          <w:rFonts w:eastAsiaTheme="minorEastAsia"/>
          <w:lang w:eastAsia="zh-CN"/>
        </w:rPr>
        <w:t>we</w:t>
      </w:r>
      <w:r w:rsidR="00314504" w:rsidRPr="00314504">
        <w:rPr>
          <w:rFonts w:eastAsiaTheme="minorEastAsia"/>
          <w:lang w:eastAsia="zh-CN"/>
        </w:rPr>
        <w:t xml:space="preserve"> can see that in addition to </w:t>
      </w:r>
      <w:r w:rsidR="00E86DE7" w:rsidRPr="00E86DE7">
        <w:rPr>
          <w:rFonts w:eastAsiaTheme="minorEastAsia"/>
          <w:lang w:eastAsia="zh-CN"/>
        </w:rPr>
        <w:t>the reference location and distance threshold of serving cell</w:t>
      </w:r>
      <w:r w:rsidR="00314504" w:rsidRPr="00314504">
        <w:rPr>
          <w:rFonts w:eastAsiaTheme="minorEastAsia"/>
          <w:lang w:eastAsia="zh-CN"/>
        </w:rPr>
        <w:t>, evaluating whether UE can complete the measurement between cell stop coverage is related to other factors</w:t>
      </w:r>
      <w:r w:rsidR="004704D9">
        <w:rPr>
          <w:rFonts w:eastAsiaTheme="minorEastAsia"/>
          <w:lang w:eastAsia="zh-CN"/>
        </w:rPr>
        <w:t>.</w:t>
      </w:r>
      <w:r w:rsidR="005371FE">
        <w:rPr>
          <w:rFonts w:eastAsiaTheme="minorEastAsia"/>
          <w:lang w:eastAsia="zh-CN"/>
        </w:rPr>
        <w:t xml:space="preserve"> </w:t>
      </w:r>
      <w:r w:rsidR="00C741BE">
        <w:rPr>
          <w:rFonts w:eastAsiaTheme="minorEastAsia"/>
          <w:lang w:eastAsia="zh-CN"/>
        </w:rPr>
        <w:t xml:space="preserve">Therefore, </w:t>
      </w:r>
      <w:r w:rsidR="001C2365">
        <w:rPr>
          <w:rFonts w:eastAsiaTheme="minorEastAsia"/>
          <w:lang w:eastAsia="zh-CN"/>
        </w:rPr>
        <w:t>in our</w:t>
      </w:r>
      <w:r w:rsidR="00D720AE">
        <w:rPr>
          <w:rFonts w:eastAsiaTheme="minorEastAsia"/>
          <w:lang w:eastAsia="zh-CN"/>
        </w:rPr>
        <w:t xml:space="preserve"> understanding,</w:t>
      </w:r>
      <w:r w:rsidR="00A60ED6">
        <w:rPr>
          <w:rFonts w:eastAsiaTheme="minorEastAsia"/>
          <w:lang w:eastAsia="zh-CN"/>
        </w:rPr>
        <w:t xml:space="preserve"> </w:t>
      </w:r>
      <w:r w:rsidR="004C51C8">
        <w:rPr>
          <w:rFonts w:eastAsiaTheme="minorEastAsia"/>
          <w:lang w:eastAsia="zh-CN"/>
        </w:rPr>
        <w:t xml:space="preserve">there are two ways </w:t>
      </w:r>
      <w:r w:rsidR="00AD6566">
        <w:rPr>
          <w:rFonts w:eastAsiaTheme="minorEastAsia"/>
          <w:lang w:eastAsia="zh-CN"/>
        </w:rPr>
        <w:t xml:space="preserve">to </w:t>
      </w:r>
      <w:r w:rsidR="00DC4580">
        <w:rPr>
          <w:rFonts w:eastAsiaTheme="minorEastAsia"/>
          <w:lang w:eastAsia="zh-CN"/>
        </w:rPr>
        <w:t>move forward</w:t>
      </w:r>
      <w:r w:rsidR="00991B8D">
        <w:rPr>
          <w:rFonts w:eastAsiaTheme="minorEastAsia"/>
          <w:lang w:eastAsia="zh-CN"/>
        </w:rPr>
        <w:t>:</w:t>
      </w:r>
      <w:r w:rsidR="0061681B">
        <w:rPr>
          <w:rFonts w:eastAsiaTheme="minorEastAsia"/>
          <w:lang w:eastAsia="zh-CN"/>
        </w:rPr>
        <w:t xml:space="preserve"> </w:t>
      </w:r>
      <w:r w:rsidR="00091373">
        <w:rPr>
          <w:rFonts w:eastAsiaTheme="minorEastAsia"/>
          <w:lang w:eastAsia="zh-CN"/>
        </w:rPr>
        <w:t xml:space="preserve">one is </w:t>
      </w:r>
      <w:r w:rsidR="006A2A64">
        <w:rPr>
          <w:rFonts w:eastAsiaTheme="minorEastAsia"/>
          <w:lang w:eastAsia="zh-CN"/>
        </w:rPr>
        <w:t xml:space="preserve">to </w:t>
      </w:r>
      <w:r w:rsidR="00AA2341">
        <w:rPr>
          <w:rFonts w:eastAsiaTheme="minorEastAsia"/>
          <w:lang w:eastAsia="zh-CN"/>
        </w:rPr>
        <w:t xml:space="preserve">wait for more RAN2 input on </w:t>
      </w:r>
      <w:r w:rsidR="00141784">
        <w:rPr>
          <w:rFonts w:eastAsiaTheme="minorEastAsia"/>
          <w:lang w:eastAsia="zh-CN"/>
        </w:rPr>
        <w:t xml:space="preserve">additional </w:t>
      </w:r>
      <w:r w:rsidR="00A84802">
        <w:rPr>
          <w:rFonts w:eastAsiaTheme="minorEastAsia"/>
          <w:lang w:eastAsia="zh-CN"/>
        </w:rPr>
        <w:t xml:space="preserve">information </w:t>
      </w:r>
      <w:r w:rsidR="00442917">
        <w:rPr>
          <w:rFonts w:eastAsiaTheme="minorEastAsia"/>
          <w:lang w:eastAsia="zh-CN"/>
        </w:rPr>
        <w:t xml:space="preserve">to be used for </w:t>
      </w:r>
      <w:r w:rsidR="00A609D7" w:rsidRPr="00A609D7">
        <w:rPr>
          <w:rFonts w:eastAsiaTheme="minorEastAsia"/>
          <w:lang w:eastAsia="zh-CN"/>
        </w:rPr>
        <w:t>cell reselection measurement</w:t>
      </w:r>
      <w:r w:rsidR="00F279B9">
        <w:rPr>
          <w:rFonts w:eastAsiaTheme="minorEastAsia"/>
          <w:lang w:eastAsia="zh-CN"/>
        </w:rPr>
        <w:t xml:space="preserve"> and send </w:t>
      </w:r>
      <w:r w:rsidR="00FB30C3">
        <w:rPr>
          <w:rFonts w:eastAsiaTheme="minorEastAsia"/>
          <w:lang w:eastAsia="zh-CN"/>
        </w:rPr>
        <w:t>LS</w:t>
      </w:r>
      <w:r w:rsidR="00D848DE">
        <w:rPr>
          <w:rFonts w:eastAsiaTheme="minorEastAsia"/>
          <w:lang w:eastAsia="zh-CN"/>
        </w:rPr>
        <w:t>, if necessary.</w:t>
      </w:r>
      <w:r w:rsidR="00264A73">
        <w:rPr>
          <w:rFonts w:eastAsiaTheme="minorEastAsia"/>
          <w:lang w:eastAsia="zh-CN"/>
        </w:rPr>
        <w:t xml:space="preserve"> </w:t>
      </w:r>
      <w:r w:rsidR="00FF2DF5">
        <w:rPr>
          <w:rFonts w:eastAsiaTheme="minorEastAsia"/>
          <w:lang w:eastAsia="zh-CN"/>
        </w:rPr>
        <w:t>Another is</w:t>
      </w:r>
      <w:r w:rsidR="001B2394">
        <w:rPr>
          <w:rFonts w:eastAsiaTheme="minorEastAsia"/>
          <w:lang w:eastAsia="zh-CN"/>
        </w:rPr>
        <w:t xml:space="preserve">, </w:t>
      </w:r>
      <w:r w:rsidR="0024736C">
        <w:rPr>
          <w:rFonts w:eastAsiaTheme="minorEastAsia"/>
          <w:lang w:eastAsia="zh-CN"/>
        </w:rPr>
        <w:t xml:space="preserve">RAN4 work </w:t>
      </w:r>
      <w:r w:rsidR="00C85626">
        <w:rPr>
          <w:rFonts w:eastAsiaTheme="minorEastAsia"/>
          <w:lang w:eastAsia="zh-CN"/>
        </w:rPr>
        <w:t xml:space="preserve">firstly </w:t>
      </w:r>
      <w:r w:rsidR="0024736C">
        <w:rPr>
          <w:rFonts w:eastAsiaTheme="minorEastAsia"/>
          <w:lang w:eastAsia="zh-CN"/>
        </w:rPr>
        <w:t xml:space="preserve">to access which additional information is necessary for cell reselection measurement and inform RAN2 of the </w:t>
      </w:r>
      <w:r w:rsidR="007D1AC8">
        <w:rPr>
          <w:rFonts w:eastAsiaTheme="minorEastAsia"/>
          <w:lang w:eastAsia="zh-CN"/>
        </w:rPr>
        <w:t xml:space="preserve">related </w:t>
      </w:r>
      <w:r w:rsidR="0024736C">
        <w:rPr>
          <w:rFonts w:eastAsiaTheme="minorEastAsia"/>
          <w:lang w:eastAsia="zh-CN"/>
        </w:rPr>
        <w:t>parameter list.</w:t>
      </w:r>
    </w:p>
    <w:p w14:paraId="73582E84" w14:textId="2DE67CF0" w:rsidR="00AD22B6" w:rsidRDefault="00FE0C8C" w:rsidP="008A32BD">
      <w:pPr>
        <w:jc w:val="both"/>
        <w:rPr>
          <w:rFonts w:eastAsiaTheme="minorEastAsia"/>
          <w:b/>
          <w:lang w:eastAsia="zh-CN"/>
        </w:rPr>
      </w:pPr>
      <w:r w:rsidRPr="008F2D31">
        <w:rPr>
          <w:rFonts w:eastAsiaTheme="minorEastAsia"/>
          <w:b/>
          <w:lang w:eastAsia="zh-CN"/>
        </w:rPr>
        <w:t xml:space="preserve">Observation 2: </w:t>
      </w:r>
      <w:r w:rsidR="00EA0D51">
        <w:rPr>
          <w:rFonts w:eastAsiaTheme="minorEastAsia"/>
          <w:b/>
          <w:lang w:eastAsia="zh-CN"/>
        </w:rPr>
        <w:t>In</w:t>
      </w:r>
      <w:r w:rsidR="00100236">
        <w:rPr>
          <w:rFonts w:eastAsiaTheme="minorEastAsia"/>
          <w:b/>
          <w:lang w:eastAsia="zh-CN"/>
        </w:rPr>
        <w:t xml:space="preserve"> </w:t>
      </w:r>
      <w:r w:rsidR="00760E43" w:rsidRPr="008F2D31">
        <w:rPr>
          <w:rFonts w:eastAsiaTheme="minorEastAsia"/>
          <w:b/>
          <w:lang w:eastAsia="zh-CN"/>
        </w:rPr>
        <w:t>addition to the reference location and distance threshold of serving cell, evaluating whether UE c</w:t>
      </w:r>
      <w:r w:rsidR="00CA2FFA">
        <w:rPr>
          <w:rFonts w:eastAsiaTheme="minorEastAsia"/>
          <w:b/>
          <w:lang w:eastAsia="zh-CN"/>
        </w:rPr>
        <w:t>ould</w:t>
      </w:r>
      <w:r w:rsidR="00760E43" w:rsidRPr="008F2D31">
        <w:rPr>
          <w:rFonts w:eastAsiaTheme="minorEastAsia"/>
          <w:b/>
          <w:lang w:eastAsia="zh-CN"/>
        </w:rPr>
        <w:t xml:space="preserve"> complete the measurement between cell stop coverage is related to other factors</w:t>
      </w:r>
    </w:p>
    <w:p w14:paraId="6A681567" w14:textId="4DCF887A" w:rsidR="00C01F4C" w:rsidRPr="00004383" w:rsidRDefault="00E7496A" w:rsidP="008A32BD">
      <w:pPr>
        <w:jc w:val="both"/>
        <w:rPr>
          <w:rFonts w:eastAsiaTheme="minorEastAsia"/>
          <w:b/>
          <w:lang w:eastAsia="zh-CN"/>
        </w:rPr>
      </w:pPr>
      <w:r w:rsidRPr="00004383">
        <w:rPr>
          <w:rFonts w:eastAsiaTheme="minorEastAsia"/>
          <w:b/>
          <w:lang w:eastAsia="zh-CN"/>
        </w:rPr>
        <w:t>Proposal 1</w:t>
      </w:r>
      <w:r w:rsidR="005D2266" w:rsidRPr="00004383">
        <w:rPr>
          <w:rFonts w:eastAsiaTheme="minorEastAsia"/>
          <w:b/>
          <w:lang w:eastAsia="zh-CN"/>
        </w:rPr>
        <w:t xml:space="preserve">: </w:t>
      </w:r>
      <w:r w:rsidR="007D56CA">
        <w:rPr>
          <w:rFonts w:eastAsiaTheme="minorEastAsia"/>
          <w:b/>
          <w:lang w:eastAsia="zh-CN"/>
        </w:rPr>
        <w:t xml:space="preserve">More discussion </w:t>
      </w:r>
      <w:r w:rsidR="008B31CF">
        <w:rPr>
          <w:rFonts w:eastAsiaTheme="minorEastAsia"/>
          <w:b/>
          <w:lang w:eastAsia="zh-CN"/>
        </w:rPr>
        <w:t xml:space="preserve">on whether </w:t>
      </w:r>
      <w:r w:rsidR="003B110B">
        <w:rPr>
          <w:rFonts w:eastAsiaTheme="minorEastAsia"/>
          <w:b/>
          <w:lang w:eastAsia="zh-CN"/>
        </w:rPr>
        <w:t>RAN4 choo</w:t>
      </w:r>
      <w:r w:rsidR="00937CB5">
        <w:rPr>
          <w:rFonts w:eastAsiaTheme="minorEastAsia"/>
          <w:b/>
          <w:lang w:eastAsia="zh-CN"/>
        </w:rPr>
        <w:t xml:space="preserve">se to </w:t>
      </w:r>
      <w:r w:rsidR="00DE12DB">
        <w:rPr>
          <w:rFonts w:eastAsiaTheme="minorEastAsia"/>
          <w:b/>
          <w:lang w:eastAsia="zh-CN"/>
        </w:rPr>
        <w:t>w</w:t>
      </w:r>
      <w:r w:rsidR="0064311F" w:rsidRPr="0064311F">
        <w:rPr>
          <w:rFonts w:eastAsiaTheme="minorEastAsia"/>
          <w:b/>
          <w:lang w:eastAsia="zh-CN"/>
        </w:rPr>
        <w:t xml:space="preserve">ait for more RAN2 </w:t>
      </w:r>
      <w:r w:rsidR="00CA4E93">
        <w:rPr>
          <w:rFonts w:eastAsiaTheme="minorEastAsia"/>
          <w:b/>
          <w:lang w:eastAsia="zh-CN"/>
        </w:rPr>
        <w:t>conclusion</w:t>
      </w:r>
      <w:r w:rsidR="003F4847">
        <w:rPr>
          <w:rFonts w:eastAsiaTheme="minorEastAsia"/>
          <w:b/>
          <w:lang w:eastAsia="zh-CN"/>
        </w:rPr>
        <w:t xml:space="preserve"> </w:t>
      </w:r>
      <w:r w:rsidR="00A31F22">
        <w:rPr>
          <w:rFonts w:eastAsiaTheme="minorEastAsia"/>
          <w:b/>
          <w:lang w:eastAsia="zh-CN"/>
        </w:rPr>
        <w:t>if</w:t>
      </w:r>
      <w:r w:rsidR="00951B55">
        <w:rPr>
          <w:rFonts w:eastAsiaTheme="minorEastAsia"/>
          <w:b/>
          <w:lang w:eastAsia="zh-CN"/>
        </w:rPr>
        <w:t xml:space="preserve"> </w:t>
      </w:r>
      <w:r w:rsidR="007631CB">
        <w:rPr>
          <w:rFonts w:eastAsiaTheme="minorEastAsia"/>
          <w:b/>
          <w:lang w:eastAsia="zh-CN"/>
        </w:rPr>
        <w:t>extra</w:t>
      </w:r>
      <w:r w:rsidR="007631CB" w:rsidRPr="0064311F">
        <w:rPr>
          <w:rFonts w:eastAsiaTheme="minorEastAsia"/>
          <w:b/>
          <w:lang w:eastAsia="zh-CN"/>
        </w:rPr>
        <w:t xml:space="preserve"> information </w:t>
      </w:r>
      <w:r w:rsidR="00125BF5">
        <w:rPr>
          <w:rFonts w:eastAsiaTheme="minorEastAsia"/>
          <w:b/>
          <w:lang w:eastAsia="zh-CN"/>
        </w:rPr>
        <w:t>could</w:t>
      </w:r>
      <w:r w:rsidR="007631CB" w:rsidRPr="0064311F">
        <w:rPr>
          <w:rFonts w:eastAsiaTheme="minorEastAsia"/>
          <w:b/>
          <w:lang w:eastAsia="zh-CN"/>
        </w:rPr>
        <w:t xml:space="preserve"> be </w:t>
      </w:r>
      <w:r w:rsidR="007631CB">
        <w:rPr>
          <w:rFonts w:eastAsiaTheme="minorEastAsia"/>
          <w:b/>
          <w:lang w:eastAsia="zh-CN"/>
        </w:rPr>
        <w:t>provided</w:t>
      </w:r>
      <w:r w:rsidR="006634EF">
        <w:rPr>
          <w:rFonts w:eastAsiaTheme="minorEastAsia"/>
          <w:b/>
          <w:lang w:eastAsia="zh-CN"/>
        </w:rPr>
        <w:t xml:space="preserve"> </w:t>
      </w:r>
      <w:r w:rsidR="005A016F">
        <w:rPr>
          <w:rFonts w:eastAsiaTheme="minorEastAsia"/>
          <w:b/>
          <w:lang w:eastAsia="zh-CN"/>
        </w:rPr>
        <w:t xml:space="preserve">to </w:t>
      </w:r>
      <w:r w:rsidR="00303822">
        <w:rPr>
          <w:rFonts w:eastAsiaTheme="minorEastAsia"/>
          <w:b/>
          <w:lang w:eastAsia="zh-CN"/>
        </w:rPr>
        <w:t>help</w:t>
      </w:r>
      <w:r w:rsidR="005154C0">
        <w:rPr>
          <w:rFonts w:eastAsiaTheme="minorEastAsia"/>
          <w:b/>
          <w:lang w:eastAsia="zh-CN"/>
        </w:rPr>
        <w:t xml:space="preserve"> </w:t>
      </w:r>
      <w:r w:rsidR="00F54ABF">
        <w:rPr>
          <w:rFonts w:eastAsiaTheme="minorEastAsia"/>
          <w:b/>
          <w:lang w:eastAsia="zh-CN"/>
        </w:rPr>
        <w:t xml:space="preserve">UE </w:t>
      </w:r>
      <w:r w:rsidR="00A7291D">
        <w:rPr>
          <w:rFonts w:eastAsiaTheme="minorEastAsia"/>
          <w:b/>
          <w:lang w:eastAsia="zh-CN"/>
        </w:rPr>
        <w:t xml:space="preserve">evaluate </w:t>
      </w:r>
      <w:r w:rsidR="001311C9">
        <w:rPr>
          <w:rFonts w:eastAsiaTheme="minorEastAsia"/>
          <w:b/>
          <w:lang w:eastAsia="zh-CN"/>
        </w:rPr>
        <w:t xml:space="preserve">whether </w:t>
      </w:r>
      <w:r w:rsidR="00863F0F" w:rsidRPr="00863F0F">
        <w:rPr>
          <w:rFonts w:eastAsiaTheme="minorEastAsia"/>
          <w:b/>
          <w:lang w:eastAsia="zh-CN"/>
        </w:rPr>
        <w:t xml:space="preserve">the </w:t>
      </w:r>
      <w:r w:rsidR="00E61490">
        <w:rPr>
          <w:rFonts w:eastAsiaTheme="minorEastAsia"/>
          <w:b/>
          <w:lang w:eastAsia="zh-CN"/>
        </w:rPr>
        <w:t>cell re</w:t>
      </w:r>
      <w:r w:rsidR="007135C4">
        <w:rPr>
          <w:rFonts w:eastAsiaTheme="minorEastAsia"/>
          <w:b/>
          <w:lang w:eastAsia="zh-CN"/>
        </w:rPr>
        <w:t>-</w:t>
      </w:r>
      <w:r w:rsidR="00E61490">
        <w:rPr>
          <w:rFonts w:eastAsiaTheme="minorEastAsia"/>
          <w:b/>
          <w:lang w:eastAsia="zh-CN"/>
        </w:rPr>
        <w:t xml:space="preserve">selection </w:t>
      </w:r>
      <w:r w:rsidR="00863F0F" w:rsidRPr="00863F0F">
        <w:rPr>
          <w:rFonts w:eastAsiaTheme="minorEastAsia"/>
          <w:b/>
          <w:lang w:eastAsia="zh-CN"/>
        </w:rPr>
        <w:t xml:space="preserve">measurement </w:t>
      </w:r>
      <w:r w:rsidR="00D53BA3">
        <w:rPr>
          <w:rFonts w:eastAsiaTheme="minorEastAsia"/>
          <w:b/>
          <w:lang w:eastAsia="zh-CN"/>
        </w:rPr>
        <w:t xml:space="preserve">can be completed </w:t>
      </w:r>
      <w:r w:rsidR="00863F0F" w:rsidRPr="00863F0F">
        <w:rPr>
          <w:rFonts w:eastAsiaTheme="minorEastAsia"/>
          <w:b/>
          <w:lang w:eastAsia="zh-CN"/>
        </w:rPr>
        <w:t>before the cell stops covering</w:t>
      </w:r>
      <w:r w:rsidR="00EC084D">
        <w:rPr>
          <w:rFonts w:eastAsiaTheme="minorEastAsia"/>
          <w:b/>
          <w:lang w:eastAsia="zh-CN"/>
        </w:rPr>
        <w:t xml:space="preserve"> </w:t>
      </w:r>
      <w:r w:rsidR="00FD79F2">
        <w:rPr>
          <w:rFonts w:eastAsiaTheme="minorEastAsia"/>
          <w:b/>
          <w:lang w:eastAsia="zh-CN"/>
        </w:rPr>
        <w:t xml:space="preserve">or </w:t>
      </w:r>
      <w:r w:rsidR="0064311F" w:rsidRPr="0064311F">
        <w:rPr>
          <w:rFonts w:eastAsiaTheme="minorEastAsia"/>
          <w:b/>
          <w:lang w:eastAsia="zh-CN"/>
        </w:rPr>
        <w:t xml:space="preserve">work </w:t>
      </w:r>
      <w:r w:rsidR="005D2F54">
        <w:rPr>
          <w:rFonts w:eastAsiaTheme="minorEastAsia"/>
          <w:b/>
          <w:lang w:eastAsia="zh-CN"/>
        </w:rPr>
        <w:t xml:space="preserve">in RAN4 </w:t>
      </w:r>
      <w:r w:rsidR="0064311F" w:rsidRPr="0064311F">
        <w:rPr>
          <w:rFonts w:eastAsiaTheme="minorEastAsia"/>
          <w:b/>
          <w:lang w:eastAsia="zh-CN"/>
        </w:rPr>
        <w:t>firstly to access which additional information is necessary for cell reselection measurement and inform RAN2 of the related parameter list</w:t>
      </w:r>
    </w:p>
    <w:p w14:paraId="4E71612C" w14:textId="16821457" w:rsidR="00CA288D" w:rsidRDefault="00CA288D" w:rsidP="00CA288D">
      <w:pPr>
        <w:pStyle w:val="2"/>
        <w:rPr>
          <w:rFonts w:ascii="Times New Roman" w:eastAsia="MS Mincho" w:hAnsi="Times New Roman" w:cs="Times New Roman"/>
          <w:lang w:val="en-US"/>
        </w:rPr>
      </w:pPr>
      <w:r w:rsidRPr="005E179C">
        <w:rPr>
          <w:rFonts w:ascii="Times New Roman" w:eastAsia="MS Mincho" w:hAnsi="Times New Roman" w:cs="Times New Roman"/>
          <w:lang w:val="en-US"/>
        </w:rPr>
        <w:t>2.</w:t>
      </w:r>
      <w:r w:rsidR="002A5588">
        <w:rPr>
          <w:rFonts w:ascii="Times New Roman" w:eastAsia="MS Mincho" w:hAnsi="Times New Roman" w:cs="Times New Roman"/>
          <w:lang w:val="en-US"/>
        </w:rPr>
        <w:t>2</w:t>
      </w:r>
      <w:r w:rsidRPr="005E179C">
        <w:rPr>
          <w:rFonts w:ascii="Times New Roman" w:eastAsia="MS Mincho" w:hAnsi="Times New Roman" w:cs="Times New Roman"/>
          <w:lang w:val="en-US"/>
        </w:rPr>
        <w:t xml:space="preserve"> </w:t>
      </w:r>
      <w:r>
        <w:rPr>
          <w:rFonts w:ascii="Times New Roman" w:eastAsia="MS Mincho" w:hAnsi="Times New Roman" w:cs="Times New Roman"/>
          <w:lang w:val="en-US"/>
        </w:rPr>
        <w:t>NTN-</w:t>
      </w:r>
      <w:r w:rsidR="00006FA2">
        <w:rPr>
          <w:rFonts w:ascii="Times New Roman" w:eastAsia="MS Mincho" w:hAnsi="Times New Roman" w:cs="Times New Roman"/>
          <w:lang w:val="en-US"/>
        </w:rPr>
        <w:t>TN</w:t>
      </w:r>
      <w:r>
        <w:rPr>
          <w:rFonts w:ascii="Times New Roman" w:eastAsia="MS Mincho" w:hAnsi="Times New Roman" w:cs="Times New Roman"/>
          <w:lang w:val="en-US"/>
        </w:rPr>
        <w:t xml:space="preserve"> mobility enhancements</w:t>
      </w:r>
    </w:p>
    <w:p w14:paraId="5A661795" w14:textId="143E9093" w:rsidR="008F6252" w:rsidRDefault="008F6252" w:rsidP="008F6252">
      <w:pPr>
        <w:jc w:val="both"/>
        <w:rPr>
          <w:rFonts w:eastAsiaTheme="minorEastAsia"/>
          <w:lang w:val="en-US" w:eastAsia="zh-CN"/>
        </w:rPr>
      </w:pPr>
      <w:r>
        <w:rPr>
          <w:rFonts w:eastAsiaTheme="minorEastAsia"/>
          <w:lang w:val="en-US" w:eastAsia="zh-CN"/>
        </w:rPr>
        <w:t>For the NTN-TN mobility, given that TN cells are usually considered a higher priority in the real deployment</w:t>
      </w:r>
      <w:r>
        <w:rPr>
          <w:rFonts w:eastAsiaTheme="minorEastAsia" w:hint="eastAsia"/>
          <w:lang w:val="en-US" w:eastAsia="zh-CN"/>
        </w:rPr>
        <w:t>,</w:t>
      </w:r>
      <w:r>
        <w:rPr>
          <w:rFonts w:eastAsiaTheme="minorEastAsia"/>
          <w:lang w:val="en-US" w:eastAsia="zh-CN"/>
        </w:rPr>
        <w:t xml:space="preserve"> UE will prior to measure these cells regardless of the actual location of UE. That will cause UE to keep measuring TN cells even if there are no TN cells nearby, resulting in unexpected power consumption. Therefore, the solutions on reducing UE power consumption for NTN-TN cell reselection enhancement need to be studied in Release 18.</w:t>
      </w:r>
    </w:p>
    <w:p w14:paraId="3F3D2328" w14:textId="5A77C112" w:rsidR="00DD1C9E" w:rsidRDefault="005F6627" w:rsidP="008F6252">
      <w:pPr>
        <w:jc w:val="both"/>
        <w:rPr>
          <w:rFonts w:eastAsiaTheme="minorEastAsia"/>
          <w:lang w:val="en-US" w:eastAsia="zh-CN"/>
        </w:rPr>
      </w:pPr>
      <w:r>
        <w:rPr>
          <w:rFonts w:eastAsiaTheme="minorEastAsia"/>
          <w:lang w:val="en-US" w:eastAsia="zh-CN"/>
        </w:rPr>
        <w:t>I</w:t>
      </w:r>
      <w:r w:rsidR="009245F7">
        <w:rPr>
          <w:rFonts w:eastAsiaTheme="minorEastAsia"/>
          <w:lang w:val="en-US" w:eastAsia="zh-CN"/>
        </w:rPr>
        <w:t xml:space="preserve">n the </w:t>
      </w:r>
      <w:r w:rsidR="009B1DEF">
        <w:rPr>
          <w:rFonts w:eastAsiaTheme="minorEastAsia"/>
          <w:lang w:val="en-US" w:eastAsia="zh-CN"/>
        </w:rPr>
        <w:t>last</w:t>
      </w:r>
      <w:r w:rsidR="009245F7">
        <w:rPr>
          <w:rFonts w:eastAsiaTheme="minorEastAsia"/>
          <w:lang w:val="en-US" w:eastAsia="zh-CN"/>
        </w:rPr>
        <w:t xml:space="preserve"> three meeting, </w:t>
      </w:r>
      <w:r w:rsidR="00FA1D9D">
        <w:rPr>
          <w:rFonts w:eastAsiaTheme="minorEastAsia"/>
          <w:lang w:val="en-US" w:eastAsia="zh-CN"/>
        </w:rPr>
        <w:t>RAN2</w:t>
      </w:r>
      <w:r w:rsidR="006C5F79">
        <w:rPr>
          <w:rFonts w:eastAsiaTheme="minorEastAsia"/>
          <w:lang w:val="en-US" w:eastAsia="zh-CN"/>
        </w:rPr>
        <w:t xml:space="preserve"> </w:t>
      </w:r>
      <w:r w:rsidR="009A0E26">
        <w:rPr>
          <w:rFonts w:eastAsiaTheme="minorEastAsia"/>
          <w:lang w:val="en-US" w:eastAsia="zh-CN"/>
        </w:rPr>
        <w:t>investigate</w:t>
      </w:r>
      <w:r w:rsidR="00853DF1">
        <w:rPr>
          <w:rFonts w:eastAsiaTheme="minorEastAsia"/>
          <w:lang w:val="en-US" w:eastAsia="zh-CN"/>
        </w:rPr>
        <w:t>d</w:t>
      </w:r>
      <w:r w:rsidR="00D92B66">
        <w:rPr>
          <w:rFonts w:eastAsiaTheme="minorEastAsia"/>
          <w:lang w:val="en-US" w:eastAsia="zh-CN"/>
        </w:rPr>
        <w:t xml:space="preserve"> on the</w:t>
      </w:r>
      <w:r w:rsidR="00511B06">
        <w:rPr>
          <w:rFonts w:eastAsiaTheme="minorEastAsia"/>
          <w:lang w:val="en-US" w:eastAsia="zh-CN"/>
        </w:rPr>
        <w:t xml:space="preserve"> possible </w:t>
      </w:r>
      <w:r w:rsidR="00D91B8B">
        <w:rPr>
          <w:rFonts w:eastAsiaTheme="minorEastAsia"/>
          <w:lang w:val="en-US" w:eastAsia="zh-CN"/>
        </w:rPr>
        <w:t>solutions</w:t>
      </w:r>
      <w:r w:rsidR="0049296E">
        <w:rPr>
          <w:rFonts w:eastAsiaTheme="minorEastAsia"/>
          <w:lang w:val="en-US" w:eastAsia="zh-CN"/>
        </w:rPr>
        <w:t xml:space="preserve"> </w:t>
      </w:r>
      <w:r w:rsidR="006D7686">
        <w:rPr>
          <w:rFonts w:eastAsiaTheme="minorEastAsia"/>
          <w:lang w:val="en-US" w:eastAsia="zh-CN"/>
        </w:rPr>
        <w:t xml:space="preserve">and </w:t>
      </w:r>
      <w:r w:rsidR="00853DF1">
        <w:rPr>
          <w:rFonts w:eastAsiaTheme="minorEastAsia"/>
          <w:lang w:val="en-US" w:eastAsia="zh-CN"/>
        </w:rPr>
        <w:t xml:space="preserve">has </w:t>
      </w:r>
      <w:r w:rsidR="006D7686">
        <w:rPr>
          <w:rFonts w:eastAsiaTheme="minorEastAsia"/>
          <w:lang w:val="en-US" w:eastAsia="zh-CN"/>
        </w:rPr>
        <w:t>conclude</w:t>
      </w:r>
      <w:r w:rsidR="00ED7026">
        <w:rPr>
          <w:rFonts w:eastAsiaTheme="minorEastAsia"/>
          <w:lang w:val="en-US" w:eastAsia="zh-CN"/>
        </w:rPr>
        <w:t xml:space="preserve">d the general </w:t>
      </w:r>
      <w:r w:rsidR="000A6E9B">
        <w:rPr>
          <w:rFonts w:eastAsiaTheme="minorEastAsia"/>
          <w:lang w:val="en-US" w:eastAsia="zh-CN"/>
        </w:rPr>
        <w:t>principle</w:t>
      </w:r>
      <w:r w:rsidR="0001335B">
        <w:rPr>
          <w:rFonts w:eastAsiaTheme="minorEastAsia"/>
          <w:lang w:val="en-US" w:eastAsia="zh-CN"/>
        </w:rPr>
        <w:t>s</w:t>
      </w:r>
      <w:r w:rsidR="00DC28C5">
        <w:rPr>
          <w:rFonts w:eastAsiaTheme="minorEastAsia"/>
          <w:lang w:val="en-US" w:eastAsia="zh-CN"/>
        </w:rPr>
        <w:t>.</w:t>
      </w:r>
    </w:p>
    <w:p w14:paraId="2F771B20" w14:textId="77777777" w:rsidR="00000CF8" w:rsidRPr="00A61144" w:rsidRDefault="00000CF8" w:rsidP="000129D3">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Theme="minorEastAsia" w:hAnsi="Arial"/>
          <w:b/>
          <w:i/>
          <w:sz w:val="18"/>
          <w:szCs w:val="24"/>
          <w:lang w:eastAsia="zh-CN"/>
        </w:rPr>
      </w:pPr>
      <w:r w:rsidRPr="00A61144">
        <w:rPr>
          <w:rFonts w:ascii="Arial" w:eastAsiaTheme="minorEastAsia" w:hAnsi="Arial" w:hint="eastAsia"/>
          <w:b/>
          <w:i/>
          <w:sz w:val="18"/>
          <w:szCs w:val="24"/>
          <w:lang w:eastAsia="zh-CN"/>
        </w:rPr>
        <w:t>R</w:t>
      </w:r>
      <w:r w:rsidRPr="00A61144">
        <w:rPr>
          <w:rFonts w:ascii="Arial" w:eastAsiaTheme="minorEastAsia" w:hAnsi="Arial"/>
          <w:b/>
          <w:i/>
          <w:sz w:val="18"/>
          <w:szCs w:val="24"/>
          <w:lang w:eastAsia="zh-CN"/>
        </w:rPr>
        <w:t>AN2#119e</w:t>
      </w:r>
    </w:p>
    <w:p w14:paraId="075874FE" w14:textId="77777777" w:rsidR="00000CF8" w:rsidRPr="00A61144" w:rsidRDefault="00000CF8" w:rsidP="000129D3">
      <w:pPr>
        <w:pBdr>
          <w:top w:val="single" w:sz="4" w:space="1" w:color="auto"/>
          <w:left w:val="single" w:sz="4" w:space="4" w:color="auto"/>
          <w:bottom w:val="single" w:sz="4" w:space="1" w:color="auto"/>
          <w:right w:val="single" w:sz="4" w:space="4" w:color="auto"/>
        </w:pBdr>
        <w:tabs>
          <w:tab w:val="left" w:pos="1622"/>
        </w:tabs>
        <w:ind w:left="1622" w:hanging="363"/>
        <w:rPr>
          <w:rFonts w:ascii="Arial" w:hAnsi="Arial"/>
          <w:sz w:val="18"/>
          <w:szCs w:val="24"/>
          <w:lang w:eastAsia="en-GB"/>
        </w:rPr>
      </w:pPr>
      <w:r w:rsidRPr="00A61144">
        <w:rPr>
          <w:rFonts w:ascii="Arial" w:hAnsi="Arial"/>
          <w:sz w:val="18"/>
          <w:szCs w:val="24"/>
          <w:lang w:eastAsia="en-GB"/>
        </w:rPr>
        <w:t>Agreements:</w:t>
      </w:r>
    </w:p>
    <w:p w14:paraId="678CE9FF" w14:textId="77777777" w:rsidR="00000CF8" w:rsidRPr="00A61144" w:rsidRDefault="00000CF8" w:rsidP="000129D3">
      <w:pPr>
        <w:numPr>
          <w:ilvl w:val="0"/>
          <w:numId w:val="33"/>
        </w:numPr>
        <w:pBdr>
          <w:top w:val="single" w:sz="4" w:space="1" w:color="auto"/>
          <w:left w:val="single" w:sz="4" w:space="4" w:color="auto"/>
          <w:bottom w:val="single" w:sz="4" w:space="1" w:color="auto"/>
          <w:right w:val="single" w:sz="4" w:space="4" w:color="auto"/>
        </w:pBdr>
        <w:tabs>
          <w:tab w:val="left" w:pos="1622"/>
        </w:tabs>
        <w:spacing w:after="0"/>
        <w:rPr>
          <w:rFonts w:ascii="Arial" w:hAnsi="Arial"/>
          <w:sz w:val="18"/>
          <w:szCs w:val="24"/>
          <w:lang w:eastAsia="en-GB"/>
        </w:rPr>
      </w:pPr>
      <w:r w:rsidRPr="00A61144">
        <w:rPr>
          <w:rFonts w:ascii="Arial" w:hAnsi="Arial"/>
          <w:sz w:val="18"/>
          <w:szCs w:val="24"/>
          <w:lang w:eastAsia="en-GB"/>
        </w:rPr>
        <w:t xml:space="preserve">RAN2 to work on a solution so that measurements for TN’s coverage are performed only when relevant (FFS what relevant means). </w:t>
      </w:r>
    </w:p>
    <w:p w14:paraId="23F9BE8B" w14:textId="77777777" w:rsidR="00000CF8" w:rsidRPr="00A61144" w:rsidRDefault="00000CF8" w:rsidP="000129D3">
      <w:pPr>
        <w:pBdr>
          <w:top w:val="single" w:sz="4" w:space="1" w:color="auto"/>
          <w:left w:val="single" w:sz="4" w:space="4" w:color="auto"/>
          <w:bottom w:val="single" w:sz="4" w:space="1" w:color="auto"/>
          <w:right w:val="single" w:sz="4" w:space="4" w:color="auto"/>
        </w:pBdr>
        <w:tabs>
          <w:tab w:val="left" w:pos="1622"/>
        </w:tabs>
        <w:spacing w:after="0"/>
        <w:ind w:left="1259"/>
        <w:rPr>
          <w:rFonts w:ascii="Arial" w:hAnsi="Arial"/>
          <w:sz w:val="18"/>
          <w:szCs w:val="24"/>
          <w:lang w:eastAsia="en-GB"/>
        </w:rPr>
      </w:pPr>
    </w:p>
    <w:p w14:paraId="3F0FAB58" w14:textId="77777777" w:rsidR="00000CF8" w:rsidRPr="00A61144" w:rsidRDefault="00000CF8" w:rsidP="000129D3">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Theme="minorEastAsia" w:hAnsi="Arial"/>
          <w:b/>
          <w:i/>
          <w:sz w:val="18"/>
          <w:szCs w:val="24"/>
          <w:lang w:eastAsia="zh-CN"/>
        </w:rPr>
      </w:pPr>
      <w:r w:rsidRPr="00A61144">
        <w:rPr>
          <w:rFonts w:ascii="Arial" w:eastAsiaTheme="minorEastAsia" w:hAnsi="Arial" w:hint="eastAsia"/>
          <w:b/>
          <w:i/>
          <w:sz w:val="18"/>
          <w:szCs w:val="24"/>
          <w:lang w:eastAsia="zh-CN"/>
        </w:rPr>
        <w:t>R</w:t>
      </w:r>
      <w:r w:rsidRPr="00A61144">
        <w:rPr>
          <w:rFonts w:ascii="Arial" w:eastAsiaTheme="minorEastAsia" w:hAnsi="Arial"/>
          <w:b/>
          <w:i/>
          <w:sz w:val="18"/>
          <w:szCs w:val="24"/>
          <w:lang w:eastAsia="zh-CN"/>
        </w:rPr>
        <w:t>AN2#119bis-e</w:t>
      </w:r>
    </w:p>
    <w:p w14:paraId="572D286F" w14:textId="77777777" w:rsidR="00000CF8" w:rsidRPr="00A61144" w:rsidRDefault="00000CF8" w:rsidP="000129D3">
      <w:pPr>
        <w:pBdr>
          <w:top w:val="single" w:sz="4" w:space="1" w:color="auto"/>
          <w:left w:val="single" w:sz="4" w:space="4" w:color="auto"/>
          <w:bottom w:val="single" w:sz="4" w:space="1" w:color="auto"/>
          <w:right w:val="single" w:sz="4" w:space="4" w:color="auto"/>
        </w:pBdr>
        <w:tabs>
          <w:tab w:val="left" w:pos="1622"/>
        </w:tabs>
        <w:ind w:left="1622" w:hanging="363"/>
        <w:rPr>
          <w:rFonts w:ascii="Arial" w:hAnsi="Arial"/>
          <w:sz w:val="18"/>
          <w:szCs w:val="24"/>
          <w:lang w:eastAsia="en-GB"/>
        </w:rPr>
      </w:pPr>
      <w:r w:rsidRPr="00A61144">
        <w:rPr>
          <w:rFonts w:ascii="Arial" w:hAnsi="Arial"/>
          <w:sz w:val="18"/>
          <w:szCs w:val="24"/>
          <w:lang w:eastAsia="en-GB"/>
        </w:rPr>
        <w:t>Agreements:</w:t>
      </w:r>
    </w:p>
    <w:p w14:paraId="7A74FF84" w14:textId="77777777" w:rsidR="00000CF8" w:rsidRPr="00A61144" w:rsidRDefault="00000CF8" w:rsidP="000129D3">
      <w:pPr>
        <w:numPr>
          <w:ilvl w:val="0"/>
          <w:numId w:val="34"/>
        </w:numPr>
        <w:pBdr>
          <w:top w:val="single" w:sz="4" w:space="1" w:color="auto"/>
          <w:left w:val="single" w:sz="4" w:space="4" w:color="auto"/>
          <w:bottom w:val="single" w:sz="4" w:space="1" w:color="auto"/>
          <w:right w:val="single" w:sz="4" w:space="4" w:color="auto"/>
        </w:pBdr>
        <w:tabs>
          <w:tab w:val="left" w:pos="1622"/>
        </w:tabs>
        <w:spacing w:before="40" w:after="0"/>
        <w:rPr>
          <w:rFonts w:ascii="Arial" w:hAnsi="Arial"/>
          <w:sz w:val="18"/>
          <w:szCs w:val="24"/>
          <w:lang w:eastAsia="en-GB"/>
        </w:rPr>
      </w:pPr>
      <w:r w:rsidRPr="00A61144">
        <w:rPr>
          <w:rFonts w:ascii="Arial" w:hAnsi="Arial"/>
          <w:sz w:val="18"/>
          <w:szCs w:val="24"/>
          <w:lang w:eastAsia="en-GB"/>
        </w:rPr>
        <w:t>To enhance NTN-TN cell reselection, means are defined for a UE to differentiate when camping in an area only covered by NTN network (earth-moving or earth-fixed) vs an area where TN network(s) is/are also available.</w:t>
      </w:r>
    </w:p>
    <w:p w14:paraId="757B58F2" w14:textId="77777777" w:rsidR="00000CF8" w:rsidRPr="00A61144" w:rsidRDefault="00000CF8" w:rsidP="000129D3">
      <w:pPr>
        <w:numPr>
          <w:ilvl w:val="0"/>
          <w:numId w:val="34"/>
        </w:numPr>
        <w:pBdr>
          <w:top w:val="single" w:sz="4" w:space="1" w:color="auto"/>
          <w:left w:val="single" w:sz="4" w:space="4" w:color="auto"/>
          <w:bottom w:val="single" w:sz="4" w:space="1" w:color="auto"/>
          <w:right w:val="single" w:sz="4" w:space="4" w:color="auto"/>
        </w:pBdr>
        <w:tabs>
          <w:tab w:val="left" w:pos="1622"/>
        </w:tabs>
        <w:spacing w:before="40" w:after="0"/>
        <w:rPr>
          <w:rFonts w:ascii="Arial" w:hAnsi="Arial"/>
          <w:sz w:val="18"/>
          <w:szCs w:val="24"/>
          <w:lang w:eastAsia="en-GB"/>
        </w:rPr>
      </w:pPr>
      <w:r w:rsidRPr="00A61144">
        <w:rPr>
          <w:rFonts w:ascii="Arial" w:hAnsi="Arial"/>
          <w:sz w:val="18"/>
          <w:szCs w:val="24"/>
          <w:lang w:eastAsia="en-GB"/>
        </w:rPr>
        <w:t>UE is not required to perform neighbour cell measurements for TN neighbour cells in an area where there is no TN network coverage.</w:t>
      </w:r>
    </w:p>
    <w:p w14:paraId="18102EA2" w14:textId="77777777" w:rsidR="00000CF8" w:rsidRPr="00A61144" w:rsidRDefault="00000CF8" w:rsidP="000129D3">
      <w:pPr>
        <w:numPr>
          <w:ilvl w:val="0"/>
          <w:numId w:val="34"/>
        </w:numPr>
        <w:pBdr>
          <w:top w:val="single" w:sz="4" w:space="1" w:color="auto"/>
          <w:left w:val="single" w:sz="4" w:space="4" w:color="auto"/>
          <w:bottom w:val="single" w:sz="4" w:space="1" w:color="auto"/>
          <w:right w:val="single" w:sz="4" w:space="4" w:color="auto"/>
        </w:pBdr>
        <w:tabs>
          <w:tab w:val="left" w:pos="1622"/>
        </w:tabs>
        <w:spacing w:before="40" w:after="0"/>
        <w:rPr>
          <w:rFonts w:ascii="Arial" w:hAnsi="Arial"/>
          <w:sz w:val="18"/>
          <w:szCs w:val="24"/>
          <w:lang w:eastAsia="en-GB"/>
        </w:rPr>
      </w:pPr>
      <w:r w:rsidRPr="00A61144">
        <w:rPr>
          <w:rFonts w:ascii="Arial" w:hAnsi="Arial"/>
          <w:sz w:val="18"/>
          <w:szCs w:val="24"/>
          <w:lang w:eastAsia="en-GB"/>
        </w:rPr>
        <w:t>The method of detecting the transmission energy or SIB presence to determine the NTN coverage when a UE currently camps on a TN cell is not pursued.</w:t>
      </w:r>
    </w:p>
    <w:p w14:paraId="3FD9B3ED" w14:textId="77777777" w:rsidR="00000CF8" w:rsidRPr="00A61144" w:rsidRDefault="00000CF8" w:rsidP="000129D3">
      <w:pPr>
        <w:pBdr>
          <w:top w:val="single" w:sz="4" w:space="1" w:color="auto"/>
          <w:left w:val="single" w:sz="4" w:space="4" w:color="auto"/>
          <w:bottom w:val="single" w:sz="4" w:space="1" w:color="auto"/>
          <w:right w:val="single" w:sz="4" w:space="4" w:color="auto"/>
        </w:pBdr>
        <w:tabs>
          <w:tab w:val="left" w:pos="1622"/>
        </w:tabs>
        <w:spacing w:before="40" w:after="0"/>
        <w:ind w:left="1259"/>
        <w:rPr>
          <w:rFonts w:ascii="Arial" w:hAnsi="Arial"/>
          <w:sz w:val="18"/>
          <w:szCs w:val="24"/>
          <w:lang w:eastAsia="en-GB"/>
        </w:rPr>
      </w:pPr>
    </w:p>
    <w:p w14:paraId="1DD851FB" w14:textId="77777777" w:rsidR="00000CF8" w:rsidRPr="00A61144" w:rsidRDefault="00000CF8" w:rsidP="000129D3">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Theme="minorEastAsia" w:hAnsi="Arial"/>
          <w:b/>
          <w:i/>
          <w:sz w:val="18"/>
          <w:szCs w:val="24"/>
          <w:lang w:eastAsia="zh-CN"/>
        </w:rPr>
      </w:pPr>
      <w:r w:rsidRPr="00A61144">
        <w:rPr>
          <w:rFonts w:ascii="Arial" w:eastAsiaTheme="minorEastAsia" w:hAnsi="Arial" w:hint="eastAsia"/>
          <w:b/>
          <w:i/>
          <w:sz w:val="18"/>
          <w:szCs w:val="24"/>
          <w:lang w:eastAsia="zh-CN"/>
        </w:rPr>
        <w:t>R</w:t>
      </w:r>
      <w:r w:rsidRPr="00A61144">
        <w:rPr>
          <w:rFonts w:ascii="Arial" w:eastAsiaTheme="minorEastAsia" w:hAnsi="Arial"/>
          <w:b/>
          <w:i/>
          <w:sz w:val="18"/>
          <w:szCs w:val="24"/>
          <w:lang w:eastAsia="zh-CN"/>
        </w:rPr>
        <w:t>AN2#120</w:t>
      </w:r>
    </w:p>
    <w:p w14:paraId="0ECDDD95" w14:textId="77777777" w:rsidR="00000CF8" w:rsidRPr="00A61144" w:rsidRDefault="00000CF8" w:rsidP="000129D3">
      <w:pPr>
        <w:pBdr>
          <w:top w:val="single" w:sz="4" w:space="1" w:color="auto"/>
          <w:left w:val="single" w:sz="4" w:space="4" w:color="auto"/>
          <w:bottom w:val="single" w:sz="4" w:space="1" w:color="auto"/>
          <w:right w:val="single" w:sz="4" w:space="4" w:color="auto"/>
        </w:pBdr>
        <w:tabs>
          <w:tab w:val="left" w:pos="1622"/>
        </w:tabs>
        <w:ind w:left="1622" w:hanging="363"/>
        <w:rPr>
          <w:rFonts w:ascii="Arial" w:hAnsi="Arial"/>
          <w:sz w:val="18"/>
          <w:szCs w:val="24"/>
          <w:lang w:eastAsia="en-GB"/>
        </w:rPr>
      </w:pPr>
      <w:r w:rsidRPr="00A61144">
        <w:rPr>
          <w:rFonts w:ascii="Arial" w:hAnsi="Arial"/>
          <w:sz w:val="18"/>
          <w:szCs w:val="24"/>
          <w:lang w:eastAsia="en-GB"/>
        </w:rPr>
        <w:t>Agreements:</w:t>
      </w:r>
    </w:p>
    <w:p w14:paraId="0ABA56FA" w14:textId="77777777" w:rsidR="00000CF8" w:rsidRPr="00A61144" w:rsidRDefault="00000CF8" w:rsidP="000129D3">
      <w:pPr>
        <w:numPr>
          <w:ilvl w:val="0"/>
          <w:numId w:val="35"/>
        </w:numPr>
        <w:pBdr>
          <w:top w:val="single" w:sz="4" w:space="1" w:color="auto"/>
          <w:left w:val="single" w:sz="4" w:space="4" w:color="auto"/>
          <w:bottom w:val="single" w:sz="4" w:space="1" w:color="auto"/>
          <w:right w:val="single" w:sz="4" w:space="4" w:color="auto"/>
        </w:pBdr>
        <w:tabs>
          <w:tab w:val="left" w:pos="1622"/>
        </w:tabs>
        <w:spacing w:after="0"/>
        <w:rPr>
          <w:rFonts w:ascii="Arial" w:hAnsi="Arial"/>
          <w:sz w:val="18"/>
          <w:szCs w:val="24"/>
          <w:lang w:eastAsia="en-GB"/>
        </w:rPr>
      </w:pPr>
      <w:r w:rsidRPr="00A61144">
        <w:rPr>
          <w:rFonts w:ascii="Arial" w:hAnsi="Arial"/>
          <w:sz w:val="18"/>
          <w:szCs w:val="24"/>
          <w:lang w:eastAsia="en-GB"/>
        </w:rPr>
        <w:t>RAN2 will first continue the investigation on the details of the TN coverage data (e.g. accuracy requirements for describing where TN network(s) is/are available) and UE storage overhead before deciding how to send the information to the UE.</w:t>
      </w:r>
    </w:p>
    <w:p w14:paraId="17A66E48" w14:textId="661795C0" w:rsidR="00000CF8" w:rsidRPr="00E55310" w:rsidRDefault="00000CF8" w:rsidP="00E55310">
      <w:pPr>
        <w:numPr>
          <w:ilvl w:val="0"/>
          <w:numId w:val="35"/>
        </w:numPr>
        <w:pBdr>
          <w:top w:val="single" w:sz="4" w:space="1" w:color="auto"/>
          <w:left w:val="single" w:sz="4" w:space="4" w:color="auto"/>
          <w:bottom w:val="single" w:sz="4" w:space="1" w:color="auto"/>
          <w:right w:val="single" w:sz="4" w:space="4" w:color="auto"/>
        </w:pBdr>
        <w:tabs>
          <w:tab w:val="left" w:pos="1622"/>
        </w:tabs>
        <w:spacing w:after="0"/>
        <w:rPr>
          <w:rFonts w:ascii="Arial" w:hAnsi="Arial"/>
          <w:sz w:val="18"/>
          <w:szCs w:val="24"/>
          <w:lang w:eastAsia="en-GB"/>
        </w:rPr>
      </w:pPr>
      <w:r w:rsidRPr="00A61144">
        <w:rPr>
          <w:rFonts w:ascii="Arial" w:hAnsi="Arial"/>
          <w:sz w:val="18"/>
          <w:szCs w:val="24"/>
          <w:lang w:eastAsia="en-GB"/>
        </w:rPr>
        <w:t>Continue the discussion on whether to introduce explicit indication to identify TN cells from inter-frequency list and inter-RAT frequency list (FFS on the granularity) or whether we rely on implicit information.</w:t>
      </w:r>
    </w:p>
    <w:p w14:paraId="2DB5D50F" w14:textId="77777777" w:rsidR="008F35C9" w:rsidRDefault="008F35C9" w:rsidP="00000CF8">
      <w:pPr>
        <w:jc w:val="both"/>
        <w:rPr>
          <w:rFonts w:eastAsiaTheme="minorEastAsia"/>
          <w:lang w:eastAsia="zh-CN"/>
        </w:rPr>
      </w:pPr>
    </w:p>
    <w:p w14:paraId="0820D50F" w14:textId="54200FC1" w:rsidR="000146CC" w:rsidRDefault="006711D9" w:rsidP="000146CC">
      <w:pPr>
        <w:jc w:val="both"/>
        <w:rPr>
          <w:rFonts w:eastAsiaTheme="minorEastAsia"/>
          <w:lang w:val="en-US" w:eastAsia="zh-CN"/>
        </w:rPr>
      </w:pPr>
      <w:r>
        <w:rPr>
          <w:rFonts w:eastAsiaTheme="minorEastAsia"/>
          <w:lang w:eastAsia="zh-CN"/>
        </w:rPr>
        <w:t>Compared with</w:t>
      </w:r>
      <w:r w:rsidR="00407A31">
        <w:rPr>
          <w:rFonts w:eastAsiaTheme="minorEastAsia"/>
          <w:lang w:eastAsia="zh-CN"/>
        </w:rPr>
        <w:t xml:space="preserve"> </w:t>
      </w:r>
      <w:r w:rsidR="00230CBC">
        <w:rPr>
          <w:rFonts w:eastAsiaTheme="minorEastAsia"/>
          <w:lang w:eastAsia="zh-CN"/>
        </w:rPr>
        <w:t xml:space="preserve">legacy </w:t>
      </w:r>
      <w:r w:rsidR="00B652A2">
        <w:rPr>
          <w:rFonts w:eastAsiaTheme="minorEastAsia"/>
          <w:lang w:eastAsia="zh-CN"/>
        </w:rPr>
        <w:t>NTN-TN cell reselection,</w:t>
      </w:r>
      <w:r w:rsidR="006F6BFF">
        <w:rPr>
          <w:rFonts w:eastAsiaTheme="minorEastAsia"/>
          <w:lang w:eastAsia="zh-CN"/>
        </w:rPr>
        <w:t xml:space="preserve"> </w:t>
      </w:r>
      <w:r w:rsidR="00E864FF">
        <w:rPr>
          <w:rFonts w:eastAsiaTheme="minorEastAsia"/>
          <w:lang w:eastAsia="zh-CN"/>
        </w:rPr>
        <w:t>enhancement</w:t>
      </w:r>
      <w:r w:rsidR="00A158CA">
        <w:rPr>
          <w:rFonts w:eastAsiaTheme="minorEastAsia"/>
          <w:lang w:eastAsia="zh-CN"/>
        </w:rPr>
        <w:t xml:space="preserve"> </w:t>
      </w:r>
      <w:r w:rsidR="00D06505">
        <w:rPr>
          <w:rFonts w:eastAsiaTheme="minorEastAsia"/>
          <w:lang w:eastAsia="zh-CN"/>
        </w:rPr>
        <w:t xml:space="preserve">being </w:t>
      </w:r>
      <w:r w:rsidR="00D46058">
        <w:rPr>
          <w:rFonts w:eastAsiaTheme="minorEastAsia"/>
          <w:lang w:eastAsia="zh-CN"/>
        </w:rPr>
        <w:t>discussed</w:t>
      </w:r>
      <w:r w:rsidR="00C70A40">
        <w:rPr>
          <w:rFonts w:eastAsiaTheme="minorEastAsia"/>
          <w:lang w:eastAsia="zh-CN"/>
        </w:rPr>
        <w:t xml:space="preserve"> </w:t>
      </w:r>
      <w:r w:rsidR="005271C9">
        <w:rPr>
          <w:rFonts w:eastAsiaTheme="minorEastAsia"/>
          <w:lang w:eastAsia="zh-CN"/>
        </w:rPr>
        <w:t xml:space="preserve">is aimed to </w:t>
      </w:r>
      <w:r w:rsidR="004A2056" w:rsidRPr="004A2056">
        <w:rPr>
          <w:rFonts w:eastAsiaTheme="minorEastAsia"/>
          <w:lang w:eastAsia="zh-CN"/>
        </w:rPr>
        <w:t xml:space="preserve">differentiate </w:t>
      </w:r>
      <w:r w:rsidR="004A2056">
        <w:rPr>
          <w:rFonts w:eastAsiaTheme="minorEastAsia"/>
          <w:lang w:eastAsia="zh-CN"/>
        </w:rPr>
        <w:t xml:space="preserve">for UE </w:t>
      </w:r>
      <w:r w:rsidR="004A2056" w:rsidRPr="004A2056">
        <w:rPr>
          <w:rFonts w:eastAsiaTheme="minorEastAsia"/>
          <w:lang w:eastAsia="zh-CN"/>
        </w:rPr>
        <w:t>when camping in an area only covered by NTN network (earth-moving or earth-fixed) vs an area where TN network(s)</w:t>
      </w:r>
      <w:r w:rsidR="00161578">
        <w:rPr>
          <w:rFonts w:eastAsiaTheme="minorEastAsia"/>
          <w:lang w:eastAsia="zh-CN"/>
        </w:rPr>
        <w:t>.</w:t>
      </w:r>
      <w:r w:rsidR="003575DB">
        <w:rPr>
          <w:rFonts w:eastAsiaTheme="minorEastAsia"/>
          <w:lang w:eastAsia="zh-CN"/>
        </w:rPr>
        <w:t xml:space="preserve"> </w:t>
      </w:r>
      <w:r w:rsidR="007F4BA1">
        <w:rPr>
          <w:rFonts w:eastAsiaTheme="minorEastAsia"/>
          <w:lang w:eastAsia="zh-CN"/>
        </w:rPr>
        <w:t>T</w:t>
      </w:r>
      <w:r w:rsidR="00FD3163">
        <w:rPr>
          <w:rFonts w:eastAsiaTheme="minorEastAsia"/>
          <w:lang w:eastAsia="zh-CN"/>
        </w:rPr>
        <w:t xml:space="preserve">hen </w:t>
      </w:r>
      <w:r w:rsidR="00413D20">
        <w:rPr>
          <w:rFonts w:eastAsiaTheme="minorEastAsia"/>
          <w:lang w:eastAsia="zh-CN"/>
        </w:rPr>
        <w:t xml:space="preserve">UE </w:t>
      </w:r>
      <w:r w:rsidR="000146CC" w:rsidRPr="00C4531F">
        <w:rPr>
          <w:rFonts w:eastAsiaTheme="minorEastAsia"/>
          <w:lang w:val="en-US" w:eastAsia="zh-CN"/>
        </w:rPr>
        <w:t>is not required to perform neighbor cell measurements for TN neighbor cells in an area where there is no TN network coverage</w:t>
      </w:r>
      <w:r w:rsidR="00321E93">
        <w:rPr>
          <w:rFonts w:eastAsiaTheme="minorEastAsia"/>
          <w:lang w:val="en-US" w:eastAsia="zh-CN"/>
        </w:rPr>
        <w:t xml:space="preserve">, thus </w:t>
      </w:r>
      <w:r w:rsidR="00C5341E" w:rsidRPr="00C5341E">
        <w:rPr>
          <w:rFonts w:eastAsiaTheme="minorEastAsia"/>
          <w:lang w:val="en-US" w:eastAsia="zh-CN"/>
        </w:rPr>
        <w:t xml:space="preserve">achieving the purpose of </w:t>
      </w:r>
      <w:r w:rsidR="00C5341E">
        <w:rPr>
          <w:rFonts w:eastAsiaTheme="minorEastAsia"/>
          <w:lang w:val="en-US" w:eastAsia="zh-CN"/>
        </w:rPr>
        <w:t>power saving</w:t>
      </w:r>
      <w:r w:rsidR="00C0740B">
        <w:rPr>
          <w:rFonts w:eastAsiaTheme="minorEastAsia"/>
          <w:lang w:val="en-US" w:eastAsia="zh-CN"/>
        </w:rPr>
        <w:t>.</w:t>
      </w:r>
      <w:r w:rsidR="00A57D33">
        <w:rPr>
          <w:rFonts w:eastAsiaTheme="minorEastAsia"/>
          <w:lang w:val="en-US" w:eastAsia="zh-CN"/>
        </w:rPr>
        <w:t xml:space="preserve"> </w:t>
      </w:r>
      <w:r w:rsidR="00292D9E">
        <w:rPr>
          <w:rFonts w:eastAsiaTheme="minorEastAsia"/>
          <w:lang w:val="en-US" w:eastAsia="zh-CN"/>
        </w:rPr>
        <w:t xml:space="preserve">As </w:t>
      </w:r>
      <w:r w:rsidR="009C58F9">
        <w:rPr>
          <w:rFonts w:eastAsiaTheme="minorEastAsia"/>
          <w:lang w:val="en-US" w:eastAsia="zh-CN"/>
        </w:rPr>
        <w:t>for the measurement</w:t>
      </w:r>
      <w:r w:rsidR="00664D57">
        <w:rPr>
          <w:rFonts w:eastAsiaTheme="minorEastAsia"/>
          <w:lang w:val="en-US" w:eastAsia="zh-CN"/>
        </w:rPr>
        <w:t xml:space="preserve"> on TN cells</w:t>
      </w:r>
      <w:r w:rsidR="00237E6B">
        <w:rPr>
          <w:rFonts w:eastAsiaTheme="minorEastAsia"/>
          <w:lang w:val="en-US" w:eastAsia="zh-CN"/>
        </w:rPr>
        <w:t xml:space="preserve">, it </w:t>
      </w:r>
      <w:r w:rsidR="00295426">
        <w:rPr>
          <w:rFonts w:eastAsiaTheme="minorEastAsia"/>
          <w:lang w:val="en-US" w:eastAsia="zh-CN"/>
        </w:rPr>
        <w:t xml:space="preserve">will be performed </w:t>
      </w:r>
      <w:r w:rsidR="00E048BE">
        <w:rPr>
          <w:rFonts w:eastAsiaTheme="minorEastAsia"/>
          <w:lang w:val="en-US" w:eastAsia="zh-CN"/>
        </w:rPr>
        <w:t>only</w:t>
      </w:r>
      <w:r w:rsidR="00F60783">
        <w:rPr>
          <w:rFonts w:eastAsiaTheme="minorEastAsia"/>
          <w:lang w:val="en-US" w:eastAsia="zh-CN"/>
        </w:rPr>
        <w:t xml:space="preserve"> </w:t>
      </w:r>
      <w:r w:rsidR="00957B82">
        <w:rPr>
          <w:rFonts w:eastAsiaTheme="minorEastAsia"/>
          <w:lang w:val="en-US" w:eastAsia="zh-CN"/>
        </w:rPr>
        <w:t>when relevant</w:t>
      </w:r>
      <w:r w:rsidR="00527361">
        <w:rPr>
          <w:rFonts w:eastAsiaTheme="minorEastAsia"/>
          <w:lang w:val="en-US" w:eastAsia="zh-CN"/>
        </w:rPr>
        <w:t xml:space="preserve">. </w:t>
      </w:r>
    </w:p>
    <w:p w14:paraId="4877E0A0" w14:textId="4D99C18E" w:rsidR="008C6B2E" w:rsidRDefault="00CD3B95" w:rsidP="000146CC">
      <w:pPr>
        <w:jc w:val="both"/>
        <w:rPr>
          <w:rFonts w:eastAsiaTheme="minorEastAsia"/>
          <w:lang w:val="en-US" w:eastAsia="zh-CN"/>
        </w:rPr>
      </w:pPr>
      <w:r>
        <w:rPr>
          <w:rFonts w:eastAsiaTheme="minorEastAsia"/>
          <w:lang w:val="en-US" w:eastAsia="zh-CN"/>
        </w:rPr>
        <w:t xml:space="preserve">In our </w:t>
      </w:r>
      <w:r>
        <w:rPr>
          <w:rFonts w:eastAsiaTheme="minorEastAsia" w:hint="eastAsia"/>
          <w:lang w:val="en-US" w:eastAsia="zh-CN"/>
        </w:rPr>
        <w:t>interpretation,</w:t>
      </w:r>
      <w:r>
        <w:rPr>
          <w:rFonts w:eastAsiaTheme="minorEastAsia"/>
          <w:lang w:val="en-US" w:eastAsia="zh-CN"/>
        </w:rPr>
        <w:t xml:space="preserve"> </w:t>
      </w:r>
      <w:r w:rsidR="00456992">
        <w:rPr>
          <w:rFonts w:eastAsiaTheme="minorEastAsia"/>
          <w:lang w:val="en-US" w:eastAsia="zh-CN"/>
        </w:rPr>
        <w:t>this procedure</w:t>
      </w:r>
      <w:r w:rsidR="007F4226">
        <w:rPr>
          <w:rFonts w:eastAsiaTheme="minorEastAsia"/>
          <w:lang w:val="en-US" w:eastAsia="zh-CN"/>
        </w:rPr>
        <w:t xml:space="preserve"> </w:t>
      </w:r>
      <w:r w:rsidR="0071775C">
        <w:rPr>
          <w:rFonts w:eastAsiaTheme="minorEastAsia"/>
          <w:lang w:val="en-US" w:eastAsia="zh-CN"/>
        </w:rPr>
        <w:t>is similar to</w:t>
      </w:r>
      <w:r w:rsidR="00894D4A">
        <w:rPr>
          <w:rFonts w:eastAsiaTheme="minorEastAsia"/>
          <w:lang w:val="en-US" w:eastAsia="zh-CN"/>
        </w:rPr>
        <w:t xml:space="preserve"> the location-based evaluation introduced in </w:t>
      </w:r>
      <w:r w:rsidR="00B81D60">
        <w:rPr>
          <w:rFonts w:eastAsiaTheme="minorEastAsia"/>
          <w:lang w:val="en-US" w:eastAsia="zh-CN"/>
        </w:rPr>
        <w:t>R17</w:t>
      </w:r>
      <w:r w:rsidR="00B61CF7">
        <w:rPr>
          <w:rFonts w:eastAsiaTheme="minorEastAsia"/>
          <w:lang w:val="en-US" w:eastAsia="zh-CN"/>
        </w:rPr>
        <w:t xml:space="preserve"> NTN </w:t>
      </w:r>
      <w:r w:rsidR="00610885">
        <w:rPr>
          <w:rFonts w:eastAsiaTheme="minorEastAsia"/>
          <w:lang w:val="en-US" w:eastAsia="zh-CN"/>
        </w:rPr>
        <w:t xml:space="preserve">and </w:t>
      </w:r>
      <w:r w:rsidR="00181A55">
        <w:rPr>
          <w:rFonts w:eastAsiaTheme="minorEastAsia"/>
          <w:lang w:val="en-US" w:eastAsia="zh-CN"/>
        </w:rPr>
        <w:t xml:space="preserve">it </w:t>
      </w:r>
      <w:r w:rsidR="00086C6D">
        <w:rPr>
          <w:rFonts w:eastAsiaTheme="minorEastAsia"/>
          <w:lang w:val="en-US" w:eastAsia="zh-CN"/>
        </w:rPr>
        <w:t xml:space="preserve">can be </w:t>
      </w:r>
      <w:r w:rsidR="00756B06">
        <w:rPr>
          <w:rFonts w:eastAsiaTheme="minorEastAsia"/>
          <w:lang w:val="en-US" w:eastAsia="zh-CN"/>
        </w:rPr>
        <w:t>accessed</w:t>
      </w:r>
      <w:r w:rsidR="001710AD">
        <w:rPr>
          <w:rFonts w:eastAsiaTheme="minorEastAsia"/>
          <w:lang w:val="en-US" w:eastAsia="zh-CN"/>
        </w:rPr>
        <w:t xml:space="preserve"> by the principle</w:t>
      </w:r>
      <w:r w:rsidR="00894D4A">
        <w:rPr>
          <w:rFonts w:eastAsiaTheme="minorEastAsia"/>
          <w:lang w:val="en-US" w:eastAsia="zh-CN"/>
        </w:rPr>
        <w:t xml:space="preserve"> </w:t>
      </w:r>
      <w:r w:rsidR="0046708B">
        <w:rPr>
          <w:rFonts w:eastAsiaTheme="minorEastAsia"/>
          <w:lang w:val="en-US" w:eastAsia="zh-CN"/>
        </w:rPr>
        <w:t xml:space="preserve">that </w:t>
      </w:r>
      <w:r w:rsidR="00354CC9">
        <w:rPr>
          <w:rFonts w:eastAsiaTheme="minorEastAsia"/>
          <w:lang w:val="en-US" w:eastAsia="zh-CN"/>
        </w:rPr>
        <w:t>w</w:t>
      </w:r>
      <w:r w:rsidR="00894D4A">
        <w:rPr>
          <w:rFonts w:eastAsiaTheme="minorEastAsia"/>
          <w:lang w:val="en-US" w:eastAsia="zh-CN"/>
        </w:rPr>
        <w:t>hen the distance between UE and the</w:t>
      </w:r>
      <w:r w:rsidR="004B4BAB">
        <w:rPr>
          <w:rFonts w:eastAsiaTheme="minorEastAsia"/>
          <w:lang w:val="en-US" w:eastAsia="zh-CN"/>
        </w:rPr>
        <w:t xml:space="preserve"> </w:t>
      </w:r>
      <w:r w:rsidR="00DE46EB">
        <w:rPr>
          <w:rFonts w:eastAsiaTheme="minorEastAsia"/>
          <w:lang w:val="en-US" w:eastAsia="zh-CN"/>
        </w:rPr>
        <w:t xml:space="preserve">reference point of </w:t>
      </w:r>
      <w:r w:rsidR="00A81877">
        <w:rPr>
          <w:rFonts w:eastAsiaTheme="minorEastAsia"/>
          <w:lang w:val="en-US" w:eastAsia="zh-CN"/>
        </w:rPr>
        <w:t xml:space="preserve">TN </w:t>
      </w:r>
      <w:r w:rsidR="0049620D">
        <w:rPr>
          <w:rFonts w:eastAsiaTheme="minorEastAsia"/>
          <w:lang w:val="en-US" w:eastAsia="zh-CN"/>
        </w:rPr>
        <w:t>coverage</w:t>
      </w:r>
      <w:r w:rsidR="00894D4A">
        <w:rPr>
          <w:rFonts w:eastAsiaTheme="minorEastAsia"/>
          <w:lang w:val="en-US" w:eastAsia="zh-CN"/>
        </w:rPr>
        <w:t xml:space="preserve"> is smaller than pre-</w:t>
      </w:r>
      <w:r w:rsidR="00894D4A">
        <w:rPr>
          <w:rFonts w:eastAsiaTheme="minorEastAsia"/>
          <w:lang w:val="en-US" w:eastAsia="zh-CN"/>
        </w:rPr>
        <w:lastRenderedPageBreak/>
        <w:t>configured threshold, then UE will start to perform measurement</w:t>
      </w:r>
      <w:r w:rsidR="00B839DF">
        <w:rPr>
          <w:rFonts w:eastAsiaTheme="minorEastAsia"/>
          <w:lang w:val="en-US" w:eastAsia="zh-CN"/>
        </w:rPr>
        <w:t xml:space="preserve"> on TN cells</w:t>
      </w:r>
      <w:r w:rsidR="00DA0144">
        <w:rPr>
          <w:rFonts w:eastAsiaTheme="minorEastAsia"/>
          <w:lang w:val="en-US" w:eastAsia="zh-CN"/>
        </w:rPr>
        <w:t xml:space="preserve"> as </w:t>
      </w:r>
      <w:r w:rsidR="000119A4">
        <w:rPr>
          <w:rFonts w:eastAsiaTheme="minorEastAsia"/>
          <w:lang w:val="en-US" w:eastAsia="zh-CN"/>
        </w:rPr>
        <w:t>high priority.</w:t>
      </w:r>
      <w:r w:rsidR="00C57DBF">
        <w:rPr>
          <w:rFonts w:eastAsiaTheme="minorEastAsia"/>
          <w:lang w:val="en-US" w:eastAsia="zh-CN"/>
        </w:rPr>
        <w:t xml:space="preserve"> </w:t>
      </w:r>
      <w:r w:rsidR="008A092D">
        <w:rPr>
          <w:rFonts w:eastAsiaTheme="minorEastAsia"/>
          <w:lang w:val="en-US" w:eastAsia="zh-CN"/>
        </w:rPr>
        <w:t xml:space="preserve">And if </w:t>
      </w:r>
      <w:r w:rsidR="00642A9C">
        <w:rPr>
          <w:rFonts w:eastAsiaTheme="minorEastAsia"/>
          <w:lang w:val="en-US" w:eastAsia="zh-CN"/>
        </w:rPr>
        <w:t xml:space="preserve">the </w:t>
      </w:r>
      <w:r w:rsidR="008406BF">
        <w:rPr>
          <w:rFonts w:eastAsiaTheme="minorEastAsia"/>
          <w:lang w:val="en-US" w:eastAsia="zh-CN"/>
        </w:rPr>
        <w:t>distance</w:t>
      </w:r>
      <w:r w:rsidR="00B843BA">
        <w:rPr>
          <w:rFonts w:eastAsiaTheme="minorEastAsia"/>
          <w:lang w:val="en-US" w:eastAsia="zh-CN"/>
        </w:rPr>
        <w:t xml:space="preserve"> </w:t>
      </w:r>
      <w:r w:rsidR="00851E58">
        <w:rPr>
          <w:rFonts w:eastAsiaTheme="minorEastAsia"/>
          <w:lang w:val="en-US" w:eastAsia="zh-CN"/>
        </w:rPr>
        <w:t xml:space="preserve">is </w:t>
      </w:r>
      <w:r w:rsidR="00084281">
        <w:rPr>
          <w:rFonts w:eastAsiaTheme="minorEastAsia"/>
          <w:lang w:val="en-US" w:eastAsia="zh-CN"/>
        </w:rPr>
        <w:t xml:space="preserve">larger than </w:t>
      </w:r>
      <w:r w:rsidR="00E670A3">
        <w:rPr>
          <w:rFonts w:eastAsiaTheme="minorEastAsia"/>
          <w:lang w:val="en-US" w:eastAsia="zh-CN"/>
        </w:rPr>
        <w:t xml:space="preserve">the </w:t>
      </w:r>
      <w:r w:rsidR="00146887">
        <w:rPr>
          <w:rFonts w:eastAsiaTheme="minorEastAsia"/>
          <w:lang w:val="en-US" w:eastAsia="zh-CN"/>
        </w:rPr>
        <w:t>threshold</w:t>
      </w:r>
      <w:r w:rsidR="004F1818">
        <w:rPr>
          <w:rFonts w:eastAsiaTheme="minorEastAsia"/>
          <w:lang w:val="en-US" w:eastAsia="zh-CN"/>
        </w:rPr>
        <w:t xml:space="preserve">, then </w:t>
      </w:r>
      <w:r w:rsidR="00862234">
        <w:rPr>
          <w:rFonts w:eastAsiaTheme="minorEastAsia"/>
          <w:lang w:val="en-US" w:eastAsia="zh-CN"/>
        </w:rPr>
        <w:t xml:space="preserve">only the </w:t>
      </w:r>
      <w:r w:rsidR="00FD42C5">
        <w:rPr>
          <w:rFonts w:eastAsiaTheme="minorEastAsia"/>
          <w:lang w:val="en-US" w:eastAsia="zh-CN"/>
        </w:rPr>
        <w:t>measurement</w:t>
      </w:r>
      <w:r w:rsidR="00917504">
        <w:rPr>
          <w:rFonts w:eastAsiaTheme="minorEastAsia"/>
          <w:lang w:val="en-US" w:eastAsia="zh-CN"/>
        </w:rPr>
        <w:t xml:space="preserve">s </w:t>
      </w:r>
      <w:r w:rsidR="00E517F1">
        <w:rPr>
          <w:rFonts w:eastAsiaTheme="minorEastAsia"/>
          <w:lang w:val="en-US" w:eastAsia="zh-CN"/>
        </w:rPr>
        <w:t>for</w:t>
      </w:r>
      <w:r w:rsidR="00917504">
        <w:rPr>
          <w:rFonts w:eastAsiaTheme="minorEastAsia"/>
          <w:lang w:val="en-US" w:eastAsia="zh-CN"/>
        </w:rPr>
        <w:t xml:space="preserve"> </w:t>
      </w:r>
      <w:r w:rsidR="002973C1">
        <w:rPr>
          <w:rFonts w:eastAsiaTheme="minorEastAsia"/>
          <w:lang w:val="en-US" w:eastAsia="zh-CN"/>
        </w:rPr>
        <w:t xml:space="preserve">NTN </w:t>
      </w:r>
      <w:r w:rsidR="0000251D">
        <w:rPr>
          <w:rFonts w:eastAsiaTheme="minorEastAsia"/>
          <w:lang w:val="en-US" w:eastAsia="zh-CN"/>
        </w:rPr>
        <w:t>neighbor</w:t>
      </w:r>
      <w:r w:rsidR="003E6C1E">
        <w:rPr>
          <w:rFonts w:eastAsiaTheme="minorEastAsia"/>
          <w:lang w:val="en-US" w:eastAsia="zh-CN"/>
        </w:rPr>
        <w:t xml:space="preserve"> </w:t>
      </w:r>
      <w:r w:rsidR="00BB05C0">
        <w:rPr>
          <w:rFonts w:eastAsiaTheme="minorEastAsia"/>
          <w:lang w:val="en-US" w:eastAsia="zh-CN"/>
        </w:rPr>
        <w:t xml:space="preserve">cell </w:t>
      </w:r>
      <w:r w:rsidR="006A5FE3">
        <w:rPr>
          <w:rFonts w:eastAsiaTheme="minorEastAsia"/>
          <w:lang w:val="en-US" w:eastAsia="zh-CN"/>
        </w:rPr>
        <w:t xml:space="preserve">will be </w:t>
      </w:r>
      <w:r w:rsidR="005228C3">
        <w:rPr>
          <w:rFonts w:eastAsiaTheme="minorEastAsia"/>
          <w:lang w:val="en-US" w:eastAsia="zh-CN"/>
        </w:rPr>
        <w:t>performed</w:t>
      </w:r>
      <w:r w:rsidR="00BF54DC">
        <w:rPr>
          <w:rFonts w:eastAsiaTheme="minorEastAsia"/>
          <w:lang w:val="en-US" w:eastAsia="zh-CN"/>
        </w:rPr>
        <w:t>.</w:t>
      </w:r>
      <w:r w:rsidR="00597EBA">
        <w:rPr>
          <w:rFonts w:eastAsiaTheme="minorEastAsia"/>
          <w:lang w:val="en-US" w:eastAsia="zh-CN"/>
        </w:rPr>
        <w:t xml:space="preserve"> </w:t>
      </w:r>
    </w:p>
    <w:p w14:paraId="1EA3324A" w14:textId="09FC5E15" w:rsidR="00F36B94" w:rsidRDefault="00F36B94" w:rsidP="000146CC">
      <w:pPr>
        <w:jc w:val="both"/>
        <w:rPr>
          <w:rFonts w:eastAsiaTheme="minorEastAsia"/>
          <w:lang w:val="en-US" w:eastAsia="zh-CN"/>
        </w:rPr>
      </w:pPr>
      <w:r>
        <w:rPr>
          <w:rFonts w:eastAsiaTheme="minorEastAsia"/>
          <w:lang w:val="en-US" w:eastAsia="zh-CN"/>
        </w:rPr>
        <w:t>Therefore</w:t>
      </w:r>
      <w:r w:rsidR="008F5A22">
        <w:rPr>
          <w:rFonts w:eastAsiaTheme="minorEastAsia"/>
          <w:lang w:val="en-US" w:eastAsia="zh-CN"/>
        </w:rPr>
        <w:t>,</w:t>
      </w:r>
      <w:r w:rsidR="00234C7F">
        <w:rPr>
          <w:rFonts w:eastAsiaTheme="minorEastAsia"/>
          <w:lang w:val="en-US" w:eastAsia="zh-CN"/>
        </w:rPr>
        <w:t xml:space="preserve"> </w:t>
      </w:r>
      <w:r w:rsidR="00514161">
        <w:rPr>
          <w:rFonts w:eastAsiaTheme="minorEastAsia"/>
          <w:lang w:val="en-US" w:eastAsia="zh-CN"/>
        </w:rPr>
        <w:t>from R</w:t>
      </w:r>
      <w:r w:rsidR="007C7A2C">
        <w:rPr>
          <w:rFonts w:eastAsiaTheme="minorEastAsia"/>
          <w:lang w:val="en-US" w:eastAsia="zh-CN"/>
        </w:rPr>
        <w:t xml:space="preserve">AN4 </w:t>
      </w:r>
      <w:r w:rsidR="009578E1">
        <w:rPr>
          <w:rFonts w:eastAsiaTheme="minorEastAsia"/>
          <w:lang w:val="en-US" w:eastAsia="zh-CN"/>
        </w:rPr>
        <w:t>perspective</w:t>
      </w:r>
      <w:r w:rsidR="00F70B70">
        <w:rPr>
          <w:rFonts w:eastAsiaTheme="minorEastAsia"/>
          <w:lang w:val="en-US" w:eastAsia="zh-CN"/>
        </w:rPr>
        <w:t>,</w:t>
      </w:r>
      <w:r w:rsidR="00DE466D">
        <w:rPr>
          <w:rFonts w:eastAsiaTheme="minorEastAsia"/>
          <w:lang w:val="en-US" w:eastAsia="zh-CN"/>
        </w:rPr>
        <w:t xml:space="preserve"> </w:t>
      </w:r>
      <w:r w:rsidR="005929B1">
        <w:rPr>
          <w:rFonts w:eastAsiaTheme="minorEastAsia"/>
          <w:lang w:val="en-US" w:eastAsia="zh-CN"/>
        </w:rPr>
        <w:t xml:space="preserve">the </w:t>
      </w:r>
      <w:r w:rsidR="00A53EF7">
        <w:rPr>
          <w:rFonts w:eastAsiaTheme="minorEastAsia"/>
          <w:lang w:val="en-US" w:eastAsia="zh-CN"/>
        </w:rPr>
        <w:t xml:space="preserve">current </w:t>
      </w:r>
      <w:r w:rsidR="00143A59">
        <w:rPr>
          <w:rFonts w:eastAsiaTheme="minorEastAsia"/>
          <w:lang w:val="en-US" w:eastAsia="zh-CN"/>
        </w:rPr>
        <w:t xml:space="preserve">measurement </w:t>
      </w:r>
      <w:r w:rsidR="00A53EF7">
        <w:rPr>
          <w:rFonts w:eastAsiaTheme="minorEastAsia"/>
          <w:lang w:val="en-US" w:eastAsia="zh-CN"/>
        </w:rPr>
        <w:t xml:space="preserve">requirement on location-based </w:t>
      </w:r>
      <w:r w:rsidR="00143A59">
        <w:rPr>
          <w:rFonts w:eastAsiaTheme="minorEastAsia"/>
          <w:lang w:val="en-US" w:eastAsia="zh-CN"/>
        </w:rPr>
        <w:t>cell reselection</w:t>
      </w:r>
      <w:r w:rsidR="00D91ED3">
        <w:rPr>
          <w:rFonts w:eastAsiaTheme="minorEastAsia"/>
          <w:lang w:val="en-US" w:eastAsia="zh-CN"/>
        </w:rPr>
        <w:t xml:space="preserve"> </w:t>
      </w:r>
      <w:r w:rsidR="00C23C0E">
        <w:rPr>
          <w:rFonts w:eastAsiaTheme="minorEastAsia"/>
          <w:lang w:val="en-US" w:eastAsia="zh-CN"/>
        </w:rPr>
        <w:t>could</w:t>
      </w:r>
      <w:r w:rsidR="00E631D2">
        <w:rPr>
          <w:rFonts w:eastAsiaTheme="minorEastAsia"/>
          <w:lang w:val="en-US" w:eastAsia="zh-CN"/>
        </w:rPr>
        <w:t xml:space="preserve"> be the baseline</w:t>
      </w:r>
      <w:r w:rsidR="00174094">
        <w:rPr>
          <w:rFonts w:eastAsiaTheme="minorEastAsia"/>
          <w:lang w:val="en-US" w:eastAsia="zh-CN"/>
        </w:rPr>
        <w:t xml:space="preserve"> </w:t>
      </w:r>
      <w:r w:rsidR="00E52009">
        <w:rPr>
          <w:rFonts w:eastAsiaTheme="minorEastAsia"/>
          <w:lang w:val="en-US" w:eastAsia="zh-CN"/>
        </w:rPr>
        <w:t xml:space="preserve">to further </w:t>
      </w:r>
      <w:r w:rsidR="00155CF8">
        <w:rPr>
          <w:rFonts w:eastAsiaTheme="minorEastAsia"/>
          <w:lang w:val="en-US" w:eastAsia="zh-CN"/>
        </w:rPr>
        <w:t xml:space="preserve">discuss </w:t>
      </w:r>
      <w:r w:rsidR="00826B6C" w:rsidRPr="00826B6C">
        <w:rPr>
          <w:rFonts w:eastAsiaTheme="minorEastAsia"/>
          <w:lang w:val="en-US" w:eastAsia="zh-CN"/>
        </w:rPr>
        <w:t>NTN-TN mobility enhancements</w:t>
      </w:r>
    </w:p>
    <w:p w14:paraId="156385C8" w14:textId="562D64B7" w:rsidR="00367819" w:rsidRPr="00DA0F12" w:rsidRDefault="003A2DA0" w:rsidP="00DA0F12">
      <w:pPr>
        <w:jc w:val="both"/>
        <w:rPr>
          <w:rFonts w:eastAsiaTheme="minorEastAsia"/>
          <w:b/>
          <w:lang w:val="en-US" w:eastAsia="zh-CN"/>
        </w:rPr>
      </w:pPr>
      <w:r w:rsidRPr="0080379E">
        <w:rPr>
          <w:rFonts w:eastAsiaTheme="minorEastAsia"/>
          <w:b/>
          <w:lang w:val="en-US" w:eastAsia="zh-CN"/>
        </w:rPr>
        <w:t xml:space="preserve">Proposal 2: </w:t>
      </w:r>
      <w:r w:rsidR="004D7B25" w:rsidRPr="0080379E">
        <w:rPr>
          <w:rFonts w:eastAsiaTheme="minorEastAsia"/>
          <w:b/>
          <w:lang w:val="en-US" w:eastAsia="zh-CN"/>
        </w:rPr>
        <w:t>T</w:t>
      </w:r>
      <w:r w:rsidR="000E1034" w:rsidRPr="0080379E">
        <w:rPr>
          <w:rFonts w:eastAsiaTheme="minorEastAsia"/>
          <w:b/>
          <w:lang w:val="en-US" w:eastAsia="zh-CN"/>
        </w:rPr>
        <w:t>he current measurement requirement on location-based cell reselection could be the baseline to further discuss NTN-TN mobility enhancements</w:t>
      </w:r>
    </w:p>
    <w:p w14:paraId="0F5F1ECB" w14:textId="54EC87AB" w:rsidR="00155729" w:rsidRDefault="00155729" w:rsidP="00155729">
      <w:pPr>
        <w:pStyle w:val="1"/>
        <w:numPr>
          <w:ilvl w:val="0"/>
          <w:numId w:val="1"/>
        </w:numPr>
        <w:rPr>
          <w:lang w:val="en-US"/>
        </w:rPr>
      </w:pPr>
      <w:r>
        <w:rPr>
          <w:lang w:val="en-US"/>
        </w:rPr>
        <w:t>Conclusions</w:t>
      </w:r>
    </w:p>
    <w:p w14:paraId="22B71099" w14:textId="6AE04BD3" w:rsidR="00133296" w:rsidRPr="001D1FDD" w:rsidRDefault="00133296" w:rsidP="00133296">
      <w:pPr>
        <w:jc w:val="both"/>
        <w:rPr>
          <w:rFonts w:eastAsiaTheme="minorEastAsia"/>
          <w:b/>
          <w:lang w:eastAsia="zh-CN"/>
        </w:rPr>
      </w:pPr>
      <w:r w:rsidRPr="001D1FDD">
        <w:rPr>
          <w:rFonts w:eastAsiaTheme="minorEastAsia"/>
          <w:b/>
          <w:lang w:eastAsia="zh-CN"/>
        </w:rPr>
        <w:t>Observation 1: If only distance thresholds are provided, it is difficult to assess whether the UE can complete the measurement before the cell stops covering</w:t>
      </w:r>
    </w:p>
    <w:p w14:paraId="64048FB4" w14:textId="77777777" w:rsidR="00133296" w:rsidRDefault="00133296" w:rsidP="00133296">
      <w:pPr>
        <w:jc w:val="both"/>
        <w:rPr>
          <w:rFonts w:eastAsiaTheme="minorEastAsia"/>
          <w:b/>
          <w:lang w:eastAsia="zh-CN"/>
        </w:rPr>
      </w:pPr>
      <w:r w:rsidRPr="008F2D31">
        <w:rPr>
          <w:rFonts w:eastAsiaTheme="minorEastAsia"/>
          <w:b/>
          <w:lang w:eastAsia="zh-CN"/>
        </w:rPr>
        <w:t xml:space="preserve">Observation 2: </w:t>
      </w:r>
      <w:r>
        <w:rPr>
          <w:rFonts w:eastAsiaTheme="minorEastAsia"/>
          <w:b/>
          <w:lang w:eastAsia="zh-CN"/>
        </w:rPr>
        <w:t xml:space="preserve">In </w:t>
      </w:r>
      <w:r w:rsidRPr="008F2D31">
        <w:rPr>
          <w:rFonts w:eastAsiaTheme="minorEastAsia"/>
          <w:b/>
          <w:lang w:eastAsia="zh-CN"/>
        </w:rPr>
        <w:t>addition to the reference location and distance threshold of serving cell, evaluating whether UE c</w:t>
      </w:r>
      <w:r>
        <w:rPr>
          <w:rFonts w:eastAsiaTheme="minorEastAsia"/>
          <w:b/>
          <w:lang w:eastAsia="zh-CN"/>
        </w:rPr>
        <w:t>ould</w:t>
      </w:r>
      <w:r w:rsidRPr="008F2D31">
        <w:rPr>
          <w:rFonts w:eastAsiaTheme="minorEastAsia"/>
          <w:b/>
          <w:lang w:eastAsia="zh-CN"/>
        </w:rPr>
        <w:t xml:space="preserve"> complete the measurement between cell stop coverage is related to other factors</w:t>
      </w:r>
    </w:p>
    <w:p w14:paraId="1E09C93B" w14:textId="77777777" w:rsidR="00133296" w:rsidRPr="00004383" w:rsidRDefault="00133296" w:rsidP="00133296">
      <w:pPr>
        <w:jc w:val="both"/>
        <w:rPr>
          <w:rFonts w:eastAsiaTheme="minorEastAsia"/>
          <w:b/>
          <w:lang w:eastAsia="zh-CN"/>
        </w:rPr>
      </w:pPr>
      <w:r w:rsidRPr="00004383">
        <w:rPr>
          <w:rFonts w:eastAsiaTheme="minorEastAsia"/>
          <w:b/>
          <w:lang w:eastAsia="zh-CN"/>
        </w:rPr>
        <w:t xml:space="preserve">Proposal 1: </w:t>
      </w:r>
      <w:r>
        <w:rPr>
          <w:rFonts w:eastAsiaTheme="minorEastAsia"/>
          <w:b/>
          <w:lang w:eastAsia="zh-CN"/>
        </w:rPr>
        <w:t>More discussion on whether RAN4 choose to w</w:t>
      </w:r>
      <w:r w:rsidRPr="0064311F">
        <w:rPr>
          <w:rFonts w:eastAsiaTheme="minorEastAsia"/>
          <w:b/>
          <w:lang w:eastAsia="zh-CN"/>
        </w:rPr>
        <w:t xml:space="preserve">ait for more RAN2 </w:t>
      </w:r>
      <w:r>
        <w:rPr>
          <w:rFonts w:eastAsiaTheme="minorEastAsia"/>
          <w:b/>
          <w:lang w:eastAsia="zh-CN"/>
        </w:rPr>
        <w:t>conclusion if extra</w:t>
      </w:r>
      <w:r w:rsidRPr="0064311F">
        <w:rPr>
          <w:rFonts w:eastAsiaTheme="minorEastAsia"/>
          <w:b/>
          <w:lang w:eastAsia="zh-CN"/>
        </w:rPr>
        <w:t xml:space="preserve"> information </w:t>
      </w:r>
      <w:r>
        <w:rPr>
          <w:rFonts w:eastAsiaTheme="minorEastAsia"/>
          <w:b/>
          <w:lang w:eastAsia="zh-CN"/>
        </w:rPr>
        <w:t>could</w:t>
      </w:r>
      <w:r w:rsidRPr="0064311F">
        <w:rPr>
          <w:rFonts w:eastAsiaTheme="minorEastAsia"/>
          <w:b/>
          <w:lang w:eastAsia="zh-CN"/>
        </w:rPr>
        <w:t xml:space="preserve"> be </w:t>
      </w:r>
      <w:r>
        <w:rPr>
          <w:rFonts w:eastAsiaTheme="minorEastAsia"/>
          <w:b/>
          <w:lang w:eastAsia="zh-CN"/>
        </w:rPr>
        <w:t xml:space="preserve">provided to help UE evaluate whether </w:t>
      </w:r>
      <w:r w:rsidRPr="00863F0F">
        <w:rPr>
          <w:rFonts w:eastAsiaTheme="minorEastAsia"/>
          <w:b/>
          <w:lang w:eastAsia="zh-CN"/>
        </w:rPr>
        <w:t xml:space="preserve">the </w:t>
      </w:r>
      <w:r>
        <w:rPr>
          <w:rFonts w:eastAsiaTheme="minorEastAsia"/>
          <w:b/>
          <w:lang w:eastAsia="zh-CN"/>
        </w:rPr>
        <w:t xml:space="preserve">cell re-selection </w:t>
      </w:r>
      <w:r w:rsidRPr="00863F0F">
        <w:rPr>
          <w:rFonts w:eastAsiaTheme="minorEastAsia"/>
          <w:b/>
          <w:lang w:eastAsia="zh-CN"/>
        </w:rPr>
        <w:t xml:space="preserve">measurement </w:t>
      </w:r>
      <w:r>
        <w:rPr>
          <w:rFonts w:eastAsiaTheme="minorEastAsia"/>
          <w:b/>
          <w:lang w:eastAsia="zh-CN"/>
        </w:rPr>
        <w:t xml:space="preserve">can be completed </w:t>
      </w:r>
      <w:r w:rsidRPr="00863F0F">
        <w:rPr>
          <w:rFonts w:eastAsiaTheme="minorEastAsia"/>
          <w:b/>
          <w:lang w:eastAsia="zh-CN"/>
        </w:rPr>
        <w:t>before the cell stops covering</w:t>
      </w:r>
      <w:r>
        <w:rPr>
          <w:rFonts w:eastAsiaTheme="minorEastAsia"/>
          <w:b/>
          <w:lang w:eastAsia="zh-CN"/>
        </w:rPr>
        <w:t xml:space="preserve"> or </w:t>
      </w:r>
      <w:r w:rsidRPr="0064311F">
        <w:rPr>
          <w:rFonts w:eastAsiaTheme="minorEastAsia"/>
          <w:b/>
          <w:lang w:eastAsia="zh-CN"/>
        </w:rPr>
        <w:t xml:space="preserve">work </w:t>
      </w:r>
      <w:r>
        <w:rPr>
          <w:rFonts w:eastAsiaTheme="minorEastAsia"/>
          <w:b/>
          <w:lang w:eastAsia="zh-CN"/>
        </w:rPr>
        <w:t xml:space="preserve">in RAN4 </w:t>
      </w:r>
      <w:r w:rsidRPr="0064311F">
        <w:rPr>
          <w:rFonts w:eastAsiaTheme="minorEastAsia"/>
          <w:b/>
          <w:lang w:eastAsia="zh-CN"/>
        </w:rPr>
        <w:t>firstly to access which additional information is necessary for cell reselection measurement and inform RAN2 of the related parameter list</w:t>
      </w:r>
    </w:p>
    <w:p w14:paraId="0AB0D1BC" w14:textId="39C9BAF0" w:rsidR="006C29EE" w:rsidRPr="00133296" w:rsidRDefault="00133296" w:rsidP="006C29EE">
      <w:pPr>
        <w:jc w:val="both"/>
        <w:rPr>
          <w:rFonts w:eastAsiaTheme="minorEastAsia" w:hint="eastAsia"/>
          <w:b/>
          <w:lang w:val="en-US" w:eastAsia="zh-CN"/>
        </w:rPr>
      </w:pPr>
      <w:r w:rsidRPr="0080379E">
        <w:rPr>
          <w:rFonts w:eastAsiaTheme="minorEastAsia"/>
          <w:b/>
          <w:lang w:val="en-US" w:eastAsia="zh-CN"/>
        </w:rPr>
        <w:t>Proposal 2: The current measurement requirement on location-based cell reselection could be the baseline to further discuss NTN-TN mobility enhancements</w:t>
      </w:r>
      <w:bookmarkStart w:id="3" w:name="_GoBack"/>
      <w:bookmarkEnd w:id="3"/>
    </w:p>
    <w:p w14:paraId="38509826" w14:textId="514BE89C" w:rsidR="00203E74" w:rsidRDefault="00F0061B" w:rsidP="00203E74">
      <w:pPr>
        <w:pStyle w:val="1"/>
        <w:numPr>
          <w:ilvl w:val="0"/>
          <w:numId w:val="1"/>
        </w:numPr>
        <w:rPr>
          <w:lang w:val="en-US"/>
        </w:rPr>
      </w:pPr>
      <w:r>
        <w:rPr>
          <w:lang w:val="en-US"/>
        </w:rPr>
        <w:t>Reference</w:t>
      </w:r>
    </w:p>
    <w:p w14:paraId="0E4B72FA" w14:textId="7620FDAC" w:rsidR="0036336C" w:rsidRPr="00DA0F12" w:rsidRDefault="00C00243" w:rsidP="00DA0F12">
      <w:pPr>
        <w:rPr>
          <w:lang w:val="en-US"/>
        </w:rPr>
      </w:pPr>
      <w:r w:rsidRPr="00C00243">
        <w:rPr>
          <w:lang w:val="en-US"/>
        </w:rPr>
        <w:t>[1] RP-223534 Revised WID: NR NTN (Non-Terrestrial Networks) enhancements, Thales</w:t>
      </w:r>
    </w:p>
    <w:sectPr w:rsidR="0036336C" w:rsidRPr="00DA0F12" w:rsidSect="00701598">
      <w:footerReference w:type="even" r:id="rId14"/>
      <w:footerReference w:type="default" r:id="rId15"/>
      <w:footnotePr>
        <w:numRestart w:val="eachSect"/>
      </w:footnotePr>
      <w:pgSz w:w="11907" w:h="16840" w:code="9"/>
      <w:pgMar w:top="1411" w:right="1197"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684829" w14:textId="77777777" w:rsidR="007F5832" w:rsidRDefault="007F5832">
      <w:pPr>
        <w:spacing w:after="0"/>
      </w:pPr>
      <w:r>
        <w:separator/>
      </w:r>
    </w:p>
  </w:endnote>
  <w:endnote w:type="continuationSeparator" w:id="0">
    <w:p w14:paraId="1BA8CAFE" w14:textId="77777777" w:rsidR="007F5832" w:rsidRDefault="007F583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62988E" w14:textId="77777777" w:rsidR="00F03B3B" w:rsidRDefault="00F03B3B">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Pr>
        <w:rStyle w:val="a8"/>
      </w:rPr>
      <w:t>8</w:t>
    </w:r>
    <w:r>
      <w:rPr>
        <w:rStyle w:val="a8"/>
      </w:rPr>
      <w:fldChar w:fldCharType="end"/>
    </w:r>
  </w:p>
  <w:p w14:paraId="2F833B61" w14:textId="77777777" w:rsidR="00F03B3B" w:rsidRDefault="00F03B3B">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025E4D" w14:textId="77777777" w:rsidR="00F03B3B" w:rsidRDefault="00F03B3B">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Pr>
        <w:rStyle w:val="a8"/>
      </w:rPr>
      <w:t>1</w:t>
    </w:r>
    <w:r>
      <w:rPr>
        <w:rStyle w:val="a8"/>
      </w:rPr>
      <w:fldChar w:fldCharType="end"/>
    </w:r>
  </w:p>
  <w:p w14:paraId="07E8816C" w14:textId="77777777" w:rsidR="00F03B3B" w:rsidRDefault="00F03B3B">
    <w:pPr>
      <w:pStyle w:val="a6"/>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01EF5C" w14:textId="77777777" w:rsidR="007F5832" w:rsidRDefault="007F5832">
      <w:pPr>
        <w:spacing w:after="0"/>
      </w:pPr>
      <w:r>
        <w:separator/>
      </w:r>
    </w:p>
  </w:footnote>
  <w:footnote w:type="continuationSeparator" w:id="0">
    <w:p w14:paraId="435560DE" w14:textId="77777777" w:rsidR="007F5832" w:rsidRDefault="007F583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13FECC9"/>
    <w:multiLevelType w:val="multilevel"/>
    <w:tmpl w:val="A13FECC9"/>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FFFFFF89"/>
    <w:multiLevelType w:val="singleLevel"/>
    <w:tmpl w:val="6ED68B02"/>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2" w15:restartNumberingAfterBreak="0">
    <w:nsid w:val="02E83EEC"/>
    <w:multiLevelType w:val="hybridMultilevel"/>
    <w:tmpl w:val="EA08CBAE"/>
    <w:lvl w:ilvl="0" w:tplc="890E648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4FC62FD"/>
    <w:multiLevelType w:val="hybridMultilevel"/>
    <w:tmpl w:val="E2E0273A"/>
    <w:lvl w:ilvl="0" w:tplc="21B81AC4">
      <w:start w:val="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74327DE"/>
    <w:multiLevelType w:val="hybridMultilevel"/>
    <w:tmpl w:val="657CCAFA"/>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15:restartNumberingAfterBreak="0">
    <w:nsid w:val="1BA71E35"/>
    <w:multiLevelType w:val="hybridMultilevel"/>
    <w:tmpl w:val="D0CEEC32"/>
    <w:lvl w:ilvl="0" w:tplc="F986175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6" w15:restartNumberingAfterBreak="0">
    <w:nsid w:val="1DAE41C1"/>
    <w:multiLevelType w:val="hybridMultilevel"/>
    <w:tmpl w:val="FA869FDA"/>
    <w:lvl w:ilvl="0" w:tplc="898E99D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10E5EFC"/>
    <w:multiLevelType w:val="hybridMultilevel"/>
    <w:tmpl w:val="4BAEB002"/>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2AB2A1E"/>
    <w:multiLevelType w:val="hybridMultilevel"/>
    <w:tmpl w:val="F4A4D9A4"/>
    <w:lvl w:ilvl="0" w:tplc="ED2E847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2B801369"/>
    <w:multiLevelType w:val="hybridMultilevel"/>
    <w:tmpl w:val="FD66D48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BAB7978"/>
    <w:multiLevelType w:val="hybridMultilevel"/>
    <w:tmpl w:val="F7F29BEE"/>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C033B8D"/>
    <w:multiLevelType w:val="hybridMultilevel"/>
    <w:tmpl w:val="A34E7480"/>
    <w:lvl w:ilvl="0" w:tplc="80AE2B12">
      <w:start w:val="18"/>
      <w:numFmt w:val="bullet"/>
      <w:lvlText w:val="-"/>
      <w:lvlJc w:val="left"/>
      <w:pPr>
        <w:ind w:left="420" w:hanging="420"/>
      </w:pPr>
      <w:rPr>
        <w:rFonts w:ascii="Arial" w:eastAsia="Times New Roman" w:hAnsi="Arial" w:cs="Arial" w:hint="default"/>
        <w:i/>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340B0B"/>
    <w:multiLevelType w:val="hybridMultilevel"/>
    <w:tmpl w:val="D0CEEC32"/>
    <w:lvl w:ilvl="0" w:tplc="F986175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3" w15:restartNumberingAfterBreak="0">
    <w:nsid w:val="2D3C0911"/>
    <w:multiLevelType w:val="hybridMultilevel"/>
    <w:tmpl w:val="EDC07842"/>
    <w:lvl w:ilvl="0" w:tplc="05FA8C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2D5A156B"/>
    <w:multiLevelType w:val="hybridMultilevel"/>
    <w:tmpl w:val="6E1C8E3A"/>
    <w:lvl w:ilvl="0" w:tplc="B0727C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1D031DC"/>
    <w:multiLevelType w:val="hybridMultilevel"/>
    <w:tmpl w:val="344A6E7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386B1AC5"/>
    <w:multiLevelType w:val="hybridMultilevel"/>
    <w:tmpl w:val="F4A4D9A4"/>
    <w:lvl w:ilvl="0" w:tplc="ED2E847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42241575"/>
    <w:multiLevelType w:val="hybridMultilevel"/>
    <w:tmpl w:val="B3626182"/>
    <w:lvl w:ilvl="0" w:tplc="60FC1EC2">
      <w:start w:val="2"/>
      <w:numFmt w:val="bullet"/>
      <w:lvlText w:val="-"/>
      <w:lvlJc w:val="left"/>
      <w:pPr>
        <w:ind w:left="360" w:hanging="360"/>
      </w:pPr>
      <w:rPr>
        <w:rFonts w:ascii="Times New Roman" w:eastAsia="宋体" w:hAnsi="Times New Roman" w:cs="Times New Roman"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44F59F0"/>
    <w:multiLevelType w:val="multilevel"/>
    <w:tmpl w:val="8B4A193E"/>
    <w:lvl w:ilvl="0">
      <w:start w:val="1"/>
      <w:numFmt w:val="decimal"/>
      <w:lvlText w:val="%1."/>
      <w:lvlJc w:val="left"/>
      <w:pPr>
        <w:tabs>
          <w:tab w:val="num" w:pos="432"/>
        </w:tabs>
        <w:ind w:left="432" w:hanging="432"/>
      </w:pPr>
      <w:rPr>
        <w:rFonts w:hint="default"/>
        <w:lang w:val="en-GB"/>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46C23891"/>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0" w15:restartNumberingAfterBreak="0">
    <w:nsid w:val="56757D48"/>
    <w:multiLevelType w:val="hybridMultilevel"/>
    <w:tmpl w:val="EDC07842"/>
    <w:lvl w:ilvl="0" w:tplc="05FA8C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58B73482"/>
    <w:multiLevelType w:val="multilevel"/>
    <w:tmpl w:val="4F0E245E"/>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Wingdings" w:hAnsi="Wingdings"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2" w15:restartNumberingAfterBreak="0">
    <w:nsid w:val="5A6E098A"/>
    <w:multiLevelType w:val="hybridMultilevel"/>
    <w:tmpl w:val="D6A6222A"/>
    <w:lvl w:ilvl="0" w:tplc="71B0DB70">
      <w:start w:val="1"/>
      <w:numFmt w:val="japaneseCounting"/>
      <w:lvlText w:val="第%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BFE5F03"/>
    <w:multiLevelType w:val="hybridMultilevel"/>
    <w:tmpl w:val="657CCAFA"/>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15:restartNumberingAfterBreak="0">
    <w:nsid w:val="5C2F3A6B"/>
    <w:multiLevelType w:val="hybridMultilevel"/>
    <w:tmpl w:val="CA8A9054"/>
    <w:lvl w:ilvl="0" w:tplc="DD56BEB8">
      <w:start w:val="2"/>
      <w:numFmt w:val="bullet"/>
      <w:lvlText w:val="-"/>
      <w:lvlJc w:val="left"/>
      <w:pPr>
        <w:ind w:left="420" w:hanging="420"/>
      </w:pPr>
      <w:rPr>
        <w:rFonts w:ascii="Calibri" w:eastAsia="Calibri"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FFE4D2E"/>
    <w:multiLevelType w:val="hybridMultilevel"/>
    <w:tmpl w:val="2C8C5EAC"/>
    <w:lvl w:ilvl="0" w:tplc="60FC1EC2">
      <w:start w:val="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023638E"/>
    <w:multiLevelType w:val="hybridMultilevel"/>
    <w:tmpl w:val="C100B06E"/>
    <w:lvl w:ilvl="0" w:tplc="B486EB2E">
      <w:start w:val="1"/>
      <w:numFmt w:val="decimal"/>
      <w:lvlText w:val="%1"/>
      <w:lvlJc w:val="left"/>
      <w:pPr>
        <w:ind w:left="1140" w:hanging="114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7267C66"/>
    <w:multiLevelType w:val="hybridMultilevel"/>
    <w:tmpl w:val="35EAC0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A807702"/>
    <w:multiLevelType w:val="hybridMultilevel"/>
    <w:tmpl w:val="8A8240EE"/>
    <w:lvl w:ilvl="0" w:tplc="77BCD1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AC27211"/>
    <w:multiLevelType w:val="hybridMultilevel"/>
    <w:tmpl w:val="957AF942"/>
    <w:lvl w:ilvl="0" w:tplc="E65E2186">
      <w:start w:val="1"/>
      <w:numFmt w:val="bullet"/>
      <w:lvlText w:val=""/>
      <w:lvlJc w:val="left"/>
      <w:pPr>
        <w:tabs>
          <w:tab w:val="num" w:pos="720"/>
        </w:tabs>
        <w:ind w:left="720" w:hanging="360"/>
      </w:pPr>
      <w:rPr>
        <w:rFonts w:ascii="Wingdings" w:hAnsi="Wingdings" w:hint="default"/>
      </w:rPr>
    </w:lvl>
    <w:lvl w:ilvl="1" w:tplc="74FED13A">
      <w:numFmt w:val="bullet"/>
      <w:lvlText w:val="•"/>
      <w:lvlJc w:val="left"/>
      <w:pPr>
        <w:tabs>
          <w:tab w:val="num" w:pos="1440"/>
        </w:tabs>
        <w:ind w:left="1440" w:hanging="360"/>
      </w:pPr>
      <w:rPr>
        <w:rFonts w:ascii="Arial" w:hAnsi="Arial" w:hint="default"/>
      </w:rPr>
    </w:lvl>
    <w:lvl w:ilvl="2" w:tplc="44803DA0">
      <w:numFmt w:val="bullet"/>
      <w:lvlText w:val="•"/>
      <w:lvlJc w:val="left"/>
      <w:pPr>
        <w:tabs>
          <w:tab w:val="num" w:pos="2160"/>
        </w:tabs>
        <w:ind w:left="2160" w:hanging="360"/>
      </w:pPr>
      <w:rPr>
        <w:rFonts w:ascii="Arial" w:hAnsi="Arial" w:hint="default"/>
      </w:rPr>
    </w:lvl>
    <w:lvl w:ilvl="3" w:tplc="8C9233A8" w:tentative="1">
      <w:start w:val="1"/>
      <w:numFmt w:val="bullet"/>
      <w:lvlText w:val=""/>
      <w:lvlJc w:val="left"/>
      <w:pPr>
        <w:tabs>
          <w:tab w:val="num" w:pos="2880"/>
        </w:tabs>
        <w:ind w:left="2880" w:hanging="360"/>
      </w:pPr>
      <w:rPr>
        <w:rFonts w:ascii="Wingdings" w:hAnsi="Wingdings" w:hint="default"/>
      </w:rPr>
    </w:lvl>
    <w:lvl w:ilvl="4" w:tplc="30BCEF90" w:tentative="1">
      <w:start w:val="1"/>
      <w:numFmt w:val="bullet"/>
      <w:lvlText w:val=""/>
      <w:lvlJc w:val="left"/>
      <w:pPr>
        <w:tabs>
          <w:tab w:val="num" w:pos="3600"/>
        </w:tabs>
        <w:ind w:left="3600" w:hanging="360"/>
      </w:pPr>
      <w:rPr>
        <w:rFonts w:ascii="Wingdings" w:hAnsi="Wingdings" w:hint="default"/>
      </w:rPr>
    </w:lvl>
    <w:lvl w:ilvl="5" w:tplc="2E2EFE20" w:tentative="1">
      <w:start w:val="1"/>
      <w:numFmt w:val="bullet"/>
      <w:lvlText w:val=""/>
      <w:lvlJc w:val="left"/>
      <w:pPr>
        <w:tabs>
          <w:tab w:val="num" w:pos="4320"/>
        </w:tabs>
        <w:ind w:left="4320" w:hanging="360"/>
      </w:pPr>
      <w:rPr>
        <w:rFonts w:ascii="Wingdings" w:hAnsi="Wingdings" w:hint="default"/>
      </w:rPr>
    </w:lvl>
    <w:lvl w:ilvl="6" w:tplc="B32AF586" w:tentative="1">
      <w:start w:val="1"/>
      <w:numFmt w:val="bullet"/>
      <w:lvlText w:val=""/>
      <w:lvlJc w:val="left"/>
      <w:pPr>
        <w:tabs>
          <w:tab w:val="num" w:pos="5040"/>
        </w:tabs>
        <w:ind w:left="5040" w:hanging="360"/>
      </w:pPr>
      <w:rPr>
        <w:rFonts w:ascii="Wingdings" w:hAnsi="Wingdings" w:hint="default"/>
      </w:rPr>
    </w:lvl>
    <w:lvl w:ilvl="7" w:tplc="DD28F176" w:tentative="1">
      <w:start w:val="1"/>
      <w:numFmt w:val="bullet"/>
      <w:lvlText w:val=""/>
      <w:lvlJc w:val="left"/>
      <w:pPr>
        <w:tabs>
          <w:tab w:val="num" w:pos="5760"/>
        </w:tabs>
        <w:ind w:left="5760" w:hanging="360"/>
      </w:pPr>
      <w:rPr>
        <w:rFonts w:ascii="Wingdings" w:hAnsi="Wingdings" w:hint="default"/>
      </w:rPr>
    </w:lvl>
    <w:lvl w:ilvl="8" w:tplc="FCF62FA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31" w15:restartNumberingAfterBreak="0">
    <w:nsid w:val="76073CB9"/>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2" w15:restartNumberingAfterBreak="0">
    <w:nsid w:val="77F3700F"/>
    <w:multiLevelType w:val="hybridMultilevel"/>
    <w:tmpl w:val="085036C8"/>
    <w:lvl w:ilvl="0" w:tplc="04090003">
      <w:start w:val="1"/>
      <w:numFmt w:val="bullet"/>
      <w:lvlText w:val="o"/>
      <w:lvlJc w:val="left"/>
      <w:pPr>
        <w:ind w:left="780" w:hanging="420"/>
      </w:pPr>
      <w:rPr>
        <w:rFonts w:ascii="Courier New" w:hAnsi="Courier New" w:cs="Courier New" w:hint="default"/>
      </w:rPr>
    </w:lvl>
    <w:lvl w:ilvl="1" w:tplc="04090003">
      <w:start w:val="1"/>
      <w:numFmt w:val="bullet"/>
      <w:lvlText w:val="o"/>
      <w:lvlJc w:val="left"/>
      <w:pPr>
        <w:ind w:left="1200" w:hanging="420"/>
      </w:pPr>
      <w:rPr>
        <w:rFonts w:ascii="Courier New" w:hAnsi="Courier New" w:cs="Courier New" w:hint="default"/>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3" w15:restartNumberingAfterBreak="0">
    <w:nsid w:val="79382DA0"/>
    <w:multiLevelType w:val="hybridMultilevel"/>
    <w:tmpl w:val="2BC6CF3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EA71BEB"/>
    <w:multiLevelType w:val="hybridMultilevel"/>
    <w:tmpl w:val="AD203514"/>
    <w:lvl w:ilvl="0" w:tplc="79DC8E9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num w:numId="1">
    <w:abstractNumId w:val="18"/>
  </w:num>
  <w:num w:numId="2">
    <w:abstractNumId w:val="30"/>
  </w:num>
  <w:num w:numId="3">
    <w:abstractNumId w:val="29"/>
  </w:num>
  <w:num w:numId="4">
    <w:abstractNumId w:val="17"/>
  </w:num>
  <w:num w:numId="5">
    <w:abstractNumId w:val="21"/>
  </w:num>
  <w:num w:numId="6">
    <w:abstractNumId w:val="32"/>
  </w:num>
  <w:num w:numId="7">
    <w:abstractNumId w:val="1"/>
  </w:num>
  <w:num w:numId="8">
    <w:abstractNumId w:val="25"/>
  </w:num>
  <w:num w:numId="9">
    <w:abstractNumId w:val="9"/>
  </w:num>
  <w:num w:numId="10">
    <w:abstractNumId w:val="33"/>
  </w:num>
  <w:num w:numId="11">
    <w:abstractNumId w:val="24"/>
  </w:num>
  <w:num w:numId="12">
    <w:abstractNumId w:val="3"/>
  </w:num>
  <w:num w:numId="13">
    <w:abstractNumId w:val="15"/>
  </w:num>
  <w:num w:numId="14">
    <w:abstractNumId w:val="5"/>
  </w:num>
  <w:num w:numId="15">
    <w:abstractNumId w:val="12"/>
  </w:num>
  <w:num w:numId="16">
    <w:abstractNumId w:val="11"/>
  </w:num>
  <w:num w:numId="17">
    <w:abstractNumId w:val="7"/>
  </w:num>
  <w:num w:numId="18">
    <w:abstractNumId w:val="27"/>
  </w:num>
  <w:num w:numId="19">
    <w:abstractNumId w:val="6"/>
  </w:num>
  <w:num w:numId="20">
    <w:abstractNumId w:val="4"/>
  </w:num>
  <w:num w:numId="21">
    <w:abstractNumId w:val="23"/>
  </w:num>
  <w:num w:numId="22">
    <w:abstractNumId w:val="14"/>
  </w:num>
  <w:num w:numId="23">
    <w:abstractNumId w:val="22"/>
  </w:num>
  <w:num w:numId="24">
    <w:abstractNumId w:val="2"/>
  </w:num>
  <w:num w:numId="25">
    <w:abstractNumId w:val="26"/>
  </w:num>
  <w:num w:numId="26">
    <w:abstractNumId w:val="28"/>
  </w:num>
  <w:num w:numId="27">
    <w:abstractNumId w:val="0"/>
  </w:num>
  <w:num w:numId="28">
    <w:abstractNumId w:val="34"/>
  </w:num>
  <w:num w:numId="29">
    <w:abstractNumId w:val="19"/>
  </w:num>
  <w:num w:numId="30">
    <w:abstractNumId w:val="8"/>
  </w:num>
  <w:num w:numId="31">
    <w:abstractNumId w:val="35"/>
  </w:num>
  <w:num w:numId="32">
    <w:abstractNumId w:val="20"/>
  </w:num>
  <w:num w:numId="33">
    <w:abstractNumId w:val="31"/>
  </w:num>
  <w:num w:numId="34">
    <w:abstractNumId w:val="16"/>
  </w:num>
  <w:num w:numId="35">
    <w:abstractNumId w:val="13"/>
  </w:num>
  <w:num w:numId="36">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2790"/>
    <w:rsid w:val="000004ED"/>
    <w:rsid w:val="00000985"/>
    <w:rsid w:val="00000CF8"/>
    <w:rsid w:val="00001383"/>
    <w:rsid w:val="0000172A"/>
    <w:rsid w:val="00001852"/>
    <w:rsid w:val="00001C12"/>
    <w:rsid w:val="00001E70"/>
    <w:rsid w:val="00001E95"/>
    <w:rsid w:val="00001ECD"/>
    <w:rsid w:val="0000220B"/>
    <w:rsid w:val="0000251D"/>
    <w:rsid w:val="0000258D"/>
    <w:rsid w:val="00002CE8"/>
    <w:rsid w:val="0000324F"/>
    <w:rsid w:val="000038C7"/>
    <w:rsid w:val="00004075"/>
    <w:rsid w:val="0000409C"/>
    <w:rsid w:val="00004383"/>
    <w:rsid w:val="00005053"/>
    <w:rsid w:val="0000514E"/>
    <w:rsid w:val="000052CA"/>
    <w:rsid w:val="000055A2"/>
    <w:rsid w:val="00005C29"/>
    <w:rsid w:val="00005E66"/>
    <w:rsid w:val="0000628F"/>
    <w:rsid w:val="00006D3A"/>
    <w:rsid w:val="00006D3C"/>
    <w:rsid w:val="00006DAB"/>
    <w:rsid w:val="00006FA2"/>
    <w:rsid w:val="000073D3"/>
    <w:rsid w:val="00010112"/>
    <w:rsid w:val="00010174"/>
    <w:rsid w:val="00010339"/>
    <w:rsid w:val="0001041B"/>
    <w:rsid w:val="000104B0"/>
    <w:rsid w:val="0001054D"/>
    <w:rsid w:val="00010A89"/>
    <w:rsid w:val="00010CD0"/>
    <w:rsid w:val="00010F48"/>
    <w:rsid w:val="00011418"/>
    <w:rsid w:val="00011570"/>
    <w:rsid w:val="00011656"/>
    <w:rsid w:val="000116D5"/>
    <w:rsid w:val="000119A4"/>
    <w:rsid w:val="00011BED"/>
    <w:rsid w:val="00012522"/>
    <w:rsid w:val="000125F8"/>
    <w:rsid w:val="00012785"/>
    <w:rsid w:val="0001284D"/>
    <w:rsid w:val="000129D3"/>
    <w:rsid w:val="00012A08"/>
    <w:rsid w:val="00012EA7"/>
    <w:rsid w:val="000130E6"/>
    <w:rsid w:val="000131D4"/>
    <w:rsid w:val="000131E2"/>
    <w:rsid w:val="0001335B"/>
    <w:rsid w:val="000135A0"/>
    <w:rsid w:val="0001374A"/>
    <w:rsid w:val="00013C9D"/>
    <w:rsid w:val="000143AA"/>
    <w:rsid w:val="000145DF"/>
    <w:rsid w:val="00014640"/>
    <w:rsid w:val="000146CC"/>
    <w:rsid w:val="00014EBA"/>
    <w:rsid w:val="0001512E"/>
    <w:rsid w:val="00016778"/>
    <w:rsid w:val="00016A14"/>
    <w:rsid w:val="00016C24"/>
    <w:rsid w:val="00017171"/>
    <w:rsid w:val="00017673"/>
    <w:rsid w:val="00017B6E"/>
    <w:rsid w:val="00017BC5"/>
    <w:rsid w:val="00017C46"/>
    <w:rsid w:val="00017F1C"/>
    <w:rsid w:val="00017F97"/>
    <w:rsid w:val="00017FF1"/>
    <w:rsid w:val="0002007D"/>
    <w:rsid w:val="00020436"/>
    <w:rsid w:val="000206E3"/>
    <w:rsid w:val="000207D5"/>
    <w:rsid w:val="000208DB"/>
    <w:rsid w:val="00020925"/>
    <w:rsid w:val="00020A73"/>
    <w:rsid w:val="00021266"/>
    <w:rsid w:val="0002130E"/>
    <w:rsid w:val="000214B2"/>
    <w:rsid w:val="00021789"/>
    <w:rsid w:val="000217F3"/>
    <w:rsid w:val="00021B2A"/>
    <w:rsid w:val="00021D94"/>
    <w:rsid w:val="00022D81"/>
    <w:rsid w:val="00022F02"/>
    <w:rsid w:val="000231A1"/>
    <w:rsid w:val="00023614"/>
    <w:rsid w:val="00023838"/>
    <w:rsid w:val="00023D19"/>
    <w:rsid w:val="00024049"/>
    <w:rsid w:val="00024A42"/>
    <w:rsid w:val="00024AA7"/>
    <w:rsid w:val="00024BDB"/>
    <w:rsid w:val="00024E9E"/>
    <w:rsid w:val="00025036"/>
    <w:rsid w:val="0002521C"/>
    <w:rsid w:val="000252C8"/>
    <w:rsid w:val="0002590E"/>
    <w:rsid w:val="0002612F"/>
    <w:rsid w:val="00026236"/>
    <w:rsid w:val="0002657F"/>
    <w:rsid w:val="000266F3"/>
    <w:rsid w:val="000267E6"/>
    <w:rsid w:val="00026BE6"/>
    <w:rsid w:val="00026C4A"/>
    <w:rsid w:val="00026DAB"/>
    <w:rsid w:val="00027032"/>
    <w:rsid w:val="000275D7"/>
    <w:rsid w:val="0002795F"/>
    <w:rsid w:val="00027D49"/>
    <w:rsid w:val="00030D88"/>
    <w:rsid w:val="00030F32"/>
    <w:rsid w:val="000310B6"/>
    <w:rsid w:val="00031334"/>
    <w:rsid w:val="0003161E"/>
    <w:rsid w:val="0003180B"/>
    <w:rsid w:val="00032229"/>
    <w:rsid w:val="000326D6"/>
    <w:rsid w:val="00032ADE"/>
    <w:rsid w:val="0003359D"/>
    <w:rsid w:val="000336FF"/>
    <w:rsid w:val="00033ADA"/>
    <w:rsid w:val="00033F1C"/>
    <w:rsid w:val="00033F7E"/>
    <w:rsid w:val="000348C5"/>
    <w:rsid w:val="000349DA"/>
    <w:rsid w:val="00034C26"/>
    <w:rsid w:val="00034D28"/>
    <w:rsid w:val="00034DB4"/>
    <w:rsid w:val="0003573B"/>
    <w:rsid w:val="00035B15"/>
    <w:rsid w:val="00035C9E"/>
    <w:rsid w:val="00036037"/>
    <w:rsid w:val="000360AD"/>
    <w:rsid w:val="000363B3"/>
    <w:rsid w:val="0003691C"/>
    <w:rsid w:val="00036E8C"/>
    <w:rsid w:val="00037091"/>
    <w:rsid w:val="000371B5"/>
    <w:rsid w:val="00037426"/>
    <w:rsid w:val="000374BB"/>
    <w:rsid w:val="00037BFD"/>
    <w:rsid w:val="00040006"/>
    <w:rsid w:val="00040200"/>
    <w:rsid w:val="00040776"/>
    <w:rsid w:val="00040AF5"/>
    <w:rsid w:val="00040FAE"/>
    <w:rsid w:val="000419CF"/>
    <w:rsid w:val="00041D4A"/>
    <w:rsid w:val="00041ECB"/>
    <w:rsid w:val="000424DB"/>
    <w:rsid w:val="000426BA"/>
    <w:rsid w:val="0004278C"/>
    <w:rsid w:val="00042C36"/>
    <w:rsid w:val="00042C3A"/>
    <w:rsid w:val="0004313E"/>
    <w:rsid w:val="00043315"/>
    <w:rsid w:val="000433E3"/>
    <w:rsid w:val="00043778"/>
    <w:rsid w:val="0004405B"/>
    <w:rsid w:val="000440C9"/>
    <w:rsid w:val="00044AC2"/>
    <w:rsid w:val="00044D90"/>
    <w:rsid w:val="00044E6D"/>
    <w:rsid w:val="000453C9"/>
    <w:rsid w:val="0004558E"/>
    <w:rsid w:val="00045669"/>
    <w:rsid w:val="00045C6E"/>
    <w:rsid w:val="000464B5"/>
    <w:rsid w:val="00046A7A"/>
    <w:rsid w:val="00046DDA"/>
    <w:rsid w:val="0004716B"/>
    <w:rsid w:val="000472F6"/>
    <w:rsid w:val="00047383"/>
    <w:rsid w:val="0004741A"/>
    <w:rsid w:val="00047ECD"/>
    <w:rsid w:val="00047F02"/>
    <w:rsid w:val="000502BD"/>
    <w:rsid w:val="000502DD"/>
    <w:rsid w:val="00050CEF"/>
    <w:rsid w:val="00050D5B"/>
    <w:rsid w:val="00050EE9"/>
    <w:rsid w:val="00050F13"/>
    <w:rsid w:val="00050FE8"/>
    <w:rsid w:val="000510BD"/>
    <w:rsid w:val="00051664"/>
    <w:rsid w:val="000516B5"/>
    <w:rsid w:val="000519B5"/>
    <w:rsid w:val="00051A44"/>
    <w:rsid w:val="00051AD0"/>
    <w:rsid w:val="00051C7C"/>
    <w:rsid w:val="000522F8"/>
    <w:rsid w:val="000523DD"/>
    <w:rsid w:val="000526F5"/>
    <w:rsid w:val="000527C4"/>
    <w:rsid w:val="00052E1C"/>
    <w:rsid w:val="000530C5"/>
    <w:rsid w:val="0005326E"/>
    <w:rsid w:val="000532E5"/>
    <w:rsid w:val="00053402"/>
    <w:rsid w:val="00053418"/>
    <w:rsid w:val="00053C0B"/>
    <w:rsid w:val="00053DBE"/>
    <w:rsid w:val="00053F1D"/>
    <w:rsid w:val="000540D7"/>
    <w:rsid w:val="0005424B"/>
    <w:rsid w:val="000543DE"/>
    <w:rsid w:val="00054458"/>
    <w:rsid w:val="0005471A"/>
    <w:rsid w:val="00054D8E"/>
    <w:rsid w:val="00054DC9"/>
    <w:rsid w:val="00054DCB"/>
    <w:rsid w:val="00054E27"/>
    <w:rsid w:val="00055149"/>
    <w:rsid w:val="00055181"/>
    <w:rsid w:val="00055331"/>
    <w:rsid w:val="000553D1"/>
    <w:rsid w:val="00055556"/>
    <w:rsid w:val="000555CA"/>
    <w:rsid w:val="0005576B"/>
    <w:rsid w:val="00055779"/>
    <w:rsid w:val="00055B5D"/>
    <w:rsid w:val="00055C85"/>
    <w:rsid w:val="00055DC6"/>
    <w:rsid w:val="00055DED"/>
    <w:rsid w:val="00055E2B"/>
    <w:rsid w:val="0005603F"/>
    <w:rsid w:val="000563D5"/>
    <w:rsid w:val="0005672B"/>
    <w:rsid w:val="00056DE9"/>
    <w:rsid w:val="000570CC"/>
    <w:rsid w:val="000570DA"/>
    <w:rsid w:val="00057A90"/>
    <w:rsid w:val="00057AD8"/>
    <w:rsid w:val="00057C05"/>
    <w:rsid w:val="00057E82"/>
    <w:rsid w:val="00060092"/>
    <w:rsid w:val="00060273"/>
    <w:rsid w:val="000602C8"/>
    <w:rsid w:val="000609DB"/>
    <w:rsid w:val="00060BEE"/>
    <w:rsid w:val="00060CDC"/>
    <w:rsid w:val="00060D62"/>
    <w:rsid w:val="000613B2"/>
    <w:rsid w:val="0006173B"/>
    <w:rsid w:val="000618DA"/>
    <w:rsid w:val="00061ED3"/>
    <w:rsid w:val="00061F34"/>
    <w:rsid w:val="000622A8"/>
    <w:rsid w:val="00062D9E"/>
    <w:rsid w:val="0006359A"/>
    <w:rsid w:val="00063858"/>
    <w:rsid w:val="00063D1C"/>
    <w:rsid w:val="00063DF6"/>
    <w:rsid w:val="00063E08"/>
    <w:rsid w:val="00063FF5"/>
    <w:rsid w:val="00064D75"/>
    <w:rsid w:val="000659EA"/>
    <w:rsid w:val="00065B1F"/>
    <w:rsid w:val="000661BD"/>
    <w:rsid w:val="00066220"/>
    <w:rsid w:val="00066232"/>
    <w:rsid w:val="0006638D"/>
    <w:rsid w:val="000664F0"/>
    <w:rsid w:val="000665BC"/>
    <w:rsid w:val="0006673A"/>
    <w:rsid w:val="00066A68"/>
    <w:rsid w:val="00066B17"/>
    <w:rsid w:val="00066C07"/>
    <w:rsid w:val="00066D38"/>
    <w:rsid w:val="00066D69"/>
    <w:rsid w:val="00066EAF"/>
    <w:rsid w:val="00066F06"/>
    <w:rsid w:val="00067A48"/>
    <w:rsid w:val="00067A63"/>
    <w:rsid w:val="00067AE7"/>
    <w:rsid w:val="00067B89"/>
    <w:rsid w:val="00067C99"/>
    <w:rsid w:val="00067EF4"/>
    <w:rsid w:val="00067F8D"/>
    <w:rsid w:val="000700B8"/>
    <w:rsid w:val="00070A0D"/>
    <w:rsid w:val="00070DA4"/>
    <w:rsid w:val="00070F9B"/>
    <w:rsid w:val="00070FC5"/>
    <w:rsid w:val="000711B4"/>
    <w:rsid w:val="00071209"/>
    <w:rsid w:val="0007140B"/>
    <w:rsid w:val="00071425"/>
    <w:rsid w:val="000714BA"/>
    <w:rsid w:val="000715DC"/>
    <w:rsid w:val="00071904"/>
    <w:rsid w:val="00071DB6"/>
    <w:rsid w:val="00072040"/>
    <w:rsid w:val="0007205E"/>
    <w:rsid w:val="00072595"/>
    <w:rsid w:val="00072626"/>
    <w:rsid w:val="0007289B"/>
    <w:rsid w:val="000729AA"/>
    <w:rsid w:val="00072A11"/>
    <w:rsid w:val="00072C31"/>
    <w:rsid w:val="00073657"/>
    <w:rsid w:val="0007368A"/>
    <w:rsid w:val="00073887"/>
    <w:rsid w:val="000742E4"/>
    <w:rsid w:val="000744B5"/>
    <w:rsid w:val="00074C32"/>
    <w:rsid w:val="00074C86"/>
    <w:rsid w:val="00074CC9"/>
    <w:rsid w:val="00074DD1"/>
    <w:rsid w:val="00074EBD"/>
    <w:rsid w:val="00075382"/>
    <w:rsid w:val="00075420"/>
    <w:rsid w:val="0007568D"/>
    <w:rsid w:val="000757ED"/>
    <w:rsid w:val="00075A16"/>
    <w:rsid w:val="00075AEC"/>
    <w:rsid w:val="00075F80"/>
    <w:rsid w:val="0007621E"/>
    <w:rsid w:val="0007650A"/>
    <w:rsid w:val="00076584"/>
    <w:rsid w:val="000766D9"/>
    <w:rsid w:val="000769A2"/>
    <w:rsid w:val="00076C0A"/>
    <w:rsid w:val="00076D95"/>
    <w:rsid w:val="00076DB5"/>
    <w:rsid w:val="00076E41"/>
    <w:rsid w:val="000772CD"/>
    <w:rsid w:val="0007767D"/>
    <w:rsid w:val="000776C0"/>
    <w:rsid w:val="00077DE1"/>
    <w:rsid w:val="00080C0D"/>
    <w:rsid w:val="000813C4"/>
    <w:rsid w:val="0008157A"/>
    <w:rsid w:val="00081723"/>
    <w:rsid w:val="00081C8B"/>
    <w:rsid w:val="000826F7"/>
    <w:rsid w:val="00082902"/>
    <w:rsid w:val="0008290D"/>
    <w:rsid w:val="00082C07"/>
    <w:rsid w:val="000830C5"/>
    <w:rsid w:val="000830F7"/>
    <w:rsid w:val="00083723"/>
    <w:rsid w:val="00083A3B"/>
    <w:rsid w:val="00083A82"/>
    <w:rsid w:val="00083D81"/>
    <w:rsid w:val="00084281"/>
    <w:rsid w:val="000842FD"/>
    <w:rsid w:val="00084574"/>
    <w:rsid w:val="0008464E"/>
    <w:rsid w:val="00084F2E"/>
    <w:rsid w:val="00085329"/>
    <w:rsid w:val="0008566F"/>
    <w:rsid w:val="00085BAC"/>
    <w:rsid w:val="00086733"/>
    <w:rsid w:val="000867F0"/>
    <w:rsid w:val="00086B11"/>
    <w:rsid w:val="00086BB4"/>
    <w:rsid w:val="00086C6D"/>
    <w:rsid w:val="00086D0B"/>
    <w:rsid w:val="00086F46"/>
    <w:rsid w:val="00086FA2"/>
    <w:rsid w:val="00087411"/>
    <w:rsid w:val="0008754E"/>
    <w:rsid w:val="00087858"/>
    <w:rsid w:val="00090056"/>
    <w:rsid w:val="0009026A"/>
    <w:rsid w:val="000903D2"/>
    <w:rsid w:val="000910B8"/>
    <w:rsid w:val="00091135"/>
    <w:rsid w:val="0009119C"/>
    <w:rsid w:val="00091373"/>
    <w:rsid w:val="000913B0"/>
    <w:rsid w:val="00091794"/>
    <w:rsid w:val="0009196D"/>
    <w:rsid w:val="00091D91"/>
    <w:rsid w:val="0009203F"/>
    <w:rsid w:val="000924BE"/>
    <w:rsid w:val="000926A4"/>
    <w:rsid w:val="000927F0"/>
    <w:rsid w:val="00092AE5"/>
    <w:rsid w:val="00093165"/>
    <w:rsid w:val="0009358F"/>
    <w:rsid w:val="00093612"/>
    <w:rsid w:val="00093EEE"/>
    <w:rsid w:val="000940CF"/>
    <w:rsid w:val="000940D5"/>
    <w:rsid w:val="0009468B"/>
    <w:rsid w:val="00094703"/>
    <w:rsid w:val="00094E73"/>
    <w:rsid w:val="0009505A"/>
    <w:rsid w:val="00095187"/>
    <w:rsid w:val="000952A5"/>
    <w:rsid w:val="0009558C"/>
    <w:rsid w:val="0009621E"/>
    <w:rsid w:val="00096392"/>
    <w:rsid w:val="000963A6"/>
    <w:rsid w:val="00096503"/>
    <w:rsid w:val="00096798"/>
    <w:rsid w:val="00096F25"/>
    <w:rsid w:val="000970C6"/>
    <w:rsid w:val="00097E39"/>
    <w:rsid w:val="00097FDD"/>
    <w:rsid w:val="000A001E"/>
    <w:rsid w:val="000A09B4"/>
    <w:rsid w:val="000A11A3"/>
    <w:rsid w:val="000A1878"/>
    <w:rsid w:val="000A1AD7"/>
    <w:rsid w:val="000A1CB3"/>
    <w:rsid w:val="000A1F1F"/>
    <w:rsid w:val="000A1F66"/>
    <w:rsid w:val="000A24C3"/>
    <w:rsid w:val="000A2DBB"/>
    <w:rsid w:val="000A2ED7"/>
    <w:rsid w:val="000A360E"/>
    <w:rsid w:val="000A3B21"/>
    <w:rsid w:val="000A3F75"/>
    <w:rsid w:val="000A431B"/>
    <w:rsid w:val="000A4360"/>
    <w:rsid w:val="000A4429"/>
    <w:rsid w:val="000A4453"/>
    <w:rsid w:val="000A454A"/>
    <w:rsid w:val="000A479D"/>
    <w:rsid w:val="000A4BCB"/>
    <w:rsid w:val="000A4DD5"/>
    <w:rsid w:val="000A4DFA"/>
    <w:rsid w:val="000A4F8A"/>
    <w:rsid w:val="000A5862"/>
    <w:rsid w:val="000A5A43"/>
    <w:rsid w:val="000A5F6B"/>
    <w:rsid w:val="000A6A33"/>
    <w:rsid w:val="000A6C3D"/>
    <w:rsid w:val="000A6D57"/>
    <w:rsid w:val="000A6E9B"/>
    <w:rsid w:val="000A6F68"/>
    <w:rsid w:val="000A7581"/>
    <w:rsid w:val="000A7A19"/>
    <w:rsid w:val="000A7B4D"/>
    <w:rsid w:val="000B0085"/>
    <w:rsid w:val="000B06BA"/>
    <w:rsid w:val="000B06FA"/>
    <w:rsid w:val="000B0E58"/>
    <w:rsid w:val="000B0E8F"/>
    <w:rsid w:val="000B0F96"/>
    <w:rsid w:val="000B105D"/>
    <w:rsid w:val="000B126E"/>
    <w:rsid w:val="000B1545"/>
    <w:rsid w:val="000B15EC"/>
    <w:rsid w:val="000B176D"/>
    <w:rsid w:val="000B1833"/>
    <w:rsid w:val="000B193B"/>
    <w:rsid w:val="000B1D26"/>
    <w:rsid w:val="000B1ED9"/>
    <w:rsid w:val="000B1F0A"/>
    <w:rsid w:val="000B1F79"/>
    <w:rsid w:val="000B216E"/>
    <w:rsid w:val="000B2399"/>
    <w:rsid w:val="000B25BC"/>
    <w:rsid w:val="000B2884"/>
    <w:rsid w:val="000B2AA2"/>
    <w:rsid w:val="000B2CBD"/>
    <w:rsid w:val="000B2ED5"/>
    <w:rsid w:val="000B3120"/>
    <w:rsid w:val="000B329E"/>
    <w:rsid w:val="000B342F"/>
    <w:rsid w:val="000B346B"/>
    <w:rsid w:val="000B3471"/>
    <w:rsid w:val="000B3FE5"/>
    <w:rsid w:val="000B40D8"/>
    <w:rsid w:val="000B435C"/>
    <w:rsid w:val="000B46C2"/>
    <w:rsid w:val="000B46DF"/>
    <w:rsid w:val="000B472C"/>
    <w:rsid w:val="000B4D91"/>
    <w:rsid w:val="000B4E7C"/>
    <w:rsid w:val="000B51CA"/>
    <w:rsid w:val="000B5236"/>
    <w:rsid w:val="000B5772"/>
    <w:rsid w:val="000B5C3D"/>
    <w:rsid w:val="000B6122"/>
    <w:rsid w:val="000B6452"/>
    <w:rsid w:val="000B659D"/>
    <w:rsid w:val="000B66E4"/>
    <w:rsid w:val="000B6736"/>
    <w:rsid w:val="000B6929"/>
    <w:rsid w:val="000B69D1"/>
    <w:rsid w:val="000B75CB"/>
    <w:rsid w:val="000B75D1"/>
    <w:rsid w:val="000B796F"/>
    <w:rsid w:val="000B7A57"/>
    <w:rsid w:val="000B7A7D"/>
    <w:rsid w:val="000B7B6F"/>
    <w:rsid w:val="000C0093"/>
    <w:rsid w:val="000C05D1"/>
    <w:rsid w:val="000C0DC2"/>
    <w:rsid w:val="000C0E0F"/>
    <w:rsid w:val="000C10DA"/>
    <w:rsid w:val="000C113E"/>
    <w:rsid w:val="000C1658"/>
    <w:rsid w:val="000C1925"/>
    <w:rsid w:val="000C1A44"/>
    <w:rsid w:val="000C1E7D"/>
    <w:rsid w:val="000C1E9C"/>
    <w:rsid w:val="000C20FA"/>
    <w:rsid w:val="000C2147"/>
    <w:rsid w:val="000C2278"/>
    <w:rsid w:val="000C2AC7"/>
    <w:rsid w:val="000C2DB4"/>
    <w:rsid w:val="000C3AC0"/>
    <w:rsid w:val="000C427F"/>
    <w:rsid w:val="000C482E"/>
    <w:rsid w:val="000C4959"/>
    <w:rsid w:val="000C4D98"/>
    <w:rsid w:val="000C5047"/>
    <w:rsid w:val="000C52F5"/>
    <w:rsid w:val="000C5700"/>
    <w:rsid w:val="000C5A6F"/>
    <w:rsid w:val="000C5D7F"/>
    <w:rsid w:val="000C5E92"/>
    <w:rsid w:val="000C61AD"/>
    <w:rsid w:val="000C6936"/>
    <w:rsid w:val="000C6D90"/>
    <w:rsid w:val="000C6DDA"/>
    <w:rsid w:val="000C7394"/>
    <w:rsid w:val="000C75C1"/>
    <w:rsid w:val="000C78BF"/>
    <w:rsid w:val="000C79ED"/>
    <w:rsid w:val="000C7AE3"/>
    <w:rsid w:val="000C7C44"/>
    <w:rsid w:val="000C7D00"/>
    <w:rsid w:val="000C7E40"/>
    <w:rsid w:val="000C7F2A"/>
    <w:rsid w:val="000D0098"/>
    <w:rsid w:val="000D0186"/>
    <w:rsid w:val="000D01CF"/>
    <w:rsid w:val="000D0366"/>
    <w:rsid w:val="000D0482"/>
    <w:rsid w:val="000D099D"/>
    <w:rsid w:val="000D0C2F"/>
    <w:rsid w:val="000D1194"/>
    <w:rsid w:val="000D1585"/>
    <w:rsid w:val="000D1B76"/>
    <w:rsid w:val="000D1E22"/>
    <w:rsid w:val="000D1FD0"/>
    <w:rsid w:val="000D20C5"/>
    <w:rsid w:val="000D258B"/>
    <w:rsid w:val="000D2930"/>
    <w:rsid w:val="000D2AEB"/>
    <w:rsid w:val="000D2D9A"/>
    <w:rsid w:val="000D2EBB"/>
    <w:rsid w:val="000D2FA7"/>
    <w:rsid w:val="000D3426"/>
    <w:rsid w:val="000D3906"/>
    <w:rsid w:val="000D3F69"/>
    <w:rsid w:val="000D3FEB"/>
    <w:rsid w:val="000D4104"/>
    <w:rsid w:val="000D421E"/>
    <w:rsid w:val="000D4646"/>
    <w:rsid w:val="000D5139"/>
    <w:rsid w:val="000D5248"/>
    <w:rsid w:val="000D52B7"/>
    <w:rsid w:val="000D5413"/>
    <w:rsid w:val="000D561D"/>
    <w:rsid w:val="000D58C5"/>
    <w:rsid w:val="000D5991"/>
    <w:rsid w:val="000D5CBA"/>
    <w:rsid w:val="000D5D18"/>
    <w:rsid w:val="000D5EEE"/>
    <w:rsid w:val="000D5F1F"/>
    <w:rsid w:val="000D67F6"/>
    <w:rsid w:val="000D68E1"/>
    <w:rsid w:val="000D68FF"/>
    <w:rsid w:val="000D6B9B"/>
    <w:rsid w:val="000D6C44"/>
    <w:rsid w:val="000D6D4C"/>
    <w:rsid w:val="000D6E1D"/>
    <w:rsid w:val="000D6FAC"/>
    <w:rsid w:val="000D703D"/>
    <w:rsid w:val="000D7213"/>
    <w:rsid w:val="000D730A"/>
    <w:rsid w:val="000D7319"/>
    <w:rsid w:val="000D73C0"/>
    <w:rsid w:val="000E02B9"/>
    <w:rsid w:val="000E0A8A"/>
    <w:rsid w:val="000E0B6B"/>
    <w:rsid w:val="000E1034"/>
    <w:rsid w:val="000E116B"/>
    <w:rsid w:val="000E1631"/>
    <w:rsid w:val="000E1658"/>
    <w:rsid w:val="000E1C29"/>
    <w:rsid w:val="000E1E32"/>
    <w:rsid w:val="000E20B8"/>
    <w:rsid w:val="000E2128"/>
    <w:rsid w:val="000E2198"/>
    <w:rsid w:val="000E249D"/>
    <w:rsid w:val="000E2C03"/>
    <w:rsid w:val="000E3032"/>
    <w:rsid w:val="000E355E"/>
    <w:rsid w:val="000E35B9"/>
    <w:rsid w:val="000E39BD"/>
    <w:rsid w:val="000E3AF2"/>
    <w:rsid w:val="000E408B"/>
    <w:rsid w:val="000E477D"/>
    <w:rsid w:val="000E491F"/>
    <w:rsid w:val="000E49BD"/>
    <w:rsid w:val="000E5011"/>
    <w:rsid w:val="000E585F"/>
    <w:rsid w:val="000E599C"/>
    <w:rsid w:val="000E59C6"/>
    <w:rsid w:val="000E5CE7"/>
    <w:rsid w:val="000E5D8B"/>
    <w:rsid w:val="000E5FE2"/>
    <w:rsid w:val="000E618E"/>
    <w:rsid w:val="000E6332"/>
    <w:rsid w:val="000E6BDB"/>
    <w:rsid w:val="000E6D7D"/>
    <w:rsid w:val="000E70C8"/>
    <w:rsid w:val="000E72CD"/>
    <w:rsid w:val="000E758A"/>
    <w:rsid w:val="000E77B6"/>
    <w:rsid w:val="000F0389"/>
    <w:rsid w:val="000F0430"/>
    <w:rsid w:val="000F04C6"/>
    <w:rsid w:val="000F05E3"/>
    <w:rsid w:val="000F0912"/>
    <w:rsid w:val="000F0C3D"/>
    <w:rsid w:val="000F0C9A"/>
    <w:rsid w:val="000F0CB3"/>
    <w:rsid w:val="000F0F92"/>
    <w:rsid w:val="000F1238"/>
    <w:rsid w:val="000F1834"/>
    <w:rsid w:val="000F1A57"/>
    <w:rsid w:val="000F1BE9"/>
    <w:rsid w:val="000F1BFA"/>
    <w:rsid w:val="000F1F20"/>
    <w:rsid w:val="000F22ED"/>
    <w:rsid w:val="000F2735"/>
    <w:rsid w:val="000F273E"/>
    <w:rsid w:val="000F2AE6"/>
    <w:rsid w:val="000F2B89"/>
    <w:rsid w:val="000F2BB5"/>
    <w:rsid w:val="000F4120"/>
    <w:rsid w:val="000F42D7"/>
    <w:rsid w:val="000F46FC"/>
    <w:rsid w:val="000F4CA9"/>
    <w:rsid w:val="000F5062"/>
    <w:rsid w:val="000F5130"/>
    <w:rsid w:val="000F5209"/>
    <w:rsid w:val="000F5ACD"/>
    <w:rsid w:val="000F5D1F"/>
    <w:rsid w:val="000F5D3D"/>
    <w:rsid w:val="000F6CA9"/>
    <w:rsid w:val="000F70D2"/>
    <w:rsid w:val="000F74E7"/>
    <w:rsid w:val="000F765F"/>
    <w:rsid w:val="000F7B7A"/>
    <w:rsid w:val="0010016B"/>
    <w:rsid w:val="00100236"/>
    <w:rsid w:val="00100360"/>
    <w:rsid w:val="001006D0"/>
    <w:rsid w:val="00100DC4"/>
    <w:rsid w:val="00101065"/>
    <w:rsid w:val="00101AE1"/>
    <w:rsid w:val="00101B9D"/>
    <w:rsid w:val="00102006"/>
    <w:rsid w:val="00102049"/>
    <w:rsid w:val="001024DB"/>
    <w:rsid w:val="001027B2"/>
    <w:rsid w:val="001029CC"/>
    <w:rsid w:val="00102BD6"/>
    <w:rsid w:val="00102DDE"/>
    <w:rsid w:val="00103260"/>
    <w:rsid w:val="00103284"/>
    <w:rsid w:val="00103493"/>
    <w:rsid w:val="00103497"/>
    <w:rsid w:val="00103AD7"/>
    <w:rsid w:val="00103F57"/>
    <w:rsid w:val="00103F8F"/>
    <w:rsid w:val="00104475"/>
    <w:rsid w:val="001046BC"/>
    <w:rsid w:val="00104C4F"/>
    <w:rsid w:val="00104CB9"/>
    <w:rsid w:val="00104E50"/>
    <w:rsid w:val="00105185"/>
    <w:rsid w:val="00105C48"/>
    <w:rsid w:val="00105E19"/>
    <w:rsid w:val="00105FA0"/>
    <w:rsid w:val="0010630B"/>
    <w:rsid w:val="001065C8"/>
    <w:rsid w:val="0010662C"/>
    <w:rsid w:val="00107EC7"/>
    <w:rsid w:val="0011025F"/>
    <w:rsid w:val="001103DD"/>
    <w:rsid w:val="00110536"/>
    <w:rsid w:val="001105F2"/>
    <w:rsid w:val="00110B7E"/>
    <w:rsid w:val="00110B9A"/>
    <w:rsid w:val="00110BAD"/>
    <w:rsid w:val="00110BD4"/>
    <w:rsid w:val="00110C2D"/>
    <w:rsid w:val="00110E52"/>
    <w:rsid w:val="00110FE7"/>
    <w:rsid w:val="00110FF5"/>
    <w:rsid w:val="001116A5"/>
    <w:rsid w:val="0011178E"/>
    <w:rsid w:val="00111796"/>
    <w:rsid w:val="00111978"/>
    <w:rsid w:val="0011207E"/>
    <w:rsid w:val="00112092"/>
    <w:rsid w:val="001124B8"/>
    <w:rsid w:val="0011260C"/>
    <w:rsid w:val="00112D4F"/>
    <w:rsid w:val="001131D6"/>
    <w:rsid w:val="00113522"/>
    <w:rsid w:val="001135BA"/>
    <w:rsid w:val="00113B6C"/>
    <w:rsid w:val="00113FBE"/>
    <w:rsid w:val="00114017"/>
    <w:rsid w:val="00114244"/>
    <w:rsid w:val="00114E6A"/>
    <w:rsid w:val="00114FBF"/>
    <w:rsid w:val="001156E0"/>
    <w:rsid w:val="00115714"/>
    <w:rsid w:val="00116009"/>
    <w:rsid w:val="00116182"/>
    <w:rsid w:val="00116D4A"/>
    <w:rsid w:val="00116F11"/>
    <w:rsid w:val="001177F2"/>
    <w:rsid w:val="00117907"/>
    <w:rsid w:val="00117C79"/>
    <w:rsid w:val="00117CA8"/>
    <w:rsid w:val="00117DB1"/>
    <w:rsid w:val="00117E71"/>
    <w:rsid w:val="00117FDB"/>
    <w:rsid w:val="00120288"/>
    <w:rsid w:val="00120289"/>
    <w:rsid w:val="001209F7"/>
    <w:rsid w:val="00120B72"/>
    <w:rsid w:val="00121053"/>
    <w:rsid w:val="00121143"/>
    <w:rsid w:val="00121627"/>
    <w:rsid w:val="001219B0"/>
    <w:rsid w:val="00121CAC"/>
    <w:rsid w:val="00121CFB"/>
    <w:rsid w:val="00121E95"/>
    <w:rsid w:val="001226F1"/>
    <w:rsid w:val="001230FF"/>
    <w:rsid w:val="001238D0"/>
    <w:rsid w:val="00123A84"/>
    <w:rsid w:val="00123D9B"/>
    <w:rsid w:val="00123E1E"/>
    <w:rsid w:val="001241FC"/>
    <w:rsid w:val="00124231"/>
    <w:rsid w:val="00124300"/>
    <w:rsid w:val="001247FB"/>
    <w:rsid w:val="001249A5"/>
    <w:rsid w:val="00124CDF"/>
    <w:rsid w:val="001253C7"/>
    <w:rsid w:val="0012576F"/>
    <w:rsid w:val="00125803"/>
    <w:rsid w:val="00125806"/>
    <w:rsid w:val="001258D8"/>
    <w:rsid w:val="00125BF5"/>
    <w:rsid w:val="00126032"/>
    <w:rsid w:val="00126290"/>
    <w:rsid w:val="001268CF"/>
    <w:rsid w:val="00126C24"/>
    <w:rsid w:val="00126F3F"/>
    <w:rsid w:val="00126FB7"/>
    <w:rsid w:val="00126FCB"/>
    <w:rsid w:val="001272F0"/>
    <w:rsid w:val="0012761A"/>
    <w:rsid w:val="001278C9"/>
    <w:rsid w:val="00127D57"/>
    <w:rsid w:val="00127DFE"/>
    <w:rsid w:val="00127EE7"/>
    <w:rsid w:val="001308F1"/>
    <w:rsid w:val="001308F6"/>
    <w:rsid w:val="001309E6"/>
    <w:rsid w:val="00130DED"/>
    <w:rsid w:val="00130F8C"/>
    <w:rsid w:val="00131007"/>
    <w:rsid w:val="001311C9"/>
    <w:rsid w:val="00131343"/>
    <w:rsid w:val="00131498"/>
    <w:rsid w:val="00131623"/>
    <w:rsid w:val="001316F7"/>
    <w:rsid w:val="00131F38"/>
    <w:rsid w:val="0013214E"/>
    <w:rsid w:val="00132336"/>
    <w:rsid w:val="00132582"/>
    <w:rsid w:val="001325F1"/>
    <w:rsid w:val="00132B63"/>
    <w:rsid w:val="00132CBE"/>
    <w:rsid w:val="00133070"/>
    <w:rsid w:val="0013322C"/>
    <w:rsid w:val="00133296"/>
    <w:rsid w:val="00133C66"/>
    <w:rsid w:val="00133D66"/>
    <w:rsid w:val="00133D70"/>
    <w:rsid w:val="00134226"/>
    <w:rsid w:val="001346A4"/>
    <w:rsid w:val="0013475D"/>
    <w:rsid w:val="0013478A"/>
    <w:rsid w:val="001349E7"/>
    <w:rsid w:val="00134B80"/>
    <w:rsid w:val="00134CAE"/>
    <w:rsid w:val="001351EA"/>
    <w:rsid w:val="001351FA"/>
    <w:rsid w:val="00135C4F"/>
    <w:rsid w:val="00135EDA"/>
    <w:rsid w:val="00135F99"/>
    <w:rsid w:val="0013647C"/>
    <w:rsid w:val="001365E9"/>
    <w:rsid w:val="00136733"/>
    <w:rsid w:val="0013699C"/>
    <w:rsid w:val="00136F17"/>
    <w:rsid w:val="001372E4"/>
    <w:rsid w:val="00137534"/>
    <w:rsid w:val="00137571"/>
    <w:rsid w:val="00137899"/>
    <w:rsid w:val="00137A6A"/>
    <w:rsid w:val="00137B74"/>
    <w:rsid w:val="001405DF"/>
    <w:rsid w:val="001406A8"/>
    <w:rsid w:val="001406BB"/>
    <w:rsid w:val="001407C9"/>
    <w:rsid w:val="0014090E"/>
    <w:rsid w:val="00141152"/>
    <w:rsid w:val="0014119C"/>
    <w:rsid w:val="0014125B"/>
    <w:rsid w:val="0014128A"/>
    <w:rsid w:val="00141784"/>
    <w:rsid w:val="00141870"/>
    <w:rsid w:val="00141948"/>
    <w:rsid w:val="001419E1"/>
    <w:rsid w:val="00141E8A"/>
    <w:rsid w:val="00141EEF"/>
    <w:rsid w:val="00142231"/>
    <w:rsid w:val="001425AC"/>
    <w:rsid w:val="0014265F"/>
    <w:rsid w:val="001426AB"/>
    <w:rsid w:val="00142868"/>
    <w:rsid w:val="00142BB9"/>
    <w:rsid w:val="00143387"/>
    <w:rsid w:val="00143396"/>
    <w:rsid w:val="00143398"/>
    <w:rsid w:val="001435CB"/>
    <w:rsid w:val="00143A59"/>
    <w:rsid w:val="00143CB8"/>
    <w:rsid w:val="0014419F"/>
    <w:rsid w:val="0014431E"/>
    <w:rsid w:val="00144E17"/>
    <w:rsid w:val="00144EB4"/>
    <w:rsid w:val="00144F08"/>
    <w:rsid w:val="00144FDA"/>
    <w:rsid w:val="001451D5"/>
    <w:rsid w:val="001453EC"/>
    <w:rsid w:val="0014541D"/>
    <w:rsid w:val="00145420"/>
    <w:rsid w:val="001454DF"/>
    <w:rsid w:val="0014553C"/>
    <w:rsid w:val="00145584"/>
    <w:rsid w:val="00145662"/>
    <w:rsid w:val="00145FA4"/>
    <w:rsid w:val="001460A7"/>
    <w:rsid w:val="00146510"/>
    <w:rsid w:val="0014674C"/>
    <w:rsid w:val="00146887"/>
    <w:rsid w:val="00146F9D"/>
    <w:rsid w:val="00147092"/>
    <w:rsid w:val="00147565"/>
    <w:rsid w:val="001477B6"/>
    <w:rsid w:val="0014784E"/>
    <w:rsid w:val="00147AE8"/>
    <w:rsid w:val="00147BDA"/>
    <w:rsid w:val="001502A3"/>
    <w:rsid w:val="00150325"/>
    <w:rsid w:val="00150875"/>
    <w:rsid w:val="001508CB"/>
    <w:rsid w:val="00150B73"/>
    <w:rsid w:val="00151949"/>
    <w:rsid w:val="00151D1D"/>
    <w:rsid w:val="00151F4C"/>
    <w:rsid w:val="00152014"/>
    <w:rsid w:val="00152466"/>
    <w:rsid w:val="00152971"/>
    <w:rsid w:val="00152A66"/>
    <w:rsid w:val="00152C97"/>
    <w:rsid w:val="0015326A"/>
    <w:rsid w:val="001538F4"/>
    <w:rsid w:val="00153AC7"/>
    <w:rsid w:val="00153B4D"/>
    <w:rsid w:val="00153CBC"/>
    <w:rsid w:val="00153D66"/>
    <w:rsid w:val="00153D88"/>
    <w:rsid w:val="00153DBF"/>
    <w:rsid w:val="00153EDF"/>
    <w:rsid w:val="00153F87"/>
    <w:rsid w:val="00153FD0"/>
    <w:rsid w:val="0015416D"/>
    <w:rsid w:val="001542C1"/>
    <w:rsid w:val="001548A7"/>
    <w:rsid w:val="00154BE3"/>
    <w:rsid w:val="00154C1E"/>
    <w:rsid w:val="001550D5"/>
    <w:rsid w:val="00155199"/>
    <w:rsid w:val="0015528F"/>
    <w:rsid w:val="00155291"/>
    <w:rsid w:val="001556C0"/>
    <w:rsid w:val="00155729"/>
    <w:rsid w:val="00155882"/>
    <w:rsid w:val="00155B7D"/>
    <w:rsid w:val="00155CF8"/>
    <w:rsid w:val="001566AD"/>
    <w:rsid w:val="00156767"/>
    <w:rsid w:val="00156785"/>
    <w:rsid w:val="00156F2E"/>
    <w:rsid w:val="00156F65"/>
    <w:rsid w:val="00156FD7"/>
    <w:rsid w:val="0015738B"/>
    <w:rsid w:val="00157A01"/>
    <w:rsid w:val="00157A7A"/>
    <w:rsid w:val="00157DF8"/>
    <w:rsid w:val="001601B1"/>
    <w:rsid w:val="00160444"/>
    <w:rsid w:val="001606EA"/>
    <w:rsid w:val="00160DC3"/>
    <w:rsid w:val="00160F19"/>
    <w:rsid w:val="00161086"/>
    <w:rsid w:val="001612FE"/>
    <w:rsid w:val="00161578"/>
    <w:rsid w:val="0016188C"/>
    <w:rsid w:val="00161981"/>
    <w:rsid w:val="00161A64"/>
    <w:rsid w:val="00161AFA"/>
    <w:rsid w:val="00161DA9"/>
    <w:rsid w:val="00161E0C"/>
    <w:rsid w:val="00161E2D"/>
    <w:rsid w:val="001628F7"/>
    <w:rsid w:val="00162A22"/>
    <w:rsid w:val="00162B19"/>
    <w:rsid w:val="00162D61"/>
    <w:rsid w:val="00162DD4"/>
    <w:rsid w:val="00162E71"/>
    <w:rsid w:val="0016319B"/>
    <w:rsid w:val="0016346F"/>
    <w:rsid w:val="001634FF"/>
    <w:rsid w:val="001635FC"/>
    <w:rsid w:val="001636F2"/>
    <w:rsid w:val="00163DAE"/>
    <w:rsid w:val="00164112"/>
    <w:rsid w:val="0016413E"/>
    <w:rsid w:val="00164183"/>
    <w:rsid w:val="0016428F"/>
    <w:rsid w:val="0016437A"/>
    <w:rsid w:val="001647FF"/>
    <w:rsid w:val="001648C3"/>
    <w:rsid w:val="00164BF5"/>
    <w:rsid w:val="00164E21"/>
    <w:rsid w:val="0016577F"/>
    <w:rsid w:val="0016590D"/>
    <w:rsid w:val="00165A3C"/>
    <w:rsid w:val="00165AB8"/>
    <w:rsid w:val="00165E72"/>
    <w:rsid w:val="00166464"/>
    <w:rsid w:val="00166586"/>
    <w:rsid w:val="001665D8"/>
    <w:rsid w:val="001668BA"/>
    <w:rsid w:val="00166CD6"/>
    <w:rsid w:val="001671E4"/>
    <w:rsid w:val="001673C1"/>
    <w:rsid w:val="00167524"/>
    <w:rsid w:val="00167AD8"/>
    <w:rsid w:val="00167DCF"/>
    <w:rsid w:val="00167F10"/>
    <w:rsid w:val="0017030B"/>
    <w:rsid w:val="00170636"/>
    <w:rsid w:val="001707DA"/>
    <w:rsid w:val="00170850"/>
    <w:rsid w:val="00170DDD"/>
    <w:rsid w:val="00170E44"/>
    <w:rsid w:val="00170F57"/>
    <w:rsid w:val="001710AD"/>
    <w:rsid w:val="001710C5"/>
    <w:rsid w:val="00171480"/>
    <w:rsid w:val="00172322"/>
    <w:rsid w:val="00172D88"/>
    <w:rsid w:val="00172E72"/>
    <w:rsid w:val="00173388"/>
    <w:rsid w:val="00173652"/>
    <w:rsid w:val="001736F3"/>
    <w:rsid w:val="00173801"/>
    <w:rsid w:val="00174094"/>
    <w:rsid w:val="001741CA"/>
    <w:rsid w:val="001742AB"/>
    <w:rsid w:val="001743F2"/>
    <w:rsid w:val="0017472F"/>
    <w:rsid w:val="001748D5"/>
    <w:rsid w:val="00174A35"/>
    <w:rsid w:val="00174ECC"/>
    <w:rsid w:val="00174F3C"/>
    <w:rsid w:val="00174FDC"/>
    <w:rsid w:val="0017503C"/>
    <w:rsid w:val="001752AD"/>
    <w:rsid w:val="00175328"/>
    <w:rsid w:val="001755DD"/>
    <w:rsid w:val="0017560D"/>
    <w:rsid w:val="00175902"/>
    <w:rsid w:val="00175C03"/>
    <w:rsid w:val="00175C67"/>
    <w:rsid w:val="00175D5D"/>
    <w:rsid w:val="00175E0F"/>
    <w:rsid w:val="00175F95"/>
    <w:rsid w:val="00176168"/>
    <w:rsid w:val="00176220"/>
    <w:rsid w:val="0017623D"/>
    <w:rsid w:val="001767E0"/>
    <w:rsid w:val="00176855"/>
    <w:rsid w:val="00176F26"/>
    <w:rsid w:val="0017747E"/>
    <w:rsid w:val="001774DE"/>
    <w:rsid w:val="001775A1"/>
    <w:rsid w:val="00177885"/>
    <w:rsid w:val="00177B6C"/>
    <w:rsid w:val="00177F47"/>
    <w:rsid w:val="001801F6"/>
    <w:rsid w:val="00180343"/>
    <w:rsid w:val="0018058A"/>
    <w:rsid w:val="001808DF"/>
    <w:rsid w:val="001809E4"/>
    <w:rsid w:val="00180CE6"/>
    <w:rsid w:val="00180F1F"/>
    <w:rsid w:val="0018158E"/>
    <w:rsid w:val="00181664"/>
    <w:rsid w:val="00181A55"/>
    <w:rsid w:val="00182180"/>
    <w:rsid w:val="001825BE"/>
    <w:rsid w:val="00182AB9"/>
    <w:rsid w:val="0018314E"/>
    <w:rsid w:val="00183639"/>
    <w:rsid w:val="00183730"/>
    <w:rsid w:val="00183F01"/>
    <w:rsid w:val="001844FF"/>
    <w:rsid w:val="0018467F"/>
    <w:rsid w:val="00184719"/>
    <w:rsid w:val="00184A8F"/>
    <w:rsid w:val="001851A7"/>
    <w:rsid w:val="001851AC"/>
    <w:rsid w:val="001851E5"/>
    <w:rsid w:val="00185260"/>
    <w:rsid w:val="00185544"/>
    <w:rsid w:val="00185609"/>
    <w:rsid w:val="001857EB"/>
    <w:rsid w:val="001858C4"/>
    <w:rsid w:val="00185B11"/>
    <w:rsid w:val="00185B87"/>
    <w:rsid w:val="00185BD2"/>
    <w:rsid w:val="00185E68"/>
    <w:rsid w:val="0018627C"/>
    <w:rsid w:val="001863FE"/>
    <w:rsid w:val="001864B8"/>
    <w:rsid w:val="001864D4"/>
    <w:rsid w:val="0018661B"/>
    <w:rsid w:val="0018691F"/>
    <w:rsid w:val="00186AD4"/>
    <w:rsid w:val="0018726C"/>
    <w:rsid w:val="00187307"/>
    <w:rsid w:val="001874AC"/>
    <w:rsid w:val="00187510"/>
    <w:rsid w:val="00187628"/>
    <w:rsid w:val="00187632"/>
    <w:rsid w:val="00187C2C"/>
    <w:rsid w:val="001900AB"/>
    <w:rsid w:val="001905CA"/>
    <w:rsid w:val="0019064F"/>
    <w:rsid w:val="0019083F"/>
    <w:rsid w:val="00190A6E"/>
    <w:rsid w:val="00190C6A"/>
    <w:rsid w:val="00190F16"/>
    <w:rsid w:val="00190F5C"/>
    <w:rsid w:val="00190F87"/>
    <w:rsid w:val="0019119F"/>
    <w:rsid w:val="0019138B"/>
    <w:rsid w:val="00191818"/>
    <w:rsid w:val="00191915"/>
    <w:rsid w:val="00191E01"/>
    <w:rsid w:val="001923AC"/>
    <w:rsid w:val="00192591"/>
    <w:rsid w:val="0019268D"/>
    <w:rsid w:val="00192737"/>
    <w:rsid w:val="00192A1F"/>
    <w:rsid w:val="00192BCD"/>
    <w:rsid w:val="00192D62"/>
    <w:rsid w:val="00192F26"/>
    <w:rsid w:val="00192FA2"/>
    <w:rsid w:val="001935CD"/>
    <w:rsid w:val="00193601"/>
    <w:rsid w:val="0019377A"/>
    <w:rsid w:val="00193A13"/>
    <w:rsid w:val="00193A77"/>
    <w:rsid w:val="00193B34"/>
    <w:rsid w:val="00193BC6"/>
    <w:rsid w:val="00193C4A"/>
    <w:rsid w:val="00193D16"/>
    <w:rsid w:val="00193F9B"/>
    <w:rsid w:val="00194341"/>
    <w:rsid w:val="001947F1"/>
    <w:rsid w:val="00194C72"/>
    <w:rsid w:val="00194D41"/>
    <w:rsid w:val="00194D7A"/>
    <w:rsid w:val="00195274"/>
    <w:rsid w:val="001952D8"/>
    <w:rsid w:val="001956D9"/>
    <w:rsid w:val="0019578D"/>
    <w:rsid w:val="00195B61"/>
    <w:rsid w:val="00195E1D"/>
    <w:rsid w:val="00196951"/>
    <w:rsid w:val="00196B81"/>
    <w:rsid w:val="00196CA0"/>
    <w:rsid w:val="00196F26"/>
    <w:rsid w:val="001970A6"/>
    <w:rsid w:val="001970AD"/>
    <w:rsid w:val="001976C0"/>
    <w:rsid w:val="001978AE"/>
    <w:rsid w:val="00197964"/>
    <w:rsid w:val="00197C55"/>
    <w:rsid w:val="001A0166"/>
    <w:rsid w:val="001A02EF"/>
    <w:rsid w:val="001A077E"/>
    <w:rsid w:val="001A0A53"/>
    <w:rsid w:val="001A0EED"/>
    <w:rsid w:val="001A0F87"/>
    <w:rsid w:val="001A15F5"/>
    <w:rsid w:val="001A1948"/>
    <w:rsid w:val="001A1E2D"/>
    <w:rsid w:val="001A1E7C"/>
    <w:rsid w:val="001A22D8"/>
    <w:rsid w:val="001A233E"/>
    <w:rsid w:val="001A2362"/>
    <w:rsid w:val="001A25DA"/>
    <w:rsid w:val="001A283E"/>
    <w:rsid w:val="001A2CF7"/>
    <w:rsid w:val="001A2F3F"/>
    <w:rsid w:val="001A34B5"/>
    <w:rsid w:val="001A416C"/>
    <w:rsid w:val="001A42D1"/>
    <w:rsid w:val="001A440D"/>
    <w:rsid w:val="001A485D"/>
    <w:rsid w:val="001A4EBE"/>
    <w:rsid w:val="001A5580"/>
    <w:rsid w:val="001A582A"/>
    <w:rsid w:val="001A5B75"/>
    <w:rsid w:val="001A5D80"/>
    <w:rsid w:val="001A65FF"/>
    <w:rsid w:val="001A6850"/>
    <w:rsid w:val="001A6D94"/>
    <w:rsid w:val="001A70A5"/>
    <w:rsid w:val="001A7577"/>
    <w:rsid w:val="001A7AAE"/>
    <w:rsid w:val="001B01B0"/>
    <w:rsid w:val="001B0208"/>
    <w:rsid w:val="001B0241"/>
    <w:rsid w:val="001B028B"/>
    <w:rsid w:val="001B02F1"/>
    <w:rsid w:val="001B0750"/>
    <w:rsid w:val="001B08D1"/>
    <w:rsid w:val="001B0CE3"/>
    <w:rsid w:val="001B12D3"/>
    <w:rsid w:val="001B175E"/>
    <w:rsid w:val="001B1C60"/>
    <w:rsid w:val="001B1FFF"/>
    <w:rsid w:val="001B2394"/>
    <w:rsid w:val="001B25BC"/>
    <w:rsid w:val="001B275D"/>
    <w:rsid w:val="001B285E"/>
    <w:rsid w:val="001B2A3C"/>
    <w:rsid w:val="001B2E2D"/>
    <w:rsid w:val="001B3079"/>
    <w:rsid w:val="001B3687"/>
    <w:rsid w:val="001B368A"/>
    <w:rsid w:val="001B3A3C"/>
    <w:rsid w:val="001B3A93"/>
    <w:rsid w:val="001B3E3D"/>
    <w:rsid w:val="001B4084"/>
    <w:rsid w:val="001B4133"/>
    <w:rsid w:val="001B4479"/>
    <w:rsid w:val="001B4874"/>
    <w:rsid w:val="001B48A0"/>
    <w:rsid w:val="001B4B83"/>
    <w:rsid w:val="001B4D29"/>
    <w:rsid w:val="001B501F"/>
    <w:rsid w:val="001B5309"/>
    <w:rsid w:val="001B5697"/>
    <w:rsid w:val="001B57F2"/>
    <w:rsid w:val="001B5A39"/>
    <w:rsid w:val="001B5C25"/>
    <w:rsid w:val="001B6252"/>
    <w:rsid w:val="001B6298"/>
    <w:rsid w:val="001B6439"/>
    <w:rsid w:val="001B647C"/>
    <w:rsid w:val="001B6B98"/>
    <w:rsid w:val="001B6D7C"/>
    <w:rsid w:val="001B6EA0"/>
    <w:rsid w:val="001B732A"/>
    <w:rsid w:val="001B7C4A"/>
    <w:rsid w:val="001B7D0C"/>
    <w:rsid w:val="001B7DBE"/>
    <w:rsid w:val="001B7E03"/>
    <w:rsid w:val="001B7E53"/>
    <w:rsid w:val="001C0431"/>
    <w:rsid w:val="001C04D3"/>
    <w:rsid w:val="001C06E6"/>
    <w:rsid w:val="001C0C5D"/>
    <w:rsid w:val="001C11E3"/>
    <w:rsid w:val="001C1438"/>
    <w:rsid w:val="001C16B5"/>
    <w:rsid w:val="001C1B00"/>
    <w:rsid w:val="001C1B7E"/>
    <w:rsid w:val="001C1D89"/>
    <w:rsid w:val="001C1FE8"/>
    <w:rsid w:val="001C22B0"/>
    <w:rsid w:val="001C2365"/>
    <w:rsid w:val="001C2CAA"/>
    <w:rsid w:val="001C2F4D"/>
    <w:rsid w:val="001C2F60"/>
    <w:rsid w:val="001C30BB"/>
    <w:rsid w:val="001C32E8"/>
    <w:rsid w:val="001C3E10"/>
    <w:rsid w:val="001C4240"/>
    <w:rsid w:val="001C444F"/>
    <w:rsid w:val="001C462D"/>
    <w:rsid w:val="001C46E3"/>
    <w:rsid w:val="001C4BD4"/>
    <w:rsid w:val="001C53D6"/>
    <w:rsid w:val="001C572F"/>
    <w:rsid w:val="001C5978"/>
    <w:rsid w:val="001C5986"/>
    <w:rsid w:val="001C5B64"/>
    <w:rsid w:val="001C5BA8"/>
    <w:rsid w:val="001C60EE"/>
    <w:rsid w:val="001C6233"/>
    <w:rsid w:val="001C6A32"/>
    <w:rsid w:val="001C6CF8"/>
    <w:rsid w:val="001C6EF7"/>
    <w:rsid w:val="001C73F9"/>
    <w:rsid w:val="001C783C"/>
    <w:rsid w:val="001C7951"/>
    <w:rsid w:val="001C7961"/>
    <w:rsid w:val="001D06D4"/>
    <w:rsid w:val="001D092E"/>
    <w:rsid w:val="001D159C"/>
    <w:rsid w:val="001D1600"/>
    <w:rsid w:val="001D17FD"/>
    <w:rsid w:val="001D1873"/>
    <w:rsid w:val="001D1AC5"/>
    <w:rsid w:val="001D1C67"/>
    <w:rsid w:val="001D1CC4"/>
    <w:rsid w:val="001D1FCA"/>
    <w:rsid w:val="001D1FDD"/>
    <w:rsid w:val="001D2058"/>
    <w:rsid w:val="001D2062"/>
    <w:rsid w:val="001D230B"/>
    <w:rsid w:val="001D232D"/>
    <w:rsid w:val="001D24EE"/>
    <w:rsid w:val="001D2539"/>
    <w:rsid w:val="001D256C"/>
    <w:rsid w:val="001D27F1"/>
    <w:rsid w:val="001D28EE"/>
    <w:rsid w:val="001D2B50"/>
    <w:rsid w:val="001D3006"/>
    <w:rsid w:val="001D30A2"/>
    <w:rsid w:val="001D32DB"/>
    <w:rsid w:val="001D3367"/>
    <w:rsid w:val="001D3374"/>
    <w:rsid w:val="001D3997"/>
    <w:rsid w:val="001D3BD7"/>
    <w:rsid w:val="001D3F41"/>
    <w:rsid w:val="001D40A7"/>
    <w:rsid w:val="001D4536"/>
    <w:rsid w:val="001D482A"/>
    <w:rsid w:val="001D4BC7"/>
    <w:rsid w:val="001D4DA4"/>
    <w:rsid w:val="001D5667"/>
    <w:rsid w:val="001D567F"/>
    <w:rsid w:val="001D5A4A"/>
    <w:rsid w:val="001D5B39"/>
    <w:rsid w:val="001D5B5A"/>
    <w:rsid w:val="001D5CCC"/>
    <w:rsid w:val="001D5DBA"/>
    <w:rsid w:val="001D5FFD"/>
    <w:rsid w:val="001D62E9"/>
    <w:rsid w:val="001D6947"/>
    <w:rsid w:val="001D6E0D"/>
    <w:rsid w:val="001D7014"/>
    <w:rsid w:val="001D70B5"/>
    <w:rsid w:val="001D7859"/>
    <w:rsid w:val="001E007D"/>
    <w:rsid w:val="001E01F4"/>
    <w:rsid w:val="001E061E"/>
    <w:rsid w:val="001E10C9"/>
    <w:rsid w:val="001E11B2"/>
    <w:rsid w:val="001E1AB9"/>
    <w:rsid w:val="001E1E14"/>
    <w:rsid w:val="001E1EA9"/>
    <w:rsid w:val="001E1FAB"/>
    <w:rsid w:val="001E20CF"/>
    <w:rsid w:val="001E2319"/>
    <w:rsid w:val="001E2394"/>
    <w:rsid w:val="001E267E"/>
    <w:rsid w:val="001E2754"/>
    <w:rsid w:val="001E2AA9"/>
    <w:rsid w:val="001E2BB6"/>
    <w:rsid w:val="001E2D04"/>
    <w:rsid w:val="001E310D"/>
    <w:rsid w:val="001E312C"/>
    <w:rsid w:val="001E32C2"/>
    <w:rsid w:val="001E3496"/>
    <w:rsid w:val="001E3536"/>
    <w:rsid w:val="001E379A"/>
    <w:rsid w:val="001E3A77"/>
    <w:rsid w:val="001E4011"/>
    <w:rsid w:val="001E4107"/>
    <w:rsid w:val="001E440F"/>
    <w:rsid w:val="001E446F"/>
    <w:rsid w:val="001E4523"/>
    <w:rsid w:val="001E483A"/>
    <w:rsid w:val="001E486E"/>
    <w:rsid w:val="001E48FE"/>
    <w:rsid w:val="001E4BDF"/>
    <w:rsid w:val="001E4D10"/>
    <w:rsid w:val="001E4FCD"/>
    <w:rsid w:val="001E515C"/>
    <w:rsid w:val="001E5263"/>
    <w:rsid w:val="001E537D"/>
    <w:rsid w:val="001E599A"/>
    <w:rsid w:val="001E5DCE"/>
    <w:rsid w:val="001E61A2"/>
    <w:rsid w:val="001E639F"/>
    <w:rsid w:val="001E63CD"/>
    <w:rsid w:val="001E6951"/>
    <w:rsid w:val="001E6A11"/>
    <w:rsid w:val="001E6BA0"/>
    <w:rsid w:val="001E6CD9"/>
    <w:rsid w:val="001E6FBB"/>
    <w:rsid w:val="001E70B6"/>
    <w:rsid w:val="001E7174"/>
    <w:rsid w:val="001E72A1"/>
    <w:rsid w:val="001E738E"/>
    <w:rsid w:val="001E7543"/>
    <w:rsid w:val="001E76F9"/>
    <w:rsid w:val="001E793B"/>
    <w:rsid w:val="001E79E0"/>
    <w:rsid w:val="001E7A9B"/>
    <w:rsid w:val="001E7AF3"/>
    <w:rsid w:val="001E7B19"/>
    <w:rsid w:val="001E7CD0"/>
    <w:rsid w:val="001F04B3"/>
    <w:rsid w:val="001F056E"/>
    <w:rsid w:val="001F0BF9"/>
    <w:rsid w:val="001F0FAE"/>
    <w:rsid w:val="001F108C"/>
    <w:rsid w:val="001F1176"/>
    <w:rsid w:val="001F1902"/>
    <w:rsid w:val="001F1BC3"/>
    <w:rsid w:val="001F1CFE"/>
    <w:rsid w:val="001F1F04"/>
    <w:rsid w:val="001F2141"/>
    <w:rsid w:val="001F29C8"/>
    <w:rsid w:val="001F2F23"/>
    <w:rsid w:val="001F3011"/>
    <w:rsid w:val="001F339A"/>
    <w:rsid w:val="001F34FA"/>
    <w:rsid w:val="001F3D70"/>
    <w:rsid w:val="001F3DF4"/>
    <w:rsid w:val="001F3F9F"/>
    <w:rsid w:val="001F42E1"/>
    <w:rsid w:val="001F46F0"/>
    <w:rsid w:val="001F4BC9"/>
    <w:rsid w:val="001F4BD6"/>
    <w:rsid w:val="001F4E6A"/>
    <w:rsid w:val="001F563F"/>
    <w:rsid w:val="001F5641"/>
    <w:rsid w:val="001F56B7"/>
    <w:rsid w:val="001F5912"/>
    <w:rsid w:val="001F5B61"/>
    <w:rsid w:val="001F5E38"/>
    <w:rsid w:val="001F5E9E"/>
    <w:rsid w:val="001F613F"/>
    <w:rsid w:val="001F628D"/>
    <w:rsid w:val="001F63F8"/>
    <w:rsid w:val="001F642E"/>
    <w:rsid w:val="001F660D"/>
    <w:rsid w:val="001F6616"/>
    <w:rsid w:val="001F698D"/>
    <w:rsid w:val="001F6D72"/>
    <w:rsid w:val="001F6E36"/>
    <w:rsid w:val="001F7D42"/>
    <w:rsid w:val="001F7DAB"/>
    <w:rsid w:val="001F7FCD"/>
    <w:rsid w:val="0020033A"/>
    <w:rsid w:val="002006C8"/>
    <w:rsid w:val="00200831"/>
    <w:rsid w:val="002008D6"/>
    <w:rsid w:val="00200B7F"/>
    <w:rsid w:val="00200FD2"/>
    <w:rsid w:val="00201658"/>
    <w:rsid w:val="002018D7"/>
    <w:rsid w:val="00201916"/>
    <w:rsid w:val="00201961"/>
    <w:rsid w:val="00202211"/>
    <w:rsid w:val="002025CD"/>
    <w:rsid w:val="0020315E"/>
    <w:rsid w:val="00203265"/>
    <w:rsid w:val="002034FC"/>
    <w:rsid w:val="002039E9"/>
    <w:rsid w:val="00203B2A"/>
    <w:rsid w:val="00203E74"/>
    <w:rsid w:val="00203F2B"/>
    <w:rsid w:val="00203F38"/>
    <w:rsid w:val="00204037"/>
    <w:rsid w:val="002042FA"/>
    <w:rsid w:val="0020463D"/>
    <w:rsid w:val="00204A55"/>
    <w:rsid w:val="00204BA1"/>
    <w:rsid w:val="00205299"/>
    <w:rsid w:val="002055B9"/>
    <w:rsid w:val="002055D0"/>
    <w:rsid w:val="00205AA4"/>
    <w:rsid w:val="00205DAA"/>
    <w:rsid w:val="0020640A"/>
    <w:rsid w:val="00206474"/>
    <w:rsid w:val="00206650"/>
    <w:rsid w:val="002067D3"/>
    <w:rsid w:val="00206990"/>
    <w:rsid w:val="002069C8"/>
    <w:rsid w:val="00206A90"/>
    <w:rsid w:val="00206BE8"/>
    <w:rsid w:val="00206C9D"/>
    <w:rsid w:val="00207369"/>
    <w:rsid w:val="00207726"/>
    <w:rsid w:val="00207DDF"/>
    <w:rsid w:val="00207E70"/>
    <w:rsid w:val="00210560"/>
    <w:rsid w:val="002107CD"/>
    <w:rsid w:val="00210904"/>
    <w:rsid w:val="00210B1F"/>
    <w:rsid w:val="00210D3E"/>
    <w:rsid w:val="00210FCD"/>
    <w:rsid w:val="00211043"/>
    <w:rsid w:val="002113D6"/>
    <w:rsid w:val="0021149E"/>
    <w:rsid w:val="002116BF"/>
    <w:rsid w:val="00211E98"/>
    <w:rsid w:val="00211E9B"/>
    <w:rsid w:val="002125E4"/>
    <w:rsid w:val="00212673"/>
    <w:rsid w:val="00212A53"/>
    <w:rsid w:val="00212C98"/>
    <w:rsid w:val="00212E74"/>
    <w:rsid w:val="00212FDA"/>
    <w:rsid w:val="00213052"/>
    <w:rsid w:val="00213216"/>
    <w:rsid w:val="002136DC"/>
    <w:rsid w:val="00213BC5"/>
    <w:rsid w:val="00213E8C"/>
    <w:rsid w:val="0021404E"/>
    <w:rsid w:val="00214805"/>
    <w:rsid w:val="00214957"/>
    <w:rsid w:val="00214C1D"/>
    <w:rsid w:val="00214F34"/>
    <w:rsid w:val="00215446"/>
    <w:rsid w:val="00215517"/>
    <w:rsid w:val="002157E7"/>
    <w:rsid w:val="00215B7F"/>
    <w:rsid w:val="00215CDD"/>
    <w:rsid w:val="00215DED"/>
    <w:rsid w:val="0021670A"/>
    <w:rsid w:val="002167BB"/>
    <w:rsid w:val="002167BC"/>
    <w:rsid w:val="00216AAB"/>
    <w:rsid w:val="0021700B"/>
    <w:rsid w:val="00217036"/>
    <w:rsid w:val="0021750D"/>
    <w:rsid w:val="002175D7"/>
    <w:rsid w:val="00217637"/>
    <w:rsid w:val="002176C4"/>
    <w:rsid w:val="00217770"/>
    <w:rsid w:val="00217C64"/>
    <w:rsid w:val="00217D35"/>
    <w:rsid w:val="00217DDF"/>
    <w:rsid w:val="002206AD"/>
    <w:rsid w:val="00220B22"/>
    <w:rsid w:val="00220C10"/>
    <w:rsid w:val="00221072"/>
    <w:rsid w:val="00221304"/>
    <w:rsid w:val="002216D7"/>
    <w:rsid w:val="002217BB"/>
    <w:rsid w:val="002218F6"/>
    <w:rsid w:val="002221AC"/>
    <w:rsid w:val="002222E6"/>
    <w:rsid w:val="00222651"/>
    <w:rsid w:val="00222A85"/>
    <w:rsid w:val="00222AF7"/>
    <w:rsid w:val="00223258"/>
    <w:rsid w:val="00223319"/>
    <w:rsid w:val="0022367F"/>
    <w:rsid w:val="0022385C"/>
    <w:rsid w:val="00223A2E"/>
    <w:rsid w:val="00223B61"/>
    <w:rsid w:val="0022423B"/>
    <w:rsid w:val="0022425D"/>
    <w:rsid w:val="00224384"/>
    <w:rsid w:val="0022444F"/>
    <w:rsid w:val="00224458"/>
    <w:rsid w:val="00224592"/>
    <w:rsid w:val="00224CB3"/>
    <w:rsid w:val="002251D7"/>
    <w:rsid w:val="002257C5"/>
    <w:rsid w:val="00225A0B"/>
    <w:rsid w:val="00225A3A"/>
    <w:rsid w:val="00225A83"/>
    <w:rsid w:val="00225B20"/>
    <w:rsid w:val="00225D0A"/>
    <w:rsid w:val="002260D8"/>
    <w:rsid w:val="0022655C"/>
    <w:rsid w:val="002266C5"/>
    <w:rsid w:val="00226887"/>
    <w:rsid w:val="00226B53"/>
    <w:rsid w:val="00227068"/>
    <w:rsid w:val="002272B6"/>
    <w:rsid w:val="0022736E"/>
    <w:rsid w:val="00227376"/>
    <w:rsid w:val="00230188"/>
    <w:rsid w:val="0023031A"/>
    <w:rsid w:val="00230708"/>
    <w:rsid w:val="00230CBC"/>
    <w:rsid w:val="00230F4D"/>
    <w:rsid w:val="00230FF4"/>
    <w:rsid w:val="00231246"/>
    <w:rsid w:val="002313B0"/>
    <w:rsid w:val="00231960"/>
    <w:rsid w:val="00231DCA"/>
    <w:rsid w:val="00232120"/>
    <w:rsid w:val="00232176"/>
    <w:rsid w:val="00232311"/>
    <w:rsid w:val="00232345"/>
    <w:rsid w:val="00232511"/>
    <w:rsid w:val="0023264A"/>
    <w:rsid w:val="0023281B"/>
    <w:rsid w:val="002328A4"/>
    <w:rsid w:val="002328DD"/>
    <w:rsid w:val="00232AEF"/>
    <w:rsid w:val="00232DCF"/>
    <w:rsid w:val="0023342A"/>
    <w:rsid w:val="002334D1"/>
    <w:rsid w:val="002335AB"/>
    <w:rsid w:val="00233E4A"/>
    <w:rsid w:val="00234002"/>
    <w:rsid w:val="0023423A"/>
    <w:rsid w:val="00234379"/>
    <w:rsid w:val="002343AE"/>
    <w:rsid w:val="00234420"/>
    <w:rsid w:val="00234706"/>
    <w:rsid w:val="00234A6E"/>
    <w:rsid w:val="00234AA1"/>
    <w:rsid w:val="00234B18"/>
    <w:rsid w:val="00234C7F"/>
    <w:rsid w:val="002352BF"/>
    <w:rsid w:val="002354E1"/>
    <w:rsid w:val="00235C34"/>
    <w:rsid w:val="00235FDC"/>
    <w:rsid w:val="0023610D"/>
    <w:rsid w:val="0023649D"/>
    <w:rsid w:val="00237170"/>
    <w:rsid w:val="00237223"/>
    <w:rsid w:val="0023727B"/>
    <w:rsid w:val="00237E6B"/>
    <w:rsid w:val="00240432"/>
    <w:rsid w:val="002405D8"/>
    <w:rsid w:val="002407C5"/>
    <w:rsid w:val="002407E9"/>
    <w:rsid w:val="002408B8"/>
    <w:rsid w:val="00240EF7"/>
    <w:rsid w:val="00241061"/>
    <w:rsid w:val="002413B6"/>
    <w:rsid w:val="0024162C"/>
    <w:rsid w:val="00241826"/>
    <w:rsid w:val="00241967"/>
    <w:rsid w:val="00241E06"/>
    <w:rsid w:val="00241FB1"/>
    <w:rsid w:val="00242200"/>
    <w:rsid w:val="002429BC"/>
    <w:rsid w:val="0024307A"/>
    <w:rsid w:val="0024344A"/>
    <w:rsid w:val="00243552"/>
    <w:rsid w:val="002436AF"/>
    <w:rsid w:val="0024386B"/>
    <w:rsid w:val="002439B1"/>
    <w:rsid w:val="00243BFC"/>
    <w:rsid w:val="00243C3C"/>
    <w:rsid w:val="00244292"/>
    <w:rsid w:val="002442E6"/>
    <w:rsid w:val="00244514"/>
    <w:rsid w:val="00244CBF"/>
    <w:rsid w:val="002452CE"/>
    <w:rsid w:val="00245810"/>
    <w:rsid w:val="002458A2"/>
    <w:rsid w:val="00245CDB"/>
    <w:rsid w:val="002461FB"/>
    <w:rsid w:val="002462D5"/>
    <w:rsid w:val="00246D22"/>
    <w:rsid w:val="00246DD8"/>
    <w:rsid w:val="00247082"/>
    <w:rsid w:val="0024736C"/>
    <w:rsid w:val="00247660"/>
    <w:rsid w:val="00247C81"/>
    <w:rsid w:val="00247E12"/>
    <w:rsid w:val="00250375"/>
    <w:rsid w:val="00250992"/>
    <w:rsid w:val="00250B8F"/>
    <w:rsid w:val="00250C23"/>
    <w:rsid w:val="00251323"/>
    <w:rsid w:val="00251452"/>
    <w:rsid w:val="002514CD"/>
    <w:rsid w:val="002517AA"/>
    <w:rsid w:val="002518C7"/>
    <w:rsid w:val="00251B24"/>
    <w:rsid w:val="00251B3F"/>
    <w:rsid w:val="0025287B"/>
    <w:rsid w:val="00252A33"/>
    <w:rsid w:val="00252A41"/>
    <w:rsid w:val="00252E3A"/>
    <w:rsid w:val="002533AC"/>
    <w:rsid w:val="00253872"/>
    <w:rsid w:val="0025391B"/>
    <w:rsid w:val="00253B21"/>
    <w:rsid w:val="00253C69"/>
    <w:rsid w:val="00253E36"/>
    <w:rsid w:val="0025409D"/>
    <w:rsid w:val="00254238"/>
    <w:rsid w:val="002546CE"/>
    <w:rsid w:val="00254906"/>
    <w:rsid w:val="00254C47"/>
    <w:rsid w:val="00254DEE"/>
    <w:rsid w:val="00254EF6"/>
    <w:rsid w:val="00254F38"/>
    <w:rsid w:val="00255261"/>
    <w:rsid w:val="002553F9"/>
    <w:rsid w:val="00255502"/>
    <w:rsid w:val="00255979"/>
    <w:rsid w:val="00255B47"/>
    <w:rsid w:val="00255CAB"/>
    <w:rsid w:val="00255F79"/>
    <w:rsid w:val="0025645B"/>
    <w:rsid w:val="00256495"/>
    <w:rsid w:val="0025667F"/>
    <w:rsid w:val="00256994"/>
    <w:rsid w:val="002572C7"/>
    <w:rsid w:val="00257905"/>
    <w:rsid w:val="00257BE8"/>
    <w:rsid w:val="00257D68"/>
    <w:rsid w:val="00257D96"/>
    <w:rsid w:val="00257DFB"/>
    <w:rsid w:val="00257EC7"/>
    <w:rsid w:val="00260104"/>
    <w:rsid w:val="0026021D"/>
    <w:rsid w:val="002602B1"/>
    <w:rsid w:val="002603C9"/>
    <w:rsid w:val="00260977"/>
    <w:rsid w:val="00261157"/>
    <w:rsid w:val="002611EB"/>
    <w:rsid w:val="0026174F"/>
    <w:rsid w:val="00261785"/>
    <w:rsid w:val="00261C3A"/>
    <w:rsid w:val="00261FAE"/>
    <w:rsid w:val="002624B6"/>
    <w:rsid w:val="002625AB"/>
    <w:rsid w:val="00262B90"/>
    <w:rsid w:val="00263106"/>
    <w:rsid w:val="002633E0"/>
    <w:rsid w:val="0026357C"/>
    <w:rsid w:val="00263932"/>
    <w:rsid w:val="00263A58"/>
    <w:rsid w:val="00263CA1"/>
    <w:rsid w:val="00263F0F"/>
    <w:rsid w:val="002640BA"/>
    <w:rsid w:val="0026418A"/>
    <w:rsid w:val="0026423B"/>
    <w:rsid w:val="00264308"/>
    <w:rsid w:val="00264577"/>
    <w:rsid w:val="00264948"/>
    <w:rsid w:val="0026497A"/>
    <w:rsid w:val="00264A35"/>
    <w:rsid w:val="00264A73"/>
    <w:rsid w:val="00264AEA"/>
    <w:rsid w:val="00264E70"/>
    <w:rsid w:val="0026531D"/>
    <w:rsid w:val="0026553B"/>
    <w:rsid w:val="00265E5C"/>
    <w:rsid w:val="00265F6B"/>
    <w:rsid w:val="0026615C"/>
    <w:rsid w:val="0026651E"/>
    <w:rsid w:val="0026663E"/>
    <w:rsid w:val="00266C90"/>
    <w:rsid w:val="00266D53"/>
    <w:rsid w:val="00266FEB"/>
    <w:rsid w:val="002671DF"/>
    <w:rsid w:val="00267630"/>
    <w:rsid w:val="00267D3F"/>
    <w:rsid w:val="00267F0C"/>
    <w:rsid w:val="0027053E"/>
    <w:rsid w:val="00270750"/>
    <w:rsid w:val="002709CF"/>
    <w:rsid w:val="00270AD0"/>
    <w:rsid w:val="00270D93"/>
    <w:rsid w:val="0027187A"/>
    <w:rsid w:val="0027199B"/>
    <w:rsid w:val="00271A39"/>
    <w:rsid w:val="00272057"/>
    <w:rsid w:val="002724FC"/>
    <w:rsid w:val="00272D9C"/>
    <w:rsid w:val="00272F1F"/>
    <w:rsid w:val="00272FE3"/>
    <w:rsid w:val="0027356F"/>
    <w:rsid w:val="0027365E"/>
    <w:rsid w:val="002736F0"/>
    <w:rsid w:val="00273D84"/>
    <w:rsid w:val="002742D0"/>
    <w:rsid w:val="00274435"/>
    <w:rsid w:val="00274980"/>
    <w:rsid w:val="00274C0A"/>
    <w:rsid w:val="00274F9A"/>
    <w:rsid w:val="0027504C"/>
    <w:rsid w:val="0027526F"/>
    <w:rsid w:val="00275374"/>
    <w:rsid w:val="002755D3"/>
    <w:rsid w:val="00275688"/>
    <w:rsid w:val="00275AC6"/>
    <w:rsid w:val="00275D69"/>
    <w:rsid w:val="00276115"/>
    <w:rsid w:val="002763D0"/>
    <w:rsid w:val="0027687E"/>
    <w:rsid w:val="0027694B"/>
    <w:rsid w:val="00276C79"/>
    <w:rsid w:val="00276E8E"/>
    <w:rsid w:val="00277225"/>
    <w:rsid w:val="002773A4"/>
    <w:rsid w:val="002775C3"/>
    <w:rsid w:val="002775CF"/>
    <w:rsid w:val="00277A1D"/>
    <w:rsid w:val="00280087"/>
    <w:rsid w:val="0028033B"/>
    <w:rsid w:val="00280C49"/>
    <w:rsid w:val="00281468"/>
    <w:rsid w:val="002814A7"/>
    <w:rsid w:val="002815F0"/>
    <w:rsid w:val="00281708"/>
    <w:rsid w:val="002817D5"/>
    <w:rsid w:val="002819C3"/>
    <w:rsid w:val="00281A58"/>
    <w:rsid w:val="00281BDE"/>
    <w:rsid w:val="00281CA9"/>
    <w:rsid w:val="00281E20"/>
    <w:rsid w:val="00281EC9"/>
    <w:rsid w:val="002820F6"/>
    <w:rsid w:val="00282D3C"/>
    <w:rsid w:val="00282FF7"/>
    <w:rsid w:val="0028307E"/>
    <w:rsid w:val="002833F7"/>
    <w:rsid w:val="002834DE"/>
    <w:rsid w:val="00283609"/>
    <w:rsid w:val="0028380D"/>
    <w:rsid w:val="0028384A"/>
    <w:rsid w:val="00284184"/>
    <w:rsid w:val="00284193"/>
    <w:rsid w:val="0028428F"/>
    <w:rsid w:val="00284426"/>
    <w:rsid w:val="00284F6B"/>
    <w:rsid w:val="00285095"/>
    <w:rsid w:val="00285567"/>
    <w:rsid w:val="00285CE7"/>
    <w:rsid w:val="00285F85"/>
    <w:rsid w:val="0028621F"/>
    <w:rsid w:val="00286355"/>
    <w:rsid w:val="00286F1B"/>
    <w:rsid w:val="0028714A"/>
    <w:rsid w:val="00287212"/>
    <w:rsid w:val="002876FA"/>
    <w:rsid w:val="002877E2"/>
    <w:rsid w:val="00287850"/>
    <w:rsid w:val="00287F8F"/>
    <w:rsid w:val="00290123"/>
    <w:rsid w:val="0029015E"/>
    <w:rsid w:val="0029064B"/>
    <w:rsid w:val="002906EC"/>
    <w:rsid w:val="00290B6D"/>
    <w:rsid w:val="00290DD0"/>
    <w:rsid w:val="00290FA8"/>
    <w:rsid w:val="00291165"/>
    <w:rsid w:val="002911A8"/>
    <w:rsid w:val="0029124A"/>
    <w:rsid w:val="00291276"/>
    <w:rsid w:val="002912B3"/>
    <w:rsid w:val="00291AA6"/>
    <w:rsid w:val="002923CB"/>
    <w:rsid w:val="00292814"/>
    <w:rsid w:val="002928C2"/>
    <w:rsid w:val="00292AAE"/>
    <w:rsid w:val="00292D9E"/>
    <w:rsid w:val="002932D8"/>
    <w:rsid w:val="00293D4F"/>
    <w:rsid w:val="00294277"/>
    <w:rsid w:val="002942CE"/>
    <w:rsid w:val="0029443A"/>
    <w:rsid w:val="00294604"/>
    <w:rsid w:val="00294634"/>
    <w:rsid w:val="002946D9"/>
    <w:rsid w:val="002949EB"/>
    <w:rsid w:val="00294B79"/>
    <w:rsid w:val="00295426"/>
    <w:rsid w:val="00295495"/>
    <w:rsid w:val="002958DE"/>
    <w:rsid w:val="0029593F"/>
    <w:rsid w:val="00295A2D"/>
    <w:rsid w:val="00296371"/>
    <w:rsid w:val="00296434"/>
    <w:rsid w:val="002965A4"/>
    <w:rsid w:val="0029668F"/>
    <w:rsid w:val="00296A8D"/>
    <w:rsid w:val="00296BF3"/>
    <w:rsid w:val="00296C9F"/>
    <w:rsid w:val="002973C1"/>
    <w:rsid w:val="00297472"/>
    <w:rsid w:val="00297E00"/>
    <w:rsid w:val="00297E5A"/>
    <w:rsid w:val="002A02ED"/>
    <w:rsid w:val="002A07FB"/>
    <w:rsid w:val="002A09DD"/>
    <w:rsid w:val="002A0B59"/>
    <w:rsid w:val="002A13B2"/>
    <w:rsid w:val="002A235C"/>
    <w:rsid w:val="002A275F"/>
    <w:rsid w:val="002A2EF8"/>
    <w:rsid w:val="002A3689"/>
    <w:rsid w:val="002A36E6"/>
    <w:rsid w:val="002A38BC"/>
    <w:rsid w:val="002A4630"/>
    <w:rsid w:val="002A46B4"/>
    <w:rsid w:val="002A490D"/>
    <w:rsid w:val="002A4A3B"/>
    <w:rsid w:val="002A4D04"/>
    <w:rsid w:val="002A50E0"/>
    <w:rsid w:val="002A53FE"/>
    <w:rsid w:val="002A5514"/>
    <w:rsid w:val="002A5588"/>
    <w:rsid w:val="002A590C"/>
    <w:rsid w:val="002A5A88"/>
    <w:rsid w:val="002A5B92"/>
    <w:rsid w:val="002A5C08"/>
    <w:rsid w:val="002A5E54"/>
    <w:rsid w:val="002A602F"/>
    <w:rsid w:val="002A6215"/>
    <w:rsid w:val="002A662F"/>
    <w:rsid w:val="002A70D5"/>
    <w:rsid w:val="002A73A9"/>
    <w:rsid w:val="002A7895"/>
    <w:rsid w:val="002A7AD8"/>
    <w:rsid w:val="002A7E73"/>
    <w:rsid w:val="002B056C"/>
    <w:rsid w:val="002B0703"/>
    <w:rsid w:val="002B0A58"/>
    <w:rsid w:val="002B10C7"/>
    <w:rsid w:val="002B14C3"/>
    <w:rsid w:val="002B1957"/>
    <w:rsid w:val="002B1A9E"/>
    <w:rsid w:val="002B1FE9"/>
    <w:rsid w:val="002B2224"/>
    <w:rsid w:val="002B2308"/>
    <w:rsid w:val="002B23A7"/>
    <w:rsid w:val="002B2871"/>
    <w:rsid w:val="002B29EA"/>
    <w:rsid w:val="002B2ADC"/>
    <w:rsid w:val="002B2B05"/>
    <w:rsid w:val="002B2D59"/>
    <w:rsid w:val="002B33EE"/>
    <w:rsid w:val="002B367C"/>
    <w:rsid w:val="002B3929"/>
    <w:rsid w:val="002B396B"/>
    <w:rsid w:val="002B3B15"/>
    <w:rsid w:val="002B3BC3"/>
    <w:rsid w:val="002B3D1A"/>
    <w:rsid w:val="002B3E45"/>
    <w:rsid w:val="002B4120"/>
    <w:rsid w:val="002B413F"/>
    <w:rsid w:val="002B45C3"/>
    <w:rsid w:val="002B4791"/>
    <w:rsid w:val="002B50F4"/>
    <w:rsid w:val="002B55DE"/>
    <w:rsid w:val="002B625D"/>
    <w:rsid w:val="002B6A25"/>
    <w:rsid w:val="002B6A3B"/>
    <w:rsid w:val="002B7160"/>
    <w:rsid w:val="002B7242"/>
    <w:rsid w:val="002B750D"/>
    <w:rsid w:val="002B76B0"/>
    <w:rsid w:val="002B76D1"/>
    <w:rsid w:val="002B7962"/>
    <w:rsid w:val="002B79EE"/>
    <w:rsid w:val="002B7A58"/>
    <w:rsid w:val="002B7BCF"/>
    <w:rsid w:val="002B7DEF"/>
    <w:rsid w:val="002B7E3F"/>
    <w:rsid w:val="002C01F5"/>
    <w:rsid w:val="002C0805"/>
    <w:rsid w:val="002C09A3"/>
    <w:rsid w:val="002C14AD"/>
    <w:rsid w:val="002C1717"/>
    <w:rsid w:val="002C190D"/>
    <w:rsid w:val="002C1F5D"/>
    <w:rsid w:val="002C1F91"/>
    <w:rsid w:val="002C2D74"/>
    <w:rsid w:val="002C364F"/>
    <w:rsid w:val="002C3950"/>
    <w:rsid w:val="002C3986"/>
    <w:rsid w:val="002C3BEA"/>
    <w:rsid w:val="002C3D2C"/>
    <w:rsid w:val="002C3E6F"/>
    <w:rsid w:val="002C3F8C"/>
    <w:rsid w:val="002C4053"/>
    <w:rsid w:val="002C4077"/>
    <w:rsid w:val="002C461A"/>
    <w:rsid w:val="002C479C"/>
    <w:rsid w:val="002C4A15"/>
    <w:rsid w:val="002C4CA2"/>
    <w:rsid w:val="002C4E23"/>
    <w:rsid w:val="002C5B77"/>
    <w:rsid w:val="002C5CA8"/>
    <w:rsid w:val="002C60D4"/>
    <w:rsid w:val="002C615B"/>
    <w:rsid w:val="002C619D"/>
    <w:rsid w:val="002C6232"/>
    <w:rsid w:val="002C6553"/>
    <w:rsid w:val="002C66D1"/>
    <w:rsid w:val="002C6A86"/>
    <w:rsid w:val="002C6DA5"/>
    <w:rsid w:val="002C6EC5"/>
    <w:rsid w:val="002C70D1"/>
    <w:rsid w:val="002C7105"/>
    <w:rsid w:val="002C73E6"/>
    <w:rsid w:val="002C745A"/>
    <w:rsid w:val="002C76E9"/>
    <w:rsid w:val="002C7704"/>
    <w:rsid w:val="002C7CC5"/>
    <w:rsid w:val="002D0014"/>
    <w:rsid w:val="002D0623"/>
    <w:rsid w:val="002D0706"/>
    <w:rsid w:val="002D0EB9"/>
    <w:rsid w:val="002D0F57"/>
    <w:rsid w:val="002D11B8"/>
    <w:rsid w:val="002D14A5"/>
    <w:rsid w:val="002D1A22"/>
    <w:rsid w:val="002D1B9E"/>
    <w:rsid w:val="002D225E"/>
    <w:rsid w:val="002D2393"/>
    <w:rsid w:val="002D24BF"/>
    <w:rsid w:val="002D2E14"/>
    <w:rsid w:val="002D3654"/>
    <w:rsid w:val="002D3C15"/>
    <w:rsid w:val="002D3CE8"/>
    <w:rsid w:val="002D3FB8"/>
    <w:rsid w:val="002D3FED"/>
    <w:rsid w:val="002D4244"/>
    <w:rsid w:val="002D42DA"/>
    <w:rsid w:val="002D4560"/>
    <w:rsid w:val="002D467B"/>
    <w:rsid w:val="002D46B5"/>
    <w:rsid w:val="002D4807"/>
    <w:rsid w:val="002D4A3A"/>
    <w:rsid w:val="002D4BCA"/>
    <w:rsid w:val="002D5173"/>
    <w:rsid w:val="002D54B7"/>
    <w:rsid w:val="002D5961"/>
    <w:rsid w:val="002D59E0"/>
    <w:rsid w:val="002D5AB2"/>
    <w:rsid w:val="002D5BB1"/>
    <w:rsid w:val="002D63F1"/>
    <w:rsid w:val="002D695B"/>
    <w:rsid w:val="002D6E6F"/>
    <w:rsid w:val="002D73DF"/>
    <w:rsid w:val="002D7725"/>
    <w:rsid w:val="002D77D7"/>
    <w:rsid w:val="002D7B59"/>
    <w:rsid w:val="002D7BE0"/>
    <w:rsid w:val="002E03CC"/>
    <w:rsid w:val="002E0444"/>
    <w:rsid w:val="002E0988"/>
    <w:rsid w:val="002E0AEF"/>
    <w:rsid w:val="002E0DF8"/>
    <w:rsid w:val="002E0ED6"/>
    <w:rsid w:val="002E0FA4"/>
    <w:rsid w:val="002E12A9"/>
    <w:rsid w:val="002E12B8"/>
    <w:rsid w:val="002E159E"/>
    <w:rsid w:val="002E179B"/>
    <w:rsid w:val="002E1C90"/>
    <w:rsid w:val="002E1E22"/>
    <w:rsid w:val="002E282C"/>
    <w:rsid w:val="002E29CD"/>
    <w:rsid w:val="002E2BDA"/>
    <w:rsid w:val="002E2C64"/>
    <w:rsid w:val="002E2FE3"/>
    <w:rsid w:val="002E3210"/>
    <w:rsid w:val="002E3A74"/>
    <w:rsid w:val="002E4074"/>
    <w:rsid w:val="002E426D"/>
    <w:rsid w:val="002E42A4"/>
    <w:rsid w:val="002E465A"/>
    <w:rsid w:val="002E53B2"/>
    <w:rsid w:val="002E5475"/>
    <w:rsid w:val="002E56E1"/>
    <w:rsid w:val="002E5F85"/>
    <w:rsid w:val="002E6034"/>
    <w:rsid w:val="002E6162"/>
    <w:rsid w:val="002E668C"/>
    <w:rsid w:val="002E6F02"/>
    <w:rsid w:val="002E6F82"/>
    <w:rsid w:val="002E75C2"/>
    <w:rsid w:val="002E765E"/>
    <w:rsid w:val="002E77A2"/>
    <w:rsid w:val="002F00F2"/>
    <w:rsid w:val="002F0128"/>
    <w:rsid w:val="002F02A7"/>
    <w:rsid w:val="002F05FD"/>
    <w:rsid w:val="002F09D5"/>
    <w:rsid w:val="002F0F2C"/>
    <w:rsid w:val="002F0F9E"/>
    <w:rsid w:val="002F10BB"/>
    <w:rsid w:val="002F1455"/>
    <w:rsid w:val="002F163D"/>
    <w:rsid w:val="002F1B54"/>
    <w:rsid w:val="002F1D70"/>
    <w:rsid w:val="002F1EA5"/>
    <w:rsid w:val="002F1F55"/>
    <w:rsid w:val="002F2105"/>
    <w:rsid w:val="002F24A8"/>
    <w:rsid w:val="002F250A"/>
    <w:rsid w:val="002F256F"/>
    <w:rsid w:val="002F28D4"/>
    <w:rsid w:val="002F2A4A"/>
    <w:rsid w:val="002F2CC1"/>
    <w:rsid w:val="002F2E15"/>
    <w:rsid w:val="002F306B"/>
    <w:rsid w:val="002F30E4"/>
    <w:rsid w:val="002F311E"/>
    <w:rsid w:val="002F3235"/>
    <w:rsid w:val="002F35FA"/>
    <w:rsid w:val="002F38BA"/>
    <w:rsid w:val="002F3B82"/>
    <w:rsid w:val="002F3DE8"/>
    <w:rsid w:val="002F41BA"/>
    <w:rsid w:val="002F446D"/>
    <w:rsid w:val="002F4C04"/>
    <w:rsid w:val="002F4D99"/>
    <w:rsid w:val="002F50C7"/>
    <w:rsid w:val="002F52A1"/>
    <w:rsid w:val="002F5577"/>
    <w:rsid w:val="002F56A9"/>
    <w:rsid w:val="002F579F"/>
    <w:rsid w:val="002F5CA5"/>
    <w:rsid w:val="002F5F67"/>
    <w:rsid w:val="002F5FB4"/>
    <w:rsid w:val="002F6080"/>
    <w:rsid w:val="002F65E9"/>
    <w:rsid w:val="002F666C"/>
    <w:rsid w:val="002F6B47"/>
    <w:rsid w:val="002F6B89"/>
    <w:rsid w:val="002F728B"/>
    <w:rsid w:val="002F76DC"/>
    <w:rsid w:val="002F7877"/>
    <w:rsid w:val="002F7B06"/>
    <w:rsid w:val="00300192"/>
    <w:rsid w:val="003003AF"/>
    <w:rsid w:val="0030073F"/>
    <w:rsid w:val="00300775"/>
    <w:rsid w:val="00300958"/>
    <w:rsid w:val="003015B2"/>
    <w:rsid w:val="0030176F"/>
    <w:rsid w:val="00301960"/>
    <w:rsid w:val="00301C1D"/>
    <w:rsid w:val="00301C60"/>
    <w:rsid w:val="00301F14"/>
    <w:rsid w:val="0030256E"/>
    <w:rsid w:val="003026FC"/>
    <w:rsid w:val="00302791"/>
    <w:rsid w:val="00302DB6"/>
    <w:rsid w:val="003032A0"/>
    <w:rsid w:val="00303515"/>
    <w:rsid w:val="0030379B"/>
    <w:rsid w:val="00303822"/>
    <w:rsid w:val="00303EAD"/>
    <w:rsid w:val="003044D8"/>
    <w:rsid w:val="00304581"/>
    <w:rsid w:val="0030483E"/>
    <w:rsid w:val="00304B59"/>
    <w:rsid w:val="003055B5"/>
    <w:rsid w:val="00305B14"/>
    <w:rsid w:val="00305C63"/>
    <w:rsid w:val="00305F4C"/>
    <w:rsid w:val="00306496"/>
    <w:rsid w:val="003064FD"/>
    <w:rsid w:val="003067E2"/>
    <w:rsid w:val="00306A44"/>
    <w:rsid w:val="00306A47"/>
    <w:rsid w:val="00306B2F"/>
    <w:rsid w:val="00307142"/>
    <w:rsid w:val="00310157"/>
    <w:rsid w:val="00310483"/>
    <w:rsid w:val="003104C0"/>
    <w:rsid w:val="00310668"/>
    <w:rsid w:val="00310ED2"/>
    <w:rsid w:val="0031106B"/>
    <w:rsid w:val="0031108B"/>
    <w:rsid w:val="003111D9"/>
    <w:rsid w:val="0031167B"/>
    <w:rsid w:val="003119C1"/>
    <w:rsid w:val="00311CA5"/>
    <w:rsid w:val="00311CF9"/>
    <w:rsid w:val="00311D9B"/>
    <w:rsid w:val="00311F8F"/>
    <w:rsid w:val="00312003"/>
    <w:rsid w:val="00312399"/>
    <w:rsid w:val="00312972"/>
    <w:rsid w:val="00313252"/>
    <w:rsid w:val="003133D8"/>
    <w:rsid w:val="003135D3"/>
    <w:rsid w:val="0031370E"/>
    <w:rsid w:val="00313844"/>
    <w:rsid w:val="00313B82"/>
    <w:rsid w:val="00313BD5"/>
    <w:rsid w:val="00314081"/>
    <w:rsid w:val="00314504"/>
    <w:rsid w:val="00314D82"/>
    <w:rsid w:val="00314E19"/>
    <w:rsid w:val="0031532F"/>
    <w:rsid w:val="003158EC"/>
    <w:rsid w:val="0031592C"/>
    <w:rsid w:val="00315C21"/>
    <w:rsid w:val="003164B5"/>
    <w:rsid w:val="00316573"/>
    <w:rsid w:val="00316689"/>
    <w:rsid w:val="0031695B"/>
    <w:rsid w:val="00316C06"/>
    <w:rsid w:val="00317012"/>
    <w:rsid w:val="00317531"/>
    <w:rsid w:val="00317A59"/>
    <w:rsid w:val="00317B7C"/>
    <w:rsid w:val="003208D9"/>
    <w:rsid w:val="003209B8"/>
    <w:rsid w:val="003209D7"/>
    <w:rsid w:val="00321181"/>
    <w:rsid w:val="00321307"/>
    <w:rsid w:val="00321D73"/>
    <w:rsid w:val="00321E5C"/>
    <w:rsid w:val="00321E75"/>
    <w:rsid w:val="00321E93"/>
    <w:rsid w:val="0032233A"/>
    <w:rsid w:val="00322524"/>
    <w:rsid w:val="0032253E"/>
    <w:rsid w:val="0032261A"/>
    <w:rsid w:val="00322B08"/>
    <w:rsid w:val="00322BD3"/>
    <w:rsid w:val="00322DFD"/>
    <w:rsid w:val="0032328A"/>
    <w:rsid w:val="003232A8"/>
    <w:rsid w:val="003232CB"/>
    <w:rsid w:val="0032356E"/>
    <w:rsid w:val="003236F1"/>
    <w:rsid w:val="00323702"/>
    <w:rsid w:val="0032374E"/>
    <w:rsid w:val="00323C31"/>
    <w:rsid w:val="00323DDC"/>
    <w:rsid w:val="00323E06"/>
    <w:rsid w:val="0032438C"/>
    <w:rsid w:val="00324862"/>
    <w:rsid w:val="00324D81"/>
    <w:rsid w:val="00324F34"/>
    <w:rsid w:val="003251D7"/>
    <w:rsid w:val="0032583E"/>
    <w:rsid w:val="00325E61"/>
    <w:rsid w:val="00325F72"/>
    <w:rsid w:val="003265B4"/>
    <w:rsid w:val="003268E6"/>
    <w:rsid w:val="0032733D"/>
    <w:rsid w:val="00327433"/>
    <w:rsid w:val="00327439"/>
    <w:rsid w:val="0032746D"/>
    <w:rsid w:val="003274B0"/>
    <w:rsid w:val="00327539"/>
    <w:rsid w:val="003278F3"/>
    <w:rsid w:val="00327A74"/>
    <w:rsid w:val="00327BB3"/>
    <w:rsid w:val="003304A4"/>
    <w:rsid w:val="003307C6"/>
    <w:rsid w:val="0033096F"/>
    <w:rsid w:val="00330A1B"/>
    <w:rsid w:val="00330ADD"/>
    <w:rsid w:val="00330B43"/>
    <w:rsid w:val="00330ECB"/>
    <w:rsid w:val="003314C0"/>
    <w:rsid w:val="00331887"/>
    <w:rsid w:val="0033189B"/>
    <w:rsid w:val="00331953"/>
    <w:rsid w:val="00331D5A"/>
    <w:rsid w:val="0033235F"/>
    <w:rsid w:val="003323FA"/>
    <w:rsid w:val="003324F3"/>
    <w:rsid w:val="00333457"/>
    <w:rsid w:val="00333510"/>
    <w:rsid w:val="00333ABB"/>
    <w:rsid w:val="00333C17"/>
    <w:rsid w:val="00333C9F"/>
    <w:rsid w:val="00333EBD"/>
    <w:rsid w:val="0033443D"/>
    <w:rsid w:val="00334669"/>
    <w:rsid w:val="003347E1"/>
    <w:rsid w:val="0033488F"/>
    <w:rsid w:val="0033498E"/>
    <w:rsid w:val="00334CCD"/>
    <w:rsid w:val="00334F35"/>
    <w:rsid w:val="003355F1"/>
    <w:rsid w:val="003356A5"/>
    <w:rsid w:val="003359D9"/>
    <w:rsid w:val="00335B14"/>
    <w:rsid w:val="00335EAE"/>
    <w:rsid w:val="00336031"/>
    <w:rsid w:val="003361AC"/>
    <w:rsid w:val="0033629D"/>
    <w:rsid w:val="00336719"/>
    <w:rsid w:val="00336732"/>
    <w:rsid w:val="00336939"/>
    <w:rsid w:val="00336B7D"/>
    <w:rsid w:val="00336C79"/>
    <w:rsid w:val="0033718B"/>
    <w:rsid w:val="003375CE"/>
    <w:rsid w:val="00337820"/>
    <w:rsid w:val="00337AB3"/>
    <w:rsid w:val="00337D36"/>
    <w:rsid w:val="00340995"/>
    <w:rsid w:val="00340A57"/>
    <w:rsid w:val="00340A85"/>
    <w:rsid w:val="00340DB4"/>
    <w:rsid w:val="00340F49"/>
    <w:rsid w:val="00341938"/>
    <w:rsid w:val="00341A09"/>
    <w:rsid w:val="00341C13"/>
    <w:rsid w:val="00341EC2"/>
    <w:rsid w:val="003421BF"/>
    <w:rsid w:val="0034220B"/>
    <w:rsid w:val="003422A4"/>
    <w:rsid w:val="0034265E"/>
    <w:rsid w:val="00342AB9"/>
    <w:rsid w:val="00342D3E"/>
    <w:rsid w:val="00342E31"/>
    <w:rsid w:val="00343203"/>
    <w:rsid w:val="0034336B"/>
    <w:rsid w:val="003437B4"/>
    <w:rsid w:val="003439B2"/>
    <w:rsid w:val="00344724"/>
    <w:rsid w:val="00344A03"/>
    <w:rsid w:val="00344C26"/>
    <w:rsid w:val="00344CB4"/>
    <w:rsid w:val="00344F62"/>
    <w:rsid w:val="003457F9"/>
    <w:rsid w:val="0034580A"/>
    <w:rsid w:val="00345882"/>
    <w:rsid w:val="00346023"/>
    <w:rsid w:val="00346233"/>
    <w:rsid w:val="00346438"/>
    <w:rsid w:val="00346816"/>
    <w:rsid w:val="0034688B"/>
    <w:rsid w:val="00346989"/>
    <w:rsid w:val="00346AED"/>
    <w:rsid w:val="00346C7B"/>
    <w:rsid w:val="0034746C"/>
    <w:rsid w:val="003475F7"/>
    <w:rsid w:val="003478C2"/>
    <w:rsid w:val="0034793D"/>
    <w:rsid w:val="00347C2A"/>
    <w:rsid w:val="00347DBE"/>
    <w:rsid w:val="00347E78"/>
    <w:rsid w:val="00350091"/>
    <w:rsid w:val="0035012F"/>
    <w:rsid w:val="00350869"/>
    <w:rsid w:val="003509E3"/>
    <w:rsid w:val="003511CF"/>
    <w:rsid w:val="00351CFF"/>
    <w:rsid w:val="00351F05"/>
    <w:rsid w:val="00352697"/>
    <w:rsid w:val="0035287B"/>
    <w:rsid w:val="00352B0D"/>
    <w:rsid w:val="00352DC5"/>
    <w:rsid w:val="00352DEC"/>
    <w:rsid w:val="003530AE"/>
    <w:rsid w:val="0035327F"/>
    <w:rsid w:val="00353379"/>
    <w:rsid w:val="003533CE"/>
    <w:rsid w:val="00353681"/>
    <w:rsid w:val="00353800"/>
    <w:rsid w:val="0035380C"/>
    <w:rsid w:val="003538B5"/>
    <w:rsid w:val="00353C2B"/>
    <w:rsid w:val="00353CF2"/>
    <w:rsid w:val="00353FC0"/>
    <w:rsid w:val="00353FE5"/>
    <w:rsid w:val="00354878"/>
    <w:rsid w:val="0035487F"/>
    <w:rsid w:val="00354899"/>
    <w:rsid w:val="00354CC9"/>
    <w:rsid w:val="0035507F"/>
    <w:rsid w:val="003554E8"/>
    <w:rsid w:val="003557CE"/>
    <w:rsid w:val="00355852"/>
    <w:rsid w:val="0035591B"/>
    <w:rsid w:val="00355F4F"/>
    <w:rsid w:val="0035610B"/>
    <w:rsid w:val="003561D5"/>
    <w:rsid w:val="0035643A"/>
    <w:rsid w:val="0035675D"/>
    <w:rsid w:val="003567F1"/>
    <w:rsid w:val="00356FB6"/>
    <w:rsid w:val="00357078"/>
    <w:rsid w:val="00357135"/>
    <w:rsid w:val="0035732E"/>
    <w:rsid w:val="0035750A"/>
    <w:rsid w:val="003575DB"/>
    <w:rsid w:val="003576A8"/>
    <w:rsid w:val="00357EFF"/>
    <w:rsid w:val="003600AF"/>
    <w:rsid w:val="0036013E"/>
    <w:rsid w:val="003603C6"/>
    <w:rsid w:val="00360426"/>
    <w:rsid w:val="00360481"/>
    <w:rsid w:val="00360A14"/>
    <w:rsid w:val="00360C14"/>
    <w:rsid w:val="00360D98"/>
    <w:rsid w:val="003619F1"/>
    <w:rsid w:val="00361B44"/>
    <w:rsid w:val="003622B2"/>
    <w:rsid w:val="00362400"/>
    <w:rsid w:val="003625AC"/>
    <w:rsid w:val="00362699"/>
    <w:rsid w:val="003627C6"/>
    <w:rsid w:val="00362858"/>
    <w:rsid w:val="003628FD"/>
    <w:rsid w:val="00362AB8"/>
    <w:rsid w:val="00362ACF"/>
    <w:rsid w:val="0036336C"/>
    <w:rsid w:val="003633AE"/>
    <w:rsid w:val="00363641"/>
    <w:rsid w:val="0036376B"/>
    <w:rsid w:val="003638FF"/>
    <w:rsid w:val="00363D72"/>
    <w:rsid w:val="00363ED4"/>
    <w:rsid w:val="00363EDA"/>
    <w:rsid w:val="00364053"/>
    <w:rsid w:val="00364150"/>
    <w:rsid w:val="0036488B"/>
    <w:rsid w:val="0036491A"/>
    <w:rsid w:val="00364A08"/>
    <w:rsid w:val="00364A64"/>
    <w:rsid w:val="00365256"/>
    <w:rsid w:val="00365459"/>
    <w:rsid w:val="00365589"/>
    <w:rsid w:val="00365909"/>
    <w:rsid w:val="00365B5C"/>
    <w:rsid w:val="00365B67"/>
    <w:rsid w:val="003661FB"/>
    <w:rsid w:val="003663DA"/>
    <w:rsid w:val="003663E1"/>
    <w:rsid w:val="00366423"/>
    <w:rsid w:val="003664ED"/>
    <w:rsid w:val="00366758"/>
    <w:rsid w:val="00366BEC"/>
    <w:rsid w:val="00367819"/>
    <w:rsid w:val="00367960"/>
    <w:rsid w:val="00367B80"/>
    <w:rsid w:val="003705C4"/>
    <w:rsid w:val="00370854"/>
    <w:rsid w:val="0037088C"/>
    <w:rsid w:val="003708B3"/>
    <w:rsid w:val="00370994"/>
    <w:rsid w:val="00370DB0"/>
    <w:rsid w:val="00370DE5"/>
    <w:rsid w:val="00370E17"/>
    <w:rsid w:val="00370F2A"/>
    <w:rsid w:val="00371347"/>
    <w:rsid w:val="003714B7"/>
    <w:rsid w:val="003717AD"/>
    <w:rsid w:val="003717CA"/>
    <w:rsid w:val="00371B70"/>
    <w:rsid w:val="00371DCF"/>
    <w:rsid w:val="0037201E"/>
    <w:rsid w:val="003720E1"/>
    <w:rsid w:val="00372225"/>
    <w:rsid w:val="00372696"/>
    <w:rsid w:val="0037269E"/>
    <w:rsid w:val="003728F3"/>
    <w:rsid w:val="00373210"/>
    <w:rsid w:val="00373386"/>
    <w:rsid w:val="0037368F"/>
    <w:rsid w:val="00374453"/>
    <w:rsid w:val="0037477E"/>
    <w:rsid w:val="00374CED"/>
    <w:rsid w:val="0037512B"/>
    <w:rsid w:val="00375185"/>
    <w:rsid w:val="00375E2D"/>
    <w:rsid w:val="0037611E"/>
    <w:rsid w:val="003767D9"/>
    <w:rsid w:val="00376C8C"/>
    <w:rsid w:val="003770F0"/>
    <w:rsid w:val="00377257"/>
    <w:rsid w:val="00377492"/>
    <w:rsid w:val="00377A1D"/>
    <w:rsid w:val="00377D59"/>
    <w:rsid w:val="00377FE4"/>
    <w:rsid w:val="003803A0"/>
    <w:rsid w:val="003807F4"/>
    <w:rsid w:val="00380A92"/>
    <w:rsid w:val="00380C30"/>
    <w:rsid w:val="00380EEF"/>
    <w:rsid w:val="003814E8"/>
    <w:rsid w:val="0038153D"/>
    <w:rsid w:val="003815B7"/>
    <w:rsid w:val="00381606"/>
    <w:rsid w:val="00381625"/>
    <w:rsid w:val="00381D33"/>
    <w:rsid w:val="00382290"/>
    <w:rsid w:val="003823EE"/>
    <w:rsid w:val="00382543"/>
    <w:rsid w:val="00382700"/>
    <w:rsid w:val="003832C9"/>
    <w:rsid w:val="003832D3"/>
    <w:rsid w:val="00383A57"/>
    <w:rsid w:val="0038448F"/>
    <w:rsid w:val="003845DF"/>
    <w:rsid w:val="0038462A"/>
    <w:rsid w:val="00384ABA"/>
    <w:rsid w:val="00384D1C"/>
    <w:rsid w:val="00384E26"/>
    <w:rsid w:val="003852CE"/>
    <w:rsid w:val="0038557C"/>
    <w:rsid w:val="00385605"/>
    <w:rsid w:val="00385CF4"/>
    <w:rsid w:val="00385E46"/>
    <w:rsid w:val="00385E80"/>
    <w:rsid w:val="00385ECE"/>
    <w:rsid w:val="00385F39"/>
    <w:rsid w:val="0038604E"/>
    <w:rsid w:val="00386104"/>
    <w:rsid w:val="0038614F"/>
    <w:rsid w:val="0038660B"/>
    <w:rsid w:val="0038681A"/>
    <w:rsid w:val="00386824"/>
    <w:rsid w:val="00386C9D"/>
    <w:rsid w:val="0038714D"/>
    <w:rsid w:val="003877B9"/>
    <w:rsid w:val="00387EDA"/>
    <w:rsid w:val="003900BA"/>
    <w:rsid w:val="0039032A"/>
    <w:rsid w:val="0039050F"/>
    <w:rsid w:val="0039061E"/>
    <w:rsid w:val="003906FD"/>
    <w:rsid w:val="00390873"/>
    <w:rsid w:val="00390BC2"/>
    <w:rsid w:val="00390D21"/>
    <w:rsid w:val="003915A6"/>
    <w:rsid w:val="0039184D"/>
    <w:rsid w:val="003919D5"/>
    <w:rsid w:val="00391A23"/>
    <w:rsid w:val="00391CE2"/>
    <w:rsid w:val="00391CF1"/>
    <w:rsid w:val="00391D87"/>
    <w:rsid w:val="00391EF7"/>
    <w:rsid w:val="003926B9"/>
    <w:rsid w:val="00392D3F"/>
    <w:rsid w:val="00392D81"/>
    <w:rsid w:val="0039388B"/>
    <w:rsid w:val="003938F0"/>
    <w:rsid w:val="00393C9A"/>
    <w:rsid w:val="003942EF"/>
    <w:rsid w:val="0039454A"/>
    <w:rsid w:val="0039466E"/>
    <w:rsid w:val="00394B00"/>
    <w:rsid w:val="00395667"/>
    <w:rsid w:val="003956C8"/>
    <w:rsid w:val="00395C6A"/>
    <w:rsid w:val="00395E3A"/>
    <w:rsid w:val="00395FA8"/>
    <w:rsid w:val="003965F5"/>
    <w:rsid w:val="003967BA"/>
    <w:rsid w:val="00396FAE"/>
    <w:rsid w:val="00397225"/>
    <w:rsid w:val="00397445"/>
    <w:rsid w:val="003976B2"/>
    <w:rsid w:val="003A054B"/>
    <w:rsid w:val="003A15E3"/>
    <w:rsid w:val="003A1BB0"/>
    <w:rsid w:val="003A1DDA"/>
    <w:rsid w:val="003A1EDC"/>
    <w:rsid w:val="003A2339"/>
    <w:rsid w:val="003A23C5"/>
    <w:rsid w:val="003A242E"/>
    <w:rsid w:val="003A245E"/>
    <w:rsid w:val="003A246E"/>
    <w:rsid w:val="003A2657"/>
    <w:rsid w:val="003A2978"/>
    <w:rsid w:val="003A29F7"/>
    <w:rsid w:val="003A2A68"/>
    <w:rsid w:val="003A2DA0"/>
    <w:rsid w:val="003A2F73"/>
    <w:rsid w:val="003A3341"/>
    <w:rsid w:val="003A356F"/>
    <w:rsid w:val="003A3580"/>
    <w:rsid w:val="003A37F2"/>
    <w:rsid w:val="003A3BEE"/>
    <w:rsid w:val="003A3E0A"/>
    <w:rsid w:val="003A413B"/>
    <w:rsid w:val="003A42C5"/>
    <w:rsid w:val="003A451D"/>
    <w:rsid w:val="003A4626"/>
    <w:rsid w:val="003A478A"/>
    <w:rsid w:val="003A495D"/>
    <w:rsid w:val="003A49F5"/>
    <w:rsid w:val="003A55FC"/>
    <w:rsid w:val="003A5CBC"/>
    <w:rsid w:val="003A5E2B"/>
    <w:rsid w:val="003A5FD9"/>
    <w:rsid w:val="003A6414"/>
    <w:rsid w:val="003A6AC1"/>
    <w:rsid w:val="003A6D44"/>
    <w:rsid w:val="003A6EFE"/>
    <w:rsid w:val="003A75A9"/>
    <w:rsid w:val="003A76CC"/>
    <w:rsid w:val="003A7E7F"/>
    <w:rsid w:val="003B0069"/>
    <w:rsid w:val="003B0156"/>
    <w:rsid w:val="003B01BC"/>
    <w:rsid w:val="003B033F"/>
    <w:rsid w:val="003B04DA"/>
    <w:rsid w:val="003B090F"/>
    <w:rsid w:val="003B0BAC"/>
    <w:rsid w:val="003B110B"/>
    <w:rsid w:val="003B135B"/>
    <w:rsid w:val="003B140E"/>
    <w:rsid w:val="003B15D5"/>
    <w:rsid w:val="003B1962"/>
    <w:rsid w:val="003B1BB5"/>
    <w:rsid w:val="003B1DCC"/>
    <w:rsid w:val="003B2294"/>
    <w:rsid w:val="003B2665"/>
    <w:rsid w:val="003B26E8"/>
    <w:rsid w:val="003B302E"/>
    <w:rsid w:val="003B323E"/>
    <w:rsid w:val="003B35B0"/>
    <w:rsid w:val="003B3714"/>
    <w:rsid w:val="003B3CF5"/>
    <w:rsid w:val="003B4A03"/>
    <w:rsid w:val="003B4C49"/>
    <w:rsid w:val="003B4C9A"/>
    <w:rsid w:val="003B53F7"/>
    <w:rsid w:val="003B5426"/>
    <w:rsid w:val="003B59A8"/>
    <w:rsid w:val="003B5CD2"/>
    <w:rsid w:val="003B5DC8"/>
    <w:rsid w:val="003B6113"/>
    <w:rsid w:val="003B61F3"/>
    <w:rsid w:val="003B6F1B"/>
    <w:rsid w:val="003B6F59"/>
    <w:rsid w:val="003B7036"/>
    <w:rsid w:val="003B714E"/>
    <w:rsid w:val="003B7705"/>
    <w:rsid w:val="003B77C8"/>
    <w:rsid w:val="003B77E0"/>
    <w:rsid w:val="003B7CA6"/>
    <w:rsid w:val="003C05CA"/>
    <w:rsid w:val="003C08F5"/>
    <w:rsid w:val="003C09B2"/>
    <w:rsid w:val="003C09ED"/>
    <w:rsid w:val="003C0CFC"/>
    <w:rsid w:val="003C0D7E"/>
    <w:rsid w:val="003C12D6"/>
    <w:rsid w:val="003C1339"/>
    <w:rsid w:val="003C1475"/>
    <w:rsid w:val="003C155C"/>
    <w:rsid w:val="003C1AD2"/>
    <w:rsid w:val="003C1BCE"/>
    <w:rsid w:val="003C20DD"/>
    <w:rsid w:val="003C2499"/>
    <w:rsid w:val="003C281A"/>
    <w:rsid w:val="003C29CF"/>
    <w:rsid w:val="003C2E60"/>
    <w:rsid w:val="003C3353"/>
    <w:rsid w:val="003C33A8"/>
    <w:rsid w:val="003C3CD2"/>
    <w:rsid w:val="003C432A"/>
    <w:rsid w:val="003C4761"/>
    <w:rsid w:val="003C4804"/>
    <w:rsid w:val="003C4B72"/>
    <w:rsid w:val="003C4E01"/>
    <w:rsid w:val="003C5273"/>
    <w:rsid w:val="003C5E3E"/>
    <w:rsid w:val="003C5FC6"/>
    <w:rsid w:val="003C6446"/>
    <w:rsid w:val="003C6AF1"/>
    <w:rsid w:val="003C6D16"/>
    <w:rsid w:val="003C6FE9"/>
    <w:rsid w:val="003C70D4"/>
    <w:rsid w:val="003C72BF"/>
    <w:rsid w:val="003C72D9"/>
    <w:rsid w:val="003C7644"/>
    <w:rsid w:val="003C7CDB"/>
    <w:rsid w:val="003C7D30"/>
    <w:rsid w:val="003C7E81"/>
    <w:rsid w:val="003C7F47"/>
    <w:rsid w:val="003C7F5B"/>
    <w:rsid w:val="003D0093"/>
    <w:rsid w:val="003D0D09"/>
    <w:rsid w:val="003D1317"/>
    <w:rsid w:val="003D13EF"/>
    <w:rsid w:val="003D1774"/>
    <w:rsid w:val="003D1B99"/>
    <w:rsid w:val="003D27F6"/>
    <w:rsid w:val="003D2B85"/>
    <w:rsid w:val="003D2EFF"/>
    <w:rsid w:val="003D3056"/>
    <w:rsid w:val="003D34C3"/>
    <w:rsid w:val="003D3576"/>
    <w:rsid w:val="003D35A4"/>
    <w:rsid w:val="003D3861"/>
    <w:rsid w:val="003D3862"/>
    <w:rsid w:val="003D3B01"/>
    <w:rsid w:val="003D3E17"/>
    <w:rsid w:val="003D4531"/>
    <w:rsid w:val="003D4880"/>
    <w:rsid w:val="003D49B9"/>
    <w:rsid w:val="003D4A21"/>
    <w:rsid w:val="003D4AC6"/>
    <w:rsid w:val="003D4EA4"/>
    <w:rsid w:val="003D51AA"/>
    <w:rsid w:val="003D54AC"/>
    <w:rsid w:val="003D5552"/>
    <w:rsid w:val="003D55B8"/>
    <w:rsid w:val="003D5635"/>
    <w:rsid w:val="003D5D8F"/>
    <w:rsid w:val="003D5F5E"/>
    <w:rsid w:val="003D6300"/>
    <w:rsid w:val="003D6460"/>
    <w:rsid w:val="003D673A"/>
    <w:rsid w:val="003D6870"/>
    <w:rsid w:val="003D6BFF"/>
    <w:rsid w:val="003D6C04"/>
    <w:rsid w:val="003D6F09"/>
    <w:rsid w:val="003D703C"/>
    <w:rsid w:val="003D7064"/>
    <w:rsid w:val="003D7308"/>
    <w:rsid w:val="003D787F"/>
    <w:rsid w:val="003D78E0"/>
    <w:rsid w:val="003D7A13"/>
    <w:rsid w:val="003D7BF5"/>
    <w:rsid w:val="003D7D20"/>
    <w:rsid w:val="003E02F8"/>
    <w:rsid w:val="003E052B"/>
    <w:rsid w:val="003E0B1E"/>
    <w:rsid w:val="003E109C"/>
    <w:rsid w:val="003E1351"/>
    <w:rsid w:val="003E1A88"/>
    <w:rsid w:val="003E1DC2"/>
    <w:rsid w:val="003E2EA2"/>
    <w:rsid w:val="003E2F71"/>
    <w:rsid w:val="003E32DA"/>
    <w:rsid w:val="003E3323"/>
    <w:rsid w:val="003E3550"/>
    <w:rsid w:val="003E391B"/>
    <w:rsid w:val="003E3A11"/>
    <w:rsid w:val="003E3DBC"/>
    <w:rsid w:val="003E3EBE"/>
    <w:rsid w:val="003E4333"/>
    <w:rsid w:val="003E47BC"/>
    <w:rsid w:val="003E4801"/>
    <w:rsid w:val="003E4C80"/>
    <w:rsid w:val="003E4D6D"/>
    <w:rsid w:val="003E518A"/>
    <w:rsid w:val="003E52FC"/>
    <w:rsid w:val="003E53EB"/>
    <w:rsid w:val="003E54FF"/>
    <w:rsid w:val="003E550F"/>
    <w:rsid w:val="003E5F9E"/>
    <w:rsid w:val="003E602F"/>
    <w:rsid w:val="003E61BA"/>
    <w:rsid w:val="003E62BE"/>
    <w:rsid w:val="003E62E1"/>
    <w:rsid w:val="003E6C1E"/>
    <w:rsid w:val="003E7167"/>
    <w:rsid w:val="003E7289"/>
    <w:rsid w:val="003E7552"/>
    <w:rsid w:val="003E79BB"/>
    <w:rsid w:val="003E7C01"/>
    <w:rsid w:val="003E7C96"/>
    <w:rsid w:val="003E7CB1"/>
    <w:rsid w:val="003E7F51"/>
    <w:rsid w:val="003F00E3"/>
    <w:rsid w:val="003F0434"/>
    <w:rsid w:val="003F05A6"/>
    <w:rsid w:val="003F0621"/>
    <w:rsid w:val="003F06B8"/>
    <w:rsid w:val="003F0DF6"/>
    <w:rsid w:val="003F0F0D"/>
    <w:rsid w:val="003F1030"/>
    <w:rsid w:val="003F1156"/>
    <w:rsid w:val="003F13B2"/>
    <w:rsid w:val="003F13D3"/>
    <w:rsid w:val="003F193A"/>
    <w:rsid w:val="003F2689"/>
    <w:rsid w:val="003F2C89"/>
    <w:rsid w:val="003F2E6D"/>
    <w:rsid w:val="003F3759"/>
    <w:rsid w:val="003F3AC6"/>
    <w:rsid w:val="003F41AB"/>
    <w:rsid w:val="003F41F8"/>
    <w:rsid w:val="003F47C4"/>
    <w:rsid w:val="003F4847"/>
    <w:rsid w:val="003F491A"/>
    <w:rsid w:val="003F4A11"/>
    <w:rsid w:val="003F4F6D"/>
    <w:rsid w:val="003F5106"/>
    <w:rsid w:val="003F55A2"/>
    <w:rsid w:val="003F5739"/>
    <w:rsid w:val="003F5A6D"/>
    <w:rsid w:val="003F5BFB"/>
    <w:rsid w:val="003F5DD6"/>
    <w:rsid w:val="003F5E2D"/>
    <w:rsid w:val="003F6383"/>
    <w:rsid w:val="003F6513"/>
    <w:rsid w:val="003F65E2"/>
    <w:rsid w:val="003F66DD"/>
    <w:rsid w:val="003F6A31"/>
    <w:rsid w:val="003F71E9"/>
    <w:rsid w:val="003F762D"/>
    <w:rsid w:val="003F7A35"/>
    <w:rsid w:val="003F7DD5"/>
    <w:rsid w:val="003F7F4F"/>
    <w:rsid w:val="00400480"/>
    <w:rsid w:val="0040066C"/>
    <w:rsid w:val="00400862"/>
    <w:rsid w:val="0040088D"/>
    <w:rsid w:val="00400925"/>
    <w:rsid w:val="00400A76"/>
    <w:rsid w:val="00400BE4"/>
    <w:rsid w:val="004011B9"/>
    <w:rsid w:val="004012F8"/>
    <w:rsid w:val="004013B8"/>
    <w:rsid w:val="00401473"/>
    <w:rsid w:val="0040184C"/>
    <w:rsid w:val="00401BD1"/>
    <w:rsid w:val="00401E71"/>
    <w:rsid w:val="00402074"/>
    <w:rsid w:val="00402405"/>
    <w:rsid w:val="00402464"/>
    <w:rsid w:val="004028A1"/>
    <w:rsid w:val="00402DA2"/>
    <w:rsid w:val="00402DE5"/>
    <w:rsid w:val="00402F66"/>
    <w:rsid w:val="0040315B"/>
    <w:rsid w:val="0040376C"/>
    <w:rsid w:val="00403B3F"/>
    <w:rsid w:val="00403D40"/>
    <w:rsid w:val="00403F2B"/>
    <w:rsid w:val="00404034"/>
    <w:rsid w:val="004046BD"/>
    <w:rsid w:val="004048D0"/>
    <w:rsid w:val="0040496F"/>
    <w:rsid w:val="00404E9F"/>
    <w:rsid w:val="00405042"/>
    <w:rsid w:val="00405113"/>
    <w:rsid w:val="00405653"/>
    <w:rsid w:val="00405718"/>
    <w:rsid w:val="004058D0"/>
    <w:rsid w:val="004058D3"/>
    <w:rsid w:val="00405B3F"/>
    <w:rsid w:val="00405EFE"/>
    <w:rsid w:val="00405F3B"/>
    <w:rsid w:val="004060CC"/>
    <w:rsid w:val="00406248"/>
    <w:rsid w:val="004067CB"/>
    <w:rsid w:val="00406F32"/>
    <w:rsid w:val="00407067"/>
    <w:rsid w:val="00407549"/>
    <w:rsid w:val="00407A31"/>
    <w:rsid w:val="00407A3F"/>
    <w:rsid w:val="00407AC2"/>
    <w:rsid w:val="00407BF0"/>
    <w:rsid w:val="00410CCE"/>
    <w:rsid w:val="004112F5"/>
    <w:rsid w:val="004113DB"/>
    <w:rsid w:val="0041166D"/>
    <w:rsid w:val="00411768"/>
    <w:rsid w:val="00411F2B"/>
    <w:rsid w:val="00412452"/>
    <w:rsid w:val="004124C7"/>
    <w:rsid w:val="00412BA4"/>
    <w:rsid w:val="00412EA8"/>
    <w:rsid w:val="00413D03"/>
    <w:rsid w:val="00413D20"/>
    <w:rsid w:val="00413E59"/>
    <w:rsid w:val="0041442E"/>
    <w:rsid w:val="00414BC0"/>
    <w:rsid w:val="00414EF3"/>
    <w:rsid w:val="0041587A"/>
    <w:rsid w:val="00415933"/>
    <w:rsid w:val="00415C7E"/>
    <w:rsid w:val="00415EE5"/>
    <w:rsid w:val="004160E5"/>
    <w:rsid w:val="004161C1"/>
    <w:rsid w:val="004169D8"/>
    <w:rsid w:val="00416C47"/>
    <w:rsid w:val="00416F47"/>
    <w:rsid w:val="00416FB6"/>
    <w:rsid w:val="0041738E"/>
    <w:rsid w:val="0041739F"/>
    <w:rsid w:val="004173F0"/>
    <w:rsid w:val="00417805"/>
    <w:rsid w:val="00417B4F"/>
    <w:rsid w:val="00417C78"/>
    <w:rsid w:val="00417D22"/>
    <w:rsid w:val="00417DDE"/>
    <w:rsid w:val="00417EDB"/>
    <w:rsid w:val="0042016C"/>
    <w:rsid w:val="00420308"/>
    <w:rsid w:val="004203DC"/>
    <w:rsid w:val="004203E1"/>
    <w:rsid w:val="00420ABF"/>
    <w:rsid w:val="00420D60"/>
    <w:rsid w:val="00420E0F"/>
    <w:rsid w:val="00420F86"/>
    <w:rsid w:val="004210C8"/>
    <w:rsid w:val="00421287"/>
    <w:rsid w:val="004216A0"/>
    <w:rsid w:val="004217FE"/>
    <w:rsid w:val="00421819"/>
    <w:rsid w:val="00421A91"/>
    <w:rsid w:val="00421BAD"/>
    <w:rsid w:val="00421CD5"/>
    <w:rsid w:val="0042284C"/>
    <w:rsid w:val="00422C50"/>
    <w:rsid w:val="00423171"/>
    <w:rsid w:val="00423627"/>
    <w:rsid w:val="0042367F"/>
    <w:rsid w:val="00423AD5"/>
    <w:rsid w:val="00423FD5"/>
    <w:rsid w:val="004244C6"/>
    <w:rsid w:val="0042464D"/>
    <w:rsid w:val="00424670"/>
    <w:rsid w:val="00424986"/>
    <w:rsid w:val="00424A35"/>
    <w:rsid w:val="00424CA0"/>
    <w:rsid w:val="00424F1E"/>
    <w:rsid w:val="004252E3"/>
    <w:rsid w:val="00425540"/>
    <w:rsid w:val="004259BB"/>
    <w:rsid w:val="00425AAA"/>
    <w:rsid w:val="00425BC8"/>
    <w:rsid w:val="00425FE8"/>
    <w:rsid w:val="0042644A"/>
    <w:rsid w:val="004264EB"/>
    <w:rsid w:val="00426538"/>
    <w:rsid w:val="004267AE"/>
    <w:rsid w:val="004270F3"/>
    <w:rsid w:val="00427269"/>
    <w:rsid w:val="00427291"/>
    <w:rsid w:val="00427367"/>
    <w:rsid w:val="0042750A"/>
    <w:rsid w:val="00427A1F"/>
    <w:rsid w:val="00427EAE"/>
    <w:rsid w:val="00427EB0"/>
    <w:rsid w:val="00430124"/>
    <w:rsid w:val="004305EC"/>
    <w:rsid w:val="00430995"/>
    <w:rsid w:val="00430A7C"/>
    <w:rsid w:val="00430F24"/>
    <w:rsid w:val="00432284"/>
    <w:rsid w:val="004323E9"/>
    <w:rsid w:val="00432611"/>
    <w:rsid w:val="004327CA"/>
    <w:rsid w:val="00432839"/>
    <w:rsid w:val="00432A10"/>
    <w:rsid w:val="0043300D"/>
    <w:rsid w:val="004330C5"/>
    <w:rsid w:val="00433616"/>
    <w:rsid w:val="00433C12"/>
    <w:rsid w:val="0043401F"/>
    <w:rsid w:val="00434241"/>
    <w:rsid w:val="00434750"/>
    <w:rsid w:val="004347EC"/>
    <w:rsid w:val="00434A18"/>
    <w:rsid w:val="00434AA2"/>
    <w:rsid w:val="00435066"/>
    <w:rsid w:val="00435597"/>
    <w:rsid w:val="0043563B"/>
    <w:rsid w:val="00435D65"/>
    <w:rsid w:val="00435E6A"/>
    <w:rsid w:val="00435EBD"/>
    <w:rsid w:val="0043607C"/>
    <w:rsid w:val="00436249"/>
    <w:rsid w:val="00436251"/>
    <w:rsid w:val="004369F0"/>
    <w:rsid w:val="00436D6E"/>
    <w:rsid w:val="00436EC5"/>
    <w:rsid w:val="004374F8"/>
    <w:rsid w:val="00437643"/>
    <w:rsid w:val="004377C8"/>
    <w:rsid w:val="00437CD5"/>
    <w:rsid w:val="00437EF0"/>
    <w:rsid w:val="004402CF"/>
    <w:rsid w:val="004402F2"/>
    <w:rsid w:val="0044030C"/>
    <w:rsid w:val="00440A39"/>
    <w:rsid w:val="00440C78"/>
    <w:rsid w:val="00440CB1"/>
    <w:rsid w:val="00440E53"/>
    <w:rsid w:val="00440F51"/>
    <w:rsid w:val="00440F90"/>
    <w:rsid w:val="00441734"/>
    <w:rsid w:val="00441BF0"/>
    <w:rsid w:val="00441CF1"/>
    <w:rsid w:val="00441FA1"/>
    <w:rsid w:val="00441FBA"/>
    <w:rsid w:val="004423E2"/>
    <w:rsid w:val="0044250C"/>
    <w:rsid w:val="0044280C"/>
    <w:rsid w:val="00442917"/>
    <w:rsid w:val="00442A66"/>
    <w:rsid w:val="00442BFC"/>
    <w:rsid w:val="0044300F"/>
    <w:rsid w:val="004433A3"/>
    <w:rsid w:val="00443712"/>
    <w:rsid w:val="004438D8"/>
    <w:rsid w:val="00443B92"/>
    <w:rsid w:val="00443C18"/>
    <w:rsid w:val="00443C9E"/>
    <w:rsid w:val="00443E16"/>
    <w:rsid w:val="00443E59"/>
    <w:rsid w:val="00443E93"/>
    <w:rsid w:val="00443F6D"/>
    <w:rsid w:val="0044437E"/>
    <w:rsid w:val="0044462E"/>
    <w:rsid w:val="0044474B"/>
    <w:rsid w:val="00444CED"/>
    <w:rsid w:val="004456D6"/>
    <w:rsid w:val="004459BD"/>
    <w:rsid w:val="00445ADE"/>
    <w:rsid w:val="00445EFF"/>
    <w:rsid w:val="00446680"/>
    <w:rsid w:val="004469F8"/>
    <w:rsid w:val="00446E8D"/>
    <w:rsid w:val="0044714C"/>
    <w:rsid w:val="00447AFD"/>
    <w:rsid w:val="00450107"/>
    <w:rsid w:val="00450262"/>
    <w:rsid w:val="00450310"/>
    <w:rsid w:val="00450610"/>
    <w:rsid w:val="004507A4"/>
    <w:rsid w:val="00450AD0"/>
    <w:rsid w:val="00450D67"/>
    <w:rsid w:val="00451473"/>
    <w:rsid w:val="0045149A"/>
    <w:rsid w:val="00451566"/>
    <w:rsid w:val="00451617"/>
    <w:rsid w:val="00451B80"/>
    <w:rsid w:val="00451D32"/>
    <w:rsid w:val="00451E42"/>
    <w:rsid w:val="00451E5B"/>
    <w:rsid w:val="00451E80"/>
    <w:rsid w:val="004520D7"/>
    <w:rsid w:val="0045213D"/>
    <w:rsid w:val="004521D4"/>
    <w:rsid w:val="00452479"/>
    <w:rsid w:val="004524CC"/>
    <w:rsid w:val="004524DB"/>
    <w:rsid w:val="004525DC"/>
    <w:rsid w:val="0045273C"/>
    <w:rsid w:val="00452F9D"/>
    <w:rsid w:val="00453904"/>
    <w:rsid w:val="0045394B"/>
    <w:rsid w:val="00453B53"/>
    <w:rsid w:val="00453B8D"/>
    <w:rsid w:val="00453E33"/>
    <w:rsid w:val="004540D4"/>
    <w:rsid w:val="0045435E"/>
    <w:rsid w:val="00454478"/>
    <w:rsid w:val="0045481B"/>
    <w:rsid w:val="0045481F"/>
    <w:rsid w:val="004549A0"/>
    <w:rsid w:val="00454D90"/>
    <w:rsid w:val="00454EAA"/>
    <w:rsid w:val="00454F65"/>
    <w:rsid w:val="00455180"/>
    <w:rsid w:val="00455B60"/>
    <w:rsid w:val="00455C81"/>
    <w:rsid w:val="00455D9A"/>
    <w:rsid w:val="00455FD0"/>
    <w:rsid w:val="00456614"/>
    <w:rsid w:val="00456992"/>
    <w:rsid w:val="00456C1D"/>
    <w:rsid w:val="00456C6E"/>
    <w:rsid w:val="00456D9F"/>
    <w:rsid w:val="00457061"/>
    <w:rsid w:val="00457CC1"/>
    <w:rsid w:val="00457D5C"/>
    <w:rsid w:val="004600DA"/>
    <w:rsid w:val="004600FD"/>
    <w:rsid w:val="00460186"/>
    <w:rsid w:val="004601A1"/>
    <w:rsid w:val="004602E8"/>
    <w:rsid w:val="00460328"/>
    <w:rsid w:val="00460468"/>
    <w:rsid w:val="00460CC0"/>
    <w:rsid w:val="00460F2A"/>
    <w:rsid w:val="00461467"/>
    <w:rsid w:val="00461A05"/>
    <w:rsid w:val="00461A8C"/>
    <w:rsid w:val="00461CB2"/>
    <w:rsid w:val="004625B4"/>
    <w:rsid w:val="00462F40"/>
    <w:rsid w:val="00463B49"/>
    <w:rsid w:val="00463FBA"/>
    <w:rsid w:val="00464F7C"/>
    <w:rsid w:val="004653EC"/>
    <w:rsid w:val="0046567D"/>
    <w:rsid w:val="00465717"/>
    <w:rsid w:val="00465A8A"/>
    <w:rsid w:val="00465B0D"/>
    <w:rsid w:val="00465BF1"/>
    <w:rsid w:val="00465D71"/>
    <w:rsid w:val="004665C6"/>
    <w:rsid w:val="00466684"/>
    <w:rsid w:val="00466882"/>
    <w:rsid w:val="00466D02"/>
    <w:rsid w:val="00466D81"/>
    <w:rsid w:val="00466EB7"/>
    <w:rsid w:val="0046708B"/>
    <w:rsid w:val="00467206"/>
    <w:rsid w:val="00467236"/>
    <w:rsid w:val="00467552"/>
    <w:rsid w:val="0046777E"/>
    <w:rsid w:val="00467FC7"/>
    <w:rsid w:val="00470003"/>
    <w:rsid w:val="0047011E"/>
    <w:rsid w:val="004704D9"/>
    <w:rsid w:val="00470756"/>
    <w:rsid w:val="00470987"/>
    <w:rsid w:val="00470C00"/>
    <w:rsid w:val="004715F4"/>
    <w:rsid w:val="00471FA8"/>
    <w:rsid w:val="004722D2"/>
    <w:rsid w:val="004722FE"/>
    <w:rsid w:val="00472351"/>
    <w:rsid w:val="0047265C"/>
    <w:rsid w:val="004727EB"/>
    <w:rsid w:val="00472904"/>
    <w:rsid w:val="00472EA7"/>
    <w:rsid w:val="0047328D"/>
    <w:rsid w:val="004733DB"/>
    <w:rsid w:val="0047395A"/>
    <w:rsid w:val="00473DA6"/>
    <w:rsid w:val="0047457B"/>
    <w:rsid w:val="00474F3E"/>
    <w:rsid w:val="004753B5"/>
    <w:rsid w:val="004754BE"/>
    <w:rsid w:val="004754E2"/>
    <w:rsid w:val="004755F9"/>
    <w:rsid w:val="00475878"/>
    <w:rsid w:val="00475949"/>
    <w:rsid w:val="00475DF9"/>
    <w:rsid w:val="00476C40"/>
    <w:rsid w:val="004770B3"/>
    <w:rsid w:val="004771F2"/>
    <w:rsid w:val="00477263"/>
    <w:rsid w:val="004776C9"/>
    <w:rsid w:val="004777B7"/>
    <w:rsid w:val="004778C9"/>
    <w:rsid w:val="00477BE2"/>
    <w:rsid w:val="00477C95"/>
    <w:rsid w:val="0048006F"/>
    <w:rsid w:val="00480A5D"/>
    <w:rsid w:val="00480BC9"/>
    <w:rsid w:val="00481392"/>
    <w:rsid w:val="004815F0"/>
    <w:rsid w:val="0048189A"/>
    <w:rsid w:val="00481B93"/>
    <w:rsid w:val="00482233"/>
    <w:rsid w:val="00482599"/>
    <w:rsid w:val="004827BF"/>
    <w:rsid w:val="00482AF7"/>
    <w:rsid w:val="00482B70"/>
    <w:rsid w:val="00482CDA"/>
    <w:rsid w:val="00482FAE"/>
    <w:rsid w:val="00483241"/>
    <w:rsid w:val="004832A2"/>
    <w:rsid w:val="004836D5"/>
    <w:rsid w:val="00483EA3"/>
    <w:rsid w:val="00484663"/>
    <w:rsid w:val="0048481A"/>
    <w:rsid w:val="0048484C"/>
    <w:rsid w:val="004848EB"/>
    <w:rsid w:val="00484904"/>
    <w:rsid w:val="00484A04"/>
    <w:rsid w:val="00484DEB"/>
    <w:rsid w:val="00484E3B"/>
    <w:rsid w:val="00484E5A"/>
    <w:rsid w:val="00484F1C"/>
    <w:rsid w:val="00484F94"/>
    <w:rsid w:val="004852B9"/>
    <w:rsid w:val="004854F8"/>
    <w:rsid w:val="004856CC"/>
    <w:rsid w:val="00485900"/>
    <w:rsid w:val="00485A74"/>
    <w:rsid w:val="00485C4A"/>
    <w:rsid w:val="00485F98"/>
    <w:rsid w:val="0048603C"/>
    <w:rsid w:val="0048604F"/>
    <w:rsid w:val="004860D2"/>
    <w:rsid w:val="00486375"/>
    <w:rsid w:val="004863E8"/>
    <w:rsid w:val="004867E7"/>
    <w:rsid w:val="00486F04"/>
    <w:rsid w:val="004871B9"/>
    <w:rsid w:val="004871FF"/>
    <w:rsid w:val="0048739E"/>
    <w:rsid w:val="004873F9"/>
    <w:rsid w:val="004874BD"/>
    <w:rsid w:val="0048758D"/>
    <w:rsid w:val="00487699"/>
    <w:rsid w:val="00487A42"/>
    <w:rsid w:val="00490071"/>
    <w:rsid w:val="004906D3"/>
    <w:rsid w:val="00490781"/>
    <w:rsid w:val="004908A0"/>
    <w:rsid w:val="00490A5D"/>
    <w:rsid w:val="00490B14"/>
    <w:rsid w:val="004910B8"/>
    <w:rsid w:val="0049132A"/>
    <w:rsid w:val="00491CBB"/>
    <w:rsid w:val="00491E8A"/>
    <w:rsid w:val="004922BA"/>
    <w:rsid w:val="0049296E"/>
    <w:rsid w:val="0049297E"/>
    <w:rsid w:val="00492A24"/>
    <w:rsid w:val="00492A6A"/>
    <w:rsid w:val="00492E56"/>
    <w:rsid w:val="00493165"/>
    <w:rsid w:val="0049352D"/>
    <w:rsid w:val="00493E24"/>
    <w:rsid w:val="00493E8E"/>
    <w:rsid w:val="00493F43"/>
    <w:rsid w:val="0049400E"/>
    <w:rsid w:val="00494185"/>
    <w:rsid w:val="00494710"/>
    <w:rsid w:val="00494933"/>
    <w:rsid w:val="00494944"/>
    <w:rsid w:val="0049501A"/>
    <w:rsid w:val="004950D0"/>
    <w:rsid w:val="004957EA"/>
    <w:rsid w:val="0049584B"/>
    <w:rsid w:val="00495CC5"/>
    <w:rsid w:val="00495CEB"/>
    <w:rsid w:val="00495D93"/>
    <w:rsid w:val="00495E09"/>
    <w:rsid w:val="00495E34"/>
    <w:rsid w:val="004960EE"/>
    <w:rsid w:val="0049620D"/>
    <w:rsid w:val="004966C1"/>
    <w:rsid w:val="00497073"/>
    <w:rsid w:val="0049713D"/>
    <w:rsid w:val="004971A4"/>
    <w:rsid w:val="004973D2"/>
    <w:rsid w:val="00497519"/>
    <w:rsid w:val="00497564"/>
    <w:rsid w:val="004976A0"/>
    <w:rsid w:val="00497D88"/>
    <w:rsid w:val="00497EA8"/>
    <w:rsid w:val="004A0A39"/>
    <w:rsid w:val="004A1761"/>
    <w:rsid w:val="004A1883"/>
    <w:rsid w:val="004A1897"/>
    <w:rsid w:val="004A1A08"/>
    <w:rsid w:val="004A1EB5"/>
    <w:rsid w:val="004A2056"/>
    <w:rsid w:val="004A267A"/>
    <w:rsid w:val="004A277E"/>
    <w:rsid w:val="004A28E2"/>
    <w:rsid w:val="004A29B2"/>
    <w:rsid w:val="004A2A72"/>
    <w:rsid w:val="004A2DE4"/>
    <w:rsid w:val="004A2E90"/>
    <w:rsid w:val="004A30CF"/>
    <w:rsid w:val="004A3344"/>
    <w:rsid w:val="004A334E"/>
    <w:rsid w:val="004A34B0"/>
    <w:rsid w:val="004A3828"/>
    <w:rsid w:val="004A38F7"/>
    <w:rsid w:val="004A401A"/>
    <w:rsid w:val="004A4180"/>
    <w:rsid w:val="004A4273"/>
    <w:rsid w:val="004A43F4"/>
    <w:rsid w:val="004A4831"/>
    <w:rsid w:val="004A5406"/>
    <w:rsid w:val="004A5513"/>
    <w:rsid w:val="004A5785"/>
    <w:rsid w:val="004A5BAD"/>
    <w:rsid w:val="004A5E1F"/>
    <w:rsid w:val="004A60E0"/>
    <w:rsid w:val="004A622C"/>
    <w:rsid w:val="004A64E7"/>
    <w:rsid w:val="004A678E"/>
    <w:rsid w:val="004A68CE"/>
    <w:rsid w:val="004A6AD4"/>
    <w:rsid w:val="004A71A3"/>
    <w:rsid w:val="004A7775"/>
    <w:rsid w:val="004A7A8E"/>
    <w:rsid w:val="004A7CF2"/>
    <w:rsid w:val="004A7F0C"/>
    <w:rsid w:val="004B04DD"/>
    <w:rsid w:val="004B1272"/>
    <w:rsid w:val="004B1318"/>
    <w:rsid w:val="004B1A49"/>
    <w:rsid w:val="004B1E03"/>
    <w:rsid w:val="004B1E76"/>
    <w:rsid w:val="004B1ECE"/>
    <w:rsid w:val="004B2738"/>
    <w:rsid w:val="004B2CFA"/>
    <w:rsid w:val="004B33C1"/>
    <w:rsid w:val="004B3680"/>
    <w:rsid w:val="004B3831"/>
    <w:rsid w:val="004B453D"/>
    <w:rsid w:val="004B4541"/>
    <w:rsid w:val="004B45B9"/>
    <w:rsid w:val="004B461F"/>
    <w:rsid w:val="004B4633"/>
    <w:rsid w:val="004B473D"/>
    <w:rsid w:val="004B4BAB"/>
    <w:rsid w:val="004B4C55"/>
    <w:rsid w:val="004B526A"/>
    <w:rsid w:val="004B52C0"/>
    <w:rsid w:val="004B52E5"/>
    <w:rsid w:val="004B5585"/>
    <w:rsid w:val="004B5B15"/>
    <w:rsid w:val="004B6332"/>
    <w:rsid w:val="004B64C1"/>
    <w:rsid w:val="004B67AD"/>
    <w:rsid w:val="004B67F5"/>
    <w:rsid w:val="004B6B76"/>
    <w:rsid w:val="004B6C0E"/>
    <w:rsid w:val="004B6C8E"/>
    <w:rsid w:val="004B6D9C"/>
    <w:rsid w:val="004B6F52"/>
    <w:rsid w:val="004B6FB8"/>
    <w:rsid w:val="004B6FC7"/>
    <w:rsid w:val="004B750D"/>
    <w:rsid w:val="004B75EF"/>
    <w:rsid w:val="004C00B8"/>
    <w:rsid w:val="004C043B"/>
    <w:rsid w:val="004C0776"/>
    <w:rsid w:val="004C0813"/>
    <w:rsid w:val="004C0825"/>
    <w:rsid w:val="004C0F76"/>
    <w:rsid w:val="004C11F4"/>
    <w:rsid w:val="004C1237"/>
    <w:rsid w:val="004C12BE"/>
    <w:rsid w:val="004C145A"/>
    <w:rsid w:val="004C1487"/>
    <w:rsid w:val="004C1C52"/>
    <w:rsid w:val="004C2129"/>
    <w:rsid w:val="004C2250"/>
    <w:rsid w:val="004C246D"/>
    <w:rsid w:val="004C2A9F"/>
    <w:rsid w:val="004C2D88"/>
    <w:rsid w:val="004C2DDB"/>
    <w:rsid w:val="004C2DDC"/>
    <w:rsid w:val="004C2E10"/>
    <w:rsid w:val="004C2FE7"/>
    <w:rsid w:val="004C300E"/>
    <w:rsid w:val="004C30A8"/>
    <w:rsid w:val="004C30E1"/>
    <w:rsid w:val="004C30EB"/>
    <w:rsid w:val="004C3756"/>
    <w:rsid w:val="004C391C"/>
    <w:rsid w:val="004C398A"/>
    <w:rsid w:val="004C401F"/>
    <w:rsid w:val="004C4565"/>
    <w:rsid w:val="004C45DF"/>
    <w:rsid w:val="004C463A"/>
    <w:rsid w:val="004C4718"/>
    <w:rsid w:val="004C4868"/>
    <w:rsid w:val="004C4D0B"/>
    <w:rsid w:val="004C4EFB"/>
    <w:rsid w:val="004C51C8"/>
    <w:rsid w:val="004C546A"/>
    <w:rsid w:val="004C551F"/>
    <w:rsid w:val="004C5D10"/>
    <w:rsid w:val="004C5F30"/>
    <w:rsid w:val="004C5F47"/>
    <w:rsid w:val="004C67B2"/>
    <w:rsid w:val="004C6952"/>
    <w:rsid w:val="004C6E12"/>
    <w:rsid w:val="004C73AE"/>
    <w:rsid w:val="004C7BF4"/>
    <w:rsid w:val="004D0290"/>
    <w:rsid w:val="004D0382"/>
    <w:rsid w:val="004D03B6"/>
    <w:rsid w:val="004D04BE"/>
    <w:rsid w:val="004D0B35"/>
    <w:rsid w:val="004D0EF7"/>
    <w:rsid w:val="004D0F29"/>
    <w:rsid w:val="004D1001"/>
    <w:rsid w:val="004D130B"/>
    <w:rsid w:val="004D1B6D"/>
    <w:rsid w:val="004D1D68"/>
    <w:rsid w:val="004D1E6D"/>
    <w:rsid w:val="004D1EF4"/>
    <w:rsid w:val="004D2B3B"/>
    <w:rsid w:val="004D2E99"/>
    <w:rsid w:val="004D2F8C"/>
    <w:rsid w:val="004D303D"/>
    <w:rsid w:val="004D3352"/>
    <w:rsid w:val="004D36AD"/>
    <w:rsid w:val="004D3A16"/>
    <w:rsid w:val="004D3A71"/>
    <w:rsid w:val="004D3C97"/>
    <w:rsid w:val="004D4096"/>
    <w:rsid w:val="004D40C8"/>
    <w:rsid w:val="004D42AF"/>
    <w:rsid w:val="004D4D55"/>
    <w:rsid w:val="004D5336"/>
    <w:rsid w:val="004D56F9"/>
    <w:rsid w:val="004D5841"/>
    <w:rsid w:val="004D5AEA"/>
    <w:rsid w:val="004D5D53"/>
    <w:rsid w:val="004D5DB1"/>
    <w:rsid w:val="004D62B2"/>
    <w:rsid w:val="004D62E1"/>
    <w:rsid w:val="004D6789"/>
    <w:rsid w:val="004D69EB"/>
    <w:rsid w:val="004D6ABD"/>
    <w:rsid w:val="004D6FCD"/>
    <w:rsid w:val="004D769B"/>
    <w:rsid w:val="004D7706"/>
    <w:rsid w:val="004D790F"/>
    <w:rsid w:val="004D7B25"/>
    <w:rsid w:val="004D7CCF"/>
    <w:rsid w:val="004E02C7"/>
    <w:rsid w:val="004E063A"/>
    <w:rsid w:val="004E066D"/>
    <w:rsid w:val="004E0AC9"/>
    <w:rsid w:val="004E0C1D"/>
    <w:rsid w:val="004E0C22"/>
    <w:rsid w:val="004E12A6"/>
    <w:rsid w:val="004E1A12"/>
    <w:rsid w:val="004E1CE6"/>
    <w:rsid w:val="004E1D6E"/>
    <w:rsid w:val="004E1EDD"/>
    <w:rsid w:val="004E2339"/>
    <w:rsid w:val="004E2421"/>
    <w:rsid w:val="004E2840"/>
    <w:rsid w:val="004E29F3"/>
    <w:rsid w:val="004E2CBC"/>
    <w:rsid w:val="004E2FCE"/>
    <w:rsid w:val="004E3644"/>
    <w:rsid w:val="004E3732"/>
    <w:rsid w:val="004E37DB"/>
    <w:rsid w:val="004E3C46"/>
    <w:rsid w:val="004E3D24"/>
    <w:rsid w:val="004E42F1"/>
    <w:rsid w:val="004E437A"/>
    <w:rsid w:val="004E4497"/>
    <w:rsid w:val="004E457C"/>
    <w:rsid w:val="004E4B46"/>
    <w:rsid w:val="004E4DCC"/>
    <w:rsid w:val="004E4DE3"/>
    <w:rsid w:val="004E4EDC"/>
    <w:rsid w:val="004E5240"/>
    <w:rsid w:val="004E5445"/>
    <w:rsid w:val="004E55FA"/>
    <w:rsid w:val="004E5D51"/>
    <w:rsid w:val="004E634D"/>
    <w:rsid w:val="004E63F7"/>
    <w:rsid w:val="004E66F2"/>
    <w:rsid w:val="004E693E"/>
    <w:rsid w:val="004E6D7F"/>
    <w:rsid w:val="004E6FD5"/>
    <w:rsid w:val="004E70C6"/>
    <w:rsid w:val="004E728C"/>
    <w:rsid w:val="004E7424"/>
    <w:rsid w:val="004E7966"/>
    <w:rsid w:val="004E7FE3"/>
    <w:rsid w:val="004F001F"/>
    <w:rsid w:val="004F0167"/>
    <w:rsid w:val="004F0370"/>
    <w:rsid w:val="004F096C"/>
    <w:rsid w:val="004F0992"/>
    <w:rsid w:val="004F0993"/>
    <w:rsid w:val="004F0A4E"/>
    <w:rsid w:val="004F10FB"/>
    <w:rsid w:val="004F17D0"/>
    <w:rsid w:val="004F1818"/>
    <w:rsid w:val="004F18BD"/>
    <w:rsid w:val="004F18D9"/>
    <w:rsid w:val="004F1C6F"/>
    <w:rsid w:val="004F1FFA"/>
    <w:rsid w:val="004F2BF4"/>
    <w:rsid w:val="004F2C32"/>
    <w:rsid w:val="004F2D35"/>
    <w:rsid w:val="004F2FF4"/>
    <w:rsid w:val="004F304E"/>
    <w:rsid w:val="004F32BD"/>
    <w:rsid w:val="004F33F6"/>
    <w:rsid w:val="004F344B"/>
    <w:rsid w:val="004F354E"/>
    <w:rsid w:val="004F3702"/>
    <w:rsid w:val="004F3B2E"/>
    <w:rsid w:val="004F3B31"/>
    <w:rsid w:val="004F3BFC"/>
    <w:rsid w:val="004F3EC0"/>
    <w:rsid w:val="004F46CE"/>
    <w:rsid w:val="004F4A34"/>
    <w:rsid w:val="004F4D5E"/>
    <w:rsid w:val="004F4EC7"/>
    <w:rsid w:val="004F4F75"/>
    <w:rsid w:val="004F5353"/>
    <w:rsid w:val="004F5593"/>
    <w:rsid w:val="004F5646"/>
    <w:rsid w:val="004F5654"/>
    <w:rsid w:val="004F5E1B"/>
    <w:rsid w:val="004F6066"/>
    <w:rsid w:val="004F60F1"/>
    <w:rsid w:val="004F6347"/>
    <w:rsid w:val="004F69EC"/>
    <w:rsid w:val="004F6AB5"/>
    <w:rsid w:val="004F6C9A"/>
    <w:rsid w:val="004F72C6"/>
    <w:rsid w:val="004F747A"/>
    <w:rsid w:val="004F74E4"/>
    <w:rsid w:val="004F7858"/>
    <w:rsid w:val="004F78CE"/>
    <w:rsid w:val="004F7B08"/>
    <w:rsid w:val="004F7B0D"/>
    <w:rsid w:val="004F7DF6"/>
    <w:rsid w:val="004F7EC4"/>
    <w:rsid w:val="004F7FA1"/>
    <w:rsid w:val="005000C5"/>
    <w:rsid w:val="005000D6"/>
    <w:rsid w:val="005002FF"/>
    <w:rsid w:val="00500596"/>
    <w:rsid w:val="005006A9"/>
    <w:rsid w:val="00500A15"/>
    <w:rsid w:val="0050101D"/>
    <w:rsid w:val="005010DD"/>
    <w:rsid w:val="00501801"/>
    <w:rsid w:val="00501856"/>
    <w:rsid w:val="0050212F"/>
    <w:rsid w:val="00502991"/>
    <w:rsid w:val="00502C6B"/>
    <w:rsid w:val="00502CFE"/>
    <w:rsid w:val="00502D92"/>
    <w:rsid w:val="00502F23"/>
    <w:rsid w:val="00503027"/>
    <w:rsid w:val="005031EA"/>
    <w:rsid w:val="00503350"/>
    <w:rsid w:val="00503701"/>
    <w:rsid w:val="005038AC"/>
    <w:rsid w:val="00503AFD"/>
    <w:rsid w:val="00503C3E"/>
    <w:rsid w:val="00503F1E"/>
    <w:rsid w:val="005047A1"/>
    <w:rsid w:val="005047CA"/>
    <w:rsid w:val="00505407"/>
    <w:rsid w:val="005059E4"/>
    <w:rsid w:val="00505E40"/>
    <w:rsid w:val="0050604C"/>
    <w:rsid w:val="005068DA"/>
    <w:rsid w:val="00506978"/>
    <w:rsid w:val="00506AF0"/>
    <w:rsid w:val="00506F74"/>
    <w:rsid w:val="0050707F"/>
    <w:rsid w:val="0050731C"/>
    <w:rsid w:val="005076CD"/>
    <w:rsid w:val="00507964"/>
    <w:rsid w:val="00507B16"/>
    <w:rsid w:val="00507EED"/>
    <w:rsid w:val="0051038F"/>
    <w:rsid w:val="00510941"/>
    <w:rsid w:val="00510A50"/>
    <w:rsid w:val="00510D44"/>
    <w:rsid w:val="00511B06"/>
    <w:rsid w:val="005120F7"/>
    <w:rsid w:val="00512364"/>
    <w:rsid w:val="005125A4"/>
    <w:rsid w:val="00512C1C"/>
    <w:rsid w:val="00512C43"/>
    <w:rsid w:val="00512D0F"/>
    <w:rsid w:val="00512E16"/>
    <w:rsid w:val="00512F5D"/>
    <w:rsid w:val="00512FAB"/>
    <w:rsid w:val="00513182"/>
    <w:rsid w:val="00513567"/>
    <w:rsid w:val="005135D0"/>
    <w:rsid w:val="00513613"/>
    <w:rsid w:val="005136FC"/>
    <w:rsid w:val="00514161"/>
    <w:rsid w:val="00514353"/>
    <w:rsid w:val="00514380"/>
    <w:rsid w:val="00514A5F"/>
    <w:rsid w:val="00514C5E"/>
    <w:rsid w:val="00514FEE"/>
    <w:rsid w:val="0051501D"/>
    <w:rsid w:val="00515081"/>
    <w:rsid w:val="005154C0"/>
    <w:rsid w:val="0051593B"/>
    <w:rsid w:val="00515A54"/>
    <w:rsid w:val="00515BA6"/>
    <w:rsid w:val="00515C4A"/>
    <w:rsid w:val="005163F9"/>
    <w:rsid w:val="00516536"/>
    <w:rsid w:val="00516A22"/>
    <w:rsid w:val="00516AA2"/>
    <w:rsid w:val="00516DC6"/>
    <w:rsid w:val="00516DF8"/>
    <w:rsid w:val="00516F55"/>
    <w:rsid w:val="005172B1"/>
    <w:rsid w:val="00517DC8"/>
    <w:rsid w:val="00517E4F"/>
    <w:rsid w:val="005202AF"/>
    <w:rsid w:val="0052031B"/>
    <w:rsid w:val="0052072F"/>
    <w:rsid w:val="00520D13"/>
    <w:rsid w:val="00521066"/>
    <w:rsid w:val="0052116B"/>
    <w:rsid w:val="00521989"/>
    <w:rsid w:val="0052216B"/>
    <w:rsid w:val="0052231D"/>
    <w:rsid w:val="0052275F"/>
    <w:rsid w:val="0052281F"/>
    <w:rsid w:val="005228C3"/>
    <w:rsid w:val="0052294E"/>
    <w:rsid w:val="00522A57"/>
    <w:rsid w:val="00522B83"/>
    <w:rsid w:val="005234D0"/>
    <w:rsid w:val="00523532"/>
    <w:rsid w:val="005235DB"/>
    <w:rsid w:val="0052374C"/>
    <w:rsid w:val="00523A63"/>
    <w:rsid w:val="00523DC0"/>
    <w:rsid w:val="00523EFC"/>
    <w:rsid w:val="005246E7"/>
    <w:rsid w:val="005248FB"/>
    <w:rsid w:val="00524919"/>
    <w:rsid w:val="00524C6B"/>
    <w:rsid w:val="00524ED5"/>
    <w:rsid w:val="00524F3A"/>
    <w:rsid w:val="0052502C"/>
    <w:rsid w:val="0052530C"/>
    <w:rsid w:val="00525B7F"/>
    <w:rsid w:val="00525CF6"/>
    <w:rsid w:val="005264A6"/>
    <w:rsid w:val="00526C2E"/>
    <w:rsid w:val="00526E10"/>
    <w:rsid w:val="005271C9"/>
    <w:rsid w:val="005272E5"/>
    <w:rsid w:val="00527361"/>
    <w:rsid w:val="005273E7"/>
    <w:rsid w:val="005275E9"/>
    <w:rsid w:val="00527B33"/>
    <w:rsid w:val="00527C97"/>
    <w:rsid w:val="00527D20"/>
    <w:rsid w:val="00527D55"/>
    <w:rsid w:val="00527DB1"/>
    <w:rsid w:val="00527E71"/>
    <w:rsid w:val="00527F3C"/>
    <w:rsid w:val="00530576"/>
    <w:rsid w:val="00530620"/>
    <w:rsid w:val="00530680"/>
    <w:rsid w:val="00530A46"/>
    <w:rsid w:val="00530EB0"/>
    <w:rsid w:val="00531048"/>
    <w:rsid w:val="00531402"/>
    <w:rsid w:val="00531835"/>
    <w:rsid w:val="00531B95"/>
    <w:rsid w:val="00531C1C"/>
    <w:rsid w:val="00531FDC"/>
    <w:rsid w:val="0053238B"/>
    <w:rsid w:val="00532C1E"/>
    <w:rsid w:val="0053346E"/>
    <w:rsid w:val="005338B8"/>
    <w:rsid w:val="00533BDA"/>
    <w:rsid w:val="00533FAF"/>
    <w:rsid w:val="0053426A"/>
    <w:rsid w:val="00534609"/>
    <w:rsid w:val="0053461F"/>
    <w:rsid w:val="0053490A"/>
    <w:rsid w:val="00534BA2"/>
    <w:rsid w:val="00534BBC"/>
    <w:rsid w:val="00534C01"/>
    <w:rsid w:val="00534CBD"/>
    <w:rsid w:val="00534D6E"/>
    <w:rsid w:val="00534E4C"/>
    <w:rsid w:val="00534F6C"/>
    <w:rsid w:val="00535384"/>
    <w:rsid w:val="00535920"/>
    <w:rsid w:val="00535983"/>
    <w:rsid w:val="00535B2A"/>
    <w:rsid w:val="00535C55"/>
    <w:rsid w:val="00535D13"/>
    <w:rsid w:val="00535D83"/>
    <w:rsid w:val="0053621C"/>
    <w:rsid w:val="00536C18"/>
    <w:rsid w:val="00536E1A"/>
    <w:rsid w:val="00536E5A"/>
    <w:rsid w:val="005371FE"/>
    <w:rsid w:val="005375AA"/>
    <w:rsid w:val="005377EB"/>
    <w:rsid w:val="00537D60"/>
    <w:rsid w:val="00540070"/>
    <w:rsid w:val="005400DD"/>
    <w:rsid w:val="0054039C"/>
    <w:rsid w:val="005409B9"/>
    <w:rsid w:val="00540A0F"/>
    <w:rsid w:val="005413CD"/>
    <w:rsid w:val="0054179C"/>
    <w:rsid w:val="00541827"/>
    <w:rsid w:val="00541BC7"/>
    <w:rsid w:val="00541DEA"/>
    <w:rsid w:val="00541F95"/>
    <w:rsid w:val="00541FA2"/>
    <w:rsid w:val="00542085"/>
    <w:rsid w:val="00542351"/>
    <w:rsid w:val="005423DF"/>
    <w:rsid w:val="005426C3"/>
    <w:rsid w:val="005433CD"/>
    <w:rsid w:val="005436C3"/>
    <w:rsid w:val="00543708"/>
    <w:rsid w:val="005437CC"/>
    <w:rsid w:val="00543C94"/>
    <w:rsid w:val="00543FE8"/>
    <w:rsid w:val="0054410E"/>
    <w:rsid w:val="0054432B"/>
    <w:rsid w:val="005447F1"/>
    <w:rsid w:val="00544BEC"/>
    <w:rsid w:val="00544C48"/>
    <w:rsid w:val="00544C56"/>
    <w:rsid w:val="00544E52"/>
    <w:rsid w:val="00545354"/>
    <w:rsid w:val="00545414"/>
    <w:rsid w:val="005454A2"/>
    <w:rsid w:val="00545752"/>
    <w:rsid w:val="0054588E"/>
    <w:rsid w:val="00545A6E"/>
    <w:rsid w:val="00545E1E"/>
    <w:rsid w:val="00545EC2"/>
    <w:rsid w:val="00546124"/>
    <w:rsid w:val="00546447"/>
    <w:rsid w:val="005467BC"/>
    <w:rsid w:val="005468E9"/>
    <w:rsid w:val="00546B86"/>
    <w:rsid w:val="00546C86"/>
    <w:rsid w:val="0054734A"/>
    <w:rsid w:val="0054763F"/>
    <w:rsid w:val="00547CC6"/>
    <w:rsid w:val="00547F58"/>
    <w:rsid w:val="00547FD2"/>
    <w:rsid w:val="0055009E"/>
    <w:rsid w:val="0055110B"/>
    <w:rsid w:val="005512C5"/>
    <w:rsid w:val="00551804"/>
    <w:rsid w:val="00551B3C"/>
    <w:rsid w:val="00551F13"/>
    <w:rsid w:val="00551FD7"/>
    <w:rsid w:val="0055219D"/>
    <w:rsid w:val="00552601"/>
    <w:rsid w:val="005527D7"/>
    <w:rsid w:val="00552886"/>
    <w:rsid w:val="00552BCA"/>
    <w:rsid w:val="00552DA2"/>
    <w:rsid w:val="00553201"/>
    <w:rsid w:val="005532F4"/>
    <w:rsid w:val="005534AD"/>
    <w:rsid w:val="00553EEC"/>
    <w:rsid w:val="005540A5"/>
    <w:rsid w:val="00554359"/>
    <w:rsid w:val="0055437D"/>
    <w:rsid w:val="005546D8"/>
    <w:rsid w:val="00554876"/>
    <w:rsid w:val="00554F33"/>
    <w:rsid w:val="00555CD4"/>
    <w:rsid w:val="00555FDE"/>
    <w:rsid w:val="0055604D"/>
    <w:rsid w:val="005564B0"/>
    <w:rsid w:val="00556B33"/>
    <w:rsid w:val="0055747F"/>
    <w:rsid w:val="00557527"/>
    <w:rsid w:val="00557711"/>
    <w:rsid w:val="00560323"/>
    <w:rsid w:val="00560604"/>
    <w:rsid w:val="00560685"/>
    <w:rsid w:val="00560993"/>
    <w:rsid w:val="005609E4"/>
    <w:rsid w:val="00560BAA"/>
    <w:rsid w:val="00560DF0"/>
    <w:rsid w:val="0056136B"/>
    <w:rsid w:val="00561608"/>
    <w:rsid w:val="00561925"/>
    <w:rsid w:val="00561AE3"/>
    <w:rsid w:val="00561C4D"/>
    <w:rsid w:val="00561D9D"/>
    <w:rsid w:val="00562321"/>
    <w:rsid w:val="005623B8"/>
    <w:rsid w:val="005625A7"/>
    <w:rsid w:val="005626B8"/>
    <w:rsid w:val="00562942"/>
    <w:rsid w:val="00562D74"/>
    <w:rsid w:val="00562D97"/>
    <w:rsid w:val="00562DEE"/>
    <w:rsid w:val="00563086"/>
    <w:rsid w:val="005630AA"/>
    <w:rsid w:val="00563318"/>
    <w:rsid w:val="0056348A"/>
    <w:rsid w:val="00563764"/>
    <w:rsid w:val="005639F5"/>
    <w:rsid w:val="00563D1A"/>
    <w:rsid w:val="00563F85"/>
    <w:rsid w:val="0056425E"/>
    <w:rsid w:val="00564517"/>
    <w:rsid w:val="00564709"/>
    <w:rsid w:val="0056474F"/>
    <w:rsid w:val="00564787"/>
    <w:rsid w:val="0056484F"/>
    <w:rsid w:val="0056485C"/>
    <w:rsid w:val="00564A94"/>
    <w:rsid w:val="00564BE8"/>
    <w:rsid w:val="00564FE3"/>
    <w:rsid w:val="00565114"/>
    <w:rsid w:val="0056544D"/>
    <w:rsid w:val="00565A5D"/>
    <w:rsid w:val="00566227"/>
    <w:rsid w:val="00566653"/>
    <w:rsid w:val="00566B28"/>
    <w:rsid w:val="00566EF9"/>
    <w:rsid w:val="00566F3B"/>
    <w:rsid w:val="00566FB4"/>
    <w:rsid w:val="00567013"/>
    <w:rsid w:val="005678CF"/>
    <w:rsid w:val="00567FF4"/>
    <w:rsid w:val="005704F3"/>
    <w:rsid w:val="005708D6"/>
    <w:rsid w:val="00571366"/>
    <w:rsid w:val="005719AB"/>
    <w:rsid w:val="005728E8"/>
    <w:rsid w:val="00572CF6"/>
    <w:rsid w:val="00572E16"/>
    <w:rsid w:val="00572F87"/>
    <w:rsid w:val="00573047"/>
    <w:rsid w:val="005730C2"/>
    <w:rsid w:val="0057316C"/>
    <w:rsid w:val="00573254"/>
    <w:rsid w:val="0057353D"/>
    <w:rsid w:val="005737FC"/>
    <w:rsid w:val="00573A5D"/>
    <w:rsid w:val="00573A65"/>
    <w:rsid w:val="00573C72"/>
    <w:rsid w:val="00573CE5"/>
    <w:rsid w:val="00573F81"/>
    <w:rsid w:val="00574456"/>
    <w:rsid w:val="005747B6"/>
    <w:rsid w:val="005749F0"/>
    <w:rsid w:val="00575162"/>
    <w:rsid w:val="005751A1"/>
    <w:rsid w:val="005755A4"/>
    <w:rsid w:val="00575671"/>
    <w:rsid w:val="0057592F"/>
    <w:rsid w:val="005760A6"/>
    <w:rsid w:val="0057611F"/>
    <w:rsid w:val="005763DF"/>
    <w:rsid w:val="00576552"/>
    <w:rsid w:val="005766B1"/>
    <w:rsid w:val="0057673A"/>
    <w:rsid w:val="005768D1"/>
    <w:rsid w:val="00576943"/>
    <w:rsid w:val="00576A88"/>
    <w:rsid w:val="00577107"/>
    <w:rsid w:val="0057713B"/>
    <w:rsid w:val="0057736B"/>
    <w:rsid w:val="00577494"/>
    <w:rsid w:val="00577A3B"/>
    <w:rsid w:val="00577AFF"/>
    <w:rsid w:val="00580580"/>
    <w:rsid w:val="005809BB"/>
    <w:rsid w:val="005809D4"/>
    <w:rsid w:val="0058121A"/>
    <w:rsid w:val="005820B5"/>
    <w:rsid w:val="0058257B"/>
    <w:rsid w:val="00582652"/>
    <w:rsid w:val="00582D4B"/>
    <w:rsid w:val="0058318F"/>
    <w:rsid w:val="005837EC"/>
    <w:rsid w:val="005838D9"/>
    <w:rsid w:val="00583999"/>
    <w:rsid w:val="00583A42"/>
    <w:rsid w:val="00583C91"/>
    <w:rsid w:val="00583CD7"/>
    <w:rsid w:val="00583D33"/>
    <w:rsid w:val="00583EFB"/>
    <w:rsid w:val="00584368"/>
    <w:rsid w:val="005843F8"/>
    <w:rsid w:val="00584444"/>
    <w:rsid w:val="00584693"/>
    <w:rsid w:val="00584CAE"/>
    <w:rsid w:val="00584E67"/>
    <w:rsid w:val="0058502C"/>
    <w:rsid w:val="005851DF"/>
    <w:rsid w:val="00585329"/>
    <w:rsid w:val="00585730"/>
    <w:rsid w:val="00585C0A"/>
    <w:rsid w:val="00585D9E"/>
    <w:rsid w:val="00585DB1"/>
    <w:rsid w:val="0058602F"/>
    <w:rsid w:val="00586222"/>
    <w:rsid w:val="005866E4"/>
    <w:rsid w:val="005867B8"/>
    <w:rsid w:val="00586DBE"/>
    <w:rsid w:val="00586F31"/>
    <w:rsid w:val="00587382"/>
    <w:rsid w:val="005874CC"/>
    <w:rsid w:val="005874E8"/>
    <w:rsid w:val="005876A9"/>
    <w:rsid w:val="0058781A"/>
    <w:rsid w:val="00587BED"/>
    <w:rsid w:val="00590767"/>
    <w:rsid w:val="00590B57"/>
    <w:rsid w:val="00590C66"/>
    <w:rsid w:val="005911AB"/>
    <w:rsid w:val="005911EE"/>
    <w:rsid w:val="0059139B"/>
    <w:rsid w:val="005914CA"/>
    <w:rsid w:val="005914DF"/>
    <w:rsid w:val="0059172E"/>
    <w:rsid w:val="0059177F"/>
    <w:rsid w:val="005919EF"/>
    <w:rsid w:val="00591E5A"/>
    <w:rsid w:val="00592313"/>
    <w:rsid w:val="0059259F"/>
    <w:rsid w:val="005928E5"/>
    <w:rsid w:val="005929B1"/>
    <w:rsid w:val="00592F4B"/>
    <w:rsid w:val="00593360"/>
    <w:rsid w:val="005934D2"/>
    <w:rsid w:val="00593A37"/>
    <w:rsid w:val="00593AED"/>
    <w:rsid w:val="0059408F"/>
    <w:rsid w:val="005946FF"/>
    <w:rsid w:val="00594745"/>
    <w:rsid w:val="00594BB9"/>
    <w:rsid w:val="005952CC"/>
    <w:rsid w:val="005955AC"/>
    <w:rsid w:val="00595726"/>
    <w:rsid w:val="005960EA"/>
    <w:rsid w:val="00596145"/>
    <w:rsid w:val="00596B13"/>
    <w:rsid w:val="00596EBC"/>
    <w:rsid w:val="005970EB"/>
    <w:rsid w:val="00597268"/>
    <w:rsid w:val="0059761C"/>
    <w:rsid w:val="00597672"/>
    <w:rsid w:val="005977C3"/>
    <w:rsid w:val="0059783B"/>
    <w:rsid w:val="00597E13"/>
    <w:rsid w:val="00597E61"/>
    <w:rsid w:val="00597EBA"/>
    <w:rsid w:val="005A016F"/>
    <w:rsid w:val="005A03D4"/>
    <w:rsid w:val="005A0783"/>
    <w:rsid w:val="005A0826"/>
    <w:rsid w:val="005A0C2C"/>
    <w:rsid w:val="005A10FE"/>
    <w:rsid w:val="005A174E"/>
    <w:rsid w:val="005A1949"/>
    <w:rsid w:val="005A1A63"/>
    <w:rsid w:val="005A1B0D"/>
    <w:rsid w:val="005A1CCC"/>
    <w:rsid w:val="005A1D18"/>
    <w:rsid w:val="005A1EDA"/>
    <w:rsid w:val="005A2027"/>
    <w:rsid w:val="005A21C6"/>
    <w:rsid w:val="005A2678"/>
    <w:rsid w:val="005A26D7"/>
    <w:rsid w:val="005A26E7"/>
    <w:rsid w:val="005A28C2"/>
    <w:rsid w:val="005A2A1C"/>
    <w:rsid w:val="005A2A80"/>
    <w:rsid w:val="005A2C70"/>
    <w:rsid w:val="005A307C"/>
    <w:rsid w:val="005A30D2"/>
    <w:rsid w:val="005A36EF"/>
    <w:rsid w:val="005A3860"/>
    <w:rsid w:val="005A392E"/>
    <w:rsid w:val="005A42F0"/>
    <w:rsid w:val="005A440D"/>
    <w:rsid w:val="005A456B"/>
    <w:rsid w:val="005A4809"/>
    <w:rsid w:val="005A5905"/>
    <w:rsid w:val="005A5A60"/>
    <w:rsid w:val="005A5DB9"/>
    <w:rsid w:val="005A6040"/>
    <w:rsid w:val="005A673A"/>
    <w:rsid w:val="005A6BF8"/>
    <w:rsid w:val="005A6C11"/>
    <w:rsid w:val="005A6F01"/>
    <w:rsid w:val="005A75CB"/>
    <w:rsid w:val="005A79C8"/>
    <w:rsid w:val="005A79EF"/>
    <w:rsid w:val="005A7AB1"/>
    <w:rsid w:val="005A7C9D"/>
    <w:rsid w:val="005A7DD2"/>
    <w:rsid w:val="005B0779"/>
    <w:rsid w:val="005B0861"/>
    <w:rsid w:val="005B0D68"/>
    <w:rsid w:val="005B0F8E"/>
    <w:rsid w:val="005B12DC"/>
    <w:rsid w:val="005B1E77"/>
    <w:rsid w:val="005B207C"/>
    <w:rsid w:val="005B298C"/>
    <w:rsid w:val="005B2A08"/>
    <w:rsid w:val="005B2C9A"/>
    <w:rsid w:val="005B2CE9"/>
    <w:rsid w:val="005B2DDF"/>
    <w:rsid w:val="005B2E56"/>
    <w:rsid w:val="005B35F9"/>
    <w:rsid w:val="005B3638"/>
    <w:rsid w:val="005B37DE"/>
    <w:rsid w:val="005B3F78"/>
    <w:rsid w:val="005B4374"/>
    <w:rsid w:val="005B44C5"/>
    <w:rsid w:val="005B45B4"/>
    <w:rsid w:val="005B50D7"/>
    <w:rsid w:val="005B538B"/>
    <w:rsid w:val="005B5446"/>
    <w:rsid w:val="005B5894"/>
    <w:rsid w:val="005B5923"/>
    <w:rsid w:val="005B599B"/>
    <w:rsid w:val="005B5DF1"/>
    <w:rsid w:val="005B6053"/>
    <w:rsid w:val="005B613C"/>
    <w:rsid w:val="005B618B"/>
    <w:rsid w:val="005B653C"/>
    <w:rsid w:val="005B6A8E"/>
    <w:rsid w:val="005B6B3B"/>
    <w:rsid w:val="005B7036"/>
    <w:rsid w:val="005B707E"/>
    <w:rsid w:val="005B72D0"/>
    <w:rsid w:val="005B7C87"/>
    <w:rsid w:val="005B7D5F"/>
    <w:rsid w:val="005C00CF"/>
    <w:rsid w:val="005C01D9"/>
    <w:rsid w:val="005C05A1"/>
    <w:rsid w:val="005C085D"/>
    <w:rsid w:val="005C08F4"/>
    <w:rsid w:val="005C108D"/>
    <w:rsid w:val="005C14EB"/>
    <w:rsid w:val="005C14ED"/>
    <w:rsid w:val="005C1605"/>
    <w:rsid w:val="005C1F11"/>
    <w:rsid w:val="005C2409"/>
    <w:rsid w:val="005C2671"/>
    <w:rsid w:val="005C31CF"/>
    <w:rsid w:val="005C337F"/>
    <w:rsid w:val="005C376E"/>
    <w:rsid w:val="005C39EC"/>
    <w:rsid w:val="005C3AD8"/>
    <w:rsid w:val="005C3B21"/>
    <w:rsid w:val="005C3C94"/>
    <w:rsid w:val="005C3D7C"/>
    <w:rsid w:val="005C3F45"/>
    <w:rsid w:val="005C3FCC"/>
    <w:rsid w:val="005C43C6"/>
    <w:rsid w:val="005C4A0C"/>
    <w:rsid w:val="005C4D2A"/>
    <w:rsid w:val="005C4F6E"/>
    <w:rsid w:val="005C5251"/>
    <w:rsid w:val="005C52D1"/>
    <w:rsid w:val="005C547B"/>
    <w:rsid w:val="005C57FA"/>
    <w:rsid w:val="005C61D2"/>
    <w:rsid w:val="005C6625"/>
    <w:rsid w:val="005C6632"/>
    <w:rsid w:val="005C6750"/>
    <w:rsid w:val="005C6827"/>
    <w:rsid w:val="005C70B0"/>
    <w:rsid w:val="005C7126"/>
    <w:rsid w:val="005C736A"/>
    <w:rsid w:val="005C73EA"/>
    <w:rsid w:val="005C7F96"/>
    <w:rsid w:val="005D0103"/>
    <w:rsid w:val="005D014A"/>
    <w:rsid w:val="005D0616"/>
    <w:rsid w:val="005D0D47"/>
    <w:rsid w:val="005D0E02"/>
    <w:rsid w:val="005D1032"/>
    <w:rsid w:val="005D1450"/>
    <w:rsid w:val="005D14DC"/>
    <w:rsid w:val="005D15A2"/>
    <w:rsid w:val="005D1DAD"/>
    <w:rsid w:val="005D1F16"/>
    <w:rsid w:val="005D2266"/>
    <w:rsid w:val="005D2295"/>
    <w:rsid w:val="005D231A"/>
    <w:rsid w:val="005D2866"/>
    <w:rsid w:val="005D2B04"/>
    <w:rsid w:val="005D2F54"/>
    <w:rsid w:val="005D31BA"/>
    <w:rsid w:val="005D3358"/>
    <w:rsid w:val="005D375A"/>
    <w:rsid w:val="005D377A"/>
    <w:rsid w:val="005D38C5"/>
    <w:rsid w:val="005D3BD5"/>
    <w:rsid w:val="005D3DC0"/>
    <w:rsid w:val="005D402A"/>
    <w:rsid w:val="005D4638"/>
    <w:rsid w:val="005D4C02"/>
    <w:rsid w:val="005D4C82"/>
    <w:rsid w:val="005D4CDA"/>
    <w:rsid w:val="005D4ED8"/>
    <w:rsid w:val="005D4EF9"/>
    <w:rsid w:val="005D53A0"/>
    <w:rsid w:val="005D5563"/>
    <w:rsid w:val="005D56BB"/>
    <w:rsid w:val="005D5C8C"/>
    <w:rsid w:val="005D5D4F"/>
    <w:rsid w:val="005D5E88"/>
    <w:rsid w:val="005D63D9"/>
    <w:rsid w:val="005D68E8"/>
    <w:rsid w:val="005D6A60"/>
    <w:rsid w:val="005D6BEF"/>
    <w:rsid w:val="005D6EC1"/>
    <w:rsid w:val="005D704B"/>
    <w:rsid w:val="005D70E8"/>
    <w:rsid w:val="005D7FAC"/>
    <w:rsid w:val="005E0509"/>
    <w:rsid w:val="005E0773"/>
    <w:rsid w:val="005E0792"/>
    <w:rsid w:val="005E098E"/>
    <w:rsid w:val="005E0C06"/>
    <w:rsid w:val="005E0E66"/>
    <w:rsid w:val="005E0FEC"/>
    <w:rsid w:val="005E15EB"/>
    <w:rsid w:val="005E179C"/>
    <w:rsid w:val="005E1866"/>
    <w:rsid w:val="005E1D2C"/>
    <w:rsid w:val="005E1FE6"/>
    <w:rsid w:val="005E2113"/>
    <w:rsid w:val="005E2166"/>
    <w:rsid w:val="005E262B"/>
    <w:rsid w:val="005E2831"/>
    <w:rsid w:val="005E29AA"/>
    <w:rsid w:val="005E29D4"/>
    <w:rsid w:val="005E307B"/>
    <w:rsid w:val="005E3B8C"/>
    <w:rsid w:val="005E41AB"/>
    <w:rsid w:val="005E424D"/>
    <w:rsid w:val="005E437D"/>
    <w:rsid w:val="005E47AE"/>
    <w:rsid w:val="005E487C"/>
    <w:rsid w:val="005E4ABA"/>
    <w:rsid w:val="005E4CCD"/>
    <w:rsid w:val="005E5010"/>
    <w:rsid w:val="005E52C0"/>
    <w:rsid w:val="005E52CC"/>
    <w:rsid w:val="005E56F1"/>
    <w:rsid w:val="005E5815"/>
    <w:rsid w:val="005E60AE"/>
    <w:rsid w:val="005E6795"/>
    <w:rsid w:val="005E6930"/>
    <w:rsid w:val="005E6B7C"/>
    <w:rsid w:val="005E6DA3"/>
    <w:rsid w:val="005E6E92"/>
    <w:rsid w:val="005E7628"/>
    <w:rsid w:val="005E770A"/>
    <w:rsid w:val="005E787A"/>
    <w:rsid w:val="005F0253"/>
    <w:rsid w:val="005F02F6"/>
    <w:rsid w:val="005F035F"/>
    <w:rsid w:val="005F040C"/>
    <w:rsid w:val="005F0458"/>
    <w:rsid w:val="005F1349"/>
    <w:rsid w:val="005F1604"/>
    <w:rsid w:val="005F176F"/>
    <w:rsid w:val="005F19EE"/>
    <w:rsid w:val="005F1A35"/>
    <w:rsid w:val="005F1FA1"/>
    <w:rsid w:val="005F1FE0"/>
    <w:rsid w:val="005F219E"/>
    <w:rsid w:val="005F2274"/>
    <w:rsid w:val="005F246B"/>
    <w:rsid w:val="005F27C5"/>
    <w:rsid w:val="005F2AAF"/>
    <w:rsid w:val="005F2CBA"/>
    <w:rsid w:val="005F30BB"/>
    <w:rsid w:val="005F32D2"/>
    <w:rsid w:val="005F32D5"/>
    <w:rsid w:val="005F3547"/>
    <w:rsid w:val="005F3BAC"/>
    <w:rsid w:val="005F4066"/>
    <w:rsid w:val="005F46E3"/>
    <w:rsid w:val="005F4851"/>
    <w:rsid w:val="005F4BA1"/>
    <w:rsid w:val="005F4BEA"/>
    <w:rsid w:val="005F4C33"/>
    <w:rsid w:val="005F4D40"/>
    <w:rsid w:val="005F4DA1"/>
    <w:rsid w:val="005F4E43"/>
    <w:rsid w:val="005F4E8E"/>
    <w:rsid w:val="005F5231"/>
    <w:rsid w:val="005F53A9"/>
    <w:rsid w:val="005F55B6"/>
    <w:rsid w:val="005F56CF"/>
    <w:rsid w:val="005F5907"/>
    <w:rsid w:val="005F604E"/>
    <w:rsid w:val="005F613F"/>
    <w:rsid w:val="005F637E"/>
    <w:rsid w:val="005F6397"/>
    <w:rsid w:val="005F65D2"/>
    <w:rsid w:val="005F6627"/>
    <w:rsid w:val="005F6889"/>
    <w:rsid w:val="005F6A08"/>
    <w:rsid w:val="005F6AE8"/>
    <w:rsid w:val="005F72B4"/>
    <w:rsid w:val="005F7315"/>
    <w:rsid w:val="005F7A2E"/>
    <w:rsid w:val="005F7A68"/>
    <w:rsid w:val="00600237"/>
    <w:rsid w:val="00600393"/>
    <w:rsid w:val="00600818"/>
    <w:rsid w:val="00600C73"/>
    <w:rsid w:val="00600E7A"/>
    <w:rsid w:val="006017A2"/>
    <w:rsid w:val="00601A67"/>
    <w:rsid w:val="00601A80"/>
    <w:rsid w:val="00601BFA"/>
    <w:rsid w:val="00601E38"/>
    <w:rsid w:val="00601FE1"/>
    <w:rsid w:val="0060315F"/>
    <w:rsid w:val="006031E3"/>
    <w:rsid w:val="006035D2"/>
    <w:rsid w:val="006037CF"/>
    <w:rsid w:val="00603C5E"/>
    <w:rsid w:val="00603E6F"/>
    <w:rsid w:val="00604146"/>
    <w:rsid w:val="00604462"/>
    <w:rsid w:val="00604490"/>
    <w:rsid w:val="00604B0D"/>
    <w:rsid w:val="0060569A"/>
    <w:rsid w:val="00605A13"/>
    <w:rsid w:val="00605C31"/>
    <w:rsid w:val="00605E08"/>
    <w:rsid w:val="00605E67"/>
    <w:rsid w:val="00605FB0"/>
    <w:rsid w:val="00605FF2"/>
    <w:rsid w:val="0060650F"/>
    <w:rsid w:val="00606795"/>
    <w:rsid w:val="00606B68"/>
    <w:rsid w:val="006074FC"/>
    <w:rsid w:val="0060779D"/>
    <w:rsid w:val="00607884"/>
    <w:rsid w:val="0060797D"/>
    <w:rsid w:val="00607CBB"/>
    <w:rsid w:val="00607CE8"/>
    <w:rsid w:val="00607D63"/>
    <w:rsid w:val="00607E8F"/>
    <w:rsid w:val="00607F74"/>
    <w:rsid w:val="006100F3"/>
    <w:rsid w:val="006102D4"/>
    <w:rsid w:val="0061035B"/>
    <w:rsid w:val="00610885"/>
    <w:rsid w:val="00610CDD"/>
    <w:rsid w:val="00610FA5"/>
    <w:rsid w:val="00610FEE"/>
    <w:rsid w:val="00611673"/>
    <w:rsid w:val="00611FB2"/>
    <w:rsid w:val="00612365"/>
    <w:rsid w:val="0061245E"/>
    <w:rsid w:val="00612596"/>
    <w:rsid w:val="0061269A"/>
    <w:rsid w:val="006128DC"/>
    <w:rsid w:val="00612A09"/>
    <w:rsid w:val="00613B0E"/>
    <w:rsid w:val="00613FBB"/>
    <w:rsid w:val="00614087"/>
    <w:rsid w:val="006141AA"/>
    <w:rsid w:val="0061456E"/>
    <w:rsid w:val="006145BD"/>
    <w:rsid w:val="006149D0"/>
    <w:rsid w:val="00614EF0"/>
    <w:rsid w:val="00614F35"/>
    <w:rsid w:val="00615787"/>
    <w:rsid w:val="006159D8"/>
    <w:rsid w:val="00615B49"/>
    <w:rsid w:val="0061679F"/>
    <w:rsid w:val="006167BE"/>
    <w:rsid w:val="0061681B"/>
    <w:rsid w:val="00616A7B"/>
    <w:rsid w:val="00616EAB"/>
    <w:rsid w:val="00617171"/>
    <w:rsid w:val="006173CE"/>
    <w:rsid w:val="0061768D"/>
    <w:rsid w:val="00617EB5"/>
    <w:rsid w:val="00617EBB"/>
    <w:rsid w:val="00620958"/>
    <w:rsid w:val="00620FBD"/>
    <w:rsid w:val="006210C1"/>
    <w:rsid w:val="006210C8"/>
    <w:rsid w:val="00621263"/>
    <w:rsid w:val="006213B3"/>
    <w:rsid w:val="006213E1"/>
    <w:rsid w:val="00621781"/>
    <w:rsid w:val="00621D23"/>
    <w:rsid w:val="00621DA3"/>
    <w:rsid w:val="006223B2"/>
    <w:rsid w:val="00622427"/>
    <w:rsid w:val="00623131"/>
    <w:rsid w:val="00623AF0"/>
    <w:rsid w:val="00623BB2"/>
    <w:rsid w:val="00624052"/>
    <w:rsid w:val="00624194"/>
    <w:rsid w:val="006244A3"/>
    <w:rsid w:val="0062496A"/>
    <w:rsid w:val="00624C97"/>
    <w:rsid w:val="00624D86"/>
    <w:rsid w:val="00624EFA"/>
    <w:rsid w:val="00624FD0"/>
    <w:rsid w:val="0062526A"/>
    <w:rsid w:val="00625AD2"/>
    <w:rsid w:val="00625C5C"/>
    <w:rsid w:val="00625C7F"/>
    <w:rsid w:val="00626399"/>
    <w:rsid w:val="00626566"/>
    <w:rsid w:val="00626A21"/>
    <w:rsid w:val="00627355"/>
    <w:rsid w:val="006273C0"/>
    <w:rsid w:val="00627928"/>
    <w:rsid w:val="0062798F"/>
    <w:rsid w:val="00627CBF"/>
    <w:rsid w:val="00627E08"/>
    <w:rsid w:val="0063002E"/>
    <w:rsid w:val="00630324"/>
    <w:rsid w:val="0063037D"/>
    <w:rsid w:val="00630441"/>
    <w:rsid w:val="006305FF"/>
    <w:rsid w:val="006306C7"/>
    <w:rsid w:val="006307A0"/>
    <w:rsid w:val="00631341"/>
    <w:rsid w:val="0063181E"/>
    <w:rsid w:val="00631D6A"/>
    <w:rsid w:val="00632408"/>
    <w:rsid w:val="00632474"/>
    <w:rsid w:val="00632764"/>
    <w:rsid w:val="00632A1A"/>
    <w:rsid w:val="00632C24"/>
    <w:rsid w:val="00632D7E"/>
    <w:rsid w:val="006337E5"/>
    <w:rsid w:val="00633A31"/>
    <w:rsid w:val="00633D05"/>
    <w:rsid w:val="00633D43"/>
    <w:rsid w:val="00633E64"/>
    <w:rsid w:val="00634263"/>
    <w:rsid w:val="0063469F"/>
    <w:rsid w:val="006357D6"/>
    <w:rsid w:val="00636544"/>
    <w:rsid w:val="00636A11"/>
    <w:rsid w:val="00637114"/>
    <w:rsid w:val="006376F3"/>
    <w:rsid w:val="00637969"/>
    <w:rsid w:val="00637A49"/>
    <w:rsid w:val="00637A79"/>
    <w:rsid w:val="00637EAC"/>
    <w:rsid w:val="00640450"/>
    <w:rsid w:val="00640BB2"/>
    <w:rsid w:val="00640D17"/>
    <w:rsid w:val="00640D6B"/>
    <w:rsid w:val="00640EE8"/>
    <w:rsid w:val="00640FA6"/>
    <w:rsid w:val="00641086"/>
    <w:rsid w:val="0064163A"/>
    <w:rsid w:val="006416FE"/>
    <w:rsid w:val="00641BEB"/>
    <w:rsid w:val="00641C9F"/>
    <w:rsid w:val="00641CE2"/>
    <w:rsid w:val="006421C9"/>
    <w:rsid w:val="00642332"/>
    <w:rsid w:val="006423FD"/>
    <w:rsid w:val="0064243A"/>
    <w:rsid w:val="00642A9C"/>
    <w:rsid w:val="0064311F"/>
    <w:rsid w:val="00643325"/>
    <w:rsid w:val="0064374D"/>
    <w:rsid w:val="0064376B"/>
    <w:rsid w:val="006438B5"/>
    <w:rsid w:val="00643BFD"/>
    <w:rsid w:val="00643C92"/>
    <w:rsid w:val="00643DFB"/>
    <w:rsid w:val="00644008"/>
    <w:rsid w:val="00644FD1"/>
    <w:rsid w:val="006451D8"/>
    <w:rsid w:val="006452F9"/>
    <w:rsid w:val="006458E9"/>
    <w:rsid w:val="00645924"/>
    <w:rsid w:val="00645AF7"/>
    <w:rsid w:val="00645B79"/>
    <w:rsid w:val="006464E9"/>
    <w:rsid w:val="00646761"/>
    <w:rsid w:val="006469BC"/>
    <w:rsid w:val="00647104"/>
    <w:rsid w:val="006472CC"/>
    <w:rsid w:val="00647B8C"/>
    <w:rsid w:val="00647F1F"/>
    <w:rsid w:val="006504E2"/>
    <w:rsid w:val="006505C2"/>
    <w:rsid w:val="00650670"/>
    <w:rsid w:val="00650DFA"/>
    <w:rsid w:val="0065125A"/>
    <w:rsid w:val="006514A0"/>
    <w:rsid w:val="006515A6"/>
    <w:rsid w:val="006515CF"/>
    <w:rsid w:val="00651651"/>
    <w:rsid w:val="006517FF"/>
    <w:rsid w:val="006519B0"/>
    <w:rsid w:val="00651D0A"/>
    <w:rsid w:val="0065234F"/>
    <w:rsid w:val="006525D9"/>
    <w:rsid w:val="00652F9F"/>
    <w:rsid w:val="0065306C"/>
    <w:rsid w:val="00653096"/>
    <w:rsid w:val="00653216"/>
    <w:rsid w:val="006536B3"/>
    <w:rsid w:val="00653C54"/>
    <w:rsid w:val="00653D09"/>
    <w:rsid w:val="00653DD4"/>
    <w:rsid w:val="00654320"/>
    <w:rsid w:val="006544C5"/>
    <w:rsid w:val="006546B5"/>
    <w:rsid w:val="00654707"/>
    <w:rsid w:val="00654846"/>
    <w:rsid w:val="00654D41"/>
    <w:rsid w:val="00654F43"/>
    <w:rsid w:val="00654FFE"/>
    <w:rsid w:val="006554AD"/>
    <w:rsid w:val="00655A96"/>
    <w:rsid w:val="00655E4C"/>
    <w:rsid w:val="006565A0"/>
    <w:rsid w:val="00656615"/>
    <w:rsid w:val="0065667F"/>
    <w:rsid w:val="00656902"/>
    <w:rsid w:val="00656D48"/>
    <w:rsid w:val="006577BA"/>
    <w:rsid w:val="006579A7"/>
    <w:rsid w:val="00657E8D"/>
    <w:rsid w:val="00657EE2"/>
    <w:rsid w:val="00660321"/>
    <w:rsid w:val="0066037E"/>
    <w:rsid w:val="00660853"/>
    <w:rsid w:val="0066090E"/>
    <w:rsid w:val="0066094C"/>
    <w:rsid w:val="00660C6D"/>
    <w:rsid w:val="0066186B"/>
    <w:rsid w:val="00661AEB"/>
    <w:rsid w:val="00661B78"/>
    <w:rsid w:val="00662195"/>
    <w:rsid w:val="006621BE"/>
    <w:rsid w:val="006627E6"/>
    <w:rsid w:val="00662DB5"/>
    <w:rsid w:val="006634EF"/>
    <w:rsid w:val="00663584"/>
    <w:rsid w:val="00663903"/>
    <w:rsid w:val="006639B5"/>
    <w:rsid w:val="00663A1A"/>
    <w:rsid w:val="00663DDF"/>
    <w:rsid w:val="006647FB"/>
    <w:rsid w:val="006648F0"/>
    <w:rsid w:val="00664D28"/>
    <w:rsid w:val="00664D57"/>
    <w:rsid w:val="00664E0C"/>
    <w:rsid w:val="00665470"/>
    <w:rsid w:val="006659CA"/>
    <w:rsid w:val="00665CAF"/>
    <w:rsid w:val="00665F9F"/>
    <w:rsid w:val="0066676C"/>
    <w:rsid w:val="00666D70"/>
    <w:rsid w:val="006679ED"/>
    <w:rsid w:val="006702EF"/>
    <w:rsid w:val="006706BF"/>
    <w:rsid w:val="0067070B"/>
    <w:rsid w:val="006709E3"/>
    <w:rsid w:val="00670A49"/>
    <w:rsid w:val="00670BFA"/>
    <w:rsid w:val="00670C53"/>
    <w:rsid w:val="006711D9"/>
    <w:rsid w:val="00671744"/>
    <w:rsid w:val="0067187A"/>
    <w:rsid w:val="00671970"/>
    <w:rsid w:val="00671AD2"/>
    <w:rsid w:val="0067202B"/>
    <w:rsid w:val="00672112"/>
    <w:rsid w:val="00672499"/>
    <w:rsid w:val="0067282D"/>
    <w:rsid w:val="0067293E"/>
    <w:rsid w:val="0067296C"/>
    <w:rsid w:val="00672D01"/>
    <w:rsid w:val="00672FCE"/>
    <w:rsid w:val="00673038"/>
    <w:rsid w:val="006730DE"/>
    <w:rsid w:val="006732AD"/>
    <w:rsid w:val="00673616"/>
    <w:rsid w:val="006737F9"/>
    <w:rsid w:val="00673A2A"/>
    <w:rsid w:val="00673BE4"/>
    <w:rsid w:val="00673E7E"/>
    <w:rsid w:val="0067405F"/>
    <w:rsid w:val="0067461E"/>
    <w:rsid w:val="006748E4"/>
    <w:rsid w:val="00674AB0"/>
    <w:rsid w:val="00674B62"/>
    <w:rsid w:val="00675012"/>
    <w:rsid w:val="006755BC"/>
    <w:rsid w:val="006758DD"/>
    <w:rsid w:val="006758EB"/>
    <w:rsid w:val="00675A24"/>
    <w:rsid w:val="00675AE4"/>
    <w:rsid w:val="00675FF0"/>
    <w:rsid w:val="0067600A"/>
    <w:rsid w:val="00676200"/>
    <w:rsid w:val="00676614"/>
    <w:rsid w:val="0067669F"/>
    <w:rsid w:val="0067690E"/>
    <w:rsid w:val="006775FE"/>
    <w:rsid w:val="00677A28"/>
    <w:rsid w:val="00677D95"/>
    <w:rsid w:val="00677EFB"/>
    <w:rsid w:val="00677FBC"/>
    <w:rsid w:val="00680131"/>
    <w:rsid w:val="006801B1"/>
    <w:rsid w:val="00680978"/>
    <w:rsid w:val="00680AFA"/>
    <w:rsid w:val="00680BA1"/>
    <w:rsid w:val="0068123E"/>
    <w:rsid w:val="006817C0"/>
    <w:rsid w:val="00681A84"/>
    <w:rsid w:val="00681BDC"/>
    <w:rsid w:val="00681F59"/>
    <w:rsid w:val="0068237E"/>
    <w:rsid w:val="0068247D"/>
    <w:rsid w:val="00682780"/>
    <w:rsid w:val="00682B1F"/>
    <w:rsid w:val="00682BF6"/>
    <w:rsid w:val="00682E28"/>
    <w:rsid w:val="00683993"/>
    <w:rsid w:val="00683DDD"/>
    <w:rsid w:val="00684EA4"/>
    <w:rsid w:val="0068598F"/>
    <w:rsid w:val="00685E91"/>
    <w:rsid w:val="00686075"/>
    <w:rsid w:val="006865E1"/>
    <w:rsid w:val="006868B9"/>
    <w:rsid w:val="00686DAE"/>
    <w:rsid w:val="00687055"/>
    <w:rsid w:val="00687148"/>
    <w:rsid w:val="0068719B"/>
    <w:rsid w:val="00687687"/>
    <w:rsid w:val="006877CF"/>
    <w:rsid w:val="00687A5F"/>
    <w:rsid w:val="00687AEF"/>
    <w:rsid w:val="00687D9D"/>
    <w:rsid w:val="0069005F"/>
    <w:rsid w:val="006908FD"/>
    <w:rsid w:val="00690BBC"/>
    <w:rsid w:val="00690F51"/>
    <w:rsid w:val="00691200"/>
    <w:rsid w:val="00691D64"/>
    <w:rsid w:val="00692B45"/>
    <w:rsid w:val="00692CA3"/>
    <w:rsid w:val="00692D1E"/>
    <w:rsid w:val="006933E2"/>
    <w:rsid w:val="00693CAA"/>
    <w:rsid w:val="00693EE6"/>
    <w:rsid w:val="00693F6F"/>
    <w:rsid w:val="00693F91"/>
    <w:rsid w:val="00693FB9"/>
    <w:rsid w:val="0069438C"/>
    <w:rsid w:val="0069490D"/>
    <w:rsid w:val="00694BD8"/>
    <w:rsid w:val="00694E7E"/>
    <w:rsid w:val="00694F2F"/>
    <w:rsid w:val="0069512B"/>
    <w:rsid w:val="0069570A"/>
    <w:rsid w:val="0069572F"/>
    <w:rsid w:val="00695970"/>
    <w:rsid w:val="00695DA0"/>
    <w:rsid w:val="00695DBB"/>
    <w:rsid w:val="00695FAF"/>
    <w:rsid w:val="00696A75"/>
    <w:rsid w:val="00696B56"/>
    <w:rsid w:val="00696FBB"/>
    <w:rsid w:val="00696FF9"/>
    <w:rsid w:val="0069719D"/>
    <w:rsid w:val="00697486"/>
    <w:rsid w:val="00697730"/>
    <w:rsid w:val="00697A1D"/>
    <w:rsid w:val="006A0594"/>
    <w:rsid w:val="006A0620"/>
    <w:rsid w:val="006A07C7"/>
    <w:rsid w:val="006A0C9F"/>
    <w:rsid w:val="006A1D3F"/>
    <w:rsid w:val="006A1E1E"/>
    <w:rsid w:val="006A1E61"/>
    <w:rsid w:val="006A1EE2"/>
    <w:rsid w:val="006A22B6"/>
    <w:rsid w:val="006A26B3"/>
    <w:rsid w:val="006A2A64"/>
    <w:rsid w:val="006A2B6D"/>
    <w:rsid w:val="006A3260"/>
    <w:rsid w:val="006A3422"/>
    <w:rsid w:val="006A351C"/>
    <w:rsid w:val="006A372C"/>
    <w:rsid w:val="006A3A60"/>
    <w:rsid w:val="006A3DD7"/>
    <w:rsid w:val="006A3F1C"/>
    <w:rsid w:val="006A45F9"/>
    <w:rsid w:val="006A4674"/>
    <w:rsid w:val="006A46B4"/>
    <w:rsid w:val="006A4768"/>
    <w:rsid w:val="006A4D6A"/>
    <w:rsid w:val="006A58B9"/>
    <w:rsid w:val="006A5D27"/>
    <w:rsid w:val="006A5DA3"/>
    <w:rsid w:val="006A5F28"/>
    <w:rsid w:val="006A5FE3"/>
    <w:rsid w:val="006A6010"/>
    <w:rsid w:val="006A612E"/>
    <w:rsid w:val="006A6167"/>
    <w:rsid w:val="006A61AA"/>
    <w:rsid w:val="006A68E5"/>
    <w:rsid w:val="006A6A0F"/>
    <w:rsid w:val="006A6C62"/>
    <w:rsid w:val="006A6F45"/>
    <w:rsid w:val="006A716D"/>
    <w:rsid w:val="006A719F"/>
    <w:rsid w:val="006A72BD"/>
    <w:rsid w:val="006A73E9"/>
    <w:rsid w:val="006A7462"/>
    <w:rsid w:val="006A76A1"/>
    <w:rsid w:val="006A7A5B"/>
    <w:rsid w:val="006A7F7D"/>
    <w:rsid w:val="006B0041"/>
    <w:rsid w:val="006B0101"/>
    <w:rsid w:val="006B0D14"/>
    <w:rsid w:val="006B12DE"/>
    <w:rsid w:val="006B12F6"/>
    <w:rsid w:val="006B1544"/>
    <w:rsid w:val="006B160E"/>
    <w:rsid w:val="006B16BD"/>
    <w:rsid w:val="006B1D29"/>
    <w:rsid w:val="006B1E1A"/>
    <w:rsid w:val="006B1E9B"/>
    <w:rsid w:val="006B2042"/>
    <w:rsid w:val="006B2ACC"/>
    <w:rsid w:val="006B2CC2"/>
    <w:rsid w:val="006B3867"/>
    <w:rsid w:val="006B3B47"/>
    <w:rsid w:val="006B3FCF"/>
    <w:rsid w:val="006B4382"/>
    <w:rsid w:val="006B4DEE"/>
    <w:rsid w:val="006B57B8"/>
    <w:rsid w:val="006B5E0C"/>
    <w:rsid w:val="006B5FF4"/>
    <w:rsid w:val="006B6561"/>
    <w:rsid w:val="006B65CA"/>
    <w:rsid w:val="006B6A6F"/>
    <w:rsid w:val="006B6FC7"/>
    <w:rsid w:val="006B7288"/>
    <w:rsid w:val="006B75B9"/>
    <w:rsid w:val="006B79B3"/>
    <w:rsid w:val="006B7B0B"/>
    <w:rsid w:val="006B7F7B"/>
    <w:rsid w:val="006C0944"/>
    <w:rsid w:val="006C0E74"/>
    <w:rsid w:val="006C11FE"/>
    <w:rsid w:val="006C13BF"/>
    <w:rsid w:val="006C1859"/>
    <w:rsid w:val="006C1C08"/>
    <w:rsid w:val="006C1EA4"/>
    <w:rsid w:val="006C1FD4"/>
    <w:rsid w:val="006C224A"/>
    <w:rsid w:val="006C259D"/>
    <w:rsid w:val="006C2805"/>
    <w:rsid w:val="006C29EE"/>
    <w:rsid w:val="006C2B9C"/>
    <w:rsid w:val="006C2D0C"/>
    <w:rsid w:val="006C323C"/>
    <w:rsid w:val="006C325E"/>
    <w:rsid w:val="006C3676"/>
    <w:rsid w:val="006C370E"/>
    <w:rsid w:val="006C38E6"/>
    <w:rsid w:val="006C3C7C"/>
    <w:rsid w:val="006C3C7E"/>
    <w:rsid w:val="006C3D49"/>
    <w:rsid w:val="006C3DCA"/>
    <w:rsid w:val="006C402D"/>
    <w:rsid w:val="006C4629"/>
    <w:rsid w:val="006C4705"/>
    <w:rsid w:val="006C471A"/>
    <w:rsid w:val="006C48C1"/>
    <w:rsid w:val="006C492A"/>
    <w:rsid w:val="006C4B2C"/>
    <w:rsid w:val="006C4BD3"/>
    <w:rsid w:val="006C4BDB"/>
    <w:rsid w:val="006C4DBB"/>
    <w:rsid w:val="006C4E1B"/>
    <w:rsid w:val="006C5219"/>
    <w:rsid w:val="006C54BD"/>
    <w:rsid w:val="006C5700"/>
    <w:rsid w:val="006C5B3C"/>
    <w:rsid w:val="006C5DF7"/>
    <w:rsid w:val="006C5F79"/>
    <w:rsid w:val="006C5FA9"/>
    <w:rsid w:val="006C61EB"/>
    <w:rsid w:val="006C6340"/>
    <w:rsid w:val="006C64D1"/>
    <w:rsid w:val="006C6706"/>
    <w:rsid w:val="006C6950"/>
    <w:rsid w:val="006C6F58"/>
    <w:rsid w:val="006C7140"/>
    <w:rsid w:val="006C74CE"/>
    <w:rsid w:val="006C79FB"/>
    <w:rsid w:val="006C7D16"/>
    <w:rsid w:val="006D007A"/>
    <w:rsid w:val="006D0084"/>
    <w:rsid w:val="006D012D"/>
    <w:rsid w:val="006D0334"/>
    <w:rsid w:val="006D0DE8"/>
    <w:rsid w:val="006D0EB4"/>
    <w:rsid w:val="006D0F8B"/>
    <w:rsid w:val="006D0FD7"/>
    <w:rsid w:val="006D1896"/>
    <w:rsid w:val="006D19DD"/>
    <w:rsid w:val="006D1A46"/>
    <w:rsid w:val="006D1D32"/>
    <w:rsid w:val="006D1D93"/>
    <w:rsid w:val="006D210A"/>
    <w:rsid w:val="006D287D"/>
    <w:rsid w:val="006D2E28"/>
    <w:rsid w:val="006D3693"/>
    <w:rsid w:val="006D370F"/>
    <w:rsid w:val="006D384E"/>
    <w:rsid w:val="006D3BC6"/>
    <w:rsid w:val="006D3FD9"/>
    <w:rsid w:val="006D3FFB"/>
    <w:rsid w:val="006D43CD"/>
    <w:rsid w:val="006D4628"/>
    <w:rsid w:val="006D463E"/>
    <w:rsid w:val="006D475D"/>
    <w:rsid w:val="006D4B58"/>
    <w:rsid w:val="006D58B9"/>
    <w:rsid w:val="006D5CB5"/>
    <w:rsid w:val="006D5D38"/>
    <w:rsid w:val="006D5F3B"/>
    <w:rsid w:val="006D5FBE"/>
    <w:rsid w:val="006D6505"/>
    <w:rsid w:val="006D6557"/>
    <w:rsid w:val="006D65EC"/>
    <w:rsid w:val="006D68B8"/>
    <w:rsid w:val="006D693E"/>
    <w:rsid w:val="006D6A9F"/>
    <w:rsid w:val="006D6F10"/>
    <w:rsid w:val="006D7041"/>
    <w:rsid w:val="006D7325"/>
    <w:rsid w:val="006D738D"/>
    <w:rsid w:val="006D759C"/>
    <w:rsid w:val="006D7686"/>
    <w:rsid w:val="006D7715"/>
    <w:rsid w:val="006D7829"/>
    <w:rsid w:val="006D78ED"/>
    <w:rsid w:val="006E05BD"/>
    <w:rsid w:val="006E0B78"/>
    <w:rsid w:val="006E0BFA"/>
    <w:rsid w:val="006E10B1"/>
    <w:rsid w:val="006E1163"/>
    <w:rsid w:val="006E1883"/>
    <w:rsid w:val="006E1C42"/>
    <w:rsid w:val="006E1F37"/>
    <w:rsid w:val="006E1F93"/>
    <w:rsid w:val="006E25E4"/>
    <w:rsid w:val="006E2C13"/>
    <w:rsid w:val="006E32B0"/>
    <w:rsid w:val="006E3D75"/>
    <w:rsid w:val="006E429B"/>
    <w:rsid w:val="006E44A6"/>
    <w:rsid w:val="006E484D"/>
    <w:rsid w:val="006E497E"/>
    <w:rsid w:val="006E4B1A"/>
    <w:rsid w:val="006E4ECD"/>
    <w:rsid w:val="006E50B0"/>
    <w:rsid w:val="006E5587"/>
    <w:rsid w:val="006E59E2"/>
    <w:rsid w:val="006E5CA4"/>
    <w:rsid w:val="006E6014"/>
    <w:rsid w:val="006E6440"/>
    <w:rsid w:val="006E67A9"/>
    <w:rsid w:val="006E6A8E"/>
    <w:rsid w:val="006E6B75"/>
    <w:rsid w:val="006E70BE"/>
    <w:rsid w:val="006E724D"/>
    <w:rsid w:val="006E7547"/>
    <w:rsid w:val="006E75BD"/>
    <w:rsid w:val="006E7A85"/>
    <w:rsid w:val="006E7D8A"/>
    <w:rsid w:val="006E7F01"/>
    <w:rsid w:val="006F001B"/>
    <w:rsid w:val="006F1070"/>
    <w:rsid w:val="006F124A"/>
    <w:rsid w:val="006F19E2"/>
    <w:rsid w:val="006F1AAC"/>
    <w:rsid w:val="006F1BAF"/>
    <w:rsid w:val="006F1D46"/>
    <w:rsid w:val="006F2146"/>
    <w:rsid w:val="006F2174"/>
    <w:rsid w:val="006F219D"/>
    <w:rsid w:val="006F25BF"/>
    <w:rsid w:val="006F27CD"/>
    <w:rsid w:val="006F2D03"/>
    <w:rsid w:val="006F2FE7"/>
    <w:rsid w:val="006F3257"/>
    <w:rsid w:val="006F3393"/>
    <w:rsid w:val="006F3451"/>
    <w:rsid w:val="006F3875"/>
    <w:rsid w:val="006F3BAF"/>
    <w:rsid w:val="006F3D21"/>
    <w:rsid w:val="006F3D3B"/>
    <w:rsid w:val="006F4004"/>
    <w:rsid w:val="006F4041"/>
    <w:rsid w:val="006F404E"/>
    <w:rsid w:val="006F4151"/>
    <w:rsid w:val="006F43ED"/>
    <w:rsid w:val="006F45B2"/>
    <w:rsid w:val="006F50B8"/>
    <w:rsid w:val="006F50F8"/>
    <w:rsid w:val="006F52BF"/>
    <w:rsid w:val="006F5348"/>
    <w:rsid w:val="006F54AA"/>
    <w:rsid w:val="006F550F"/>
    <w:rsid w:val="006F5874"/>
    <w:rsid w:val="006F5AA6"/>
    <w:rsid w:val="006F5B48"/>
    <w:rsid w:val="006F5C38"/>
    <w:rsid w:val="006F5E5D"/>
    <w:rsid w:val="006F6483"/>
    <w:rsid w:val="006F685C"/>
    <w:rsid w:val="006F6BFF"/>
    <w:rsid w:val="006F6DBD"/>
    <w:rsid w:val="006F6DF9"/>
    <w:rsid w:val="006F6E83"/>
    <w:rsid w:val="006F6F6D"/>
    <w:rsid w:val="006F70EB"/>
    <w:rsid w:val="006F785F"/>
    <w:rsid w:val="006F7A4D"/>
    <w:rsid w:val="006F7B6F"/>
    <w:rsid w:val="006F7CD9"/>
    <w:rsid w:val="00700962"/>
    <w:rsid w:val="00700F31"/>
    <w:rsid w:val="00701074"/>
    <w:rsid w:val="0070108E"/>
    <w:rsid w:val="007010DB"/>
    <w:rsid w:val="007010F2"/>
    <w:rsid w:val="007011F6"/>
    <w:rsid w:val="00701598"/>
    <w:rsid w:val="00702442"/>
    <w:rsid w:val="007027B2"/>
    <w:rsid w:val="00702FA5"/>
    <w:rsid w:val="00703041"/>
    <w:rsid w:val="007039FB"/>
    <w:rsid w:val="00704069"/>
    <w:rsid w:val="007042BF"/>
    <w:rsid w:val="0070469A"/>
    <w:rsid w:val="0070501A"/>
    <w:rsid w:val="007052A0"/>
    <w:rsid w:val="00705508"/>
    <w:rsid w:val="00705633"/>
    <w:rsid w:val="00706006"/>
    <w:rsid w:val="00706171"/>
    <w:rsid w:val="007062A9"/>
    <w:rsid w:val="0070638D"/>
    <w:rsid w:val="00706864"/>
    <w:rsid w:val="0070734A"/>
    <w:rsid w:val="007074B3"/>
    <w:rsid w:val="00707664"/>
    <w:rsid w:val="007077EE"/>
    <w:rsid w:val="00707CA7"/>
    <w:rsid w:val="00707E31"/>
    <w:rsid w:val="00707F1B"/>
    <w:rsid w:val="00710187"/>
    <w:rsid w:val="0071027A"/>
    <w:rsid w:val="007109C0"/>
    <w:rsid w:val="00710B84"/>
    <w:rsid w:val="00711105"/>
    <w:rsid w:val="007111B2"/>
    <w:rsid w:val="00711592"/>
    <w:rsid w:val="00711634"/>
    <w:rsid w:val="0071176C"/>
    <w:rsid w:val="00711CC3"/>
    <w:rsid w:val="00712196"/>
    <w:rsid w:val="00712579"/>
    <w:rsid w:val="00712608"/>
    <w:rsid w:val="0071261C"/>
    <w:rsid w:val="007133CC"/>
    <w:rsid w:val="0071345B"/>
    <w:rsid w:val="007135C4"/>
    <w:rsid w:val="00713769"/>
    <w:rsid w:val="007139A3"/>
    <w:rsid w:val="00713AB9"/>
    <w:rsid w:val="00714064"/>
    <w:rsid w:val="0071430C"/>
    <w:rsid w:val="0071439A"/>
    <w:rsid w:val="007143D2"/>
    <w:rsid w:val="00714C3F"/>
    <w:rsid w:val="00714CD0"/>
    <w:rsid w:val="00714F44"/>
    <w:rsid w:val="00715049"/>
    <w:rsid w:val="00715065"/>
    <w:rsid w:val="007150E7"/>
    <w:rsid w:val="0071545C"/>
    <w:rsid w:val="00715798"/>
    <w:rsid w:val="00715B01"/>
    <w:rsid w:val="00715D15"/>
    <w:rsid w:val="00715F91"/>
    <w:rsid w:val="00715FEC"/>
    <w:rsid w:val="0071641A"/>
    <w:rsid w:val="007164C5"/>
    <w:rsid w:val="00716A13"/>
    <w:rsid w:val="00716CEE"/>
    <w:rsid w:val="00716D19"/>
    <w:rsid w:val="00716F3C"/>
    <w:rsid w:val="0071769D"/>
    <w:rsid w:val="0071775C"/>
    <w:rsid w:val="007177E0"/>
    <w:rsid w:val="00717BB3"/>
    <w:rsid w:val="00717CF4"/>
    <w:rsid w:val="00717F14"/>
    <w:rsid w:val="007200C7"/>
    <w:rsid w:val="00720857"/>
    <w:rsid w:val="007208C9"/>
    <w:rsid w:val="00720B8E"/>
    <w:rsid w:val="00720F5E"/>
    <w:rsid w:val="00721317"/>
    <w:rsid w:val="00721475"/>
    <w:rsid w:val="0072153D"/>
    <w:rsid w:val="00721C89"/>
    <w:rsid w:val="00722109"/>
    <w:rsid w:val="007233BF"/>
    <w:rsid w:val="00723830"/>
    <w:rsid w:val="00723883"/>
    <w:rsid w:val="00723F8B"/>
    <w:rsid w:val="0072403E"/>
    <w:rsid w:val="0072448D"/>
    <w:rsid w:val="00724671"/>
    <w:rsid w:val="00724803"/>
    <w:rsid w:val="00724BFE"/>
    <w:rsid w:val="00724EA8"/>
    <w:rsid w:val="00725295"/>
    <w:rsid w:val="00725BB6"/>
    <w:rsid w:val="00725E48"/>
    <w:rsid w:val="00725E9E"/>
    <w:rsid w:val="007263AD"/>
    <w:rsid w:val="007264D8"/>
    <w:rsid w:val="007266DF"/>
    <w:rsid w:val="00726A1C"/>
    <w:rsid w:val="00726C62"/>
    <w:rsid w:val="007270E8"/>
    <w:rsid w:val="00727441"/>
    <w:rsid w:val="00727ABF"/>
    <w:rsid w:val="00727AD9"/>
    <w:rsid w:val="00727B0A"/>
    <w:rsid w:val="00727FB3"/>
    <w:rsid w:val="0073013C"/>
    <w:rsid w:val="007303D8"/>
    <w:rsid w:val="0073063C"/>
    <w:rsid w:val="00730A75"/>
    <w:rsid w:val="00730B60"/>
    <w:rsid w:val="00730F77"/>
    <w:rsid w:val="007311B8"/>
    <w:rsid w:val="007313B8"/>
    <w:rsid w:val="0073147B"/>
    <w:rsid w:val="00731C8C"/>
    <w:rsid w:val="00731F03"/>
    <w:rsid w:val="007323C7"/>
    <w:rsid w:val="007323E6"/>
    <w:rsid w:val="00732466"/>
    <w:rsid w:val="0073256C"/>
    <w:rsid w:val="00732776"/>
    <w:rsid w:val="00732D90"/>
    <w:rsid w:val="00733061"/>
    <w:rsid w:val="00733113"/>
    <w:rsid w:val="007334B6"/>
    <w:rsid w:val="007336D4"/>
    <w:rsid w:val="0073372C"/>
    <w:rsid w:val="007338D1"/>
    <w:rsid w:val="00733A5D"/>
    <w:rsid w:val="00733D0B"/>
    <w:rsid w:val="007340E2"/>
    <w:rsid w:val="0073421D"/>
    <w:rsid w:val="0073465A"/>
    <w:rsid w:val="007347BE"/>
    <w:rsid w:val="00734A1E"/>
    <w:rsid w:val="00734B34"/>
    <w:rsid w:val="00734D44"/>
    <w:rsid w:val="00734E9C"/>
    <w:rsid w:val="00734E9F"/>
    <w:rsid w:val="00734F20"/>
    <w:rsid w:val="0073503C"/>
    <w:rsid w:val="0073578A"/>
    <w:rsid w:val="00735836"/>
    <w:rsid w:val="00735B99"/>
    <w:rsid w:val="00735C6B"/>
    <w:rsid w:val="00735E57"/>
    <w:rsid w:val="00735E97"/>
    <w:rsid w:val="007362A1"/>
    <w:rsid w:val="007363AB"/>
    <w:rsid w:val="007369B0"/>
    <w:rsid w:val="00736D84"/>
    <w:rsid w:val="007371CF"/>
    <w:rsid w:val="00737569"/>
    <w:rsid w:val="0073796F"/>
    <w:rsid w:val="007379D8"/>
    <w:rsid w:val="00737BC5"/>
    <w:rsid w:val="00740275"/>
    <w:rsid w:val="00740331"/>
    <w:rsid w:val="0074053F"/>
    <w:rsid w:val="00740CAA"/>
    <w:rsid w:val="00740CD9"/>
    <w:rsid w:val="00740E36"/>
    <w:rsid w:val="00740E49"/>
    <w:rsid w:val="00741434"/>
    <w:rsid w:val="0074143F"/>
    <w:rsid w:val="007414B6"/>
    <w:rsid w:val="00741593"/>
    <w:rsid w:val="00741D7C"/>
    <w:rsid w:val="0074269F"/>
    <w:rsid w:val="007431F0"/>
    <w:rsid w:val="00743233"/>
    <w:rsid w:val="007432EC"/>
    <w:rsid w:val="00743389"/>
    <w:rsid w:val="007433AF"/>
    <w:rsid w:val="00743510"/>
    <w:rsid w:val="007435DC"/>
    <w:rsid w:val="00743F26"/>
    <w:rsid w:val="0074479F"/>
    <w:rsid w:val="00744893"/>
    <w:rsid w:val="00744993"/>
    <w:rsid w:val="00744B10"/>
    <w:rsid w:val="00745397"/>
    <w:rsid w:val="007456E8"/>
    <w:rsid w:val="007457ED"/>
    <w:rsid w:val="00745B86"/>
    <w:rsid w:val="00745FD4"/>
    <w:rsid w:val="00746BFF"/>
    <w:rsid w:val="00746F92"/>
    <w:rsid w:val="00747105"/>
    <w:rsid w:val="00747D5C"/>
    <w:rsid w:val="00747F35"/>
    <w:rsid w:val="0075022F"/>
    <w:rsid w:val="00750ACC"/>
    <w:rsid w:val="00750AE0"/>
    <w:rsid w:val="00750CEE"/>
    <w:rsid w:val="00751436"/>
    <w:rsid w:val="00751DF9"/>
    <w:rsid w:val="00751E95"/>
    <w:rsid w:val="00752340"/>
    <w:rsid w:val="00752A03"/>
    <w:rsid w:val="00752AAC"/>
    <w:rsid w:val="00752BFA"/>
    <w:rsid w:val="0075305C"/>
    <w:rsid w:val="00753225"/>
    <w:rsid w:val="00753574"/>
    <w:rsid w:val="00753EEE"/>
    <w:rsid w:val="007540A5"/>
    <w:rsid w:val="0075434F"/>
    <w:rsid w:val="007547E7"/>
    <w:rsid w:val="00754A68"/>
    <w:rsid w:val="00754C2D"/>
    <w:rsid w:val="00754F3C"/>
    <w:rsid w:val="00755583"/>
    <w:rsid w:val="0075626C"/>
    <w:rsid w:val="00756681"/>
    <w:rsid w:val="00756A29"/>
    <w:rsid w:val="00756B06"/>
    <w:rsid w:val="00756E7D"/>
    <w:rsid w:val="00756EB4"/>
    <w:rsid w:val="00757071"/>
    <w:rsid w:val="00757257"/>
    <w:rsid w:val="007573F5"/>
    <w:rsid w:val="00757868"/>
    <w:rsid w:val="00757BAB"/>
    <w:rsid w:val="007600B9"/>
    <w:rsid w:val="00760123"/>
    <w:rsid w:val="0076024E"/>
    <w:rsid w:val="007604DD"/>
    <w:rsid w:val="007607C1"/>
    <w:rsid w:val="00760B06"/>
    <w:rsid w:val="00760E1E"/>
    <w:rsid w:val="00760E43"/>
    <w:rsid w:val="00760FA2"/>
    <w:rsid w:val="00760FC6"/>
    <w:rsid w:val="007610B4"/>
    <w:rsid w:val="007611A4"/>
    <w:rsid w:val="007613E9"/>
    <w:rsid w:val="00761701"/>
    <w:rsid w:val="0076242A"/>
    <w:rsid w:val="00762690"/>
    <w:rsid w:val="007627E8"/>
    <w:rsid w:val="007629B6"/>
    <w:rsid w:val="007631CB"/>
    <w:rsid w:val="00763456"/>
    <w:rsid w:val="007637B4"/>
    <w:rsid w:val="00763B35"/>
    <w:rsid w:val="00763CE4"/>
    <w:rsid w:val="00763EF7"/>
    <w:rsid w:val="00763F4A"/>
    <w:rsid w:val="00764208"/>
    <w:rsid w:val="00764469"/>
    <w:rsid w:val="00764709"/>
    <w:rsid w:val="0076478E"/>
    <w:rsid w:val="00764BDC"/>
    <w:rsid w:val="0076526A"/>
    <w:rsid w:val="007654BB"/>
    <w:rsid w:val="0076556C"/>
    <w:rsid w:val="00765A25"/>
    <w:rsid w:val="00765B70"/>
    <w:rsid w:val="00765F07"/>
    <w:rsid w:val="00766048"/>
    <w:rsid w:val="007664FE"/>
    <w:rsid w:val="00766574"/>
    <w:rsid w:val="007668F6"/>
    <w:rsid w:val="00766CE5"/>
    <w:rsid w:val="00766D29"/>
    <w:rsid w:val="007678F3"/>
    <w:rsid w:val="00767908"/>
    <w:rsid w:val="00767E5E"/>
    <w:rsid w:val="007701E4"/>
    <w:rsid w:val="00770431"/>
    <w:rsid w:val="00770587"/>
    <w:rsid w:val="007708E6"/>
    <w:rsid w:val="00770B4C"/>
    <w:rsid w:val="00771168"/>
    <w:rsid w:val="007712A6"/>
    <w:rsid w:val="0077159B"/>
    <w:rsid w:val="007716CD"/>
    <w:rsid w:val="007719CE"/>
    <w:rsid w:val="00771F7A"/>
    <w:rsid w:val="00772031"/>
    <w:rsid w:val="007720F0"/>
    <w:rsid w:val="007721AC"/>
    <w:rsid w:val="00772263"/>
    <w:rsid w:val="007725F6"/>
    <w:rsid w:val="00772974"/>
    <w:rsid w:val="00773931"/>
    <w:rsid w:val="00773A58"/>
    <w:rsid w:val="00773A5D"/>
    <w:rsid w:val="00774483"/>
    <w:rsid w:val="00774AD4"/>
    <w:rsid w:val="00774B53"/>
    <w:rsid w:val="00774D70"/>
    <w:rsid w:val="0077516D"/>
    <w:rsid w:val="00775450"/>
    <w:rsid w:val="00775502"/>
    <w:rsid w:val="007759CE"/>
    <w:rsid w:val="00775A3A"/>
    <w:rsid w:val="00775CEE"/>
    <w:rsid w:val="00775F25"/>
    <w:rsid w:val="007761C9"/>
    <w:rsid w:val="0077625D"/>
    <w:rsid w:val="00776607"/>
    <w:rsid w:val="00776AE5"/>
    <w:rsid w:val="00777027"/>
    <w:rsid w:val="00777395"/>
    <w:rsid w:val="0077758F"/>
    <w:rsid w:val="007777F9"/>
    <w:rsid w:val="0077783D"/>
    <w:rsid w:val="00777AC0"/>
    <w:rsid w:val="007802E0"/>
    <w:rsid w:val="00780327"/>
    <w:rsid w:val="007804DC"/>
    <w:rsid w:val="00780612"/>
    <w:rsid w:val="007806F8"/>
    <w:rsid w:val="00780CCC"/>
    <w:rsid w:val="007810FA"/>
    <w:rsid w:val="007813DB"/>
    <w:rsid w:val="007815FC"/>
    <w:rsid w:val="007818B7"/>
    <w:rsid w:val="0078206C"/>
    <w:rsid w:val="007820C8"/>
    <w:rsid w:val="00782254"/>
    <w:rsid w:val="0078241C"/>
    <w:rsid w:val="00782506"/>
    <w:rsid w:val="007828F0"/>
    <w:rsid w:val="00782A28"/>
    <w:rsid w:val="00782C5D"/>
    <w:rsid w:val="00783154"/>
    <w:rsid w:val="007831AF"/>
    <w:rsid w:val="007832A3"/>
    <w:rsid w:val="00783C56"/>
    <w:rsid w:val="00783CB8"/>
    <w:rsid w:val="00783DBE"/>
    <w:rsid w:val="00783DDB"/>
    <w:rsid w:val="00784099"/>
    <w:rsid w:val="0078455A"/>
    <w:rsid w:val="007849B2"/>
    <w:rsid w:val="00784B18"/>
    <w:rsid w:val="007853FC"/>
    <w:rsid w:val="007856C0"/>
    <w:rsid w:val="00785805"/>
    <w:rsid w:val="00785B93"/>
    <w:rsid w:val="00785CEE"/>
    <w:rsid w:val="00785D64"/>
    <w:rsid w:val="0078679B"/>
    <w:rsid w:val="007869B2"/>
    <w:rsid w:val="00786C50"/>
    <w:rsid w:val="00786FBB"/>
    <w:rsid w:val="0078726D"/>
    <w:rsid w:val="0078789D"/>
    <w:rsid w:val="00787993"/>
    <w:rsid w:val="00787E2E"/>
    <w:rsid w:val="0079000B"/>
    <w:rsid w:val="007901B0"/>
    <w:rsid w:val="007902A8"/>
    <w:rsid w:val="0079097A"/>
    <w:rsid w:val="00790CC5"/>
    <w:rsid w:val="00790DB7"/>
    <w:rsid w:val="00791131"/>
    <w:rsid w:val="007912AF"/>
    <w:rsid w:val="0079136F"/>
    <w:rsid w:val="007916A8"/>
    <w:rsid w:val="0079194A"/>
    <w:rsid w:val="007919F9"/>
    <w:rsid w:val="00791DB1"/>
    <w:rsid w:val="007922C1"/>
    <w:rsid w:val="00792B88"/>
    <w:rsid w:val="00792ED8"/>
    <w:rsid w:val="0079304C"/>
    <w:rsid w:val="00793232"/>
    <w:rsid w:val="007938C4"/>
    <w:rsid w:val="00793C4A"/>
    <w:rsid w:val="00793E9B"/>
    <w:rsid w:val="00793EC5"/>
    <w:rsid w:val="00794335"/>
    <w:rsid w:val="007947A8"/>
    <w:rsid w:val="0079483A"/>
    <w:rsid w:val="00794917"/>
    <w:rsid w:val="00794C81"/>
    <w:rsid w:val="00794E39"/>
    <w:rsid w:val="00794ED6"/>
    <w:rsid w:val="0079536C"/>
    <w:rsid w:val="00795460"/>
    <w:rsid w:val="00795464"/>
    <w:rsid w:val="0079549E"/>
    <w:rsid w:val="007954B5"/>
    <w:rsid w:val="007955E3"/>
    <w:rsid w:val="007957E8"/>
    <w:rsid w:val="00795C8E"/>
    <w:rsid w:val="007960D6"/>
    <w:rsid w:val="00796372"/>
    <w:rsid w:val="00796AAC"/>
    <w:rsid w:val="00796B21"/>
    <w:rsid w:val="00796C59"/>
    <w:rsid w:val="00796CF0"/>
    <w:rsid w:val="00796D5B"/>
    <w:rsid w:val="00796DB6"/>
    <w:rsid w:val="0079701E"/>
    <w:rsid w:val="0079738D"/>
    <w:rsid w:val="00797B39"/>
    <w:rsid w:val="00797CB2"/>
    <w:rsid w:val="00797E62"/>
    <w:rsid w:val="00797F6B"/>
    <w:rsid w:val="007A02BD"/>
    <w:rsid w:val="007A05B6"/>
    <w:rsid w:val="007A06E1"/>
    <w:rsid w:val="007A0B0F"/>
    <w:rsid w:val="007A0F72"/>
    <w:rsid w:val="007A0F7B"/>
    <w:rsid w:val="007A0FC7"/>
    <w:rsid w:val="007A1114"/>
    <w:rsid w:val="007A117B"/>
    <w:rsid w:val="007A14AE"/>
    <w:rsid w:val="007A1721"/>
    <w:rsid w:val="007A19E8"/>
    <w:rsid w:val="007A255C"/>
    <w:rsid w:val="007A2967"/>
    <w:rsid w:val="007A29DB"/>
    <w:rsid w:val="007A2B48"/>
    <w:rsid w:val="007A2DC6"/>
    <w:rsid w:val="007A2FD3"/>
    <w:rsid w:val="007A327B"/>
    <w:rsid w:val="007A336E"/>
    <w:rsid w:val="007A3748"/>
    <w:rsid w:val="007A37DA"/>
    <w:rsid w:val="007A3A1F"/>
    <w:rsid w:val="007A4180"/>
    <w:rsid w:val="007A4269"/>
    <w:rsid w:val="007A4AD3"/>
    <w:rsid w:val="007A4CE3"/>
    <w:rsid w:val="007A4D22"/>
    <w:rsid w:val="007A52D1"/>
    <w:rsid w:val="007A552E"/>
    <w:rsid w:val="007A558E"/>
    <w:rsid w:val="007A57D4"/>
    <w:rsid w:val="007A586E"/>
    <w:rsid w:val="007A59FF"/>
    <w:rsid w:val="007A5C0C"/>
    <w:rsid w:val="007A5CA2"/>
    <w:rsid w:val="007A5DC1"/>
    <w:rsid w:val="007A613E"/>
    <w:rsid w:val="007A618A"/>
    <w:rsid w:val="007A6A21"/>
    <w:rsid w:val="007A6AC5"/>
    <w:rsid w:val="007A6B40"/>
    <w:rsid w:val="007A6BE7"/>
    <w:rsid w:val="007A6C7C"/>
    <w:rsid w:val="007A6E92"/>
    <w:rsid w:val="007A6ED4"/>
    <w:rsid w:val="007A753C"/>
    <w:rsid w:val="007A787C"/>
    <w:rsid w:val="007A79E5"/>
    <w:rsid w:val="007A7DA6"/>
    <w:rsid w:val="007A7E8F"/>
    <w:rsid w:val="007B035D"/>
    <w:rsid w:val="007B03D3"/>
    <w:rsid w:val="007B0448"/>
    <w:rsid w:val="007B07BC"/>
    <w:rsid w:val="007B0959"/>
    <w:rsid w:val="007B0B71"/>
    <w:rsid w:val="007B0BE9"/>
    <w:rsid w:val="007B0D17"/>
    <w:rsid w:val="007B0F6F"/>
    <w:rsid w:val="007B119C"/>
    <w:rsid w:val="007B16EC"/>
    <w:rsid w:val="007B1B1C"/>
    <w:rsid w:val="007B1C55"/>
    <w:rsid w:val="007B1D65"/>
    <w:rsid w:val="007B1F8B"/>
    <w:rsid w:val="007B2038"/>
    <w:rsid w:val="007B263F"/>
    <w:rsid w:val="007B2ABC"/>
    <w:rsid w:val="007B3117"/>
    <w:rsid w:val="007B331F"/>
    <w:rsid w:val="007B37AB"/>
    <w:rsid w:val="007B382D"/>
    <w:rsid w:val="007B3879"/>
    <w:rsid w:val="007B3A65"/>
    <w:rsid w:val="007B3AB6"/>
    <w:rsid w:val="007B3DC0"/>
    <w:rsid w:val="007B4113"/>
    <w:rsid w:val="007B420B"/>
    <w:rsid w:val="007B4C1D"/>
    <w:rsid w:val="007B4D8F"/>
    <w:rsid w:val="007B4E0C"/>
    <w:rsid w:val="007B4FD1"/>
    <w:rsid w:val="007B52E2"/>
    <w:rsid w:val="007B54F8"/>
    <w:rsid w:val="007B57F3"/>
    <w:rsid w:val="007B587B"/>
    <w:rsid w:val="007B59C3"/>
    <w:rsid w:val="007B5C17"/>
    <w:rsid w:val="007B5D07"/>
    <w:rsid w:val="007B5E92"/>
    <w:rsid w:val="007B6070"/>
    <w:rsid w:val="007B67E9"/>
    <w:rsid w:val="007B6C8E"/>
    <w:rsid w:val="007B6D11"/>
    <w:rsid w:val="007B6DF2"/>
    <w:rsid w:val="007B70C6"/>
    <w:rsid w:val="007B71F5"/>
    <w:rsid w:val="007B73B0"/>
    <w:rsid w:val="007B79D9"/>
    <w:rsid w:val="007B7B26"/>
    <w:rsid w:val="007B7B5A"/>
    <w:rsid w:val="007B7B6A"/>
    <w:rsid w:val="007B7ECF"/>
    <w:rsid w:val="007C0004"/>
    <w:rsid w:val="007C04E2"/>
    <w:rsid w:val="007C08E5"/>
    <w:rsid w:val="007C0D2E"/>
    <w:rsid w:val="007C0D75"/>
    <w:rsid w:val="007C0EA2"/>
    <w:rsid w:val="007C1275"/>
    <w:rsid w:val="007C178A"/>
    <w:rsid w:val="007C1E5C"/>
    <w:rsid w:val="007C1F99"/>
    <w:rsid w:val="007C203B"/>
    <w:rsid w:val="007C20A0"/>
    <w:rsid w:val="007C2550"/>
    <w:rsid w:val="007C25A7"/>
    <w:rsid w:val="007C29E6"/>
    <w:rsid w:val="007C2A52"/>
    <w:rsid w:val="007C2AAB"/>
    <w:rsid w:val="007C2EC3"/>
    <w:rsid w:val="007C34A2"/>
    <w:rsid w:val="007C3544"/>
    <w:rsid w:val="007C35A2"/>
    <w:rsid w:val="007C3B0A"/>
    <w:rsid w:val="007C3B34"/>
    <w:rsid w:val="007C3D24"/>
    <w:rsid w:val="007C400D"/>
    <w:rsid w:val="007C464A"/>
    <w:rsid w:val="007C46CD"/>
    <w:rsid w:val="007C509A"/>
    <w:rsid w:val="007C594E"/>
    <w:rsid w:val="007C5AE0"/>
    <w:rsid w:val="007C5B24"/>
    <w:rsid w:val="007C5D57"/>
    <w:rsid w:val="007C5F1F"/>
    <w:rsid w:val="007C5FF4"/>
    <w:rsid w:val="007C6086"/>
    <w:rsid w:val="007C6088"/>
    <w:rsid w:val="007C622B"/>
    <w:rsid w:val="007C6854"/>
    <w:rsid w:val="007C68DA"/>
    <w:rsid w:val="007C69DD"/>
    <w:rsid w:val="007C6A21"/>
    <w:rsid w:val="007C6AD4"/>
    <w:rsid w:val="007C7086"/>
    <w:rsid w:val="007C743C"/>
    <w:rsid w:val="007C7489"/>
    <w:rsid w:val="007C7559"/>
    <w:rsid w:val="007C7670"/>
    <w:rsid w:val="007C7A0B"/>
    <w:rsid w:val="007C7A0C"/>
    <w:rsid w:val="007C7A2C"/>
    <w:rsid w:val="007C7BBF"/>
    <w:rsid w:val="007C7F4E"/>
    <w:rsid w:val="007D0521"/>
    <w:rsid w:val="007D09FB"/>
    <w:rsid w:val="007D0B01"/>
    <w:rsid w:val="007D0DF7"/>
    <w:rsid w:val="007D0FC9"/>
    <w:rsid w:val="007D1003"/>
    <w:rsid w:val="007D163C"/>
    <w:rsid w:val="007D1AC8"/>
    <w:rsid w:val="007D1BD7"/>
    <w:rsid w:val="007D1E58"/>
    <w:rsid w:val="007D1F2B"/>
    <w:rsid w:val="007D2018"/>
    <w:rsid w:val="007D2033"/>
    <w:rsid w:val="007D2644"/>
    <w:rsid w:val="007D26C0"/>
    <w:rsid w:val="007D27D4"/>
    <w:rsid w:val="007D2A76"/>
    <w:rsid w:val="007D2BF9"/>
    <w:rsid w:val="007D2E21"/>
    <w:rsid w:val="007D3088"/>
    <w:rsid w:val="007D30BE"/>
    <w:rsid w:val="007D3142"/>
    <w:rsid w:val="007D3409"/>
    <w:rsid w:val="007D3E58"/>
    <w:rsid w:val="007D3E9D"/>
    <w:rsid w:val="007D419E"/>
    <w:rsid w:val="007D492C"/>
    <w:rsid w:val="007D4BC6"/>
    <w:rsid w:val="007D4C8A"/>
    <w:rsid w:val="007D4DAB"/>
    <w:rsid w:val="007D5605"/>
    <w:rsid w:val="007D56CA"/>
    <w:rsid w:val="007D5725"/>
    <w:rsid w:val="007D5782"/>
    <w:rsid w:val="007D58F5"/>
    <w:rsid w:val="007D5A99"/>
    <w:rsid w:val="007D5D73"/>
    <w:rsid w:val="007D6023"/>
    <w:rsid w:val="007D609A"/>
    <w:rsid w:val="007D624A"/>
    <w:rsid w:val="007D6560"/>
    <w:rsid w:val="007D699D"/>
    <w:rsid w:val="007D6B29"/>
    <w:rsid w:val="007D6EEC"/>
    <w:rsid w:val="007D720E"/>
    <w:rsid w:val="007D7348"/>
    <w:rsid w:val="007D746F"/>
    <w:rsid w:val="007D7503"/>
    <w:rsid w:val="007D7569"/>
    <w:rsid w:val="007D7857"/>
    <w:rsid w:val="007D7B59"/>
    <w:rsid w:val="007D7EB4"/>
    <w:rsid w:val="007D7F84"/>
    <w:rsid w:val="007E04CD"/>
    <w:rsid w:val="007E05EB"/>
    <w:rsid w:val="007E06D6"/>
    <w:rsid w:val="007E08E8"/>
    <w:rsid w:val="007E0BD6"/>
    <w:rsid w:val="007E0D25"/>
    <w:rsid w:val="007E0D56"/>
    <w:rsid w:val="007E0F5F"/>
    <w:rsid w:val="007E1172"/>
    <w:rsid w:val="007E17D5"/>
    <w:rsid w:val="007E190F"/>
    <w:rsid w:val="007E1B1D"/>
    <w:rsid w:val="007E1D9B"/>
    <w:rsid w:val="007E1F45"/>
    <w:rsid w:val="007E2057"/>
    <w:rsid w:val="007E2E8A"/>
    <w:rsid w:val="007E2F77"/>
    <w:rsid w:val="007E3721"/>
    <w:rsid w:val="007E4550"/>
    <w:rsid w:val="007E4989"/>
    <w:rsid w:val="007E4FF4"/>
    <w:rsid w:val="007E50F6"/>
    <w:rsid w:val="007E527F"/>
    <w:rsid w:val="007E5332"/>
    <w:rsid w:val="007E5355"/>
    <w:rsid w:val="007E539F"/>
    <w:rsid w:val="007E55C8"/>
    <w:rsid w:val="007E576D"/>
    <w:rsid w:val="007E57CE"/>
    <w:rsid w:val="007E5994"/>
    <w:rsid w:val="007E5F97"/>
    <w:rsid w:val="007E6722"/>
    <w:rsid w:val="007E67EC"/>
    <w:rsid w:val="007E69AB"/>
    <w:rsid w:val="007E6A69"/>
    <w:rsid w:val="007E70C0"/>
    <w:rsid w:val="007E7656"/>
    <w:rsid w:val="007F02BF"/>
    <w:rsid w:val="007F0387"/>
    <w:rsid w:val="007F0402"/>
    <w:rsid w:val="007F045C"/>
    <w:rsid w:val="007F0786"/>
    <w:rsid w:val="007F0BA0"/>
    <w:rsid w:val="007F12D2"/>
    <w:rsid w:val="007F18FE"/>
    <w:rsid w:val="007F1AB2"/>
    <w:rsid w:val="007F1B7F"/>
    <w:rsid w:val="007F2140"/>
    <w:rsid w:val="007F21D6"/>
    <w:rsid w:val="007F22AB"/>
    <w:rsid w:val="007F2371"/>
    <w:rsid w:val="007F2734"/>
    <w:rsid w:val="007F2E6A"/>
    <w:rsid w:val="007F308F"/>
    <w:rsid w:val="007F3604"/>
    <w:rsid w:val="007F3B53"/>
    <w:rsid w:val="007F3E62"/>
    <w:rsid w:val="007F4226"/>
    <w:rsid w:val="007F4868"/>
    <w:rsid w:val="007F4BA1"/>
    <w:rsid w:val="007F4D2B"/>
    <w:rsid w:val="007F4D9E"/>
    <w:rsid w:val="007F4DA0"/>
    <w:rsid w:val="007F5090"/>
    <w:rsid w:val="007F53FE"/>
    <w:rsid w:val="007F548B"/>
    <w:rsid w:val="007F5832"/>
    <w:rsid w:val="007F72EF"/>
    <w:rsid w:val="007F745C"/>
    <w:rsid w:val="007F7DBF"/>
    <w:rsid w:val="007F7E14"/>
    <w:rsid w:val="007F7E85"/>
    <w:rsid w:val="007F7EC4"/>
    <w:rsid w:val="007F7FC5"/>
    <w:rsid w:val="0080007A"/>
    <w:rsid w:val="0080038A"/>
    <w:rsid w:val="00800839"/>
    <w:rsid w:val="0080094D"/>
    <w:rsid w:val="008010F7"/>
    <w:rsid w:val="00801379"/>
    <w:rsid w:val="00801390"/>
    <w:rsid w:val="00801A3C"/>
    <w:rsid w:val="00801A41"/>
    <w:rsid w:val="00801E98"/>
    <w:rsid w:val="00801ECD"/>
    <w:rsid w:val="0080212C"/>
    <w:rsid w:val="0080251D"/>
    <w:rsid w:val="0080295B"/>
    <w:rsid w:val="00802A06"/>
    <w:rsid w:val="00802D51"/>
    <w:rsid w:val="00802D8E"/>
    <w:rsid w:val="00802E27"/>
    <w:rsid w:val="00802E36"/>
    <w:rsid w:val="0080379E"/>
    <w:rsid w:val="0080383E"/>
    <w:rsid w:val="00803926"/>
    <w:rsid w:val="00803A2C"/>
    <w:rsid w:val="00803B8C"/>
    <w:rsid w:val="00803BC7"/>
    <w:rsid w:val="00803C37"/>
    <w:rsid w:val="00803CEC"/>
    <w:rsid w:val="008043D5"/>
    <w:rsid w:val="008044CD"/>
    <w:rsid w:val="00804945"/>
    <w:rsid w:val="0080508C"/>
    <w:rsid w:val="008050BD"/>
    <w:rsid w:val="0080594D"/>
    <w:rsid w:val="00805ACB"/>
    <w:rsid w:val="00805ECF"/>
    <w:rsid w:val="008063FA"/>
    <w:rsid w:val="008064E5"/>
    <w:rsid w:val="00806616"/>
    <w:rsid w:val="00806A77"/>
    <w:rsid w:val="00807876"/>
    <w:rsid w:val="008079DD"/>
    <w:rsid w:val="00810024"/>
    <w:rsid w:val="0081099D"/>
    <w:rsid w:val="008109AE"/>
    <w:rsid w:val="00810BDD"/>
    <w:rsid w:val="00810D7A"/>
    <w:rsid w:val="008112B6"/>
    <w:rsid w:val="00811E37"/>
    <w:rsid w:val="00811EA9"/>
    <w:rsid w:val="00811EAE"/>
    <w:rsid w:val="00811FEE"/>
    <w:rsid w:val="008123E1"/>
    <w:rsid w:val="0081250A"/>
    <w:rsid w:val="008128B0"/>
    <w:rsid w:val="00812B5C"/>
    <w:rsid w:val="00813028"/>
    <w:rsid w:val="008139D8"/>
    <w:rsid w:val="00813C6C"/>
    <w:rsid w:val="00813CBD"/>
    <w:rsid w:val="00814064"/>
    <w:rsid w:val="00814150"/>
    <w:rsid w:val="00814368"/>
    <w:rsid w:val="0081495F"/>
    <w:rsid w:val="00814A50"/>
    <w:rsid w:val="00814B27"/>
    <w:rsid w:val="00814F2B"/>
    <w:rsid w:val="00815203"/>
    <w:rsid w:val="00815435"/>
    <w:rsid w:val="008154DB"/>
    <w:rsid w:val="00815BE4"/>
    <w:rsid w:val="00815F38"/>
    <w:rsid w:val="008169E8"/>
    <w:rsid w:val="00816D1B"/>
    <w:rsid w:val="00816F7E"/>
    <w:rsid w:val="0081757B"/>
    <w:rsid w:val="00817C2B"/>
    <w:rsid w:val="00817DB4"/>
    <w:rsid w:val="00820177"/>
    <w:rsid w:val="0082036C"/>
    <w:rsid w:val="008204C2"/>
    <w:rsid w:val="00820535"/>
    <w:rsid w:val="00820712"/>
    <w:rsid w:val="00820947"/>
    <w:rsid w:val="0082105B"/>
    <w:rsid w:val="008210C9"/>
    <w:rsid w:val="008218EF"/>
    <w:rsid w:val="008219F7"/>
    <w:rsid w:val="00821AEE"/>
    <w:rsid w:val="00821B76"/>
    <w:rsid w:val="00821F3C"/>
    <w:rsid w:val="00821FDA"/>
    <w:rsid w:val="00822030"/>
    <w:rsid w:val="008222F2"/>
    <w:rsid w:val="0082258D"/>
    <w:rsid w:val="00822F4C"/>
    <w:rsid w:val="00822FBF"/>
    <w:rsid w:val="00823F25"/>
    <w:rsid w:val="00824671"/>
    <w:rsid w:val="00824910"/>
    <w:rsid w:val="00824FE9"/>
    <w:rsid w:val="00825488"/>
    <w:rsid w:val="008255EC"/>
    <w:rsid w:val="00825881"/>
    <w:rsid w:val="00825CD7"/>
    <w:rsid w:val="00825D5A"/>
    <w:rsid w:val="00825DAD"/>
    <w:rsid w:val="00825E14"/>
    <w:rsid w:val="00825E8B"/>
    <w:rsid w:val="0082618D"/>
    <w:rsid w:val="008261C8"/>
    <w:rsid w:val="008262BA"/>
    <w:rsid w:val="008265E9"/>
    <w:rsid w:val="00826A21"/>
    <w:rsid w:val="00826B6C"/>
    <w:rsid w:val="00826E55"/>
    <w:rsid w:val="00827352"/>
    <w:rsid w:val="00827964"/>
    <w:rsid w:val="00827B4E"/>
    <w:rsid w:val="00827E3E"/>
    <w:rsid w:val="008300AB"/>
    <w:rsid w:val="008306AB"/>
    <w:rsid w:val="008306BA"/>
    <w:rsid w:val="008306E8"/>
    <w:rsid w:val="00830D15"/>
    <w:rsid w:val="00830D95"/>
    <w:rsid w:val="00830F3A"/>
    <w:rsid w:val="00830F94"/>
    <w:rsid w:val="0083104C"/>
    <w:rsid w:val="00831060"/>
    <w:rsid w:val="0083109A"/>
    <w:rsid w:val="008314EA"/>
    <w:rsid w:val="00831687"/>
    <w:rsid w:val="00831994"/>
    <w:rsid w:val="00831BAF"/>
    <w:rsid w:val="00831C84"/>
    <w:rsid w:val="00831DE3"/>
    <w:rsid w:val="0083204D"/>
    <w:rsid w:val="00832285"/>
    <w:rsid w:val="00832363"/>
    <w:rsid w:val="00832571"/>
    <w:rsid w:val="008325CC"/>
    <w:rsid w:val="00832661"/>
    <w:rsid w:val="00832B82"/>
    <w:rsid w:val="00832C28"/>
    <w:rsid w:val="00832F42"/>
    <w:rsid w:val="008333DC"/>
    <w:rsid w:val="0083370D"/>
    <w:rsid w:val="0083381C"/>
    <w:rsid w:val="00833D6A"/>
    <w:rsid w:val="0083452D"/>
    <w:rsid w:val="008346B2"/>
    <w:rsid w:val="00834714"/>
    <w:rsid w:val="00834A8F"/>
    <w:rsid w:val="00834B1B"/>
    <w:rsid w:val="00835200"/>
    <w:rsid w:val="00835569"/>
    <w:rsid w:val="00835808"/>
    <w:rsid w:val="00835E32"/>
    <w:rsid w:val="00836514"/>
    <w:rsid w:val="00836C28"/>
    <w:rsid w:val="00836E53"/>
    <w:rsid w:val="00836FC8"/>
    <w:rsid w:val="00836FE7"/>
    <w:rsid w:val="00837343"/>
    <w:rsid w:val="008376AE"/>
    <w:rsid w:val="00837848"/>
    <w:rsid w:val="00837C47"/>
    <w:rsid w:val="00837D38"/>
    <w:rsid w:val="00840193"/>
    <w:rsid w:val="00840221"/>
    <w:rsid w:val="00840370"/>
    <w:rsid w:val="00840491"/>
    <w:rsid w:val="008406BF"/>
    <w:rsid w:val="00840740"/>
    <w:rsid w:val="008407CF"/>
    <w:rsid w:val="008408E7"/>
    <w:rsid w:val="00840980"/>
    <w:rsid w:val="00840E09"/>
    <w:rsid w:val="00841386"/>
    <w:rsid w:val="0084141B"/>
    <w:rsid w:val="00841926"/>
    <w:rsid w:val="00841B83"/>
    <w:rsid w:val="008420FF"/>
    <w:rsid w:val="0084232D"/>
    <w:rsid w:val="00842683"/>
    <w:rsid w:val="00842D7D"/>
    <w:rsid w:val="00842DDE"/>
    <w:rsid w:val="00842FA5"/>
    <w:rsid w:val="0084350E"/>
    <w:rsid w:val="008438DC"/>
    <w:rsid w:val="008439D6"/>
    <w:rsid w:val="00843DBB"/>
    <w:rsid w:val="00843F67"/>
    <w:rsid w:val="008444D2"/>
    <w:rsid w:val="008445B2"/>
    <w:rsid w:val="008446CE"/>
    <w:rsid w:val="00844803"/>
    <w:rsid w:val="0084498A"/>
    <w:rsid w:val="00845075"/>
    <w:rsid w:val="008452D0"/>
    <w:rsid w:val="008456A6"/>
    <w:rsid w:val="00846411"/>
    <w:rsid w:val="008467E8"/>
    <w:rsid w:val="00846DC9"/>
    <w:rsid w:val="00846E86"/>
    <w:rsid w:val="00846F64"/>
    <w:rsid w:val="00847179"/>
    <w:rsid w:val="00847670"/>
    <w:rsid w:val="00847756"/>
    <w:rsid w:val="00847976"/>
    <w:rsid w:val="00847E12"/>
    <w:rsid w:val="0085022C"/>
    <w:rsid w:val="0085077C"/>
    <w:rsid w:val="008507B5"/>
    <w:rsid w:val="0085098E"/>
    <w:rsid w:val="00850A06"/>
    <w:rsid w:val="00850AF7"/>
    <w:rsid w:val="00850D8D"/>
    <w:rsid w:val="0085123B"/>
    <w:rsid w:val="008515B8"/>
    <w:rsid w:val="0085167F"/>
    <w:rsid w:val="00851761"/>
    <w:rsid w:val="00851993"/>
    <w:rsid w:val="008519AC"/>
    <w:rsid w:val="00851B30"/>
    <w:rsid w:val="00851D47"/>
    <w:rsid w:val="00851E58"/>
    <w:rsid w:val="00851E9B"/>
    <w:rsid w:val="0085236B"/>
    <w:rsid w:val="00852612"/>
    <w:rsid w:val="00852630"/>
    <w:rsid w:val="00852914"/>
    <w:rsid w:val="00852B23"/>
    <w:rsid w:val="00852B3F"/>
    <w:rsid w:val="00852C23"/>
    <w:rsid w:val="00852C89"/>
    <w:rsid w:val="0085303C"/>
    <w:rsid w:val="00853C07"/>
    <w:rsid w:val="00853DF1"/>
    <w:rsid w:val="00854603"/>
    <w:rsid w:val="00854686"/>
    <w:rsid w:val="00854A19"/>
    <w:rsid w:val="00854CFA"/>
    <w:rsid w:val="008556B2"/>
    <w:rsid w:val="00855F34"/>
    <w:rsid w:val="00855F38"/>
    <w:rsid w:val="008563E1"/>
    <w:rsid w:val="00856448"/>
    <w:rsid w:val="00856ABF"/>
    <w:rsid w:val="00856DDB"/>
    <w:rsid w:val="008574E5"/>
    <w:rsid w:val="008576E4"/>
    <w:rsid w:val="0085774C"/>
    <w:rsid w:val="00857CA2"/>
    <w:rsid w:val="0086015E"/>
    <w:rsid w:val="008606BE"/>
    <w:rsid w:val="00860A2F"/>
    <w:rsid w:val="00860AD2"/>
    <w:rsid w:val="00860CCF"/>
    <w:rsid w:val="00861109"/>
    <w:rsid w:val="0086112E"/>
    <w:rsid w:val="0086141A"/>
    <w:rsid w:val="008617DF"/>
    <w:rsid w:val="00861864"/>
    <w:rsid w:val="0086198A"/>
    <w:rsid w:val="00861CA3"/>
    <w:rsid w:val="00861E3D"/>
    <w:rsid w:val="00862234"/>
    <w:rsid w:val="008622C5"/>
    <w:rsid w:val="0086253C"/>
    <w:rsid w:val="00862E58"/>
    <w:rsid w:val="008637FE"/>
    <w:rsid w:val="00863A49"/>
    <w:rsid w:val="00863DB8"/>
    <w:rsid w:val="00863E9D"/>
    <w:rsid w:val="00863F0F"/>
    <w:rsid w:val="008646EF"/>
    <w:rsid w:val="00864A9D"/>
    <w:rsid w:val="00864BA9"/>
    <w:rsid w:val="00864D77"/>
    <w:rsid w:val="0086518F"/>
    <w:rsid w:val="0086526D"/>
    <w:rsid w:val="0086566A"/>
    <w:rsid w:val="00865756"/>
    <w:rsid w:val="008660D3"/>
    <w:rsid w:val="008665E4"/>
    <w:rsid w:val="00866BC2"/>
    <w:rsid w:val="00866C73"/>
    <w:rsid w:val="0086737A"/>
    <w:rsid w:val="008674BF"/>
    <w:rsid w:val="008675AF"/>
    <w:rsid w:val="008676B4"/>
    <w:rsid w:val="00867788"/>
    <w:rsid w:val="00867CD3"/>
    <w:rsid w:val="00867E85"/>
    <w:rsid w:val="00867EDC"/>
    <w:rsid w:val="00867FF3"/>
    <w:rsid w:val="008700DF"/>
    <w:rsid w:val="008708B9"/>
    <w:rsid w:val="00870DCB"/>
    <w:rsid w:val="00870DFF"/>
    <w:rsid w:val="00870FA7"/>
    <w:rsid w:val="0087114A"/>
    <w:rsid w:val="0087145F"/>
    <w:rsid w:val="0087149C"/>
    <w:rsid w:val="008715F6"/>
    <w:rsid w:val="0087203E"/>
    <w:rsid w:val="008721D4"/>
    <w:rsid w:val="0087229C"/>
    <w:rsid w:val="008723DE"/>
    <w:rsid w:val="00872C7D"/>
    <w:rsid w:val="00872FD4"/>
    <w:rsid w:val="0087311E"/>
    <w:rsid w:val="0087326D"/>
    <w:rsid w:val="00873391"/>
    <w:rsid w:val="00873577"/>
    <w:rsid w:val="00873617"/>
    <w:rsid w:val="00873943"/>
    <w:rsid w:val="00873948"/>
    <w:rsid w:val="00873983"/>
    <w:rsid w:val="00873C1C"/>
    <w:rsid w:val="00873C37"/>
    <w:rsid w:val="00873D81"/>
    <w:rsid w:val="00873F55"/>
    <w:rsid w:val="00874173"/>
    <w:rsid w:val="0087422B"/>
    <w:rsid w:val="00874548"/>
    <w:rsid w:val="00874591"/>
    <w:rsid w:val="00874D51"/>
    <w:rsid w:val="0087551A"/>
    <w:rsid w:val="0087555A"/>
    <w:rsid w:val="008756DD"/>
    <w:rsid w:val="00875704"/>
    <w:rsid w:val="00875A29"/>
    <w:rsid w:val="00875FA9"/>
    <w:rsid w:val="008760B7"/>
    <w:rsid w:val="008764BE"/>
    <w:rsid w:val="00876560"/>
    <w:rsid w:val="008766C3"/>
    <w:rsid w:val="008769DB"/>
    <w:rsid w:val="00876B9C"/>
    <w:rsid w:val="00876C8B"/>
    <w:rsid w:val="00876FA2"/>
    <w:rsid w:val="00877054"/>
    <w:rsid w:val="0087771E"/>
    <w:rsid w:val="0087793D"/>
    <w:rsid w:val="008779F3"/>
    <w:rsid w:val="00877C23"/>
    <w:rsid w:val="00877C29"/>
    <w:rsid w:val="00877C77"/>
    <w:rsid w:val="00877D44"/>
    <w:rsid w:val="0088011B"/>
    <w:rsid w:val="0088055C"/>
    <w:rsid w:val="00880608"/>
    <w:rsid w:val="00880AA2"/>
    <w:rsid w:val="00880D34"/>
    <w:rsid w:val="00880D78"/>
    <w:rsid w:val="00880E2E"/>
    <w:rsid w:val="00880F01"/>
    <w:rsid w:val="00880F0F"/>
    <w:rsid w:val="00881C28"/>
    <w:rsid w:val="00881CC2"/>
    <w:rsid w:val="00881CC9"/>
    <w:rsid w:val="0088225C"/>
    <w:rsid w:val="008823A3"/>
    <w:rsid w:val="00882CD0"/>
    <w:rsid w:val="00882E7F"/>
    <w:rsid w:val="00882F89"/>
    <w:rsid w:val="0088303F"/>
    <w:rsid w:val="00883056"/>
    <w:rsid w:val="008833B2"/>
    <w:rsid w:val="00883A7E"/>
    <w:rsid w:val="00883D5A"/>
    <w:rsid w:val="00883FB5"/>
    <w:rsid w:val="00884237"/>
    <w:rsid w:val="00884663"/>
    <w:rsid w:val="00884A4E"/>
    <w:rsid w:val="00885124"/>
    <w:rsid w:val="008853A9"/>
    <w:rsid w:val="00885469"/>
    <w:rsid w:val="008858B7"/>
    <w:rsid w:val="008859E2"/>
    <w:rsid w:val="008859FB"/>
    <w:rsid w:val="00885D55"/>
    <w:rsid w:val="00885F9C"/>
    <w:rsid w:val="0088603F"/>
    <w:rsid w:val="008861AC"/>
    <w:rsid w:val="00886485"/>
    <w:rsid w:val="0088656D"/>
    <w:rsid w:val="0088682D"/>
    <w:rsid w:val="00886A0E"/>
    <w:rsid w:val="00886FE7"/>
    <w:rsid w:val="00887371"/>
    <w:rsid w:val="008873B6"/>
    <w:rsid w:val="00887F1D"/>
    <w:rsid w:val="00887F69"/>
    <w:rsid w:val="0089014C"/>
    <w:rsid w:val="008901AB"/>
    <w:rsid w:val="0089026A"/>
    <w:rsid w:val="00890347"/>
    <w:rsid w:val="00890405"/>
    <w:rsid w:val="00890648"/>
    <w:rsid w:val="00890742"/>
    <w:rsid w:val="00890B06"/>
    <w:rsid w:val="00890C4F"/>
    <w:rsid w:val="00890D87"/>
    <w:rsid w:val="00890FA1"/>
    <w:rsid w:val="0089153B"/>
    <w:rsid w:val="00891704"/>
    <w:rsid w:val="00891932"/>
    <w:rsid w:val="00891A43"/>
    <w:rsid w:val="00891C8D"/>
    <w:rsid w:val="00891D2C"/>
    <w:rsid w:val="008921D4"/>
    <w:rsid w:val="008924AB"/>
    <w:rsid w:val="008925AF"/>
    <w:rsid w:val="008928C9"/>
    <w:rsid w:val="00892CED"/>
    <w:rsid w:val="00892EAE"/>
    <w:rsid w:val="00892FFE"/>
    <w:rsid w:val="00893042"/>
    <w:rsid w:val="00893112"/>
    <w:rsid w:val="00893170"/>
    <w:rsid w:val="008932C0"/>
    <w:rsid w:val="008934E8"/>
    <w:rsid w:val="008934F1"/>
    <w:rsid w:val="008938B2"/>
    <w:rsid w:val="00893B74"/>
    <w:rsid w:val="00893C66"/>
    <w:rsid w:val="00893DC4"/>
    <w:rsid w:val="008941EC"/>
    <w:rsid w:val="00894345"/>
    <w:rsid w:val="00894468"/>
    <w:rsid w:val="0089455B"/>
    <w:rsid w:val="00894CDB"/>
    <w:rsid w:val="00894D4A"/>
    <w:rsid w:val="008950B2"/>
    <w:rsid w:val="00895823"/>
    <w:rsid w:val="0089585B"/>
    <w:rsid w:val="008958AF"/>
    <w:rsid w:val="00895D38"/>
    <w:rsid w:val="00895F13"/>
    <w:rsid w:val="00896346"/>
    <w:rsid w:val="0089665C"/>
    <w:rsid w:val="00896709"/>
    <w:rsid w:val="0089680B"/>
    <w:rsid w:val="0089687A"/>
    <w:rsid w:val="008968AE"/>
    <w:rsid w:val="00896A97"/>
    <w:rsid w:val="00896B1A"/>
    <w:rsid w:val="0089732C"/>
    <w:rsid w:val="0089757E"/>
    <w:rsid w:val="008975DC"/>
    <w:rsid w:val="00897AA1"/>
    <w:rsid w:val="008A01A2"/>
    <w:rsid w:val="008A0666"/>
    <w:rsid w:val="008A092D"/>
    <w:rsid w:val="008A0D40"/>
    <w:rsid w:val="008A0EBF"/>
    <w:rsid w:val="008A10DE"/>
    <w:rsid w:val="008A1264"/>
    <w:rsid w:val="008A1519"/>
    <w:rsid w:val="008A1BC7"/>
    <w:rsid w:val="008A1C4E"/>
    <w:rsid w:val="008A1CE3"/>
    <w:rsid w:val="008A1D33"/>
    <w:rsid w:val="008A1EF3"/>
    <w:rsid w:val="008A2233"/>
    <w:rsid w:val="008A23F2"/>
    <w:rsid w:val="008A29F1"/>
    <w:rsid w:val="008A2B76"/>
    <w:rsid w:val="008A2E3E"/>
    <w:rsid w:val="008A32BD"/>
    <w:rsid w:val="008A33F3"/>
    <w:rsid w:val="008A363A"/>
    <w:rsid w:val="008A3644"/>
    <w:rsid w:val="008A3A4B"/>
    <w:rsid w:val="008A3A66"/>
    <w:rsid w:val="008A3EAD"/>
    <w:rsid w:val="008A3EF4"/>
    <w:rsid w:val="008A4637"/>
    <w:rsid w:val="008A4AE4"/>
    <w:rsid w:val="008A4FA1"/>
    <w:rsid w:val="008A5023"/>
    <w:rsid w:val="008A507E"/>
    <w:rsid w:val="008A51D1"/>
    <w:rsid w:val="008A5331"/>
    <w:rsid w:val="008A5BC6"/>
    <w:rsid w:val="008A5F00"/>
    <w:rsid w:val="008A5F94"/>
    <w:rsid w:val="008A60E4"/>
    <w:rsid w:val="008A62C5"/>
    <w:rsid w:val="008A6646"/>
    <w:rsid w:val="008A6855"/>
    <w:rsid w:val="008A6AE9"/>
    <w:rsid w:val="008A6B1A"/>
    <w:rsid w:val="008A6E04"/>
    <w:rsid w:val="008A721E"/>
    <w:rsid w:val="008A74FC"/>
    <w:rsid w:val="008A775A"/>
    <w:rsid w:val="008A7D51"/>
    <w:rsid w:val="008A7E7F"/>
    <w:rsid w:val="008B0887"/>
    <w:rsid w:val="008B0D18"/>
    <w:rsid w:val="008B0E92"/>
    <w:rsid w:val="008B105C"/>
    <w:rsid w:val="008B11FF"/>
    <w:rsid w:val="008B1975"/>
    <w:rsid w:val="008B1AC4"/>
    <w:rsid w:val="008B1CBB"/>
    <w:rsid w:val="008B1D9F"/>
    <w:rsid w:val="008B244B"/>
    <w:rsid w:val="008B251D"/>
    <w:rsid w:val="008B2639"/>
    <w:rsid w:val="008B2E25"/>
    <w:rsid w:val="008B31CF"/>
    <w:rsid w:val="008B345A"/>
    <w:rsid w:val="008B3970"/>
    <w:rsid w:val="008B39DD"/>
    <w:rsid w:val="008B3BE7"/>
    <w:rsid w:val="008B3C3F"/>
    <w:rsid w:val="008B3E71"/>
    <w:rsid w:val="008B4368"/>
    <w:rsid w:val="008B45F8"/>
    <w:rsid w:val="008B47B3"/>
    <w:rsid w:val="008B4965"/>
    <w:rsid w:val="008B4A2C"/>
    <w:rsid w:val="008B4F73"/>
    <w:rsid w:val="008B5200"/>
    <w:rsid w:val="008B5335"/>
    <w:rsid w:val="008B533E"/>
    <w:rsid w:val="008B569F"/>
    <w:rsid w:val="008B58C7"/>
    <w:rsid w:val="008B5BE2"/>
    <w:rsid w:val="008B5C03"/>
    <w:rsid w:val="008B5DED"/>
    <w:rsid w:val="008B5F82"/>
    <w:rsid w:val="008B62FD"/>
    <w:rsid w:val="008B6881"/>
    <w:rsid w:val="008B6E84"/>
    <w:rsid w:val="008B6FF4"/>
    <w:rsid w:val="008B735A"/>
    <w:rsid w:val="008B7660"/>
    <w:rsid w:val="008B7E09"/>
    <w:rsid w:val="008C0354"/>
    <w:rsid w:val="008C0D98"/>
    <w:rsid w:val="008C1A32"/>
    <w:rsid w:val="008C1AFE"/>
    <w:rsid w:val="008C23CF"/>
    <w:rsid w:val="008C2474"/>
    <w:rsid w:val="008C27AB"/>
    <w:rsid w:val="008C27F5"/>
    <w:rsid w:val="008C29EC"/>
    <w:rsid w:val="008C2A65"/>
    <w:rsid w:val="008C2B4F"/>
    <w:rsid w:val="008C2CF9"/>
    <w:rsid w:val="008C31D2"/>
    <w:rsid w:val="008C3390"/>
    <w:rsid w:val="008C3617"/>
    <w:rsid w:val="008C3633"/>
    <w:rsid w:val="008C37CC"/>
    <w:rsid w:val="008C398B"/>
    <w:rsid w:val="008C3C68"/>
    <w:rsid w:val="008C3C6E"/>
    <w:rsid w:val="008C3CEC"/>
    <w:rsid w:val="008C4430"/>
    <w:rsid w:val="008C449A"/>
    <w:rsid w:val="008C4631"/>
    <w:rsid w:val="008C478F"/>
    <w:rsid w:val="008C4B89"/>
    <w:rsid w:val="008C511C"/>
    <w:rsid w:val="008C511D"/>
    <w:rsid w:val="008C5515"/>
    <w:rsid w:val="008C564D"/>
    <w:rsid w:val="008C57F3"/>
    <w:rsid w:val="008C5B09"/>
    <w:rsid w:val="008C5DA8"/>
    <w:rsid w:val="008C5EF4"/>
    <w:rsid w:val="008C5FD5"/>
    <w:rsid w:val="008C6311"/>
    <w:rsid w:val="008C6A36"/>
    <w:rsid w:val="008C6B2E"/>
    <w:rsid w:val="008C6EB2"/>
    <w:rsid w:val="008C6EE1"/>
    <w:rsid w:val="008C7599"/>
    <w:rsid w:val="008C7836"/>
    <w:rsid w:val="008C78F4"/>
    <w:rsid w:val="008C7946"/>
    <w:rsid w:val="008C7A53"/>
    <w:rsid w:val="008D0861"/>
    <w:rsid w:val="008D08CD"/>
    <w:rsid w:val="008D1225"/>
    <w:rsid w:val="008D12BD"/>
    <w:rsid w:val="008D13FD"/>
    <w:rsid w:val="008D17C0"/>
    <w:rsid w:val="008D1985"/>
    <w:rsid w:val="008D20D8"/>
    <w:rsid w:val="008D21ED"/>
    <w:rsid w:val="008D22C6"/>
    <w:rsid w:val="008D234D"/>
    <w:rsid w:val="008D243D"/>
    <w:rsid w:val="008D26FE"/>
    <w:rsid w:val="008D2A8B"/>
    <w:rsid w:val="008D2C05"/>
    <w:rsid w:val="008D2D3D"/>
    <w:rsid w:val="008D2E47"/>
    <w:rsid w:val="008D37FF"/>
    <w:rsid w:val="008D3876"/>
    <w:rsid w:val="008D39BF"/>
    <w:rsid w:val="008D4989"/>
    <w:rsid w:val="008D5228"/>
    <w:rsid w:val="008D54E3"/>
    <w:rsid w:val="008D55C5"/>
    <w:rsid w:val="008D55FF"/>
    <w:rsid w:val="008D57F5"/>
    <w:rsid w:val="008D585A"/>
    <w:rsid w:val="008D587B"/>
    <w:rsid w:val="008D58C6"/>
    <w:rsid w:val="008D5972"/>
    <w:rsid w:val="008D5996"/>
    <w:rsid w:val="008D5AAD"/>
    <w:rsid w:val="008D60EF"/>
    <w:rsid w:val="008D62BE"/>
    <w:rsid w:val="008D634A"/>
    <w:rsid w:val="008D635A"/>
    <w:rsid w:val="008D6ACC"/>
    <w:rsid w:val="008D6B24"/>
    <w:rsid w:val="008D6C14"/>
    <w:rsid w:val="008D6C53"/>
    <w:rsid w:val="008D6CE7"/>
    <w:rsid w:val="008D7476"/>
    <w:rsid w:val="008D755E"/>
    <w:rsid w:val="008D7BFD"/>
    <w:rsid w:val="008D7C32"/>
    <w:rsid w:val="008D7CD7"/>
    <w:rsid w:val="008D7EA0"/>
    <w:rsid w:val="008E01EA"/>
    <w:rsid w:val="008E081E"/>
    <w:rsid w:val="008E0828"/>
    <w:rsid w:val="008E0E02"/>
    <w:rsid w:val="008E11FF"/>
    <w:rsid w:val="008E1749"/>
    <w:rsid w:val="008E1C50"/>
    <w:rsid w:val="008E1E1E"/>
    <w:rsid w:val="008E1F52"/>
    <w:rsid w:val="008E2414"/>
    <w:rsid w:val="008E244F"/>
    <w:rsid w:val="008E2591"/>
    <w:rsid w:val="008E28C3"/>
    <w:rsid w:val="008E2A90"/>
    <w:rsid w:val="008E2B87"/>
    <w:rsid w:val="008E2D24"/>
    <w:rsid w:val="008E2EE6"/>
    <w:rsid w:val="008E2EEC"/>
    <w:rsid w:val="008E359F"/>
    <w:rsid w:val="008E38AE"/>
    <w:rsid w:val="008E39E3"/>
    <w:rsid w:val="008E3A12"/>
    <w:rsid w:val="008E40FA"/>
    <w:rsid w:val="008E4232"/>
    <w:rsid w:val="008E42C3"/>
    <w:rsid w:val="008E455A"/>
    <w:rsid w:val="008E483E"/>
    <w:rsid w:val="008E48BB"/>
    <w:rsid w:val="008E4A2F"/>
    <w:rsid w:val="008E4C5D"/>
    <w:rsid w:val="008E4D08"/>
    <w:rsid w:val="008E4D67"/>
    <w:rsid w:val="008E507B"/>
    <w:rsid w:val="008E52F4"/>
    <w:rsid w:val="008E53FD"/>
    <w:rsid w:val="008E549A"/>
    <w:rsid w:val="008E582A"/>
    <w:rsid w:val="008E5C8D"/>
    <w:rsid w:val="008E5E17"/>
    <w:rsid w:val="008E62DF"/>
    <w:rsid w:val="008E645B"/>
    <w:rsid w:val="008E6760"/>
    <w:rsid w:val="008E6E47"/>
    <w:rsid w:val="008E7293"/>
    <w:rsid w:val="008E79C6"/>
    <w:rsid w:val="008E7C9D"/>
    <w:rsid w:val="008E7EBE"/>
    <w:rsid w:val="008E7F4C"/>
    <w:rsid w:val="008F015B"/>
    <w:rsid w:val="008F0308"/>
    <w:rsid w:val="008F0375"/>
    <w:rsid w:val="008F04A9"/>
    <w:rsid w:val="008F07EC"/>
    <w:rsid w:val="008F0BA2"/>
    <w:rsid w:val="008F0ED9"/>
    <w:rsid w:val="008F0F4B"/>
    <w:rsid w:val="008F14A5"/>
    <w:rsid w:val="008F1627"/>
    <w:rsid w:val="008F1CD2"/>
    <w:rsid w:val="008F1E9B"/>
    <w:rsid w:val="008F20EB"/>
    <w:rsid w:val="008F21E3"/>
    <w:rsid w:val="008F239A"/>
    <w:rsid w:val="008F23FA"/>
    <w:rsid w:val="008F2710"/>
    <w:rsid w:val="008F2C22"/>
    <w:rsid w:val="008F2D31"/>
    <w:rsid w:val="008F35C9"/>
    <w:rsid w:val="008F361A"/>
    <w:rsid w:val="008F37CA"/>
    <w:rsid w:val="008F38AA"/>
    <w:rsid w:val="008F38F5"/>
    <w:rsid w:val="008F3BCE"/>
    <w:rsid w:val="008F41E6"/>
    <w:rsid w:val="008F43E7"/>
    <w:rsid w:val="008F479E"/>
    <w:rsid w:val="008F4A31"/>
    <w:rsid w:val="008F524D"/>
    <w:rsid w:val="008F5A22"/>
    <w:rsid w:val="008F5B9A"/>
    <w:rsid w:val="008F61D8"/>
    <w:rsid w:val="008F6252"/>
    <w:rsid w:val="008F6405"/>
    <w:rsid w:val="008F67CF"/>
    <w:rsid w:val="008F6878"/>
    <w:rsid w:val="008F6ABA"/>
    <w:rsid w:val="008F6D89"/>
    <w:rsid w:val="008F6E54"/>
    <w:rsid w:val="008F6EC5"/>
    <w:rsid w:val="008F70CA"/>
    <w:rsid w:val="008F734C"/>
    <w:rsid w:val="008F7392"/>
    <w:rsid w:val="008F7709"/>
    <w:rsid w:val="008F7795"/>
    <w:rsid w:val="008F794F"/>
    <w:rsid w:val="008F7974"/>
    <w:rsid w:val="008F7996"/>
    <w:rsid w:val="008F7B71"/>
    <w:rsid w:val="008F7E5C"/>
    <w:rsid w:val="00900378"/>
    <w:rsid w:val="0090056B"/>
    <w:rsid w:val="00900CA1"/>
    <w:rsid w:val="00901041"/>
    <w:rsid w:val="009014CF"/>
    <w:rsid w:val="009015B8"/>
    <w:rsid w:val="009015F2"/>
    <w:rsid w:val="00901940"/>
    <w:rsid w:val="009019CE"/>
    <w:rsid w:val="00901B8A"/>
    <w:rsid w:val="00901E28"/>
    <w:rsid w:val="00901F10"/>
    <w:rsid w:val="00902081"/>
    <w:rsid w:val="00902809"/>
    <w:rsid w:val="00902D49"/>
    <w:rsid w:val="00902E55"/>
    <w:rsid w:val="009035DF"/>
    <w:rsid w:val="00903FEE"/>
    <w:rsid w:val="0090428A"/>
    <w:rsid w:val="0090431B"/>
    <w:rsid w:val="00904490"/>
    <w:rsid w:val="00904C87"/>
    <w:rsid w:val="00904DEE"/>
    <w:rsid w:val="00904ED0"/>
    <w:rsid w:val="00904EE2"/>
    <w:rsid w:val="00905346"/>
    <w:rsid w:val="009057D9"/>
    <w:rsid w:val="009059EF"/>
    <w:rsid w:val="00905F18"/>
    <w:rsid w:val="00906188"/>
    <w:rsid w:val="009062AC"/>
    <w:rsid w:val="00906BCA"/>
    <w:rsid w:val="00906C4A"/>
    <w:rsid w:val="00906E88"/>
    <w:rsid w:val="00907018"/>
    <w:rsid w:val="0090720F"/>
    <w:rsid w:val="0090732E"/>
    <w:rsid w:val="009074AE"/>
    <w:rsid w:val="0090797D"/>
    <w:rsid w:val="00907C2E"/>
    <w:rsid w:val="00907C90"/>
    <w:rsid w:val="00907E3E"/>
    <w:rsid w:val="00907F2C"/>
    <w:rsid w:val="00910455"/>
    <w:rsid w:val="00910562"/>
    <w:rsid w:val="00910595"/>
    <w:rsid w:val="0091075D"/>
    <w:rsid w:val="009107B5"/>
    <w:rsid w:val="00910988"/>
    <w:rsid w:val="00910B2C"/>
    <w:rsid w:val="00910C77"/>
    <w:rsid w:val="00910CD2"/>
    <w:rsid w:val="00910EC8"/>
    <w:rsid w:val="00911105"/>
    <w:rsid w:val="00911163"/>
    <w:rsid w:val="009118B2"/>
    <w:rsid w:val="009118FA"/>
    <w:rsid w:val="00911A99"/>
    <w:rsid w:val="00911D80"/>
    <w:rsid w:val="009128B2"/>
    <w:rsid w:val="00912A1E"/>
    <w:rsid w:val="00912B78"/>
    <w:rsid w:val="0091304C"/>
    <w:rsid w:val="00913423"/>
    <w:rsid w:val="009134D5"/>
    <w:rsid w:val="0091356F"/>
    <w:rsid w:val="0091388C"/>
    <w:rsid w:val="009139CF"/>
    <w:rsid w:val="00913D03"/>
    <w:rsid w:val="0091408E"/>
    <w:rsid w:val="009147F5"/>
    <w:rsid w:val="009148CC"/>
    <w:rsid w:val="009149CF"/>
    <w:rsid w:val="009149F4"/>
    <w:rsid w:val="00914A03"/>
    <w:rsid w:val="00914C6F"/>
    <w:rsid w:val="00914E72"/>
    <w:rsid w:val="009158B2"/>
    <w:rsid w:val="00915B14"/>
    <w:rsid w:val="00915C0D"/>
    <w:rsid w:val="00915D8D"/>
    <w:rsid w:val="00915DEA"/>
    <w:rsid w:val="00916191"/>
    <w:rsid w:val="009161F5"/>
    <w:rsid w:val="0091649D"/>
    <w:rsid w:val="009166AD"/>
    <w:rsid w:val="00917056"/>
    <w:rsid w:val="00917504"/>
    <w:rsid w:val="0091756D"/>
    <w:rsid w:val="0091767A"/>
    <w:rsid w:val="0091773D"/>
    <w:rsid w:val="00917A58"/>
    <w:rsid w:val="00917B6D"/>
    <w:rsid w:val="00917EE1"/>
    <w:rsid w:val="00917FF3"/>
    <w:rsid w:val="00920550"/>
    <w:rsid w:val="00920A40"/>
    <w:rsid w:val="00920B00"/>
    <w:rsid w:val="00920D36"/>
    <w:rsid w:val="0092122C"/>
    <w:rsid w:val="00921280"/>
    <w:rsid w:val="00921A2B"/>
    <w:rsid w:val="009228E6"/>
    <w:rsid w:val="00922ABF"/>
    <w:rsid w:val="00922B44"/>
    <w:rsid w:val="00922FF2"/>
    <w:rsid w:val="0092384B"/>
    <w:rsid w:val="0092386A"/>
    <w:rsid w:val="0092399B"/>
    <w:rsid w:val="00923CC3"/>
    <w:rsid w:val="0092400D"/>
    <w:rsid w:val="009245F7"/>
    <w:rsid w:val="00924643"/>
    <w:rsid w:val="00924904"/>
    <w:rsid w:val="00924B4C"/>
    <w:rsid w:val="00925078"/>
    <w:rsid w:val="0092518D"/>
    <w:rsid w:val="009257F3"/>
    <w:rsid w:val="00926025"/>
    <w:rsid w:val="009262FE"/>
    <w:rsid w:val="00926569"/>
    <w:rsid w:val="009267AE"/>
    <w:rsid w:val="00926B6D"/>
    <w:rsid w:val="00926C0F"/>
    <w:rsid w:val="0092722C"/>
    <w:rsid w:val="00927407"/>
    <w:rsid w:val="0092740D"/>
    <w:rsid w:val="0092764F"/>
    <w:rsid w:val="00927798"/>
    <w:rsid w:val="0093007B"/>
    <w:rsid w:val="00930623"/>
    <w:rsid w:val="0093063D"/>
    <w:rsid w:val="0093073D"/>
    <w:rsid w:val="00930B05"/>
    <w:rsid w:val="00930C65"/>
    <w:rsid w:val="009313B8"/>
    <w:rsid w:val="0093152C"/>
    <w:rsid w:val="00931554"/>
    <w:rsid w:val="00931830"/>
    <w:rsid w:val="00931A9C"/>
    <w:rsid w:val="00931B6B"/>
    <w:rsid w:val="00931D78"/>
    <w:rsid w:val="00931DAB"/>
    <w:rsid w:val="00931E35"/>
    <w:rsid w:val="00931E49"/>
    <w:rsid w:val="009323EA"/>
    <w:rsid w:val="00932490"/>
    <w:rsid w:val="00932E6B"/>
    <w:rsid w:val="00932F47"/>
    <w:rsid w:val="0093307D"/>
    <w:rsid w:val="009333B5"/>
    <w:rsid w:val="009336D5"/>
    <w:rsid w:val="009337CD"/>
    <w:rsid w:val="009338B3"/>
    <w:rsid w:val="00933B8F"/>
    <w:rsid w:val="00933C72"/>
    <w:rsid w:val="00933D77"/>
    <w:rsid w:val="0093416F"/>
    <w:rsid w:val="00934466"/>
    <w:rsid w:val="00934864"/>
    <w:rsid w:val="00934AAA"/>
    <w:rsid w:val="00934BD3"/>
    <w:rsid w:val="00934E63"/>
    <w:rsid w:val="00934F69"/>
    <w:rsid w:val="00934F81"/>
    <w:rsid w:val="00935658"/>
    <w:rsid w:val="00935A11"/>
    <w:rsid w:val="0093621F"/>
    <w:rsid w:val="0093640A"/>
    <w:rsid w:val="00936B5D"/>
    <w:rsid w:val="00936D36"/>
    <w:rsid w:val="00936D42"/>
    <w:rsid w:val="00936DD4"/>
    <w:rsid w:val="00936F36"/>
    <w:rsid w:val="0093733F"/>
    <w:rsid w:val="009374EA"/>
    <w:rsid w:val="00937CB5"/>
    <w:rsid w:val="00937CF8"/>
    <w:rsid w:val="00937E22"/>
    <w:rsid w:val="00940483"/>
    <w:rsid w:val="00940D54"/>
    <w:rsid w:val="00940F15"/>
    <w:rsid w:val="009411C7"/>
    <w:rsid w:val="00941708"/>
    <w:rsid w:val="0094182F"/>
    <w:rsid w:val="00941B24"/>
    <w:rsid w:val="00941B37"/>
    <w:rsid w:val="00941CC5"/>
    <w:rsid w:val="00941D12"/>
    <w:rsid w:val="00941D34"/>
    <w:rsid w:val="00941D69"/>
    <w:rsid w:val="0094203B"/>
    <w:rsid w:val="00942687"/>
    <w:rsid w:val="009427F5"/>
    <w:rsid w:val="009428CA"/>
    <w:rsid w:val="00942EEE"/>
    <w:rsid w:val="00943013"/>
    <w:rsid w:val="00943044"/>
    <w:rsid w:val="00943246"/>
    <w:rsid w:val="009432D4"/>
    <w:rsid w:val="00943571"/>
    <w:rsid w:val="009435AF"/>
    <w:rsid w:val="00943E40"/>
    <w:rsid w:val="00944040"/>
    <w:rsid w:val="00944511"/>
    <w:rsid w:val="009447A1"/>
    <w:rsid w:val="009447AB"/>
    <w:rsid w:val="009448A6"/>
    <w:rsid w:val="00944DC4"/>
    <w:rsid w:val="00944E9F"/>
    <w:rsid w:val="009450D8"/>
    <w:rsid w:val="009452A0"/>
    <w:rsid w:val="00945514"/>
    <w:rsid w:val="009455DA"/>
    <w:rsid w:val="00945679"/>
    <w:rsid w:val="009458A1"/>
    <w:rsid w:val="0094598B"/>
    <w:rsid w:val="009460AA"/>
    <w:rsid w:val="009462AA"/>
    <w:rsid w:val="00946379"/>
    <w:rsid w:val="0094658A"/>
    <w:rsid w:val="009467B8"/>
    <w:rsid w:val="00946AF3"/>
    <w:rsid w:val="00946BC1"/>
    <w:rsid w:val="00946F58"/>
    <w:rsid w:val="00947354"/>
    <w:rsid w:val="0094770B"/>
    <w:rsid w:val="00947725"/>
    <w:rsid w:val="00947CD3"/>
    <w:rsid w:val="00947E35"/>
    <w:rsid w:val="00950309"/>
    <w:rsid w:val="00950555"/>
    <w:rsid w:val="00950C0E"/>
    <w:rsid w:val="00950C97"/>
    <w:rsid w:val="00950D11"/>
    <w:rsid w:val="0095106C"/>
    <w:rsid w:val="009511C9"/>
    <w:rsid w:val="0095152B"/>
    <w:rsid w:val="00951B55"/>
    <w:rsid w:val="00951E7B"/>
    <w:rsid w:val="00952276"/>
    <w:rsid w:val="009523BA"/>
    <w:rsid w:val="00952B43"/>
    <w:rsid w:val="0095319D"/>
    <w:rsid w:val="009536A1"/>
    <w:rsid w:val="00953F5E"/>
    <w:rsid w:val="00954188"/>
    <w:rsid w:val="00954265"/>
    <w:rsid w:val="00954708"/>
    <w:rsid w:val="009547A9"/>
    <w:rsid w:val="009549FE"/>
    <w:rsid w:val="00954C31"/>
    <w:rsid w:val="00954DBE"/>
    <w:rsid w:val="00954F00"/>
    <w:rsid w:val="00955024"/>
    <w:rsid w:val="0095542A"/>
    <w:rsid w:val="0095566C"/>
    <w:rsid w:val="0095572F"/>
    <w:rsid w:val="009559C9"/>
    <w:rsid w:val="00955A08"/>
    <w:rsid w:val="00956866"/>
    <w:rsid w:val="00956890"/>
    <w:rsid w:val="00956B8B"/>
    <w:rsid w:val="00956FC1"/>
    <w:rsid w:val="00957098"/>
    <w:rsid w:val="009574C2"/>
    <w:rsid w:val="009578E1"/>
    <w:rsid w:val="00957958"/>
    <w:rsid w:val="00957B82"/>
    <w:rsid w:val="0096008C"/>
    <w:rsid w:val="0096038F"/>
    <w:rsid w:val="009603D0"/>
    <w:rsid w:val="00960BF7"/>
    <w:rsid w:val="009610CE"/>
    <w:rsid w:val="009614A3"/>
    <w:rsid w:val="0096169B"/>
    <w:rsid w:val="0096169E"/>
    <w:rsid w:val="009618B5"/>
    <w:rsid w:val="00962191"/>
    <w:rsid w:val="009621A1"/>
    <w:rsid w:val="009623E8"/>
    <w:rsid w:val="009626CD"/>
    <w:rsid w:val="00962A14"/>
    <w:rsid w:val="00962B02"/>
    <w:rsid w:val="0096390E"/>
    <w:rsid w:val="00963CCB"/>
    <w:rsid w:val="00963F04"/>
    <w:rsid w:val="0096437A"/>
    <w:rsid w:val="00964851"/>
    <w:rsid w:val="009649A6"/>
    <w:rsid w:val="009649AD"/>
    <w:rsid w:val="00964F26"/>
    <w:rsid w:val="009650B1"/>
    <w:rsid w:val="00965840"/>
    <w:rsid w:val="0096596C"/>
    <w:rsid w:val="00965A15"/>
    <w:rsid w:val="00965E24"/>
    <w:rsid w:val="009661BC"/>
    <w:rsid w:val="009667C1"/>
    <w:rsid w:val="00966C07"/>
    <w:rsid w:val="00966EB1"/>
    <w:rsid w:val="009673DD"/>
    <w:rsid w:val="0096740F"/>
    <w:rsid w:val="00967CFC"/>
    <w:rsid w:val="00967FF3"/>
    <w:rsid w:val="009706CA"/>
    <w:rsid w:val="0097084E"/>
    <w:rsid w:val="009708D0"/>
    <w:rsid w:val="00970E5D"/>
    <w:rsid w:val="0097110F"/>
    <w:rsid w:val="00971D37"/>
    <w:rsid w:val="009720E0"/>
    <w:rsid w:val="00972D26"/>
    <w:rsid w:val="00973886"/>
    <w:rsid w:val="00973A6C"/>
    <w:rsid w:val="00973C4C"/>
    <w:rsid w:val="0097429D"/>
    <w:rsid w:val="0097444D"/>
    <w:rsid w:val="00974589"/>
    <w:rsid w:val="00974970"/>
    <w:rsid w:val="00974F69"/>
    <w:rsid w:val="00974F7D"/>
    <w:rsid w:val="0097521D"/>
    <w:rsid w:val="009752B5"/>
    <w:rsid w:val="00975310"/>
    <w:rsid w:val="0097533E"/>
    <w:rsid w:val="00975769"/>
    <w:rsid w:val="00975862"/>
    <w:rsid w:val="00975940"/>
    <w:rsid w:val="00975AF7"/>
    <w:rsid w:val="00975BB0"/>
    <w:rsid w:val="009762D6"/>
    <w:rsid w:val="0097640A"/>
    <w:rsid w:val="0097674B"/>
    <w:rsid w:val="009769D4"/>
    <w:rsid w:val="00976B57"/>
    <w:rsid w:val="00976E3C"/>
    <w:rsid w:val="00977156"/>
    <w:rsid w:val="009772B8"/>
    <w:rsid w:val="009772DE"/>
    <w:rsid w:val="009772F7"/>
    <w:rsid w:val="009777DF"/>
    <w:rsid w:val="00977853"/>
    <w:rsid w:val="00977E6A"/>
    <w:rsid w:val="0098065C"/>
    <w:rsid w:val="00980774"/>
    <w:rsid w:val="009809BC"/>
    <w:rsid w:val="00980B11"/>
    <w:rsid w:val="00980D3C"/>
    <w:rsid w:val="00980E67"/>
    <w:rsid w:val="00981227"/>
    <w:rsid w:val="00981432"/>
    <w:rsid w:val="0098147E"/>
    <w:rsid w:val="009814D6"/>
    <w:rsid w:val="0098280A"/>
    <w:rsid w:val="00982899"/>
    <w:rsid w:val="009829AA"/>
    <w:rsid w:val="00982C3B"/>
    <w:rsid w:val="009830FE"/>
    <w:rsid w:val="00983C85"/>
    <w:rsid w:val="00983E86"/>
    <w:rsid w:val="00984201"/>
    <w:rsid w:val="00984343"/>
    <w:rsid w:val="009844F9"/>
    <w:rsid w:val="00984CF7"/>
    <w:rsid w:val="00985076"/>
    <w:rsid w:val="009850ED"/>
    <w:rsid w:val="00985128"/>
    <w:rsid w:val="009859B1"/>
    <w:rsid w:val="00985DBF"/>
    <w:rsid w:val="0098632F"/>
    <w:rsid w:val="00986520"/>
    <w:rsid w:val="009867AC"/>
    <w:rsid w:val="00986B03"/>
    <w:rsid w:val="00986BD9"/>
    <w:rsid w:val="00986E44"/>
    <w:rsid w:val="00986EB5"/>
    <w:rsid w:val="0098743F"/>
    <w:rsid w:val="00987DFE"/>
    <w:rsid w:val="00990F9F"/>
    <w:rsid w:val="0099102E"/>
    <w:rsid w:val="00991048"/>
    <w:rsid w:val="00991124"/>
    <w:rsid w:val="00991212"/>
    <w:rsid w:val="00991257"/>
    <w:rsid w:val="009914B9"/>
    <w:rsid w:val="009914FC"/>
    <w:rsid w:val="00991507"/>
    <w:rsid w:val="009918AE"/>
    <w:rsid w:val="00991B8D"/>
    <w:rsid w:val="00991E14"/>
    <w:rsid w:val="009926ED"/>
    <w:rsid w:val="00992BE3"/>
    <w:rsid w:val="00992DBC"/>
    <w:rsid w:val="00992EA6"/>
    <w:rsid w:val="00992ED4"/>
    <w:rsid w:val="0099305A"/>
    <w:rsid w:val="00993626"/>
    <w:rsid w:val="0099395A"/>
    <w:rsid w:val="00993D2C"/>
    <w:rsid w:val="0099403B"/>
    <w:rsid w:val="009941B3"/>
    <w:rsid w:val="009944DD"/>
    <w:rsid w:val="0099480E"/>
    <w:rsid w:val="00994875"/>
    <w:rsid w:val="00994AD7"/>
    <w:rsid w:val="00994C87"/>
    <w:rsid w:val="00994DBF"/>
    <w:rsid w:val="00995314"/>
    <w:rsid w:val="0099537E"/>
    <w:rsid w:val="00996045"/>
    <w:rsid w:val="00996487"/>
    <w:rsid w:val="009968CF"/>
    <w:rsid w:val="00996976"/>
    <w:rsid w:val="00996ACC"/>
    <w:rsid w:val="00996B71"/>
    <w:rsid w:val="00996ED2"/>
    <w:rsid w:val="009970A1"/>
    <w:rsid w:val="00997539"/>
    <w:rsid w:val="00997B44"/>
    <w:rsid w:val="00997B9C"/>
    <w:rsid w:val="009A066B"/>
    <w:rsid w:val="009A099A"/>
    <w:rsid w:val="009A0DD8"/>
    <w:rsid w:val="009A0E26"/>
    <w:rsid w:val="009A16DF"/>
    <w:rsid w:val="009A2783"/>
    <w:rsid w:val="009A2C5A"/>
    <w:rsid w:val="009A2E2F"/>
    <w:rsid w:val="009A2FDA"/>
    <w:rsid w:val="009A302A"/>
    <w:rsid w:val="009A38E5"/>
    <w:rsid w:val="009A435D"/>
    <w:rsid w:val="009A4709"/>
    <w:rsid w:val="009A495E"/>
    <w:rsid w:val="009A49FA"/>
    <w:rsid w:val="009A5118"/>
    <w:rsid w:val="009A5134"/>
    <w:rsid w:val="009A53F7"/>
    <w:rsid w:val="009A54AD"/>
    <w:rsid w:val="009A5F17"/>
    <w:rsid w:val="009A6288"/>
    <w:rsid w:val="009A63E9"/>
    <w:rsid w:val="009A6486"/>
    <w:rsid w:val="009A6A87"/>
    <w:rsid w:val="009A6C6C"/>
    <w:rsid w:val="009A751C"/>
    <w:rsid w:val="009A7748"/>
    <w:rsid w:val="009A77D7"/>
    <w:rsid w:val="009A77EF"/>
    <w:rsid w:val="009A7A1F"/>
    <w:rsid w:val="009A7D43"/>
    <w:rsid w:val="009B0093"/>
    <w:rsid w:val="009B022E"/>
    <w:rsid w:val="009B06B0"/>
    <w:rsid w:val="009B084A"/>
    <w:rsid w:val="009B0B71"/>
    <w:rsid w:val="009B0D74"/>
    <w:rsid w:val="009B107F"/>
    <w:rsid w:val="009B1509"/>
    <w:rsid w:val="009B18D1"/>
    <w:rsid w:val="009B1B9D"/>
    <w:rsid w:val="009B1DAA"/>
    <w:rsid w:val="009B1DEF"/>
    <w:rsid w:val="009B1E0B"/>
    <w:rsid w:val="009B2031"/>
    <w:rsid w:val="009B21B5"/>
    <w:rsid w:val="009B248A"/>
    <w:rsid w:val="009B26AC"/>
    <w:rsid w:val="009B3381"/>
    <w:rsid w:val="009B3871"/>
    <w:rsid w:val="009B3A85"/>
    <w:rsid w:val="009B3F09"/>
    <w:rsid w:val="009B3F8A"/>
    <w:rsid w:val="009B4082"/>
    <w:rsid w:val="009B449D"/>
    <w:rsid w:val="009B454C"/>
    <w:rsid w:val="009B4780"/>
    <w:rsid w:val="009B49B7"/>
    <w:rsid w:val="009B4B52"/>
    <w:rsid w:val="009B5164"/>
    <w:rsid w:val="009B51FE"/>
    <w:rsid w:val="009B5794"/>
    <w:rsid w:val="009B5AB7"/>
    <w:rsid w:val="009B5C13"/>
    <w:rsid w:val="009B5C37"/>
    <w:rsid w:val="009B69EF"/>
    <w:rsid w:val="009B6AC5"/>
    <w:rsid w:val="009B6F88"/>
    <w:rsid w:val="009B77A7"/>
    <w:rsid w:val="009B7C4C"/>
    <w:rsid w:val="009B7DB1"/>
    <w:rsid w:val="009C01D4"/>
    <w:rsid w:val="009C02EA"/>
    <w:rsid w:val="009C04B6"/>
    <w:rsid w:val="009C070E"/>
    <w:rsid w:val="009C0821"/>
    <w:rsid w:val="009C0A2E"/>
    <w:rsid w:val="009C0F9B"/>
    <w:rsid w:val="009C1035"/>
    <w:rsid w:val="009C12EA"/>
    <w:rsid w:val="009C18A0"/>
    <w:rsid w:val="009C1A87"/>
    <w:rsid w:val="009C1F4E"/>
    <w:rsid w:val="009C21D6"/>
    <w:rsid w:val="009C2250"/>
    <w:rsid w:val="009C2712"/>
    <w:rsid w:val="009C287E"/>
    <w:rsid w:val="009C2BE9"/>
    <w:rsid w:val="009C2EB0"/>
    <w:rsid w:val="009C4186"/>
    <w:rsid w:val="009C4915"/>
    <w:rsid w:val="009C4BE5"/>
    <w:rsid w:val="009C4D35"/>
    <w:rsid w:val="009C4E39"/>
    <w:rsid w:val="009C4F31"/>
    <w:rsid w:val="009C5003"/>
    <w:rsid w:val="009C50E9"/>
    <w:rsid w:val="009C513D"/>
    <w:rsid w:val="009C536E"/>
    <w:rsid w:val="009C5686"/>
    <w:rsid w:val="009C58F9"/>
    <w:rsid w:val="009C5A00"/>
    <w:rsid w:val="009C5A8D"/>
    <w:rsid w:val="009C5BBA"/>
    <w:rsid w:val="009C5E9F"/>
    <w:rsid w:val="009C5F12"/>
    <w:rsid w:val="009C61A1"/>
    <w:rsid w:val="009C649C"/>
    <w:rsid w:val="009C688E"/>
    <w:rsid w:val="009C6CB9"/>
    <w:rsid w:val="009C6CBE"/>
    <w:rsid w:val="009C6E92"/>
    <w:rsid w:val="009C6FD7"/>
    <w:rsid w:val="009C70BA"/>
    <w:rsid w:val="009C7351"/>
    <w:rsid w:val="009C7474"/>
    <w:rsid w:val="009C764A"/>
    <w:rsid w:val="009C781C"/>
    <w:rsid w:val="009C7A43"/>
    <w:rsid w:val="009C7B84"/>
    <w:rsid w:val="009C7D5E"/>
    <w:rsid w:val="009D03C6"/>
    <w:rsid w:val="009D0E95"/>
    <w:rsid w:val="009D0F21"/>
    <w:rsid w:val="009D0F88"/>
    <w:rsid w:val="009D133A"/>
    <w:rsid w:val="009D1360"/>
    <w:rsid w:val="009D16D8"/>
    <w:rsid w:val="009D174E"/>
    <w:rsid w:val="009D1A47"/>
    <w:rsid w:val="009D25B5"/>
    <w:rsid w:val="009D25FD"/>
    <w:rsid w:val="009D26D2"/>
    <w:rsid w:val="009D2942"/>
    <w:rsid w:val="009D30BD"/>
    <w:rsid w:val="009D37BC"/>
    <w:rsid w:val="009D37D3"/>
    <w:rsid w:val="009D37D6"/>
    <w:rsid w:val="009D3863"/>
    <w:rsid w:val="009D3EA0"/>
    <w:rsid w:val="009D4189"/>
    <w:rsid w:val="009D4432"/>
    <w:rsid w:val="009D4CD3"/>
    <w:rsid w:val="009D4D3E"/>
    <w:rsid w:val="009D4D4D"/>
    <w:rsid w:val="009D504E"/>
    <w:rsid w:val="009D54D5"/>
    <w:rsid w:val="009D5944"/>
    <w:rsid w:val="009D5AB3"/>
    <w:rsid w:val="009D5BEF"/>
    <w:rsid w:val="009D5DDC"/>
    <w:rsid w:val="009D621F"/>
    <w:rsid w:val="009D6BAB"/>
    <w:rsid w:val="009D6F17"/>
    <w:rsid w:val="009D71F1"/>
    <w:rsid w:val="009D7288"/>
    <w:rsid w:val="009D75DF"/>
    <w:rsid w:val="009D76BB"/>
    <w:rsid w:val="009D7773"/>
    <w:rsid w:val="009D78C2"/>
    <w:rsid w:val="009E02B4"/>
    <w:rsid w:val="009E041D"/>
    <w:rsid w:val="009E074A"/>
    <w:rsid w:val="009E1580"/>
    <w:rsid w:val="009E1617"/>
    <w:rsid w:val="009E1942"/>
    <w:rsid w:val="009E1AE8"/>
    <w:rsid w:val="009E22A7"/>
    <w:rsid w:val="009E231B"/>
    <w:rsid w:val="009E28DA"/>
    <w:rsid w:val="009E2BA5"/>
    <w:rsid w:val="009E2D0F"/>
    <w:rsid w:val="009E3F0F"/>
    <w:rsid w:val="009E40FE"/>
    <w:rsid w:val="009E49A1"/>
    <w:rsid w:val="009E4D39"/>
    <w:rsid w:val="009E4DE6"/>
    <w:rsid w:val="009E4E7D"/>
    <w:rsid w:val="009E51CF"/>
    <w:rsid w:val="009E5536"/>
    <w:rsid w:val="009E5566"/>
    <w:rsid w:val="009E57A7"/>
    <w:rsid w:val="009E5934"/>
    <w:rsid w:val="009E644A"/>
    <w:rsid w:val="009E6612"/>
    <w:rsid w:val="009E6763"/>
    <w:rsid w:val="009E6BDD"/>
    <w:rsid w:val="009E6D85"/>
    <w:rsid w:val="009E6DC8"/>
    <w:rsid w:val="009E6E00"/>
    <w:rsid w:val="009E70F9"/>
    <w:rsid w:val="009E72D0"/>
    <w:rsid w:val="009E74CC"/>
    <w:rsid w:val="009E75F2"/>
    <w:rsid w:val="009E7C63"/>
    <w:rsid w:val="009E7CD5"/>
    <w:rsid w:val="009E7EC3"/>
    <w:rsid w:val="009F0043"/>
    <w:rsid w:val="009F0454"/>
    <w:rsid w:val="009F04AC"/>
    <w:rsid w:val="009F08AE"/>
    <w:rsid w:val="009F09D7"/>
    <w:rsid w:val="009F1899"/>
    <w:rsid w:val="009F1A01"/>
    <w:rsid w:val="009F1BB4"/>
    <w:rsid w:val="009F1EA0"/>
    <w:rsid w:val="009F223E"/>
    <w:rsid w:val="009F2A93"/>
    <w:rsid w:val="009F2C38"/>
    <w:rsid w:val="009F3981"/>
    <w:rsid w:val="009F3AB8"/>
    <w:rsid w:val="009F3D1C"/>
    <w:rsid w:val="009F3E1F"/>
    <w:rsid w:val="009F45F9"/>
    <w:rsid w:val="009F4AC4"/>
    <w:rsid w:val="009F4C66"/>
    <w:rsid w:val="009F54CE"/>
    <w:rsid w:val="009F580E"/>
    <w:rsid w:val="009F5812"/>
    <w:rsid w:val="009F5C8D"/>
    <w:rsid w:val="009F60A8"/>
    <w:rsid w:val="009F66D6"/>
    <w:rsid w:val="009F684A"/>
    <w:rsid w:val="009F68C8"/>
    <w:rsid w:val="009F68F6"/>
    <w:rsid w:val="009F69C8"/>
    <w:rsid w:val="009F6A5B"/>
    <w:rsid w:val="009F6C4A"/>
    <w:rsid w:val="009F6CAD"/>
    <w:rsid w:val="009F6CF0"/>
    <w:rsid w:val="009F6E8A"/>
    <w:rsid w:val="009F7B15"/>
    <w:rsid w:val="009F7F10"/>
    <w:rsid w:val="00A00494"/>
    <w:rsid w:val="00A0068E"/>
    <w:rsid w:val="00A0080C"/>
    <w:rsid w:val="00A0093B"/>
    <w:rsid w:val="00A00995"/>
    <w:rsid w:val="00A02015"/>
    <w:rsid w:val="00A021DA"/>
    <w:rsid w:val="00A0221F"/>
    <w:rsid w:val="00A02675"/>
    <w:rsid w:val="00A02677"/>
    <w:rsid w:val="00A02AD8"/>
    <w:rsid w:val="00A03388"/>
    <w:rsid w:val="00A0371B"/>
    <w:rsid w:val="00A03EFD"/>
    <w:rsid w:val="00A03F7E"/>
    <w:rsid w:val="00A04435"/>
    <w:rsid w:val="00A04672"/>
    <w:rsid w:val="00A04679"/>
    <w:rsid w:val="00A04D82"/>
    <w:rsid w:val="00A054FE"/>
    <w:rsid w:val="00A05503"/>
    <w:rsid w:val="00A057B3"/>
    <w:rsid w:val="00A05AB6"/>
    <w:rsid w:val="00A060CC"/>
    <w:rsid w:val="00A06784"/>
    <w:rsid w:val="00A0681B"/>
    <w:rsid w:val="00A06A3B"/>
    <w:rsid w:val="00A06DB1"/>
    <w:rsid w:val="00A07012"/>
    <w:rsid w:val="00A071E9"/>
    <w:rsid w:val="00A07D02"/>
    <w:rsid w:val="00A07FB6"/>
    <w:rsid w:val="00A100A1"/>
    <w:rsid w:val="00A101E6"/>
    <w:rsid w:val="00A10949"/>
    <w:rsid w:val="00A10DEF"/>
    <w:rsid w:val="00A11018"/>
    <w:rsid w:val="00A1102F"/>
    <w:rsid w:val="00A113CB"/>
    <w:rsid w:val="00A113D1"/>
    <w:rsid w:val="00A11F2B"/>
    <w:rsid w:val="00A11FE9"/>
    <w:rsid w:val="00A12270"/>
    <w:rsid w:val="00A12E83"/>
    <w:rsid w:val="00A12F72"/>
    <w:rsid w:val="00A131CC"/>
    <w:rsid w:val="00A13743"/>
    <w:rsid w:val="00A13CD4"/>
    <w:rsid w:val="00A13D69"/>
    <w:rsid w:val="00A141EB"/>
    <w:rsid w:val="00A147EC"/>
    <w:rsid w:val="00A14A46"/>
    <w:rsid w:val="00A14AB2"/>
    <w:rsid w:val="00A14C08"/>
    <w:rsid w:val="00A15054"/>
    <w:rsid w:val="00A151E5"/>
    <w:rsid w:val="00A158CA"/>
    <w:rsid w:val="00A1597D"/>
    <w:rsid w:val="00A15DC7"/>
    <w:rsid w:val="00A16538"/>
    <w:rsid w:val="00A171EF"/>
    <w:rsid w:val="00A17C97"/>
    <w:rsid w:val="00A17F6C"/>
    <w:rsid w:val="00A2017C"/>
    <w:rsid w:val="00A206FC"/>
    <w:rsid w:val="00A2079D"/>
    <w:rsid w:val="00A20911"/>
    <w:rsid w:val="00A20AD3"/>
    <w:rsid w:val="00A20EFD"/>
    <w:rsid w:val="00A2122E"/>
    <w:rsid w:val="00A2150F"/>
    <w:rsid w:val="00A218E6"/>
    <w:rsid w:val="00A21B8E"/>
    <w:rsid w:val="00A2258D"/>
    <w:rsid w:val="00A2262F"/>
    <w:rsid w:val="00A226C1"/>
    <w:rsid w:val="00A22790"/>
    <w:rsid w:val="00A22C8E"/>
    <w:rsid w:val="00A22F23"/>
    <w:rsid w:val="00A231AD"/>
    <w:rsid w:val="00A2383A"/>
    <w:rsid w:val="00A23883"/>
    <w:rsid w:val="00A23ACC"/>
    <w:rsid w:val="00A23B6D"/>
    <w:rsid w:val="00A23CBA"/>
    <w:rsid w:val="00A23D1B"/>
    <w:rsid w:val="00A23D29"/>
    <w:rsid w:val="00A23F7D"/>
    <w:rsid w:val="00A2442F"/>
    <w:rsid w:val="00A246F8"/>
    <w:rsid w:val="00A24D67"/>
    <w:rsid w:val="00A24E15"/>
    <w:rsid w:val="00A24F5E"/>
    <w:rsid w:val="00A25474"/>
    <w:rsid w:val="00A25593"/>
    <w:rsid w:val="00A261FA"/>
    <w:rsid w:val="00A265BE"/>
    <w:rsid w:val="00A26AB0"/>
    <w:rsid w:val="00A2749C"/>
    <w:rsid w:val="00A27645"/>
    <w:rsid w:val="00A2773E"/>
    <w:rsid w:val="00A27B62"/>
    <w:rsid w:val="00A27BBF"/>
    <w:rsid w:val="00A304CB"/>
    <w:rsid w:val="00A30755"/>
    <w:rsid w:val="00A307E3"/>
    <w:rsid w:val="00A30C26"/>
    <w:rsid w:val="00A30CF0"/>
    <w:rsid w:val="00A30D59"/>
    <w:rsid w:val="00A31028"/>
    <w:rsid w:val="00A31260"/>
    <w:rsid w:val="00A31982"/>
    <w:rsid w:val="00A31A97"/>
    <w:rsid w:val="00A31F22"/>
    <w:rsid w:val="00A32715"/>
    <w:rsid w:val="00A32D47"/>
    <w:rsid w:val="00A32EAB"/>
    <w:rsid w:val="00A34185"/>
    <w:rsid w:val="00A341AF"/>
    <w:rsid w:val="00A3464D"/>
    <w:rsid w:val="00A3475F"/>
    <w:rsid w:val="00A34913"/>
    <w:rsid w:val="00A34927"/>
    <w:rsid w:val="00A35191"/>
    <w:rsid w:val="00A354DD"/>
    <w:rsid w:val="00A35572"/>
    <w:rsid w:val="00A3557F"/>
    <w:rsid w:val="00A356D9"/>
    <w:rsid w:val="00A35F07"/>
    <w:rsid w:val="00A36061"/>
    <w:rsid w:val="00A362EA"/>
    <w:rsid w:val="00A3640D"/>
    <w:rsid w:val="00A364E7"/>
    <w:rsid w:val="00A36E40"/>
    <w:rsid w:val="00A3724A"/>
    <w:rsid w:val="00A372E0"/>
    <w:rsid w:val="00A374EB"/>
    <w:rsid w:val="00A37628"/>
    <w:rsid w:val="00A37BAA"/>
    <w:rsid w:val="00A4008E"/>
    <w:rsid w:val="00A40606"/>
    <w:rsid w:val="00A408A0"/>
    <w:rsid w:val="00A408A8"/>
    <w:rsid w:val="00A40FA0"/>
    <w:rsid w:val="00A41276"/>
    <w:rsid w:val="00A41B36"/>
    <w:rsid w:val="00A41C1E"/>
    <w:rsid w:val="00A41EF1"/>
    <w:rsid w:val="00A4215C"/>
    <w:rsid w:val="00A427F3"/>
    <w:rsid w:val="00A42AF0"/>
    <w:rsid w:val="00A42D27"/>
    <w:rsid w:val="00A42E3A"/>
    <w:rsid w:val="00A43226"/>
    <w:rsid w:val="00A43230"/>
    <w:rsid w:val="00A43329"/>
    <w:rsid w:val="00A4369B"/>
    <w:rsid w:val="00A43902"/>
    <w:rsid w:val="00A43A62"/>
    <w:rsid w:val="00A441CA"/>
    <w:rsid w:val="00A44349"/>
    <w:rsid w:val="00A44549"/>
    <w:rsid w:val="00A445EE"/>
    <w:rsid w:val="00A4478D"/>
    <w:rsid w:val="00A44827"/>
    <w:rsid w:val="00A44D9F"/>
    <w:rsid w:val="00A4515E"/>
    <w:rsid w:val="00A45E33"/>
    <w:rsid w:val="00A46366"/>
    <w:rsid w:val="00A465F0"/>
    <w:rsid w:val="00A46602"/>
    <w:rsid w:val="00A46802"/>
    <w:rsid w:val="00A46B46"/>
    <w:rsid w:val="00A46F03"/>
    <w:rsid w:val="00A471D4"/>
    <w:rsid w:val="00A47378"/>
    <w:rsid w:val="00A502D4"/>
    <w:rsid w:val="00A505C9"/>
    <w:rsid w:val="00A5080C"/>
    <w:rsid w:val="00A5098E"/>
    <w:rsid w:val="00A50D30"/>
    <w:rsid w:val="00A50F70"/>
    <w:rsid w:val="00A51138"/>
    <w:rsid w:val="00A51983"/>
    <w:rsid w:val="00A51AC5"/>
    <w:rsid w:val="00A52567"/>
    <w:rsid w:val="00A528AC"/>
    <w:rsid w:val="00A534F3"/>
    <w:rsid w:val="00A537EF"/>
    <w:rsid w:val="00A53E55"/>
    <w:rsid w:val="00A53EF7"/>
    <w:rsid w:val="00A54282"/>
    <w:rsid w:val="00A542A2"/>
    <w:rsid w:val="00A5445E"/>
    <w:rsid w:val="00A54A54"/>
    <w:rsid w:val="00A54E71"/>
    <w:rsid w:val="00A55804"/>
    <w:rsid w:val="00A5588E"/>
    <w:rsid w:val="00A56003"/>
    <w:rsid w:val="00A5644B"/>
    <w:rsid w:val="00A56458"/>
    <w:rsid w:val="00A56538"/>
    <w:rsid w:val="00A56603"/>
    <w:rsid w:val="00A56956"/>
    <w:rsid w:val="00A5750C"/>
    <w:rsid w:val="00A576E8"/>
    <w:rsid w:val="00A5776D"/>
    <w:rsid w:val="00A577EA"/>
    <w:rsid w:val="00A57B1C"/>
    <w:rsid w:val="00A57D23"/>
    <w:rsid w:val="00A57D33"/>
    <w:rsid w:val="00A57D40"/>
    <w:rsid w:val="00A57E48"/>
    <w:rsid w:val="00A60234"/>
    <w:rsid w:val="00A6032C"/>
    <w:rsid w:val="00A6038F"/>
    <w:rsid w:val="00A6044E"/>
    <w:rsid w:val="00A6045E"/>
    <w:rsid w:val="00A60574"/>
    <w:rsid w:val="00A6074A"/>
    <w:rsid w:val="00A60831"/>
    <w:rsid w:val="00A60962"/>
    <w:rsid w:val="00A60997"/>
    <w:rsid w:val="00A609D7"/>
    <w:rsid w:val="00A60C4D"/>
    <w:rsid w:val="00A60EC5"/>
    <w:rsid w:val="00A60ED6"/>
    <w:rsid w:val="00A61144"/>
    <w:rsid w:val="00A61303"/>
    <w:rsid w:val="00A614EF"/>
    <w:rsid w:val="00A61585"/>
    <w:rsid w:val="00A617EB"/>
    <w:rsid w:val="00A6193A"/>
    <w:rsid w:val="00A619EF"/>
    <w:rsid w:val="00A61D9A"/>
    <w:rsid w:val="00A6209F"/>
    <w:rsid w:val="00A62359"/>
    <w:rsid w:val="00A6296E"/>
    <w:rsid w:val="00A629D7"/>
    <w:rsid w:val="00A62BB5"/>
    <w:rsid w:val="00A62F70"/>
    <w:rsid w:val="00A63323"/>
    <w:rsid w:val="00A63453"/>
    <w:rsid w:val="00A63582"/>
    <w:rsid w:val="00A635EF"/>
    <w:rsid w:val="00A6372C"/>
    <w:rsid w:val="00A6379B"/>
    <w:rsid w:val="00A63886"/>
    <w:rsid w:val="00A63D64"/>
    <w:rsid w:val="00A63E1C"/>
    <w:rsid w:val="00A648B3"/>
    <w:rsid w:val="00A64ABE"/>
    <w:rsid w:val="00A653E3"/>
    <w:rsid w:val="00A655BB"/>
    <w:rsid w:val="00A65C7C"/>
    <w:rsid w:val="00A65CEF"/>
    <w:rsid w:val="00A65E35"/>
    <w:rsid w:val="00A6685E"/>
    <w:rsid w:val="00A66C4B"/>
    <w:rsid w:val="00A67742"/>
    <w:rsid w:val="00A678E0"/>
    <w:rsid w:val="00A67B15"/>
    <w:rsid w:val="00A67BE1"/>
    <w:rsid w:val="00A67E57"/>
    <w:rsid w:val="00A67F6C"/>
    <w:rsid w:val="00A701C7"/>
    <w:rsid w:val="00A706AB"/>
    <w:rsid w:val="00A707D0"/>
    <w:rsid w:val="00A7132E"/>
    <w:rsid w:val="00A721F7"/>
    <w:rsid w:val="00A725D5"/>
    <w:rsid w:val="00A726C7"/>
    <w:rsid w:val="00A7291D"/>
    <w:rsid w:val="00A72B04"/>
    <w:rsid w:val="00A72EC0"/>
    <w:rsid w:val="00A72F6B"/>
    <w:rsid w:val="00A73524"/>
    <w:rsid w:val="00A735D7"/>
    <w:rsid w:val="00A737E0"/>
    <w:rsid w:val="00A73902"/>
    <w:rsid w:val="00A73B9E"/>
    <w:rsid w:val="00A746A1"/>
    <w:rsid w:val="00A7476F"/>
    <w:rsid w:val="00A749A6"/>
    <w:rsid w:val="00A74D0D"/>
    <w:rsid w:val="00A74FEB"/>
    <w:rsid w:val="00A750E9"/>
    <w:rsid w:val="00A752A5"/>
    <w:rsid w:val="00A75AF6"/>
    <w:rsid w:val="00A75D98"/>
    <w:rsid w:val="00A75EC2"/>
    <w:rsid w:val="00A760BD"/>
    <w:rsid w:val="00A76410"/>
    <w:rsid w:val="00A765AE"/>
    <w:rsid w:val="00A766A1"/>
    <w:rsid w:val="00A769C6"/>
    <w:rsid w:val="00A76CDC"/>
    <w:rsid w:val="00A77044"/>
    <w:rsid w:val="00A77173"/>
    <w:rsid w:val="00A771DF"/>
    <w:rsid w:val="00A7739E"/>
    <w:rsid w:val="00A774D0"/>
    <w:rsid w:val="00A77523"/>
    <w:rsid w:val="00A7788E"/>
    <w:rsid w:val="00A77DF5"/>
    <w:rsid w:val="00A80123"/>
    <w:rsid w:val="00A8013C"/>
    <w:rsid w:val="00A80157"/>
    <w:rsid w:val="00A802B7"/>
    <w:rsid w:val="00A8056F"/>
    <w:rsid w:val="00A80A93"/>
    <w:rsid w:val="00A80AEB"/>
    <w:rsid w:val="00A81207"/>
    <w:rsid w:val="00A81241"/>
    <w:rsid w:val="00A81877"/>
    <w:rsid w:val="00A81DB3"/>
    <w:rsid w:val="00A81EA8"/>
    <w:rsid w:val="00A82148"/>
    <w:rsid w:val="00A821AD"/>
    <w:rsid w:val="00A8224D"/>
    <w:rsid w:val="00A82876"/>
    <w:rsid w:val="00A82878"/>
    <w:rsid w:val="00A82B58"/>
    <w:rsid w:val="00A8333F"/>
    <w:rsid w:val="00A83524"/>
    <w:rsid w:val="00A835BE"/>
    <w:rsid w:val="00A83A76"/>
    <w:rsid w:val="00A83DBA"/>
    <w:rsid w:val="00A843D0"/>
    <w:rsid w:val="00A84802"/>
    <w:rsid w:val="00A848D0"/>
    <w:rsid w:val="00A84B32"/>
    <w:rsid w:val="00A84F67"/>
    <w:rsid w:val="00A8509F"/>
    <w:rsid w:val="00A85CE9"/>
    <w:rsid w:val="00A85D3E"/>
    <w:rsid w:val="00A85F8D"/>
    <w:rsid w:val="00A85F98"/>
    <w:rsid w:val="00A867A5"/>
    <w:rsid w:val="00A86A3F"/>
    <w:rsid w:val="00A86F35"/>
    <w:rsid w:val="00A86F4E"/>
    <w:rsid w:val="00A87018"/>
    <w:rsid w:val="00A87084"/>
    <w:rsid w:val="00A87264"/>
    <w:rsid w:val="00A87543"/>
    <w:rsid w:val="00A8795B"/>
    <w:rsid w:val="00A87A48"/>
    <w:rsid w:val="00A87BF5"/>
    <w:rsid w:val="00A87C72"/>
    <w:rsid w:val="00A90271"/>
    <w:rsid w:val="00A90322"/>
    <w:rsid w:val="00A903A6"/>
    <w:rsid w:val="00A90887"/>
    <w:rsid w:val="00A90A63"/>
    <w:rsid w:val="00A90DDB"/>
    <w:rsid w:val="00A90E7F"/>
    <w:rsid w:val="00A90FF6"/>
    <w:rsid w:val="00A912E4"/>
    <w:rsid w:val="00A91361"/>
    <w:rsid w:val="00A91613"/>
    <w:rsid w:val="00A91F08"/>
    <w:rsid w:val="00A920D6"/>
    <w:rsid w:val="00A922DF"/>
    <w:rsid w:val="00A92503"/>
    <w:rsid w:val="00A92968"/>
    <w:rsid w:val="00A92AA4"/>
    <w:rsid w:val="00A92FDD"/>
    <w:rsid w:val="00A93736"/>
    <w:rsid w:val="00A93B45"/>
    <w:rsid w:val="00A93BF5"/>
    <w:rsid w:val="00A93C2E"/>
    <w:rsid w:val="00A93D43"/>
    <w:rsid w:val="00A93DEF"/>
    <w:rsid w:val="00A93E0D"/>
    <w:rsid w:val="00A943BD"/>
    <w:rsid w:val="00A9444D"/>
    <w:rsid w:val="00A944AF"/>
    <w:rsid w:val="00A94686"/>
    <w:rsid w:val="00A94F82"/>
    <w:rsid w:val="00A9584C"/>
    <w:rsid w:val="00A95A37"/>
    <w:rsid w:val="00A95BAD"/>
    <w:rsid w:val="00A95F4C"/>
    <w:rsid w:val="00A95F58"/>
    <w:rsid w:val="00A9673E"/>
    <w:rsid w:val="00A967BB"/>
    <w:rsid w:val="00A9684C"/>
    <w:rsid w:val="00A96D37"/>
    <w:rsid w:val="00A975B9"/>
    <w:rsid w:val="00A97BE1"/>
    <w:rsid w:val="00A97DEB"/>
    <w:rsid w:val="00A97F47"/>
    <w:rsid w:val="00AA0224"/>
    <w:rsid w:val="00AA0CDE"/>
    <w:rsid w:val="00AA0D27"/>
    <w:rsid w:val="00AA0D86"/>
    <w:rsid w:val="00AA14EF"/>
    <w:rsid w:val="00AA160A"/>
    <w:rsid w:val="00AA22B0"/>
    <w:rsid w:val="00AA2341"/>
    <w:rsid w:val="00AA254C"/>
    <w:rsid w:val="00AA2632"/>
    <w:rsid w:val="00AA2D1B"/>
    <w:rsid w:val="00AA30DB"/>
    <w:rsid w:val="00AA3205"/>
    <w:rsid w:val="00AA32BE"/>
    <w:rsid w:val="00AA3322"/>
    <w:rsid w:val="00AA3F71"/>
    <w:rsid w:val="00AA3FDF"/>
    <w:rsid w:val="00AA4405"/>
    <w:rsid w:val="00AA4647"/>
    <w:rsid w:val="00AA4766"/>
    <w:rsid w:val="00AA483B"/>
    <w:rsid w:val="00AA4841"/>
    <w:rsid w:val="00AA52B8"/>
    <w:rsid w:val="00AA539C"/>
    <w:rsid w:val="00AA54CF"/>
    <w:rsid w:val="00AA57E6"/>
    <w:rsid w:val="00AA6083"/>
    <w:rsid w:val="00AA6165"/>
    <w:rsid w:val="00AA6422"/>
    <w:rsid w:val="00AA6455"/>
    <w:rsid w:val="00AA64CA"/>
    <w:rsid w:val="00AA64ED"/>
    <w:rsid w:val="00AA70ED"/>
    <w:rsid w:val="00AA7133"/>
    <w:rsid w:val="00AA7426"/>
    <w:rsid w:val="00AA755D"/>
    <w:rsid w:val="00AA78F3"/>
    <w:rsid w:val="00AA7E07"/>
    <w:rsid w:val="00AB07CE"/>
    <w:rsid w:val="00AB091C"/>
    <w:rsid w:val="00AB0A88"/>
    <w:rsid w:val="00AB0CB9"/>
    <w:rsid w:val="00AB0CF4"/>
    <w:rsid w:val="00AB0DE2"/>
    <w:rsid w:val="00AB12AA"/>
    <w:rsid w:val="00AB12EE"/>
    <w:rsid w:val="00AB1564"/>
    <w:rsid w:val="00AB1774"/>
    <w:rsid w:val="00AB1815"/>
    <w:rsid w:val="00AB1AF7"/>
    <w:rsid w:val="00AB23D6"/>
    <w:rsid w:val="00AB2BBF"/>
    <w:rsid w:val="00AB2F44"/>
    <w:rsid w:val="00AB3618"/>
    <w:rsid w:val="00AB3A34"/>
    <w:rsid w:val="00AB3A9D"/>
    <w:rsid w:val="00AB3BF3"/>
    <w:rsid w:val="00AB3D45"/>
    <w:rsid w:val="00AB3D49"/>
    <w:rsid w:val="00AB476C"/>
    <w:rsid w:val="00AB4AB2"/>
    <w:rsid w:val="00AB4AF4"/>
    <w:rsid w:val="00AB4F51"/>
    <w:rsid w:val="00AB5220"/>
    <w:rsid w:val="00AB577B"/>
    <w:rsid w:val="00AB5960"/>
    <w:rsid w:val="00AB5DEF"/>
    <w:rsid w:val="00AB5F3A"/>
    <w:rsid w:val="00AB670C"/>
    <w:rsid w:val="00AB695E"/>
    <w:rsid w:val="00AB6B8D"/>
    <w:rsid w:val="00AB6C3C"/>
    <w:rsid w:val="00AB768F"/>
    <w:rsid w:val="00AC0285"/>
    <w:rsid w:val="00AC081D"/>
    <w:rsid w:val="00AC08FF"/>
    <w:rsid w:val="00AC0C23"/>
    <w:rsid w:val="00AC1BB7"/>
    <w:rsid w:val="00AC22E5"/>
    <w:rsid w:val="00AC2317"/>
    <w:rsid w:val="00AC2B0E"/>
    <w:rsid w:val="00AC2B9C"/>
    <w:rsid w:val="00AC2C97"/>
    <w:rsid w:val="00AC2CD4"/>
    <w:rsid w:val="00AC2E84"/>
    <w:rsid w:val="00AC3168"/>
    <w:rsid w:val="00AC34A4"/>
    <w:rsid w:val="00AC3832"/>
    <w:rsid w:val="00AC3911"/>
    <w:rsid w:val="00AC3DC1"/>
    <w:rsid w:val="00AC3F34"/>
    <w:rsid w:val="00AC403A"/>
    <w:rsid w:val="00AC40D5"/>
    <w:rsid w:val="00AC40F6"/>
    <w:rsid w:val="00AC4676"/>
    <w:rsid w:val="00AC46BA"/>
    <w:rsid w:val="00AC4CA0"/>
    <w:rsid w:val="00AC4D6E"/>
    <w:rsid w:val="00AC4D7A"/>
    <w:rsid w:val="00AC4EEA"/>
    <w:rsid w:val="00AC50F3"/>
    <w:rsid w:val="00AC5293"/>
    <w:rsid w:val="00AC655A"/>
    <w:rsid w:val="00AC6570"/>
    <w:rsid w:val="00AC6BEB"/>
    <w:rsid w:val="00AC6CBE"/>
    <w:rsid w:val="00AC7031"/>
    <w:rsid w:val="00AC70F2"/>
    <w:rsid w:val="00AC7212"/>
    <w:rsid w:val="00AC73DF"/>
    <w:rsid w:val="00AC7677"/>
    <w:rsid w:val="00AC78E1"/>
    <w:rsid w:val="00AC7969"/>
    <w:rsid w:val="00AC7A50"/>
    <w:rsid w:val="00AC7A6E"/>
    <w:rsid w:val="00AC7A7B"/>
    <w:rsid w:val="00AC7CBE"/>
    <w:rsid w:val="00AC7EA6"/>
    <w:rsid w:val="00AD080C"/>
    <w:rsid w:val="00AD09A5"/>
    <w:rsid w:val="00AD0AEC"/>
    <w:rsid w:val="00AD0C3A"/>
    <w:rsid w:val="00AD0D2B"/>
    <w:rsid w:val="00AD0EE9"/>
    <w:rsid w:val="00AD1244"/>
    <w:rsid w:val="00AD14E2"/>
    <w:rsid w:val="00AD1876"/>
    <w:rsid w:val="00AD1F34"/>
    <w:rsid w:val="00AD2062"/>
    <w:rsid w:val="00AD20FA"/>
    <w:rsid w:val="00AD22B6"/>
    <w:rsid w:val="00AD2465"/>
    <w:rsid w:val="00AD3415"/>
    <w:rsid w:val="00AD38F6"/>
    <w:rsid w:val="00AD3FC9"/>
    <w:rsid w:val="00AD4846"/>
    <w:rsid w:val="00AD4B94"/>
    <w:rsid w:val="00AD51C9"/>
    <w:rsid w:val="00AD52A5"/>
    <w:rsid w:val="00AD56DE"/>
    <w:rsid w:val="00AD57CC"/>
    <w:rsid w:val="00AD57CD"/>
    <w:rsid w:val="00AD5843"/>
    <w:rsid w:val="00AD6035"/>
    <w:rsid w:val="00AD61F0"/>
    <w:rsid w:val="00AD6536"/>
    <w:rsid w:val="00AD6566"/>
    <w:rsid w:val="00AD65F4"/>
    <w:rsid w:val="00AD6919"/>
    <w:rsid w:val="00AD69AA"/>
    <w:rsid w:val="00AD6A8B"/>
    <w:rsid w:val="00AD6BAC"/>
    <w:rsid w:val="00AD72B5"/>
    <w:rsid w:val="00AD77D9"/>
    <w:rsid w:val="00AD7F36"/>
    <w:rsid w:val="00AD7FB1"/>
    <w:rsid w:val="00AE0681"/>
    <w:rsid w:val="00AE07AD"/>
    <w:rsid w:val="00AE0B1D"/>
    <w:rsid w:val="00AE0C32"/>
    <w:rsid w:val="00AE19AE"/>
    <w:rsid w:val="00AE1BB1"/>
    <w:rsid w:val="00AE1BC2"/>
    <w:rsid w:val="00AE2E9F"/>
    <w:rsid w:val="00AE2F45"/>
    <w:rsid w:val="00AE2FF2"/>
    <w:rsid w:val="00AE34D8"/>
    <w:rsid w:val="00AE34F9"/>
    <w:rsid w:val="00AE384C"/>
    <w:rsid w:val="00AE3A32"/>
    <w:rsid w:val="00AE4B75"/>
    <w:rsid w:val="00AE4DD9"/>
    <w:rsid w:val="00AE5280"/>
    <w:rsid w:val="00AE5514"/>
    <w:rsid w:val="00AE55F2"/>
    <w:rsid w:val="00AE5A64"/>
    <w:rsid w:val="00AE67D5"/>
    <w:rsid w:val="00AE6910"/>
    <w:rsid w:val="00AE697C"/>
    <w:rsid w:val="00AE6B16"/>
    <w:rsid w:val="00AE6BE0"/>
    <w:rsid w:val="00AE6C03"/>
    <w:rsid w:val="00AE6F43"/>
    <w:rsid w:val="00AE7150"/>
    <w:rsid w:val="00AE74DF"/>
    <w:rsid w:val="00AE7636"/>
    <w:rsid w:val="00AE7DD2"/>
    <w:rsid w:val="00AE7E05"/>
    <w:rsid w:val="00AF01F0"/>
    <w:rsid w:val="00AF02CB"/>
    <w:rsid w:val="00AF08F6"/>
    <w:rsid w:val="00AF0A9F"/>
    <w:rsid w:val="00AF0B8B"/>
    <w:rsid w:val="00AF0BFE"/>
    <w:rsid w:val="00AF0E60"/>
    <w:rsid w:val="00AF16ED"/>
    <w:rsid w:val="00AF1751"/>
    <w:rsid w:val="00AF193A"/>
    <w:rsid w:val="00AF1BC1"/>
    <w:rsid w:val="00AF1C7E"/>
    <w:rsid w:val="00AF1CB9"/>
    <w:rsid w:val="00AF1F1A"/>
    <w:rsid w:val="00AF2644"/>
    <w:rsid w:val="00AF2EBB"/>
    <w:rsid w:val="00AF2F9A"/>
    <w:rsid w:val="00AF3183"/>
    <w:rsid w:val="00AF371D"/>
    <w:rsid w:val="00AF3D19"/>
    <w:rsid w:val="00AF3F7B"/>
    <w:rsid w:val="00AF4111"/>
    <w:rsid w:val="00AF4160"/>
    <w:rsid w:val="00AF46E4"/>
    <w:rsid w:val="00AF4748"/>
    <w:rsid w:val="00AF4D22"/>
    <w:rsid w:val="00AF4F82"/>
    <w:rsid w:val="00AF557E"/>
    <w:rsid w:val="00AF55E9"/>
    <w:rsid w:val="00AF58D3"/>
    <w:rsid w:val="00AF5966"/>
    <w:rsid w:val="00AF5D19"/>
    <w:rsid w:val="00AF6794"/>
    <w:rsid w:val="00AF69C6"/>
    <w:rsid w:val="00AF69E4"/>
    <w:rsid w:val="00AF6A13"/>
    <w:rsid w:val="00AF6B60"/>
    <w:rsid w:val="00AF7196"/>
    <w:rsid w:val="00AF7587"/>
    <w:rsid w:val="00AF75BF"/>
    <w:rsid w:val="00AF7759"/>
    <w:rsid w:val="00AF7DBB"/>
    <w:rsid w:val="00B007AE"/>
    <w:rsid w:val="00B00910"/>
    <w:rsid w:val="00B00B17"/>
    <w:rsid w:val="00B010D2"/>
    <w:rsid w:val="00B011B6"/>
    <w:rsid w:val="00B0165D"/>
    <w:rsid w:val="00B01EFD"/>
    <w:rsid w:val="00B0263D"/>
    <w:rsid w:val="00B02903"/>
    <w:rsid w:val="00B02A13"/>
    <w:rsid w:val="00B02ABE"/>
    <w:rsid w:val="00B0317D"/>
    <w:rsid w:val="00B03287"/>
    <w:rsid w:val="00B03464"/>
    <w:rsid w:val="00B034A6"/>
    <w:rsid w:val="00B035CC"/>
    <w:rsid w:val="00B03B2C"/>
    <w:rsid w:val="00B03CC8"/>
    <w:rsid w:val="00B03CF6"/>
    <w:rsid w:val="00B03D3B"/>
    <w:rsid w:val="00B0441E"/>
    <w:rsid w:val="00B0473A"/>
    <w:rsid w:val="00B04A01"/>
    <w:rsid w:val="00B04C20"/>
    <w:rsid w:val="00B04EEB"/>
    <w:rsid w:val="00B0502A"/>
    <w:rsid w:val="00B05077"/>
    <w:rsid w:val="00B0518A"/>
    <w:rsid w:val="00B05431"/>
    <w:rsid w:val="00B05473"/>
    <w:rsid w:val="00B0577D"/>
    <w:rsid w:val="00B05AE2"/>
    <w:rsid w:val="00B05C24"/>
    <w:rsid w:val="00B0623A"/>
    <w:rsid w:val="00B06C3E"/>
    <w:rsid w:val="00B06CCA"/>
    <w:rsid w:val="00B06E21"/>
    <w:rsid w:val="00B072E2"/>
    <w:rsid w:val="00B07444"/>
    <w:rsid w:val="00B07979"/>
    <w:rsid w:val="00B07DF9"/>
    <w:rsid w:val="00B102BA"/>
    <w:rsid w:val="00B10573"/>
    <w:rsid w:val="00B10A76"/>
    <w:rsid w:val="00B10B11"/>
    <w:rsid w:val="00B10C6E"/>
    <w:rsid w:val="00B10F10"/>
    <w:rsid w:val="00B10FE5"/>
    <w:rsid w:val="00B11168"/>
    <w:rsid w:val="00B11251"/>
    <w:rsid w:val="00B1127E"/>
    <w:rsid w:val="00B11DBF"/>
    <w:rsid w:val="00B128D0"/>
    <w:rsid w:val="00B129CE"/>
    <w:rsid w:val="00B1327F"/>
    <w:rsid w:val="00B13673"/>
    <w:rsid w:val="00B139F2"/>
    <w:rsid w:val="00B13C0B"/>
    <w:rsid w:val="00B13C0C"/>
    <w:rsid w:val="00B13EFA"/>
    <w:rsid w:val="00B1402B"/>
    <w:rsid w:val="00B14084"/>
    <w:rsid w:val="00B140E2"/>
    <w:rsid w:val="00B1430E"/>
    <w:rsid w:val="00B1475C"/>
    <w:rsid w:val="00B14B3D"/>
    <w:rsid w:val="00B15157"/>
    <w:rsid w:val="00B15172"/>
    <w:rsid w:val="00B15421"/>
    <w:rsid w:val="00B15AE9"/>
    <w:rsid w:val="00B15D92"/>
    <w:rsid w:val="00B15FF9"/>
    <w:rsid w:val="00B16028"/>
    <w:rsid w:val="00B165BF"/>
    <w:rsid w:val="00B166B5"/>
    <w:rsid w:val="00B16B19"/>
    <w:rsid w:val="00B16D75"/>
    <w:rsid w:val="00B16EF7"/>
    <w:rsid w:val="00B1741C"/>
    <w:rsid w:val="00B176A4"/>
    <w:rsid w:val="00B17900"/>
    <w:rsid w:val="00B17AC2"/>
    <w:rsid w:val="00B17FC4"/>
    <w:rsid w:val="00B20476"/>
    <w:rsid w:val="00B205D6"/>
    <w:rsid w:val="00B2068B"/>
    <w:rsid w:val="00B2083C"/>
    <w:rsid w:val="00B20A0C"/>
    <w:rsid w:val="00B20BD3"/>
    <w:rsid w:val="00B20CF6"/>
    <w:rsid w:val="00B20FE1"/>
    <w:rsid w:val="00B20FF8"/>
    <w:rsid w:val="00B21151"/>
    <w:rsid w:val="00B21246"/>
    <w:rsid w:val="00B2148D"/>
    <w:rsid w:val="00B21491"/>
    <w:rsid w:val="00B21952"/>
    <w:rsid w:val="00B21B27"/>
    <w:rsid w:val="00B21C36"/>
    <w:rsid w:val="00B21C89"/>
    <w:rsid w:val="00B22016"/>
    <w:rsid w:val="00B223B0"/>
    <w:rsid w:val="00B223F2"/>
    <w:rsid w:val="00B22621"/>
    <w:rsid w:val="00B226E2"/>
    <w:rsid w:val="00B22D65"/>
    <w:rsid w:val="00B22FE9"/>
    <w:rsid w:val="00B23292"/>
    <w:rsid w:val="00B233D4"/>
    <w:rsid w:val="00B2369C"/>
    <w:rsid w:val="00B23994"/>
    <w:rsid w:val="00B23C69"/>
    <w:rsid w:val="00B23EC6"/>
    <w:rsid w:val="00B2442D"/>
    <w:rsid w:val="00B24744"/>
    <w:rsid w:val="00B24870"/>
    <w:rsid w:val="00B24DC2"/>
    <w:rsid w:val="00B24E01"/>
    <w:rsid w:val="00B25379"/>
    <w:rsid w:val="00B256F2"/>
    <w:rsid w:val="00B2584A"/>
    <w:rsid w:val="00B25E83"/>
    <w:rsid w:val="00B261AA"/>
    <w:rsid w:val="00B261F6"/>
    <w:rsid w:val="00B2620B"/>
    <w:rsid w:val="00B26748"/>
    <w:rsid w:val="00B267B8"/>
    <w:rsid w:val="00B26D02"/>
    <w:rsid w:val="00B27410"/>
    <w:rsid w:val="00B27488"/>
    <w:rsid w:val="00B278C4"/>
    <w:rsid w:val="00B279E8"/>
    <w:rsid w:val="00B302FA"/>
    <w:rsid w:val="00B30426"/>
    <w:rsid w:val="00B30805"/>
    <w:rsid w:val="00B30828"/>
    <w:rsid w:val="00B30E41"/>
    <w:rsid w:val="00B31183"/>
    <w:rsid w:val="00B312F0"/>
    <w:rsid w:val="00B31B30"/>
    <w:rsid w:val="00B31B83"/>
    <w:rsid w:val="00B31C33"/>
    <w:rsid w:val="00B322C7"/>
    <w:rsid w:val="00B32786"/>
    <w:rsid w:val="00B328DE"/>
    <w:rsid w:val="00B32AED"/>
    <w:rsid w:val="00B32B95"/>
    <w:rsid w:val="00B32D8F"/>
    <w:rsid w:val="00B3328E"/>
    <w:rsid w:val="00B33A84"/>
    <w:rsid w:val="00B33AB0"/>
    <w:rsid w:val="00B33B25"/>
    <w:rsid w:val="00B33DA3"/>
    <w:rsid w:val="00B33E57"/>
    <w:rsid w:val="00B34154"/>
    <w:rsid w:val="00B341FA"/>
    <w:rsid w:val="00B343A3"/>
    <w:rsid w:val="00B344D0"/>
    <w:rsid w:val="00B34877"/>
    <w:rsid w:val="00B34886"/>
    <w:rsid w:val="00B34A8E"/>
    <w:rsid w:val="00B35069"/>
    <w:rsid w:val="00B35171"/>
    <w:rsid w:val="00B351AF"/>
    <w:rsid w:val="00B353FB"/>
    <w:rsid w:val="00B35C0F"/>
    <w:rsid w:val="00B35C79"/>
    <w:rsid w:val="00B35F9C"/>
    <w:rsid w:val="00B361EC"/>
    <w:rsid w:val="00B362CE"/>
    <w:rsid w:val="00B366C8"/>
    <w:rsid w:val="00B369FC"/>
    <w:rsid w:val="00B36B03"/>
    <w:rsid w:val="00B36BC3"/>
    <w:rsid w:val="00B36E11"/>
    <w:rsid w:val="00B37340"/>
    <w:rsid w:val="00B3786D"/>
    <w:rsid w:val="00B37967"/>
    <w:rsid w:val="00B379DF"/>
    <w:rsid w:val="00B37BC4"/>
    <w:rsid w:val="00B37E2B"/>
    <w:rsid w:val="00B37E55"/>
    <w:rsid w:val="00B400C4"/>
    <w:rsid w:val="00B40699"/>
    <w:rsid w:val="00B40831"/>
    <w:rsid w:val="00B4139D"/>
    <w:rsid w:val="00B41427"/>
    <w:rsid w:val="00B417FC"/>
    <w:rsid w:val="00B419D4"/>
    <w:rsid w:val="00B41D23"/>
    <w:rsid w:val="00B41E6D"/>
    <w:rsid w:val="00B41F73"/>
    <w:rsid w:val="00B42142"/>
    <w:rsid w:val="00B422D9"/>
    <w:rsid w:val="00B42424"/>
    <w:rsid w:val="00B42CAA"/>
    <w:rsid w:val="00B4357E"/>
    <w:rsid w:val="00B43688"/>
    <w:rsid w:val="00B4388C"/>
    <w:rsid w:val="00B43893"/>
    <w:rsid w:val="00B439C9"/>
    <w:rsid w:val="00B439F8"/>
    <w:rsid w:val="00B44142"/>
    <w:rsid w:val="00B441BA"/>
    <w:rsid w:val="00B44246"/>
    <w:rsid w:val="00B44296"/>
    <w:rsid w:val="00B4451A"/>
    <w:rsid w:val="00B44642"/>
    <w:rsid w:val="00B447DC"/>
    <w:rsid w:val="00B44B50"/>
    <w:rsid w:val="00B44CD1"/>
    <w:rsid w:val="00B44E1D"/>
    <w:rsid w:val="00B44F00"/>
    <w:rsid w:val="00B44F53"/>
    <w:rsid w:val="00B45009"/>
    <w:rsid w:val="00B450D5"/>
    <w:rsid w:val="00B45214"/>
    <w:rsid w:val="00B4557D"/>
    <w:rsid w:val="00B459D9"/>
    <w:rsid w:val="00B45A4C"/>
    <w:rsid w:val="00B45C43"/>
    <w:rsid w:val="00B45DBE"/>
    <w:rsid w:val="00B463B6"/>
    <w:rsid w:val="00B463F2"/>
    <w:rsid w:val="00B4669F"/>
    <w:rsid w:val="00B4682D"/>
    <w:rsid w:val="00B46B50"/>
    <w:rsid w:val="00B46C0D"/>
    <w:rsid w:val="00B47173"/>
    <w:rsid w:val="00B4725D"/>
    <w:rsid w:val="00B472C6"/>
    <w:rsid w:val="00B472EA"/>
    <w:rsid w:val="00B47659"/>
    <w:rsid w:val="00B47712"/>
    <w:rsid w:val="00B4777A"/>
    <w:rsid w:val="00B47955"/>
    <w:rsid w:val="00B47DB9"/>
    <w:rsid w:val="00B50CB2"/>
    <w:rsid w:val="00B51038"/>
    <w:rsid w:val="00B510EC"/>
    <w:rsid w:val="00B516BA"/>
    <w:rsid w:val="00B517E8"/>
    <w:rsid w:val="00B5197A"/>
    <w:rsid w:val="00B51BCC"/>
    <w:rsid w:val="00B51CE8"/>
    <w:rsid w:val="00B51DBB"/>
    <w:rsid w:val="00B51F58"/>
    <w:rsid w:val="00B52934"/>
    <w:rsid w:val="00B52E98"/>
    <w:rsid w:val="00B52EAD"/>
    <w:rsid w:val="00B5302B"/>
    <w:rsid w:val="00B53BCC"/>
    <w:rsid w:val="00B53C01"/>
    <w:rsid w:val="00B53DD4"/>
    <w:rsid w:val="00B53F87"/>
    <w:rsid w:val="00B54406"/>
    <w:rsid w:val="00B54D9C"/>
    <w:rsid w:val="00B54ED7"/>
    <w:rsid w:val="00B5511A"/>
    <w:rsid w:val="00B5517D"/>
    <w:rsid w:val="00B551C2"/>
    <w:rsid w:val="00B55368"/>
    <w:rsid w:val="00B553DC"/>
    <w:rsid w:val="00B55463"/>
    <w:rsid w:val="00B557C9"/>
    <w:rsid w:val="00B55AB0"/>
    <w:rsid w:val="00B55DF3"/>
    <w:rsid w:val="00B55E64"/>
    <w:rsid w:val="00B56256"/>
    <w:rsid w:val="00B56431"/>
    <w:rsid w:val="00B56BB9"/>
    <w:rsid w:val="00B56E95"/>
    <w:rsid w:val="00B5791A"/>
    <w:rsid w:val="00B57DAD"/>
    <w:rsid w:val="00B57F9C"/>
    <w:rsid w:val="00B60835"/>
    <w:rsid w:val="00B60998"/>
    <w:rsid w:val="00B60CB2"/>
    <w:rsid w:val="00B60E1A"/>
    <w:rsid w:val="00B619EF"/>
    <w:rsid w:val="00B61BEA"/>
    <w:rsid w:val="00B61C6A"/>
    <w:rsid w:val="00B61CF7"/>
    <w:rsid w:val="00B61E44"/>
    <w:rsid w:val="00B61E53"/>
    <w:rsid w:val="00B61F93"/>
    <w:rsid w:val="00B621C8"/>
    <w:rsid w:val="00B62501"/>
    <w:rsid w:val="00B6264B"/>
    <w:rsid w:val="00B628EB"/>
    <w:rsid w:val="00B628ED"/>
    <w:rsid w:val="00B6294B"/>
    <w:rsid w:val="00B62C48"/>
    <w:rsid w:val="00B62C88"/>
    <w:rsid w:val="00B63BF6"/>
    <w:rsid w:val="00B63FE3"/>
    <w:rsid w:val="00B63FE6"/>
    <w:rsid w:val="00B642BD"/>
    <w:rsid w:val="00B64E55"/>
    <w:rsid w:val="00B6519A"/>
    <w:rsid w:val="00B652A2"/>
    <w:rsid w:val="00B65923"/>
    <w:rsid w:val="00B65A6E"/>
    <w:rsid w:val="00B65ED9"/>
    <w:rsid w:val="00B661BC"/>
    <w:rsid w:val="00B6675B"/>
    <w:rsid w:val="00B66AE4"/>
    <w:rsid w:val="00B67267"/>
    <w:rsid w:val="00B67A9F"/>
    <w:rsid w:val="00B67AE6"/>
    <w:rsid w:val="00B702FF"/>
    <w:rsid w:val="00B70BAF"/>
    <w:rsid w:val="00B7141A"/>
    <w:rsid w:val="00B715D4"/>
    <w:rsid w:val="00B717FA"/>
    <w:rsid w:val="00B71C35"/>
    <w:rsid w:val="00B7210F"/>
    <w:rsid w:val="00B7211C"/>
    <w:rsid w:val="00B72B8F"/>
    <w:rsid w:val="00B72BCD"/>
    <w:rsid w:val="00B72BEC"/>
    <w:rsid w:val="00B73A82"/>
    <w:rsid w:val="00B73B12"/>
    <w:rsid w:val="00B74039"/>
    <w:rsid w:val="00B7413B"/>
    <w:rsid w:val="00B741ED"/>
    <w:rsid w:val="00B741EE"/>
    <w:rsid w:val="00B744C0"/>
    <w:rsid w:val="00B74631"/>
    <w:rsid w:val="00B7499A"/>
    <w:rsid w:val="00B749C0"/>
    <w:rsid w:val="00B74A35"/>
    <w:rsid w:val="00B74D23"/>
    <w:rsid w:val="00B75000"/>
    <w:rsid w:val="00B75347"/>
    <w:rsid w:val="00B75389"/>
    <w:rsid w:val="00B754A1"/>
    <w:rsid w:val="00B755FE"/>
    <w:rsid w:val="00B75741"/>
    <w:rsid w:val="00B7579A"/>
    <w:rsid w:val="00B7579F"/>
    <w:rsid w:val="00B76B3B"/>
    <w:rsid w:val="00B76F4D"/>
    <w:rsid w:val="00B77412"/>
    <w:rsid w:val="00B774FA"/>
    <w:rsid w:val="00B77752"/>
    <w:rsid w:val="00B77A57"/>
    <w:rsid w:val="00B80010"/>
    <w:rsid w:val="00B801DE"/>
    <w:rsid w:val="00B8057A"/>
    <w:rsid w:val="00B808AB"/>
    <w:rsid w:val="00B80B46"/>
    <w:rsid w:val="00B80B64"/>
    <w:rsid w:val="00B80EF7"/>
    <w:rsid w:val="00B815F7"/>
    <w:rsid w:val="00B81922"/>
    <w:rsid w:val="00B81D60"/>
    <w:rsid w:val="00B81E5D"/>
    <w:rsid w:val="00B81EE5"/>
    <w:rsid w:val="00B81F31"/>
    <w:rsid w:val="00B82258"/>
    <w:rsid w:val="00B82879"/>
    <w:rsid w:val="00B829F9"/>
    <w:rsid w:val="00B82C46"/>
    <w:rsid w:val="00B82E8D"/>
    <w:rsid w:val="00B82FC5"/>
    <w:rsid w:val="00B837EB"/>
    <w:rsid w:val="00B839DF"/>
    <w:rsid w:val="00B83BC0"/>
    <w:rsid w:val="00B83E3B"/>
    <w:rsid w:val="00B842B2"/>
    <w:rsid w:val="00B8439E"/>
    <w:rsid w:val="00B843BA"/>
    <w:rsid w:val="00B843CB"/>
    <w:rsid w:val="00B84410"/>
    <w:rsid w:val="00B84821"/>
    <w:rsid w:val="00B84944"/>
    <w:rsid w:val="00B84B16"/>
    <w:rsid w:val="00B851F4"/>
    <w:rsid w:val="00B85B47"/>
    <w:rsid w:val="00B85C8B"/>
    <w:rsid w:val="00B85DF7"/>
    <w:rsid w:val="00B860D6"/>
    <w:rsid w:val="00B8615A"/>
    <w:rsid w:val="00B869C8"/>
    <w:rsid w:val="00B86B09"/>
    <w:rsid w:val="00B86B63"/>
    <w:rsid w:val="00B86EF5"/>
    <w:rsid w:val="00B86F9D"/>
    <w:rsid w:val="00B872B1"/>
    <w:rsid w:val="00B872F0"/>
    <w:rsid w:val="00B873FF"/>
    <w:rsid w:val="00B87A6F"/>
    <w:rsid w:val="00B903AE"/>
    <w:rsid w:val="00B9064E"/>
    <w:rsid w:val="00B90711"/>
    <w:rsid w:val="00B90923"/>
    <w:rsid w:val="00B90C36"/>
    <w:rsid w:val="00B90F0D"/>
    <w:rsid w:val="00B90F6C"/>
    <w:rsid w:val="00B9131B"/>
    <w:rsid w:val="00B91365"/>
    <w:rsid w:val="00B91947"/>
    <w:rsid w:val="00B91D9D"/>
    <w:rsid w:val="00B91E09"/>
    <w:rsid w:val="00B92310"/>
    <w:rsid w:val="00B925B3"/>
    <w:rsid w:val="00B926DD"/>
    <w:rsid w:val="00B92729"/>
    <w:rsid w:val="00B928DC"/>
    <w:rsid w:val="00B92AAE"/>
    <w:rsid w:val="00B92B53"/>
    <w:rsid w:val="00B92EB1"/>
    <w:rsid w:val="00B936E4"/>
    <w:rsid w:val="00B9375E"/>
    <w:rsid w:val="00B93891"/>
    <w:rsid w:val="00B939E6"/>
    <w:rsid w:val="00B93B73"/>
    <w:rsid w:val="00B93B8D"/>
    <w:rsid w:val="00B93BE1"/>
    <w:rsid w:val="00B93D58"/>
    <w:rsid w:val="00B94875"/>
    <w:rsid w:val="00B94B41"/>
    <w:rsid w:val="00B94F5C"/>
    <w:rsid w:val="00B9516C"/>
    <w:rsid w:val="00B9579E"/>
    <w:rsid w:val="00B95821"/>
    <w:rsid w:val="00B95C54"/>
    <w:rsid w:val="00B95CDD"/>
    <w:rsid w:val="00B95D2A"/>
    <w:rsid w:val="00B95D9C"/>
    <w:rsid w:val="00B96409"/>
    <w:rsid w:val="00B96BC8"/>
    <w:rsid w:val="00B96C3D"/>
    <w:rsid w:val="00B96CA6"/>
    <w:rsid w:val="00B97154"/>
    <w:rsid w:val="00BA01E1"/>
    <w:rsid w:val="00BA05D2"/>
    <w:rsid w:val="00BA07FA"/>
    <w:rsid w:val="00BA0864"/>
    <w:rsid w:val="00BA0965"/>
    <w:rsid w:val="00BA09DA"/>
    <w:rsid w:val="00BA118A"/>
    <w:rsid w:val="00BA1244"/>
    <w:rsid w:val="00BA1453"/>
    <w:rsid w:val="00BA1C3B"/>
    <w:rsid w:val="00BA201E"/>
    <w:rsid w:val="00BA21A5"/>
    <w:rsid w:val="00BA23A7"/>
    <w:rsid w:val="00BA2542"/>
    <w:rsid w:val="00BA36B3"/>
    <w:rsid w:val="00BA3A4A"/>
    <w:rsid w:val="00BA3CEE"/>
    <w:rsid w:val="00BA3CF5"/>
    <w:rsid w:val="00BA3EAF"/>
    <w:rsid w:val="00BA3EFC"/>
    <w:rsid w:val="00BA4539"/>
    <w:rsid w:val="00BA46D1"/>
    <w:rsid w:val="00BA4C0A"/>
    <w:rsid w:val="00BA4E67"/>
    <w:rsid w:val="00BA5773"/>
    <w:rsid w:val="00BA59CA"/>
    <w:rsid w:val="00BA5B0F"/>
    <w:rsid w:val="00BA5BD9"/>
    <w:rsid w:val="00BA5BE3"/>
    <w:rsid w:val="00BA5BED"/>
    <w:rsid w:val="00BA640E"/>
    <w:rsid w:val="00BA6F86"/>
    <w:rsid w:val="00BA6FA4"/>
    <w:rsid w:val="00BA70DE"/>
    <w:rsid w:val="00BA73AB"/>
    <w:rsid w:val="00BA7712"/>
    <w:rsid w:val="00BA775D"/>
    <w:rsid w:val="00BA7A4B"/>
    <w:rsid w:val="00BA7FE7"/>
    <w:rsid w:val="00BB0200"/>
    <w:rsid w:val="00BB05C0"/>
    <w:rsid w:val="00BB0BB8"/>
    <w:rsid w:val="00BB0DA9"/>
    <w:rsid w:val="00BB0FF5"/>
    <w:rsid w:val="00BB1387"/>
    <w:rsid w:val="00BB1902"/>
    <w:rsid w:val="00BB1910"/>
    <w:rsid w:val="00BB1D5F"/>
    <w:rsid w:val="00BB200D"/>
    <w:rsid w:val="00BB20CA"/>
    <w:rsid w:val="00BB2219"/>
    <w:rsid w:val="00BB22D3"/>
    <w:rsid w:val="00BB2430"/>
    <w:rsid w:val="00BB2479"/>
    <w:rsid w:val="00BB24F3"/>
    <w:rsid w:val="00BB266A"/>
    <w:rsid w:val="00BB27DC"/>
    <w:rsid w:val="00BB28B5"/>
    <w:rsid w:val="00BB2A32"/>
    <w:rsid w:val="00BB2A4A"/>
    <w:rsid w:val="00BB2BC6"/>
    <w:rsid w:val="00BB3382"/>
    <w:rsid w:val="00BB3479"/>
    <w:rsid w:val="00BB37AE"/>
    <w:rsid w:val="00BB4281"/>
    <w:rsid w:val="00BB49FC"/>
    <w:rsid w:val="00BB4E4C"/>
    <w:rsid w:val="00BB4F5F"/>
    <w:rsid w:val="00BB567C"/>
    <w:rsid w:val="00BB58B1"/>
    <w:rsid w:val="00BB58D9"/>
    <w:rsid w:val="00BB5956"/>
    <w:rsid w:val="00BB59B8"/>
    <w:rsid w:val="00BB5CB8"/>
    <w:rsid w:val="00BB5D33"/>
    <w:rsid w:val="00BB62B4"/>
    <w:rsid w:val="00BB6342"/>
    <w:rsid w:val="00BB6484"/>
    <w:rsid w:val="00BB6705"/>
    <w:rsid w:val="00BB6D56"/>
    <w:rsid w:val="00BB6D67"/>
    <w:rsid w:val="00BB7359"/>
    <w:rsid w:val="00BB7CD7"/>
    <w:rsid w:val="00BB7DD6"/>
    <w:rsid w:val="00BB7FB9"/>
    <w:rsid w:val="00BB7FFA"/>
    <w:rsid w:val="00BC09CA"/>
    <w:rsid w:val="00BC10DA"/>
    <w:rsid w:val="00BC1252"/>
    <w:rsid w:val="00BC1274"/>
    <w:rsid w:val="00BC1566"/>
    <w:rsid w:val="00BC1794"/>
    <w:rsid w:val="00BC1951"/>
    <w:rsid w:val="00BC1DE5"/>
    <w:rsid w:val="00BC2313"/>
    <w:rsid w:val="00BC2580"/>
    <w:rsid w:val="00BC275F"/>
    <w:rsid w:val="00BC29AE"/>
    <w:rsid w:val="00BC2AB5"/>
    <w:rsid w:val="00BC2E08"/>
    <w:rsid w:val="00BC2F50"/>
    <w:rsid w:val="00BC311D"/>
    <w:rsid w:val="00BC316E"/>
    <w:rsid w:val="00BC33A4"/>
    <w:rsid w:val="00BC34B2"/>
    <w:rsid w:val="00BC38C8"/>
    <w:rsid w:val="00BC3920"/>
    <w:rsid w:val="00BC39F6"/>
    <w:rsid w:val="00BC3D71"/>
    <w:rsid w:val="00BC4038"/>
    <w:rsid w:val="00BC408B"/>
    <w:rsid w:val="00BC47AB"/>
    <w:rsid w:val="00BC49CC"/>
    <w:rsid w:val="00BC4D32"/>
    <w:rsid w:val="00BC4E98"/>
    <w:rsid w:val="00BC57D4"/>
    <w:rsid w:val="00BC5D64"/>
    <w:rsid w:val="00BC6530"/>
    <w:rsid w:val="00BC679A"/>
    <w:rsid w:val="00BC6981"/>
    <w:rsid w:val="00BC6B55"/>
    <w:rsid w:val="00BC6C17"/>
    <w:rsid w:val="00BC6F29"/>
    <w:rsid w:val="00BC7295"/>
    <w:rsid w:val="00BC7A08"/>
    <w:rsid w:val="00BC7C69"/>
    <w:rsid w:val="00BD0140"/>
    <w:rsid w:val="00BD019F"/>
    <w:rsid w:val="00BD0620"/>
    <w:rsid w:val="00BD0A95"/>
    <w:rsid w:val="00BD0C9D"/>
    <w:rsid w:val="00BD10A3"/>
    <w:rsid w:val="00BD1594"/>
    <w:rsid w:val="00BD16C1"/>
    <w:rsid w:val="00BD1809"/>
    <w:rsid w:val="00BD1825"/>
    <w:rsid w:val="00BD20AE"/>
    <w:rsid w:val="00BD20D3"/>
    <w:rsid w:val="00BD2242"/>
    <w:rsid w:val="00BD292D"/>
    <w:rsid w:val="00BD2A4F"/>
    <w:rsid w:val="00BD2AB1"/>
    <w:rsid w:val="00BD2C3D"/>
    <w:rsid w:val="00BD2E0F"/>
    <w:rsid w:val="00BD326F"/>
    <w:rsid w:val="00BD32BF"/>
    <w:rsid w:val="00BD3FCA"/>
    <w:rsid w:val="00BD4002"/>
    <w:rsid w:val="00BD5142"/>
    <w:rsid w:val="00BD5162"/>
    <w:rsid w:val="00BD523B"/>
    <w:rsid w:val="00BD5372"/>
    <w:rsid w:val="00BD555E"/>
    <w:rsid w:val="00BD5F6A"/>
    <w:rsid w:val="00BD6026"/>
    <w:rsid w:val="00BD622D"/>
    <w:rsid w:val="00BD6494"/>
    <w:rsid w:val="00BD64F2"/>
    <w:rsid w:val="00BD66D5"/>
    <w:rsid w:val="00BD679A"/>
    <w:rsid w:val="00BD69F8"/>
    <w:rsid w:val="00BD6B0A"/>
    <w:rsid w:val="00BD6C4B"/>
    <w:rsid w:val="00BD6D4F"/>
    <w:rsid w:val="00BD7016"/>
    <w:rsid w:val="00BD71C4"/>
    <w:rsid w:val="00BD7B02"/>
    <w:rsid w:val="00BD7CB6"/>
    <w:rsid w:val="00BD7DC8"/>
    <w:rsid w:val="00BE067E"/>
    <w:rsid w:val="00BE09C1"/>
    <w:rsid w:val="00BE0A7B"/>
    <w:rsid w:val="00BE0AFA"/>
    <w:rsid w:val="00BE0B19"/>
    <w:rsid w:val="00BE0B76"/>
    <w:rsid w:val="00BE0C30"/>
    <w:rsid w:val="00BE0E0D"/>
    <w:rsid w:val="00BE109C"/>
    <w:rsid w:val="00BE1199"/>
    <w:rsid w:val="00BE1226"/>
    <w:rsid w:val="00BE13F8"/>
    <w:rsid w:val="00BE194F"/>
    <w:rsid w:val="00BE1A4C"/>
    <w:rsid w:val="00BE1FD4"/>
    <w:rsid w:val="00BE2342"/>
    <w:rsid w:val="00BE23AA"/>
    <w:rsid w:val="00BE2999"/>
    <w:rsid w:val="00BE2CA2"/>
    <w:rsid w:val="00BE307E"/>
    <w:rsid w:val="00BE31F5"/>
    <w:rsid w:val="00BE3589"/>
    <w:rsid w:val="00BE390E"/>
    <w:rsid w:val="00BE3925"/>
    <w:rsid w:val="00BE3C29"/>
    <w:rsid w:val="00BE40C0"/>
    <w:rsid w:val="00BE4416"/>
    <w:rsid w:val="00BE449E"/>
    <w:rsid w:val="00BE46BB"/>
    <w:rsid w:val="00BE49D6"/>
    <w:rsid w:val="00BE5012"/>
    <w:rsid w:val="00BE5490"/>
    <w:rsid w:val="00BE61C7"/>
    <w:rsid w:val="00BE677A"/>
    <w:rsid w:val="00BE6A2E"/>
    <w:rsid w:val="00BE6AC5"/>
    <w:rsid w:val="00BE6F7D"/>
    <w:rsid w:val="00BE6FEC"/>
    <w:rsid w:val="00BE7002"/>
    <w:rsid w:val="00BE725B"/>
    <w:rsid w:val="00BE734E"/>
    <w:rsid w:val="00BE7710"/>
    <w:rsid w:val="00BE78ED"/>
    <w:rsid w:val="00BE7C8D"/>
    <w:rsid w:val="00BE7FC7"/>
    <w:rsid w:val="00BF00A7"/>
    <w:rsid w:val="00BF0755"/>
    <w:rsid w:val="00BF0844"/>
    <w:rsid w:val="00BF0C86"/>
    <w:rsid w:val="00BF0D94"/>
    <w:rsid w:val="00BF0DEA"/>
    <w:rsid w:val="00BF1053"/>
    <w:rsid w:val="00BF11EA"/>
    <w:rsid w:val="00BF1576"/>
    <w:rsid w:val="00BF1639"/>
    <w:rsid w:val="00BF16E1"/>
    <w:rsid w:val="00BF19E9"/>
    <w:rsid w:val="00BF1A38"/>
    <w:rsid w:val="00BF1D20"/>
    <w:rsid w:val="00BF20F4"/>
    <w:rsid w:val="00BF216A"/>
    <w:rsid w:val="00BF2945"/>
    <w:rsid w:val="00BF2BF0"/>
    <w:rsid w:val="00BF2DE7"/>
    <w:rsid w:val="00BF302D"/>
    <w:rsid w:val="00BF33D9"/>
    <w:rsid w:val="00BF349A"/>
    <w:rsid w:val="00BF37E0"/>
    <w:rsid w:val="00BF3DF8"/>
    <w:rsid w:val="00BF413D"/>
    <w:rsid w:val="00BF4437"/>
    <w:rsid w:val="00BF489E"/>
    <w:rsid w:val="00BF54DC"/>
    <w:rsid w:val="00BF583C"/>
    <w:rsid w:val="00BF5859"/>
    <w:rsid w:val="00BF5909"/>
    <w:rsid w:val="00BF5B55"/>
    <w:rsid w:val="00BF5C18"/>
    <w:rsid w:val="00BF5C67"/>
    <w:rsid w:val="00BF5D2A"/>
    <w:rsid w:val="00BF6284"/>
    <w:rsid w:val="00BF6452"/>
    <w:rsid w:val="00BF6A75"/>
    <w:rsid w:val="00BF6D50"/>
    <w:rsid w:val="00BF7FC2"/>
    <w:rsid w:val="00C00243"/>
    <w:rsid w:val="00C009C4"/>
    <w:rsid w:val="00C00A5F"/>
    <w:rsid w:val="00C013F9"/>
    <w:rsid w:val="00C01414"/>
    <w:rsid w:val="00C014F6"/>
    <w:rsid w:val="00C0166B"/>
    <w:rsid w:val="00C01A57"/>
    <w:rsid w:val="00C01F4C"/>
    <w:rsid w:val="00C0217B"/>
    <w:rsid w:val="00C024AD"/>
    <w:rsid w:val="00C02722"/>
    <w:rsid w:val="00C027C7"/>
    <w:rsid w:val="00C02F16"/>
    <w:rsid w:val="00C03043"/>
    <w:rsid w:val="00C03044"/>
    <w:rsid w:val="00C0329F"/>
    <w:rsid w:val="00C0357A"/>
    <w:rsid w:val="00C036D7"/>
    <w:rsid w:val="00C03B54"/>
    <w:rsid w:val="00C03BA1"/>
    <w:rsid w:val="00C03C99"/>
    <w:rsid w:val="00C042F0"/>
    <w:rsid w:val="00C04D31"/>
    <w:rsid w:val="00C04EB4"/>
    <w:rsid w:val="00C05003"/>
    <w:rsid w:val="00C05166"/>
    <w:rsid w:val="00C052B8"/>
    <w:rsid w:val="00C05405"/>
    <w:rsid w:val="00C055DC"/>
    <w:rsid w:val="00C05CCF"/>
    <w:rsid w:val="00C05F22"/>
    <w:rsid w:val="00C05F78"/>
    <w:rsid w:val="00C06041"/>
    <w:rsid w:val="00C066AA"/>
    <w:rsid w:val="00C06919"/>
    <w:rsid w:val="00C0691B"/>
    <w:rsid w:val="00C06AC4"/>
    <w:rsid w:val="00C06C4C"/>
    <w:rsid w:val="00C06E73"/>
    <w:rsid w:val="00C0705B"/>
    <w:rsid w:val="00C07245"/>
    <w:rsid w:val="00C0740B"/>
    <w:rsid w:val="00C0757F"/>
    <w:rsid w:val="00C075BD"/>
    <w:rsid w:val="00C07900"/>
    <w:rsid w:val="00C07B06"/>
    <w:rsid w:val="00C07B66"/>
    <w:rsid w:val="00C07D40"/>
    <w:rsid w:val="00C07F43"/>
    <w:rsid w:val="00C108C5"/>
    <w:rsid w:val="00C10D58"/>
    <w:rsid w:val="00C10FF3"/>
    <w:rsid w:val="00C11AAD"/>
    <w:rsid w:val="00C11B10"/>
    <w:rsid w:val="00C121A6"/>
    <w:rsid w:val="00C125E6"/>
    <w:rsid w:val="00C128C3"/>
    <w:rsid w:val="00C12F54"/>
    <w:rsid w:val="00C132EA"/>
    <w:rsid w:val="00C1337A"/>
    <w:rsid w:val="00C13502"/>
    <w:rsid w:val="00C141C0"/>
    <w:rsid w:val="00C144C4"/>
    <w:rsid w:val="00C15545"/>
    <w:rsid w:val="00C158AB"/>
    <w:rsid w:val="00C15A63"/>
    <w:rsid w:val="00C15B7C"/>
    <w:rsid w:val="00C15C00"/>
    <w:rsid w:val="00C15D25"/>
    <w:rsid w:val="00C15E40"/>
    <w:rsid w:val="00C166CA"/>
    <w:rsid w:val="00C16AE5"/>
    <w:rsid w:val="00C16CA6"/>
    <w:rsid w:val="00C171CB"/>
    <w:rsid w:val="00C1774E"/>
    <w:rsid w:val="00C177E9"/>
    <w:rsid w:val="00C1797A"/>
    <w:rsid w:val="00C17BD5"/>
    <w:rsid w:val="00C2036D"/>
    <w:rsid w:val="00C20510"/>
    <w:rsid w:val="00C20B82"/>
    <w:rsid w:val="00C211BD"/>
    <w:rsid w:val="00C213EB"/>
    <w:rsid w:val="00C214E0"/>
    <w:rsid w:val="00C216A8"/>
    <w:rsid w:val="00C21AAE"/>
    <w:rsid w:val="00C21D92"/>
    <w:rsid w:val="00C221BC"/>
    <w:rsid w:val="00C229C8"/>
    <w:rsid w:val="00C22A16"/>
    <w:rsid w:val="00C22AC4"/>
    <w:rsid w:val="00C22BDB"/>
    <w:rsid w:val="00C22D36"/>
    <w:rsid w:val="00C22DD6"/>
    <w:rsid w:val="00C22E58"/>
    <w:rsid w:val="00C22F04"/>
    <w:rsid w:val="00C23BD7"/>
    <w:rsid w:val="00C23C0E"/>
    <w:rsid w:val="00C2404B"/>
    <w:rsid w:val="00C24067"/>
    <w:rsid w:val="00C24484"/>
    <w:rsid w:val="00C24824"/>
    <w:rsid w:val="00C25284"/>
    <w:rsid w:val="00C252CE"/>
    <w:rsid w:val="00C25616"/>
    <w:rsid w:val="00C2566B"/>
    <w:rsid w:val="00C26891"/>
    <w:rsid w:val="00C26BA6"/>
    <w:rsid w:val="00C273E9"/>
    <w:rsid w:val="00C2763A"/>
    <w:rsid w:val="00C27679"/>
    <w:rsid w:val="00C276DD"/>
    <w:rsid w:val="00C27B22"/>
    <w:rsid w:val="00C27EAB"/>
    <w:rsid w:val="00C30116"/>
    <w:rsid w:val="00C30250"/>
    <w:rsid w:val="00C30500"/>
    <w:rsid w:val="00C30764"/>
    <w:rsid w:val="00C30DAB"/>
    <w:rsid w:val="00C31326"/>
    <w:rsid w:val="00C314A1"/>
    <w:rsid w:val="00C32084"/>
    <w:rsid w:val="00C322BF"/>
    <w:rsid w:val="00C32529"/>
    <w:rsid w:val="00C327FC"/>
    <w:rsid w:val="00C3283E"/>
    <w:rsid w:val="00C328DC"/>
    <w:rsid w:val="00C32D6C"/>
    <w:rsid w:val="00C32D70"/>
    <w:rsid w:val="00C32E8C"/>
    <w:rsid w:val="00C3309E"/>
    <w:rsid w:val="00C330C9"/>
    <w:rsid w:val="00C33200"/>
    <w:rsid w:val="00C33322"/>
    <w:rsid w:val="00C338CA"/>
    <w:rsid w:val="00C33B2B"/>
    <w:rsid w:val="00C33F82"/>
    <w:rsid w:val="00C34054"/>
    <w:rsid w:val="00C34629"/>
    <w:rsid w:val="00C348AD"/>
    <w:rsid w:val="00C352D5"/>
    <w:rsid w:val="00C355AD"/>
    <w:rsid w:val="00C35821"/>
    <w:rsid w:val="00C3598D"/>
    <w:rsid w:val="00C35AB8"/>
    <w:rsid w:val="00C35D33"/>
    <w:rsid w:val="00C36361"/>
    <w:rsid w:val="00C363F7"/>
    <w:rsid w:val="00C36EDB"/>
    <w:rsid w:val="00C37023"/>
    <w:rsid w:val="00C370CA"/>
    <w:rsid w:val="00C37272"/>
    <w:rsid w:val="00C37444"/>
    <w:rsid w:val="00C3774A"/>
    <w:rsid w:val="00C3787D"/>
    <w:rsid w:val="00C37E88"/>
    <w:rsid w:val="00C4007C"/>
    <w:rsid w:val="00C40093"/>
    <w:rsid w:val="00C400C1"/>
    <w:rsid w:val="00C401C3"/>
    <w:rsid w:val="00C4050A"/>
    <w:rsid w:val="00C407DA"/>
    <w:rsid w:val="00C408A4"/>
    <w:rsid w:val="00C40B09"/>
    <w:rsid w:val="00C40BB0"/>
    <w:rsid w:val="00C40DAF"/>
    <w:rsid w:val="00C41140"/>
    <w:rsid w:val="00C413D6"/>
    <w:rsid w:val="00C41854"/>
    <w:rsid w:val="00C42709"/>
    <w:rsid w:val="00C42C39"/>
    <w:rsid w:val="00C42FDC"/>
    <w:rsid w:val="00C433FB"/>
    <w:rsid w:val="00C4397D"/>
    <w:rsid w:val="00C43A8E"/>
    <w:rsid w:val="00C43AAD"/>
    <w:rsid w:val="00C44200"/>
    <w:rsid w:val="00C4426F"/>
    <w:rsid w:val="00C4431F"/>
    <w:rsid w:val="00C44727"/>
    <w:rsid w:val="00C44D80"/>
    <w:rsid w:val="00C4504B"/>
    <w:rsid w:val="00C451BF"/>
    <w:rsid w:val="00C4531F"/>
    <w:rsid w:val="00C454DC"/>
    <w:rsid w:val="00C46144"/>
    <w:rsid w:val="00C46862"/>
    <w:rsid w:val="00C46A7B"/>
    <w:rsid w:val="00C4706D"/>
    <w:rsid w:val="00C47072"/>
    <w:rsid w:val="00C47097"/>
    <w:rsid w:val="00C4769B"/>
    <w:rsid w:val="00C477DE"/>
    <w:rsid w:val="00C4784B"/>
    <w:rsid w:val="00C47974"/>
    <w:rsid w:val="00C47AD9"/>
    <w:rsid w:val="00C47BC6"/>
    <w:rsid w:val="00C47CBC"/>
    <w:rsid w:val="00C47CF8"/>
    <w:rsid w:val="00C5037C"/>
    <w:rsid w:val="00C50419"/>
    <w:rsid w:val="00C50572"/>
    <w:rsid w:val="00C506D5"/>
    <w:rsid w:val="00C50967"/>
    <w:rsid w:val="00C509D9"/>
    <w:rsid w:val="00C50A0A"/>
    <w:rsid w:val="00C50A7C"/>
    <w:rsid w:val="00C50B20"/>
    <w:rsid w:val="00C50F19"/>
    <w:rsid w:val="00C50FCA"/>
    <w:rsid w:val="00C50FE8"/>
    <w:rsid w:val="00C50FF2"/>
    <w:rsid w:val="00C51501"/>
    <w:rsid w:val="00C515E2"/>
    <w:rsid w:val="00C518A2"/>
    <w:rsid w:val="00C51BC3"/>
    <w:rsid w:val="00C51E94"/>
    <w:rsid w:val="00C5281D"/>
    <w:rsid w:val="00C529AF"/>
    <w:rsid w:val="00C529DD"/>
    <w:rsid w:val="00C52B64"/>
    <w:rsid w:val="00C52D3A"/>
    <w:rsid w:val="00C52F02"/>
    <w:rsid w:val="00C53353"/>
    <w:rsid w:val="00C5341E"/>
    <w:rsid w:val="00C536F6"/>
    <w:rsid w:val="00C5378F"/>
    <w:rsid w:val="00C53B94"/>
    <w:rsid w:val="00C53BE3"/>
    <w:rsid w:val="00C540FB"/>
    <w:rsid w:val="00C5424E"/>
    <w:rsid w:val="00C54A0B"/>
    <w:rsid w:val="00C54E40"/>
    <w:rsid w:val="00C54FBE"/>
    <w:rsid w:val="00C551D4"/>
    <w:rsid w:val="00C55536"/>
    <w:rsid w:val="00C55542"/>
    <w:rsid w:val="00C5569B"/>
    <w:rsid w:val="00C55737"/>
    <w:rsid w:val="00C55CFB"/>
    <w:rsid w:val="00C5606E"/>
    <w:rsid w:val="00C56634"/>
    <w:rsid w:val="00C56B74"/>
    <w:rsid w:val="00C56DD3"/>
    <w:rsid w:val="00C56E99"/>
    <w:rsid w:val="00C572D7"/>
    <w:rsid w:val="00C574B8"/>
    <w:rsid w:val="00C57B9F"/>
    <w:rsid w:val="00C57CB4"/>
    <w:rsid w:val="00C57DBF"/>
    <w:rsid w:val="00C60016"/>
    <w:rsid w:val="00C60198"/>
    <w:rsid w:val="00C601B8"/>
    <w:rsid w:val="00C603CD"/>
    <w:rsid w:val="00C607E4"/>
    <w:rsid w:val="00C608AD"/>
    <w:rsid w:val="00C6131F"/>
    <w:rsid w:val="00C613A4"/>
    <w:rsid w:val="00C614F1"/>
    <w:rsid w:val="00C617D1"/>
    <w:rsid w:val="00C61BCF"/>
    <w:rsid w:val="00C61C2E"/>
    <w:rsid w:val="00C623DA"/>
    <w:rsid w:val="00C624A4"/>
    <w:rsid w:val="00C6252A"/>
    <w:rsid w:val="00C625C6"/>
    <w:rsid w:val="00C62AD6"/>
    <w:rsid w:val="00C62B2E"/>
    <w:rsid w:val="00C62BD4"/>
    <w:rsid w:val="00C638D8"/>
    <w:rsid w:val="00C63A7F"/>
    <w:rsid w:val="00C63D6B"/>
    <w:rsid w:val="00C63D70"/>
    <w:rsid w:val="00C63DE9"/>
    <w:rsid w:val="00C63E36"/>
    <w:rsid w:val="00C63F57"/>
    <w:rsid w:val="00C64128"/>
    <w:rsid w:val="00C64529"/>
    <w:rsid w:val="00C6460C"/>
    <w:rsid w:val="00C64D2A"/>
    <w:rsid w:val="00C6525C"/>
    <w:rsid w:val="00C6568D"/>
    <w:rsid w:val="00C65748"/>
    <w:rsid w:val="00C65CB7"/>
    <w:rsid w:val="00C6650F"/>
    <w:rsid w:val="00C66B34"/>
    <w:rsid w:val="00C66D2A"/>
    <w:rsid w:val="00C67116"/>
    <w:rsid w:val="00C6724F"/>
    <w:rsid w:val="00C6795D"/>
    <w:rsid w:val="00C70084"/>
    <w:rsid w:val="00C70665"/>
    <w:rsid w:val="00C70825"/>
    <w:rsid w:val="00C70A40"/>
    <w:rsid w:val="00C70FA4"/>
    <w:rsid w:val="00C71805"/>
    <w:rsid w:val="00C7187F"/>
    <w:rsid w:val="00C71892"/>
    <w:rsid w:val="00C71F66"/>
    <w:rsid w:val="00C72568"/>
    <w:rsid w:val="00C72747"/>
    <w:rsid w:val="00C72752"/>
    <w:rsid w:val="00C728B6"/>
    <w:rsid w:val="00C728BD"/>
    <w:rsid w:val="00C72B35"/>
    <w:rsid w:val="00C72DB4"/>
    <w:rsid w:val="00C7358E"/>
    <w:rsid w:val="00C73590"/>
    <w:rsid w:val="00C738A6"/>
    <w:rsid w:val="00C73EF1"/>
    <w:rsid w:val="00C741BE"/>
    <w:rsid w:val="00C7462D"/>
    <w:rsid w:val="00C7477C"/>
    <w:rsid w:val="00C747A1"/>
    <w:rsid w:val="00C749F2"/>
    <w:rsid w:val="00C74DEA"/>
    <w:rsid w:val="00C756E6"/>
    <w:rsid w:val="00C75932"/>
    <w:rsid w:val="00C759C9"/>
    <w:rsid w:val="00C75CF6"/>
    <w:rsid w:val="00C75E85"/>
    <w:rsid w:val="00C75EC6"/>
    <w:rsid w:val="00C76B74"/>
    <w:rsid w:val="00C76E52"/>
    <w:rsid w:val="00C773C2"/>
    <w:rsid w:val="00C774FE"/>
    <w:rsid w:val="00C77590"/>
    <w:rsid w:val="00C77656"/>
    <w:rsid w:val="00C77BF8"/>
    <w:rsid w:val="00C77C81"/>
    <w:rsid w:val="00C800EE"/>
    <w:rsid w:val="00C801E6"/>
    <w:rsid w:val="00C80566"/>
    <w:rsid w:val="00C810C2"/>
    <w:rsid w:val="00C8112A"/>
    <w:rsid w:val="00C812EF"/>
    <w:rsid w:val="00C816F1"/>
    <w:rsid w:val="00C81859"/>
    <w:rsid w:val="00C81A1F"/>
    <w:rsid w:val="00C82362"/>
    <w:rsid w:val="00C82828"/>
    <w:rsid w:val="00C8293C"/>
    <w:rsid w:val="00C83165"/>
    <w:rsid w:val="00C834CB"/>
    <w:rsid w:val="00C83525"/>
    <w:rsid w:val="00C838E7"/>
    <w:rsid w:val="00C83B52"/>
    <w:rsid w:val="00C83CC0"/>
    <w:rsid w:val="00C83F76"/>
    <w:rsid w:val="00C842EC"/>
    <w:rsid w:val="00C84321"/>
    <w:rsid w:val="00C84440"/>
    <w:rsid w:val="00C84BF9"/>
    <w:rsid w:val="00C84D79"/>
    <w:rsid w:val="00C851C0"/>
    <w:rsid w:val="00C8528F"/>
    <w:rsid w:val="00C85626"/>
    <w:rsid w:val="00C856D7"/>
    <w:rsid w:val="00C857DA"/>
    <w:rsid w:val="00C85A84"/>
    <w:rsid w:val="00C85E2B"/>
    <w:rsid w:val="00C8626E"/>
    <w:rsid w:val="00C8656F"/>
    <w:rsid w:val="00C865CD"/>
    <w:rsid w:val="00C86926"/>
    <w:rsid w:val="00C86B26"/>
    <w:rsid w:val="00C86C15"/>
    <w:rsid w:val="00C86CB9"/>
    <w:rsid w:val="00C870D4"/>
    <w:rsid w:val="00C87708"/>
    <w:rsid w:val="00C8795E"/>
    <w:rsid w:val="00C87970"/>
    <w:rsid w:val="00C87CC5"/>
    <w:rsid w:val="00C902D8"/>
    <w:rsid w:val="00C90955"/>
    <w:rsid w:val="00C90FE4"/>
    <w:rsid w:val="00C90FEB"/>
    <w:rsid w:val="00C913E2"/>
    <w:rsid w:val="00C917EC"/>
    <w:rsid w:val="00C92151"/>
    <w:rsid w:val="00C92466"/>
    <w:rsid w:val="00C92658"/>
    <w:rsid w:val="00C928C8"/>
    <w:rsid w:val="00C92937"/>
    <w:rsid w:val="00C92B74"/>
    <w:rsid w:val="00C92D70"/>
    <w:rsid w:val="00C93026"/>
    <w:rsid w:val="00C93408"/>
    <w:rsid w:val="00C93CE2"/>
    <w:rsid w:val="00C93D37"/>
    <w:rsid w:val="00C93F86"/>
    <w:rsid w:val="00C94A4C"/>
    <w:rsid w:val="00C95166"/>
    <w:rsid w:val="00C953FC"/>
    <w:rsid w:val="00C95522"/>
    <w:rsid w:val="00C95715"/>
    <w:rsid w:val="00C95AA8"/>
    <w:rsid w:val="00C95DF6"/>
    <w:rsid w:val="00C96007"/>
    <w:rsid w:val="00C961E6"/>
    <w:rsid w:val="00C96ACC"/>
    <w:rsid w:val="00C96B62"/>
    <w:rsid w:val="00C96D72"/>
    <w:rsid w:val="00C9703F"/>
    <w:rsid w:val="00C97AD7"/>
    <w:rsid w:val="00C97ED3"/>
    <w:rsid w:val="00C97F73"/>
    <w:rsid w:val="00CA0441"/>
    <w:rsid w:val="00CA0961"/>
    <w:rsid w:val="00CA0A96"/>
    <w:rsid w:val="00CA0EA4"/>
    <w:rsid w:val="00CA0FE1"/>
    <w:rsid w:val="00CA140F"/>
    <w:rsid w:val="00CA14E9"/>
    <w:rsid w:val="00CA153A"/>
    <w:rsid w:val="00CA1729"/>
    <w:rsid w:val="00CA1984"/>
    <w:rsid w:val="00CA1DAE"/>
    <w:rsid w:val="00CA1EDC"/>
    <w:rsid w:val="00CA1EF4"/>
    <w:rsid w:val="00CA218F"/>
    <w:rsid w:val="00CA223B"/>
    <w:rsid w:val="00CA288D"/>
    <w:rsid w:val="00CA29AE"/>
    <w:rsid w:val="00CA2C7A"/>
    <w:rsid w:val="00CA2FFA"/>
    <w:rsid w:val="00CA3117"/>
    <w:rsid w:val="00CA348E"/>
    <w:rsid w:val="00CA350C"/>
    <w:rsid w:val="00CA3619"/>
    <w:rsid w:val="00CA36C0"/>
    <w:rsid w:val="00CA39B3"/>
    <w:rsid w:val="00CA3D62"/>
    <w:rsid w:val="00CA4169"/>
    <w:rsid w:val="00CA417F"/>
    <w:rsid w:val="00CA43B0"/>
    <w:rsid w:val="00CA4532"/>
    <w:rsid w:val="00CA4568"/>
    <w:rsid w:val="00CA4810"/>
    <w:rsid w:val="00CA498A"/>
    <w:rsid w:val="00CA49E3"/>
    <w:rsid w:val="00CA4DBB"/>
    <w:rsid w:val="00CA4E93"/>
    <w:rsid w:val="00CA4F16"/>
    <w:rsid w:val="00CA52DD"/>
    <w:rsid w:val="00CA5735"/>
    <w:rsid w:val="00CA57E3"/>
    <w:rsid w:val="00CA58D9"/>
    <w:rsid w:val="00CA594D"/>
    <w:rsid w:val="00CA5B41"/>
    <w:rsid w:val="00CA5E95"/>
    <w:rsid w:val="00CA5EE2"/>
    <w:rsid w:val="00CA606C"/>
    <w:rsid w:val="00CA6202"/>
    <w:rsid w:val="00CA652F"/>
    <w:rsid w:val="00CA6569"/>
    <w:rsid w:val="00CA686F"/>
    <w:rsid w:val="00CA6ABD"/>
    <w:rsid w:val="00CA6AC8"/>
    <w:rsid w:val="00CA6F83"/>
    <w:rsid w:val="00CA7429"/>
    <w:rsid w:val="00CA7807"/>
    <w:rsid w:val="00CA7911"/>
    <w:rsid w:val="00CA7D16"/>
    <w:rsid w:val="00CB099F"/>
    <w:rsid w:val="00CB0CDF"/>
    <w:rsid w:val="00CB0EC0"/>
    <w:rsid w:val="00CB0FB2"/>
    <w:rsid w:val="00CB1451"/>
    <w:rsid w:val="00CB16E1"/>
    <w:rsid w:val="00CB16EE"/>
    <w:rsid w:val="00CB194F"/>
    <w:rsid w:val="00CB1A25"/>
    <w:rsid w:val="00CB1A3D"/>
    <w:rsid w:val="00CB1B23"/>
    <w:rsid w:val="00CB1C39"/>
    <w:rsid w:val="00CB2443"/>
    <w:rsid w:val="00CB2CEA"/>
    <w:rsid w:val="00CB2FDF"/>
    <w:rsid w:val="00CB3378"/>
    <w:rsid w:val="00CB35D7"/>
    <w:rsid w:val="00CB3AD0"/>
    <w:rsid w:val="00CB3CDE"/>
    <w:rsid w:val="00CB40EC"/>
    <w:rsid w:val="00CB413C"/>
    <w:rsid w:val="00CB426B"/>
    <w:rsid w:val="00CB4390"/>
    <w:rsid w:val="00CB45EC"/>
    <w:rsid w:val="00CB4633"/>
    <w:rsid w:val="00CB4AAE"/>
    <w:rsid w:val="00CB5154"/>
    <w:rsid w:val="00CB520B"/>
    <w:rsid w:val="00CB52C6"/>
    <w:rsid w:val="00CB5870"/>
    <w:rsid w:val="00CB5891"/>
    <w:rsid w:val="00CB5C04"/>
    <w:rsid w:val="00CB5EDD"/>
    <w:rsid w:val="00CB6216"/>
    <w:rsid w:val="00CB64B4"/>
    <w:rsid w:val="00CB65E7"/>
    <w:rsid w:val="00CB6734"/>
    <w:rsid w:val="00CB6759"/>
    <w:rsid w:val="00CB6926"/>
    <w:rsid w:val="00CB6966"/>
    <w:rsid w:val="00CB6E68"/>
    <w:rsid w:val="00CB6ECD"/>
    <w:rsid w:val="00CB700D"/>
    <w:rsid w:val="00CB72F4"/>
    <w:rsid w:val="00CB7622"/>
    <w:rsid w:val="00CB7787"/>
    <w:rsid w:val="00CB78AC"/>
    <w:rsid w:val="00CB792B"/>
    <w:rsid w:val="00CB79DD"/>
    <w:rsid w:val="00CB7B3D"/>
    <w:rsid w:val="00CB7CE1"/>
    <w:rsid w:val="00CC00C5"/>
    <w:rsid w:val="00CC0828"/>
    <w:rsid w:val="00CC0B8C"/>
    <w:rsid w:val="00CC0E16"/>
    <w:rsid w:val="00CC0EC7"/>
    <w:rsid w:val="00CC1182"/>
    <w:rsid w:val="00CC1271"/>
    <w:rsid w:val="00CC172B"/>
    <w:rsid w:val="00CC17CB"/>
    <w:rsid w:val="00CC1EFD"/>
    <w:rsid w:val="00CC2397"/>
    <w:rsid w:val="00CC24E4"/>
    <w:rsid w:val="00CC2730"/>
    <w:rsid w:val="00CC27F2"/>
    <w:rsid w:val="00CC2AAC"/>
    <w:rsid w:val="00CC2F23"/>
    <w:rsid w:val="00CC2F36"/>
    <w:rsid w:val="00CC30BB"/>
    <w:rsid w:val="00CC3895"/>
    <w:rsid w:val="00CC3C4E"/>
    <w:rsid w:val="00CC3CFE"/>
    <w:rsid w:val="00CC3EBE"/>
    <w:rsid w:val="00CC406E"/>
    <w:rsid w:val="00CC4578"/>
    <w:rsid w:val="00CC4A2D"/>
    <w:rsid w:val="00CC4A97"/>
    <w:rsid w:val="00CC5256"/>
    <w:rsid w:val="00CC5404"/>
    <w:rsid w:val="00CC5A65"/>
    <w:rsid w:val="00CC5C8E"/>
    <w:rsid w:val="00CC5DEC"/>
    <w:rsid w:val="00CC6092"/>
    <w:rsid w:val="00CC6447"/>
    <w:rsid w:val="00CC6589"/>
    <w:rsid w:val="00CC6723"/>
    <w:rsid w:val="00CC675E"/>
    <w:rsid w:val="00CC7054"/>
    <w:rsid w:val="00CC7088"/>
    <w:rsid w:val="00CC7497"/>
    <w:rsid w:val="00CC7509"/>
    <w:rsid w:val="00CC7640"/>
    <w:rsid w:val="00CC766A"/>
    <w:rsid w:val="00CC76D9"/>
    <w:rsid w:val="00CC770B"/>
    <w:rsid w:val="00CC779A"/>
    <w:rsid w:val="00CC77CB"/>
    <w:rsid w:val="00CC793F"/>
    <w:rsid w:val="00CC7E5D"/>
    <w:rsid w:val="00CC7F17"/>
    <w:rsid w:val="00CD0284"/>
    <w:rsid w:val="00CD05A0"/>
    <w:rsid w:val="00CD0CE3"/>
    <w:rsid w:val="00CD0F5A"/>
    <w:rsid w:val="00CD11F3"/>
    <w:rsid w:val="00CD160F"/>
    <w:rsid w:val="00CD1719"/>
    <w:rsid w:val="00CD1C5B"/>
    <w:rsid w:val="00CD204C"/>
    <w:rsid w:val="00CD2242"/>
    <w:rsid w:val="00CD2357"/>
    <w:rsid w:val="00CD2497"/>
    <w:rsid w:val="00CD24E4"/>
    <w:rsid w:val="00CD2669"/>
    <w:rsid w:val="00CD2A21"/>
    <w:rsid w:val="00CD2E17"/>
    <w:rsid w:val="00CD3547"/>
    <w:rsid w:val="00CD3699"/>
    <w:rsid w:val="00CD3B95"/>
    <w:rsid w:val="00CD3EAE"/>
    <w:rsid w:val="00CD3FDA"/>
    <w:rsid w:val="00CD4186"/>
    <w:rsid w:val="00CD42D8"/>
    <w:rsid w:val="00CD4633"/>
    <w:rsid w:val="00CD47D9"/>
    <w:rsid w:val="00CD4ABE"/>
    <w:rsid w:val="00CD548F"/>
    <w:rsid w:val="00CD5719"/>
    <w:rsid w:val="00CD5882"/>
    <w:rsid w:val="00CD597F"/>
    <w:rsid w:val="00CD6169"/>
    <w:rsid w:val="00CD6526"/>
    <w:rsid w:val="00CD691D"/>
    <w:rsid w:val="00CD6946"/>
    <w:rsid w:val="00CD6B0F"/>
    <w:rsid w:val="00CD712B"/>
    <w:rsid w:val="00CD720D"/>
    <w:rsid w:val="00CD7224"/>
    <w:rsid w:val="00CD7A65"/>
    <w:rsid w:val="00CD7EC5"/>
    <w:rsid w:val="00CE000B"/>
    <w:rsid w:val="00CE00AF"/>
    <w:rsid w:val="00CE0399"/>
    <w:rsid w:val="00CE04DC"/>
    <w:rsid w:val="00CE070D"/>
    <w:rsid w:val="00CE0CB3"/>
    <w:rsid w:val="00CE0DA0"/>
    <w:rsid w:val="00CE0E90"/>
    <w:rsid w:val="00CE189E"/>
    <w:rsid w:val="00CE23A9"/>
    <w:rsid w:val="00CE2B0F"/>
    <w:rsid w:val="00CE2FC0"/>
    <w:rsid w:val="00CE30CA"/>
    <w:rsid w:val="00CE3215"/>
    <w:rsid w:val="00CE38D4"/>
    <w:rsid w:val="00CE39E2"/>
    <w:rsid w:val="00CE4264"/>
    <w:rsid w:val="00CE4269"/>
    <w:rsid w:val="00CE460B"/>
    <w:rsid w:val="00CE4A58"/>
    <w:rsid w:val="00CE4D8F"/>
    <w:rsid w:val="00CE5013"/>
    <w:rsid w:val="00CE5200"/>
    <w:rsid w:val="00CE5AA6"/>
    <w:rsid w:val="00CE5C2D"/>
    <w:rsid w:val="00CE5D07"/>
    <w:rsid w:val="00CE5E51"/>
    <w:rsid w:val="00CE61FF"/>
    <w:rsid w:val="00CE6392"/>
    <w:rsid w:val="00CE6B69"/>
    <w:rsid w:val="00CE6C56"/>
    <w:rsid w:val="00CE6EBC"/>
    <w:rsid w:val="00CE7259"/>
    <w:rsid w:val="00CE75E5"/>
    <w:rsid w:val="00CE790D"/>
    <w:rsid w:val="00CE7D92"/>
    <w:rsid w:val="00CF00AC"/>
    <w:rsid w:val="00CF01CD"/>
    <w:rsid w:val="00CF02B0"/>
    <w:rsid w:val="00CF030B"/>
    <w:rsid w:val="00CF0782"/>
    <w:rsid w:val="00CF0854"/>
    <w:rsid w:val="00CF0896"/>
    <w:rsid w:val="00CF0930"/>
    <w:rsid w:val="00CF098F"/>
    <w:rsid w:val="00CF0B4E"/>
    <w:rsid w:val="00CF10DF"/>
    <w:rsid w:val="00CF12CB"/>
    <w:rsid w:val="00CF1423"/>
    <w:rsid w:val="00CF14E8"/>
    <w:rsid w:val="00CF1BFB"/>
    <w:rsid w:val="00CF1DFC"/>
    <w:rsid w:val="00CF1F4B"/>
    <w:rsid w:val="00CF1FAB"/>
    <w:rsid w:val="00CF20CC"/>
    <w:rsid w:val="00CF21A1"/>
    <w:rsid w:val="00CF2296"/>
    <w:rsid w:val="00CF2856"/>
    <w:rsid w:val="00CF2B12"/>
    <w:rsid w:val="00CF2D55"/>
    <w:rsid w:val="00CF32FB"/>
    <w:rsid w:val="00CF39EE"/>
    <w:rsid w:val="00CF3A02"/>
    <w:rsid w:val="00CF3CCF"/>
    <w:rsid w:val="00CF3DDC"/>
    <w:rsid w:val="00CF4026"/>
    <w:rsid w:val="00CF467B"/>
    <w:rsid w:val="00CF4CED"/>
    <w:rsid w:val="00CF4DA6"/>
    <w:rsid w:val="00CF4DFB"/>
    <w:rsid w:val="00CF5004"/>
    <w:rsid w:val="00CF5108"/>
    <w:rsid w:val="00CF57A1"/>
    <w:rsid w:val="00CF5AC1"/>
    <w:rsid w:val="00CF5C15"/>
    <w:rsid w:val="00CF5CE7"/>
    <w:rsid w:val="00CF5CEF"/>
    <w:rsid w:val="00CF5EF5"/>
    <w:rsid w:val="00CF610D"/>
    <w:rsid w:val="00CF6118"/>
    <w:rsid w:val="00CF6423"/>
    <w:rsid w:val="00CF674C"/>
    <w:rsid w:val="00CF6825"/>
    <w:rsid w:val="00CF6CDC"/>
    <w:rsid w:val="00CF7481"/>
    <w:rsid w:val="00CF74ED"/>
    <w:rsid w:val="00CF7563"/>
    <w:rsid w:val="00CF7888"/>
    <w:rsid w:val="00CF7B04"/>
    <w:rsid w:val="00CF7E6B"/>
    <w:rsid w:val="00CF7EE3"/>
    <w:rsid w:val="00D0041D"/>
    <w:rsid w:val="00D007F0"/>
    <w:rsid w:val="00D00DFD"/>
    <w:rsid w:val="00D010D9"/>
    <w:rsid w:val="00D0145D"/>
    <w:rsid w:val="00D015F8"/>
    <w:rsid w:val="00D016BE"/>
    <w:rsid w:val="00D017E7"/>
    <w:rsid w:val="00D01A57"/>
    <w:rsid w:val="00D02259"/>
    <w:rsid w:val="00D023C3"/>
    <w:rsid w:val="00D025EF"/>
    <w:rsid w:val="00D0268B"/>
    <w:rsid w:val="00D02CBF"/>
    <w:rsid w:val="00D030AD"/>
    <w:rsid w:val="00D03260"/>
    <w:rsid w:val="00D037D0"/>
    <w:rsid w:val="00D03D6D"/>
    <w:rsid w:val="00D03E24"/>
    <w:rsid w:val="00D03FE0"/>
    <w:rsid w:val="00D0403F"/>
    <w:rsid w:val="00D0406C"/>
    <w:rsid w:val="00D04106"/>
    <w:rsid w:val="00D041B5"/>
    <w:rsid w:val="00D04446"/>
    <w:rsid w:val="00D0491C"/>
    <w:rsid w:val="00D04B3E"/>
    <w:rsid w:val="00D04EF6"/>
    <w:rsid w:val="00D04F37"/>
    <w:rsid w:val="00D04FA5"/>
    <w:rsid w:val="00D0506D"/>
    <w:rsid w:val="00D052EA"/>
    <w:rsid w:val="00D05DD3"/>
    <w:rsid w:val="00D06447"/>
    <w:rsid w:val="00D06505"/>
    <w:rsid w:val="00D06656"/>
    <w:rsid w:val="00D069A2"/>
    <w:rsid w:val="00D07653"/>
    <w:rsid w:val="00D07EF4"/>
    <w:rsid w:val="00D1042F"/>
    <w:rsid w:val="00D105EA"/>
    <w:rsid w:val="00D10680"/>
    <w:rsid w:val="00D107BA"/>
    <w:rsid w:val="00D107F0"/>
    <w:rsid w:val="00D1082B"/>
    <w:rsid w:val="00D10E0E"/>
    <w:rsid w:val="00D11287"/>
    <w:rsid w:val="00D1150B"/>
    <w:rsid w:val="00D11572"/>
    <w:rsid w:val="00D116E6"/>
    <w:rsid w:val="00D117A5"/>
    <w:rsid w:val="00D11AE4"/>
    <w:rsid w:val="00D123F2"/>
    <w:rsid w:val="00D1248F"/>
    <w:rsid w:val="00D12725"/>
    <w:rsid w:val="00D128CD"/>
    <w:rsid w:val="00D12998"/>
    <w:rsid w:val="00D12A7D"/>
    <w:rsid w:val="00D12D74"/>
    <w:rsid w:val="00D12E6A"/>
    <w:rsid w:val="00D131C7"/>
    <w:rsid w:val="00D133C8"/>
    <w:rsid w:val="00D13E4C"/>
    <w:rsid w:val="00D13FC8"/>
    <w:rsid w:val="00D14025"/>
    <w:rsid w:val="00D143E9"/>
    <w:rsid w:val="00D14411"/>
    <w:rsid w:val="00D149D2"/>
    <w:rsid w:val="00D14F10"/>
    <w:rsid w:val="00D153B3"/>
    <w:rsid w:val="00D1542A"/>
    <w:rsid w:val="00D1551C"/>
    <w:rsid w:val="00D15626"/>
    <w:rsid w:val="00D157CA"/>
    <w:rsid w:val="00D15837"/>
    <w:rsid w:val="00D15B9C"/>
    <w:rsid w:val="00D16598"/>
    <w:rsid w:val="00D16659"/>
    <w:rsid w:val="00D16A43"/>
    <w:rsid w:val="00D16AA7"/>
    <w:rsid w:val="00D16CEF"/>
    <w:rsid w:val="00D16D52"/>
    <w:rsid w:val="00D1764E"/>
    <w:rsid w:val="00D178B2"/>
    <w:rsid w:val="00D17DE9"/>
    <w:rsid w:val="00D17E8D"/>
    <w:rsid w:val="00D208D8"/>
    <w:rsid w:val="00D21071"/>
    <w:rsid w:val="00D217C8"/>
    <w:rsid w:val="00D21959"/>
    <w:rsid w:val="00D21AF9"/>
    <w:rsid w:val="00D21F31"/>
    <w:rsid w:val="00D21FC1"/>
    <w:rsid w:val="00D21FD1"/>
    <w:rsid w:val="00D22F54"/>
    <w:rsid w:val="00D22FAB"/>
    <w:rsid w:val="00D23157"/>
    <w:rsid w:val="00D2336F"/>
    <w:rsid w:val="00D236B7"/>
    <w:rsid w:val="00D238CE"/>
    <w:rsid w:val="00D2393F"/>
    <w:rsid w:val="00D23C5E"/>
    <w:rsid w:val="00D23DFD"/>
    <w:rsid w:val="00D2475E"/>
    <w:rsid w:val="00D2494A"/>
    <w:rsid w:val="00D24BED"/>
    <w:rsid w:val="00D24D60"/>
    <w:rsid w:val="00D251C9"/>
    <w:rsid w:val="00D25291"/>
    <w:rsid w:val="00D2542F"/>
    <w:rsid w:val="00D25EE0"/>
    <w:rsid w:val="00D260EB"/>
    <w:rsid w:val="00D26124"/>
    <w:rsid w:val="00D273F7"/>
    <w:rsid w:val="00D275C5"/>
    <w:rsid w:val="00D2778E"/>
    <w:rsid w:val="00D30059"/>
    <w:rsid w:val="00D300EE"/>
    <w:rsid w:val="00D302CE"/>
    <w:rsid w:val="00D30574"/>
    <w:rsid w:val="00D30597"/>
    <w:rsid w:val="00D30910"/>
    <w:rsid w:val="00D30A08"/>
    <w:rsid w:val="00D30E33"/>
    <w:rsid w:val="00D30E77"/>
    <w:rsid w:val="00D30EE8"/>
    <w:rsid w:val="00D3114E"/>
    <w:rsid w:val="00D313D7"/>
    <w:rsid w:val="00D3148B"/>
    <w:rsid w:val="00D31C95"/>
    <w:rsid w:val="00D32196"/>
    <w:rsid w:val="00D325B4"/>
    <w:rsid w:val="00D329C7"/>
    <w:rsid w:val="00D32BCA"/>
    <w:rsid w:val="00D32D96"/>
    <w:rsid w:val="00D32EE2"/>
    <w:rsid w:val="00D33328"/>
    <w:rsid w:val="00D33499"/>
    <w:rsid w:val="00D334A0"/>
    <w:rsid w:val="00D33528"/>
    <w:rsid w:val="00D3379E"/>
    <w:rsid w:val="00D33F69"/>
    <w:rsid w:val="00D3427E"/>
    <w:rsid w:val="00D3442D"/>
    <w:rsid w:val="00D34442"/>
    <w:rsid w:val="00D34C5E"/>
    <w:rsid w:val="00D34F1B"/>
    <w:rsid w:val="00D35142"/>
    <w:rsid w:val="00D35599"/>
    <w:rsid w:val="00D358BB"/>
    <w:rsid w:val="00D359E3"/>
    <w:rsid w:val="00D35D89"/>
    <w:rsid w:val="00D35EA6"/>
    <w:rsid w:val="00D35EE1"/>
    <w:rsid w:val="00D36121"/>
    <w:rsid w:val="00D36214"/>
    <w:rsid w:val="00D37230"/>
    <w:rsid w:val="00D372C3"/>
    <w:rsid w:val="00D3756C"/>
    <w:rsid w:val="00D375FD"/>
    <w:rsid w:val="00D37BCE"/>
    <w:rsid w:val="00D37CFC"/>
    <w:rsid w:val="00D37ED4"/>
    <w:rsid w:val="00D40102"/>
    <w:rsid w:val="00D40497"/>
    <w:rsid w:val="00D40720"/>
    <w:rsid w:val="00D40BAB"/>
    <w:rsid w:val="00D40CFD"/>
    <w:rsid w:val="00D40D18"/>
    <w:rsid w:val="00D40F69"/>
    <w:rsid w:val="00D41469"/>
    <w:rsid w:val="00D41472"/>
    <w:rsid w:val="00D4147B"/>
    <w:rsid w:val="00D417F6"/>
    <w:rsid w:val="00D41D2D"/>
    <w:rsid w:val="00D41D78"/>
    <w:rsid w:val="00D41F86"/>
    <w:rsid w:val="00D42252"/>
    <w:rsid w:val="00D428B0"/>
    <w:rsid w:val="00D434F4"/>
    <w:rsid w:val="00D4356D"/>
    <w:rsid w:val="00D4378E"/>
    <w:rsid w:val="00D43A3B"/>
    <w:rsid w:val="00D43ACD"/>
    <w:rsid w:val="00D447E2"/>
    <w:rsid w:val="00D44B24"/>
    <w:rsid w:val="00D44C60"/>
    <w:rsid w:val="00D44D07"/>
    <w:rsid w:val="00D44DDA"/>
    <w:rsid w:val="00D45E17"/>
    <w:rsid w:val="00D46058"/>
    <w:rsid w:val="00D4617A"/>
    <w:rsid w:val="00D4634F"/>
    <w:rsid w:val="00D463A3"/>
    <w:rsid w:val="00D468EE"/>
    <w:rsid w:val="00D46B72"/>
    <w:rsid w:val="00D46C95"/>
    <w:rsid w:val="00D46D13"/>
    <w:rsid w:val="00D46D7A"/>
    <w:rsid w:val="00D471FE"/>
    <w:rsid w:val="00D4759C"/>
    <w:rsid w:val="00D476D0"/>
    <w:rsid w:val="00D47A8A"/>
    <w:rsid w:val="00D502AE"/>
    <w:rsid w:val="00D50387"/>
    <w:rsid w:val="00D5066F"/>
    <w:rsid w:val="00D50C7C"/>
    <w:rsid w:val="00D51202"/>
    <w:rsid w:val="00D51833"/>
    <w:rsid w:val="00D51847"/>
    <w:rsid w:val="00D51948"/>
    <w:rsid w:val="00D51968"/>
    <w:rsid w:val="00D519C0"/>
    <w:rsid w:val="00D522C4"/>
    <w:rsid w:val="00D52343"/>
    <w:rsid w:val="00D52568"/>
    <w:rsid w:val="00D5286D"/>
    <w:rsid w:val="00D52AED"/>
    <w:rsid w:val="00D52B1E"/>
    <w:rsid w:val="00D52B5D"/>
    <w:rsid w:val="00D52D7A"/>
    <w:rsid w:val="00D52E28"/>
    <w:rsid w:val="00D532F7"/>
    <w:rsid w:val="00D53BA3"/>
    <w:rsid w:val="00D53C2F"/>
    <w:rsid w:val="00D542FC"/>
    <w:rsid w:val="00D54637"/>
    <w:rsid w:val="00D54853"/>
    <w:rsid w:val="00D54A51"/>
    <w:rsid w:val="00D55198"/>
    <w:rsid w:val="00D5613E"/>
    <w:rsid w:val="00D564AC"/>
    <w:rsid w:val="00D564E0"/>
    <w:rsid w:val="00D57838"/>
    <w:rsid w:val="00D57B90"/>
    <w:rsid w:val="00D57B94"/>
    <w:rsid w:val="00D57D3D"/>
    <w:rsid w:val="00D60C20"/>
    <w:rsid w:val="00D6130A"/>
    <w:rsid w:val="00D6183F"/>
    <w:rsid w:val="00D61A6F"/>
    <w:rsid w:val="00D61C18"/>
    <w:rsid w:val="00D61F53"/>
    <w:rsid w:val="00D62152"/>
    <w:rsid w:val="00D62196"/>
    <w:rsid w:val="00D621B2"/>
    <w:rsid w:val="00D62515"/>
    <w:rsid w:val="00D6274B"/>
    <w:rsid w:val="00D62F70"/>
    <w:rsid w:val="00D630A4"/>
    <w:rsid w:val="00D63390"/>
    <w:rsid w:val="00D63471"/>
    <w:rsid w:val="00D6398B"/>
    <w:rsid w:val="00D63E02"/>
    <w:rsid w:val="00D63F2A"/>
    <w:rsid w:val="00D63F4A"/>
    <w:rsid w:val="00D641DF"/>
    <w:rsid w:val="00D64931"/>
    <w:rsid w:val="00D64C82"/>
    <w:rsid w:val="00D64D62"/>
    <w:rsid w:val="00D652C4"/>
    <w:rsid w:val="00D65755"/>
    <w:rsid w:val="00D66716"/>
    <w:rsid w:val="00D66826"/>
    <w:rsid w:val="00D66FAE"/>
    <w:rsid w:val="00D672DB"/>
    <w:rsid w:val="00D67700"/>
    <w:rsid w:val="00D678C4"/>
    <w:rsid w:val="00D67C54"/>
    <w:rsid w:val="00D67DE5"/>
    <w:rsid w:val="00D67F0A"/>
    <w:rsid w:val="00D70D80"/>
    <w:rsid w:val="00D710D8"/>
    <w:rsid w:val="00D711B2"/>
    <w:rsid w:val="00D712A4"/>
    <w:rsid w:val="00D7154E"/>
    <w:rsid w:val="00D717A0"/>
    <w:rsid w:val="00D7185A"/>
    <w:rsid w:val="00D71E4C"/>
    <w:rsid w:val="00D720AE"/>
    <w:rsid w:val="00D7260E"/>
    <w:rsid w:val="00D72708"/>
    <w:rsid w:val="00D72742"/>
    <w:rsid w:val="00D727D2"/>
    <w:rsid w:val="00D72B5F"/>
    <w:rsid w:val="00D72C7D"/>
    <w:rsid w:val="00D72E89"/>
    <w:rsid w:val="00D7334E"/>
    <w:rsid w:val="00D73373"/>
    <w:rsid w:val="00D733E9"/>
    <w:rsid w:val="00D734F2"/>
    <w:rsid w:val="00D736EB"/>
    <w:rsid w:val="00D73871"/>
    <w:rsid w:val="00D738D2"/>
    <w:rsid w:val="00D73909"/>
    <w:rsid w:val="00D73C66"/>
    <w:rsid w:val="00D74199"/>
    <w:rsid w:val="00D74299"/>
    <w:rsid w:val="00D74894"/>
    <w:rsid w:val="00D748E9"/>
    <w:rsid w:val="00D753B1"/>
    <w:rsid w:val="00D75423"/>
    <w:rsid w:val="00D75478"/>
    <w:rsid w:val="00D754BB"/>
    <w:rsid w:val="00D757A6"/>
    <w:rsid w:val="00D75828"/>
    <w:rsid w:val="00D75886"/>
    <w:rsid w:val="00D75977"/>
    <w:rsid w:val="00D75D9D"/>
    <w:rsid w:val="00D75DD2"/>
    <w:rsid w:val="00D767FA"/>
    <w:rsid w:val="00D7711C"/>
    <w:rsid w:val="00D77185"/>
    <w:rsid w:val="00D7724A"/>
    <w:rsid w:val="00D77419"/>
    <w:rsid w:val="00D7743F"/>
    <w:rsid w:val="00D7775D"/>
    <w:rsid w:val="00D77A7B"/>
    <w:rsid w:val="00D8001B"/>
    <w:rsid w:val="00D80097"/>
    <w:rsid w:val="00D80530"/>
    <w:rsid w:val="00D8071A"/>
    <w:rsid w:val="00D81064"/>
    <w:rsid w:val="00D8135F"/>
    <w:rsid w:val="00D8136F"/>
    <w:rsid w:val="00D81AA8"/>
    <w:rsid w:val="00D81AFD"/>
    <w:rsid w:val="00D81B77"/>
    <w:rsid w:val="00D828E1"/>
    <w:rsid w:val="00D82A0A"/>
    <w:rsid w:val="00D82D61"/>
    <w:rsid w:val="00D83220"/>
    <w:rsid w:val="00D832AE"/>
    <w:rsid w:val="00D83347"/>
    <w:rsid w:val="00D83703"/>
    <w:rsid w:val="00D837C0"/>
    <w:rsid w:val="00D83971"/>
    <w:rsid w:val="00D83F37"/>
    <w:rsid w:val="00D841F2"/>
    <w:rsid w:val="00D844CD"/>
    <w:rsid w:val="00D8465A"/>
    <w:rsid w:val="00D848CC"/>
    <w:rsid w:val="00D848DE"/>
    <w:rsid w:val="00D84EBE"/>
    <w:rsid w:val="00D84FBB"/>
    <w:rsid w:val="00D8510F"/>
    <w:rsid w:val="00D85507"/>
    <w:rsid w:val="00D857BF"/>
    <w:rsid w:val="00D85AB6"/>
    <w:rsid w:val="00D85FF6"/>
    <w:rsid w:val="00D86257"/>
    <w:rsid w:val="00D8634F"/>
    <w:rsid w:val="00D867AF"/>
    <w:rsid w:val="00D86CBD"/>
    <w:rsid w:val="00D870BF"/>
    <w:rsid w:val="00D87D5C"/>
    <w:rsid w:val="00D9019D"/>
    <w:rsid w:val="00D90490"/>
    <w:rsid w:val="00D905ED"/>
    <w:rsid w:val="00D91132"/>
    <w:rsid w:val="00D911B0"/>
    <w:rsid w:val="00D912F8"/>
    <w:rsid w:val="00D915E0"/>
    <w:rsid w:val="00D917A2"/>
    <w:rsid w:val="00D91B8B"/>
    <w:rsid w:val="00D91ED3"/>
    <w:rsid w:val="00D925F5"/>
    <w:rsid w:val="00D92617"/>
    <w:rsid w:val="00D92A1A"/>
    <w:rsid w:val="00D92A2F"/>
    <w:rsid w:val="00D92B66"/>
    <w:rsid w:val="00D92D39"/>
    <w:rsid w:val="00D92EBA"/>
    <w:rsid w:val="00D932E1"/>
    <w:rsid w:val="00D93305"/>
    <w:rsid w:val="00D9370C"/>
    <w:rsid w:val="00D93729"/>
    <w:rsid w:val="00D93748"/>
    <w:rsid w:val="00D9382C"/>
    <w:rsid w:val="00D93C5C"/>
    <w:rsid w:val="00D93CA0"/>
    <w:rsid w:val="00D93D9C"/>
    <w:rsid w:val="00D941C5"/>
    <w:rsid w:val="00D94768"/>
    <w:rsid w:val="00D947E0"/>
    <w:rsid w:val="00D94CBB"/>
    <w:rsid w:val="00D94E39"/>
    <w:rsid w:val="00D94F78"/>
    <w:rsid w:val="00D952D7"/>
    <w:rsid w:val="00D95641"/>
    <w:rsid w:val="00D95AE5"/>
    <w:rsid w:val="00D95D7B"/>
    <w:rsid w:val="00D95E1D"/>
    <w:rsid w:val="00D95FE5"/>
    <w:rsid w:val="00D963AE"/>
    <w:rsid w:val="00D96A85"/>
    <w:rsid w:val="00D96B6B"/>
    <w:rsid w:val="00D96E16"/>
    <w:rsid w:val="00D96FE3"/>
    <w:rsid w:val="00D9712E"/>
    <w:rsid w:val="00D973AD"/>
    <w:rsid w:val="00D97B36"/>
    <w:rsid w:val="00D97B53"/>
    <w:rsid w:val="00D97B6E"/>
    <w:rsid w:val="00D97B7C"/>
    <w:rsid w:val="00D97E08"/>
    <w:rsid w:val="00DA0144"/>
    <w:rsid w:val="00DA0613"/>
    <w:rsid w:val="00DA0F12"/>
    <w:rsid w:val="00DA158D"/>
    <w:rsid w:val="00DA1896"/>
    <w:rsid w:val="00DA1A7F"/>
    <w:rsid w:val="00DA1D86"/>
    <w:rsid w:val="00DA1EDA"/>
    <w:rsid w:val="00DA1F2D"/>
    <w:rsid w:val="00DA2724"/>
    <w:rsid w:val="00DA2770"/>
    <w:rsid w:val="00DA2A25"/>
    <w:rsid w:val="00DA2A47"/>
    <w:rsid w:val="00DA2F91"/>
    <w:rsid w:val="00DA3130"/>
    <w:rsid w:val="00DA3755"/>
    <w:rsid w:val="00DA37DB"/>
    <w:rsid w:val="00DA4075"/>
    <w:rsid w:val="00DA40EB"/>
    <w:rsid w:val="00DA416B"/>
    <w:rsid w:val="00DA4176"/>
    <w:rsid w:val="00DA44FD"/>
    <w:rsid w:val="00DA4E82"/>
    <w:rsid w:val="00DA5158"/>
    <w:rsid w:val="00DA52BF"/>
    <w:rsid w:val="00DA5956"/>
    <w:rsid w:val="00DA5BA2"/>
    <w:rsid w:val="00DA5C50"/>
    <w:rsid w:val="00DA609A"/>
    <w:rsid w:val="00DA647B"/>
    <w:rsid w:val="00DA69FF"/>
    <w:rsid w:val="00DA6C35"/>
    <w:rsid w:val="00DB0132"/>
    <w:rsid w:val="00DB036A"/>
    <w:rsid w:val="00DB03DC"/>
    <w:rsid w:val="00DB054A"/>
    <w:rsid w:val="00DB0872"/>
    <w:rsid w:val="00DB09F1"/>
    <w:rsid w:val="00DB0AA7"/>
    <w:rsid w:val="00DB0B5F"/>
    <w:rsid w:val="00DB0C03"/>
    <w:rsid w:val="00DB0EF3"/>
    <w:rsid w:val="00DB10D2"/>
    <w:rsid w:val="00DB13C1"/>
    <w:rsid w:val="00DB1455"/>
    <w:rsid w:val="00DB1DD4"/>
    <w:rsid w:val="00DB20A5"/>
    <w:rsid w:val="00DB244A"/>
    <w:rsid w:val="00DB25F9"/>
    <w:rsid w:val="00DB289E"/>
    <w:rsid w:val="00DB2CA0"/>
    <w:rsid w:val="00DB2D5B"/>
    <w:rsid w:val="00DB2D7D"/>
    <w:rsid w:val="00DB3023"/>
    <w:rsid w:val="00DB31E5"/>
    <w:rsid w:val="00DB360D"/>
    <w:rsid w:val="00DB3712"/>
    <w:rsid w:val="00DB3798"/>
    <w:rsid w:val="00DB3C45"/>
    <w:rsid w:val="00DB420B"/>
    <w:rsid w:val="00DB4438"/>
    <w:rsid w:val="00DB486B"/>
    <w:rsid w:val="00DB4B46"/>
    <w:rsid w:val="00DB4D2A"/>
    <w:rsid w:val="00DB5242"/>
    <w:rsid w:val="00DB5728"/>
    <w:rsid w:val="00DB593B"/>
    <w:rsid w:val="00DB5B4E"/>
    <w:rsid w:val="00DB5F6B"/>
    <w:rsid w:val="00DB6054"/>
    <w:rsid w:val="00DB61B3"/>
    <w:rsid w:val="00DB6226"/>
    <w:rsid w:val="00DB6286"/>
    <w:rsid w:val="00DB6390"/>
    <w:rsid w:val="00DB6443"/>
    <w:rsid w:val="00DB6572"/>
    <w:rsid w:val="00DB709E"/>
    <w:rsid w:val="00DB7265"/>
    <w:rsid w:val="00DB7CB9"/>
    <w:rsid w:val="00DB7F78"/>
    <w:rsid w:val="00DC001C"/>
    <w:rsid w:val="00DC04AF"/>
    <w:rsid w:val="00DC053C"/>
    <w:rsid w:val="00DC07D8"/>
    <w:rsid w:val="00DC0A5C"/>
    <w:rsid w:val="00DC0ABF"/>
    <w:rsid w:val="00DC0B35"/>
    <w:rsid w:val="00DC0E80"/>
    <w:rsid w:val="00DC1398"/>
    <w:rsid w:val="00DC15EF"/>
    <w:rsid w:val="00DC179A"/>
    <w:rsid w:val="00DC1EF3"/>
    <w:rsid w:val="00DC28C5"/>
    <w:rsid w:val="00DC29C7"/>
    <w:rsid w:val="00DC2A61"/>
    <w:rsid w:val="00DC2B45"/>
    <w:rsid w:val="00DC2BD3"/>
    <w:rsid w:val="00DC3106"/>
    <w:rsid w:val="00DC3960"/>
    <w:rsid w:val="00DC3B36"/>
    <w:rsid w:val="00DC4580"/>
    <w:rsid w:val="00DC45E0"/>
    <w:rsid w:val="00DC4B4D"/>
    <w:rsid w:val="00DC5106"/>
    <w:rsid w:val="00DC5A48"/>
    <w:rsid w:val="00DC5FF7"/>
    <w:rsid w:val="00DC687B"/>
    <w:rsid w:val="00DC6E9A"/>
    <w:rsid w:val="00DC71C3"/>
    <w:rsid w:val="00DC7526"/>
    <w:rsid w:val="00DC757C"/>
    <w:rsid w:val="00DC759A"/>
    <w:rsid w:val="00DC7BB6"/>
    <w:rsid w:val="00DC7C8A"/>
    <w:rsid w:val="00DC7DE4"/>
    <w:rsid w:val="00DC7F01"/>
    <w:rsid w:val="00DD00E5"/>
    <w:rsid w:val="00DD0385"/>
    <w:rsid w:val="00DD05CD"/>
    <w:rsid w:val="00DD0915"/>
    <w:rsid w:val="00DD09A0"/>
    <w:rsid w:val="00DD09F3"/>
    <w:rsid w:val="00DD0BA9"/>
    <w:rsid w:val="00DD0C58"/>
    <w:rsid w:val="00DD1248"/>
    <w:rsid w:val="00DD144D"/>
    <w:rsid w:val="00DD14A8"/>
    <w:rsid w:val="00DD178C"/>
    <w:rsid w:val="00DD181B"/>
    <w:rsid w:val="00DD1888"/>
    <w:rsid w:val="00DD1C9E"/>
    <w:rsid w:val="00DD1DFF"/>
    <w:rsid w:val="00DD2603"/>
    <w:rsid w:val="00DD27CB"/>
    <w:rsid w:val="00DD2C65"/>
    <w:rsid w:val="00DD2DA4"/>
    <w:rsid w:val="00DD2FDF"/>
    <w:rsid w:val="00DD32F7"/>
    <w:rsid w:val="00DD33FC"/>
    <w:rsid w:val="00DD3475"/>
    <w:rsid w:val="00DD3571"/>
    <w:rsid w:val="00DD3A3B"/>
    <w:rsid w:val="00DD46AF"/>
    <w:rsid w:val="00DD4B31"/>
    <w:rsid w:val="00DD4BCA"/>
    <w:rsid w:val="00DD5156"/>
    <w:rsid w:val="00DD5390"/>
    <w:rsid w:val="00DD55DB"/>
    <w:rsid w:val="00DD589A"/>
    <w:rsid w:val="00DD58D0"/>
    <w:rsid w:val="00DD6025"/>
    <w:rsid w:val="00DD643E"/>
    <w:rsid w:val="00DD654B"/>
    <w:rsid w:val="00DD668E"/>
    <w:rsid w:val="00DD69F4"/>
    <w:rsid w:val="00DD6A48"/>
    <w:rsid w:val="00DD7388"/>
    <w:rsid w:val="00DD74D3"/>
    <w:rsid w:val="00DD76ED"/>
    <w:rsid w:val="00DD7F3D"/>
    <w:rsid w:val="00DE01E0"/>
    <w:rsid w:val="00DE0353"/>
    <w:rsid w:val="00DE0624"/>
    <w:rsid w:val="00DE075F"/>
    <w:rsid w:val="00DE0DBF"/>
    <w:rsid w:val="00DE1085"/>
    <w:rsid w:val="00DE12DB"/>
    <w:rsid w:val="00DE157B"/>
    <w:rsid w:val="00DE1D43"/>
    <w:rsid w:val="00DE25A2"/>
    <w:rsid w:val="00DE34E0"/>
    <w:rsid w:val="00DE386D"/>
    <w:rsid w:val="00DE3896"/>
    <w:rsid w:val="00DE3BCE"/>
    <w:rsid w:val="00DE3E57"/>
    <w:rsid w:val="00DE3E5A"/>
    <w:rsid w:val="00DE419E"/>
    <w:rsid w:val="00DE4546"/>
    <w:rsid w:val="00DE466D"/>
    <w:rsid w:val="00DE46EB"/>
    <w:rsid w:val="00DE503A"/>
    <w:rsid w:val="00DE52B1"/>
    <w:rsid w:val="00DE5399"/>
    <w:rsid w:val="00DE547A"/>
    <w:rsid w:val="00DE565C"/>
    <w:rsid w:val="00DE5918"/>
    <w:rsid w:val="00DE5A2A"/>
    <w:rsid w:val="00DE647B"/>
    <w:rsid w:val="00DE6593"/>
    <w:rsid w:val="00DE67F8"/>
    <w:rsid w:val="00DE6A8D"/>
    <w:rsid w:val="00DE6D82"/>
    <w:rsid w:val="00DE6DC5"/>
    <w:rsid w:val="00DE71B1"/>
    <w:rsid w:val="00DE7615"/>
    <w:rsid w:val="00DE7726"/>
    <w:rsid w:val="00DE787C"/>
    <w:rsid w:val="00DE7F97"/>
    <w:rsid w:val="00DF0231"/>
    <w:rsid w:val="00DF0317"/>
    <w:rsid w:val="00DF0417"/>
    <w:rsid w:val="00DF04C3"/>
    <w:rsid w:val="00DF115F"/>
    <w:rsid w:val="00DF1631"/>
    <w:rsid w:val="00DF1731"/>
    <w:rsid w:val="00DF1765"/>
    <w:rsid w:val="00DF19DD"/>
    <w:rsid w:val="00DF22C8"/>
    <w:rsid w:val="00DF23E5"/>
    <w:rsid w:val="00DF2757"/>
    <w:rsid w:val="00DF278A"/>
    <w:rsid w:val="00DF2813"/>
    <w:rsid w:val="00DF28BA"/>
    <w:rsid w:val="00DF2932"/>
    <w:rsid w:val="00DF39CE"/>
    <w:rsid w:val="00DF3A21"/>
    <w:rsid w:val="00DF3A2F"/>
    <w:rsid w:val="00DF3E74"/>
    <w:rsid w:val="00DF3FDA"/>
    <w:rsid w:val="00DF4624"/>
    <w:rsid w:val="00DF4BCC"/>
    <w:rsid w:val="00DF4CCF"/>
    <w:rsid w:val="00DF5197"/>
    <w:rsid w:val="00DF5728"/>
    <w:rsid w:val="00DF5A3C"/>
    <w:rsid w:val="00DF5D0A"/>
    <w:rsid w:val="00DF5ED7"/>
    <w:rsid w:val="00DF5F16"/>
    <w:rsid w:val="00DF6099"/>
    <w:rsid w:val="00DF61E6"/>
    <w:rsid w:val="00DF65BF"/>
    <w:rsid w:val="00DF6864"/>
    <w:rsid w:val="00DF746F"/>
    <w:rsid w:val="00DF758E"/>
    <w:rsid w:val="00DF7726"/>
    <w:rsid w:val="00DF7767"/>
    <w:rsid w:val="00DF7768"/>
    <w:rsid w:val="00DF7802"/>
    <w:rsid w:val="00DF794B"/>
    <w:rsid w:val="00DF7AD7"/>
    <w:rsid w:val="00E0075C"/>
    <w:rsid w:val="00E00D3A"/>
    <w:rsid w:val="00E00F92"/>
    <w:rsid w:val="00E010B4"/>
    <w:rsid w:val="00E011FA"/>
    <w:rsid w:val="00E012BB"/>
    <w:rsid w:val="00E01621"/>
    <w:rsid w:val="00E01A1A"/>
    <w:rsid w:val="00E01B7F"/>
    <w:rsid w:val="00E020C3"/>
    <w:rsid w:val="00E02460"/>
    <w:rsid w:val="00E02540"/>
    <w:rsid w:val="00E0281D"/>
    <w:rsid w:val="00E02A03"/>
    <w:rsid w:val="00E02D55"/>
    <w:rsid w:val="00E02ED8"/>
    <w:rsid w:val="00E030B4"/>
    <w:rsid w:val="00E0341F"/>
    <w:rsid w:val="00E036E4"/>
    <w:rsid w:val="00E03C31"/>
    <w:rsid w:val="00E041D1"/>
    <w:rsid w:val="00E0467A"/>
    <w:rsid w:val="00E048BE"/>
    <w:rsid w:val="00E04C43"/>
    <w:rsid w:val="00E04D8C"/>
    <w:rsid w:val="00E05061"/>
    <w:rsid w:val="00E0541D"/>
    <w:rsid w:val="00E0558C"/>
    <w:rsid w:val="00E06262"/>
    <w:rsid w:val="00E0634A"/>
    <w:rsid w:val="00E06656"/>
    <w:rsid w:val="00E06759"/>
    <w:rsid w:val="00E06FD0"/>
    <w:rsid w:val="00E076D0"/>
    <w:rsid w:val="00E07919"/>
    <w:rsid w:val="00E07B0A"/>
    <w:rsid w:val="00E07C0E"/>
    <w:rsid w:val="00E102AF"/>
    <w:rsid w:val="00E10350"/>
    <w:rsid w:val="00E105FE"/>
    <w:rsid w:val="00E10A13"/>
    <w:rsid w:val="00E10CE8"/>
    <w:rsid w:val="00E1121F"/>
    <w:rsid w:val="00E11C88"/>
    <w:rsid w:val="00E11FFF"/>
    <w:rsid w:val="00E1277F"/>
    <w:rsid w:val="00E12881"/>
    <w:rsid w:val="00E12920"/>
    <w:rsid w:val="00E12ABF"/>
    <w:rsid w:val="00E12C9F"/>
    <w:rsid w:val="00E132F3"/>
    <w:rsid w:val="00E1335B"/>
    <w:rsid w:val="00E134E7"/>
    <w:rsid w:val="00E13691"/>
    <w:rsid w:val="00E13DB3"/>
    <w:rsid w:val="00E13E91"/>
    <w:rsid w:val="00E1427D"/>
    <w:rsid w:val="00E1458F"/>
    <w:rsid w:val="00E14846"/>
    <w:rsid w:val="00E1497C"/>
    <w:rsid w:val="00E149D0"/>
    <w:rsid w:val="00E149FA"/>
    <w:rsid w:val="00E14D46"/>
    <w:rsid w:val="00E151DD"/>
    <w:rsid w:val="00E152FF"/>
    <w:rsid w:val="00E154D9"/>
    <w:rsid w:val="00E15AF5"/>
    <w:rsid w:val="00E15BA5"/>
    <w:rsid w:val="00E15C3D"/>
    <w:rsid w:val="00E15C7D"/>
    <w:rsid w:val="00E16392"/>
    <w:rsid w:val="00E163D7"/>
    <w:rsid w:val="00E16542"/>
    <w:rsid w:val="00E16570"/>
    <w:rsid w:val="00E16D37"/>
    <w:rsid w:val="00E1718D"/>
    <w:rsid w:val="00E175E4"/>
    <w:rsid w:val="00E17BC9"/>
    <w:rsid w:val="00E17E17"/>
    <w:rsid w:val="00E17F78"/>
    <w:rsid w:val="00E208B3"/>
    <w:rsid w:val="00E20C86"/>
    <w:rsid w:val="00E21B03"/>
    <w:rsid w:val="00E21BA7"/>
    <w:rsid w:val="00E21C02"/>
    <w:rsid w:val="00E21D89"/>
    <w:rsid w:val="00E21EE6"/>
    <w:rsid w:val="00E221FC"/>
    <w:rsid w:val="00E22259"/>
    <w:rsid w:val="00E222F0"/>
    <w:rsid w:val="00E22871"/>
    <w:rsid w:val="00E22D0F"/>
    <w:rsid w:val="00E22F7D"/>
    <w:rsid w:val="00E232C4"/>
    <w:rsid w:val="00E233CC"/>
    <w:rsid w:val="00E2354E"/>
    <w:rsid w:val="00E236D5"/>
    <w:rsid w:val="00E23E3A"/>
    <w:rsid w:val="00E23ED0"/>
    <w:rsid w:val="00E2469D"/>
    <w:rsid w:val="00E24BE1"/>
    <w:rsid w:val="00E24DAF"/>
    <w:rsid w:val="00E24DC4"/>
    <w:rsid w:val="00E24F0A"/>
    <w:rsid w:val="00E25136"/>
    <w:rsid w:val="00E2533A"/>
    <w:rsid w:val="00E25399"/>
    <w:rsid w:val="00E25557"/>
    <w:rsid w:val="00E255ED"/>
    <w:rsid w:val="00E25EBB"/>
    <w:rsid w:val="00E25F2D"/>
    <w:rsid w:val="00E261E1"/>
    <w:rsid w:val="00E263C3"/>
    <w:rsid w:val="00E2686D"/>
    <w:rsid w:val="00E26B43"/>
    <w:rsid w:val="00E26C2A"/>
    <w:rsid w:val="00E26C55"/>
    <w:rsid w:val="00E27226"/>
    <w:rsid w:val="00E27CD6"/>
    <w:rsid w:val="00E27F4B"/>
    <w:rsid w:val="00E302F9"/>
    <w:rsid w:val="00E30459"/>
    <w:rsid w:val="00E305C8"/>
    <w:rsid w:val="00E3083B"/>
    <w:rsid w:val="00E30988"/>
    <w:rsid w:val="00E30CE4"/>
    <w:rsid w:val="00E30FF6"/>
    <w:rsid w:val="00E31092"/>
    <w:rsid w:val="00E31284"/>
    <w:rsid w:val="00E31564"/>
    <w:rsid w:val="00E31689"/>
    <w:rsid w:val="00E31C7C"/>
    <w:rsid w:val="00E321E2"/>
    <w:rsid w:val="00E321F7"/>
    <w:rsid w:val="00E323B7"/>
    <w:rsid w:val="00E326A1"/>
    <w:rsid w:val="00E32E8F"/>
    <w:rsid w:val="00E32F9C"/>
    <w:rsid w:val="00E3310B"/>
    <w:rsid w:val="00E3356D"/>
    <w:rsid w:val="00E33D5F"/>
    <w:rsid w:val="00E33E76"/>
    <w:rsid w:val="00E33FD4"/>
    <w:rsid w:val="00E3407C"/>
    <w:rsid w:val="00E34151"/>
    <w:rsid w:val="00E34617"/>
    <w:rsid w:val="00E353CF"/>
    <w:rsid w:val="00E355FD"/>
    <w:rsid w:val="00E36513"/>
    <w:rsid w:val="00E369C4"/>
    <w:rsid w:val="00E369D2"/>
    <w:rsid w:val="00E36B29"/>
    <w:rsid w:val="00E36E70"/>
    <w:rsid w:val="00E37276"/>
    <w:rsid w:val="00E37392"/>
    <w:rsid w:val="00E375F3"/>
    <w:rsid w:val="00E37636"/>
    <w:rsid w:val="00E37ACD"/>
    <w:rsid w:val="00E37B96"/>
    <w:rsid w:val="00E40044"/>
    <w:rsid w:val="00E406F2"/>
    <w:rsid w:val="00E4082E"/>
    <w:rsid w:val="00E4091A"/>
    <w:rsid w:val="00E409C0"/>
    <w:rsid w:val="00E40A1F"/>
    <w:rsid w:val="00E40A65"/>
    <w:rsid w:val="00E40AC6"/>
    <w:rsid w:val="00E40BFB"/>
    <w:rsid w:val="00E40DEB"/>
    <w:rsid w:val="00E40F84"/>
    <w:rsid w:val="00E415BA"/>
    <w:rsid w:val="00E41719"/>
    <w:rsid w:val="00E41773"/>
    <w:rsid w:val="00E41779"/>
    <w:rsid w:val="00E418F3"/>
    <w:rsid w:val="00E41A26"/>
    <w:rsid w:val="00E41A47"/>
    <w:rsid w:val="00E41B9D"/>
    <w:rsid w:val="00E41E01"/>
    <w:rsid w:val="00E420D8"/>
    <w:rsid w:val="00E4265C"/>
    <w:rsid w:val="00E429BE"/>
    <w:rsid w:val="00E430DF"/>
    <w:rsid w:val="00E43411"/>
    <w:rsid w:val="00E43AB1"/>
    <w:rsid w:val="00E43D2C"/>
    <w:rsid w:val="00E43FA4"/>
    <w:rsid w:val="00E440B7"/>
    <w:rsid w:val="00E44119"/>
    <w:rsid w:val="00E44151"/>
    <w:rsid w:val="00E44D35"/>
    <w:rsid w:val="00E44ECF"/>
    <w:rsid w:val="00E452DF"/>
    <w:rsid w:val="00E45653"/>
    <w:rsid w:val="00E459EF"/>
    <w:rsid w:val="00E45CCC"/>
    <w:rsid w:val="00E45CD2"/>
    <w:rsid w:val="00E46178"/>
    <w:rsid w:val="00E46496"/>
    <w:rsid w:val="00E464D9"/>
    <w:rsid w:val="00E46661"/>
    <w:rsid w:val="00E4683F"/>
    <w:rsid w:val="00E46BB4"/>
    <w:rsid w:val="00E46D31"/>
    <w:rsid w:val="00E46FCF"/>
    <w:rsid w:val="00E470EC"/>
    <w:rsid w:val="00E471EE"/>
    <w:rsid w:val="00E4743B"/>
    <w:rsid w:val="00E47A6E"/>
    <w:rsid w:val="00E47AC3"/>
    <w:rsid w:val="00E504EC"/>
    <w:rsid w:val="00E50A12"/>
    <w:rsid w:val="00E50AD6"/>
    <w:rsid w:val="00E50F47"/>
    <w:rsid w:val="00E51291"/>
    <w:rsid w:val="00E51447"/>
    <w:rsid w:val="00E515CE"/>
    <w:rsid w:val="00E517F1"/>
    <w:rsid w:val="00E51926"/>
    <w:rsid w:val="00E5198C"/>
    <w:rsid w:val="00E51AE1"/>
    <w:rsid w:val="00E51CE4"/>
    <w:rsid w:val="00E51DD6"/>
    <w:rsid w:val="00E52009"/>
    <w:rsid w:val="00E521A8"/>
    <w:rsid w:val="00E521DA"/>
    <w:rsid w:val="00E524DF"/>
    <w:rsid w:val="00E52561"/>
    <w:rsid w:val="00E52732"/>
    <w:rsid w:val="00E52D7A"/>
    <w:rsid w:val="00E52DB2"/>
    <w:rsid w:val="00E547B0"/>
    <w:rsid w:val="00E55310"/>
    <w:rsid w:val="00E553F5"/>
    <w:rsid w:val="00E5560D"/>
    <w:rsid w:val="00E5574E"/>
    <w:rsid w:val="00E55759"/>
    <w:rsid w:val="00E5576E"/>
    <w:rsid w:val="00E55D0A"/>
    <w:rsid w:val="00E55EED"/>
    <w:rsid w:val="00E5666B"/>
    <w:rsid w:val="00E567C9"/>
    <w:rsid w:val="00E56912"/>
    <w:rsid w:val="00E56A2B"/>
    <w:rsid w:val="00E56C8C"/>
    <w:rsid w:val="00E570E5"/>
    <w:rsid w:val="00E576A7"/>
    <w:rsid w:val="00E577DD"/>
    <w:rsid w:val="00E579D1"/>
    <w:rsid w:val="00E60310"/>
    <w:rsid w:val="00E60408"/>
    <w:rsid w:val="00E6040E"/>
    <w:rsid w:val="00E60BEA"/>
    <w:rsid w:val="00E6136B"/>
    <w:rsid w:val="00E61490"/>
    <w:rsid w:val="00E6153A"/>
    <w:rsid w:val="00E6158A"/>
    <w:rsid w:val="00E615A3"/>
    <w:rsid w:val="00E616E7"/>
    <w:rsid w:val="00E61767"/>
    <w:rsid w:val="00E618FF"/>
    <w:rsid w:val="00E61AB0"/>
    <w:rsid w:val="00E61EEB"/>
    <w:rsid w:val="00E622FB"/>
    <w:rsid w:val="00E62F7D"/>
    <w:rsid w:val="00E631D2"/>
    <w:rsid w:val="00E63748"/>
    <w:rsid w:val="00E638A0"/>
    <w:rsid w:val="00E63DA1"/>
    <w:rsid w:val="00E63FDB"/>
    <w:rsid w:val="00E6412D"/>
    <w:rsid w:val="00E64356"/>
    <w:rsid w:val="00E6478C"/>
    <w:rsid w:val="00E64AB9"/>
    <w:rsid w:val="00E64C18"/>
    <w:rsid w:val="00E64D88"/>
    <w:rsid w:val="00E656B4"/>
    <w:rsid w:val="00E65873"/>
    <w:rsid w:val="00E65B0B"/>
    <w:rsid w:val="00E65DC8"/>
    <w:rsid w:val="00E660B4"/>
    <w:rsid w:val="00E66278"/>
    <w:rsid w:val="00E66824"/>
    <w:rsid w:val="00E66D68"/>
    <w:rsid w:val="00E66EF1"/>
    <w:rsid w:val="00E670A3"/>
    <w:rsid w:val="00E67630"/>
    <w:rsid w:val="00E6765D"/>
    <w:rsid w:val="00E6788E"/>
    <w:rsid w:val="00E67AC0"/>
    <w:rsid w:val="00E67B26"/>
    <w:rsid w:val="00E67F7F"/>
    <w:rsid w:val="00E70192"/>
    <w:rsid w:val="00E706FC"/>
    <w:rsid w:val="00E708A8"/>
    <w:rsid w:val="00E709F3"/>
    <w:rsid w:val="00E70AE7"/>
    <w:rsid w:val="00E70C8A"/>
    <w:rsid w:val="00E7105F"/>
    <w:rsid w:val="00E71250"/>
    <w:rsid w:val="00E71423"/>
    <w:rsid w:val="00E71B91"/>
    <w:rsid w:val="00E72064"/>
    <w:rsid w:val="00E7274A"/>
    <w:rsid w:val="00E7295E"/>
    <w:rsid w:val="00E72C2E"/>
    <w:rsid w:val="00E72CD7"/>
    <w:rsid w:val="00E7305F"/>
    <w:rsid w:val="00E73090"/>
    <w:rsid w:val="00E7331C"/>
    <w:rsid w:val="00E7366E"/>
    <w:rsid w:val="00E738FF"/>
    <w:rsid w:val="00E73DEF"/>
    <w:rsid w:val="00E745E7"/>
    <w:rsid w:val="00E7496A"/>
    <w:rsid w:val="00E74D70"/>
    <w:rsid w:val="00E74D85"/>
    <w:rsid w:val="00E75047"/>
    <w:rsid w:val="00E751E5"/>
    <w:rsid w:val="00E7528E"/>
    <w:rsid w:val="00E753CB"/>
    <w:rsid w:val="00E75ADC"/>
    <w:rsid w:val="00E75E14"/>
    <w:rsid w:val="00E75FA9"/>
    <w:rsid w:val="00E766A6"/>
    <w:rsid w:val="00E76857"/>
    <w:rsid w:val="00E76A71"/>
    <w:rsid w:val="00E76C4F"/>
    <w:rsid w:val="00E773E2"/>
    <w:rsid w:val="00E77D58"/>
    <w:rsid w:val="00E77D93"/>
    <w:rsid w:val="00E80024"/>
    <w:rsid w:val="00E807C0"/>
    <w:rsid w:val="00E80B4D"/>
    <w:rsid w:val="00E80D77"/>
    <w:rsid w:val="00E8115F"/>
    <w:rsid w:val="00E81AD3"/>
    <w:rsid w:val="00E81C6D"/>
    <w:rsid w:val="00E81E6E"/>
    <w:rsid w:val="00E820A6"/>
    <w:rsid w:val="00E8233F"/>
    <w:rsid w:val="00E82583"/>
    <w:rsid w:val="00E826E1"/>
    <w:rsid w:val="00E829C3"/>
    <w:rsid w:val="00E82ACA"/>
    <w:rsid w:val="00E82CB9"/>
    <w:rsid w:val="00E83183"/>
    <w:rsid w:val="00E840C5"/>
    <w:rsid w:val="00E84134"/>
    <w:rsid w:val="00E848EF"/>
    <w:rsid w:val="00E84A9E"/>
    <w:rsid w:val="00E84D95"/>
    <w:rsid w:val="00E8569F"/>
    <w:rsid w:val="00E85BF2"/>
    <w:rsid w:val="00E85D81"/>
    <w:rsid w:val="00E85DFA"/>
    <w:rsid w:val="00E85ECB"/>
    <w:rsid w:val="00E864FF"/>
    <w:rsid w:val="00E867E7"/>
    <w:rsid w:val="00E86DE7"/>
    <w:rsid w:val="00E87011"/>
    <w:rsid w:val="00E8716F"/>
    <w:rsid w:val="00E876AA"/>
    <w:rsid w:val="00E877AD"/>
    <w:rsid w:val="00E877C8"/>
    <w:rsid w:val="00E87868"/>
    <w:rsid w:val="00E879B6"/>
    <w:rsid w:val="00E87B86"/>
    <w:rsid w:val="00E87BF9"/>
    <w:rsid w:val="00E87E74"/>
    <w:rsid w:val="00E87FD7"/>
    <w:rsid w:val="00E904CE"/>
    <w:rsid w:val="00E90533"/>
    <w:rsid w:val="00E905AD"/>
    <w:rsid w:val="00E9089D"/>
    <w:rsid w:val="00E90D78"/>
    <w:rsid w:val="00E90E15"/>
    <w:rsid w:val="00E91014"/>
    <w:rsid w:val="00E91110"/>
    <w:rsid w:val="00E917C2"/>
    <w:rsid w:val="00E9184C"/>
    <w:rsid w:val="00E91E27"/>
    <w:rsid w:val="00E91ED2"/>
    <w:rsid w:val="00E91F0F"/>
    <w:rsid w:val="00E92019"/>
    <w:rsid w:val="00E92263"/>
    <w:rsid w:val="00E9234A"/>
    <w:rsid w:val="00E9241A"/>
    <w:rsid w:val="00E92A9F"/>
    <w:rsid w:val="00E936AC"/>
    <w:rsid w:val="00E936F7"/>
    <w:rsid w:val="00E93C20"/>
    <w:rsid w:val="00E93C22"/>
    <w:rsid w:val="00E942AD"/>
    <w:rsid w:val="00E94756"/>
    <w:rsid w:val="00E94B19"/>
    <w:rsid w:val="00E94DD3"/>
    <w:rsid w:val="00E94FA2"/>
    <w:rsid w:val="00E95DDA"/>
    <w:rsid w:val="00E95E3A"/>
    <w:rsid w:val="00E96430"/>
    <w:rsid w:val="00E96565"/>
    <w:rsid w:val="00E96EDD"/>
    <w:rsid w:val="00E97044"/>
    <w:rsid w:val="00E971B3"/>
    <w:rsid w:val="00E974BC"/>
    <w:rsid w:val="00E976E3"/>
    <w:rsid w:val="00EA0211"/>
    <w:rsid w:val="00EA028D"/>
    <w:rsid w:val="00EA0557"/>
    <w:rsid w:val="00EA05DF"/>
    <w:rsid w:val="00EA0803"/>
    <w:rsid w:val="00EA08D7"/>
    <w:rsid w:val="00EA0D51"/>
    <w:rsid w:val="00EA11DA"/>
    <w:rsid w:val="00EA1679"/>
    <w:rsid w:val="00EA19F9"/>
    <w:rsid w:val="00EA211E"/>
    <w:rsid w:val="00EA21A1"/>
    <w:rsid w:val="00EA228D"/>
    <w:rsid w:val="00EA28A3"/>
    <w:rsid w:val="00EA2B84"/>
    <w:rsid w:val="00EA3061"/>
    <w:rsid w:val="00EA32A2"/>
    <w:rsid w:val="00EA32FA"/>
    <w:rsid w:val="00EA334F"/>
    <w:rsid w:val="00EA3484"/>
    <w:rsid w:val="00EA356D"/>
    <w:rsid w:val="00EA358D"/>
    <w:rsid w:val="00EA3A53"/>
    <w:rsid w:val="00EA3A70"/>
    <w:rsid w:val="00EA3F97"/>
    <w:rsid w:val="00EA3F9E"/>
    <w:rsid w:val="00EA4547"/>
    <w:rsid w:val="00EA4708"/>
    <w:rsid w:val="00EA49BA"/>
    <w:rsid w:val="00EA4E79"/>
    <w:rsid w:val="00EA5149"/>
    <w:rsid w:val="00EA52A2"/>
    <w:rsid w:val="00EA5313"/>
    <w:rsid w:val="00EA54A2"/>
    <w:rsid w:val="00EA55DC"/>
    <w:rsid w:val="00EA58C3"/>
    <w:rsid w:val="00EA58C5"/>
    <w:rsid w:val="00EA5BE3"/>
    <w:rsid w:val="00EA5C37"/>
    <w:rsid w:val="00EA608E"/>
    <w:rsid w:val="00EA60EA"/>
    <w:rsid w:val="00EA6A30"/>
    <w:rsid w:val="00EA6BD2"/>
    <w:rsid w:val="00EA6C3A"/>
    <w:rsid w:val="00EA7007"/>
    <w:rsid w:val="00EA707B"/>
    <w:rsid w:val="00EA7171"/>
    <w:rsid w:val="00EA76F7"/>
    <w:rsid w:val="00EA77DF"/>
    <w:rsid w:val="00EA7E04"/>
    <w:rsid w:val="00EA7E1A"/>
    <w:rsid w:val="00EA7F28"/>
    <w:rsid w:val="00EA7F39"/>
    <w:rsid w:val="00EA7FAB"/>
    <w:rsid w:val="00EB02DF"/>
    <w:rsid w:val="00EB0625"/>
    <w:rsid w:val="00EB0682"/>
    <w:rsid w:val="00EB07A5"/>
    <w:rsid w:val="00EB09F0"/>
    <w:rsid w:val="00EB0F35"/>
    <w:rsid w:val="00EB0F7A"/>
    <w:rsid w:val="00EB1110"/>
    <w:rsid w:val="00EB12E1"/>
    <w:rsid w:val="00EB1573"/>
    <w:rsid w:val="00EB165B"/>
    <w:rsid w:val="00EB1978"/>
    <w:rsid w:val="00EB1BC4"/>
    <w:rsid w:val="00EB1BE7"/>
    <w:rsid w:val="00EB232F"/>
    <w:rsid w:val="00EB234A"/>
    <w:rsid w:val="00EB2410"/>
    <w:rsid w:val="00EB25D5"/>
    <w:rsid w:val="00EB2769"/>
    <w:rsid w:val="00EB2C2C"/>
    <w:rsid w:val="00EB2C3A"/>
    <w:rsid w:val="00EB3F1F"/>
    <w:rsid w:val="00EB3FA2"/>
    <w:rsid w:val="00EB4004"/>
    <w:rsid w:val="00EB40D6"/>
    <w:rsid w:val="00EB417C"/>
    <w:rsid w:val="00EB4811"/>
    <w:rsid w:val="00EB4852"/>
    <w:rsid w:val="00EB4BC6"/>
    <w:rsid w:val="00EB4FFB"/>
    <w:rsid w:val="00EB5634"/>
    <w:rsid w:val="00EB56EB"/>
    <w:rsid w:val="00EB5854"/>
    <w:rsid w:val="00EB58AB"/>
    <w:rsid w:val="00EB5E04"/>
    <w:rsid w:val="00EB6031"/>
    <w:rsid w:val="00EB7477"/>
    <w:rsid w:val="00EB7596"/>
    <w:rsid w:val="00EB77B9"/>
    <w:rsid w:val="00EB79D5"/>
    <w:rsid w:val="00EB7C8C"/>
    <w:rsid w:val="00EC052F"/>
    <w:rsid w:val="00EC055C"/>
    <w:rsid w:val="00EC0809"/>
    <w:rsid w:val="00EC084D"/>
    <w:rsid w:val="00EC0BE6"/>
    <w:rsid w:val="00EC0F27"/>
    <w:rsid w:val="00EC129F"/>
    <w:rsid w:val="00EC13D1"/>
    <w:rsid w:val="00EC14CC"/>
    <w:rsid w:val="00EC177F"/>
    <w:rsid w:val="00EC18F6"/>
    <w:rsid w:val="00EC1C37"/>
    <w:rsid w:val="00EC1C74"/>
    <w:rsid w:val="00EC1E14"/>
    <w:rsid w:val="00EC1F78"/>
    <w:rsid w:val="00EC208F"/>
    <w:rsid w:val="00EC20DC"/>
    <w:rsid w:val="00EC2164"/>
    <w:rsid w:val="00EC2417"/>
    <w:rsid w:val="00EC2A61"/>
    <w:rsid w:val="00EC2AC5"/>
    <w:rsid w:val="00EC2CD8"/>
    <w:rsid w:val="00EC2D54"/>
    <w:rsid w:val="00EC31F1"/>
    <w:rsid w:val="00EC366E"/>
    <w:rsid w:val="00EC378D"/>
    <w:rsid w:val="00EC39A6"/>
    <w:rsid w:val="00EC3B96"/>
    <w:rsid w:val="00EC42B3"/>
    <w:rsid w:val="00EC4625"/>
    <w:rsid w:val="00EC46B5"/>
    <w:rsid w:val="00EC4B10"/>
    <w:rsid w:val="00EC4FC5"/>
    <w:rsid w:val="00EC5085"/>
    <w:rsid w:val="00EC5C64"/>
    <w:rsid w:val="00EC604D"/>
    <w:rsid w:val="00EC612A"/>
    <w:rsid w:val="00EC61E9"/>
    <w:rsid w:val="00EC62D4"/>
    <w:rsid w:val="00EC666F"/>
    <w:rsid w:val="00EC6CA0"/>
    <w:rsid w:val="00EC7131"/>
    <w:rsid w:val="00EC71EC"/>
    <w:rsid w:val="00EC72F2"/>
    <w:rsid w:val="00EC775E"/>
    <w:rsid w:val="00EC7A26"/>
    <w:rsid w:val="00EC7BE8"/>
    <w:rsid w:val="00EC7D71"/>
    <w:rsid w:val="00EC7F23"/>
    <w:rsid w:val="00ED00DE"/>
    <w:rsid w:val="00ED104D"/>
    <w:rsid w:val="00ED1077"/>
    <w:rsid w:val="00ED1167"/>
    <w:rsid w:val="00ED1711"/>
    <w:rsid w:val="00ED189A"/>
    <w:rsid w:val="00ED1AA3"/>
    <w:rsid w:val="00ED1EF7"/>
    <w:rsid w:val="00ED23AE"/>
    <w:rsid w:val="00ED242C"/>
    <w:rsid w:val="00ED2480"/>
    <w:rsid w:val="00ED2648"/>
    <w:rsid w:val="00ED27BA"/>
    <w:rsid w:val="00ED2C9B"/>
    <w:rsid w:val="00ED30A4"/>
    <w:rsid w:val="00ED334B"/>
    <w:rsid w:val="00ED42F3"/>
    <w:rsid w:val="00ED436D"/>
    <w:rsid w:val="00ED4419"/>
    <w:rsid w:val="00ED4472"/>
    <w:rsid w:val="00ED45C6"/>
    <w:rsid w:val="00ED46F7"/>
    <w:rsid w:val="00ED4891"/>
    <w:rsid w:val="00ED4BA6"/>
    <w:rsid w:val="00ED51ED"/>
    <w:rsid w:val="00ED5324"/>
    <w:rsid w:val="00ED5374"/>
    <w:rsid w:val="00ED559B"/>
    <w:rsid w:val="00ED58B2"/>
    <w:rsid w:val="00ED5984"/>
    <w:rsid w:val="00ED5D7C"/>
    <w:rsid w:val="00ED5DAD"/>
    <w:rsid w:val="00ED5F49"/>
    <w:rsid w:val="00ED61B6"/>
    <w:rsid w:val="00ED6302"/>
    <w:rsid w:val="00ED63F1"/>
    <w:rsid w:val="00ED647E"/>
    <w:rsid w:val="00ED64A5"/>
    <w:rsid w:val="00ED667D"/>
    <w:rsid w:val="00ED6B97"/>
    <w:rsid w:val="00ED6C1B"/>
    <w:rsid w:val="00ED6C7A"/>
    <w:rsid w:val="00ED6EB9"/>
    <w:rsid w:val="00ED7026"/>
    <w:rsid w:val="00ED7377"/>
    <w:rsid w:val="00EE0023"/>
    <w:rsid w:val="00EE045A"/>
    <w:rsid w:val="00EE06D4"/>
    <w:rsid w:val="00EE06E1"/>
    <w:rsid w:val="00EE070A"/>
    <w:rsid w:val="00EE0747"/>
    <w:rsid w:val="00EE0B7B"/>
    <w:rsid w:val="00EE0D4F"/>
    <w:rsid w:val="00EE0EF5"/>
    <w:rsid w:val="00EE1294"/>
    <w:rsid w:val="00EE1509"/>
    <w:rsid w:val="00EE1521"/>
    <w:rsid w:val="00EE17DC"/>
    <w:rsid w:val="00EE19ED"/>
    <w:rsid w:val="00EE1A11"/>
    <w:rsid w:val="00EE1CF7"/>
    <w:rsid w:val="00EE1D96"/>
    <w:rsid w:val="00EE2000"/>
    <w:rsid w:val="00EE21A4"/>
    <w:rsid w:val="00EE33CC"/>
    <w:rsid w:val="00EE351F"/>
    <w:rsid w:val="00EE3C3B"/>
    <w:rsid w:val="00EE3FA2"/>
    <w:rsid w:val="00EE43DD"/>
    <w:rsid w:val="00EE47B7"/>
    <w:rsid w:val="00EE4881"/>
    <w:rsid w:val="00EE4882"/>
    <w:rsid w:val="00EE48D5"/>
    <w:rsid w:val="00EE4DF7"/>
    <w:rsid w:val="00EE4DFB"/>
    <w:rsid w:val="00EE5143"/>
    <w:rsid w:val="00EE520F"/>
    <w:rsid w:val="00EE53AE"/>
    <w:rsid w:val="00EE5582"/>
    <w:rsid w:val="00EE559B"/>
    <w:rsid w:val="00EE585D"/>
    <w:rsid w:val="00EE5A4C"/>
    <w:rsid w:val="00EE5B53"/>
    <w:rsid w:val="00EE5D10"/>
    <w:rsid w:val="00EE5E39"/>
    <w:rsid w:val="00EE5E8D"/>
    <w:rsid w:val="00EE605B"/>
    <w:rsid w:val="00EE6166"/>
    <w:rsid w:val="00EE6645"/>
    <w:rsid w:val="00EE6BDC"/>
    <w:rsid w:val="00EE6F45"/>
    <w:rsid w:val="00EE784D"/>
    <w:rsid w:val="00EE7AE6"/>
    <w:rsid w:val="00EE7B1B"/>
    <w:rsid w:val="00EE7B57"/>
    <w:rsid w:val="00EE7F76"/>
    <w:rsid w:val="00EE7FD8"/>
    <w:rsid w:val="00EF00C3"/>
    <w:rsid w:val="00EF0330"/>
    <w:rsid w:val="00EF0492"/>
    <w:rsid w:val="00EF06F8"/>
    <w:rsid w:val="00EF0D0D"/>
    <w:rsid w:val="00EF0E38"/>
    <w:rsid w:val="00EF0FD6"/>
    <w:rsid w:val="00EF122F"/>
    <w:rsid w:val="00EF19FC"/>
    <w:rsid w:val="00EF1A1A"/>
    <w:rsid w:val="00EF2511"/>
    <w:rsid w:val="00EF2DE4"/>
    <w:rsid w:val="00EF34DC"/>
    <w:rsid w:val="00EF3635"/>
    <w:rsid w:val="00EF41B0"/>
    <w:rsid w:val="00EF5119"/>
    <w:rsid w:val="00EF5167"/>
    <w:rsid w:val="00EF542D"/>
    <w:rsid w:val="00EF66B2"/>
    <w:rsid w:val="00EF69E9"/>
    <w:rsid w:val="00EF6A31"/>
    <w:rsid w:val="00EF6E8F"/>
    <w:rsid w:val="00EF70C9"/>
    <w:rsid w:val="00EF718D"/>
    <w:rsid w:val="00EF72C0"/>
    <w:rsid w:val="00EF757A"/>
    <w:rsid w:val="00EF7646"/>
    <w:rsid w:val="00EF79F2"/>
    <w:rsid w:val="00EF7CE1"/>
    <w:rsid w:val="00EF7D39"/>
    <w:rsid w:val="00EF7F00"/>
    <w:rsid w:val="00F0006F"/>
    <w:rsid w:val="00F00253"/>
    <w:rsid w:val="00F0061B"/>
    <w:rsid w:val="00F0063C"/>
    <w:rsid w:val="00F00AF4"/>
    <w:rsid w:val="00F00D08"/>
    <w:rsid w:val="00F00E05"/>
    <w:rsid w:val="00F0102E"/>
    <w:rsid w:val="00F01420"/>
    <w:rsid w:val="00F01A53"/>
    <w:rsid w:val="00F01BE5"/>
    <w:rsid w:val="00F0234A"/>
    <w:rsid w:val="00F0299C"/>
    <w:rsid w:val="00F02CE1"/>
    <w:rsid w:val="00F03204"/>
    <w:rsid w:val="00F0360D"/>
    <w:rsid w:val="00F037DD"/>
    <w:rsid w:val="00F038BF"/>
    <w:rsid w:val="00F03B3B"/>
    <w:rsid w:val="00F04192"/>
    <w:rsid w:val="00F0435D"/>
    <w:rsid w:val="00F04579"/>
    <w:rsid w:val="00F04771"/>
    <w:rsid w:val="00F048FE"/>
    <w:rsid w:val="00F04928"/>
    <w:rsid w:val="00F0497C"/>
    <w:rsid w:val="00F04A30"/>
    <w:rsid w:val="00F04A85"/>
    <w:rsid w:val="00F04B22"/>
    <w:rsid w:val="00F04EC1"/>
    <w:rsid w:val="00F05331"/>
    <w:rsid w:val="00F0533D"/>
    <w:rsid w:val="00F05344"/>
    <w:rsid w:val="00F0566D"/>
    <w:rsid w:val="00F0595A"/>
    <w:rsid w:val="00F05B6F"/>
    <w:rsid w:val="00F05BD5"/>
    <w:rsid w:val="00F05FBA"/>
    <w:rsid w:val="00F060E7"/>
    <w:rsid w:val="00F0635A"/>
    <w:rsid w:val="00F063E9"/>
    <w:rsid w:val="00F06A25"/>
    <w:rsid w:val="00F06AB3"/>
    <w:rsid w:val="00F076D1"/>
    <w:rsid w:val="00F0770B"/>
    <w:rsid w:val="00F07782"/>
    <w:rsid w:val="00F100DA"/>
    <w:rsid w:val="00F100EA"/>
    <w:rsid w:val="00F102D7"/>
    <w:rsid w:val="00F104D3"/>
    <w:rsid w:val="00F10653"/>
    <w:rsid w:val="00F10899"/>
    <w:rsid w:val="00F10983"/>
    <w:rsid w:val="00F109F3"/>
    <w:rsid w:val="00F11302"/>
    <w:rsid w:val="00F11685"/>
    <w:rsid w:val="00F1179F"/>
    <w:rsid w:val="00F11909"/>
    <w:rsid w:val="00F1193C"/>
    <w:rsid w:val="00F11E91"/>
    <w:rsid w:val="00F11FB3"/>
    <w:rsid w:val="00F121E8"/>
    <w:rsid w:val="00F121ED"/>
    <w:rsid w:val="00F122D6"/>
    <w:rsid w:val="00F123E8"/>
    <w:rsid w:val="00F12438"/>
    <w:rsid w:val="00F12980"/>
    <w:rsid w:val="00F12A2B"/>
    <w:rsid w:val="00F12A93"/>
    <w:rsid w:val="00F12B6A"/>
    <w:rsid w:val="00F12C06"/>
    <w:rsid w:val="00F12E7A"/>
    <w:rsid w:val="00F13166"/>
    <w:rsid w:val="00F132D1"/>
    <w:rsid w:val="00F14484"/>
    <w:rsid w:val="00F14670"/>
    <w:rsid w:val="00F1492C"/>
    <w:rsid w:val="00F149E5"/>
    <w:rsid w:val="00F14BD3"/>
    <w:rsid w:val="00F14D0C"/>
    <w:rsid w:val="00F14E0A"/>
    <w:rsid w:val="00F15222"/>
    <w:rsid w:val="00F1563A"/>
    <w:rsid w:val="00F15BF9"/>
    <w:rsid w:val="00F15C2C"/>
    <w:rsid w:val="00F160E0"/>
    <w:rsid w:val="00F1617A"/>
    <w:rsid w:val="00F161E1"/>
    <w:rsid w:val="00F1631B"/>
    <w:rsid w:val="00F16452"/>
    <w:rsid w:val="00F164F5"/>
    <w:rsid w:val="00F167ED"/>
    <w:rsid w:val="00F16901"/>
    <w:rsid w:val="00F16994"/>
    <w:rsid w:val="00F16D13"/>
    <w:rsid w:val="00F16D9F"/>
    <w:rsid w:val="00F17205"/>
    <w:rsid w:val="00F172EC"/>
    <w:rsid w:val="00F17956"/>
    <w:rsid w:val="00F17B8E"/>
    <w:rsid w:val="00F17C20"/>
    <w:rsid w:val="00F17FDE"/>
    <w:rsid w:val="00F17FFE"/>
    <w:rsid w:val="00F2033F"/>
    <w:rsid w:val="00F20721"/>
    <w:rsid w:val="00F20D63"/>
    <w:rsid w:val="00F21321"/>
    <w:rsid w:val="00F21368"/>
    <w:rsid w:val="00F21717"/>
    <w:rsid w:val="00F218DA"/>
    <w:rsid w:val="00F219FA"/>
    <w:rsid w:val="00F221EB"/>
    <w:rsid w:val="00F225AB"/>
    <w:rsid w:val="00F2272E"/>
    <w:rsid w:val="00F228C8"/>
    <w:rsid w:val="00F2290C"/>
    <w:rsid w:val="00F22C0A"/>
    <w:rsid w:val="00F22DF5"/>
    <w:rsid w:val="00F22E18"/>
    <w:rsid w:val="00F230A8"/>
    <w:rsid w:val="00F23160"/>
    <w:rsid w:val="00F234B2"/>
    <w:rsid w:val="00F236EB"/>
    <w:rsid w:val="00F236F1"/>
    <w:rsid w:val="00F2385F"/>
    <w:rsid w:val="00F238C2"/>
    <w:rsid w:val="00F23995"/>
    <w:rsid w:val="00F23A86"/>
    <w:rsid w:val="00F23D3A"/>
    <w:rsid w:val="00F24D85"/>
    <w:rsid w:val="00F25051"/>
    <w:rsid w:val="00F25A6A"/>
    <w:rsid w:val="00F25A6F"/>
    <w:rsid w:val="00F25E68"/>
    <w:rsid w:val="00F25EB0"/>
    <w:rsid w:val="00F2622C"/>
    <w:rsid w:val="00F264BD"/>
    <w:rsid w:val="00F266C4"/>
    <w:rsid w:val="00F26F78"/>
    <w:rsid w:val="00F271A0"/>
    <w:rsid w:val="00F2726F"/>
    <w:rsid w:val="00F2766B"/>
    <w:rsid w:val="00F279B9"/>
    <w:rsid w:val="00F30104"/>
    <w:rsid w:val="00F30279"/>
    <w:rsid w:val="00F303F4"/>
    <w:rsid w:val="00F30548"/>
    <w:rsid w:val="00F30935"/>
    <w:rsid w:val="00F30BC6"/>
    <w:rsid w:val="00F3110D"/>
    <w:rsid w:val="00F311B9"/>
    <w:rsid w:val="00F311F9"/>
    <w:rsid w:val="00F312B2"/>
    <w:rsid w:val="00F31E02"/>
    <w:rsid w:val="00F31FA7"/>
    <w:rsid w:val="00F3212F"/>
    <w:rsid w:val="00F32244"/>
    <w:rsid w:val="00F32260"/>
    <w:rsid w:val="00F32636"/>
    <w:rsid w:val="00F327EF"/>
    <w:rsid w:val="00F32ACA"/>
    <w:rsid w:val="00F3338A"/>
    <w:rsid w:val="00F336DA"/>
    <w:rsid w:val="00F33B7B"/>
    <w:rsid w:val="00F33C3B"/>
    <w:rsid w:val="00F340EC"/>
    <w:rsid w:val="00F34526"/>
    <w:rsid w:val="00F3485B"/>
    <w:rsid w:val="00F348AF"/>
    <w:rsid w:val="00F34AAB"/>
    <w:rsid w:val="00F34CB8"/>
    <w:rsid w:val="00F34DD9"/>
    <w:rsid w:val="00F354BF"/>
    <w:rsid w:val="00F355DF"/>
    <w:rsid w:val="00F35866"/>
    <w:rsid w:val="00F35874"/>
    <w:rsid w:val="00F35B50"/>
    <w:rsid w:val="00F35BCC"/>
    <w:rsid w:val="00F35C3A"/>
    <w:rsid w:val="00F36B94"/>
    <w:rsid w:val="00F36CE5"/>
    <w:rsid w:val="00F37219"/>
    <w:rsid w:val="00F373F8"/>
    <w:rsid w:val="00F3783F"/>
    <w:rsid w:val="00F378FD"/>
    <w:rsid w:val="00F37C0C"/>
    <w:rsid w:val="00F37D9F"/>
    <w:rsid w:val="00F406AB"/>
    <w:rsid w:val="00F4071C"/>
    <w:rsid w:val="00F40869"/>
    <w:rsid w:val="00F40BD9"/>
    <w:rsid w:val="00F40CDB"/>
    <w:rsid w:val="00F40D24"/>
    <w:rsid w:val="00F40DF9"/>
    <w:rsid w:val="00F40F49"/>
    <w:rsid w:val="00F413E7"/>
    <w:rsid w:val="00F41785"/>
    <w:rsid w:val="00F4183B"/>
    <w:rsid w:val="00F41D97"/>
    <w:rsid w:val="00F41DEA"/>
    <w:rsid w:val="00F4220F"/>
    <w:rsid w:val="00F4233F"/>
    <w:rsid w:val="00F42725"/>
    <w:rsid w:val="00F42A87"/>
    <w:rsid w:val="00F42BFC"/>
    <w:rsid w:val="00F439C2"/>
    <w:rsid w:val="00F43D43"/>
    <w:rsid w:val="00F446D4"/>
    <w:rsid w:val="00F453C1"/>
    <w:rsid w:val="00F456FE"/>
    <w:rsid w:val="00F45843"/>
    <w:rsid w:val="00F45B1F"/>
    <w:rsid w:val="00F45D94"/>
    <w:rsid w:val="00F463B4"/>
    <w:rsid w:val="00F466A6"/>
    <w:rsid w:val="00F46AC2"/>
    <w:rsid w:val="00F4784C"/>
    <w:rsid w:val="00F47BB5"/>
    <w:rsid w:val="00F502DF"/>
    <w:rsid w:val="00F50A19"/>
    <w:rsid w:val="00F50D77"/>
    <w:rsid w:val="00F50DBF"/>
    <w:rsid w:val="00F516F4"/>
    <w:rsid w:val="00F518F8"/>
    <w:rsid w:val="00F51DBC"/>
    <w:rsid w:val="00F520E9"/>
    <w:rsid w:val="00F523D1"/>
    <w:rsid w:val="00F52630"/>
    <w:rsid w:val="00F528DA"/>
    <w:rsid w:val="00F52FE8"/>
    <w:rsid w:val="00F53647"/>
    <w:rsid w:val="00F53B4A"/>
    <w:rsid w:val="00F53D8D"/>
    <w:rsid w:val="00F53ED3"/>
    <w:rsid w:val="00F53F16"/>
    <w:rsid w:val="00F543BF"/>
    <w:rsid w:val="00F545CF"/>
    <w:rsid w:val="00F5482E"/>
    <w:rsid w:val="00F54ABF"/>
    <w:rsid w:val="00F54DD7"/>
    <w:rsid w:val="00F55826"/>
    <w:rsid w:val="00F55901"/>
    <w:rsid w:val="00F55A0C"/>
    <w:rsid w:val="00F55C36"/>
    <w:rsid w:val="00F55FA6"/>
    <w:rsid w:val="00F56200"/>
    <w:rsid w:val="00F562C0"/>
    <w:rsid w:val="00F56777"/>
    <w:rsid w:val="00F56A8E"/>
    <w:rsid w:val="00F56B61"/>
    <w:rsid w:val="00F57052"/>
    <w:rsid w:val="00F57087"/>
    <w:rsid w:val="00F576A6"/>
    <w:rsid w:val="00F5790A"/>
    <w:rsid w:val="00F579A5"/>
    <w:rsid w:val="00F57C99"/>
    <w:rsid w:val="00F6033E"/>
    <w:rsid w:val="00F60555"/>
    <w:rsid w:val="00F60569"/>
    <w:rsid w:val="00F60625"/>
    <w:rsid w:val="00F60694"/>
    <w:rsid w:val="00F60783"/>
    <w:rsid w:val="00F60987"/>
    <w:rsid w:val="00F609CD"/>
    <w:rsid w:val="00F60EFB"/>
    <w:rsid w:val="00F612A3"/>
    <w:rsid w:val="00F6135F"/>
    <w:rsid w:val="00F613A0"/>
    <w:rsid w:val="00F6151F"/>
    <w:rsid w:val="00F6197B"/>
    <w:rsid w:val="00F61FF5"/>
    <w:rsid w:val="00F6242E"/>
    <w:rsid w:val="00F6246C"/>
    <w:rsid w:val="00F624A4"/>
    <w:rsid w:val="00F62868"/>
    <w:rsid w:val="00F62956"/>
    <w:rsid w:val="00F629A2"/>
    <w:rsid w:val="00F62AB6"/>
    <w:rsid w:val="00F62C54"/>
    <w:rsid w:val="00F63109"/>
    <w:rsid w:val="00F63329"/>
    <w:rsid w:val="00F63701"/>
    <w:rsid w:val="00F637D4"/>
    <w:rsid w:val="00F639AD"/>
    <w:rsid w:val="00F63A55"/>
    <w:rsid w:val="00F63EB6"/>
    <w:rsid w:val="00F64869"/>
    <w:rsid w:val="00F64B54"/>
    <w:rsid w:val="00F64BBC"/>
    <w:rsid w:val="00F64F03"/>
    <w:rsid w:val="00F65CE8"/>
    <w:rsid w:val="00F66343"/>
    <w:rsid w:val="00F66373"/>
    <w:rsid w:val="00F663D6"/>
    <w:rsid w:val="00F664E2"/>
    <w:rsid w:val="00F6683E"/>
    <w:rsid w:val="00F668D2"/>
    <w:rsid w:val="00F66D55"/>
    <w:rsid w:val="00F66E87"/>
    <w:rsid w:val="00F6728E"/>
    <w:rsid w:val="00F67300"/>
    <w:rsid w:val="00F676F2"/>
    <w:rsid w:val="00F677F8"/>
    <w:rsid w:val="00F67D07"/>
    <w:rsid w:val="00F67EA1"/>
    <w:rsid w:val="00F701D3"/>
    <w:rsid w:val="00F70211"/>
    <w:rsid w:val="00F706CB"/>
    <w:rsid w:val="00F7091F"/>
    <w:rsid w:val="00F70B70"/>
    <w:rsid w:val="00F70ED4"/>
    <w:rsid w:val="00F70FB0"/>
    <w:rsid w:val="00F7155D"/>
    <w:rsid w:val="00F715DD"/>
    <w:rsid w:val="00F7167C"/>
    <w:rsid w:val="00F71713"/>
    <w:rsid w:val="00F71B87"/>
    <w:rsid w:val="00F71C30"/>
    <w:rsid w:val="00F71CAC"/>
    <w:rsid w:val="00F71EBC"/>
    <w:rsid w:val="00F7207B"/>
    <w:rsid w:val="00F7217F"/>
    <w:rsid w:val="00F723AD"/>
    <w:rsid w:val="00F723F4"/>
    <w:rsid w:val="00F726FC"/>
    <w:rsid w:val="00F72938"/>
    <w:rsid w:val="00F72A46"/>
    <w:rsid w:val="00F72D4F"/>
    <w:rsid w:val="00F72E23"/>
    <w:rsid w:val="00F73273"/>
    <w:rsid w:val="00F7355C"/>
    <w:rsid w:val="00F73916"/>
    <w:rsid w:val="00F73AAC"/>
    <w:rsid w:val="00F740E7"/>
    <w:rsid w:val="00F743E7"/>
    <w:rsid w:val="00F7446B"/>
    <w:rsid w:val="00F74D49"/>
    <w:rsid w:val="00F74D74"/>
    <w:rsid w:val="00F74E14"/>
    <w:rsid w:val="00F755FF"/>
    <w:rsid w:val="00F758CB"/>
    <w:rsid w:val="00F75C7C"/>
    <w:rsid w:val="00F75F36"/>
    <w:rsid w:val="00F75FAE"/>
    <w:rsid w:val="00F76696"/>
    <w:rsid w:val="00F76B81"/>
    <w:rsid w:val="00F77DE2"/>
    <w:rsid w:val="00F8011A"/>
    <w:rsid w:val="00F803D7"/>
    <w:rsid w:val="00F80861"/>
    <w:rsid w:val="00F80AFD"/>
    <w:rsid w:val="00F80F3F"/>
    <w:rsid w:val="00F811E2"/>
    <w:rsid w:val="00F81627"/>
    <w:rsid w:val="00F81719"/>
    <w:rsid w:val="00F818FF"/>
    <w:rsid w:val="00F819DB"/>
    <w:rsid w:val="00F81F04"/>
    <w:rsid w:val="00F82069"/>
    <w:rsid w:val="00F82744"/>
    <w:rsid w:val="00F827EB"/>
    <w:rsid w:val="00F82BE9"/>
    <w:rsid w:val="00F82F46"/>
    <w:rsid w:val="00F834B8"/>
    <w:rsid w:val="00F838D1"/>
    <w:rsid w:val="00F83901"/>
    <w:rsid w:val="00F83C6D"/>
    <w:rsid w:val="00F83F29"/>
    <w:rsid w:val="00F8402D"/>
    <w:rsid w:val="00F840EC"/>
    <w:rsid w:val="00F841B2"/>
    <w:rsid w:val="00F8450A"/>
    <w:rsid w:val="00F845B8"/>
    <w:rsid w:val="00F849FD"/>
    <w:rsid w:val="00F84A82"/>
    <w:rsid w:val="00F84D47"/>
    <w:rsid w:val="00F84D81"/>
    <w:rsid w:val="00F85698"/>
    <w:rsid w:val="00F8586B"/>
    <w:rsid w:val="00F85B28"/>
    <w:rsid w:val="00F85BF7"/>
    <w:rsid w:val="00F863DF"/>
    <w:rsid w:val="00F86588"/>
    <w:rsid w:val="00F8665A"/>
    <w:rsid w:val="00F86686"/>
    <w:rsid w:val="00F866C4"/>
    <w:rsid w:val="00F86FF5"/>
    <w:rsid w:val="00F870DF"/>
    <w:rsid w:val="00F87182"/>
    <w:rsid w:val="00F8792F"/>
    <w:rsid w:val="00F87997"/>
    <w:rsid w:val="00F87CEC"/>
    <w:rsid w:val="00F87FC6"/>
    <w:rsid w:val="00F87FC8"/>
    <w:rsid w:val="00F902F8"/>
    <w:rsid w:val="00F903EB"/>
    <w:rsid w:val="00F907E5"/>
    <w:rsid w:val="00F908F5"/>
    <w:rsid w:val="00F90A94"/>
    <w:rsid w:val="00F90C57"/>
    <w:rsid w:val="00F90F83"/>
    <w:rsid w:val="00F91170"/>
    <w:rsid w:val="00F912C6"/>
    <w:rsid w:val="00F912F6"/>
    <w:rsid w:val="00F91D4A"/>
    <w:rsid w:val="00F91E37"/>
    <w:rsid w:val="00F92038"/>
    <w:rsid w:val="00F92763"/>
    <w:rsid w:val="00F92792"/>
    <w:rsid w:val="00F929DB"/>
    <w:rsid w:val="00F92C89"/>
    <w:rsid w:val="00F92EC6"/>
    <w:rsid w:val="00F92F95"/>
    <w:rsid w:val="00F93109"/>
    <w:rsid w:val="00F93430"/>
    <w:rsid w:val="00F9493E"/>
    <w:rsid w:val="00F94BEF"/>
    <w:rsid w:val="00F94D9F"/>
    <w:rsid w:val="00F94DF4"/>
    <w:rsid w:val="00F9527C"/>
    <w:rsid w:val="00F95390"/>
    <w:rsid w:val="00F957F4"/>
    <w:rsid w:val="00F959A5"/>
    <w:rsid w:val="00F959E4"/>
    <w:rsid w:val="00F96520"/>
    <w:rsid w:val="00F968E5"/>
    <w:rsid w:val="00F96A1E"/>
    <w:rsid w:val="00F96BE3"/>
    <w:rsid w:val="00F96EC1"/>
    <w:rsid w:val="00F970AE"/>
    <w:rsid w:val="00F9792C"/>
    <w:rsid w:val="00F979E6"/>
    <w:rsid w:val="00F97B5E"/>
    <w:rsid w:val="00F97CB8"/>
    <w:rsid w:val="00FA0113"/>
    <w:rsid w:val="00FA0AE5"/>
    <w:rsid w:val="00FA136F"/>
    <w:rsid w:val="00FA14B8"/>
    <w:rsid w:val="00FA14FE"/>
    <w:rsid w:val="00FA1592"/>
    <w:rsid w:val="00FA1A21"/>
    <w:rsid w:val="00FA1D9D"/>
    <w:rsid w:val="00FA2991"/>
    <w:rsid w:val="00FA2BBC"/>
    <w:rsid w:val="00FA2F6F"/>
    <w:rsid w:val="00FA2FA0"/>
    <w:rsid w:val="00FA31E6"/>
    <w:rsid w:val="00FA3817"/>
    <w:rsid w:val="00FA3D3A"/>
    <w:rsid w:val="00FA3D7B"/>
    <w:rsid w:val="00FA419B"/>
    <w:rsid w:val="00FA43DD"/>
    <w:rsid w:val="00FA4731"/>
    <w:rsid w:val="00FA4943"/>
    <w:rsid w:val="00FA4A2F"/>
    <w:rsid w:val="00FA4C7A"/>
    <w:rsid w:val="00FA4E5C"/>
    <w:rsid w:val="00FA518E"/>
    <w:rsid w:val="00FA52C7"/>
    <w:rsid w:val="00FA54B5"/>
    <w:rsid w:val="00FA5798"/>
    <w:rsid w:val="00FA5B63"/>
    <w:rsid w:val="00FA5C2B"/>
    <w:rsid w:val="00FA61C1"/>
    <w:rsid w:val="00FA64F6"/>
    <w:rsid w:val="00FA6D0B"/>
    <w:rsid w:val="00FA701D"/>
    <w:rsid w:val="00FA7181"/>
    <w:rsid w:val="00FA71B1"/>
    <w:rsid w:val="00FA71F8"/>
    <w:rsid w:val="00FA733E"/>
    <w:rsid w:val="00FA75CF"/>
    <w:rsid w:val="00FA7621"/>
    <w:rsid w:val="00FA7857"/>
    <w:rsid w:val="00FA78AB"/>
    <w:rsid w:val="00FA7AF9"/>
    <w:rsid w:val="00FB0212"/>
    <w:rsid w:val="00FB021C"/>
    <w:rsid w:val="00FB0266"/>
    <w:rsid w:val="00FB0297"/>
    <w:rsid w:val="00FB0359"/>
    <w:rsid w:val="00FB0A22"/>
    <w:rsid w:val="00FB0AED"/>
    <w:rsid w:val="00FB0DF4"/>
    <w:rsid w:val="00FB1021"/>
    <w:rsid w:val="00FB10AC"/>
    <w:rsid w:val="00FB14EA"/>
    <w:rsid w:val="00FB1623"/>
    <w:rsid w:val="00FB18D1"/>
    <w:rsid w:val="00FB19E0"/>
    <w:rsid w:val="00FB1C69"/>
    <w:rsid w:val="00FB2420"/>
    <w:rsid w:val="00FB2A1B"/>
    <w:rsid w:val="00FB2A9E"/>
    <w:rsid w:val="00FB2AA7"/>
    <w:rsid w:val="00FB2DC4"/>
    <w:rsid w:val="00FB30C3"/>
    <w:rsid w:val="00FB3455"/>
    <w:rsid w:val="00FB351F"/>
    <w:rsid w:val="00FB3A47"/>
    <w:rsid w:val="00FB3A73"/>
    <w:rsid w:val="00FB3DC2"/>
    <w:rsid w:val="00FB404B"/>
    <w:rsid w:val="00FB41D6"/>
    <w:rsid w:val="00FB4856"/>
    <w:rsid w:val="00FB4A6B"/>
    <w:rsid w:val="00FB4DBE"/>
    <w:rsid w:val="00FB5863"/>
    <w:rsid w:val="00FB5F77"/>
    <w:rsid w:val="00FB6157"/>
    <w:rsid w:val="00FB6448"/>
    <w:rsid w:val="00FB66E5"/>
    <w:rsid w:val="00FB6BD3"/>
    <w:rsid w:val="00FB6BD9"/>
    <w:rsid w:val="00FB6FD7"/>
    <w:rsid w:val="00FB70EE"/>
    <w:rsid w:val="00FB73B9"/>
    <w:rsid w:val="00FB746A"/>
    <w:rsid w:val="00FB7796"/>
    <w:rsid w:val="00FB7979"/>
    <w:rsid w:val="00FB7B89"/>
    <w:rsid w:val="00FC0063"/>
    <w:rsid w:val="00FC0134"/>
    <w:rsid w:val="00FC02DF"/>
    <w:rsid w:val="00FC0315"/>
    <w:rsid w:val="00FC0386"/>
    <w:rsid w:val="00FC0544"/>
    <w:rsid w:val="00FC0869"/>
    <w:rsid w:val="00FC08E5"/>
    <w:rsid w:val="00FC0A71"/>
    <w:rsid w:val="00FC0CDB"/>
    <w:rsid w:val="00FC0F9D"/>
    <w:rsid w:val="00FC114A"/>
    <w:rsid w:val="00FC1169"/>
    <w:rsid w:val="00FC12C0"/>
    <w:rsid w:val="00FC13DD"/>
    <w:rsid w:val="00FC154A"/>
    <w:rsid w:val="00FC1BC9"/>
    <w:rsid w:val="00FC1BEC"/>
    <w:rsid w:val="00FC1D4D"/>
    <w:rsid w:val="00FC203D"/>
    <w:rsid w:val="00FC2155"/>
    <w:rsid w:val="00FC28B2"/>
    <w:rsid w:val="00FC2A89"/>
    <w:rsid w:val="00FC2CA5"/>
    <w:rsid w:val="00FC2E13"/>
    <w:rsid w:val="00FC2E9A"/>
    <w:rsid w:val="00FC3349"/>
    <w:rsid w:val="00FC33E7"/>
    <w:rsid w:val="00FC3492"/>
    <w:rsid w:val="00FC34BB"/>
    <w:rsid w:val="00FC38E0"/>
    <w:rsid w:val="00FC3A4D"/>
    <w:rsid w:val="00FC3CB6"/>
    <w:rsid w:val="00FC3DF2"/>
    <w:rsid w:val="00FC3F74"/>
    <w:rsid w:val="00FC4508"/>
    <w:rsid w:val="00FC46E4"/>
    <w:rsid w:val="00FC499C"/>
    <w:rsid w:val="00FC49A7"/>
    <w:rsid w:val="00FC505C"/>
    <w:rsid w:val="00FC53C3"/>
    <w:rsid w:val="00FC57CC"/>
    <w:rsid w:val="00FC59AB"/>
    <w:rsid w:val="00FC5DA0"/>
    <w:rsid w:val="00FC5E77"/>
    <w:rsid w:val="00FC5EC4"/>
    <w:rsid w:val="00FC60E8"/>
    <w:rsid w:val="00FC6298"/>
    <w:rsid w:val="00FC69FD"/>
    <w:rsid w:val="00FC6A7A"/>
    <w:rsid w:val="00FC6E68"/>
    <w:rsid w:val="00FC6FB7"/>
    <w:rsid w:val="00FC7505"/>
    <w:rsid w:val="00FC779A"/>
    <w:rsid w:val="00FC78C1"/>
    <w:rsid w:val="00FC7C78"/>
    <w:rsid w:val="00FC7EA6"/>
    <w:rsid w:val="00FD079C"/>
    <w:rsid w:val="00FD12EE"/>
    <w:rsid w:val="00FD134F"/>
    <w:rsid w:val="00FD1578"/>
    <w:rsid w:val="00FD16CD"/>
    <w:rsid w:val="00FD1848"/>
    <w:rsid w:val="00FD1A48"/>
    <w:rsid w:val="00FD1C63"/>
    <w:rsid w:val="00FD1E66"/>
    <w:rsid w:val="00FD2580"/>
    <w:rsid w:val="00FD26BF"/>
    <w:rsid w:val="00FD2BB3"/>
    <w:rsid w:val="00FD2C94"/>
    <w:rsid w:val="00FD2E30"/>
    <w:rsid w:val="00FD3163"/>
    <w:rsid w:val="00FD3274"/>
    <w:rsid w:val="00FD3368"/>
    <w:rsid w:val="00FD39B4"/>
    <w:rsid w:val="00FD4055"/>
    <w:rsid w:val="00FD40C3"/>
    <w:rsid w:val="00FD42C5"/>
    <w:rsid w:val="00FD46FD"/>
    <w:rsid w:val="00FD48BB"/>
    <w:rsid w:val="00FD4E32"/>
    <w:rsid w:val="00FD518E"/>
    <w:rsid w:val="00FD5345"/>
    <w:rsid w:val="00FD53C5"/>
    <w:rsid w:val="00FD540D"/>
    <w:rsid w:val="00FD5BFD"/>
    <w:rsid w:val="00FD5DDD"/>
    <w:rsid w:val="00FD6223"/>
    <w:rsid w:val="00FD65B5"/>
    <w:rsid w:val="00FD66A2"/>
    <w:rsid w:val="00FD6B1B"/>
    <w:rsid w:val="00FD6BED"/>
    <w:rsid w:val="00FD6C93"/>
    <w:rsid w:val="00FD79F2"/>
    <w:rsid w:val="00FE005E"/>
    <w:rsid w:val="00FE0192"/>
    <w:rsid w:val="00FE0594"/>
    <w:rsid w:val="00FE0806"/>
    <w:rsid w:val="00FE0B81"/>
    <w:rsid w:val="00FE0C14"/>
    <w:rsid w:val="00FE0C67"/>
    <w:rsid w:val="00FE0C8C"/>
    <w:rsid w:val="00FE12D1"/>
    <w:rsid w:val="00FE12DF"/>
    <w:rsid w:val="00FE1535"/>
    <w:rsid w:val="00FE15AB"/>
    <w:rsid w:val="00FE15EF"/>
    <w:rsid w:val="00FE188E"/>
    <w:rsid w:val="00FE193C"/>
    <w:rsid w:val="00FE1A35"/>
    <w:rsid w:val="00FE1AFB"/>
    <w:rsid w:val="00FE23D5"/>
    <w:rsid w:val="00FE27CD"/>
    <w:rsid w:val="00FE2906"/>
    <w:rsid w:val="00FE2B64"/>
    <w:rsid w:val="00FE2BB2"/>
    <w:rsid w:val="00FE2C46"/>
    <w:rsid w:val="00FE2F48"/>
    <w:rsid w:val="00FE31A4"/>
    <w:rsid w:val="00FE346D"/>
    <w:rsid w:val="00FE3473"/>
    <w:rsid w:val="00FE34B5"/>
    <w:rsid w:val="00FE3935"/>
    <w:rsid w:val="00FE3DEE"/>
    <w:rsid w:val="00FE3F50"/>
    <w:rsid w:val="00FE410C"/>
    <w:rsid w:val="00FE44B7"/>
    <w:rsid w:val="00FE4CBA"/>
    <w:rsid w:val="00FE4D94"/>
    <w:rsid w:val="00FE550C"/>
    <w:rsid w:val="00FE5660"/>
    <w:rsid w:val="00FE5EFF"/>
    <w:rsid w:val="00FE6102"/>
    <w:rsid w:val="00FE6148"/>
    <w:rsid w:val="00FE6994"/>
    <w:rsid w:val="00FE6A87"/>
    <w:rsid w:val="00FE6BFB"/>
    <w:rsid w:val="00FE7175"/>
    <w:rsid w:val="00FE736A"/>
    <w:rsid w:val="00FE7568"/>
    <w:rsid w:val="00FE77DD"/>
    <w:rsid w:val="00FE7DD4"/>
    <w:rsid w:val="00FF0051"/>
    <w:rsid w:val="00FF02AA"/>
    <w:rsid w:val="00FF063B"/>
    <w:rsid w:val="00FF06E6"/>
    <w:rsid w:val="00FF09FE"/>
    <w:rsid w:val="00FF0B9C"/>
    <w:rsid w:val="00FF14C4"/>
    <w:rsid w:val="00FF1714"/>
    <w:rsid w:val="00FF17FA"/>
    <w:rsid w:val="00FF1952"/>
    <w:rsid w:val="00FF20C0"/>
    <w:rsid w:val="00FF22EC"/>
    <w:rsid w:val="00FF25DD"/>
    <w:rsid w:val="00FF2DF5"/>
    <w:rsid w:val="00FF2F01"/>
    <w:rsid w:val="00FF30E8"/>
    <w:rsid w:val="00FF3453"/>
    <w:rsid w:val="00FF3519"/>
    <w:rsid w:val="00FF3BD4"/>
    <w:rsid w:val="00FF3C37"/>
    <w:rsid w:val="00FF428B"/>
    <w:rsid w:val="00FF4B7A"/>
    <w:rsid w:val="00FF589A"/>
    <w:rsid w:val="00FF5942"/>
    <w:rsid w:val="00FF5A4D"/>
    <w:rsid w:val="00FF5B33"/>
    <w:rsid w:val="00FF5D10"/>
    <w:rsid w:val="00FF5D7A"/>
    <w:rsid w:val="00FF60BF"/>
    <w:rsid w:val="00FF665B"/>
    <w:rsid w:val="00FF676D"/>
    <w:rsid w:val="00FF6AA8"/>
    <w:rsid w:val="00FF6AC0"/>
    <w:rsid w:val="00FF6B69"/>
    <w:rsid w:val="00FF74ED"/>
    <w:rsid w:val="00FF7538"/>
    <w:rsid w:val="00FF7BFE"/>
    <w:rsid w:val="00FF7CD0"/>
    <w:rsid w:val="00FF7F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44280D"/>
  <w15:chartTrackingRefBased/>
  <w15:docId w15:val="{9C069F1E-889B-45F5-AB2E-B3194B2A1F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7323E6"/>
    <w:pPr>
      <w:spacing w:after="180"/>
    </w:pPr>
    <w:rPr>
      <w:rFonts w:ascii="Times New Roman" w:eastAsia="MS Mincho" w:hAnsi="Times New Roman" w:cs="Times New Roman"/>
      <w:kern w:val="0"/>
      <w:sz w:val="20"/>
      <w:szCs w:val="20"/>
      <w:lang w:val="en-GB" w:eastAsia="en-US"/>
    </w:rPr>
  </w:style>
  <w:style w:type="paragraph" w:styleId="1">
    <w:name w:val="heading 1"/>
    <w:aliases w:val="H1"/>
    <w:next w:val="a0"/>
    <w:link w:val="10"/>
    <w:qFormat/>
    <w:rsid w:val="00DF0231"/>
    <w:pPr>
      <w:keepNext/>
      <w:keepLines/>
      <w:pBdr>
        <w:top w:val="single" w:sz="12" w:space="3" w:color="auto"/>
      </w:pBdr>
      <w:tabs>
        <w:tab w:val="num" w:pos="432"/>
      </w:tabs>
      <w:spacing w:before="240" w:after="180"/>
      <w:ind w:left="432" w:hanging="432"/>
      <w:outlineLvl w:val="0"/>
    </w:pPr>
    <w:rPr>
      <w:rFonts w:ascii="Arial" w:eastAsia="MS Mincho" w:hAnsi="Arial" w:cs="Times New Roman"/>
      <w:kern w:val="0"/>
      <w:sz w:val="36"/>
      <w:szCs w:val="20"/>
      <w:lang w:val="en-GB" w:eastAsia="en-US"/>
    </w:rPr>
  </w:style>
  <w:style w:type="paragraph" w:styleId="2">
    <w:name w:val="heading 2"/>
    <w:basedOn w:val="a0"/>
    <w:next w:val="a0"/>
    <w:link w:val="20"/>
    <w:uiPriority w:val="9"/>
    <w:unhideWhenUsed/>
    <w:qFormat/>
    <w:rsid w:val="002E668C"/>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aliases w:val="Underrubrik2,H3,no break,h3,Memo Heading 3,Heading 3 3GPP,Heading 3 Char1 Char,Heading 3 Char Char Char,Heading 3 Char1 Char Char Char,Heading 3 Char Char Char Char Char,Heading 3 Char Char1 Char,Heading 3 Char2 Char,0H,l3,list"/>
    <w:basedOn w:val="2"/>
    <w:next w:val="a0"/>
    <w:link w:val="30"/>
    <w:qFormat/>
    <w:rsid w:val="002E668C"/>
    <w:pPr>
      <w:overflowPunct w:val="0"/>
      <w:autoSpaceDE w:val="0"/>
      <w:autoSpaceDN w:val="0"/>
      <w:adjustRightInd w:val="0"/>
      <w:spacing w:before="120" w:after="180" w:line="240" w:lineRule="auto"/>
      <w:ind w:left="1134" w:hanging="1134"/>
      <w:textAlignment w:val="baseline"/>
      <w:outlineLvl w:val="2"/>
    </w:pPr>
    <w:rPr>
      <w:rFonts w:ascii="Arial" w:eastAsia="宋体" w:hAnsi="Arial" w:cs="Arial"/>
      <w:b w:val="0"/>
      <w:bCs w:val="0"/>
      <w:sz w:val="28"/>
      <w:szCs w:val="28"/>
    </w:rPr>
  </w:style>
  <w:style w:type="paragraph" w:styleId="4">
    <w:name w:val="heading 4"/>
    <w:basedOn w:val="a0"/>
    <w:next w:val="a0"/>
    <w:link w:val="40"/>
    <w:uiPriority w:val="9"/>
    <w:semiHidden/>
    <w:unhideWhenUsed/>
    <w:qFormat/>
    <w:rsid w:val="00B55463"/>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Underrubrik2 字符,H3 字符,no break 字符,h3 字符,Memo Heading 3 字符,Heading 3 3GPP 字符,Heading 3 Char1 Char 字符,Heading 3 Char Char Char 字符,Heading 3 Char1 Char Char Char 字符,Heading 3 Char Char Char Char Char 字符,Heading 3 Char Char1 Char 字符,0H 字符,l3 字符"/>
    <w:basedOn w:val="a1"/>
    <w:link w:val="3"/>
    <w:rsid w:val="002E668C"/>
    <w:rPr>
      <w:rFonts w:ascii="Arial" w:eastAsia="宋体" w:hAnsi="Arial" w:cs="Arial"/>
      <w:kern w:val="0"/>
      <w:sz w:val="28"/>
      <w:szCs w:val="28"/>
      <w:lang w:val="en-GB" w:eastAsia="en-US"/>
    </w:rPr>
  </w:style>
  <w:style w:type="character" w:customStyle="1" w:styleId="20">
    <w:name w:val="标题 2 字符"/>
    <w:basedOn w:val="a1"/>
    <w:link w:val="2"/>
    <w:uiPriority w:val="9"/>
    <w:rsid w:val="002E668C"/>
    <w:rPr>
      <w:rFonts w:asciiTheme="majorHAnsi" w:eastAsiaTheme="majorEastAsia" w:hAnsiTheme="majorHAnsi" w:cstheme="majorBidi"/>
      <w:b/>
      <w:bCs/>
      <w:sz w:val="32"/>
      <w:szCs w:val="32"/>
    </w:rPr>
  </w:style>
  <w:style w:type="paragraph" w:customStyle="1" w:styleId="Topic">
    <w:name w:val="Topic"/>
    <w:basedOn w:val="a0"/>
    <w:link w:val="TopicChar"/>
    <w:qFormat/>
    <w:rsid w:val="002E668C"/>
    <w:pPr>
      <w:overflowPunct w:val="0"/>
      <w:autoSpaceDE w:val="0"/>
      <w:autoSpaceDN w:val="0"/>
      <w:adjustRightInd w:val="0"/>
      <w:textAlignment w:val="baseline"/>
    </w:pPr>
    <w:rPr>
      <w:rFonts w:ascii="Arial" w:eastAsia="宋体" w:hAnsi="Arial" w:cs="Arial"/>
      <w:b/>
      <w:i/>
      <w:color w:val="C00000"/>
      <w:sz w:val="22"/>
    </w:rPr>
  </w:style>
  <w:style w:type="character" w:customStyle="1" w:styleId="TopicChar">
    <w:name w:val="Topic Char"/>
    <w:basedOn w:val="a1"/>
    <w:link w:val="Topic"/>
    <w:rsid w:val="002E668C"/>
    <w:rPr>
      <w:rFonts w:ascii="Arial" w:eastAsia="宋体" w:hAnsi="Arial" w:cs="Arial"/>
      <w:b/>
      <w:i/>
      <w:color w:val="C00000"/>
      <w:kern w:val="0"/>
      <w:sz w:val="22"/>
      <w:lang w:val="en-GB"/>
    </w:rPr>
  </w:style>
  <w:style w:type="character" w:customStyle="1" w:styleId="10">
    <w:name w:val="标题 1 字符"/>
    <w:aliases w:val="H1 字符"/>
    <w:basedOn w:val="a1"/>
    <w:link w:val="1"/>
    <w:rsid w:val="00DF0231"/>
    <w:rPr>
      <w:rFonts w:ascii="Arial" w:eastAsia="MS Mincho" w:hAnsi="Arial" w:cs="Times New Roman"/>
      <w:kern w:val="0"/>
      <w:sz w:val="36"/>
      <w:szCs w:val="20"/>
      <w:lang w:val="en-GB" w:eastAsia="en-US"/>
    </w:r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a5"/>
    <w:rsid w:val="00DF0231"/>
    <w:pPr>
      <w:widowControl w:val="0"/>
    </w:pPr>
    <w:rPr>
      <w:rFonts w:ascii="Arial" w:eastAsia="MS Mincho" w:hAnsi="Arial" w:cs="Times New Roman"/>
      <w:b/>
      <w:noProof/>
      <w:kern w:val="0"/>
      <w:sz w:val="18"/>
      <w:szCs w:val="20"/>
      <w:lang w:eastAsia="en-US"/>
    </w:rPr>
  </w:style>
  <w:style w:type="character" w:customStyle="1" w:styleId="a5">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basedOn w:val="a1"/>
    <w:link w:val="a4"/>
    <w:rsid w:val="00DF0231"/>
    <w:rPr>
      <w:rFonts w:ascii="Arial" w:eastAsia="MS Mincho" w:hAnsi="Arial" w:cs="Times New Roman"/>
      <w:b/>
      <w:noProof/>
      <w:kern w:val="0"/>
      <w:sz w:val="18"/>
      <w:szCs w:val="20"/>
      <w:lang w:eastAsia="en-US"/>
    </w:rPr>
  </w:style>
  <w:style w:type="paragraph" w:styleId="a6">
    <w:name w:val="footer"/>
    <w:basedOn w:val="a4"/>
    <w:link w:val="a7"/>
    <w:rsid w:val="00DF0231"/>
    <w:pPr>
      <w:jc w:val="center"/>
    </w:pPr>
    <w:rPr>
      <w:i/>
    </w:rPr>
  </w:style>
  <w:style w:type="character" w:customStyle="1" w:styleId="a7">
    <w:name w:val="页脚 字符"/>
    <w:basedOn w:val="a1"/>
    <w:link w:val="a6"/>
    <w:rsid w:val="00DF0231"/>
    <w:rPr>
      <w:rFonts w:ascii="Arial" w:eastAsia="MS Mincho" w:hAnsi="Arial" w:cs="Times New Roman"/>
      <w:b/>
      <w:i/>
      <w:noProof/>
      <w:kern w:val="0"/>
      <w:sz w:val="18"/>
      <w:szCs w:val="20"/>
      <w:lang w:eastAsia="en-US"/>
    </w:rPr>
  </w:style>
  <w:style w:type="character" w:styleId="a8">
    <w:name w:val="page number"/>
    <w:basedOn w:val="a1"/>
    <w:rsid w:val="00DF0231"/>
  </w:style>
  <w:style w:type="paragraph" w:customStyle="1" w:styleId="3GPPHeader">
    <w:name w:val="3GPP_Header"/>
    <w:basedOn w:val="a0"/>
    <w:rsid w:val="00A1597D"/>
    <w:pPr>
      <w:tabs>
        <w:tab w:val="left" w:pos="1701"/>
        <w:tab w:val="right" w:pos="9639"/>
      </w:tabs>
      <w:spacing w:after="240" w:line="259" w:lineRule="auto"/>
    </w:pPr>
    <w:rPr>
      <w:rFonts w:ascii="Arial" w:eastAsia="Calibri" w:hAnsi="Arial"/>
      <w:b/>
      <w:sz w:val="24"/>
      <w:szCs w:val="22"/>
      <w:lang w:val="sv-SE" w:eastAsia="zh-CN"/>
    </w:rPr>
  </w:style>
  <w:style w:type="paragraph" w:customStyle="1" w:styleId="TH">
    <w:name w:val="TH"/>
    <w:basedOn w:val="a0"/>
    <w:link w:val="THChar"/>
    <w:qFormat/>
    <w:rsid w:val="00FC3492"/>
    <w:pPr>
      <w:keepNext/>
      <w:keepLines/>
      <w:spacing w:before="60"/>
      <w:jc w:val="center"/>
    </w:pPr>
    <w:rPr>
      <w:rFonts w:ascii="Arial" w:hAnsi="Arial"/>
      <w:b/>
    </w:rPr>
  </w:style>
  <w:style w:type="character" w:customStyle="1" w:styleId="THChar">
    <w:name w:val="TH Char"/>
    <w:link w:val="TH"/>
    <w:qFormat/>
    <w:rsid w:val="00FC3492"/>
    <w:rPr>
      <w:rFonts w:ascii="Arial" w:eastAsia="MS Mincho" w:hAnsi="Arial" w:cs="Times New Roman"/>
      <w:b/>
      <w:kern w:val="0"/>
      <w:sz w:val="20"/>
      <w:szCs w:val="20"/>
      <w:lang w:val="en-GB" w:eastAsia="en-US"/>
    </w:rPr>
  </w:style>
  <w:style w:type="paragraph" w:styleId="a9">
    <w:name w:val="List Paragraph"/>
    <w:aliases w:val="- Bullets,목록 단락,リスト段落,?? ??,?????,????,Lista1,中等深浅网格 1 - 着色 21,列表段落1,—ño’i—Ž,¥¡¡¡¡ì¬º¥¹¥È¶ÎÂä,ÁÐ³ö¶ÎÂä,¥ê¥¹¥È¶ÎÂä,1st level - Bullet List Paragraph,Lettre d'introduction,Paragrafo elenco,Normal bullet 2,Bullet list,목록단락,清單段落1,列出段落1,列出段落,列,列表段落11"/>
    <w:basedOn w:val="a0"/>
    <w:link w:val="aa"/>
    <w:uiPriority w:val="34"/>
    <w:qFormat/>
    <w:rsid w:val="007D3409"/>
    <w:pPr>
      <w:ind w:firstLineChars="200" w:firstLine="420"/>
    </w:pPr>
  </w:style>
  <w:style w:type="table" w:styleId="ab">
    <w:name w:val="Table Grid"/>
    <w:basedOn w:val="a2"/>
    <w:uiPriority w:val="59"/>
    <w:qFormat/>
    <w:rsid w:val="00AC2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0"/>
    <w:link w:val="Doc-text2Char"/>
    <w:qFormat/>
    <w:rsid w:val="009708D0"/>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9708D0"/>
    <w:rPr>
      <w:rFonts w:ascii="Arial" w:eastAsia="MS Mincho" w:hAnsi="Arial" w:cs="Times New Roman"/>
      <w:kern w:val="0"/>
      <w:sz w:val="20"/>
      <w:szCs w:val="24"/>
      <w:lang w:val="en-GB" w:eastAsia="en-GB"/>
    </w:rPr>
  </w:style>
  <w:style w:type="paragraph" w:customStyle="1" w:styleId="Agreement">
    <w:name w:val="Agreement"/>
    <w:basedOn w:val="a0"/>
    <w:next w:val="Doc-text2"/>
    <w:rsid w:val="009708D0"/>
    <w:pPr>
      <w:numPr>
        <w:numId w:val="2"/>
      </w:numPr>
      <w:spacing w:before="60" w:after="0"/>
    </w:pPr>
    <w:rPr>
      <w:rFonts w:ascii="Arial" w:hAnsi="Arial"/>
      <w:b/>
      <w:szCs w:val="24"/>
      <w:lang w:eastAsia="en-GB"/>
    </w:rPr>
  </w:style>
  <w:style w:type="paragraph" w:styleId="ac">
    <w:name w:val="Normal (Web)"/>
    <w:basedOn w:val="a0"/>
    <w:uiPriority w:val="99"/>
    <w:semiHidden/>
    <w:unhideWhenUsed/>
    <w:rsid w:val="0087326D"/>
    <w:pPr>
      <w:spacing w:before="100" w:beforeAutospacing="1" w:after="100" w:afterAutospacing="1"/>
    </w:pPr>
    <w:rPr>
      <w:rFonts w:ascii="宋体" w:eastAsia="宋体" w:hAnsi="宋体" w:cs="宋体"/>
      <w:sz w:val="24"/>
      <w:szCs w:val="24"/>
      <w:lang w:val="en-US" w:eastAsia="zh-CN"/>
    </w:rPr>
  </w:style>
  <w:style w:type="paragraph" w:customStyle="1" w:styleId="EQ">
    <w:name w:val="EQ"/>
    <w:basedOn w:val="a0"/>
    <w:next w:val="a0"/>
    <w:link w:val="EQChar"/>
    <w:rsid w:val="00530EB0"/>
    <w:pPr>
      <w:keepLines/>
      <w:tabs>
        <w:tab w:val="center" w:pos="4536"/>
        <w:tab w:val="right" w:pos="9072"/>
      </w:tabs>
    </w:pPr>
    <w:rPr>
      <w:rFonts w:eastAsia="宋体"/>
      <w:noProof/>
    </w:rPr>
  </w:style>
  <w:style w:type="character" w:customStyle="1" w:styleId="EQChar">
    <w:name w:val="EQ Char"/>
    <w:link w:val="EQ"/>
    <w:locked/>
    <w:rsid w:val="00530EB0"/>
    <w:rPr>
      <w:rFonts w:ascii="Times New Roman" w:eastAsia="宋体" w:hAnsi="Times New Roman" w:cs="Times New Roman"/>
      <w:noProof/>
      <w:kern w:val="0"/>
      <w:sz w:val="20"/>
      <w:szCs w:val="20"/>
      <w:lang w:val="en-GB" w:eastAsia="en-US"/>
    </w:rPr>
  </w:style>
  <w:style w:type="character" w:customStyle="1" w:styleId="aa">
    <w:name w:val="列表段落 字符"/>
    <w:aliases w:val="- Bullets 字符,목록 단락 字符,リスト段落 字符,?? ?? 字符,????? 字符,???? 字符,Lista1 字符,中等深浅网格 1 - 着色 21 字符,列表段落1 字符,—ño’i—Ž 字符,¥¡¡¡¡ì¬º¥¹¥È¶ÎÂä 字符,ÁÐ³ö¶ÎÂä 字符,¥ê¥¹¥È¶ÎÂä 字符,1st level - Bullet List Paragraph 字符,Lettre d'introduction 字符,Paragrafo elenco 字符,목록단락 字符"/>
    <w:link w:val="a9"/>
    <w:uiPriority w:val="34"/>
    <w:qFormat/>
    <w:rsid w:val="00AE6BE0"/>
    <w:rPr>
      <w:rFonts w:ascii="Times New Roman" w:eastAsia="MS Mincho" w:hAnsi="Times New Roman" w:cs="Times New Roman"/>
      <w:kern w:val="0"/>
      <w:sz w:val="20"/>
      <w:szCs w:val="20"/>
      <w:lang w:val="en-GB" w:eastAsia="en-US"/>
    </w:rPr>
  </w:style>
  <w:style w:type="character" w:styleId="ad">
    <w:name w:val="Placeholder Text"/>
    <w:basedOn w:val="a1"/>
    <w:uiPriority w:val="99"/>
    <w:semiHidden/>
    <w:rsid w:val="00CA1DAE"/>
    <w:rPr>
      <w:color w:val="808080"/>
    </w:rPr>
  </w:style>
  <w:style w:type="paragraph" w:customStyle="1" w:styleId="B1">
    <w:name w:val="B1"/>
    <w:basedOn w:val="a0"/>
    <w:link w:val="B1Zchn"/>
    <w:qFormat/>
    <w:rsid w:val="00EF66B2"/>
    <w:pPr>
      <w:ind w:left="568" w:hanging="284"/>
    </w:pPr>
    <w:rPr>
      <w:rFonts w:eastAsiaTheme="minorEastAsia"/>
      <w:lang w:val="x-none"/>
    </w:rPr>
  </w:style>
  <w:style w:type="character" w:customStyle="1" w:styleId="B1Zchn">
    <w:name w:val="B1 Zchn"/>
    <w:link w:val="B1"/>
    <w:qFormat/>
    <w:rsid w:val="00EF66B2"/>
    <w:rPr>
      <w:rFonts w:ascii="Times New Roman" w:hAnsi="Times New Roman" w:cs="Times New Roman"/>
      <w:kern w:val="0"/>
      <w:sz w:val="20"/>
      <w:szCs w:val="20"/>
      <w:lang w:val="x-none" w:eastAsia="en-US"/>
    </w:rPr>
  </w:style>
  <w:style w:type="character" w:customStyle="1" w:styleId="B1Char">
    <w:name w:val="B1 Char"/>
    <w:qFormat/>
    <w:rsid w:val="005409B9"/>
    <w:rPr>
      <w:rFonts w:ascii="Times New Roman" w:hAnsi="Times New Roman"/>
      <w:lang w:val="en-GB" w:eastAsia="en-US"/>
    </w:rPr>
  </w:style>
  <w:style w:type="paragraph" w:styleId="ae">
    <w:name w:val="Balloon Text"/>
    <w:basedOn w:val="a0"/>
    <w:link w:val="af"/>
    <w:uiPriority w:val="99"/>
    <w:semiHidden/>
    <w:unhideWhenUsed/>
    <w:rsid w:val="00CF5CE7"/>
    <w:pPr>
      <w:spacing w:after="0"/>
    </w:pPr>
    <w:rPr>
      <w:rFonts w:ascii="Microsoft YaHei UI" w:eastAsia="Microsoft YaHei UI"/>
      <w:sz w:val="18"/>
      <w:szCs w:val="18"/>
    </w:rPr>
  </w:style>
  <w:style w:type="character" w:customStyle="1" w:styleId="af">
    <w:name w:val="批注框文本 字符"/>
    <w:basedOn w:val="a1"/>
    <w:link w:val="ae"/>
    <w:uiPriority w:val="99"/>
    <w:semiHidden/>
    <w:rsid w:val="00CF5CE7"/>
    <w:rPr>
      <w:rFonts w:ascii="Microsoft YaHei UI" w:eastAsia="Microsoft YaHei UI" w:hAnsi="Times New Roman" w:cs="Times New Roman"/>
      <w:kern w:val="0"/>
      <w:sz w:val="18"/>
      <w:szCs w:val="18"/>
      <w:lang w:val="en-GB" w:eastAsia="en-US"/>
    </w:rPr>
  </w:style>
  <w:style w:type="character" w:customStyle="1" w:styleId="TACChar">
    <w:name w:val="TAC Char"/>
    <w:link w:val="TAC"/>
    <w:qFormat/>
    <w:locked/>
    <w:rsid w:val="008C398B"/>
    <w:rPr>
      <w:rFonts w:ascii="Arial" w:hAnsi="Arial" w:cs="Arial"/>
      <w:sz w:val="18"/>
      <w:lang w:val="en-GB" w:eastAsia="en-US"/>
    </w:rPr>
  </w:style>
  <w:style w:type="paragraph" w:customStyle="1" w:styleId="TAC">
    <w:name w:val="TAC"/>
    <w:basedOn w:val="a0"/>
    <w:link w:val="TACChar"/>
    <w:qFormat/>
    <w:rsid w:val="008C398B"/>
    <w:pPr>
      <w:keepNext/>
      <w:keepLines/>
      <w:spacing w:after="0"/>
      <w:jc w:val="center"/>
    </w:pPr>
    <w:rPr>
      <w:rFonts w:ascii="Arial" w:eastAsiaTheme="minorEastAsia" w:hAnsi="Arial" w:cs="Arial"/>
      <w:kern w:val="2"/>
      <w:sz w:val="18"/>
      <w:szCs w:val="22"/>
    </w:rPr>
  </w:style>
  <w:style w:type="character" w:customStyle="1" w:styleId="TANChar">
    <w:name w:val="TAN Char"/>
    <w:link w:val="TAN"/>
    <w:qFormat/>
    <w:locked/>
    <w:rsid w:val="008C398B"/>
    <w:rPr>
      <w:rFonts w:ascii="Arial" w:hAnsi="Arial" w:cs="Arial"/>
      <w:sz w:val="18"/>
      <w:lang w:val="en-GB" w:eastAsia="en-US"/>
    </w:rPr>
  </w:style>
  <w:style w:type="paragraph" w:customStyle="1" w:styleId="TAN">
    <w:name w:val="TAN"/>
    <w:basedOn w:val="a0"/>
    <w:link w:val="TANChar"/>
    <w:qFormat/>
    <w:rsid w:val="008C398B"/>
    <w:pPr>
      <w:keepNext/>
      <w:keepLines/>
      <w:spacing w:after="0"/>
      <w:ind w:left="851" w:hanging="851"/>
    </w:pPr>
    <w:rPr>
      <w:rFonts w:ascii="Arial" w:eastAsiaTheme="minorEastAsia" w:hAnsi="Arial" w:cs="Arial"/>
      <w:kern w:val="2"/>
      <w:sz w:val="18"/>
      <w:szCs w:val="22"/>
    </w:rPr>
  </w:style>
  <w:style w:type="paragraph" w:customStyle="1" w:styleId="TAH">
    <w:name w:val="TAH"/>
    <w:basedOn w:val="TAC"/>
    <w:link w:val="TAHCar"/>
    <w:qFormat/>
    <w:rsid w:val="008C398B"/>
    <w:rPr>
      <w:b/>
    </w:rPr>
  </w:style>
  <w:style w:type="character" w:customStyle="1" w:styleId="TAHCar">
    <w:name w:val="TAH Car"/>
    <w:link w:val="TAH"/>
    <w:qFormat/>
    <w:locked/>
    <w:rsid w:val="008C398B"/>
    <w:rPr>
      <w:rFonts w:ascii="Arial" w:hAnsi="Arial" w:cs="Arial"/>
      <w:b/>
      <w:sz w:val="18"/>
      <w:lang w:val="en-GB" w:eastAsia="en-US"/>
    </w:rPr>
  </w:style>
  <w:style w:type="character" w:customStyle="1" w:styleId="40">
    <w:name w:val="标题 4 字符"/>
    <w:basedOn w:val="a1"/>
    <w:link w:val="4"/>
    <w:uiPriority w:val="9"/>
    <w:semiHidden/>
    <w:rsid w:val="00B55463"/>
    <w:rPr>
      <w:rFonts w:asciiTheme="majorHAnsi" w:eastAsiaTheme="majorEastAsia" w:hAnsiTheme="majorHAnsi" w:cstheme="majorBidi"/>
      <w:i/>
      <w:iCs/>
      <w:color w:val="2E74B5" w:themeColor="accent1" w:themeShade="BF"/>
      <w:kern w:val="0"/>
      <w:sz w:val="20"/>
      <w:szCs w:val="20"/>
      <w:lang w:val="en-GB" w:eastAsia="en-US"/>
    </w:rPr>
  </w:style>
  <w:style w:type="paragraph" w:styleId="af0">
    <w:name w:val="annotation text"/>
    <w:basedOn w:val="a0"/>
    <w:link w:val="af1"/>
    <w:unhideWhenUsed/>
    <w:qFormat/>
    <w:rsid w:val="000F04C6"/>
    <w:pPr>
      <w:overflowPunct w:val="0"/>
      <w:autoSpaceDE w:val="0"/>
      <w:autoSpaceDN w:val="0"/>
      <w:adjustRightInd w:val="0"/>
    </w:pPr>
    <w:rPr>
      <w:rFonts w:eastAsia="宋体"/>
      <w:lang w:eastAsia="en-GB"/>
    </w:rPr>
  </w:style>
  <w:style w:type="character" w:customStyle="1" w:styleId="af1">
    <w:name w:val="批注文字 字符"/>
    <w:basedOn w:val="a1"/>
    <w:link w:val="af0"/>
    <w:uiPriority w:val="99"/>
    <w:qFormat/>
    <w:rsid w:val="000F04C6"/>
    <w:rPr>
      <w:rFonts w:ascii="Times New Roman" w:eastAsia="宋体" w:hAnsi="Times New Roman" w:cs="Times New Roman"/>
      <w:kern w:val="0"/>
      <w:sz w:val="20"/>
      <w:szCs w:val="20"/>
      <w:lang w:val="en-GB" w:eastAsia="en-GB"/>
    </w:rPr>
  </w:style>
  <w:style w:type="character" w:styleId="af2">
    <w:name w:val="annotation reference"/>
    <w:unhideWhenUsed/>
    <w:qFormat/>
    <w:rsid w:val="000F04C6"/>
    <w:rPr>
      <w:sz w:val="16"/>
      <w:szCs w:val="16"/>
    </w:rPr>
  </w:style>
  <w:style w:type="paragraph" w:customStyle="1" w:styleId="B2">
    <w:name w:val="B2"/>
    <w:basedOn w:val="21"/>
    <w:link w:val="B2Char"/>
    <w:qFormat/>
    <w:rsid w:val="00BD6494"/>
    <w:pPr>
      <w:overflowPunct w:val="0"/>
      <w:autoSpaceDE w:val="0"/>
      <w:autoSpaceDN w:val="0"/>
      <w:adjustRightInd w:val="0"/>
      <w:ind w:leftChars="0" w:left="851" w:firstLineChars="0" w:hanging="284"/>
      <w:contextualSpacing w:val="0"/>
    </w:pPr>
    <w:rPr>
      <w:rFonts w:eastAsia="宋体"/>
      <w:lang w:eastAsia="en-GB"/>
    </w:rPr>
  </w:style>
  <w:style w:type="paragraph" w:styleId="21">
    <w:name w:val="List 2"/>
    <w:basedOn w:val="a0"/>
    <w:uiPriority w:val="99"/>
    <w:semiHidden/>
    <w:unhideWhenUsed/>
    <w:rsid w:val="00BD6494"/>
    <w:pPr>
      <w:ind w:leftChars="200" w:left="100" w:hangingChars="200" w:hanging="200"/>
      <w:contextualSpacing/>
    </w:pPr>
  </w:style>
  <w:style w:type="character" w:customStyle="1" w:styleId="Char">
    <w:name w:val="批注文字 Char"/>
    <w:rsid w:val="00111978"/>
    <w:rPr>
      <w:rFonts w:ascii="Times New Roman" w:hAnsi="Times New Roman"/>
      <w:lang w:eastAsia="en-US"/>
    </w:rPr>
  </w:style>
  <w:style w:type="paragraph" w:styleId="af3">
    <w:name w:val="annotation subject"/>
    <w:basedOn w:val="af0"/>
    <w:next w:val="af0"/>
    <w:link w:val="af4"/>
    <w:uiPriority w:val="99"/>
    <w:semiHidden/>
    <w:unhideWhenUsed/>
    <w:rsid w:val="00F74E14"/>
    <w:pPr>
      <w:overflowPunct/>
      <w:autoSpaceDE/>
      <w:autoSpaceDN/>
      <w:adjustRightInd/>
    </w:pPr>
    <w:rPr>
      <w:rFonts w:eastAsia="MS Mincho"/>
      <w:b/>
      <w:bCs/>
      <w:lang w:eastAsia="en-US"/>
    </w:rPr>
  </w:style>
  <w:style w:type="character" w:customStyle="1" w:styleId="af4">
    <w:name w:val="批注主题 字符"/>
    <w:basedOn w:val="af1"/>
    <w:link w:val="af3"/>
    <w:uiPriority w:val="99"/>
    <w:semiHidden/>
    <w:rsid w:val="00F74E14"/>
    <w:rPr>
      <w:rFonts w:ascii="Times New Roman" w:eastAsia="MS Mincho" w:hAnsi="Times New Roman" w:cs="Times New Roman"/>
      <w:b/>
      <w:bCs/>
      <w:kern w:val="0"/>
      <w:sz w:val="20"/>
      <w:szCs w:val="20"/>
      <w:lang w:val="en-GB" w:eastAsia="en-US"/>
    </w:rPr>
  </w:style>
  <w:style w:type="paragraph" w:styleId="a">
    <w:name w:val="List Bullet"/>
    <w:basedOn w:val="a0"/>
    <w:uiPriority w:val="99"/>
    <w:unhideWhenUsed/>
    <w:rsid w:val="00EA28A3"/>
    <w:pPr>
      <w:numPr>
        <w:numId w:val="7"/>
      </w:numPr>
      <w:contextualSpacing/>
    </w:pPr>
  </w:style>
  <w:style w:type="paragraph" w:styleId="af5">
    <w:name w:val="Revision"/>
    <w:hidden/>
    <w:uiPriority w:val="99"/>
    <w:semiHidden/>
    <w:rsid w:val="00BC7295"/>
    <w:rPr>
      <w:rFonts w:ascii="Times New Roman" w:eastAsia="MS Mincho" w:hAnsi="Times New Roman" w:cs="Times New Roman"/>
      <w:kern w:val="0"/>
      <w:sz w:val="20"/>
      <w:szCs w:val="20"/>
      <w:lang w:val="en-GB" w:eastAsia="en-US"/>
    </w:rPr>
  </w:style>
  <w:style w:type="character" w:styleId="af6">
    <w:name w:val="Emphasis"/>
    <w:basedOn w:val="a1"/>
    <w:uiPriority w:val="20"/>
    <w:qFormat/>
    <w:rsid w:val="00A7788E"/>
    <w:rPr>
      <w:i/>
      <w:iCs/>
    </w:rPr>
  </w:style>
  <w:style w:type="paragraph" w:customStyle="1" w:styleId="CRCoverPage">
    <w:name w:val="CR Cover Page"/>
    <w:next w:val="a0"/>
    <w:link w:val="CRCoverPageChar"/>
    <w:rsid w:val="00E41B9D"/>
    <w:pPr>
      <w:spacing w:after="120"/>
    </w:pPr>
    <w:rPr>
      <w:rFonts w:ascii="Arial" w:eastAsia="宋体" w:hAnsi="Arial" w:cs="Times New Roman"/>
      <w:kern w:val="0"/>
      <w:sz w:val="20"/>
      <w:szCs w:val="20"/>
      <w:lang w:val="en-GB" w:eastAsia="en-US"/>
    </w:rPr>
  </w:style>
  <w:style w:type="character" w:customStyle="1" w:styleId="CRCoverPageChar">
    <w:name w:val="CR Cover Page Char"/>
    <w:link w:val="CRCoverPage"/>
    <w:rsid w:val="00E41B9D"/>
    <w:rPr>
      <w:rFonts w:ascii="Arial" w:eastAsia="宋体" w:hAnsi="Arial" w:cs="Times New Roman"/>
      <w:kern w:val="0"/>
      <w:sz w:val="20"/>
      <w:szCs w:val="20"/>
      <w:lang w:val="en-GB" w:eastAsia="en-US"/>
    </w:rPr>
  </w:style>
  <w:style w:type="paragraph" w:customStyle="1" w:styleId="B3">
    <w:name w:val="B3"/>
    <w:basedOn w:val="a0"/>
    <w:link w:val="B3Char"/>
    <w:qFormat/>
    <w:rsid w:val="00217637"/>
    <w:pPr>
      <w:ind w:left="1135" w:hanging="284"/>
    </w:pPr>
    <w:rPr>
      <w:rFonts w:eastAsia="宋体"/>
    </w:rPr>
  </w:style>
  <w:style w:type="character" w:customStyle="1" w:styleId="B3Char">
    <w:name w:val="B3 Char"/>
    <w:link w:val="B3"/>
    <w:qFormat/>
    <w:locked/>
    <w:rsid w:val="00217637"/>
    <w:rPr>
      <w:rFonts w:ascii="Times New Roman" w:eastAsia="宋体" w:hAnsi="Times New Roman" w:cs="Times New Roman"/>
      <w:kern w:val="0"/>
      <w:sz w:val="20"/>
      <w:szCs w:val="20"/>
      <w:lang w:val="en-GB" w:eastAsia="en-US"/>
    </w:rPr>
  </w:style>
  <w:style w:type="paragraph" w:customStyle="1" w:styleId="TAL">
    <w:name w:val="TAL"/>
    <w:basedOn w:val="a0"/>
    <w:link w:val="TALChar"/>
    <w:qFormat/>
    <w:rsid w:val="00D6130A"/>
    <w:pPr>
      <w:keepNext/>
      <w:keepLines/>
      <w:widowControl w:val="0"/>
      <w:spacing w:after="0"/>
      <w:jc w:val="both"/>
    </w:pPr>
    <w:rPr>
      <w:rFonts w:ascii="Arial" w:eastAsiaTheme="minorEastAsia" w:hAnsi="Arial" w:cstheme="minorBidi"/>
      <w:kern w:val="2"/>
      <w:sz w:val="18"/>
      <w:szCs w:val="22"/>
      <w:lang w:val="en-US" w:eastAsia="zh-CN"/>
    </w:rPr>
  </w:style>
  <w:style w:type="character" w:customStyle="1" w:styleId="TALChar">
    <w:name w:val="TAL Char"/>
    <w:link w:val="TAL"/>
    <w:rsid w:val="00D6130A"/>
    <w:rPr>
      <w:rFonts w:ascii="Arial" w:hAnsi="Arial"/>
      <w:sz w:val="18"/>
    </w:rPr>
  </w:style>
  <w:style w:type="character" w:customStyle="1" w:styleId="B2Char">
    <w:name w:val="B2 Char"/>
    <w:link w:val="B2"/>
    <w:qFormat/>
    <w:locked/>
    <w:rsid w:val="00E420D8"/>
    <w:rPr>
      <w:rFonts w:ascii="Times New Roman" w:eastAsia="宋体" w:hAnsi="Times New Roman" w:cs="Times New Roman"/>
      <w:kern w:val="0"/>
      <w:sz w:val="20"/>
      <w:szCs w:val="20"/>
      <w:lang w:val="en-GB" w:eastAsia="en-GB"/>
    </w:rPr>
  </w:style>
  <w:style w:type="character" w:customStyle="1" w:styleId="TALCar">
    <w:name w:val="TAL Car"/>
    <w:qFormat/>
    <w:rsid w:val="00516DC6"/>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639211">
      <w:bodyDiv w:val="1"/>
      <w:marLeft w:val="0"/>
      <w:marRight w:val="0"/>
      <w:marTop w:val="0"/>
      <w:marBottom w:val="0"/>
      <w:divBdr>
        <w:top w:val="none" w:sz="0" w:space="0" w:color="auto"/>
        <w:left w:val="none" w:sz="0" w:space="0" w:color="auto"/>
        <w:bottom w:val="none" w:sz="0" w:space="0" w:color="auto"/>
        <w:right w:val="none" w:sz="0" w:space="0" w:color="auto"/>
      </w:divBdr>
    </w:div>
    <w:div w:id="47074035">
      <w:bodyDiv w:val="1"/>
      <w:marLeft w:val="0"/>
      <w:marRight w:val="0"/>
      <w:marTop w:val="0"/>
      <w:marBottom w:val="0"/>
      <w:divBdr>
        <w:top w:val="none" w:sz="0" w:space="0" w:color="auto"/>
        <w:left w:val="none" w:sz="0" w:space="0" w:color="auto"/>
        <w:bottom w:val="none" w:sz="0" w:space="0" w:color="auto"/>
        <w:right w:val="none" w:sz="0" w:space="0" w:color="auto"/>
      </w:divBdr>
      <w:divsChild>
        <w:div w:id="1443183081">
          <w:marLeft w:val="360"/>
          <w:marRight w:val="0"/>
          <w:marTop w:val="200"/>
          <w:marBottom w:val="0"/>
          <w:divBdr>
            <w:top w:val="none" w:sz="0" w:space="0" w:color="auto"/>
            <w:left w:val="none" w:sz="0" w:space="0" w:color="auto"/>
            <w:bottom w:val="none" w:sz="0" w:space="0" w:color="auto"/>
            <w:right w:val="none" w:sz="0" w:space="0" w:color="auto"/>
          </w:divBdr>
        </w:div>
        <w:div w:id="1016883959">
          <w:marLeft w:val="1080"/>
          <w:marRight w:val="0"/>
          <w:marTop w:val="100"/>
          <w:marBottom w:val="0"/>
          <w:divBdr>
            <w:top w:val="none" w:sz="0" w:space="0" w:color="auto"/>
            <w:left w:val="none" w:sz="0" w:space="0" w:color="auto"/>
            <w:bottom w:val="none" w:sz="0" w:space="0" w:color="auto"/>
            <w:right w:val="none" w:sz="0" w:space="0" w:color="auto"/>
          </w:divBdr>
        </w:div>
        <w:div w:id="1725252497">
          <w:marLeft w:val="1800"/>
          <w:marRight w:val="0"/>
          <w:marTop w:val="100"/>
          <w:marBottom w:val="0"/>
          <w:divBdr>
            <w:top w:val="none" w:sz="0" w:space="0" w:color="auto"/>
            <w:left w:val="none" w:sz="0" w:space="0" w:color="auto"/>
            <w:bottom w:val="none" w:sz="0" w:space="0" w:color="auto"/>
            <w:right w:val="none" w:sz="0" w:space="0" w:color="auto"/>
          </w:divBdr>
        </w:div>
        <w:div w:id="1868639856">
          <w:marLeft w:val="1800"/>
          <w:marRight w:val="0"/>
          <w:marTop w:val="100"/>
          <w:marBottom w:val="0"/>
          <w:divBdr>
            <w:top w:val="none" w:sz="0" w:space="0" w:color="auto"/>
            <w:left w:val="none" w:sz="0" w:space="0" w:color="auto"/>
            <w:bottom w:val="none" w:sz="0" w:space="0" w:color="auto"/>
            <w:right w:val="none" w:sz="0" w:space="0" w:color="auto"/>
          </w:divBdr>
        </w:div>
        <w:div w:id="221412037">
          <w:marLeft w:val="360"/>
          <w:marRight w:val="0"/>
          <w:marTop w:val="200"/>
          <w:marBottom w:val="0"/>
          <w:divBdr>
            <w:top w:val="none" w:sz="0" w:space="0" w:color="auto"/>
            <w:left w:val="none" w:sz="0" w:space="0" w:color="auto"/>
            <w:bottom w:val="none" w:sz="0" w:space="0" w:color="auto"/>
            <w:right w:val="none" w:sz="0" w:space="0" w:color="auto"/>
          </w:divBdr>
        </w:div>
      </w:divsChild>
    </w:div>
    <w:div w:id="63115237">
      <w:bodyDiv w:val="1"/>
      <w:marLeft w:val="0"/>
      <w:marRight w:val="0"/>
      <w:marTop w:val="0"/>
      <w:marBottom w:val="0"/>
      <w:divBdr>
        <w:top w:val="none" w:sz="0" w:space="0" w:color="auto"/>
        <w:left w:val="none" w:sz="0" w:space="0" w:color="auto"/>
        <w:bottom w:val="none" w:sz="0" w:space="0" w:color="auto"/>
        <w:right w:val="none" w:sz="0" w:space="0" w:color="auto"/>
      </w:divBdr>
    </w:div>
    <w:div w:id="74329288">
      <w:bodyDiv w:val="1"/>
      <w:marLeft w:val="0"/>
      <w:marRight w:val="0"/>
      <w:marTop w:val="0"/>
      <w:marBottom w:val="0"/>
      <w:divBdr>
        <w:top w:val="none" w:sz="0" w:space="0" w:color="auto"/>
        <w:left w:val="none" w:sz="0" w:space="0" w:color="auto"/>
        <w:bottom w:val="none" w:sz="0" w:space="0" w:color="auto"/>
        <w:right w:val="none" w:sz="0" w:space="0" w:color="auto"/>
      </w:divBdr>
    </w:div>
    <w:div w:id="93983415">
      <w:bodyDiv w:val="1"/>
      <w:marLeft w:val="0"/>
      <w:marRight w:val="0"/>
      <w:marTop w:val="0"/>
      <w:marBottom w:val="0"/>
      <w:divBdr>
        <w:top w:val="none" w:sz="0" w:space="0" w:color="auto"/>
        <w:left w:val="none" w:sz="0" w:space="0" w:color="auto"/>
        <w:bottom w:val="none" w:sz="0" w:space="0" w:color="auto"/>
        <w:right w:val="none" w:sz="0" w:space="0" w:color="auto"/>
      </w:divBdr>
      <w:divsChild>
        <w:div w:id="1472286192">
          <w:marLeft w:val="547"/>
          <w:marRight w:val="0"/>
          <w:marTop w:val="134"/>
          <w:marBottom w:val="0"/>
          <w:divBdr>
            <w:top w:val="none" w:sz="0" w:space="0" w:color="auto"/>
            <w:left w:val="none" w:sz="0" w:space="0" w:color="auto"/>
            <w:bottom w:val="none" w:sz="0" w:space="0" w:color="auto"/>
            <w:right w:val="none" w:sz="0" w:space="0" w:color="auto"/>
          </w:divBdr>
        </w:div>
      </w:divsChild>
    </w:div>
    <w:div w:id="160894355">
      <w:bodyDiv w:val="1"/>
      <w:marLeft w:val="0"/>
      <w:marRight w:val="0"/>
      <w:marTop w:val="0"/>
      <w:marBottom w:val="0"/>
      <w:divBdr>
        <w:top w:val="none" w:sz="0" w:space="0" w:color="auto"/>
        <w:left w:val="none" w:sz="0" w:space="0" w:color="auto"/>
        <w:bottom w:val="none" w:sz="0" w:space="0" w:color="auto"/>
        <w:right w:val="none" w:sz="0" w:space="0" w:color="auto"/>
      </w:divBdr>
    </w:div>
    <w:div w:id="169225598">
      <w:bodyDiv w:val="1"/>
      <w:marLeft w:val="0"/>
      <w:marRight w:val="0"/>
      <w:marTop w:val="0"/>
      <w:marBottom w:val="0"/>
      <w:divBdr>
        <w:top w:val="none" w:sz="0" w:space="0" w:color="auto"/>
        <w:left w:val="none" w:sz="0" w:space="0" w:color="auto"/>
        <w:bottom w:val="none" w:sz="0" w:space="0" w:color="auto"/>
        <w:right w:val="none" w:sz="0" w:space="0" w:color="auto"/>
      </w:divBdr>
    </w:div>
    <w:div w:id="185993332">
      <w:bodyDiv w:val="1"/>
      <w:marLeft w:val="0"/>
      <w:marRight w:val="0"/>
      <w:marTop w:val="0"/>
      <w:marBottom w:val="0"/>
      <w:divBdr>
        <w:top w:val="none" w:sz="0" w:space="0" w:color="auto"/>
        <w:left w:val="none" w:sz="0" w:space="0" w:color="auto"/>
        <w:bottom w:val="none" w:sz="0" w:space="0" w:color="auto"/>
        <w:right w:val="none" w:sz="0" w:space="0" w:color="auto"/>
      </w:divBdr>
    </w:div>
    <w:div w:id="186869014">
      <w:bodyDiv w:val="1"/>
      <w:marLeft w:val="0"/>
      <w:marRight w:val="0"/>
      <w:marTop w:val="0"/>
      <w:marBottom w:val="0"/>
      <w:divBdr>
        <w:top w:val="none" w:sz="0" w:space="0" w:color="auto"/>
        <w:left w:val="none" w:sz="0" w:space="0" w:color="auto"/>
        <w:bottom w:val="none" w:sz="0" w:space="0" w:color="auto"/>
        <w:right w:val="none" w:sz="0" w:space="0" w:color="auto"/>
      </w:divBdr>
    </w:div>
    <w:div w:id="234781777">
      <w:bodyDiv w:val="1"/>
      <w:marLeft w:val="0"/>
      <w:marRight w:val="0"/>
      <w:marTop w:val="0"/>
      <w:marBottom w:val="0"/>
      <w:divBdr>
        <w:top w:val="none" w:sz="0" w:space="0" w:color="auto"/>
        <w:left w:val="none" w:sz="0" w:space="0" w:color="auto"/>
        <w:bottom w:val="none" w:sz="0" w:space="0" w:color="auto"/>
        <w:right w:val="none" w:sz="0" w:space="0" w:color="auto"/>
      </w:divBdr>
      <w:divsChild>
        <w:div w:id="2141917628">
          <w:marLeft w:val="360"/>
          <w:marRight w:val="0"/>
          <w:marTop w:val="200"/>
          <w:marBottom w:val="120"/>
          <w:divBdr>
            <w:top w:val="none" w:sz="0" w:space="0" w:color="auto"/>
            <w:left w:val="none" w:sz="0" w:space="0" w:color="auto"/>
            <w:bottom w:val="none" w:sz="0" w:space="0" w:color="auto"/>
            <w:right w:val="none" w:sz="0" w:space="0" w:color="auto"/>
          </w:divBdr>
        </w:div>
        <w:div w:id="793913582">
          <w:marLeft w:val="1080"/>
          <w:marRight w:val="0"/>
          <w:marTop w:val="100"/>
          <w:marBottom w:val="0"/>
          <w:divBdr>
            <w:top w:val="none" w:sz="0" w:space="0" w:color="auto"/>
            <w:left w:val="none" w:sz="0" w:space="0" w:color="auto"/>
            <w:bottom w:val="none" w:sz="0" w:space="0" w:color="auto"/>
            <w:right w:val="none" w:sz="0" w:space="0" w:color="auto"/>
          </w:divBdr>
        </w:div>
        <w:div w:id="1534536511">
          <w:marLeft w:val="1080"/>
          <w:marRight w:val="0"/>
          <w:marTop w:val="100"/>
          <w:marBottom w:val="0"/>
          <w:divBdr>
            <w:top w:val="none" w:sz="0" w:space="0" w:color="auto"/>
            <w:left w:val="none" w:sz="0" w:space="0" w:color="auto"/>
            <w:bottom w:val="none" w:sz="0" w:space="0" w:color="auto"/>
            <w:right w:val="none" w:sz="0" w:space="0" w:color="auto"/>
          </w:divBdr>
        </w:div>
        <w:div w:id="2119332192">
          <w:marLeft w:val="1080"/>
          <w:marRight w:val="0"/>
          <w:marTop w:val="100"/>
          <w:marBottom w:val="0"/>
          <w:divBdr>
            <w:top w:val="none" w:sz="0" w:space="0" w:color="auto"/>
            <w:left w:val="none" w:sz="0" w:space="0" w:color="auto"/>
            <w:bottom w:val="none" w:sz="0" w:space="0" w:color="auto"/>
            <w:right w:val="none" w:sz="0" w:space="0" w:color="auto"/>
          </w:divBdr>
        </w:div>
        <w:div w:id="1461193034">
          <w:marLeft w:val="1080"/>
          <w:marRight w:val="0"/>
          <w:marTop w:val="100"/>
          <w:marBottom w:val="240"/>
          <w:divBdr>
            <w:top w:val="none" w:sz="0" w:space="0" w:color="auto"/>
            <w:left w:val="none" w:sz="0" w:space="0" w:color="auto"/>
            <w:bottom w:val="none" w:sz="0" w:space="0" w:color="auto"/>
            <w:right w:val="none" w:sz="0" w:space="0" w:color="auto"/>
          </w:divBdr>
        </w:div>
        <w:div w:id="2052194648">
          <w:marLeft w:val="360"/>
          <w:marRight w:val="0"/>
          <w:marTop w:val="200"/>
          <w:marBottom w:val="0"/>
          <w:divBdr>
            <w:top w:val="none" w:sz="0" w:space="0" w:color="auto"/>
            <w:left w:val="none" w:sz="0" w:space="0" w:color="auto"/>
            <w:bottom w:val="none" w:sz="0" w:space="0" w:color="auto"/>
            <w:right w:val="none" w:sz="0" w:space="0" w:color="auto"/>
          </w:divBdr>
        </w:div>
      </w:divsChild>
    </w:div>
    <w:div w:id="241717677">
      <w:bodyDiv w:val="1"/>
      <w:marLeft w:val="0"/>
      <w:marRight w:val="0"/>
      <w:marTop w:val="0"/>
      <w:marBottom w:val="0"/>
      <w:divBdr>
        <w:top w:val="none" w:sz="0" w:space="0" w:color="auto"/>
        <w:left w:val="none" w:sz="0" w:space="0" w:color="auto"/>
        <w:bottom w:val="none" w:sz="0" w:space="0" w:color="auto"/>
        <w:right w:val="none" w:sz="0" w:space="0" w:color="auto"/>
      </w:divBdr>
    </w:div>
    <w:div w:id="251400941">
      <w:bodyDiv w:val="1"/>
      <w:marLeft w:val="0"/>
      <w:marRight w:val="0"/>
      <w:marTop w:val="0"/>
      <w:marBottom w:val="0"/>
      <w:divBdr>
        <w:top w:val="none" w:sz="0" w:space="0" w:color="auto"/>
        <w:left w:val="none" w:sz="0" w:space="0" w:color="auto"/>
        <w:bottom w:val="none" w:sz="0" w:space="0" w:color="auto"/>
        <w:right w:val="none" w:sz="0" w:space="0" w:color="auto"/>
      </w:divBdr>
      <w:divsChild>
        <w:div w:id="1590308714">
          <w:marLeft w:val="360"/>
          <w:marRight w:val="0"/>
          <w:marTop w:val="200"/>
          <w:marBottom w:val="0"/>
          <w:divBdr>
            <w:top w:val="none" w:sz="0" w:space="0" w:color="auto"/>
            <w:left w:val="none" w:sz="0" w:space="0" w:color="auto"/>
            <w:bottom w:val="none" w:sz="0" w:space="0" w:color="auto"/>
            <w:right w:val="none" w:sz="0" w:space="0" w:color="auto"/>
          </w:divBdr>
        </w:div>
        <w:div w:id="602997883">
          <w:marLeft w:val="1080"/>
          <w:marRight w:val="0"/>
          <w:marTop w:val="100"/>
          <w:marBottom w:val="0"/>
          <w:divBdr>
            <w:top w:val="none" w:sz="0" w:space="0" w:color="auto"/>
            <w:left w:val="none" w:sz="0" w:space="0" w:color="auto"/>
            <w:bottom w:val="none" w:sz="0" w:space="0" w:color="auto"/>
            <w:right w:val="none" w:sz="0" w:space="0" w:color="auto"/>
          </w:divBdr>
        </w:div>
        <w:div w:id="1490174664">
          <w:marLeft w:val="1080"/>
          <w:marRight w:val="0"/>
          <w:marTop w:val="100"/>
          <w:marBottom w:val="0"/>
          <w:divBdr>
            <w:top w:val="none" w:sz="0" w:space="0" w:color="auto"/>
            <w:left w:val="none" w:sz="0" w:space="0" w:color="auto"/>
            <w:bottom w:val="none" w:sz="0" w:space="0" w:color="auto"/>
            <w:right w:val="none" w:sz="0" w:space="0" w:color="auto"/>
          </w:divBdr>
        </w:div>
        <w:div w:id="518855829">
          <w:marLeft w:val="1080"/>
          <w:marRight w:val="0"/>
          <w:marTop w:val="100"/>
          <w:marBottom w:val="0"/>
          <w:divBdr>
            <w:top w:val="none" w:sz="0" w:space="0" w:color="auto"/>
            <w:left w:val="none" w:sz="0" w:space="0" w:color="auto"/>
            <w:bottom w:val="none" w:sz="0" w:space="0" w:color="auto"/>
            <w:right w:val="none" w:sz="0" w:space="0" w:color="auto"/>
          </w:divBdr>
        </w:div>
      </w:divsChild>
    </w:div>
    <w:div w:id="256911825">
      <w:bodyDiv w:val="1"/>
      <w:marLeft w:val="0"/>
      <w:marRight w:val="0"/>
      <w:marTop w:val="0"/>
      <w:marBottom w:val="0"/>
      <w:divBdr>
        <w:top w:val="none" w:sz="0" w:space="0" w:color="auto"/>
        <w:left w:val="none" w:sz="0" w:space="0" w:color="auto"/>
        <w:bottom w:val="none" w:sz="0" w:space="0" w:color="auto"/>
        <w:right w:val="none" w:sz="0" w:space="0" w:color="auto"/>
      </w:divBdr>
      <w:divsChild>
        <w:div w:id="243220814">
          <w:marLeft w:val="360"/>
          <w:marRight w:val="0"/>
          <w:marTop w:val="200"/>
          <w:marBottom w:val="0"/>
          <w:divBdr>
            <w:top w:val="none" w:sz="0" w:space="0" w:color="auto"/>
            <w:left w:val="none" w:sz="0" w:space="0" w:color="auto"/>
            <w:bottom w:val="none" w:sz="0" w:space="0" w:color="auto"/>
            <w:right w:val="none" w:sz="0" w:space="0" w:color="auto"/>
          </w:divBdr>
        </w:div>
        <w:div w:id="514540526">
          <w:marLeft w:val="360"/>
          <w:marRight w:val="0"/>
          <w:marTop w:val="200"/>
          <w:marBottom w:val="0"/>
          <w:divBdr>
            <w:top w:val="none" w:sz="0" w:space="0" w:color="auto"/>
            <w:left w:val="none" w:sz="0" w:space="0" w:color="auto"/>
            <w:bottom w:val="none" w:sz="0" w:space="0" w:color="auto"/>
            <w:right w:val="none" w:sz="0" w:space="0" w:color="auto"/>
          </w:divBdr>
        </w:div>
      </w:divsChild>
    </w:div>
    <w:div w:id="282274035">
      <w:bodyDiv w:val="1"/>
      <w:marLeft w:val="0"/>
      <w:marRight w:val="0"/>
      <w:marTop w:val="0"/>
      <w:marBottom w:val="0"/>
      <w:divBdr>
        <w:top w:val="none" w:sz="0" w:space="0" w:color="auto"/>
        <w:left w:val="none" w:sz="0" w:space="0" w:color="auto"/>
        <w:bottom w:val="none" w:sz="0" w:space="0" w:color="auto"/>
        <w:right w:val="none" w:sz="0" w:space="0" w:color="auto"/>
      </w:divBdr>
    </w:div>
    <w:div w:id="291597048">
      <w:bodyDiv w:val="1"/>
      <w:marLeft w:val="0"/>
      <w:marRight w:val="0"/>
      <w:marTop w:val="0"/>
      <w:marBottom w:val="0"/>
      <w:divBdr>
        <w:top w:val="none" w:sz="0" w:space="0" w:color="auto"/>
        <w:left w:val="none" w:sz="0" w:space="0" w:color="auto"/>
        <w:bottom w:val="none" w:sz="0" w:space="0" w:color="auto"/>
        <w:right w:val="none" w:sz="0" w:space="0" w:color="auto"/>
      </w:divBdr>
    </w:div>
    <w:div w:id="299043010">
      <w:bodyDiv w:val="1"/>
      <w:marLeft w:val="0"/>
      <w:marRight w:val="0"/>
      <w:marTop w:val="0"/>
      <w:marBottom w:val="0"/>
      <w:divBdr>
        <w:top w:val="none" w:sz="0" w:space="0" w:color="auto"/>
        <w:left w:val="none" w:sz="0" w:space="0" w:color="auto"/>
        <w:bottom w:val="none" w:sz="0" w:space="0" w:color="auto"/>
        <w:right w:val="none" w:sz="0" w:space="0" w:color="auto"/>
      </w:divBdr>
    </w:div>
    <w:div w:id="318386590">
      <w:bodyDiv w:val="1"/>
      <w:marLeft w:val="0"/>
      <w:marRight w:val="0"/>
      <w:marTop w:val="0"/>
      <w:marBottom w:val="0"/>
      <w:divBdr>
        <w:top w:val="none" w:sz="0" w:space="0" w:color="auto"/>
        <w:left w:val="none" w:sz="0" w:space="0" w:color="auto"/>
        <w:bottom w:val="none" w:sz="0" w:space="0" w:color="auto"/>
        <w:right w:val="none" w:sz="0" w:space="0" w:color="auto"/>
      </w:divBdr>
      <w:divsChild>
        <w:div w:id="479154912">
          <w:marLeft w:val="360"/>
          <w:marRight w:val="0"/>
          <w:marTop w:val="200"/>
          <w:marBottom w:val="0"/>
          <w:divBdr>
            <w:top w:val="none" w:sz="0" w:space="0" w:color="auto"/>
            <w:left w:val="none" w:sz="0" w:space="0" w:color="auto"/>
            <w:bottom w:val="none" w:sz="0" w:space="0" w:color="auto"/>
            <w:right w:val="none" w:sz="0" w:space="0" w:color="auto"/>
          </w:divBdr>
        </w:div>
        <w:div w:id="160586785">
          <w:marLeft w:val="360"/>
          <w:marRight w:val="0"/>
          <w:marTop w:val="200"/>
          <w:marBottom w:val="0"/>
          <w:divBdr>
            <w:top w:val="none" w:sz="0" w:space="0" w:color="auto"/>
            <w:left w:val="none" w:sz="0" w:space="0" w:color="auto"/>
            <w:bottom w:val="none" w:sz="0" w:space="0" w:color="auto"/>
            <w:right w:val="none" w:sz="0" w:space="0" w:color="auto"/>
          </w:divBdr>
        </w:div>
        <w:div w:id="1134449281">
          <w:marLeft w:val="360"/>
          <w:marRight w:val="0"/>
          <w:marTop w:val="200"/>
          <w:marBottom w:val="0"/>
          <w:divBdr>
            <w:top w:val="none" w:sz="0" w:space="0" w:color="auto"/>
            <w:left w:val="none" w:sz="0" w:space="0" w:color="auto"/>
            <w:bottom w:val="none" w:sz="0" w:space="0" w:color="auto"/>
            <w:right w:val="none" w:sz="0" w:space="0" w:color="auto"/>
          </w:divBdr>
        </w:div>
        <w:div w:id="906765185">
          <w:marLeft w:val="360"/>
          <w:marRight w:val="0"/>
          <w:marTop w:val="200"/>
          <w:marBottom w:val="0"/>
          <w:divBdr>
            <w:top w:val="none" w:sz="0" w:space="0" w:color="auto"/>
            <w:left w:val="none" w:sz="0" w:space="0" w:color="auto"/>
            <w:bottom w:val="none" w:sz="0" w:space="0" w:color="auto"/>
            <w:right w:val="none" w:sz="0" w:space="0" w:color="auto"/>
          </w:divBdr>
        </w:div>
      </w:divsChild>
    </w:div>
    <w:div w:id="329646783">
      <w:bodyDiv w:val="1"/>
      <w:marLeft w:val="0"/>
      <w:marRight w:val="0"/>
      <w:marTop w:val="0"/>
      <w:marBottom w:val="0"/>
      <w:divBdr>
        <w:top w:val="none" w:sz="0" w:space="0" w:color="auto"/>
        <w:left w:val="none" w:sz="0" w:space="0" w:color="auto"/>
        <w:bottom w:val="none" w:sz="0" w:space="0" w:color="auto"/>
        <w:right w:val="none" w:sz="0" w:space="0" w:color="auto"/>
      </w:divBdr>
    </w:div>
    <w:div w:id="347830033">
      <w:bodyDiv w:val="1"/>
      <w:marLeft w:val="0"/>
      <w:marRight w:val="0"/>
      <w:marTop w:val="0"/>
      <w:marBottom w:val="0"/>
      <w:divBdr>
        <w:top w:val="none" w:sz="0" w:space="0" w:color="auto"/>
        <w:left w:val="none" w:sz="0" w:space="0" w:color="auto"/>
        <w:bottom w:val="none" w:sz="0" w:space="0" w:color="auto"/>
        <w:right w:val="none" w:sz="0" w:space="0" w:color="auto"/>
      </w:divBdr>
      <w:divsChild>
        <w:div w:id="1954633233">
          <w:marLeft w:val="360"/>
          <w:marRight w:val="0"/>
          <w:marTop w:val="200"/>
          <w:marBottom w:val="0"/>
          <w:divBdr>
            <w:top w:val="none" w:sz="0" w:space="0" w:color="auto"/>
            <w:left w:val="none" w:sz="0" w:space="0" w:color="auto"/>
            <w:bottom w:val="none" w:sz="0" w:space="0" w:color="auto"/>
            <w:right w:val="none" w:sz="0" w:space="0" w:color="auto"/>
          </w:divBdr>
        </w:div>
        <w:div w:id="2077848721">
          <w:marLeft w:val="360"/>
          <w:marRight w:val="0"/>
          <w:marTop w:val="200"/>
          <w:marBottom w:val="0"/>
          <w:divBdr>
            <w:top w:val="none" w:sz="0" w:space="0" w:color="auto"/>
            <w:left w:val="none" w:sz="0" w:space="0" w:color="auto"/>
            <w:bottom w:val="none" w:sz="0" w:space="0" w:color="auto"/>
            <w:right w:val="none" w:sz="0" w:space="0" w:color="auto"/>
          </w:divBdr>
        </w:div>
      </w:divsChild>
    </w:div>
    <w:div w:id="357463345">
      <w:bodyDiv w:val="1"/>
      <w:marLeft w:val="0"/>
      <w:marRight w:val="0"/>
      <w:marTop w:val="0"/>
      <w:marBottom w:val="0"/>
      <w:divBdr>
        <w:top w:val="none" w:sz="0" w:space="0" w:color="auto"/>
        <w:left w:val="none" w:sz="0" w:space="0" w:color="auto"/>
        <w:bottom w:val="none" w:sz="0" w:space="0" w:color="auto"/>
        <w:right w:val="none" w:sz="0" w:space="0" w:color="auto"/>
      </w:divBdr>
    </w:div>
    <w:div w:id="375665524">
      <w:bodyDiv w:val="1"/>
      <w:marLeft w:val="0"/>
      <w:marRight w:val="0"/>
      <w:marTop w:val="0"/>
      <w:marBottom w:val="0"/>
      <w:divBdr>
        <w:top w:val="none" w:sz="0" w:space="0" w:color="auto"/>
        <w:left w:val="none" w:sz="0" w:space="0" w:color="auto"/>
        <w:bottom w:val="none" w:sz="0" w:space="0" w:color="auto"/>
        <w:right w:val="none" w:sz="0" w:space="0" w:color="auto"/>
      </w:divBdr>
    </w:div>
    <w:div w:id="385759174">
      <w:bodyDiv w:val="1"/>
      <w:marLeft w:val="0"/>
      <w:marRight w:val="0"/>
      <w:marTop w:val="0"/>
      <w:marBottom w:val="0"/>
      <w:divBdr>
        <w:top w:val="none" w:sz="0" w:space="0" w:color="auto"/>
        <w:left w:val="none" w:sz="0" w:space="0" w:color="auto"/>
        <w:bottom w:val="none" w:sz="0" w:space="0" w:color="auto"/>
        <w:right w:val="none" w:sz="0" w:space="0" w:color="auto"/>
      </w:divBdr>
    </w:div>
    <w:div w:id="423646776">
      <w:bodyDiv w:val="1"/>
      <w:marLeft w:val="0"/>
      <w:marRight w:val="0"/>
      <w:marTop w:val="0"/>
      <w:marBottom w:val="0"/>
      <w:divBdr>
        <w:top w:val="none" w:sz="0" w:space="0" w:color="auto"/>
        <w:left w:val="none" w:sz="0" w:space="0" w:color="auto"/>
        <w:bottom w:val="none" w:sz="0" w:space="0" w:color="auto"/>
        <w:right w:val="none" w:sz="0" w:space="0" w:color="auto"/>
      </w:divBdr>
    </w:div>
    <w:div w:id="433087750">
      <w:bodyDiv w:val="1"/>
      <w:marLeft w:val="0"/>
      <w:marRight w:val="0"/>
      <w:marTop w:val="0"/>
      <w:marBottom w:val="0"/>
      <w:divBdr>
        <w:top w:val="none" w:sz="0" w:space="0" w:color="auto"/>
        <w:left w:val="none" w:sz="0" w:space="0" w:color="auto"/>
        <w:bottom w:val="none" w:sz="0" w:space="0" w:color="auto"/>
        <w:right w:val="none" w:sz="0" w:space="0" w:color="auto"/>
      </w:divBdr>
    </w:div>
    <w:div w:id="444816516">
      <w:bodyDiv w:val="1"/>
      <w:marLeft w:val="0"/>
      <w:marRight w:val="0"/>
      <w:marTop w:val="0"/>
      <w:marBottom w:val="0"/>
      <w:divBdr>
        <w:top w:val="none" w:sz="0" w:space="0" w:color="auto"/>
        <w:left w:val="none" w:sz="0" w:space="0" w:color="auto"/>
        <w:bottom w:val="none" w:sz="0" w:space="0" w:color="auto"/>
        <w:right w:val="none" w:sz="0" w:space="0" w:color="auto"/>
      </w:divBdr>
    </w:div>
    <w:div w:id="457530674">
      <w:bodyDiv w:val="1"/>
      <w:marLeft w:val="0"/>
      <w:marRight w:val="0"/>
      <w:marTop w:val="0"/>
      <w:marBottom w:val="0"/>
      <w:divBdr>
        <w:top w:val="none" w:sz="0" w:space="0" w:color="auto"/>
        <w:left w:val="none" w:sz="0" w:space="0" w:color="auto"/>
        <w:bottom w:val="none" w:sz="0" w:space="0" w:color="auto"/>
        <w:right w:val="none" w:sz="0" w:space="0" w:color="auto"/>
      </w:divBdr>
      <w:divsChild>
        <w:div w:id="190656949">
          <w:marLeft w:val="547"/>
          <w:marRight w:val="0"/>
          <w:marTop w:val="0"/>
          <w:marBottom w:val="0"/>
          <w:divBdr>
            <w:top w:val="none" w:sz="0" w:space="0" w:color="auto"/>
            <w:left w:val="none" w:sz="0" w:space="0" w:color="auto"/>
            <w:bottom w:val="none" w:sz="0" w:space="0" w:color="auto"/>
            <w:right w:val="none" w:sz="0" w:space="0" w:color="auto"/>
          </w:divBdr>
        </w:div>
        <w:div w:id="871652259">
          <w:marLeft w:val="547"/>
          <w:marRight w:val="0"/>
          <w:marTop w:val="0"/>
          <w:marBottom w:val="0"/>
          <w:divBdr>
            <w:top w:val="none" w:sz="0" w:space="0" w:color="auto"/>
            <w:left w:val="none" w:sz="0" w:space="0" w:color="auto"/>
            <w:bottom w:val="none" w:sz="0" w:space="0" w:color="auto"/>
            <w:right w:val="none" w:sz="0" w:space="0" w:color="auto"/>
          </w:divBdr>
        </w:div>
      </w:divsChild>
    </w:div>
    <w:div w:id="461114615">
      <w:bodyDiv w:val="1"/>
      <w:marLeft w:val="0"/>
      <w:marRight w:val="0"/>
      <w:marTop w:val="0"/>
      <w:marBottom w:val="0"/>
      <w:divBdr>
        <w:top w:val="none" w:sz="0" w:space="0" w:color="auto"/>
        <w:left w:val="none" w:sz="0" w:space="0" w:color="auto"/>
        <w:bottom w:val="none" w:sz="0" w:space="0" w:color="auto"/>
        <w:right w:val="none" w:sz="0" w:space="0" w:color="auto"/>
      </w:divBdr>
      <w:divsChild>
        <w:div w:id="1209802740">
          <w:marLeft w:val="360"/>
          <w:marRight w:val="0"/>
          <w:marTop w:val="200"/>
          <w:marBottom w:val="0"/>
          <w:divBdr>
            <w:top w:val="none" w:sz="0" w:space="0" w:color="auto"/>
            <w:left w:val="none" w:sz="0" w:space="0" w:color="auto"/>
            <w:bottom w:val="none" w:sz="0" w:space="0" w:color="auto"/>
            <w:right w:val="none" w:sz="0" w:space="0" w:color="auto"/>
          </w:divBdr>
        </w:div>
        <w:div w:id="832721935">
          <w:marLeft w:val="1080"/>
          <w:marRight w:val="0"/>
          <w:marTop w:val="100"/>
          <w:marBottom w:val="0"/>
          <w:divBdr>
            <w:top w:val="none" w:sz="0" w:space="0" w:color="auto"/>
            <w:left w:val="none" w:sz="0" w:space="0" w:color="auto"/>
            <w:bottom w:val="none" w:sz="0" w:space="0" w:color="auto"/>
            <w:right w:val="none" w:sz="0" w:space="0" w:color="auto"/>
          </w:divBdr>
        </w:div>
        <w:div w:id="1816994508">
          <w:marLeft w:val="360"/>
          <w:marRight w:val="0"/>
          <w:marTop w:val="200"/>
          <w:marBottom w:val="0"/>
          <w:divBdr>
            <w:top w:val="none" w:sz="0" w:space="0" w:color="auto"/>
            <w:left w:val="none" w:sz="0" w:space="0" w:color="auto"/>
            <w:bottom w:val="none" w:sz="0" w:space="0" w:color="auto"/>
            <w:right w:val="none" w:sz="0" w:space="0" w:color="auto"/>
          </w:divBdr>
        </w:div>
        <w:div w:id="1514874360">
          <w:marLeft w:val="1080"/>
          <w:marRight w:val="0"/>
          <w:marTop w:val="100"/>
          <w:marBottom w:val="0"/>
          <w:divBdr>
            <w:top w:val="none" w:sz="0" w:space="0" w:color="auto"/>
            <w:left w:val="none" w:sz="0" w:space="0" w:color="auto"/>
            <w:bottom w:val="none" w:sz="0" w:space="0" w:color="auto"/>
            <w:right w:val="none" w:sz="0" w:space="0" w:color="auto"/>
          </w:divBdr>
        </w:div>
      </w:divsChild>
    </w:div>
    <w:div w:id="492719316">
      <w:bodyDiv w:val="1"/>
      <w:marLeft w:val="0"/>
      <w:marRight w:val="0"/>
      <w:marTop w:val="0"/>
      <w:marBottom w:val="0"/>
      <w:divBdr>
        <w:top w:val="none" w:sz="0" w:space="0" w:color="auto"/>
        <w:left w:val="none" w:sz="0" w:space="0" w:color="auto"/>
        <w:bottom w:val="none" w:sz="0" w:space="0" w:color="auto"/>
        <w:right w:val="none" w:sz="0" w:space="0" w:color="auto"/>
      </w:divBdr>
    </w:div>
    <w:div w:id="508911183">
      <w:bodyDiv w:val="1"/>
      <w:marLeft w:val="0"/>
      <w:marRight w:val="0"/>
      <w:marTop w:val="0"/>
      <w:marBottom w:val="0"/>
      <w:divBdr>
        <w:top w:val="none" w:sz="0" w:space="0" w:color="auto"/>
        <w:left w:val="none" w:sz="0" w:space="0" w:color="auto"/>
        <w:bottom w:val="none" w:sz="0" w:space="0" w:color="auto"/>
        <w:right w:val="none" w:sz="0" w:space="0" w:color="auto"/>
      </w:divBdr>
    </w:div>
    <w:div w:id="527138804">
      <w:bodyDiv w:val="1"/>
      <w:marLeft w:val="0"/>
      <w:marRight w:val="0"/>
      <w:marTop w:val="0"/>
      <w:marBottom w:val="0"/>
      <w:divBdr>
        <w:top w:val="none" w:sz="0" w:space="0" w:color="auto"/>
        <w:left w:val="none" w:sz="0" w:space="0" w:color="auto"/>
        <w:bottom w:val="none" w:sz="0" w:space="0" w:color="auto"/>
        <w:right w:val="none" w:sz="0" w:space="0" w:color="auto"/>
      </w:divBdr>
      <w:divsChild>
        <w:div w:id="2058119513">
          <w:marLeft w:val="360"/>
          <w:marRight w:val="0"/>
          <w:marTop w:val="200"/>
          <w:marBottom w:val="0"/>
          <w:divBdr>
            <w:top w:val="none" w:sz="0" w:space="0" w:color="auto"/>
            <w:left w:val="none" w:sz="0" w:space="0" w:color="auto"/>
            <w:bottom w:val="none" w:sz="0" w:space="0" w:color="auto"/>
            <w:right w:val="none" w:sz="0" w:space="0" w:color="auto"/>
          </w:divBdr>
        </w:div>
        <w:div w:id="638389346">
          <w:marLeft w:val="1267"/>
          <w:marRight w:val="0"/>
          <w:marTop w:val="200"/>
          <w:marBottom w:val="0"/>
          <w:divBdr>
            <w:top w:val="none" w:sz="0" w:space="0" w:color="auto"/>
            <w:left w:val="none" w:sz="0" w:space="0" w:color="auto"/>
            <w:bottom w:val="none" w:sz="0" w:space="0" w:color="auto"/>
            <w:right w:val="none" w:sz="0" w:space="0" w:color="auto"/>
          </w:divBdr>
        </w:div>
      </w:divsChild>
    </w:div>
    <w:div w:id="576475616">
      <w:bodyDiv w:val="1"/>
      <w:marLeft w:val="0"/>
      <w:marRight w:val="0"/>
      <w:marTop w:val="0"/>
      <w:marBottom w:val="0"/>
      <w:divBdr>
        <w:top w:val="none" w:sz="0" w:space="0" w:color="auto"/>
        <w:left w:val="none" w:sz="0" w:space="0" w:color="auto"/>
        <w:bottom w:val="none" w:sz="0" w:space="0" w:color="auto"/>
        <w:right w:val="none" w:sz="0" w:space="0" w:color="auto"/>
      </w:divBdr>
      <w:divsChild>
        <w:div w:id="1477258967">
          <w:marLeft w:val="360"/>
          <w:marRight w:val="0"/>
          <w:marTop w:val="200"/>
          <w:marBottom w:val="0"/>
          <w:divBdr>
            <w:top w:val="none" w:sz="0" w:space="0" w:color="auto"/>
            <w:left w:val="none" w:sz="0" w:space="0" w:color="auto"/>
            <w:bottom w:val="none" w:sz="0" w:space="0" w:color="auto"/>
            <w:right w:val="none" w:sz="0" w:space="0" w:color="auto"/>
          </w:divBdr>
        </w:div>
        <w:div w:id="262110064">
          <w:marLeft w:val="360"/>
          <w:marRight w:val="0"/>
          <w:marTop w:val="200"/>
          <w:marBottom w:val="0"/>
          <w:divBdr>
            <w:top w:val="none" w:sz="0" w:space="0" w:color="auto"/>
            <w:left w:val="none" w:sz="0" w:space="0" w:color="auto"/>
            <w:bottom w:val="none" w:sz="0" w:space="0" w:color="auto"/>
            <w:right w:val="none" w:sz="0" w:space="0" w:color="auto"/>
          </w:divBdr>
        </w:div>
      </w:divsChild>
    </w:div>
    <w:div w:id="631448296">
      <w:bodyDiv w:val="1"/>
      <w:marLeft w:val="0"/>
      <w:marRight w:val="0"/>
      <w:marTop w:val="0"/>
      <w:marBottom w:val="0"/>
      <w:divBdr>
        <w:top w:val="none" w:sz="0" w:space="0" w:color="auto"/>
        <w:left w:val="none" w:sz="0" w:space="0" w:color="auto"/>
        <w:bottom w:val="none" w:sz="0" w:space="0" w:color="auto"/>
        <w:right w:val="none" w:sz="0" w:space="0" w:color="auto"/>
      </w:divBdr>
    </w:div>
    <w:div w:id="677077070">
      <w:bodyDiv w:val="1"/>
      <w:marLeft w:val="0"/>
      <w:marRight w:val="0"/>
      <w:marTop w:val="0"/>
      <w:marBottom w:val="0"/>
      <w:divBdr>
        <w:top w:val="none" w:sz="0" w:space="0" w:color="auto"/>
        <w:left w:val="none" w:sz="0" w:space="0" w:color="auto"/>
        <w:bottom w:val="none" w:sz="0" w:space="0" w:color="auto"/>
        <w:right w:val="none" w:sz="0" w:space="0" w:color="auto"/>
      </w:divBdr>
      <w:divsChild>
        <w:div w:id="1349794956">
          <w:marLeft w:val="360"/>
          <w:marRight w:val="0"/>
          <w:marTop w:val="200"/>
          <w:marBottom w:val="0"/>
          <w:divBdr>
            <w:top w:val="none" w:sz="0" w:space="0" w:color="auto"/>
            <w:left w:val="none" w:sz="0" w:space="0" w:color="auto"/>
            <w:bottom w:val="none" w:sz="0" w:space="0" w:color="auto"/>
            <w:right w:val="none" w:sz="0" w:space="0" w:color="auto"/>
          </w:divBdr>
        </w:div>
        <w:div w:id="961884078">
          <w:marLeft w:val="1080"/>
          <w:marRight w:val="0"/>
          <w:marTop w:val="100"/>
          <w:marBottom w:val="0"/>
          <w:divBdr>
            <w:top w:val="none" w:sz="0" w:space="0" w:color="auto"/>
            <w:left w:val="none" w:sz="0" w:space="0" w:color="auto"/>
            <w:bottom w:val="none" w:sz="0" w:space="0" w:color="auto"/>
            <w:right w:val="none" w:sz="0" w:space="0" w:color="auto"/>
          </w:divBdr>
        </w:div>
        <w:div w:id="1322002462">
          <w:marLeft w:val="1080"/>
          <w:marRight w:val="0"/>
          <w:marTop w:val="100"/>
          <w:marBottom w:val="0"/>
          <w:divBdr>
            <w:top w:val="none" w:sz="0" w:space="0" w:color="auto"/>
            <w:left w:val="none" w:sz="0" w:space="0" w:color="auto"/>
            <w:bottom w:val="none" w:sz="0" w:space="0" w:color="auto"/>
            <w:right w:val="none" w:sz="0" w:space="0" w:color="auto"/>
          </w:divBdr>
        </w:div>
      </w:divsChild>
    </w:div>
    <w:div w:id="704603024">
      <w:bodyDiv w:val="1"/>
      <w:marLeft w:val="0"/>
      <w:marRight w:val="0"/>
      <w:marTop w:val="0"/>
      <w:marBottom w:val="0"/>
      <w:divBdr>
        <w:top w:val="none" w:sz="0" w:space="0" w:color="auto"/>
        <w:left w:val="none" w:sz="0" w:space="0" w:color="auto"/>
        <w:bottom w:val="none" w:sz="0" w:space="0" w:color="auto"/>
        <w:right w:val="none" w:sz="0" w:space="0" w:color="auto"/>
      </w:divBdr>
      <w:divsChild>
        <w:div w:id="2079939685">
          <w:marLeft w:val="547"/>
          <w:marRight w:val="0"/>
          <w:marTop w:val="0"/>
          <w:marBottom w:val="0"/>
          <w:divBdr>
            <w:top w:val="none" w:sz="0" w:space="0" w:color="auto"/>
            <w:left w:val="none" w:sz="0" w:space="0" w:color="auto"/>
            <w:bottom w:val="none" w:sz="0" w:space="0" w:color="auto"/>
            <w:right w:val="none" w:sz="0" w:space="0" w:color="auto"/>
          </w:divBdr>
        </w:div>
        <w:div w:id="1825774683">
          <w:marLeft w:val="547"/>
          <w:marRight w:val="0"/>
          <w:marTop w:val="0"/>
          <w:marBottom w:val="0"/>
          <w:divBdr>
            <w:top w:val="none" w:sz="0" w:space="0" w:color="auto"/>
            <w:left w:val="none" w:sz="0" w:space="0" w:color="auto"/>
            <w:bottom w:val="none" w:sz="0" w:space="0" w:color="auto"/>
            <w:right w:val="none" w:sz="0" w:space="0" w:color="auto"/>
          </w:divBdr>
        </w:div>
      </w:divsChild>
    </w:div>
    <w:div w:id="708185434">
      <w:bodyDiv w:val="1"/>
      <w:marLeft w:val="0"/>
      <w:marRight w:val="0"/>
      <w:marTop w:val="0"/>
      <w:marBottom w:val="0"/>
      <w:divBdr>
        <w:top w:val="none" w:sz="0" w:space="0" w:color="auto"/>
        <w:left w:val="none" w:sz="0" w:space="0" w:color="auto"/>
        <w:bottom w:val="none" w:sz="0" w:space="0" w:color="auto"/>
        <w:right w:val="none" w:sz="0" w:space="0" w:color="auto"/>
      </w:divBdr>
    </w:div>
    <w:div w:id="736249154">
      <w:bodyDiv w:val="1"/>
      <w:marLeft w:val="0"/>
      <w:marRight w:val="0"/>
      <w:marTop w:val="0"/>
      <w:marBottom w:val="0"/>
      <w:divBdr>
        <w:top w:val="none" w:sz="0" w:space="0" w:color="auto"/>
        <w:left w:val="none" w:sz="0" w:space="0" w:color="auto"/>
        <w:bottom w:val="none" w:sz="0" w:space="0" w:color="auto"/>
        <w:right w:val="none" w:sz="0" w:space="0" w:color="auto"/>
      </w:divBdr>
    </w:div>
    <w:div w:id="743185923">
      <w:bodyDiv w:val="1"/>
      <w:marLeft w:val="0"/>
      <w:marRight w:val="0"/>
      <w:marTop w:val="0"/>
      <w:marBottom w:val="0"/>
      <w:divBdr>
        <w:top w:val="none" w:sz="0" w:space="0" w:color="auto"/>
        <w:left w:val="none" w:sz="0" w:space="0" w:color="auto"/>
        <w:bottom w:val="none" w:sz="0" w:space="0" w:color="auto"/>
        <w:right w:val="none" w:sz="0" w:space="0" w:color="auto"/>
      </w:divBdr>
    </w:div>
    <w:div w:id="793521081">
      <w:bodyDiv w:val="1"/>
      <w:marLeft w:val="0"/>
      <w:marRight w:val="0"/>
      <w:marTop w:val="0"/>
      <w:marBottom w:val="0"/>
      <w:divBdr>
        <w:top w:val="none" w:sz="0" w:space="0" w:color="auto"/>
        <w:left w:val="none" w:sz="0" w:space="0" w:color="auto"/>
        <w:bottom w:val="none" w:sz="0" w:space="0" w:color="auto"/>
        <w:right w:val="none" w:sz="0" w:space="0" w:color="auto"/>
      </w:divBdr>
    </w:div>
    <w:div w:id="803691461">
      <w:bodyDiv w:val="1"/>
      <w:marLeft w:val="0"/>
      <w:marRight w:val="0"/>
      <w:marTop w:val="0"/>
      <w:marBottom w:val="0"/>
      <w:divBdr>
        <w:top w:val="none" w:sz="0" w:space="0" w:color="auto"/>
        <w:left w:val="none" w:sz="0" w:space="0" w:color="auto"/>
        <w:bottom w:val="none" w:sz="0" w:space="0" w:color="auto"/>
        <w:right w:val="none" w:sz="0" w:space="0" w:color="auto"/>
      </w:divBdr>
      <w:divsChild>
        <w:div w:id="1653024221">
          <w:marLeft w:val="1166"/>
          <w:marRight w:val="0"/>
          <w:marTop w:val="86"/>
          <w:marBottom w:val="0"/>
          <w:divBdr>
            <w:top w:val="none" w:sz="0" w:space="0" w:color="auto"/>
            <w:left w:val="none" w:sz="0" w:space="0" w:color="auto"/>
            <w:bottom w:val="none" w:sz="0" w:space="0" w:color="auto"/>
            <w:right w:val="none" w:sz="0" w:space="0" w:color="auto"/>
          </w:divBdr>
        </w:div>
      </w:divsChild>
    </w:div>
    <w:div w:id="806582822">
      <w:bodyDiv w:val="1"/>
      <w:marLeft w:val="0"/>
      <w:marRight w:val="0"/>
      <w:marTop w:val="0"/>
      <w:marBottom w:val="0"/>
      <w:divBdr>
        <w:top w:val="none" w:sz="0" w:space="0" w:color="auto"/>
        <w:left w:val="none" w:sz="0" w:space="0" w:color="auto"/>
        <w:bottom w:val="none" w:sz="0" w:space="0" w:color="auto"/>
        <w:right w:val="none" w:sz="0" w:space="0" w:color="auto"/>
      </w:divBdr>
    </w:div>
    <w:div w:id="812866201">
      <w:bodyDiv w:val="1"/>
      <w:marLeft w:val="0"/>
      <w:marRight w:val="0"/>
      <w:marTop w:val="0"/>
      <w:marBottom w:val="0"/>
      <w:divBdr>
        <w:top w:val="none" w:sz="0" w:space="0" w:color="auto"/>
        <w:left w:val="none" w:sz="0" w:space="0" w:color="auto"/>
        <w:bottom w:val="none" w:sz="0" w:space="0" w:color="auto"/>
        <w:right w:val="none" w:sz="0" w:space="0" w:color="auto"/>
      </w:divBdr>
    </w:div>
    <w:div w:id="838692172">
      <w:bodyDiv w:val="1"/>
      <w:marLeft w:val="0"/>
      <w:marRight w:val="0"/>
      <w:marTop w:val="0"/>
      <w:marBottom w:val="0"/>
      <w:divBdr>
        <w:top w:val="none" w:sz="0" w:space="0" w:color="auto"/>
        <w:left w:val="none" w:sz="0" w:space="0" w:color="auto"/>
        <w:bottom w:val="none" w:sz="0" w:space="0" w:color="auto"/>
        <w:right w:val="none" w:sz="0" w:space="0" w:color="auto"/>
      </w:divBdr>
    </w:div>
    <w:div w:id="849640849">
      <w:bodyDiv w:val="1"/>
      <w:marLeft w:val="0"/>
      <w:marRight w:val="0"/>
      <w:marTop w:val="0"/>
      <w:marBottom w:val="0"/>
      <w:divBdr>
        <w:top w:val="none" w:sz="0" w:space="0" w:color="auto"/>
        <w:left w:val="none" w:sz="0" w:space="0" w:color="auto"/>
        <w:bottom w:val="none" w:sz="0" w:space="0" w:color="auto"/>
        <w:right w:val="none" w:sz="0" w:space="0" w:color="auto"/>
      </w:divBdr>
    </w:div>
    <w:div w:id="858815051">
      <w:bodyDiv w:val="1"/>
      <w:marLeft w:val="0"/>
      <w:marRight w:val="0"/>
      <w:marTop w:val="0"/>
      <w:marBottom w:val="0"/>
      <w:divBdr>
        <w:top w:val="none" w:sz="0" w:space="0" w:color="auto"/>
        <w:left w:val="none" w:sz="0" w:space="0" w:color="auto"/>
        <w:bottom w:val="none" w:sz="0" w:space="0" w:color="auto"/>
        <w:right w:val="none" w:sz="0" w:space="0" w:color="auto"/>
      </w:divBdr>
      <w:divsChild>
        <w:div w:id="353578864">
          <w:marLeft w:val="547"/>
          <w:marRight w:val="0"/>
          <w:marTop w:val="0"/>
          <w:marBottom w:val="0"/>
          <w:divBdr>
            <w:top w:val="none" w:sz="0" w:space="0" w:color="auto"/>
            <w:left w:val="none" w:sz="0" w:space="0" w:color="auto"/>
            <w:bottom w:val="none" w:sz="0" w:space="0" w:color="auto"/>
            <w:right w:val="none" w:sz="0" w:space="0" w:color="auto"/>
          </w:divBdr>
        </w:div>
        <w:div w:id="557665821">
          <w:marLeft w:val="547"/>
          <w:marRight w:val="0"/>
          <w:marTop w:val="0"/>
          <w:marBottom w:val="0"/>
          <w:divBdr>
            <w:top w:val="none" w:sz="0" w:space="0" w:color="auto"/>
            <w:left w:val="none" w:sz="0" w:space="0" w:color="auto"/>
            <w:bottom w:val="none" w:sz="0" w:space="0" w:color="auto"/>
            <w:right w:val="none" w:sz="0" w:space="0" w:color="auto"/>
          </w:divBdr>
        </w:div>
      </w:divsChild>
    </w:div>
    <w:div w:id="890045519">
      <w:bodyDiv w:val="1"/>
      <w:marLeft w:val="0"/>
      <w:marRight w:val="0"/>
      <w:marTop w:val="0"/>
      <w:marBottom w:val="0"/>
      <w:divBdr>
        <w:top w:val="none" w:sz="0" w:space="0" w:color="auto"/>
        <w:left w:val="none" w:sz="0" w:space="0" w:color="auto"/>
        <w:bottom w:val="none" w:sz="0" w:space="0" w:color="auto"/>
        <w:right w:val="none" w:sz="0" w:space="0" w:color="auto"/>
      </w:divBdr>
    </w:div>
    <w:div w:id="916284245">
      <w:bodyDiv w:val="1"/>
      <w:marLeft w:val="0"/>
      <w:marRight w:val="0"/>
      <w:marTop w:val="0"/>
      <w:marBottom w:val="0"/>
      <w:divBdr>
        <w:top w:val="none" w:sz="0" w:space="0" w:color="auto"/>
        <w:left w:val="none" w:sz="0" w:space="0" w:color="auto"/>
        <w:bottom w:val="none" w:sz="0" w:space="0" w:color="auto"/>
        <w:right w:val="none" w:sz="0" w:space="0" w:color="auto"/>
      </w:divBdr>
    </w:div>
    <w:div w:id="932274737">
      <w:bodyDiv w:val="1"/>
      <w:marLeft w:val="0"/>
      <w:marRight w:val="0"/>
      <w:marTop w:val="0"/>
      <w:marBottom w:val="0"/>
      <w:divBdr>
        <w:top w:val="none" w:sz="0" w:space="0" w:color="auto"/>
        <w:left w:val="none" w:sz="0" w:space="0" w:color="auto"/>
        <w:bottom w:val="none" w:sz="0" w:space="0" w:color="auto"/>
        <w:right w:val="none" w:sz="0" w:space="0" w:color="auto"/>
      </w:divBdr>
    </w:div>
    <w:div w:id="953515919">
      <w:bodyDiv w:val="1"/>
      <w:marLeft w:val="0"/>
      <w:marRight w:val="0"/>
      <w:marTop w:val="0"/>
      <w:marBottom w:val="0"/>
      <w:divBdr>
        <w:top w:val="none" w:sz="0" w:space="0" w:color="auto"/>
        <w:left w:val="none" w:sz="0" w:space="0" w:color="auto"/>
        <w:bottom w:val="none" w:sz="0" w:space="0" w:color="auto"/>
        <w:right w:val="none" w:sz="0" w:space="0" w:color="auto"/>
      </w:divBdr>
      <w:divsChild>
        <w:div w:id="513543736">
          <w:marLeft w:val="360"/>
          <w:marRight w:val="0"/>
          <w:marTop w:val="200"/>
          <w:marBottom w:val="0"/>
          <w:divBdr>
            <w:top w:val="none" w:sz="0" w:space="0" w:color="auto"/>
            <w:left w:val="none" w:sz="0" w:space="0" w:color="auto"/>
            <w:bottom w:val="none" w:sz="0" w:space="0" w:color="auto"/>
            <w:right w:val="none" w:sz="0" w:space="0" w:color="auto"/>
          </w:divBdr>
        </w:div>
        <w:div w:id="1196967604">
          <w:marLeft w:val="1080"/>
          <w:marRight w:val="0"/>
          <w:marTop w:val="100"/>
          <w:marBottom w:val="0"/>
          <w:divBdr>
            <w:top w:val="none" w:sz="0" w:space="0" w:color="auto"/>
            <w:left w:val="none" w:sz="0" w:space="0" w:color="auto"/>
            <w:bottom w:val="none" w:sz="0" w:space="0" w:color="auto"/>
            <w:right w:val="none" w:sz="0" w:space="0" w:color="auto"/>
          </w:divBdr>
        </w:div>
        <w:div w:id="830826442">
          <w:marLeft w:val="1080"/>
          <w:marRight w:val="0"/>
          <w:marTop w:val="100"/>
          <w:marBottom w:val="0"/>
          <w:divBdr>
            <w:top w:val="none" w:sz="0" w:space="0" w:color="auto"/>
            <w:left w:val="none" w:sz="0" w:space="0" w:color="auto"/>
            <w:bottom w:val="none" w:sz="0" w:space="0" w:color="auto"/>
            <w:right w:val="none" w:sz="0" w:space="0" w:color="auto"/>
          </w:divBdr>
        </w:div>
        <w:div w:id="678045845">
          <w:marLeft w:val="1080"/>
          <w:marRight w:val="0"/>
          <w:marTop w:val="100"/>
          <w:marBottom w:val="0"/>
          <w:divBdr>
            <w:top w:val="none" w:sz="0" w:space="0" w:color="auto"/>
            <w:left w:val="none" w:sz="0" w:space="0" w:color="auto"/>
            <w:bottom w:val="none" w:sz="0" w:space="0" w:color="auto"/>
            <w:right w:val="none" w:sz="0" w:space="0" w:color="auto"/>
          </w:divBdr>
        </w:div>
        <w:div w:id="1552694796">
          <w:marLeft w:val="360"/>
          <w:marRight w:val="0"/>
          <w:marTop w:val="200"/>
          <w:marBottom w:val="0"/>
          <w:divBdr>
            <w:top w:val="none" w:sz="0" w:space="0" w:color="auto"/>
            <w:left w:val="none" w:sz="0" w:space="0" w:color="auto"/>
            <w:bottom w:val="none" w:sz="0" w:space="0" w:color="auto"/>
            <w:right w:val="none" w:sz="0" w:space="0" w:color="auto"/>
          </w:divBdr>
        </w:div>
        <w:div w:id="167792066">
          <w:marLeft w:val="1080"/>
          <w:marRight w:val="0"/>
          <w:marTop w:val="100"/>
          <w:marBottom w:val="0"/>
          <w:divBdr>
            <w:top w:val="none" w:sz="0" w:space="0" w:color="auto"/>
            <w:left w:val="none" w:sz="0" w:space="0" w:color="auto"/>
            <w:bottom w:val="none" w:sz="0" w:space="0" w:color="auto"/>
            <w:right w:val="none" w:sz="0" w:space="0" w:color="auto"/>
          </w:divBdr>
        </w:div>
        <w:div w:id="348601260">
          <w:marLeft w:val="1080"/>
          <w:marRight w:val="0"/>
          <w:marTop w:val="100"/>
          <w:marBottom w:val="0"/>
          <w:divBdr>
            <w:top w:val="none" w:sz="0" w:space="0" w:color="auto"/>
            <w:left w:val="none" w:sz="0" w:space="0" w:color="auto"/>
            <w:bottom w:val="none" w:sz="0" w:space="0" w:color="auto"/>
            <w:right w:val="none" w:sz="0" w:space="0" w:color="auto"/>
          </w:divBdr>
        </w:div>
        <w:div w:id="83846696">
          <w:marLeft w:val="1080"/>
          <w:marRight w:val="0"/>
          <w:marTop w:val="100"/>
          <w:marBottom w:val="0"/>
          <w:divBdr>
            <w:top w:val="none" w:sz="0" w:space="0" w:color="auto"/>
            <w:left w:val="none" w:sz="0" w:space="0" w:color="auto"/>
            <w:bottom w:val="none" w:sz="0" w:space="0" w:color="auto"/>
            <w:right w:val="none" w:sz="0" w:space="0" w:color="auto"/>
          </w:divBdr>
        </w:div>
      </w:divsChild>
    </w:div>
    <w:div w:id="968777330">
      <w:bodyDiv w:val="1"/>
      <w:marLeft w:val="0"/>
      <w:marRight w:val="0"/>
      <w:marTop w:val="0"/>
      <w:marBottom w:val="0"/>
      <w:divBdr>
        <w:top w:val="none" w:sz="0" w:space="0" w:color="auto"/>
        <w:left w:val="none" w:sz="0" w:space="0" w:color="auto"/>
        <w:bottom w:val="none" w:sz="0" w:space="0" w:color="auto"/>
        <w:right w:val="none" w:sz="0" w:space="0" w:color="auto"/>
      </w:divBdr>
      <w:divsChild>
        <w:div w:id="156726785">
          <w:marLeft w:val="360"/>
          <w:marRight w:val="0"/>
          <w:marTop w:val="200"/>
          <w:marBottom w:val="0"/>
          <w:divBdr>
            <w:top w:val="none" w:sz="0" w:space="0" w:color="auto"/>
            <w:left w:val="none" w:sz="0" w:space="0" w:color="auto"/>
            <w:bottom w:val="none" w:sz="0" w:space="0" w:color="auto"/>
            <w:right w:val="none" w:sz="0" w:space="0" w:color="auto"/>
          </w:divBdr>
        </w:div>
      </w:divsChild>
    </w:div>
    <w:div w:id="996953684">
      <w:bodyDiv w:val="1"/>
      <w:marLeft w:val="0"/>
      <w:marRight w:val="0"/>
      <w:marTop w:val="0"/>
      <w:marBottom w:val="0"/>
      <w:divBdr>
        <w:top w:val="none" w:sz="0" w:space="0" w:color="auto"/>
        <w:left w:val="none" w:sz="0" w:space="0" w:color="auto"/>
        <w:bottom w:val="none" w:sz="0" w:space="0" w:color="auto"/>
        <w:right w:val="none" w:sz="0" w:space="0" w:color="auto"/>
      </w:divBdr>
      <w:divsChild>
        <w:div w:id="972633729">
          <w:marLeft w:val="360"/>
          <w:marRight w:val="0"/>
          <w:marTop w:val="200"/>
          <w:marBottom w:val="0"/>
          <w:divBdr>
            <w:top w:val="none" w:sz="0" w:space="0" w:color="auto"/>
            <w:left w:val="none" w:sz="0" w:space="0" w:color="auto"/>
            <w:bottom w:val="none" w:sz="0" w:space="0" w:color="auto"/>
            <w:right w:val="none" w:sz="0" w:space="0" w:color="auto"/>
          </w:divBdr>
        </w:div>
        <w:div w:id="764812452">
          <w:marLeft w:val="360"/>
          <w:marRight w:val="0"/>
          <w:marTop w:val="200"/>
          <w:marBottom w:val="0"/>
          <w:divBdr>
            <w:top w:val="none" w:sz="0" w:space="0" w:color="auto"/>
            <w:left w:val="none" w:sz="0" w:space="0" w:color="auto"/>
            <w:bottom w:val="none" w:sz="0" w:space="0" w:color="auto"/>
            <w:right w:val="none" w:sz="0" w:space="0" w:color="auto"/>
          </w:divBdr>
        </w:div>
        <w:div w:id="1492213706">
          <w:marLeft w:val="1080"/>
          <w:marRight w:val="0"/>
          <w:marTop w:val="100"/>
          <w:marBottom w:val="0"/>
          <w:divBdr>
            <w:top w:val="none" w:sz="0" w:space="0" w:color="auto"/>
            <w:left w:val="none" w:sz="0" w:space="0" w:color="auto"/>
            <w:bottom w:val="none" w:sz="0" w:space="0" w:color="auto"/>
            <w:right w:val="none" w:sz="0" w:space="0" w:color="auto"/>
          </w:divBdr>
        </w:div>
        <w:div w:id="783186011">
          <w:marLeft w:val="360"/>
          <w:marRight w:val="0"/>
          <w:marTop w:val="200"/>
          <w:marBottom w:val="0"/>
          <w:divBdr>
            <w:top w:val="none" w:sz="0" w:space="0" w:color="auto"/>
            <w:left w:val="none" w:sz="0" w:space="0" w:color="auto"/>
            <w:bottom w:val="none" w:sz="0" w:space="0" w:color="auto"/>
            <w:right w:val="none" w:sz="0" w:space="0" w:color="auto"/>
          </w:divBdr>
        </w:div>
        <w:div w:id="1862402208">
          <w:marLeft w:val="360"/>
          <w:marRight w:val="0"/>
          <w:marTop w:val="200"/>
          <w:marBottom w:val="0"/>
          <w:divBdr>
            <w:top w:val="none" w:sz="0" w:space="0" w:color="auto"/>
            <w:left w:val="none" w:sz="0" w:space="0" w:color="auto"/>
            <w:bottom w:val="none" w:sz="0" w:space="0" w:color="auto"/>
            <w:right w:val="none" w:sz="0" w:space="0" w:color="auto"/>
          </w:divBdr>
        </w:div>
        <w:div w:id="74976945">
          <w:marLeft w:val="1080"/>
          <w:marRight w:val="0"/>
          <w:marTop w:val="100"/>
          <w:marBottom w:val="0"/>
          <w:divBdr>
            <w:top w:val="none" w:sz="0" w:space="0" w:color="auto"/>
            <w:left w:val="none" w:sz="0" w:space="0" w:color="auto"/>
            <w:bottom w:val="none" w:sz="0" w:space="0" w:color="auto"/>
            <w:right w:val="none" w:sz="0" w:space="0" w:color="auto"/>
          </w:divBdr>
        </w:div>
      </w:divsChild>
    </w:div>
    <w:div w:id="1005089206">
      <w:bodyDiv w:val="1"/>
      <w:marLeft w:val="0"/>
      <w:marRight w:val="0"/>
      <w:marTop w:val="0"/>
      <w:marBottom w:val="0"/>
      <w:divBdr>
        <w:top w:val="none" w:sz="0" w:space="0" w:color="auto"/>
        <w:left w:val="none" w:sz="0" w:space="0" w:color="auto"/>
        <w:bottom w:val="none" w:sz="0" w:space="0" w:color="auto"/>
        <w:right w:val="none" w:sz="0" w:space="0" w:color="auto"/>
      </w:divBdr>
      <w:divsChild>
        <w:div w:id="1797871720">
          <w:marLeft w:val="547"/>
          <w:marRight w:val="0"/>
          <w:marTop w:val="0"/>
          <w:marBottom w:val="0"/>
          <w:divBdr>
            <w:top w:val="none" w:sz="0" w:space="0" w:color="auto"/>
            <w:left w:val="none" w:sz="0" w:space="0" w:color="auto"/>
            <w:bottom w:val="none" w:sz="0" w:space="0" w:color="auto"/>
            <w:right w:val="none" w:sz="0" w:space="0" w:color="auto"/>
          </w:divBdr>
        </w:div>
        <w:div w:id="723262616">
          <w:marLeft w:val="547"/>
          <w:marRight w:val="0"/>
          <w:marTop w:val="0"/>
          <w:marBottom w:val="0"/>
          <w:divBdr>
            <w:top w:val="none" w:sz="0" w:space="0" w:color="auto"/>
            <w:left w:val="none" w:sz="0" w:space="0" w:color="auto"/>
            <w:bottom w:val="none" w:sz="0" w:space="0" w:color="auto"/>
            <w:right w:val="none" w:sz="0" w:space="0" w:color="auto"/>
          </w:divBdr>
        </w:div>
      </w:divsChild>
    </w:div>
    <w:div w:id="1006132109">
      <w:bodyDiv w:val="1"/>
      <w:marLeft w:val="0"/>
      <w:marRight w:val="0"/>
      <w:marTop w:val="0"/>
      <w:marBottom w:val="0"/>
      <w:divBdr>
        <w:top w:val="none" w:sz="0" w:space="0" w:color="auto"/>
        <w:left w:val="none" w:sz="0" w:space="0" w:color="auto"/>
        <w:bottom w:val="none" w:sz="0" w:space="0" w:color="auto"/>
        <w:right w:val="none" w:sz="0" w:space="0" w:color="auto"/>
      </w:divBdr>
      <w:divsChild>
        <w:div w:id="125200068">
          <w:marLeft w:val="360"/>
          <w:marRight w:val="0"/>
          <w:marTop w:val="200"/>
          <w:marBottom w:val="120"/>
          <w:divBdr>
            <w:top w:val="none" w:sz="0" w:space="0" w:color="auto"/>
            <w:left w:val="none" w:sz="0" w:space="0" w:color="auto"/>
            <w:bottom w:val="none" w:sz="0" w:space="0" w:color="auto"/>
            <w:right w:val="none" w:sz="0" w:space="0" w:color="auto"/>
          </w:divBdr>
        </w:div>
        <w:div w:id="1565606251">
          <w:marLeft w:val="1080"/>
          <w:marRight w:val="0"/>
          <w:marTop w:val="100"/>
          <w:marBottom w:val="120"/>
          <w:divBdr>
            <w:top w:val="none" w:sz="0" w:space="0" w:color="auto"/>
            <w:left w:val="none" w:sz="0" w:space="0" w:color="auto"/>
            <w:bottom w:val="none" w:sz="0" w:space="0" w:color="auto"/>
            <w:right w:val="none" w:sz="0" w:space="0" w:color="auto"/>
          </w:divBdr>
        </w:div>
        <w:div w:id="2103716198">
          <w:marLeft w:val="1080"/>
          <w:marRight w:val="0"/>
          <w:marTop w:val="100"/>
          <w:marBottom w:val="120"/>
          <w:divBdr>
            <w:top w:val="none" w:sz="0" w:space="0" w:color="auto"/>
            <w:left w:val="none" w:sz="0" w:space="0" w:color="auto"/>
            <w:bottom w:val="none" w:sz="0" w:space="0" w:color="auto"/>
            <w:right w:val="none" w:sz="0" w:space="0" w:color="auto"/>
          </w:divBdr>
        </w:div>
      </w:divsChild>
    </w:div>
    <w:div w:id="1038506870">
      <w:bodyDiv w:val="1"/>
      <w:marLeft w:val="0"/>
      <w:marRight w:val="0"/>
      <w:marTop w:val="0"/>
      <w:marBottom w:val="0"/>
      <w:divBdr>
        <w:top w:val="none" w:sz="0" w:space="0" w:color="auto"/>
        <w:left w:val="none" w:sz="0" w:space="0" w:color="auto"/>
        <w:bottom w:val="none" w:sz="0" w:space="0" w:color="auto"/>
        <w:right w:val="none" w:sz="0" w:space="0" w:color="auto"/>
      </w:divBdr>
      <w:divsChild>
        <w:div w:id="1098066415">
          <w:marLeft w:val="360"/>
          <w:marRight w:val="0"/>
          <w:marTop w:val="200"/>
          <w:marBottom w:val="0"/>
          <w:divBdr>
            <w:top w:val="none" w:sz="0" w:space="0" w:color="auto"/>
            <w:left w:val="none" w:sz="0" w:space="0" w:color="auto"/>
            <w:bottom w:val="none" w:sz="0" w:space="0" w:color="auto"/>
            <w:right w:val="none" w:sz="0" w:space="0" w:color="auto"/>
          </w:divBdr>
        </w:div>
      </w:divsChild>
    </w:div>
    <w:div w:id="1055155630">
      <w:bodyDiv w:val="1"/>
      <w:marLeft w:val="0"/>
      <w:marRight w:val="0"/>
      <w:marTop w:val="0"/>
      <w:marBottom w:val="0"/>
      <w:divBdr>
        <w:top w:val="none" w:sz="0" w:space="0" w:color="auto"/>
        <w:left w:val="none" w:sz="0" w:space="0" w:color="auto"/>
        <w:bottom w:val="none" w:sz="0" w:space="0" w:color="auto"/>
        <w:right w:val="none" w:sz="0" w:space="0" w:color="auto"/>
      </w:divBdr>
      <w:divsChild>
        <w:div w:id="1746956351">
          <w:marLeft w:val="360"/>
          <w:marRight w:val="0"/>
          <w:marTop w:val="200"/>
          <w:marBottom w:val="0"/>
          <w:divBdr>
            <w:top w:val="none" w:sz="0" w:space="0" w:color="auto"/>
            <w:left w:val="none" w:sz="0" w:space="0" w:color="auto"/>
            <w:bottom w:val="none" w:sz="0" w:space="0" w:color="auto"/>
            <w:right w:val="none" w:sz="0" w:space="0" w:color="auto"/>
          </w:divBdr>
        </w:div>
      </w:divsChild>
    </w:div>
    <w:div w:id="1064261551">
      <w:bodyDiv w:val="1"/>
      <w:marLeft w:val="0"/>
      <w:marRight w:val="0"/>
      <w:marTop w:val="0"/>
      <w:marBottom w:val="0"/>
      <w:divBdr>
        <w:top w:val="none" w:sz="0" w:space="0" w:color="auto"/>
        <w:left w:val="none" w:sz="0" w:space="0" w:color="auto"/>
        <w:bottom w:val="none" w:sz="0" w:space="0" w:color="auto"/>
        <w:right w:val="none" w:sz="0" w:space="0" w:color="auto"/>
      </w:divBdr>
    </w:div>
    <w:div w:id="1071776661">
      <w:bodyDiv w:val="1"/>
      <w:marLeft w:val="0"/>
      <w:marRight w:val="0"/>
      <w:marTop w:val="0"/>
      <w:marBottom w:val="0"/>
      <w:divBdr>
        <w:top w:val="none" w:sz="0" w:space="0" w:color="auto"/>
        <w:left w:val="none" w:sz="0" w:space="0" w:color="auto"/>
        <w:bottom w:val="none" w:sz="0" w:space="0" w:color="auto"/>
        <w:right w:val="none" w:sz="0" w:space="0" w:color="auto"/>
      </w:divBdr>
      <w:divsChild>
        <w:div w:id="169103354">
          <w:marLeft w:val="360"/>
          <w:marRight w:val="0"/>
          <w:marTop w:val="200"/>
          <w:marBottom w:val="0"/>
          <w:divBdr>
            <w:top w:val="none" w:sz="0" w:space="0" w:color="auto"/>
            <w:left w:val="none" w:sz="0" w:space="0" w:color="auto"/>
            <w:bottom w:val="none" w:sz="0" w:space="0" w:color="auto"/>
            <w:right w:val="none" w:sz="0" w:space="0" w:color="auto"/>
          </w:divBdr>
        </w:div>
      </w:divsChild>
    </w:div>
    <w:div w:id="1102334395">
      <w:bodyDiv w:val="1"/>
      <w:marLeft w:val="0"/>
      <w:marRight w:val="0"/>
      <w:marTop w:val="0"/>
      <w:marBottom w:val="0"/>
      <w:divBdr>
        <w:top w:val="none" w:sz="0" w:space="0" w:color="auto"/>
        <w:left w:val="none" w:sz="0" w:space="0" w:color="auto"/>
        <w:bottom w:val="none" w:sz="0" w:space="0" w:color="auto"/>
        <w:right w:val="none" w:sz="0" w:space="0" w:color="auto"/>
      </w:divBdr>
      <w:divsChild>
        <w:div w:id="1359501516">
          <w:marLeft w:val="360"/>
          <w:marRight w:val="0"/>
          <w:marTop w:val="200"/>
          <w:marBottom w:val="0"/>
          <w:divBdr>
            <w:top w:val="none" w:sz="0" w:space="0" w:color="auto"/>
            <w:left w:val="none" w:sz="0" w:space="0" w:color="auto"/>
            <w:bottom w:val="none" w:sz="0" w:space="0" w:color="auto"/>
            <w:right w:val="none" w:sz="0" w:space="0" w:color="auto"/>
          </w:divBdr>
        </w:div>
        <w:div w:id="1422988916">
          <w:marLeft w:val="1080"/>
          <w:marRight w:val="0"/>
          <w:marTop w:val="100"/>
          <w:marBottom w:val="0"/>
          <w:divBdr>
            <w:top w:val="none" w:sz="0" w:space="0" w:color="auto"/>
            <w:left w:val="none" w:sz="0" w:space="0" w:color="auto"/>
            <w:bottom w:val="none" w:sz="0" w:space="0" w:color="auto"/>
            <w:right w:val="none" w:sz="0" w:space="0" w:color="auto"/>
          </w:divBdr>
        </w:div>
        <w:div w:id="793987797">
          <w:marLeft w:val="1800"/>
          <w:marRight w:val="0"/>
          <w:marTop w:val="100"/>
          <w:marBottom w:val="0"/>
          <w:divBdr>
            <w:top w:val="none" w:sz="0" w:space="0" w:color="auto"/>
            <w:left w:val="none" w:sz="0" w:space="0" w:color="auto"/>
            <w:bottom w:val="none" w:sz="0" w:space="0" w:color="auto"/>
            <w:right w:val="none" w:sz="0" w:space="0" w:color="auto"/>
          </w:divBdr>
        </w:div>
        <w:div w:id="928347215">
          <w:marLeft w:val="2520"/>
          <w:marRight w:val="0"/>
          <w:marTop w:val="100"/>
          <w:marBottom w:val="0"/>
          <w:divBdr>
            <w:top w:val="none" w:sz="0" w:space="0" w:color="auto"/>
            <w:left w:val="none" w:sz="0" w:space="0" w:color="auto"/>
            <w:bottom w:val="none" w:sz="0" w:space="0" w:color="auto"/>
            <w:right w:val="none" w:sz="0" w:space="0" w:color="auto"/>
          </w:divBdr>
        </w:div>
        <w:div w:id="330839248">
          <w:marLeft w:val="1080"/>
          <w:marRight w:val="0"/>
          <w:marTop w:val="100"/>
          <w:marBottom w:val="0"/>
          <w:divBdr>
            <w:top w:val="none" w:sz="0" w:space="0" w:color="auto"/>
            <w:left w:val="none" w:sz="0" w:space="0" w:color="auto"/>
            <w:bottom w:val="none" w:sz="0" w:space="0" w:color="auto"/>
            <w:right w:val="none" w:sz="0" w:space="0" w:color="auto"/>
          </w:divBdr>
        </w:div>
        <w:div w:id="1456212882">
          <w:marLeft w:val="1800"/>
          <w:marRight w:val="0"/>
          <w:marTop w:val="100"/>
          <w:marBottom w:val="0"/>
          <w:divBdr>
            <w:top w:val="none" w:sz="0" w:space="0" w:color="auto"/>
            <w:left w:val="none" w:sz="0" w:space="0" w:color="auto"/>
            <w:bottom w:val="none" w:sz="0" w:space="0" w:color="auto"/>
            <w:right w:val="none" w:sz="0" w:space="0" w:color="auto"/>
          </w:divBdr>
        </w:div>
        <w:div w:id="2065130314">
          <w:marLeft w:val="1080"/>
          <w:marRight w:val="0"/>
          <w:marTop w:val="100"/>
          <w:marBottom w:val="0"/>
          <w:divBdr>
            <w:top w:val="none" w:sz="0" w:space="0" w:color="auto"/>
            <w:left w:val="none" w:sz="0" w:space="0" w:color="auto"/>
            <w:bottom w:val="none" w:sz="0" w:space="0" w:color="auto"/>
            <w:right w:val="none" w:sz="0" w:space="0" w:color="auto"/>
          </w:divBdr>
        </w:div>
        <w:div w:id="2055424340">
          <w:marLeft w:val="1800"/>
          <w:marRight w:val="0"/>
          <w:marTop w:val="100"/>
          <w:marBottom w:val="0"/>
          <w:divBdr>
            <w:top w:val="none" w:sz="0" w:space="0" w:color="auto"/>
            <w:left w:val="none" w:sz="0" w:space="0" w:color="auto"/>
            <w:bottom w:val="none" w:sz="0" w:space="0" w:color="auto"/>
            <w:right w:val="none" w:sz="0" w:space="0" w:color="auto"/>
          </w:divBdr>
        </w:div>
      </w:divsChild>
    </w:div>
    <w:div w:id="1133912693">
      <w:bodyDiv w:val="1"/>
      <w:marLeft w:val="0"/>
      <w:marRight w:val="0"/>
      <w:marTop w:val="0"/>
      <w:marBottom w:val="0"/>
      <w:divBdr>
        <w:top w:val="none" w:sz="0" w:space="0" w:color="auto"/>
        <w:left w:val="none" w:sz="0" w:space="0" w:color="auto"/>
        <w:bottom w:val="none" w:sz="0" w:space="0" w:color="auto"/>
        <w:right w:val="none" w:sz="0" w:space="0" w:color="auto"/>
      </w:divBdr>
    </w:div>
    <w:div w:id="1136723847">
      <w:bodyDiv w:val="1"/>
      <w:marLeft w:val="0"/>
      <w:marRight w:val="0"/>
      <w:marTop w:val="0"/>
      <w:marBottom w:val="0"/>
      <w:divBdr>
        <w:top w:val="none" w:sz="0" w:space="0" w:color="auto"/>
        <w:left w:val="none" w:sz="0" w:space="0" w:color="auto"/>
        <w:bottom w:val="none" w:sz="0" w:space="0" w:color="auto"/>
        <w:right w:val="none" w:sz="0" w:space="0" w:color="auto"/>
      </w:divBdr>
    </w:div>
    <w:div w:id="1140001140">
      <w:bodyDiv w:val="1"/>
      <w:marLeft w:val="0"/>
      <w:marRight w:val="0"/>
      <w:marTop w:val="0"/>
      <w:marBottom w:val="0"/>
      <w:divBdr>
        <w:top w:val="none" w:sz="0" w:space="0" w:color="auto"/>
        <w:left w:val="none" w:sz="0" w:space="0" w:color="auto"/>
        <w:bottom w:val="none" w:sz="0" w:space="0" w:color="auto"/>
        <w:right w:val="none" w:sz="0" w:space="0" w:color="auto"/>
      </w:divBdr>
      <w:divsChild>
        <w:div w:id="2051027277">
          <w:marLeft w:val="360"/>
          <w:marRight w:val="0"/>
          <w:marTop w:val="200"/>
          <w:marBottom w:val="0"/>
          <w:divBdr>
            <w:top w:val="none" w:sz="0" w:space="0" w:color="auto"/>
            <w:left w:val="none" w:sz="0" w:space="0" w:color="auto"/>
            <w:bottom w:val="none" w:sz="0" w:space="0" w:color="auto"/>
            <w:right w:val="none" w:sz="0" w:space="0" w:color="auto"/>
          </w:divBdr>
        </w:div>
        <w:div w:id="992686785">
          <w:marLeft w:val="1080"/>
          <w:marRight w:val="0"/>
          <w:marTop w:val="100"/>
          <w:marBottom w:val="0"/>
          <w:divBdr>
            <w:top w:val="none" w:sz="0" w:space="0" w:color="auto"/>
            <w:left w:val="none" w:sz="0" w:space="0" w:color="auto"/>
            <w:bottom w:val="none" w:sz="0" w:space="0" w:color="auto"/>
            <w:right w:val="none" w:sz="0" w:space="0" w:color="auto"/>
          </w:divBdr>
        </w:div>
        <w:div w:id="1902907794">
          <w:marLeft w:val="1080"/>
          <w:marRight w:val="0"/>
          <w:marTop w:val="100"/>
          <w:marBottom w:val="0"/>
          <w:divBdr>
            <w:top w:val="none" w:sz="0" w:space="0" w:color="auto"/>
            <w:left w:val="none" w:sz="0" w:space="0" w:color="auto"/>
            <w:bottom w:val="none" w:sz="0" w:space="0" w:color="auto"/>
            <w:right w:val="none" w:sz="0" w:space="0" w:color="auto"/>
          </w:divBdr>
        </w:div>
        <w:div w:id="65609575">
          <w:marLeft w:val="1080"/>
          <w:marRight w:val="0"/>
          <w:marTop w:val="100"/>
          <w:marBottom w:val="0"/>
          <w:divBdr>
            <w:top w:val="none" w:sz="0" w:space="0" w:color="auto"/>
            <w:left w:val="none" w:sz="0" w:space="0" w:color="auto"/>
            <w:bottom w:val="none" w:sz="0" w:space="0" w:color="auto"/>
            <w:right w:val="none" w:sz="0" w:space="0" w:color="auto"/>
          </w:divBdr>
        </w:div>
      </w:divsChild>
    </w:div>
    <w:div w:id="1152793632">
      <w:bodyDiv w:val="1"/>
      <w:marLeft w:val="0"/>
      <w:marRight w:val="0"/>
      <w:marTop w:val="0"/>
      <w:marBottom w:val="0"/>
      <w:divBdr>
        <w:top w:val="none" w:sz="0" w:space="0" w:color="auto"/>
        <w:left w:val="none" w:sz="0" w:space="0" w:color="auto"/>
        <w:bottom w:val="none" w:sz="0" w:space="0" w:color="auto"/>
        <w:right w:val="none" w:sz="0" w:space="0" w:color="auto"/>
      </w:divBdr>
      <w:divsChild>
        <w:div w:id="233929932">
          <w:marLeft w:val="1166"/>
          <w:marRight w:val="0"/>
          <w:marTop w:val="86"/>
          <w:marBottom w:val="0"/>
          <w:divBdr>
            <w:top w:val="none" w:sz="0" w:space="0" w:color="auto"/>
            <w:left w:val="none" w:sz="0" w:space="0" w:color="auto"/>
            <w:bottom w:val="none" w:sz="0" w:space="0" w:color="auto"/>
            <w:right w:val="none" w:sz="0" w:space="0" w:color="auto"/>
          </w:divBdr>
        </w:div>
      </w:divsChild>
    </w:div>
    <w:div w:id="1249080127">
      <w:bodyDiv w:val="1"/>
      <w:marLeft w:val="0"/>
      <w:marRight w:val="0"/>
      <w:marTop w:val="0"/>
      <w:marBottom w:val="0"/>
      <w:divBdr>
        <w:top w:val="none" w:sz="0" w:space="0" w:color="auto"/>
        <w:left w:val="none" w:sz="0" w:space="0" w:color="auto"/>
        <w:bottom w:val="none" w:sz="0" w:space="0" w:color="auto"/>
        <w:right w:val="none" w:sz="0" w:space="0" w:color="auto"/>
      </w:divBdr>
    </w:div>
    <w:div w:id="1265915102">
      <w:bodyDiv w:val="1"/>
      <w:marLeft w:val="0"/>
      <w:marRight w:val="0"/>
      <w:marTop w:val="0"/>
      <w:marBottom w:val="0"/>
      <w:divBdr>
        <w:top w:val="none" w:sz="0" w:space="0" w:color="auto"/>
        <w:left w:val="none" w:sz="0" w:space="0" w:color="auto"/>
        <w:bottom w:val="none" w:sz="0" w:space="0" w:color="auto"/>
        <w:right w:val="none" w:sz="0" w:space="0" w:color="auto"/>
      </w:divBdr>
    </w:div>
    <w:div w:id="1275095925">
      <w:bodyDiv w:val="1"/>
      <w:marLeft w:val="0"/>
      <w:marRight w:val="0"/>
      <w:marTop w:val="0"/>
      <w:marBottom w:val="0"/>
      <w:divBdr>
        <w:top w:val="none" w:sz="0" w:space="0" w:color="auto"/>
        <w:left w:val="none" w:sz="0" w:space="0" w:color="auto"/>
        <w:bottom w:val="none" w:sz="0" w:space="0" w:color="auto"/>
        <w:right w:val="none" w:sz="0" w:space="0" w:color="auto"/>
      </w:divBdr>
      <w:divsChild>
        <w:div w:id="979307352">
          <w:marLeft w:val="360"/>
          <w:marRight w:val="0"/>
          <w:marTop w:val="200"/>
          <w:marBottom w:val="0"/>
          <w:divBdr>
            <w:top w:val="none" w:sz="0" w:space="0" w:color="auto"/>
            <w:left w:val="none" w:sz="0" w:space="0" w:color="auto"/>
            <w:bottom w:val="none" w:sz="0" w:space="0" w:color="auto"/>
            <w:right w:val="none" w:sz="0" w:space="0" w:color="auto"/>
          </w:divBdr>
        </w:div>
      </w:divsChild>
    </w:div>
    <w:div w:id="1276136778">
      <w:bodyDiv w:val="1"/>
      <w:marLeft w:val="0"/>
      <w:marRight w:val="0"/>
      <w:marTop w:val="0"/>
      <w:marBottom w:val="0"/>
      <w:divBdr>
        <w:top w:val="none" w:sz="0" w:space="0" w:color="auto"/>
        <w:left w:val="none" w:sz="0" w:space="0" w:color="auto"/>
        <w:bottom w:val="none" w:sz="0" w:space="0" w:color="auto"/>
        <w:right w:val="none" w:sz="0" w:space="0" w:color="auto"/>
      </w:divBdr>
    </w:div>
    <w:div w:id="1293949071">
      <w:bodyDiv w:val="1"/>
      <w:marLeft w:val="0"/>
      <w:marRight w:val="0"/>
      <w:marTop w:val="0"/>
      <w:marBottom w:val="0"/>
      <w:divBdr>
        <w:top w:val="none" w:sz="0" w:space="0" w:color="auto"/>
        <w:left w:val="none" w:sz="0" w:space="0" w:color="auto"/>
        <w:bottom w:val="none" w:sz="0" w:space="0" w:color="auto"/>
        <w:right w:val="none" w:sz="0" w:space="0" w:color="auto"/>
      </w:divBdr>
    </w:div>
    <w:div w:id="1389106764">
      <w:bodyDiv w:val="1"/>
      <w:marLeft w:val="0"/>
      <w:marRight w:val="0"/>
      <w:marTop w:val="0"/>
      <w:marBottom w:val="0"/>
      <w:divBdr>
        <w:top w:val="none" w:sz="0" w:space="0" w:color="auto"/>
        <w:left w:val="none" w:sz="0" w:space="0" w:color="auto"/>
        <w:bottom w:val="none" w:sz="0" w:space="0" w:color="auto"/>
        <w:right w:val="none" w:sz="0" w:space="0" w:color="auto"/>
      </w:divBdr>
    </w:div>
    <w:div w:id="1402294171">
      <w:bodyDiv w:val="1"/>
      <w:marLeft w:val="0"/>
      <w:marRight w:val="0"/>
      <w:marTop w:val="0"/>
      <w:marBottom w:val="0"/>
      <w:divBdr>
        <w:top w:val="none" w:sz="0" w:space="0" w:color="auto"/>
        <w:left w:val="none" w:sz="0" w:space="0" w:color="auto"/>
        <w:bottom w:val="none" w:sz="0" w:space="0" w:color="auto"/>
        <w:right w:val="none" w:sz="0" w:space="0" w:color="auto"/>
      </w:divBdr>
      <w:divsChild>
        <w:div w:id="1208490048">
          <w:marLeft w:val="360"/>
          <w:marRight w:val="0"/>
          <w:marTop w:val="200"/>
          <w:marBottom w:val="0"/>
          <w:divBdr>
            <w:top w:val="none" w:sz="0" w:space="0" w:color="auto"/>
            <w:left w:val="none" w:sz="0" w:space="0" w:color="auto"/>
            <w:bottom w:val="none" w:sz="0" w:space="0" w:color="auto"/>
            <w:right w:val="none" w:sz="0" w:space="0" w:color="auto"/>
          </w:divBdr>
        </w:div>
      </w:divsChild>
    </w:div>
    <w:div w:id="1413352504">
      <w:bodyDiv w:val="1"/>
      <w:marLeft w:val="0"/>
      <w:marRight w:val="0"/>
      <w:marTop w:val="0"/>
      <w:marBottom w:val="0"/>
      <w:divBdr>
        <w:top w:val="none" w:sz="0" w:space="0" w:color="auto"/>
        <w:left w:val="none" w:sz="0" w:space="0" w:color="auto"/>
        <w:bottom w:val="none" w:sz="0" w:space="0" w:color="auto"/>
        <w:right w:val="none" w:sz="0" w:space="0" w:color="auto"/>
      </w:divBdr>
      <w:divsChild>
        <w:div w:id="1462914728">
          <w:marLeft w:val="360"/>
          <w:marRight w:val="0"/>
          <w:marTop w:val="200"/>
          <w:marBottom w:val="0"/>
          <w:divBdr>
            <w:top w:val="none" w:sz="0" w:space="0" w:color="auto"/>
            <w:left w:val="none" w:sz="0" w:space="0" w:color="auto"/>
            <w:bottom w:val="none" w:sz="0" w:space="0" w:color="auto"/>
            <w:right w:val="none" w:sz="0" w:space="0" w:color="auto"/>
          </w:divBdr>
        </w:div>
        <w:div w:id="1991981647">
          <w:marLeft w:val="1080"/>
          <w:marRight w:val="0"/>
          <w:marTop w:val="100"/>
          <w:marBottom w:val="0"/>
          <w:divBdr>
            <w:top w:val="none" w:sz="0" w:space="0" w:color="auto"/>
            <w:left w:val="none" w:sz="0" w:space="0" w:color="auto"/>
            <w:bottom w:val="none" w:sz="0" w:space="0" w:color="auto"/>
            <w:right w:val="none" w:sz="0" w:space="0" w:color="auto"/>
          </w:divBdr>
        </w:div>
        <w:div w:id="1148980823">
          <w:marLeft w:val="1080"/>
          <w:marRight w:val="0"/>
          <w:marTop w:val="100"/>
          <w:marBottom w:val="0"/>
          <w:divBdr>
            <w:top w:val="none" w:sz="0" w:space="0" w:color="auto"/>
            <w:left w:val="none" w:sz="0" w:space="0" w:color="auto"/>
            <w:bottom w:val="none" w:sz="0" w:space="0" w:color="auto"/>
            <w:right w:val="none" w:sz="0" w:space="0" w:color="auto"/>
          </w:divBdr>
        </w:div>
        <w:div w:id="1686707661">
          <w:marLeft w:val="1080"/>
          <w:marRight w:val="0"/>
          <w:marTop w:val="100"/>
          <w:marBottom w:val="0"/>
          <w:divBdr>
            <w:top w:val="none" w:sz="0" w:space="0" w:color="auto"/>
            <w:left w:val="none" w:sz="0" w:space="0" w:color="auto"/>
            <w:bottom w:val="none" w:sz="0" w:space="0" w:color="auto"/>
            <w:right w:val="none" w:sz="0" w:space="0" w:color="auto"/>
          </w:divBdr>
        </w:div>
      </w:divsChild>
    </w:div>
    <w:div w:id="1418403457">
      <w:bodyDiv w:val="1"/>
      <w:marLeft w:val="0"/>
      <w:marRight w:val="0"/>
      <w:marTop w:val="0"/>
      <w:marBottom w:val="0"/>
      <w:divBdr>
        <w:top w:val="none" w:sz="0" w:space="0" w:color="auto"/>
        <w:left w:val="none" w:sz="0" w:space="0" w:color="auto"/>
        <w:bottom w:val="none" w:sz="0" w:space="0" w:color="auto"/>
        <w:right w:val="none" w:sz="0" w:space="0" w:color="auto"/>
      </w:divBdr>
      <w:divsChild>
        <w:div w:id="1573855770">
          <w:marLeft w:val="1080"/>
          <w:marRight w:val="0"/>
          <w:marTop w:val="100"/>
          <w:marBottom w:val="0"/>
          <w:divBdr>
            <w:top w:val="none" w:sz="0" w:space="0" w:color="auto"/>
            <w:left w:val="none" w:sz="0" w:space="0" w:color="auto"/>
            <w:bottom w:val="none" w:sz="0" w:space="0" w:color="auto"/>
            <w:right w:val="none" w:sz="0" w:space="0" w:color="auto"/>
          </w:divBdr>
        </w:div>
      </w:divsChild>
    </w:div>
    <w:div w:id="1423183235">
      <w:bodyDiv w:val="1"/>
      <w:marLeft w:val="0"/>
      <w:marRight w:val="0"/>
      <w:marTop w:val="0"/>
      <w:marBottom w:val="0"/>
      <w:divBdr>
        <w:top w:val="none" w:sz="0" w:space="0" w:color="auto"/>
        <w:left w:val="none" w:sz="0" w:space="0" w:color="auto"/>
        <w:bottom w:val="none" w:sz="0" w:space="0" w:color="auto"/>
        <w:right w:val="none" w:sz="0" w:space="0" w:color="auto"/>
      </w:divBdr>
    </w:div>
    <w:div w:id="1465270813">
      <w:bodyDiv w:val="1"/>
      <w:marLeft w:val="0"/>
      <w:marRight w:val="0"/>
      <w:marTop w:val="0"/>
      <w:marBottom w:val="0"/>
      <w:divBdr>
        <w:top w:val="none" w:sz="0" w:space="0" w:color="auto"/>
        <w:left w:val="none" w:sz="0" w:space="0" w:color="auto"/>
        <w:bottom w:val="none" w:sz="0" w:space="0" w:color="auto"/>
        <w:right w:val="none" w:sz="0" w:space="0" w:color="auto"/>
      </w:divBdr>
      <w:divsChild>
        <w:div w:id="1606575543">
          <w:marLeft w:val="360"/>
          <w:marRight w:val="0"/>
          <w:marTop w:val="200"/>
          <w:marBottom w:val="0"/>
          <w:divBdr>
            <w:top w:val="none" w:sz="0" w:space="0" w:color="auto"/>
            <w:left w:val="none" w:sz="0" w:space="0" w:color="auto"/>
            <w:bottom w:val="none" w:sz="0" w:space="0" w:color="auto"/>
            <w:right w:val="none" w:sz="0" w:space="0" w:color="auto"/>
          </w:divBdr>
        </w:div>
        <w:div w:id="824513419">
          <w:marLeft w:val="360"/>
          <w:marRight w:val="0"/>
          <w:marTop w:val="200"/>
          <w:marBottom w:val="120"/>
          <w:divBdr>
            <w:top w:val="none" w:sz="0" w:space="0" w:color="auto"/>
            <w:left w:val="none" w:sz="0" w:space="0" w:color="auto"/>
            <w:bottom w:val="none" w:sz="0" w:space="0" w:color="auto"/>
            <w:right w:val="none" w:sz="0" w:space="0" w:color="auto"/>
          </w:divBdr>
        </w:div>
        <w:div w:id="1788505608">
          <w:marLeft w:val="1800"/>
          <w:marRight w:val="0"/>
          <w:marTop w:val="100"/>
          <w:marBottom w:val="0"/>
          <w:divBdr>
            <w:top w:val="none" w:sz="0" w:space="0" w:color="auto"/>
            <w:left w:val="none" w:sz="0" w:space="0" w:color="auto"/>
            <w:bottom w:val="none" w:sz="0" w:space="0" w:color="auto"/>
            <w:right w:val="none" w:sz="0" w:space="0" w:color="auto"/>
          </w:divBdr>
        </w:div>
      </w:divsChild>
    </w:div>
    <w:div w:id="1473864255">
      <w:bodyDiv w:val="1"/>
      <w:marLeft w:val="0"/>
      <w:marRight w:val="0"/>
      <w:marTop w:val="0"/>
      <w:marBottom w:val="0"/>
      <w:divBdr>
        <w:top w:val="none" w:sz="0" w:space="0" w:color="auto"/>
        <w:left w:val="none" w:sz="0" w:space="0" w:color="auto"/>
        <w:bottom w:val="none" w:sz="0" w:space="0" w:color="auto"/>
        <w:right w:val="none" w:sz="0" w:space="0" w:color="auto"/>
      </w:divBdr>
      <w:divsChild>
        <w:div w:id="352079407">
          <w:marLeft w:val="360"/>
          <w:marRight w:val="0"/>
          <w:marTop w:val="200"/>
          <w:marBottom w:val="0"/>
          <w:divBdr>
            <w:top w:val="none" w:sz="0" w:space="0" w:color="auto"/>
            <w:left w:val="none" w:sz="0" w:space="0" w:color="auto"/>
            <w:bottom w:val="none" w:sz="0" w:space="0" w:color="auto"/>
            <w:right w:val="none" w:sz="0" w:space="0" w:color="auto"/>
          </w:divBdr>
        </w:div>
        <w:div w:id="1840847654">
          <w:marLeft w:val="1080"/>
          <w:marRight w:val="0"/>
          <w:marTop w:val="100"/>
          <w:marBottom w:val="0"/>
          <w:divBdr>
            <w:top w:val="none" w:sz="0" w:space="0" w:color="auto"/>
            <w:left w:val="none" w:sz="0" w:space="0" w:color="auto"/>
            <w:bottom w:val="none" w:sz="0" w:space="0" w:color="auto"/>
            <w:right w:val="none" w:sz="0" w:space="0" w:color="auto"/>
          </w:divBdr>
        </w:div>
        <w:div w:id="1801722833">
          <w:marLeft w:val="360"/>
          <w:marRight w:val="0"/>
          <w:marTop w:val="200"/>
          <w:marBottom w:val="0"/>
          <w:divBdr>
            <w:top w:val="none" w:sz="0" w:space="0" w:color="auto"/>
            <w:left w:val="none" w:sz="0" w:space="0" w:color="auto"/>
            <w:bottom w:val="none" w:sz="0" w:space="0" w:color="auto"/>
            <w:right w:val="none" w:sz="0" w:space="0" w:color="auto"/>
          </w:divBdr>
        </w:div>
        <w:div w:id="325937735">
          <w:marLeft w:val="1080"/>
          <w:marRight w:val="0"/>
          <w:marTop w:val="100"/>
          <w:marBottom w:val="0"/>
          <w:divBdr>
            <w:top w:val="none" w:sz="0" w:space="0" w:color="auto"/>
            <w:left w:val="none" w:sz="0" w:space="0" w:color="auto"/>
            <w:bottom w:val="none" w:sz="0" w:space="0" w:color="auto"/>
            <w:right w:val="none" w:sz="0" w:space="0" w:color="auto"/>
          </w:divBdr>
        </w:div>
        <w:div w:id="93867525">
          <w:marLeft w:val="360"/>
          <w:marRight w:val="0"/>
          <w:marTop w:val="200"/>
          <w:marBottom w:val="0"/>
          <w:divBdr>
            <w:top w:val="none" w:sz="0" w:space="0" w:color="auto"/>
            <w:left w:val="none" w:sz="0" w:space="0" w:color="auto"/>
            <w:bottom w:val="none" w:sz="0" w:space="0" w:color="auto"/>
            <w:right w:val="none" w:sz="0" w:space="0" w:color="auto"/>
          </w:divBdr>
        </w:div>
        <w:div w:id="588077301">
          <w:marLeft w:val="1080"/>
          <w:marRight w:val="0"/>
          <w:marTop w:val="100"/>
          <w:marBottom w:val="0"/>
          <w:divBdr>
            <w:top w:val="none" w:sz="0" w:space="0" w:color="auto"/>
            <w:left w:val="none" w:sz="0" w:space="0" w:color="auto"/>
            <w:bottom w:val="none" w:sz="0" w:space="0" w:color="auto"/>
            <w:right w:val="none" w:sz="0" w:space="0" w:color="auto"/>
          </w:divBdr>
        </w:div>
        <w:div w:id="59141433">
          <w:marLeft w:val="1800"/>
          <w:marRight w:val="0"/>
          <w:marTop w:val="100"/>
          <w:marBottom w:val="0"/>
          <w:divBdr>
            <w:top w:val="none" w:sz="0" w:space="0" w:color="auto"/>
            <w:left w:val="none" w:sz="0" w:space="0" w:color="auto"/>
            <w:bottom w:val="none" w:sz="0" w:space="0" w:color="auto"/>
            <w:right w:val="none" w:sz="0" w:space="0" w:color="auto"/>
          </w:divBdr>
        </w:div>
      </w:divsChild>
    </w:div>
    <w:div w:id="1510173475">
      <w:bodyDiv w:val="1"/>
      <w:marLeft w:val="0"/>
      <w:marRight w:val="0"/>
      <w:marTop w:val="0"/>
      <w:marBottom w:val="0"/>
      <w:divBdr>
        <w:top w:val="none" w:sz="0" w:space="0" w:color="auto"/>
        <w:left w:val="none" w:sz="0" w:space="0" w:color="auto"/>
        <w:bottom w:val="none" w:sz="0" w:space="0" w:color="auto"/>
        <w:right w:val="none" w:sz="0" w:space="0" w:color="auto"/>
      </w:divBdr>
    </w:div>
    <w:div w:id="1527134834">
      <w:bodyDiv w:val="1"/>
      <w:marLeft w:val="0"/>
      <w:marRight w:val="0"/>
      <w:marTop w:val="0"/>
      <w:marBottom w:val="0"/>
      <w:divBdr>
        <w:top w:val="none" w:sz="0" w:space="0" w:color="auto"/>
        <w:left w:val="none" w:sz="0" w:space="0" w:color="auto"/>
        <w:bottom w:val="none" w:sz="0" w:space="0" w:color="auto"/>
        <w:right w:val="none" w:sz="0" w:space="0" w:color="auto"/>
      </w:divBdr>
      <w:divsChild>
        <w:div w:id="1517232363">
          <w:marLeft w:val="360"/>
          <w:marRight w:val="0"/>
          <w:marTop w:val="200"/>
          <w:marBottom w:val="0"/>
          <w:divBdr>
            <w:top w:val="none" w:sz="0" w:space="0" w:color="auto"/>
            <w:left w:val="none" w:sz="0" w:space="0" w:color="auto"/>
            <w:bottom w:val="none" w:sz="0" w:space="0" w:color="auto"/>
            <w:right w:val="none" w:sz="0" w:space="0" w:color="auto"/>
          </w:divBdr>
        </w:div>
        <w:div w:id="827746364">
          <w:marLeft w:val="360"/>
          <w:marRight w:val="0"/>
          <w:marTop w:val="200"/>
          <w:marBottom w:val="0"/>
          <w:divBdr>
            <w:top w:val="none" w:sz="0" w:space="0" w:color="auto"/>
            <w:left w:val="none" w:sz="0" w:space="0" w:color="auto"/>
            <w:bottom w:val="none" w:sz="0" w:space="0" w:color="auto"/>
            <w:right w:val="none" w:sz="0" w:space="0" w:color="auto"/>
          </w:divBdr>
        </w:div>
      </w:divsChild>
    </w:div>
    <w:div w:id="1545366429">
      <w:bodyDiv w:val="1"/>
      <w:marLeft w:val="0"/>
      <w:marRight w:val="0"/>
      <w:marTop w:val="0"/>
      <w:marBottom w:val="0"/>
      <w:divBdr>
        <w:top w:val="none" w:sz="0" w:space="0" w:color="auto"/>
        <w:left w:val="none" w:sz="0" w:space="0" w:color="auto"/>
        <w:bottom w:val="none" w:sz="0" w:space="0" w:color="auto"/>
        <w:right w:val="none" w:sz="0" w:space="0" w:color="auto"/>
      </w:divBdr>
    </w:div>
    <w:div w:id="1548494726">
      <w:bodyDiv w:val="1"/>
      <w:marLeft w:val="0"/>
      <w:marRight w:val="0"/>
      <w:marTop w:val="0"/>
      <w:marBottom w:val="0"/>
      <w:divBdr>
        <w:top w:val="none" w:sz="0" w:space="0" w:color="auto"/>
        <w:left w:val="none" w:sz="0" w:space="0" w:color="auto"/>
        <w:bottom w:val="none" w:sz="0" w:space="0" w:color="auto"/>
        <w:right w:val="none" w:sz="0" w:space="0" w:color="auto"/>
      </w:divBdr>
      <w:divsChild>
        <w:div w:id="621425906">
          <w:marLeft w:val="360"/>
          <w:marRight w:val="0"/>
          <w:marTop w:val="200"/>
          <w:marBottom w:val="0"/>
          <w:divBdr>
            <w:top w:val="none" w:sz="0" w:space="0" w:color="auto"/>
            <w:left w:val="none" w:sz="0" w:space="0" w:color="auto"/>
            <w:bottom w:val="none" w:sz="0" w:space="0" w:color="auto"/>
            <w:right w:val="none" w:sz="0" w:space="0" w:color="auto"/>
          </w:divBdr>
        </w:div>
        <w:div w:id="1581330264">
          <w:marLeft w:val="360"/>
          <w:marRight w:val="0"/>
          <w:marTop w:val="200"/>
          <w:marBottom w:val="0"/>
          <w:divBdr>
            <w:top w:val="none" w:sz="0" w:space="0" w:color="auto"/>
            <w:left w:val="none" w:sz="0" w:space="0" w:color="auto"/>
            <w:bottom w:val="none" w:sz="0" w:space="0" w:color="auto"/>
            <w:right w:val="none" w:sz="0" w:space="0" w:color="auto"/>
          </w:divBdr>
        </w:div>
      </w:divsChild>
    </w:div>
    <w:div w:id="1557814604">
      <w:bodyDiv w:val="1"/>
      <w:marLeft w:val="0"/>
      <w:marRight w:val="0"/>
      <w:marTop w:val="0"/>
      <w:marBottom w:val="0"/>
      <w:divBdr>
        <w:top w:val="none" w:sz="0" w:space="0" w:color="auto"/>
        <w:left w:val="none" w:sz="0" w:space="0" w:color="auto"/>
        <w:bottom w:val="none" w:sz="0" w:space="0" w:color="auto"/>
        <w:right w:val="none" w:sz="0" w:space="0" w:color="auto"/>
      </w:divBdr>
      <w:divsChild>
        <w:div w:id="1184124504">
          <w:marLeft w:val="1080"/>
          <w:marRight w:val="0"/>
          <w:marTop w:val="100"/>
          <w:marBottom w:val="0"/>
          <w:divBdr>
            <w:top w:val="none" w:sz="0" w:space="0" w:color="auto"/>
            <w:left w:val="none" w:sz="0" w:space="0" w:color="auto"/>
            <w:bottom w:val="none" w:sz="0" w:space="0" w:color="auto"/>
            <w:right w:val="none" w:sz="0" w:space="0" w:color="auto"/>
          </w:divBdr>
        </w:div>
        <w:div w:id="681320209">
          <w:marLeft w:val="1080"/>
          <w:marRight w:val="0"/>
          <w:marTop w:val="100"/>
          <w:marBottom w:val="0"/>
          <w:divBdr>
            <w:top w:val="none" w:sz="0" w:space="0" w:color="auto"/>
            <w:left w:val="none" w:sz="0" w:space="0" w:color="auto"/>
            <w:bottom w:val="none" w:sz="0" w:space="0" w:color="auto"/>
            <w:right w:val="none" w:sz="0" w:space="0" w:color="auto"/>
          </w:divBdr>
        </w:div>
      </w:divsChild>
    </w:div>
    <w:div w:id="1570729010">
      <w:bodyDiv w:val="1"/>
      <w:marLeft w:val="0"/>
      <w:marRight w:val="0"/>
      <w:marTop w:val="0"/>
      <w:marBottom w:val="0"/>
      <w:divBdr>
        <w:top w:val="none" w:sz="0" w:space="0" w:color="auto"/>
        <w:left w:val="none" w:sz="0" w:space="0" w:color="auto"/>
        <w:bottom w:val="none" w:sz="0" w:space="0" w:color="auto"/>
        <w:right w:val="none" w:sz="0" w:space="0" w:color="auto"/>
      </w:divBdr>
    </w:div>
    <w:div w:id="1575579698">
      <w:bodyDiv w:val="1"/>
      <w:marLeft w:val="0"/>
      <w:marRight w:val="0"/>
      <w:marTop w:val="0"/>
      <w:marBottom w:val="0"/>
      <w:divBdr>
        <w:top w:val="none" w:sz="0" w:space="0" w:color="auto"/>
        <w:left w:val="none" w:sz="0" w:space="0" w:color="auto"/>
        <w:bottom w:val="none" w:sz="0" w:space="0" w:color="auto"/>
        <w:right w:val="none" w:sz="0" w:space="0" w:color="auto"/>
      </w:divBdr>
    </w:div>
    <w:div w:id="1606696073">
      <w:bodyDiv w:val="1"/>
      <w:marLeft w:val="0"/>
      <w:marRight w:val="0"/>
      <w:marTop w:val="0"/>
      <w:marBottom w:val="0"/>
      <w:divBdr>
        <w:top w:val="none" w:sz="0" w:space="0" w:color="auto"/>
        <w:left w:val="none" w:sz="0" w:space="0" w:color="auto"/>
        <w:bottom w:val="none" w:sz="0" w:space="0" w:color="auto"/>
        <w:right w:val="none" w:sz="0" w:space="0" w:color="auto"/>
      </w:divBdr>
    </w:div>
    <w:div w:id="1628898165">
      <w:bodyDiv w:val="1"/>
      <w:marLeft w:val="0"/>
      <w:marRight w:val="0"/>
      <w:marTop w:val="0"/>
      <w:marBottom w:val="0"/>
      <w:divBdr>
        <w:top w:val="none" w:sz="0" w:space="0" w:color="auto"/>
        <w:left w:val="none" w:sz="0" w:space="0" w:color="auto"/>
        <w:bottom w:val="none" w:sz="0" w:space="0" w:color="auto"/>
        <w:right w:val="none" w:sz="0" w:space="0" w:color="auto"/>
      </w:divBdr>
    </w:div>
    <w:div w:id="1683627273">
      <w:bodyDiv w:val="1"/>
      <w:marLeft w:val="0"/>
      <w:marRight w:val="0"/>
      <w:marTop w:val="0"/>
      <w:marBottom w:val="0"/>
      <w:divBdr>
        <w:top w:val="none" w:sz="0" w:space="0" w:color="auto"/>
        <w:left w:val="none" w:sz="0" w:space="0" w:color="auto"/>
        <w:bottom w:val="none" w:sz="0" w:space="0" w:color="auto"/>
        <w:right w:val="none" w:sz="0" w:space="0" w:color="auto"/>
      </w:divBdr>
    </w:div>
    <w:div w:id="1693916061">
      <w:bodyDiv w:val="1"/>
      <w:marLeft w:val="0"/>
      <w:marRight w:val="0"/>
      <w:marTop w:val="0"/>
      <w:marBottom w:val="0"/>
      <w:divBdr>
        <w:top w:val="none" w:sz="0" w:space="0" w:color="auto"/>
        <w:left w:val="none" w:sz="0" w:space="0" w:color="auto"/>
        <w:bottom w:val="none" w:sz="0" w:space="0" w:color="auto"/>
        <w:right w:val="none" w:sz="0" w:space="0" w:color="auto"/>
      </w:divBdr>
    </w:div>
    <w:div w:id="1700666728">
      <w:bodyDiv w:val="1"/>
      <w:marLeft w:val="0"/>
      <w:marRight w:val="0"/>
      <w:marTop w:val="0"/>
      <w:marBottom w:val="0"/>
      <w:divBdr>
        <w:top w:val="none" w:sz="0" w:space="0" w:color="auto"/>
        <w:left w:val="none" w:sz="0" w:space="0" w:color="auto"/>
        <w:bottom w:val="none" w:sz="0" w:space="0" w:color="auto"/>
        <w:right w:val="none" w:sz="0" w:space="0" w:color="auto"/>
      </w:divBdr>
      <w:divsChild>
        <w:div w:id="1130320151">
          <w:marLeft w:val="547"/>
          <w:marRight w:val="0"/>
          <w:marTop w:val="0"/>
          <w:marBottom w:val="0"/>
          <w:divBdr>
            <w:top w:val="none" w:sz="0" w:space="0" w:color="auto"/>
            <w:left w:val="none" w:sz="0" w:space="0" w:color="auto"/>
            <w:bottom w:val="none" w:sz="0" w:space="0" w:color="auto"/>
            <w:right w:val="none" w:sz="0" w:space="0" w:color="auto"/>
          </w:divBdr>
        </w:div>
        <w:div w:id="6954544">
          <w:marLeft w:val="547"/>
          <w:marRight w:val="0"/>
          <w:marTop w:val="0"/>
          <w:marBottom w:val="0"/>
          <w:divBdr>
            <w:top w:val="none" w:sz="0" w:space="0" w:color="auto"/>
            <w:left w:val="none" w:sz="0" w:space="0" w:color="auto"/>
            <w:bottom w:val="none" w:sz="0" w:space="0" w:color="auto"/>
            <w:right w:val="none" w:sz="0" w:space="0" w:color="auto"/>
          </w:divBdr>
        </w:div>
      </w:divsChild>
    </w:div>
    <w:div w:id="1711147780">
      <w:bodyDiv w:val="1"/>
      <w:marLeft w:val="0"/>
      <w:marRight w:val="0"/>
      <w:marTop w:val="0"/>
      <w:marBottom w:val="0"/>
      <w:divBdr>
        <w:top w:val="none" w:sz="0" w:space="0" w:color="auto"/>
        <w:left w:val="none" w:sz="0" w:space="0" w:color="auto"/>
        <w:bottom w:val="none" w:sz="0" w:space="0" w:color="auto"/>
        <w:right w:val="none" w:sz="0" w:space="0" w:color="auto"/>
      </w:divBdr>
    </w:div>
    <w:div w:id="1713653860">
      <w:bodyDiv w:val="1"/>
      <w:marLeft w:val="0"/>
      <w:marRight w:val="0"/>
      <w:marTop w:val="0"/>
      <w:marBottom w:val="0"/>
      <w:divBdr>
        <w:top w:val="none" w:sz="0" w:space="0" w:color="auto"/>
        <w:left w:val="none" w:sz="0" w:space="0" w:color="auto"/>
        <w:bottom w:val="none" w:sz="0" w:space="0" w:color="auto"/>
        <w:right w:val="none" w:sz="0" w:space="0" w:color="auto"/>
      </w:divBdr>
      <w:divsChild>
        <w:div w:id="894467694">
          <w:marLeft w:val="360"/>
          <w:marRight w:val="0"/>
          <w:marTop w:val="200"/>
          <w:marBottom w:val="0"/>
          <w:divBdr>
            <w:top w:val="none" w:sz="0" w:space="0" w:color="auto"/>
            <w:left w:val="none" w:sz="0" w:space="0" w:color="auto"/>
            <w:bottom w:val="none" w:sz="0" w:space="0" w:color="auto"/>
            <w:right w:val="none" w:sz="0" w:space="0" w:color="auto"/>
          </w:divBdr>
        </w:div>
      </w:divsChild>
    </w:div>
    <w:div w:id="1714619330">
      <w:bodyDiv w:val="1"/>
      <w:marLeft w:val="0"/>
      <w:marRight w:val="0"/>
      <w:marTop w:val="0"/>
      <w:marBottom w:val="0"/>
      <w:divBdr>
        <w:top w:val="none" w:sz="0" w:space="0" w:color="auto"/>
        <w:left w:val="none" w:sz="0" w:space="0" w:color="auto"/>
        <w:bottom w:val="none" w:sz="0" w:space="0" w:color="auto"/>
        <w:right w:val="none" w:sz="0" w:space="0" w:color="auto"/>
      </w:divBdr>
    </w:div>
    <w:div w:id="1716808567">
      <w:bodyDiv w:val="1"/>
      <w:marLeft w:val="0"/>
      <w:marRight w:val="0"/>
      <w:marTop w:val="0"/>
      <w:marBottom w:val="0"/>
      <w:divBdr>
        <w:top w:val="none" w:sz="0" w:space="0" w:color="auto"/>
        <w:left w:val="none" w:sz="0" w:space="0" w:color="auto"/>
        <w:bottom w:val="none" w:sz="0" w:space="0" w:color="auto"/>
        <w:right w:val="none" w:sz="0" w:space="0" w:color="auto"/>
      </w:divBdr>
      <w:divsChild>
        <w:div w:id="760176173">
          <w:marLeft w:val="360"/>
          <w:marRight w:val="0"/>
          <w:marTop w:val="200"/>
          <w:marBottom w:val="0"/>
          <w:divBdr>
            <w:top w:val="none" w:sz="0" w:space="0" w:color="auto"/>
            <w:left w:val="none" w:sz="0" w:space="0" w:color="auto"/>
            <w:bottom w:val="none" w:sz="0" w:space="0" w:color="auto"/>
            <w:right w:val="none" w:sz="0" w:space="0" w:color="auto"/>
          </w:divBdr>
        </w:div>
        <w:div w:id="1489790213">
          <w:marLeft w:val="360"/>
          <w:marRight w:val="0"/>
          <w:marTop w:val="200"/>
          <w:marBottom w:val="0"/>
          <w:divBdr>
            <w:top w:val="none" w:sz="0" w:space="0" w:color="auto"/>
            <w:left w:val="none" w:sz="0" w:space="0" w:color="auto"/>
            <w:bottom w:val="none" w:sz="0" w:space="0" w:color="auto"/>
            <w:right w:val="none" w:sz="0" w:space="0" w:color="auto"/>
          </w:divBdr>
        </w:div>
        <w:div w:id="819541202">
          <w:marLeft w:val="1080"/>
          <w:marRight w:val="0"/>
          <w:marTop w:val="100"/>
          <w:marBottom w:val="0"/>
          <w:divBdr>
            <w:top w:val="none" w:sz="0" w:space="0" w:color="auto"/>
            <w:left w:val="none" w:sz="0" w:space="0" w:color="auto"/>
            <w:bottom w:val="none" w:sz="0" w:space="0" w:color="auto"/>
            <w:right w:val="none" w:sz="0" w:space="0" w:color="auto"/>
          </w:divBdr>
        </w:div>
        <w:div w:id="226770567">
          <w:marLeft w:val="1080"/>
          <w:marRight w:val="0"/>
          <w:marTop w:val="100"/>
          <w:marBottom w:val="0"/>
          <w:divBdr>
            <w:top w:val="none" w:sz="0" w:space="0" w:color="auto"/>
            <w:left w:val="none" w:sz="0" w:space="0" w:color="auto"/>
            <w:bottom w:val="none" w:sz="0" w:space="0" w:color="auto"/>
            <w:right w:val="none" w:sz="0" w:space="0" w:color="auto"/>
          </w:divBdr>
        </w:div>
        <w:div w:id="1134327048">
          <w:marLeft w:val="1080"/>
          <w:marRight w:val="0"/>
          <w:marTop w:val="100"/>
          <w:marBottom w:val="0"/>
          <w:divBdr>
            <w:top w:val="none" w:sz="0" w:space="0" w:color="auto"/>
            <w:left w:val="none" w:sz="0" w:space="0" w:color="auto"/>
            <w:bottom w:val="none" w:sz="0" w:space="0" w:color="auto"/>
            <w:right w:val="none" w:sz="0" w:space="0" w:color="auto"/>
          </w:divBdr>
        </w:div>
      </w:divsChild>
    </w:div>
    <w:div w:id="1718814210">
      <w:bodyDiv w:val="1"/>
      <w:marLeft w:val="0"/>
      <w:marRight w:val="0"/>
      <w:marTop w:val="0"/>
      <w:marBottom w:val="0"/>
      <w:divBdr>
        <w:top w:val="none" w:sz="0" w:space="0" w:color="auto"/>
        <w:left w:val="none" w:sz="0" w:space="0" w:color="auto"/>
        <w:bottom w:val="none" w:sz="0" w:space="0" w:color="auto"/>
        <w:right w:val="none" w:sz="0" w:space="0" w:color="auto"/>
      </w:divBdr>
    </w:div>
    <w:div w:id="1729381510">
      <w:bodyDiv w:val="1"/>
      <w:marLeft w:val="0"/>
      <w:marRight w:val="0"/>
      <w:marTop w:val="0"/>
      <w:marBottom w:val="0"/>
      <w:divBdr>
        <w:top w:val="none" w:sz="0" w:space="0" w:color="auto"/>
        <w:left w:val="none" w:sz="0" w:space="0" w:color="auto"/>
        <w:bottom w:val="none" w:sz="0" w:space="0" w:color="auto"/>
        <w:right w:val="none" w:sz="0" w:space="0" w:color="auto"/>
      </w:divBdr>
      <w:divsChild>
        <w:div w:id="598564496">
          <w:marLeft w:val="360"/>
          <w:marRight w:val="0"/>
          <w:marTop w:val="200"/>
          <w:marBottom w:val="0"/>
          <w:divBdr>
            <w:top w:val="none" w:sz="0" w:space="0" w:color="auto"/>
            <w:left w:val="none" w:sz="0" w:space="0" w:color="auto"/>
            <w:bottom w:val="none" w:sz="0" w:space="0" w:color="auto"/>
            <w:right w:val="none" w:sz="0" w:space="0" w:color="auto"/>
          </w:divBdr>
        </w:div>
      </w:divsChild>
    </w:div>
    <w:div w:id="1738479555">
      <w:bodyDiv w:val="1"/>
      <w:marLeft w:val="0"/>
      <w:marRight w:val="0"/>
      <w:marTop w:val="0"/>
      <w:marBottom w:val="0"/>
      <w:divBdr>
        <w:top w:val="none" w:sz="0" w:space="0" w:color="auto"/>
        <w:left w:val="none" w:sz="0" w:space="0" w:color="auto"/>
        <w:bottom w:val="none" w:sz="0" w:space="0" w:color="auto"/>
        <w:right w:val="none" w:sz="0" w:space="0" w:color="auto"/>
      </w:divBdr>
      <w:divsChild>
        <w:div w:id="1726954098">
          <w:marLeft w:val="360"/>
          <w:marRight w:val="0"/>
          <w:marTop w:val="200"/>
          <w:marBottom w:val="0"/>
          <w:divBdr>
            <w:top w:val="none" w:sz="0" w:space="0" w:color="auto"/>
            <w:left w:val="none" w:sz="0" w:space="0" w:color="auto"/>
            <w:bottom w:val="none" w:sz="0" w:space="0" w:color="auto"/>
            <w:right w:val="none" w:sz="0" w:space="0" w:color="auto"/>
          </w:divBdr>
        </w:div>
        <w:div w:id="977345050">
          <w:marLeft w:val="360"/>
          <w:marRight w:val="0"/>
          <w:marTop w:val="200"/>
          <w:marBottom w:val="0"/>
          <w:divBdr>
            <w:top w:val="none" w:sz="0" w:space="0" w:color="auto"/>
            <w:left w:val="none" w:sz="0" w:space="0" w:color="auto"/>
            <w:bottom w:val="none" w:sz="0" w:space="0" w:color="auto"/>
            <w:right w:val="none" w:sz="0" w:space="0" w:color="auto"/>
          </w:divBdr>
        </w:div>
      </w:divsChild>
    </w:div>
    <w:div w:id="1778405172">
      <w:bodyDiv w:val="1"/>
      <w:marLeft w:val="0"/>
      <w:marRight w:val="0"/>
      <w:marTop w:val="0"/>
      <w:marBottom w:val="0"/>
      <w:divBdr>
        <w:top w:val="none" w:sz="0" w:space="0" w:color="auto"/>
        <w:left w:val="none" w:sz="0" w:space="0" w:color="auto"/>
        <w:bottom w:val="none" w:sz="0" w:space="0" w:color="auto"/>
        <w:right w:val="none" w:sz="0" w:space="0" w:color="auto"/>
      </w:divBdr>
    </w:div>
    <w:div w:id="1843932818">
      <w:bodyDiv w:val="1"/>
      <w:marLeft w:val="0"/>
      <w:marRight w:val="0"/>
      <w:marTop w:val="0"/>
      <w:marBottom w:val="0"/>
      <w:divBdr>
        <w:top w:val="none" w:sz="0" w:space="0" w:color="auto"/>
        <w:left w:val="none" w:sz="0" w:space="0" w:color="auto"/>
        <w:bottom w:val="none" w:sz="0" w:space="0" w:color="auto"/>
        <w:right w:val="none" w:sz="0" w:space="0" w:color="auto"/>
      </w:divBdr>
      <w:divsChild>
        <w:div w:id="293826687">
          <w:marLeft w:val="360"/>
          <w:marRight w:val="0"/>
          <w:marTop w:val="200"/>
          <w:marBottom w:val="0"/>
          <w:divBdr>
            <w:top w:val="none" w:sz="0" w:space="0" w:color="auto"/>
            <w:left w:val="none" w:sz="0" w:space="0" w:color="auto"/>
            <w:bottom w:val="none" w:sz="0" w:space="0" w:color="auto"/>
            <w:right w:val="none" w:sz="0" w:space="0" w:color="auto"/>
          </w:divBdr>
        </w:div>
      </w:divsChild>
    </w:div>
    <w:div w:id="1852836971">
      <w:bodyDiv w:val="1"/>
      <w:marLeft w:val="0"/>
      <w:marRight w:val="0"/>
      <w:marTop w:val="0"/>
      <w:marBottom w:val="0"/>
      <w:divBdr>
        <w:top w:val="none" w:sz="0" w:space="0" w:color="auto"/>
        <w:left w:val="none" w:sz="0" w:space="0" w:color="auto"/>
        <w:bottom w:val="none" w:sz="0" w:space="0" w:color="auto"/>
        <w:right w:val="none" w:sz="0" w:space="0" w:color="auto"/>
      </w:divBdr>
      <w:divsChild>
        <w:div w:id="396973948">
          <w:marLeft w:val="360"/>
          <w:marRight w:val="0"/>
          <w:marTop w:val="200"/>
          <w:marBottom w:val="120"/>
          <w:divBdr>
            <w:top w:val="none" w:sz="0" w:space="0" w:color="auto"/>
            <w:left w:val="none" w:sz="0" w:space="0" w:color="auto"/>
            <w:bottom w:val="none" w:sz="0" w:space="0" w:color="auto"/>
            <w:right w:val="none" w:sz="0" w:space="0" w:color="auto"/>
          </w:divBdr>
        </w:div>
        <w:div w:id="1048189293">
          <w:marLeft w:val="1080"/>
          <w:marRight w:val="0"/>
          <w:marTop w:val="100"/>
          <w:marBottom w:val="0"/>
          <w:divBdr>
            <w:top w:val="none" w:sz="0" w:space="0" w:color="auto"/>
            <w:left w:val="none" w:sz="0" w:space="0" w:color="auto"/>
            <w:bottom w:val="none" w:sz="0" w:space="0" w:color="auto"/>
            <w:right w:val="none" w:sz="0" w:space="0" w:color="auto"/>
          </w:divBdr>
        </w:div>
        <w:div w:id="1062483276">
          <w:marLeft w:val="1080"/>
          <w:marRight w:val="0"/>
          <w:marTop w:val="100"/>
          <w:marBottom w:val="0"/>
          <w:divBdr>
            <w:top w:val="none" w:sz="0" w:space="0" w:color="auto"/>
            <w:left w:val="none" w:sz="0" w:space="0" w:color="auto"/>
            <w:bottom w:val="none" w:sz="0" w:space="0" w:color="auto"/>
            <w:right w:val="none" w:sz="0" w:space="0" w:color="auto"/>
          </w:divBdr>
        </w:div>
        <w:div w:id="2137025829">
          <w:marLeft w:val="1080"/>
          <w:marRight w:val="0"/>
          <w:marTop w:val="100"/>
          <w:marBottom w:val="0"/>
          <w:divBdr>
            <w:top w:val="none" w:sz="0" w:space="0" w:color="auto"/>
            <w:left w:val="none" w:sz="0" w:space="0" w:color="auto"/>
            <w:bottom w:val="none" w:sz="0" w:space="0" w:color="auto"/>
            <w:right w:val="none" w:sz="0" w:space="0" w:color="auto"/>
          </w:divBdr>
        </w:div>
        <w:div w:id="640428407">
          <w:marLeft w:val="1080"/>
          <w:marRight w:val="0"/>
          <w:marTop w:val="100"/>
          <w:marBottom w:val="240"/>
          <w:divBdr>
            <w:top w:val="none" w:sz="0" w:space="0" w:color="auto"/>
            <w:left w:val="none" w:sz="0" w:space="0" w:color="auto"/>
            <w:bottom w:val="none" w:sz="0" w:space="0" w:color="auto"/>
            <w:right w:val="none" w:sz="0" w:space="0" w:color="auto"/>
          </w:divBdr>
        </w:div>
        <w:div w:id="330960196">
          <w:marLeft w:val="360"/>
          <w:marRight w:val="0"/>
          <w:marTop w:val="200"/>
          <w:marBottom w:val="0"/>
          <w:divBdr>
            <w:top w:val="none" w:sz="0" w:space="0" w:color="auto"/>
            <w:left w:val="none" w:sz="0" w:space="0" w:color="auto"/>
            <w:bottom w:val="none" w:sz="0" w:space="0" w:color="auto"/>
            <w:right w:val="none" w:sz="0" w:space="0" w:color="auto"/>
          </w:divBdr>
        </w:div>
      </w:divsChild>
    </w:div>
    <w:div w:id="1854108396">
      <w:bodyDiv w:val="1"/>
      <w:marLeft w:val="0"/>
      <w:marRight w:val="0"/>
      <w:marTop w:val="0"/>
      <w:marBottom w:val="0"/>
      <w:divBdr>
        <w:top w:val="none" w:sz="0" w:space="0" w:color="auto"/>
        <w:left w:val="none" w:sz="0" w:space="0" w:color="auto"/>
        <w:bottom w:val="none" w:sz="0" w:space="0" w:color="auto"/>
        <w:right w:val="none" w:sz="0" w:space="0" w:color="auto"/>
      </w:divBdr>
      <w:divsChild>
        <w:div w:id="1925918107">
          <w:marLeft w:val="360"/>
          <w:marRight w:val="0"/>
          <w:marTop w:val="200"/>
          <w:marBottom w:val="0"/>
          <w:divBdr>
            <w:top w:val="none" w:sz="0" w:space="0" w:color="auto"/>
            <w:left w:val="none" w:sz="0" w:space="0" w:color="auto"/>
            <w:bottom w:val="none" w:sz="0" w:space="0" w:color="auto"/>
            <w:right w:val="none" w:sz="0" w:space="0" w:color="auto"/>
          </w:divBdr>
        </w:div>
        <w:div w:id="406803568">
          <w:marLeft w:val="360"/>
          <w:marRight w:val="0"/>
          <w:marTop w:val="200"/>
          <w:marBottom w:val="0"/>
          <w:divBdr>
            <w:top w:val="none" w:sz="0" w:space="0" w:color="auto"/>
            <w:left w:val="none" w:sz="0" w:space="0" w:color="auto"/>
            <w:bottom w:val="none" w:sz="0" w:space="0" w:color="auto"/>
            <w:right w:val="none" w:sz="0" w:space="0" w:color="auto"/>
          </w:divBdr>
        </w:div>
        <w:div w:id="1804806749">
          <w:marLeft w:val="1080"/>
          <w:marRight w:val="0"/>
          <w:marTop w:val="100"/>
          <w:marBottom w:val="0"/>
          <w:divBdr>
            <w:top w:val="none" w:sz="0" w:space="0" w:color="auto"/>
            <w:left w:val="none" w:sz="0" w:space="0" w:color="auto"/>
            <w:bottom w:val="none" w:sz="0" w:space="0" w:color="auto"/>
            <w:right w:val="none" w:sz="0" w:space="0" w:color="auto"/>
          </w:divBdr>
        </w:div>
        <w:div w:id="1303386392">
          <w:marLeft w:val="1080"/>
          <w:marRight w:val="0"/>
          <w:marTop w:val="100"/>
          <w:marBottom w:val="0"/>
          <w:divBdr>
            <w:top w:val="none" w:sz="0" w:space="0" w:color="auto"/>
            <w:left w:val="none" w:sz="0" w:space="0" w:color="auto"/>
            <w:bottom w:val="none" w:sz="0" w:space="0" w:color="auto"/>
            <w:right w:val="none" w:sz="0" w:space="0" w:color="auto"/>
          </w:divBdr>
        </w:div>
        <w:div w:id="1105423524">
          <w:marLeft w:val="1080"/>
          <w:marRight w:val="0"/>
          <w:marTop w:val="100"/>
          <w:marBottom w:val="0"/>
          <w:divBdr>
            <w:top w:val="none" w:sz="0" w:space="0" w:color="auto"/>
            <w:left w:val="none" w:sz="0" w:space="0" w:color="auto"/>
            <w:bottom w:val="none" w:sz="0" w:space="0" w:color="auto"/>
            <w:right w:val="none" w:sz="0" w:space="0" w:color="auto"/>
          </w:divBdr>
        </w:div>
      </w:divsChild>
    </w:div>
    <w:div w:id="1910191592">
      <w:bodyDiv w:val="1"/>
      <w:marLeft w:val="0"/>
      <w:marRight w:val="0"/>
      <w:marTop w:val="0"/>
      <w:marBottom w:val="0"/>
      <w:divBdr>
        <w:top w:val="none" w:sz="0" w:space="0" w:color="auto"/>
        <w:left w:val="none" w:sz="0" w:space="0" w:color="auto"/>
        <w:bottom w:val="none" w:sz="0" w:space="0" w:color="auto"/>
        <w:right w:val="none" w:sz="0" w:space="0" w:color="auto"/>
      </w:divBdr>
    </w:div>
    <w:div w:id="1924338466">
      <w:bodyDiv w:val="1"/>
      <w:marLeft w:val="0"/>
      <w:marRight w:val="0"/>
      <w:marTop w:val="0"/>
      <w:marBottom w:val="0"/>
      <w:divBdr>
        <w:top w:val="none" w:sz="0" w:space="0" w:color="auto"/>
        <w:left w:val="none" w:sz="0" w:space="0" w:color="auto"/>
        <w:bottom w:val="none" w:sz="0" w:space="0" w:color="auto"/>
        <w:right w:val="none" w:sz="0" w:space="0" w:color="auto"/>
      </w:divBdr>
      <w:divsChild>
        <w:div w:id="670378987">
          <w:marLeft w:val="360"/>
          <w:marRight w:val="0"/>
          <w:marTop w:val="200"/>
          <w:marBottom w:val="0"/>
          <w:divBdr>
            <w:top w:val="none" w:sz="0" w:space="0" w:color="auto"/>
            <w:left w:val="none" w:sz="0" w:space="0" w:color="auto"/>
            <w:bottom w:val="none" w:sz="0" w:space="0" w:color="auto"/>
            <w:right w:val="none" w:sz="0" w:space="0" w:color="auto"/>
          </w:divBdr>
        </w:div>
      </w:divsChild>
    </w:div>
    <w:div w:id="1947927329">
      <w:bodyDiv w:val="1"/>
      <w:marLeft w:val="0"/>
      <w:marRight w:val="0"/>
      <w:marTop w:val="0"/>
      <w:marBottom w:val="0"/>
      <w:divBdr>
        <w:top w:val="none" w:sz="0" w:space="0" w:color="auto"/>
        <w:left w:val="none" w:sz="0" w:space="0" w:color="auto"/>
        <w:bottom w:val="none" w:sz="0" w:space="0" w:color="auto"/>
        <w:right w:val="none" w:sz="0" w:space="0" w:color="auto"/>
      </w:divBdr>
    </w:div>
    <w:div w:id="1993018692">
      <w:bodyDiv w:val="1"/>
      <w:marLeft w:val="0"/>
      <w:marRight w:val="0"/>
      <w:marTop w:val="0"/>
      <w:marBottom w:val="0"/>
      <w:divBdr>
        <w:top w:val="none" w:sz="0" w:space="0" w:color="auto"/>
        <w:left w:val="none" w:sz="0" w:space="0" w:color="auto"/>
        <w:bottom w:val="none" w:sz="0" w:space="0" w:color="auto"/>
        <w:right w:val="none" w:sz="0" w:space="0" w:color="auto"/>
      </w:divBdr>
      <w:divsChild>
        <w:div w:id="2108651505">
          <w:marLeft w:val="360"/>
          <w:marRight w:val="0"/>
          <w:marTop w:val="200"/>
          <w:marBottom w:val="0"/>
          <w:divBdr>
            <w:top w:val="none" w:sz="0" w:space="0" w:color="auto"/>
            <w:left w:val="none" w:sz="0" w:space="0" w:color="auto"/>
            <w:bottom w:val="none" w:sz="0" w:space="0" w:color="auto"/>
            <w:right w:val="none" w:sz="0" w:space="0" w:color="auto"/>
          </w:divBdr>
        </w:div>
        <w:div w:id="1046295115">
          <w:marLeft w:val="1080"/>
          <w:marRight w:val="0"/>
          <w:marTop w:val="100"/>
          <w:marBottom w:val="0"/>
          <w:divBdr>
            <w:top w:val="none" w:sz="0" w:space="0" w:color="auto"/>
            <w:left w:val="none" w:sz="0" w:space="0" w:color="auto"/>
            <w:bottom w:val="none" w:sz="0" w:space="0" w:color="auto"/>
            <w:right w:val="none" w:sz="0" w:space="0" w:color="auto"/>
          </w:divBdr>
        </w:div>
        <w:div w:id="1233855197">
          <w:marLeft w:val="1800"/>
          <w:marRight w:val="0"/>
          <w:marTop w:val="100"/>
          <w:marBottom w:val="0"/>
          <w:divBdr>
            <w:top w:val="none" w:sz="0" w:space="0" w:color="auto"/>
            <w:left w:val="none" w:sz="0" w:space="0" w:color="auto"/>
            <w:bottom w:val="none" w:sz="0" w:space="0" w:color="auto"/>
            <w:right w:val="none" w:sz="0" w:space="0" w:color="auto"/>
          </w:divBdr>
        </w:div>
        <w:div w:id="1426610662">
          <w:marLeft w:val="360"/>
          <w:marRight w:val="0"/>
          <w:marTop w:val="200"/>
          <w:marBottom w:val="0"/>
          <w:divBdr>
            <w:top w:val="none" w:sz="0" w:space="0" w:color="auto"/>
            <w:left w:val="none" w:sz="0" w:space="0" w:color="auto"/>
            <w:bottom w:val="none" w:sz="0" w:space="0" w:color="auto"/>
            <w:right w:val="none" w:sz="0" w:space="0" w:color="auto"/>
          </w:divBdr>
        </w:div>
        <w:div w:id="450829309">
          <w:marLeft w:val="1080"/>
          <w:marRight w:val="0"/>
          <w:marTop w:val="100"/>
          <w:marBottom w:val="0"/>
          <w:divBdr>
            <w:top w:val="none" w:sz="0" w:space="0" w:color="auto"/>
            <w:left w:val="none" w:sz="0" w:space="0" w:color="auto"/>
            <w:bottom w:val="none" w:sz="0" w:space="0" w:color="auto"/>
            <w:right w:val="none" w:sz="0" w:space="0" w:color="auto"/>
          </w:divBdr>
        </w:div>
        <w:div w:id="343895991">
          <w:marLeft w:val="1800"/>
          <w:marRight w:val="0"/>
          <w:marTop w:val="100"/>
          <w:marBottom w:val="0"/>
          <w:divBdr>
            <w:top w:val="none" w:sz="0" w:space="0" w:color="auto"/>
            <w:left w:val="none" w:sz="0" w:space="0" w:color="auto"/>
            <w:bottom w:val="none" w:sz="0" w:space="0" w:color="auto"/>
            <w:right w:val="none" w:sz="0" w:space="0" w:color="auto"/>
          </w:divBdr>
        </w:div>
        <w:div w:id="710155037">
          <w:marLeft w:val="2520"/>
          <w:marRight w:val="0"/>
          <w:marTop w:val="100"/>
          <w:marBottom w:val="0"/>
          <w:divBdr>
            <w:top w:val="none" w:sz="0" w:space="0" w:color="auto"/>
            <w:left w:val="none" w:sz="0" w:space="0" w:color="auto"/>
            <w:bottom w:val="none" w:sz="0" w:space="0" w:color="auto"/>
            <w:right w:val="none" w:sz="0" w:space="0" w:color="auto"/>
          </w:divBdr>
        </w:div>
        <w:div w:id="951547107">
          <w:marLeft w:val="1080"/>
          <w:marRight w:val="0"/>
          <w:marTop w:val="100"/>
          <w:marBottom w:val="0"/>
          <w:divBdr>
            <w:top w:val="none" w:sz="0" w:space="0" w:color="auto"/>
            <w:left w:val="none" w:sz="0" w:space="0" w:color="auto"/>
            <w:bottom w:val="none" w:sz="0" w:space="0" w:color="auto"/>
            <w:right w:val="none" w:sz="0" w:space="0" w:color="auto"/>
          </w:divBdr>
        </w:div>
        <w:div w:id="235019605">
          <w:marLeft w:val="1080"/>
          <w:marRight w:val="0"/>
          <w:marTop w:val="100"/>
          <w:marBottom w:val="0"/>
          <w:divBdr>
            <w:top w:val="none" w:sz="0" w:space="0" w:color="auto"/>
            <w:left w:val="none" w:sz="0" w:space="0" w:color="auto"/>
            <w:bottom w:val="none" w:sz="0" w:space="0" w:color="auto"/>
            <w:right w:val="none" w:sz="0" w:space="0" w:color="auto"/>
          </w:divBdr>
        </w:div>
        <w:div w:id="962347980">
          <w:marLeft w:val="360"/>
          <w:marRight w:val="0"/>
          <w:marTop w:val="200"/>
          <w:marBottom w:val="0"/>
          <w:divBdr>
            <w:top w:val="none" w:sz="0" w:space="0" w:color="auto"/>
            <w:left w:val="none" w:sz="0" w:space="0" w:color="auto"/>
            <w:bottom w:val="none" w:sz="0" w:space="0" w:color="auto"/>
            <w:right w:val="none" w:sz="0" w:space="0" w:color="auto"/>
          </w:divBdr>
        </w:div>
      </w:divsChild>
    </w:div>
    <w:div w:id="2009362269">
      <w:bodyDiv w:val="1"/>
      <w:marLeft w:val="0"/>
      <w:marRight w:val="0"/>
      <w:marTop w:val="0"/>
      <w:marBottom w:val="0"/>
      <w:divBdr>
        <w:top w:val="none" w:sz="0" w:space="0" w:color="auto"/>
        <w:left w:val="none" w:sz="0" w:space="0" w:color="auto"/>
        <w:bottom w:val="none" w:sz="0" w:space="0" w:color="auto"/>
        <w:right w:val="none" w:sz="0" w:space="0" w:color="auto"/>
      </w:divBdr>
    </w:div>
    <w:div w:id="2042582798">
      <w:bodyDiv w:val="1"/>
      <w:marLeft w:val="0"/>
      <w:marRight w:val="0"/>
      <w:marTop w:val="0"/>
      <w:marBottom w:val="0"/>
      <w:divBdr>
        <w:top w:val="none" w:sz="0" w:space="0" w:color="auto"/>
        <w:left w:val="none" w:sz="0" w:space="0" w:color="auto"/>
        <w:bottom w:val="none" w:sz="0" w:space="0" w:color="auto"/>
        <w:right w:val="none" w:sz="0" w:space="0" w:color="auto"/>
      </w:divBdr>
      <w:divsChild>
        <w:div w:id="835724023">
          <w:marLeft w:val="360"/>
          <w:marRight w:val="0"/>
          <w:marTop w:val="200"/>
          <w:marBottom w:val="0"/>
          <w:divBdr>
            <w:top w:val="none" w:sz="0" w:space="0" w:color="auto"/>
            <w:left w:val="none" w:sz="0" w:space="0" w:color="auto"/>
            <w:bottom w:val="none" w:sz="0" w:space="0" w:color="auto"/>
            <w:right w:val="none" w:sz="0" w:space="0" w:color="auto"/>
          </w:divBdr>
        </w:div>
      </w:divsChild>
    </w:div>
    <w:div w:id="2049838572">
      <w:bodyDiv w:val="1"/>
      <w:marLeft w:val="0"/>
      <w:marRight w:val="0"/>
      <w:marTop w:val="0"/>
      <w:marBottom w:val="0"/>
      <w:divBdr>
        <w:top w:val="none" w:sz="0" w:space="0" w:color="auto"/>
        <w:left w:val="none" w:sz="0" w:space="0" w:color="auto"/>
        <w:bottom w:val="none" w:sz="0" w:space="0" w:color="auto"/>
        <w:right w:val="none" w:sz="0" w:space="0" w:color="auto"/>
      </w:divBdr>
      <w:divsChild>
        <w:div w:id="939874907">
          <w:marLeft w:val="360"/>
          <w:marRight w:val="0"/>
          <w:marTop w:val="200"/>
          <w:marBottom w:val="0"/>
          <w:divBdr>
            <w:top w:val="none" w:sz="0" w:space="0" w:color="auto"/>
            <w:left w:val="none" w:sz="0" w:space="0" w:color="auto"/>
            <w:bottom w:val="none" w:sz="0" w:space="0" w:color="auto"/>
            <w:right w:val="none" w:sz="0" w:space="0" w:color="auto"/>
          </w:divBdr>
        </w:div>
        <w:div w:id="1881092523">
          <w:marLeft w:val="360"/>
          <w:marRight w:val="0"/>
          <w:marTop w:val="200"/>
          <w:marBottom w:val="0"/>
          <w:divBdr>
            <w:top w:val="none" w:sz="0" w:space="0" w:color="auto"/>
            <w:left w:val="none" w:sz="0" w:space="0" w:color="auto"/>
            <w:bottom w:val="none" w:sz="0" w:space="0" w:color="auto"/>
            <w:right w:val="none" w:sz="0" w:space="0" w:color="auto"/>
          </w:divBdr>
        </w:div>
        <w:div w:id="376513295">
          <w:marLeft w:val="360"/>
          <w:marRight w:val="0"/>
          <w:marTop w:val="200"/>
          <w:marBottom w:val="0"/>
          <w:divBdr>
            <w:top w:val="none" w:sz="0" w:space="0" w:color="auto"/>
            <w:left w:val="none" w:sz="0" w:space="0" w:color="auto"/>
            <w:bottom w:val="none" w:sz="0" w:space="0" w:color="auto"/>
            <w:right w:val="none" w:sz="0" w:space="0" w:color="auto"/>
          </w:divBdr>
        </w:div>
      </w:divsChild>
    </w:div>
    <w:div w:id="2070415103">
      <w:bodyDiv w:val="1"/>
      <w:marLeft w:val="0"/>
      <w:marRight w:val="0"/>
      <w:marTop w:val="0"/>
      <w:marBottom w:val="0"/>
      <w:divBdr>
        <w:top w:val="none" w:sz="0" w:space="0" w:color="auto"/>
        <w:left w:val="none" w:sz="0" w:space="0" w:color="auto"/>
        <w:bottom w:val="none" w:sz="0" w:space="0" w:color="auto"/>
        <w:right w:val="none" w:sz="0" w:space="0" w:color="auto"/>
      </w:divBdr>
      <w:divsChild>
        <w:div w:id="898056533">
          <w:marLeft w:val="360"/>
          <w:marRight w:val="0"/>
          <w:marTop w:val="200"/>
          <w:marBottom w:val="0"/>
          <w:divBdr>
            <w:top w:val="none" w:sz="0" w:space="0" w:color="auto"/>
            <w:left w:val="none" w:sz="0" w:space="0" w:color="auto"/>
            <w:bottom w:val="none" w:sz="0" w:space="0" w:color="auto"/>
            <w:right w:val="none" w:sz="0" w:space="0" w:color="auto"/>
          </w:divBdr>
        </w:div>
        <w:div w:id="942765462">
          <w:marLeft w:val="1080"/>
          <w:marRight w:val="0"/>
          <w:marTop w:val="100"/>
          <w:marBottom w:val="0"/>
          <w:divBdr>
            <w:top w:val="none" w:sz="0" w:space="0" w:color="auto"/>
            <w:left w:val="none" w:sz="0" w:space="0" w:color="auto"/>
            <w:bottom w:val="none" w:sz="0" w:space="0" w:color="auto"/>
            <w:right w:val="none" w:sz="0" w:space="0" w:color="auto"/>
          </w:divBdr>
        </w:div>
        <w:div w:id="375005125">
          <w:marLeft w:val="1800"/>
          <w:marRight w:val="0"/>
          <w:marTop w:val="100"/>
          <w:marBottom w:val="0"/>
          <w:divBdr>
            <w:top w:val="none" w:sz="0" w:space="0" w:color="auto"/>
            <w:left w:val="none" w:sz="0" w:space="0" w:color="auto"/>
            <w:bottom w:val="none" w:sz="0" w:space="0" w:color="auto"/>
            <w:right w:val="none" w:sz="0" w:space="0" w:color="auto"/>
          </w:divBdr>
        </w:div>
        <w:div w:id="1303928088">
          <w:marLeft w:val="1800"/>
          <w:marRight w:val="0"/>
          <w:marTop w:val="100"/>
          <w:marBottom w:val="0"/>
          <w:divBdr>
            <w:top w:val="none" w:sz="0" w:space="0" w:color="auto"/>
            <w:left w:val="none" w:sz="0" w:space="0" w:color="auto"/>
            <w:bottom w:val="none" w:sz="0" w:space="0" w:color="auto"/>
            <w:right w:val="none" w:sz="0" w:space="0" w:color="auto"/>
          </w:divBdr>
        </w:div>
        <w:div w:id="1565678655">
          <w:marLeft w:val="1080"/>
          <w:marRight w:val="0"/>
          <w:marTop w:val="100"/>
          <w:marBottom w:val="0"/>
          <w:divBdr>
            <w:top w:val="none" w:sz="0" w:space="0" w:color="auto"/>
            <w:left w:val="none" w:sz="0" w:space="0" w:color="auto"/>
            <w:bottom w:val="none" w:sz="0" w:space="0" w:color="auto"/>
            <w:right w:val="none" w:sz="0" w:space="0" w:color="auto"/>
          </w:divBdr>
        </w:div>
        <w:div w:id="1707097854">
          <w:marLeft w:val="1800"/>
          <w:marRight w:val="0"/>
          <w:marTop w:val="100"/>
          <w:marBottom w:val="0"/>
          <w:divBdr>
            <w:top w:val="none" w:sz="0" w:space="0" w:color="auto"/>
            <w:left w:val="none" w:sz="0" w:space="0" w:color="auto"/>
            <w:bottom w:val="none" w:sz="0" w:space="0" w:color="auto"/>
            <w:right w:val="none" w:sz="0" w:space="0" w:color="auto"/>
          </w:divBdr>
        </w:div>
        <w:div w:id="1436704678">
          <w:marLeft w:val="1800"/>
          <w:marRight w:val="0"/>
          <w:marTop w:val="100"/>
          <w:marBottom w:val="0"/>
          <w:divBdr>
            <w:top w:val="none" w:sz="0" w:space="0" w:color="auto"/>
            <w:left w:val="none" w:sz="0" w:space="0" w:color="auto"/>
            <w:bottom w:val="none" w:sz="0" w:space="0" w:color="auto"/>
            <w:right w:val="none" w:sz="0" w:space="0" w:color="auto"/>
          </w:divBdr>
        </w:div>
      </w:divsChild>
    </w:div>
    <w:div w:id="2079089365">
      <w:bodyDiv w:val="1"/>
      <w:marLeft w:val="0"/>
      <w:marRight w:val="0"/>
      <w:marTop w:val="0"/>
      <w:marBottom w:val="0"/>
      <w:divBdr>
        <w:top w:val="none" w:sz="0" w:space="0" w:color="auto"/>
        <w:left w:val="none" w:sz="0" w:space="0" w:color="auto"/>
        <w:bottom w:val="none" w:sz="0" w:space="0" w:color="auto"/>
        <w:right w:val="none" w:sz="0" w:space="0" w:color="auto"/>
      </w:divBdr>
    </w:div>
    <w:div w:id="2087681166">
      <w:bodyDiv w:val="1"/>
      <w:marLeft w:val="0"/>
      <w:marRight w:val="0"/>
      <w:marTop w:val="0"/>
      <w:marBottom w:val="0"/>
      <w:divBdr>
        <w:top w:val="none" w:sz="0" w:space="0" w:color="auto"/>
        <w:left w:val="none" w:sz="0" w:space="0" w:color="auto"/>
        <w:bottom w:val="none" w:sz="0" w:space="0" w:color="auto"/>
        <w:right w:val="none" w:sz="0" w:space="0" w:color="auto"/>
      </w:divBdr>
      <w:divsChild>
        <w:div w:id="1417245908">
          <w:marLeft w:val="360"/>
          <w:marRight w:val="0"/>
          <w:marTop w:val="200"/>
          <w:marBottom w:val="120"/>
          <w:divBdr>
            <w:top w:val="none" w:sz="0" w:space="0" w:color="auto"/>
            <w:left w:val="none" w:sz="0" w:space="0" w:color="auto"/>
            <w:bottom w:val="none" w:sz="0" w:space="0" w:color="auto"/>
            <w:right w:val="none" w:sz="0" w:space="0" w:color="auto"/>
          </w:divBdr>
        </w:div>
        <w:div w:id="1314140380">
          <w:marLeft w:val="1080"/>
          <w:marRight w:val="0"/>
          <w:marTop w:val="100"/>
          <w:marBottom w:val="0"/>
          <w:divBdr>
            <w:top w:val="none" w:sz="0" w:space="0" w:color="auto"/>
            <w:left w:val="none" w:sz="0" w:space="0" w:color="auto"/>
            <w:bottom w:val="none" w:sz="0" w:space="0" w:color="auto"/>
            <w:right w:val="none" w:sz="0" w:space="0" w:color="auto"/>
          </w:divBdr>
        </w:div>
        <w:div w:id="486287559">
          <w:marLeft w:val="1080"/>
          <w:marRight w:val="0"/>
          <w:marTop w:val="100"/>
          <w:marBottom w:val="0"/>
          <w:divBdr>
            <w:top w:val="none" w:sz="0" w:space="0" w:color="auto"/>
            <w:left w:val="none" w:sz="0" w:space="0" w:color="auto"/>
            <w:bottom w:val="none" w:sz="0" w:space="0" w:color="auto"/>
            <w:right w:val="none" w:sz="0" w:space="0" w:color="auto"/>
          </w:divBdr>
        </w:div>
        <w:div w:id="1148475842">
          <w:marLeft w:val="1080"/>
          <w:marRight w:val="0"/>
          <w:marTop w:val="100"/>
          <w:marBottom w:val="0"/>
          <w:divBdr>
            <w:top w:val="none" w:sz="0" w:space="0" w:color="auto"/>
            <w:left w:val="none" w:sz="0" w:space="0" w:color="auto"/>
            <w:bottom w:val="none" w:sz="0" w:space="0" w:color="auto"/>
            <w:right w:val="none" w:sz="0" w:space="0" w:color="auto"/>
          </w:divBdr>
        </w:div>
        <w:div w:id="2026515763">
          <w:marLeft w:val="1080"/>
          <w:marRight w:val="0"/>
          <w:marTop w:val="100"/>
          <w:marBottom w:val="240"/>
          <w:divBdr>
            <w:top w:val="none" w:sz="0" w:space="0" w:color="auto"/>
            <w:left w:val="none" w:sz="0" w:space="0" w:color="auto"/>
            <w:bottom w:val="none" w:sz="0" w:space="0" w:color="auto"/>
            <w:right w:val="none" w:sz="0" w:space="0" w:color="auto"/>
          </w:divBdr>
        </w:div>
        <w:div w:id="1249776634">
          <w:marLeft w:val="360"/>
          <w:marRight w:val="0"/>
          <w:marTop w:val="200"/>
          <w:marBottom w:val="0"/>
          <w:divBdr>
            <w:top w:val="none" w:sz="0" w:space="0" w:color="auto"/>
            <w:left w:val="none" w:sz="0" w:space="0" w:color="auto"/>
            <w:bottom w:val="none" w:sz="0" w:space="0" w:color="auto"/>
            <w:right w:val="none" w:sz="0" w:space="0" w:color="auto"/>
          </w:divBdr>
        </w:div>
      </w:divsChild>
    </w:div>
    <w:div w:id="2102489297">
      <w:bodyDiv w:val="1"/>
      <w:marLeft w:val="0"/>
      <w:marRight w:val="0"/>
      <w:marTop w:val="0"/>
      <w:marBottom w:val="0"/>
      <w:divBdr>
        <w:top w:val="none" w:sz="0" w:space="0" w:color="auto"/>
        <w:left w:val="none" w:sz="0" w:space="0" w:color="auto"/>
        <w:bottom w:val="none" w:sz="0" w:space="0" w:color="auto"/>
        <w:right w:val="none" w:sz="0" w:space="0" w:color="auto"/>
      </w:divBdr>
      <w:divsChild>
        <w:div w:id="860826737">
          <w:marLeft w:val="360"/>
          <w:marRight w:val="0"/>
          <w:marTop w:val="200"/>
          <w:marBottom w:val="0"/>
          <w:divBdr>
            <w:top w:val="none" w:sz="0" w:space="0" w:color="auto"/>
            <w:left w:val="none" w:sz="0" w:space="0" w:color="auto"/>
            <w:bottom w:val="none" w:sz="0" w:space="0" w:color="auto"/>
            <w:right w:val="none" w:sz="0" w:space="0" w:color="auto"/>
          </w:divBdr>
        </w:div>
      </w:divsChild>
    </w:div>
    <w:div w:id="2133744946">
      <w:bodyDiv w:val="1"/>
      <w:marLeft w:val="0"/>
      <w:marRight w:val="0"/>
      <w:marTop w:val="0"/>
      <w:marBottom w:val="0"/>
      <w:divBdr>
        <w:top w:val="none" w:sz="0" w:space="0" w:color="auto"/>
        <w:left w:val="none" w:sz="0" w:space="0" w:color="auto"/>
        <w:bottom w:val="none" w:sz="0" w:space="0" w:color="auto"/>
        <w:right w:val="none" w:sz="0" w:space="0" w:color="auto"/>
      </w:divBdr>
      <w:divsChild>
        <w:div w:id="347097502">
          <w:marLeft w:val="360"/>
          <w:marRight w:val="0"/>
          <w:marTop w:val="200"/>
          <w:marBottom w:val="0"/>
          <w:divBdr>
            <w:top w:val="none" w:sz="0" w:space="0" w:color="auto"/>
            <w:left w:val="none" w:sz="0" w:space="0" w:color="auto"/>
            <w:bottom w:val="none" w:sz="0" w:space="0" w:color="auto"/>
            <w:right w:val="none" w:sz="0" w:space="0" w:color="auto"/>
          </w:divBdr>
        </w:div>
        <w:div w:id="948243021">
          <w:marLeft w:val="1080"/>
          <w:marRight w:val="0"/>
          <w:marTop w:val="100"/>
          <w:marBottom w:val="0"/>
          <w:divBdr>
            <w:top w:val="none" w:sz="0" w:space="0" w:color="auto"/>
            <w:left w:val="none" w:sz="0" w:space="0" w:color="auto"/>
            <w:bottom w:val="none" w:sz="0" w:space="0" w:color="auto"/>
            <w:right w:val="none" w:sz="0" w:space="0" w:color="auto"/>
          </w:divBdr>
        </w:div>
        <w:div w:id="862523908">
          <w:marLeft w:val="1080"/>
          <w:marRight w:val="0"/>
          <w:marTop w:val="100"/>
          <w:marBottom w:val="0"/>
          <w:divBdr>
            <w:top w:val="none" w:sz="0" w:space="0" w:color="auto"/>
            <w:left w:val="none" w:sz="0" w:space="0" w:color="auto"/>
            <w:bottom w:val="none" w:sz="0" w:space="0" w:color="auto"/>
            <w:right w:val="none" w:sz="0" w:space="0" w:color="auto"/>
          </w:divBdr>
        </w:div>
        <w:div w:id="1511602740">
          <w:marLeft w:val="1080"/>
          <w:marRight w:val="0"/>
          <w:marTop w:val="100"/>
          <w:marBottom w:val="0"/>
          <w:divBdr>
            <w:top w:val="none" w:sz="0" w:space="0" w:color="auto"/>
            <w:left w:val="none" w:sz="0" w:space="0" w:color="auto"/>
            <w:bottom w:val="none" w:sz="0" w:space="0" w:color="auto"/>
            <w:right w:val="none" w:sz="0" w:space="0" w:color="auto"/>
          </w:divBdr>
        </w:div>
      </w:divsChild>
    </w:div>
    <w:div w:id="2143189722">
      <w:bodyDiv w:val="1"/>
      <w:marLeft w:val="0"/>
      <w:marRight w:val="0"/>
      <w:marTop w:val="0"/>
      <w:marBottom w:val="0"/>
      <w:divBdr>
        <w:top w:val="none" w:sz="0" w:space="0" w:color="auto"/>
        <w:left w:val="none" w:sz="0" w:space="0" w:color="auto"/>
        <w:bottom w:val="none" w:sz="0" w:space="0" w:color="auto"/>
        <w:right w:val="none" w:sz="0" w:space="0" w:color="auto"/>
      </w:divBdr>
      <w:divsChild>
        <w:div w:id="1760521656">
          <w:marLeft w:val="360"/>
          <w:marRight w:val="0"/>
          <w:marTop w:val="200"/>
          <w:marBottom w:val="120"/>
          <w:divBdr>
            <w:top w:val="none" w:sz="0" w:space="0" w:color="auto"/>
            <w:left w:val="none" w:sz="0" w:space="0" w:color="auto"/>
            <w:bottom w:val="none" w:sz="0" w:space="0" w:color="auto"/>
            <w:right w:val="none" w:sz="0" w:space="0" w:color="auto"/>
          </w:divBdr>
        </w:div>
        <w:div w:id="546531840">
          <w:marLeft w:val="1080"/>
          <w:marRight w:val="0"/>
          <w:marTop w:val="100"/>
          <w:marBottom w:val="0"/>
          <w:divBdr>
            <w:top w:val="none" w:sz="0" w:space="0" w:color="auto"/>
            <w:left w:val="none" w:sz="0" w:space="0" w:color="auto"/>
            <w:bottom w:val="none" w:sz="0" w:space="0" w:color="auto"/>
            <w:right w:val="none" w:sz="0" w:space="0" w:color="auto"/>
          </w:divBdr>
        </w:div>
        <w:div w:id="292516838">
          <w:marLeft w:val="1080"/>
          <w:marRight w:val="0"/>
          <w:marTop w:val="100"/>
          <w:marBottom w:val="0"/>
          <w:divBdr>
            <w:top w:val="none" w:sz="0" w:space="0" w:color="auto"/>
            <w:left w:val="none" w:sz="0" w:space="0" w:color="auto"/>
            <w:bottom w:val="none" w:sz="0" w:space="0" w:color="auto"/>
            <w:right w:val="none" w:sz="0" w:space="0" w:color="auto"/>
          </w:divBdr>
        </w:div>
        <w:div w:id="146630664">
          <w:marLeft w:val="1080"/>
          <w:marRight w:val="0"/>
          <w:marTop w:val="100"/>
          <w:marBottom w:val="0"/>
          <w:divBdr>
            <w:top w:val="none" w:sz="0" w:space="0" w:color="auto"/>
            <w:left w:val="none" w:sz="0" w:space="0" w:color="auto"/>
            <w:bottom w:val="none" w:sz="0" w:space="0" w:color="auto"/>
            <w:right w:val="none" w:sz="0" w:space="0" w:color="auto"/>
          </w:divBdr>
        </w:div>
        <w:div w:id="242033887">
          <w:marLeft w:val="1080"/>
          <w:marRight w:val="0"/>
          <w:marTop w:val="100"/>
          <w:marBottom w:val="240"/>
          <w:divBdr>
            <w:top w:val="none" w:sz="0" w:space="0" w:color="auto"/>
            <w:left w:val="none" w:sz="0" w:space="0" w:color="auto"/>
            <w:bottom w:val="none" w:sz="0" w:space="0" w:color="auto"/>
            <w:right w:val="none" w:sz="0" w:space="0" w:color="auto"/>
          </w:divBdr>
        </w:div>
        <w:div w:id="1821119162">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029C52-F259-4001-A83B-C75D157C14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4530</TotalTime>
  <Pages>5</Pages>
  <Words>1877</Words>
  <Characters>10699</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HUAWEI</Company>
  <LinksUpToDate>false</LinksUpToDate>
  <CharactersWithSpaces>12551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vivo</cp:lastModifiedBy>
  <cp:revision>7386</cp:revision>
  <dcterms:created xsi:type="dcterms:W3CDTF">2022-04-26T02:57:00Z</dcterms:created>
  <dcterms:modified xsi:type="dcterms:W3CDTF">2023-02-17T13:14:00Z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(3)x2qcFcCGMFep0p1TfmsWMeU3e5NlQFoD5U2aH91lsPwDqMSmoNj6q9MDcyEzYlXF4FisqqbH
TEYOIoLSUQJZBNzxhoIc6ZqChiKac9sro8t86VOeKBIB46vtzQnmK4Lfj7MyDTuchydhCeEf
aJduOcRgYdS7LHuuUk6zhCmvMtWwBBnWFWxU+3nDajJcDWu3COOUc7I7EuadcXGbi9t3EE8k
CwIP446zEURmQJ9s87</vt:lpwstr>
  </property>
  <property fmtid="{D5CDD505-2E9C-101B-9397-08002B2CF9AE}" pid="3" name="_2015_ms_pID_7253431">
    <vt:lpwstr>BpOo99Tqin0B/T8IDYbQmaAU5jhzQbJbWRnPOxOeafPDD05AuU3TRP
XnSxjrGy1egBZqMjBWK4NJHpa8vqSNq/jEQqBIV4u7SCvf77C8yzhTgovw15AdK3VoX1kUkI
zBKk79apv9g1DfU0P3l/lFCtjjfcqOx+slajfbsGuSt2zMSfbnDHRgJUD5woLz+qMRYcQN2+
i9AzCvNx8yxDykmtuN1mSaOeLrUum1YPuFEG</vt:lpwstr>
  </property>
  <property fmtid="{D5CDD505-2E9C-101B-9397-08002B2CF9AE}" pid="4" name="_2015_ms_pID_7253432">
    <vt:lpwstr>45mt+bkosu22HSJUl3+xeWA=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1614327049</vt:lpwstr>
  </property>
</Properties>
</file>