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358BE" w14:textId="46E18477" w:rsidR="00ED0604" w:rsidRPr="00ED0604" w:rsidRDefault="00ED0604" w:rsidP="00ED0604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ED0604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106</w:t>
      </w:r>
      <w:r w:rsidRPr="00ED0604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ED0604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ED0604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ED0604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ED0604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ED0604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ED0604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ED0604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ED0604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ED0604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ED0604">
        <w:rPr>
          <w:rFonts w:ascii="Arial" w:eastAsia="MS Mincho" w:hAnsi="Arial" w:cs="Arial"/>
          <w:b/>
          <w:sz w:val="24"/>
          <w:szCs w:val="24"/>
          <w:lang w:eastAsia="en-US"/>
        </w:rPr>
        <w:tab/>
        <w:t>R4-23007</w:t>
      </w:r>
      <w:r w:rsidR="00166F72">
        <w:rPr>
          <w:rFonts w:ascii="Arial" w:eastAsia="MS Mincho" w:hAnsi="Arial" w:cs="Arial"/>
          <w:b/>
          <w:sz w:val="24"/>
          <w:szCs w:val="24"/>
          <w:lang w:eastAsia="en-US"/>
        </w:rPr>
        <w:t>94</w:t>
      </w:r>
    </w:p>
    <w:p w14:paraId="4EB3180A" w14:textId="02A402E3" w:rsidR="005F3993" w:rsidRDefault="00ED0604" w:rsidP="00ED0604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ED0604">
        <w:rPr>
          <w:rFonts w:ascii="Arial" w:eastAsia="MS Mincho" w:hAnsi="Arial" w:cs="Arial"/>
          <w:b/>
          <w:sz w:val="24"/>
          <w:szCs w:val="24"/>
          <w:lang w:eastAsia="en-US"/>
        </w:rPr>
        <w:t>Athens, Greece, February 27 – March 3, 2022</w:t>
      </w:r>
    </w:p>
    <w:p w14:paraId="690F8259" w14:textId="77777777" w:rsidR="00ED0604" w:rsidRDefault="00ED0604" w:rsidP="00ED0604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</w:p>
    <w:p w14:paraId="1962FC04" w14:textId="6329A39E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166F72">
        <w:rPr>
          <w:rFonts w:ascii="Arial" w:eastAsia="MS Mincho" w:hAnsi="Arial" w:cs="Arial"/>
          <w:b/>
          <w:sz w:val="24"/>
          <w:szCs w:val="24"/>
          <w:lang w:eastAsia="en-US"/>
        </w:rPr>
        <w:t>9</w:t>
      </w:r>
      <w:r w:rsidR="00094CC6">
        <w:rPr>
          <w:rFonts w:ascii="Arial" w:eastAsia="MS Mincho" w:hAnsi="Arial" w:cs="Arial"/>
          <w:b/>
          <w:sz w:val="24"/>
          <w:szCs w:val="24"/>
          <w:lang w:eastAsia="en-US"/>
        </w:rPr>
        <w:t>.1</w:t>
      </w:r>
      <w:r w:rsidR="00166F72">
        <w:rPr>
          <w:rFonts w:ascii="Arial" w:eastAsia="MS Mincho" w:hAnsi="Arial" w:cs="Arial"/>
          <w:b/>
          <w:sz w:val="24"/>
          <w:szCs w:val="24"/>
          <w:lang w:eastAsia="en-US"/>
        </w:rPr>
        <w:t>9</w:t>
      </w:r>
      <w:r w:rsidR="00094CC6">
        <w:rPr>
          <w:rFonts w:ascii="Arial" w:eastAsia="MS Mincho" w:hAnsi="Arial" w:cs="Arial"/>
          <w:b/>
          <w:sz w:val="24"/>
          <w:szCs w:val="24"/>
          <w:lang w:eastAsia="en-US"/>
        </w:rPr>
        <w:t>.2.2.2</w:t>
      </w:r>
    </w:p>
    <w:p w14:paraId="056AD676" w14:textId="77777777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6EB223E6" w14:textId="668F41F9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746D3">
        <w:rPr>
          <w:rFonts w:ascii="Arial" w:eastAsia="MS Mincho" w:hAnsi="Arial" w:cs="Arial"/>
          <w:b/>
          <w:sz w:val="24"/>
          <w:szCs w:val="24"/>
          <w:lang w:eastAsia="en-US"/>
        </w:rPr>
        <w:t>S</w:t>
      </w:r>
      <w:r w:rsidR="00956066">
        <w:rPr>
          <w:rFonts w:ascii="Arial" w:eastAsia="MS Mincho" w:hAnsi="Arial" w:cs="Arial"/>
          <w:b/>
          <w:sz w:val="24"/>
          <w:szCs w:val="24"/>
          <w:lang w:eastAsia="en-US"/>
        </w:rPr>
        <w:t xml:space="preserve">tudy </w:t>
      </w:r>
      <w:r w:rsidR="00A500E2">
        <w:rPr>
          <w:rFonts w:ascii="Arial" w:eastAsia="MS Mincho" w:hAnsi="Arial" w:cs="Arial"/>
          <w:b/>
          <w:sz w:val="24"/>
          <w:szCs w:val="24"/>
          <w:lang w:eastAsia="en-US"/>
        </w:rPr>
        <w:t>on</w:t>
      </w:r>
      <w:r w:rsidR="00956066">
        <w:rPr>
          <w:rFonts w:ascii="Arial" w:eastAsia="MS Mincho" w:hAnsi="Arial" w:cs="Arial"/>
          <w:b/>
          <w:sz w:val="24"/>
          <w:szCs w:val="24"/>
          <w:lang w:eastAsia="en-US"/>
        </w:rPr>
        <w:t xml:space="preserve"> feasibility </w:t>
      </w:r>
      <w:r w:rsidR="00A500E2">
        <w:rPr>
          <w:rFonts w:ascii="Arial" w:eastAsia="MS Mincho" w:hAnsi="Arial" w:cs="Arial"/>
          <w:b/>
          <w:sz w:val="24"/>
          <w:szCs w:val="24"/>
          <w:lang w:eastAsia="en-US"/>
        </w:rPr>
        <w:t>at</w:t>
      </w:r>
      <w:r w:rsidR="00956066">
        <w:rPr>
          <w:rFonts w:ascii="Arial" w:eastAsia="MS Mincho" w:hAnsi="Arial" w:cs="Arial"/>
          <w:b/>
          <w:sz w:val="24"/>
          <w:szCs w:val="24"/>
          <w:lang w:eastAsia="en-US"/>
        </w:rPr>
        <w:t xml:space="preserve"> UE </w:t>
      </w:r>
      <w:r w:rsidR="00A500E2">
        <w:rPr>
          <w:rFonts w:ascii="Arial" w:eastAsia="MS Mincho" w:hAnsi="Arial" w:cs="Arial"/>
          <w:b/>
          <w:sz w:val="24"/>
          <w:szCs w:val="24"/>
          <w:lang w:eastAsia="en-US"/>
        </w:rPr>
        <w:t>side</w:t>
      </w:r>
    </w:p>
    <w:p w14:paraId="43182B7F" w14:textId="77777777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11498FD1" w14:textId="77777777" w:rsidR="00B96AF4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0E57FDF1" w14:textId="68928B74" w:rsidR="001F2616" w:rsidRDefault="00324767" w:rsidP="00A928CA">
      <w:pPr>
        <w:spacing w:after="180"/>
        <w:rPr>
          <w:rFonts w:ascii="Times New Roman" w:hAnsi="Times New Roman"/>
          <w:sz w:val="20"/>
        </w:rPr>
      </w:pPr>
      <w:r w:rsidRPr="00324767">
        <w:rPr>
          <w:rFonts w:ascii="Times New Roman" w:hAnsi="Times New Roman"/>
          <w:sz w:val="20"/>
        </w:rPr>
        <w:t>WF on SBFD feasibility study and RF impact</w:t>
      </w:r>
      <w:r>
        <w:rPr>
          <w:rFonts w:ascii="Times New Roman" w:hAnsi="Times New Roman"/>
          <w:sz w:val="20"/>
        </w:rPr>
        <w:t xml:space="preserve"> has been approved in last meeting</w:t>
      </w:r>
      <w:r w:rsidR="00CA4FCD" w:rsidRPr="00CA4FCD">
        <w:rPr>
          <w:rFonts w:ascii="Times New Roman" w:hAnsi="Times New Roman"/>
          <w:sz w:val="20"/>
        </w:rPr>
        <w:t xml:space="preserve"> [1]. In this contribution, we focus on the </w:t>
      </w:r>
      <w:r w:rsidR="003A41FE">
        <w:rPr>
          <w:rFonts w:ascii="Times New Roman" w:hAnsi="Times New Roman"/>
          <w:sz w:val="20"/>
        </w:rPr>
        <w:t>remaining issues at UE side</w:t>
      </w:r>
      <w:r w:rsidR="00004218">
        <w:rPr>
          <w:rFonts w:ascii="Times New Roman" w:hAnsi="Times New Roman"/>
          <w:sz w:val="20"/>
        </w:rPr>
        <w:t>.</w:t>
      </w:r>
    </w:p>
    <w:p w14:paraId="13BF4984" w14:textId="6CDCE374" w:rsidR="00B96AF4" w:rsidRDefault="00000000" w:rsidP="00A928CA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37557566" w14:textId="0E1E27B6" w:rsidR="00CC3849" w:rsidRPr="00CB020D" w:rsidRDefault="00CC3849" w:rsidP="00CB020D">
      <w:pPr>
        <w:pStyle w:val="ListParagraph"/>
        <w:numPr>
          <w:ilvl w:val="0"/>
          <w:numId w:val="17"/>
        </w:numPr>
        <w:spacing w:after="180"/>
        <w:ind w:firstLineChars="0"/>
        <w:rPr>
          <w:rFonts w:ascii="Times New Roman" w:hAnsi="Times New Roman"/>
          <w:b/>
          <w:bCs/>
        </w:rPr>
      </w:pPr>
      <w:r w:rsidRPr="00CB020D">
        <w:rPr>
          <w:rFonts w:ascii="Times New Roman" w:hAnsi="Times New Roman"/>
          <w:b/>
          <w:bCs/>
        </w:rPr>
        <w:t>The necessity of Tx adjacent channel model for less than fully allocated UL sub-bands.</w:t>
      </w:r>
    </w:p>
    <w:p w14:paraId="568B42F0" w14:textId="7BB3AF35" w:rsidR="00555542" w:rsidRDefault="00555542" w:rsidP="00A928CA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 xml:space="preserve">For Tx adjacent channel model, </w:t>
      </w:r>
      <w:r w:rsidR="008E2409">
        <w:rPr>
          <w:rFonts w:ascii="Times New Roman" w:hAnsi="Times New Roman"/>
          <w:sz w:val="20"/>
          <w:szCs w:val="21"/>
        </w:rPr>
        <w:t xml:space="preserve">it is still FFS </w:t>
      </w:r>
      <w:r w:rsidR="008E2409" w:rsidRPr="008E2409">
        <w:rPr>
          <w:rFonts w:ascii="Times New Roman" w:hAnsi="Times New Roman"/>
          <w:sz w:val="20"/>
          <w:szCs w:val="21"/>
        </w:rPr>
        <w:t>whether we need to model allocations that are less than fully allocated uplink sub-bands</w:t>
      </w:r>
      <w:r w:rsidR="008E2409">
        <w:rPr>
          <w:rFonts w:ascii="Times New Roman" w:hAnsi="Times New Roman"/>
          <w:sz w:val="20"/>
          <w:szCs w:val="21"/>
        </w:rPr>
        <w:t>.</w:t>
      </w:r>
    </w:p>
    <w:p w14:paraId="1C0647B6" w14:textId="35E61FB9" w:rsidR="008E2409" w:rsidRDefault="008E2409" w:rsidP="00A928CA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From RAN4 perspective, we have approved one UE per sub-band</w:t>
      </w:r>
      <w:r w:rsidR="007D378D">
        <w:rPr>
          <w:rFonts w:ascii="Times New Roman" w:hAnsi="Times New Roman"/>
          <w:sz w:val="20"/>
          <w:szCs w:val="21"/>
        </w:rPr>
        <w:t xml:space="preserve"> for simulation</w:t>
      </w:r>
      <w:r>
        <w:rPr>
          <w:rFonts w:ascii="Times New Roman" w:hAnsi="Times New Roman"/>
          <w:sz w:val="20"/>
          <w:szCs w:val="21"/>
        </w:rPr>
        <w:t xml:space="preserve">, i.e. 3 UEs for DUD configuration </w:t>
      </w:r>
      <w:r w:rsidR="007D378D">
        <w:rPr>
          <w:rFonts w:ascii="Times New Roman" w:hAnsi="Times New Roman"/>
          <w:sz w:val="20"/>
          <w:szCs w:val="21"/>
        </w:rPr>
        <w:t xml:space="preserve">cell, </w:t>
      </w:r>
      <w:r>
        <w:rPr>
          <w:rFonts w:ascii="Times New Roman" w:hAnsi="Times New Roman"/>
          <w:sz w:val="20"/>
          <w:szCs w:val="21"/>
        </w:rPr>
        <w:t xml:space="preserve">2 UEs for DU configuration </w:t>
      </w:r>
      <w:r w:rsidR="007D378D">
        <w:rPr>
          <w:rFonts w:ascii="Times New Roman" w:hAnsi="Times New Roman"/>
          <w:sz w:val="20"/>
          <w:szCs w:val="21"/>
        </w:rPr>
        <w:t xml:space="preserve">cell </w:t>
      </w:r>
      <w:r>
        <w:rPr>
          <w:rFonts w:ascii="Times New Roman" w:hAnsi="Times New Roman"/>
          <w:sz w:val="20"/>
          <w:szCs w:val="21"/>
        </w:rPr>
        <w:t>and 1 UE for legacy cell.</w:t>
      </w:r>
      <w:r w:rsidR="007D378D">
        <w:rPr>
          <w:rFonts w:ascii="Times New Roman" w:hAnsi="Times New Roman"/>
          <w:sz w:val="20"/>
          <w:szCs w:val="21"/>
        </w:rPr>
        <w:t xml:space="preserve"> From this point of view, RAN4 don’t need to model allocations that are less than fully allocated uplink sub-bands.</w:t>
      </w:r>
      <w:r w:rsidR="00FC493E">
        <w:rPr>
          <w:rFonts w:ascii="Times New Roman" w:hAnsi="Times New Roman"/>
          <w:sz w:val="20"/>
          <w:szCs w:val="21"/>
        </w:rPr>
        <w:t xml:space="preserve"> </w:t>
      </w:r>
      <w:r w:rsidR="00A8021F">
        <w:rPr>
          <w:rFonts w:ascii="Times New Roman" w:hAnsi="Times New Roman"/>
          <w:sz w:val="20"/>
          <w:szCs w:val="21"/>
        </w:rPr>
        <w:t>consequently, there is no need to model the case that allocation less than full sub-band case.</w:t>
      </w:r>
    </w:p>
    <w:p w14:paraId="23E9EF59" w14:textId="5A0C0B5C" w:rsidR="00FC493E" w:rsidRDefault="00FC493E" w:rsidP="00A928CA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393BA6">
        <w:rPr>
          <w:rFonts w:ascii="Times New Roman" w:hAnsi="Times New Roman"/>
          <w:b/>
          <w:bCs/>
          <w:sz w:val="20"/>
          <w:szCs w:val="21"/>
        </w:rPr>
        <w:t xml:space="preserve">Observation 1: from RAN4 simulation perspective, we don’t need </w:t>
      </w:r>
      <w:r w:rsidR="00A6003C" w:rsidRPr="00393BA6">
        <w:rPr>
          <w:rFonts w:ascii="Times New Roman" w:hAnsi="Times New Roman"/>
          <w:b/>
          <w:bCs/>
          <w:sz w:val="20"/>
          <w:szCs w:val="21"/>
        </w:rPr>
        <w:t>to</w:t>
      </w:r>
      <w:r w:rsidRPr="00393BA6">
        <w:rPr>
          <w:rFonts w:ascii="Times New Roman" w:hAnsi="Times New Roman"/>
          <w:b/>
          <w:bCs/>
          <w:sz w:val="20"/>
          <w:szCs w:val="21"/>
        </w:rPr>
        <w:t xml:space="preserve"> model the case that allocation less than full UL sub-band. </w:t>
      </w:r>
    </w:p>
    <w:p w14:paraId="1B1CA3E9" w14:textId="6C8DE7F1" w:rsidR="00CB020D" w:rsidRPr="00CB020D" w:rsidRDefault="00CB020D" w:rsidP="00CB020D">
      <w:pPr>
        <w:pStyle w:val="ListParagraph"/>
        <w:numPr>
          <w:ilvl w:val="0"/>
          <w:numId w:val="18"/>
        </w:numPr>
        <w:spacing w:after="180"/>
        <w:ind w:firstLineChars="0"/>
        <w:rPr>
          <w:rFonts w:ascii="Times New Roman" w:hAnsi="Times New Roman"/>
          <w:b/>
          <w:bCs/>
          <w:sz w:val="20"/>
          <w:szCs w:val="21"/>
        </w:rPr>
      </w:pPr>
      <w:r w:rsidRPr="00CB020D">
        <w:rPr>
          <w:rFonts w:ascii="Times New Roman" w:hAnsi="Times New Roman" w:hint="eastAsia"/>
          <w:b/>
          <w:bCs/>
          <w:sz w:val="20"/>
          <w:szCs w:val="21"/>
        </w:rPr>
        <w:t>N</w:t>
      </w:r>
      <w:r w:rsidRPr="00CB020D">
        <w:rPr>
          <w:rFonts w:ascii="Times New Roman" w:hAnsi="Times New Roman"/>
          <w:b/>
          <w:bCs/>
          <w:sz w:val="20"/>
          <w:szCs w:val="21"/>
        </w:rPr>
        <w:t>F assumption with AGC</w:t>
      </w:r>
    </w:p>
    <w:p w14:paraId="32DA8FEC" w14:textId="77777777" w:rsidR="0027051B" w:rsidRDefault="00314CAB" w:rsidP="00A928CA">
      <w:pPr>
        <w:spacing w:after="180"/>
        <w:rPr>
          <w:rFonts w:ascii="Times New Roman" w:hAnsi="Times New Roman"/>
          <w:sz w:val="20"/>
          <w:szCs w:val="21"/>
        </w:rPr>
      </w:pPr>
      <w:r w:rsidRPr="00314CAB">
        <w:rPr>
          <w:rFonts w:ascii="Times New Roman" w:hAnsi="Times New Roman"/>
          <w:sz w:val="20"/>
          <w:szCs w:val="21"/>
        </w:rPr>
        <w:t>F</w:t>
      </w:r>
      <w:r w:rsidRPr="00314CAB">
        <w:rPr>
          <w:rFonts w:ascii="Times New Roman" w:hAnsi="Times New Roman" w:hint="eastAsia"/>
          <w:sz w:val="20"/>
          <w:szCs w:val="21"/>
        </w:rPr>
        <w:t>or</w:t>
      </w:r>
      <w:r w:rsidRPr="00314CAB">
        <w:rPr>
          <w:rFonts w:ascii="Times New Roman" w:hAnsi="Times New Roman"/>
          <w:sz w:val="20"/>
          <w:szCs w:val="21"/>
        </w:rPr>
        <w:t xml:space="preserve"> legacy UE, </w:t>
      </w:r>
      <w:r>
        <w:rPr>
          <w:rFonts w:ascii="Times New Roman" w:hAnsi="Times New Roman"/>
          <w:sz w:val="20"/>
          <w:szCs w:val="21"/>
        </w:rPr>
        <w:t xml:space="preserve">we usually assume NF is constant among whole dynamic range between max input power level and min REFSNESE level. </w:t>
      </w:r>
      <w:r w:rsidR="000635FD">
        <w:rPr>
          <w:rFonts w:ascii="Times New Roman" w:hAnsi="Times New Roman"/>
          <w:sz w:val="20"/>
          <w:szCs w:val="21"/>
        </w:rPr>
        <w:t>For legacy commercial</w:t>
      </w:r>
      <w:r>
        <w:rPr>
          <w:rFonts w:ascii="Times New Roman" w:hAnsi="Times New Roman"/>
          <w:sz w:val="20"/>
          <w:szCs w:val="21"/>
        </w:rPr>
        <w:t xml:space="preserve"> </w:t>
      </w:r>
      <w:r w:rsidR="000635FD">
        <w:rPr>
          <w:rFonts w:ascii="Times New Roman" w:hAnsi="Times New Roman"/>
          <w:sz w:val="20"/>
          <w:szCs w:val="21"/>
        </w:rPr>
        <w:t xml:space="preserve">UE, the </w:t>
      </w:r>
      <w:r>
        <w:rPr>
          <w:rFonts w:ascii="Times New Roman" w:hAnsi="Times New Roman"/>
          <w:sz w:val="20"/>
          <w:szCs w:val="21"/>
        </w:rPr>
        <w:t xml:space="preserve">ADC dynamic range </w:t>
      </w:r>
      <w:r w:rsidR="00D45BB6">
        <w:rPr>
          <w:rFonts w:ascii="Times New Roman" w:hAnsi="Times New Roman"/>
          <w:sz w:val="20"/>
          <w:szCs w:val="21"/>
        </w:rPr>
        <w:t xml:space="preserve">could be designed </w:t>
      </w:r>
      <w:r>
        <w:rPr>
          <w:rFonts w:ascii="Times New Roman" w:hAnsi="Times New Roman"/>
          <w:sz w:val="20"/>
          <w:szCs w:val="21"/>
        </w:rPr>
        <w:t xml:space="preserve">large </w:t>
      </w:r>
      <w:r w:rsidR="009051AA">
        <w:rPr>
          <w:rFonts w:ascii="Times New Roman" w:hAnsi="Times New Roman"/>
          <w:sz w:val="20"/>
          <w:szCs w:val="21"/>
        </w:rPr>
        <w:t xml:space="preserve">enough to meet </w:t>
      </w:r>
      <w:r w:rsidR="00D45BB6">
        <w:rPr>
          <w:rFonts w:ascii="Times New Roman" w:hAnsi="Times New Roman"/>
          <w:sz w:val="20"/>
          <w:szCs w:val="21"/>
        </w:rPr>
        <w:t>such dynamic range requirement</w:t>
      </w:r>
      <w:r w:rsidR="0027051B">
        <w:rPr>
          <w:rFonts w:ascii="Times New Roman" w:hAnsi="Times New Roman"/>
          <w:sz w:val="20"/>
          <w:szCs w:val="21"/>
        </w:rPr>
        <w:t xml:space="preserve"> and </w:t>
      </w:r>
      <w:r w:rsidR="00D45BB6">
        <w:rPr>
          <w:rFonts w:ascii="Times New Roman" w:hAnsi="Times New Roman"/>
          <w:sz w:val="20"/>
          <w:szCs w:val="21"/>
        </w:rPr>
        <w:t xml:space="preserve">AGC </w:t>
      </w:r>
      <w:r w:rsidR="0027051B">
        <w:rPr>
          <w:rFonts w:ascii="Times New Roman" w:hAnsi="Times New Roman"/>
          <w:sz w:val="20"/>
          <w:szCs w:val="21"/>
        </w:rPr>
        <w:t>will be</w:t>
      </w:r>
      <w:r w:rsidR="00D45BB6">
        <w:rPr>
          <w:rFonts w:ascii="Times New Roman" w:hAnsi="Times New Roman"/>
          <w:sz w:val="20"/>
          <w:szCs w:val="21"/>
        </w:rPr>
        <w:t xml:space="preserve"> prioritized to maintain constant.</w:t>
      </w:r>
      <w:r w:rsidR="009051AA">
        <w:rPr>
          <w:rFonts w:ascii="Times New Roman" w:hAnsi="Times New Roman"/>
          <w:sz w:val="20"/>
          <w:szCs w:val="21"/>
        </w:rPr>
        <w:t xml:space="preserve"> </w:t>
      </w:r>
    </w:p>
    <w:p w14:paraId="2955B268" w14:textId="1F1AC18E" w:rsidR="00314CAB" w:rsidRDefault="0027051B" w:rsidP="00A928CA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F</w:t>
      </w:r>
      <w:r w:rsidR="00216EAA">
        <w:rPr>
          <w:rFonts w:ascii="Times New Roman" w:hAnsi="Times New Roman"/>
          <w:sz w:val="20"/>
          <w:szCs w:val="21"/>
        </w:rPr>
        <w:t>or SBFD inter</w:t>
      </w:r>
      <w:r>
        <w:rPr>
          <w:rFonts w:ascii="Times New Roman" w:hAnsi="Times New Roman"/>
          <w:sz w:val="20"/>
          <w:szCs w:val="21"/>
        </w:rPr>
        <w:t xml:space="preserve"> </w:t>
      </w:r>
      <w:r w:rsidR="00216EAA">
        <w:rPr>
          <w:rFonts w:ascii="Times New Roman" w:hAnsi="Times New Roman"/>
          <w:sz w:val="20"/>
          <w:szCs w:val="21"/>
        </w:rPr>
        <w:t>sub</w:t>
      </w:r>
      <w:r>
        <w:rPr>
          <w:rFonts w:ascii="Times New Roman" w:hAnsi="Times New Roman"/>
          <w:sz w:val="20"/>
          <w:szCs w:val="21"/>
        </w:rPr>
        <w:t>-</w:t>
      </w:r>
      <w:r w:rsidR="00216EAA">
        <w:rPr>
          <w:rFonts w:ascii="Times New Roman" w:hAnsi="Times New Roman"/>
          <w:sz w:val="20"/>
          <w:szCs w:val="21"/>
        </w:rPr>
        <w:t xml:space="preserve">band interference case, </w:t>
      </w:r>
      <w:r w:rsidR="00D45BB6">
        <w:rPr>
          <w:rFonts w:ascii="Times New Roman" w:hAnsi="Times New Roman"/>
          <w:sz w:val="20"/>
          <w:szCs w:val="21"/>
        </w:rPr>
        <w:t xml:space="preserve">there is no RF and BB interference suppression. </w:t>
      </w:r>
      <w:r>
        <w:rPr>
          <w:rFonts w:ascii="Times New Roman" w:hAnsi="Times New Roman"/>
          <w:sz w:val="20"/>
          <w:szCs w:val="21"/>
        </w:rPr>
        <w:t>So</w:t>
      </w:r>
      <w:r w:rsidR="00D45BB6">
        <w:rPr>
          <w:rFonts w:ascii="Times New Roman" w:hAnsi="Times New Roman"/>
          <w:sz w:val="20"/>
          <w:szCs w:val="21"/>
        </w:rPr>
        <w:t xml:space="preserve"> the same as legacy design, UE-UE inter-sub band interference will fall into the ADC without any other inter sub-band interference suppression. According to the simulation, the probability of 48dB </w:t>
      </w:r>
      <w:r>
        <w:rPr>
          <w:rFonts w:ascii="Times New Roman" w:hAnsi="Times New Roman"/>
          <w:sz w:val="20"/>
          <w:szCs w:val="21"/>
        </w:rPr>
        <w:t xml:space="preserve">UE-UE </w:t>
      </w:r>
      <w:r w:rsidR="00D45BB6">
        <w:rPr>
          <w:rFonts w:ascii="Times New Roman" w:hAnsi="Times New Roman"/>
          <w:sz w:val="20"/>
          <w:szCs w:val="21"/>
        </w:rPr>
        <w:t xml:space="preserve">CL is less than 2% </w:t>
      </w:r>
      <w:r>
        <w:rPr>
          <w:rFonts w:ascii="Times New Roman" w:hAnsi="Times New Roman"/>
          <w:sz w:val="20"/>
          <w:szCs w:val="21"/>
        </w:rPr>
        <w:t xml:space="preserve">which is </w:t>
      </w:r>
      <w:r w:rsidR="00D45BB6">
        <w:rPr>
          <w:rFonts w:ascii="Times New Roman" w:hAnsi="Times New Roman"/>
          <w:sz w:val="20"/>
          <w:szCs w:val="21"/>
        </w:rPr>
        <w:t xml:space="preserve">very near to zero regardless </w:t>
      </w:r>
      <w:r w:rsidR="00D45BB6" w:rsidRPr="00D45BB6">
        <w:rPr>
          <w:rFonts w:ascii="Times New Roman" w:hAnsi="Times New Roman"/>
          <w:sz w:val="20"/>
          <w:szCs w:val="21"/>
        </w:rPr>
        <w:t>for randomly UE drop method or cluster</w:t>
      </w:r>
      <w:r w:rsidR="00D45BB6">
        <w:rPr>
          <w:rFonts w:ascii="Times New Roman" w:hAnsi="Times New Roman"/>
          <w:sz w:val="20"/>
          <w:szCs w:val="21"/>
        </w:rPr>
        <w:t>-</w:t>
      </w:r>
      <w:r w:rsidR="00D45BB6" w:rsidRPr="00D45BB6">
        <w:rPr>
          <w:rFonts w:ascii="Times New Roman" w:hAnsi="Times New Roman"/>
          <w:sz w:val="20"/>
          <w:szCs w:val="21"/>
        </w:rPr>
        <w:t>based UE dropping method</w:t>
      </w:r>
      <w:r w:rsidR="00D45BB6">
        <w:rPr>
          <w:rFonts w:ascii="Times New Roman" w:hAnsi="Times New Roman"/>
          <w:sz w:val="20"/>
          <w:szCs w:val="21"/>
        </w:rPr>
        <w:t xml:space="preserve">. </w:t>
      </w:r>
      <w:r>
        <w:rPr>
          <w:rFonts w:ascii="Times New Roman" w:hAnsi="Times New Roman"/>
          <w:sz w:val="20"/>
          <w:szCs w:val="21"/>
        </w:rPr>
        <w:t>P</w:t>
      </w:r>
      <w:r>
        <w:rPr>
          <w:rFonts w:ascii="Times New Roman" w:hAnsi="Times New Roman"/>
          <w:sz w:val="20"/>
          <w:szCs w:val="21"/>
        </w:rPr>
        <w:t>robability of -25dBm</w:t>
      </w:r>
      <w:r>
        <w:rPr>
          <w:rFonts w:ascii="Times New Roman" w:hAnsi="Times New Roman"/>
          <w:sz w:val="20"/>
          <w:szCs w:val="21"/>
        </w:rPr>
        <w:t>(23dBm-48dB)</w:t>
      </w:r>
      <w:r>
        <w:rPr>
          <w:rFonts w:ascii="Times New Roman" w:hAnsi="Times New Roman"/>
          <w:sz w:val="20"/>
          <w:szCs w:val="21"/>
        </w:rPr>
        <w:t xml:space="preserve"> UE-to-UE CLI interference probability is also near to zero.</w:t>
      </w:r>
      <w:r>
        <w:rPr>
          <w:rFonts w:ascii="Times New Roman" w:hAnsi="Times New Roman"/>
          <w:sz w:val="20"/>
          <w:szCs w:val="21"/>
        </w:rPr>
        <w:t xml:space="preserve"> </w:t>
      </w:r>
      <w:r w:rsidR="00261D51">
        <w:rPr>
          <w:rFonts w:ascii="Times New Roman" w:hAnsi="Times New Roman"/>
          <w:sz w:val="20"/>
          <w:szCs w:val="21"/>
        </w:rPr>
        <w:t>T</w:t>
      </w:r>
      <w:r>
        <w:rPr>
          <w:rFonts w:ascii="Times New Roman" w:hAnsi="Times New Roman"/>
          <w:sz w:val="20"/>
          <w:szCs w:val="21"/>
        </w:rPr>
        <w:t>herefore,</w:t>
      </w:r>
      <w:r w:rsidR="000635FD">
        <w:rPr>
          <w:rFonts w:ascii="Times New Roman" w:hAnsi="Times New Roman"/>
          <w:sz w:val="20"/>
          <w:szCs w:val="21"/>
        </w:rPr>
        <w:t xml:space="preserve"> </w:t>
      </w:r>
      <w:r w:rsidR="00261D51">
        <w:rPr>
          <w:rFonts w:ascii="Times New Roman" w:hAnsi="Times New Roman"/>
          <w:sz w:val="20"/>
          <w:szCs w:val="21"/>
        </w:rPr>
        <w:t>i</w:t>
      </w:r>
      <w:r w:rsidR="00261D51" w:rsidRPr="00261D51">
        <w:rPr>
          <w:rFonts w:ascii="Times New Roman" w:hAnsi="Times New Roman"/>
          <w:sz w:val="20"/>
          <w:szCs w:val="21"/>
        </w:rPr>
        <w:t xml:space="preserve">t </w:t>
      </w:r>
      <w:r w:rsidR="00261D51">
        <w:rPr>
          <w:rFonts w:ascii="Times New Roman" w:hAnsi="Times New Roman"/>
          <w:sz w:val="20"/>
          <w:szCs w:val="21"/>
        </w:rPr>
        <w:t xml:space="preserve">is reasonable to assume </w:t>
      </w:r>
      <w:r w:rsidR="00261D51" w:rsidRPr="00261D51">
        <w:rPr>
          <w:rFonts w:ascii="Times New Roman" w:hAnsi="Times New Roman"/>
          <w:sz w:val="20"/>
          <w:szCs w:val="21"/>
        </w:rPr>
        <w:t>legacy ADC dynamic range is enough to maintain constant NF for UE-UE inter-sub band interference case.</w:t>
      </w:r>
      <w:r w:rsidR="00261D51">
        <w:rPr>
          <w:rFonts w:ascii="Times New Roman" w:hAnsi="Times New Roman"/>
          <w:sz w:val="20"/>
          <w:szCs w:val="21"/>
        </w:rPr>
        <w:t>.</w:t>
      </w:r>
    </w:p>
    <w:p w14:paraId="616B741F" w14:textId="44E9A705" w:rsidR="00D916B4" w:rsidRDefault="00D916B4" w:rsidP="00A928CA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D916B4">
        <w:rPr>
          <w:rFonts w:ascii="Times New Roman" w:hAnsi="Times New Roman"/>
          <w:b/>
          <w:bCs/>
          <w:sz w:val="20"/>
          <w:szCs w:val="21"/>
        </w:rPr>
        <w:t xml:space="preserve">Observation 2: the probability of larger than -25dBm UE-UE inter-sub band interference is very near to zero. It could be assumed legacy ADC dynamic range is enough to maintain constant NF for UE-UE inter-sub band </w:t>
      </w:r>
      <w:r w:rsidRPr="00D916B4">
        <w:rPr>
          <w:rFonts w:ascii="Times New Roman" w:hAnsi="Times New Roman"/>
          <w:b/>
          <w:bCs/>
          <w:sz w:val="20"/>
          <w:szCs w:val="21"/>
        </w:rPr>
        <w:lastRenderedPageBreak/>
        <w:t xml:space="preserve">interference case. </w:t>
      </w:r>
    </w:p>
    <w:p w14:paraId="52B943C1" w14:textId="1AF59518" w:rsidR="00D916B4" w:rsidRPr="00D916B4" w:rsidRDefault="00D916B4" w:rsidP="00A928CA">
      <w:pPr>
        <w:spacing w:after="180"/>
        <w:rPr>
          <w:rFonts w:ascii="Times New Roman" w:hAnsi="Times New Roman"/>
          <w:sz w:val="20"/>
          <w:szCs w:val="21"/>
        </w:rPr>
      </w:pPr>
      <w:r w:rsidRPr="00D916B4">
        <w:rPr>
          <w:rFonts w:ascii="Times New Roman" w:hAnsi="Times New Roman"/>
          <w:sz w:val="20"/>
          <w:szCs w:val="21"/>
        </w:rPr>
        <w:t xml:space="preserve">Based on above analysis, legacy 9dB and 10dB NF for FR1 and FR2-1 UE in 38.828 could still </w:t>
      </w:r>
      <w:r w:rsidR="0096648F" w:rsidRPr="00D916B4">
        <w:rPr>
          <w:rFonts w:ascii="Times New Roman" w:hAnsi="Times New Roman"/>
          <w:sz w:val="20"/>
          <w:szCs w:val="21"/>
        </w:rPr>
        <w:t xml:space="preserve">be </w:t>
      </w:r>
      <w:r w:rsidRPr="00D916B4">
        <w:rPr>
          <w:rFonts w:ascii="Times New Roman" w:hAnsi="Times New Roman"/>
          <w:sz w:val="20"/>
          <w:szCs w:val="21"/>
        </w:rPr>
        <w:t>applicable for SBFD network.</w:t>
      </w:r>
    </w:p>
    <w:p w14:paraId="2EADC181" w14:textId="2C74DDFE" w:rsidR="00D916B4" w:rsidRDefault="00D916B4" w:rsidP="00A928CA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934A45">
        <w:rPr>
          <w:rFonts w:ascii="Times New Roman" w:hAnsi="Times New Roman"/>
          <w:b/>
          <w:bCs/>
          <w:sz w:val="20"/>
          <w:szCs w:val="21"/>
        </w:rPr>
        <w:t>Proposal 1: 9dB and 10dB cons</w:t>
      </w:r>
      <w:r w:rsidRPr="00934A45">
        <w:rPr>
          <w:rFonts w:ascii="Times New Roman" w:hAnsi="Times New Roman" w:hint="eastAsia"/>
          <w:b/>
          <w:bCs/>
          <w:sz w:val="20"/>
          <w:szCs w:val="21"/>
        </w:rPr>
        <w:t>t</w:t>
      </w:r>
      <w:r w:rsidRPr="00934A45">
        <w:rPr>
          <w:rFonts w:ascii="Times New Roman" w:hAnsi="Times New Roman"/>
          <w:b/>
          <w:bCs/>
          <w:sz w:val="20"/>
          <w:szCs w:val="21"/>
        </w:rPr>
        <w:t xml:space="preserve">ant NF assumption are still suggested for FR1 and FR2-1 SBFD inter-sub band UE-UE interference analysis. </w:t>
      </w:r>
    </w:p>
    <w:p w14:paraId="1A7536B6" w14:textId="1951B604" w:rsidR="00CB020D" w:rsidRPr="00CB020D" w:rsidRDefault="00CB020D" w:rsidP="00CB020D">
      <w:pPr>
        <w:pStyle w:val="ListParagraph"/>
        <w:numPr>
          <w:ilvl w:val="0"/>
          <w:numId w:val="18"/>
        </w:numPr>
        <w:spacing w:after="180"/>
        <w:ind w:firstLineChars="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Times New Roman" w:hAnsi="Times New Roman"/>
          <w:b/>
          <w:bCs/>
          <w:sz w:val="20"/>
          <w:szCs w:val="21"/>
        </w:rPr>
        <w:t>Inter sub-band Rx selectivity for legacy UE</w:t>
      </w:r>
    </w:p>
    <w:p w14:paraId="627622A4" w14:textId="6FFF0512" w:rsidR="00F617DB" w:rsidRPr="008669D3" w:rsidRDefault="000F4D19" w:rsidP="00A928CA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>F</w:t>
      </w:r>
      <w:r>
        <w:rPr>
          <w:rFonts w:ascii="Times New Roman" w:hAnsi="Times New Roman" w:hint="eastAsia"/>
          <w:sz w:val="20"/>
          <w:szCs w:val="21"/>
        </w:rPr>
        <w:t>or</w:t>
      </w:r>
      <w:r>
        <w:rPr>
          <w:rFonts w:ascii="Times New Roman" w:hAnsi="Times New Roman"/>
          <w:sz w:val="20"/>
          <w:szCs w:val="21"/>
        </w:rPr>
        <w:t xml:space="preserve"> Rx </w:t>
      </w:r>
      <w:r w:rsidR="009E4C09">
        <w:rPr>
          <w:rFonts w:ascii="Times New Roman" w:hAnsi="Times New Roman"/>
          <w:sz w:val="20"/>
          <w:szCs w:val="21"/>
        </w:rPr>
        <w:t xml:space="preserve">co-channel </w:t>
      </w:r>
      <w:r>
        <w:rPr>
          <w:rFonts w:ascii="Times New Roman" w:hAnsi="Times New Roman"/>
          <w:sz w:val="20"/>
          <w:szCs w:val="21"/>
        </w:rPr>
        <w:t>part, if we assume there is no selectivity requirement</w:t>
      </w:r>
      <w:r w:rsidR="009E4C09">
        <w:rPr>
          <w:rFonts w:ascii="Times New Roman" w:hAnsi="Times New Roman"/>
          <w:sz w:val="20"/>
          <w:szCs w:val="21"/>
        </w:rPr>
        <w:t>, i.e. option 1 in [1]</w:t>
      </w:r>
      <w:r>
        <w:rPr>
          <w:rFonts w:ascii="Times New Roman" w:hAnsi="Times New Roman"/>
          <w:sz w:val="20"/>
          <w:szCs w:val="21"/>
        </w:rPr>
        <w:t>, this means all the Tx power will fall into victim UE without any selectivity. At the victim part, total interference include</w:t>
      </w:r>
      <w:r w:rsidR="00C06B7E">
        <w:rPr>
          <w:rFonts w:ascii="Times New Roman" w:hAnsi="Times New Roman"/>
          <w:sz w:val="20"/>
          <w:szCs w:val="21"/>
        </w:rPr>
        <w:t>s</w:t>
      </w:r>
      <w:r>
        <w:rPr>
          <w:rFonts w:ascii="Times New Roman" w:hAnsi="Times New Roman"/>
          <w:sz w:val="20"/>
          <w:szCs w:val="21"/>
        </w:rPr>
        <w:t xml:space="preserve"> two part</w:t>
      </w:r>
      <w:r w:rsidR="00836369">
        <w:rPr>
          <w:rFonts w:ascii="Times New Roman" w:hAnsi="Times New Roman"/>
          <w:sz w:val="20"/>
          <w:szCs w:val="21"/>
        </w:rPr>
        <w:t>s</w:t>
      </w:r>
      <w:r>
        <w:rPr>
          <w:rFonts w:ascii="Times New Roman" w:hAnsi="Times New Roman"/>
          <w:sz w:val="20"/>
          <w:szCs w:val="21"/>
        </w:rPr>
        <w:t xml:space="preserve">, one from Tx unwanted leakage that fall into Rx sub-band, and the other part from Tx wanted </w:t>
      </w:r>
      <w:r w:rsidR="002D7D49">
        <w:rPr>
          <w:rFonts w:ascii="Times New Roman" w:hAnsi="Times New Roman"/>
          <w:sz w:val="20"/>
          <w:szCs w:val="21"/>
        </w:rPr>
        <w:t>single that all fall into Rx sub</w:t>
      </w:r>
      <w:r w:rsidR="003A67AA">
        <w:rPr>
          <w:rFonts w:ascii="Times New Roman" w:hAnsi="Times New Roman"/>
          <w:sz w:val="20"/>
          <w:szCs w:val="21"/>
        </w:rPr>
        <w:t>-</w:t>
      </w:r>
      <w:r w:rsidR="002D7D49">
        <w:rPr>
          <w:rFonts w:ascii="Times New Roman" w:hAnsi="Times New Roman"/>
          <w:sz w:val="20"/>
          <w:szCs w:val="21"/>
        </w:rPr>
        <w:t xml:space="preserve">band if we assume no ICS requirements. since Tx wanted signal </w:t>
      </w:r>
      <w:r w:rsidR="00C06B7E">
        <w:rPr>
          <w:rFonts w:ascii="Times New Roman" w:hAnsi="Times New Roman"/>
          <w:sz w:val="20"/>
          <w:szCs w:val="21"/>
        </w:rPr>
        <w:t xml:space="preserve">power </w:t>
      </w:r>
      <w:r w:rsidR="002D7D49">
        <w:rPr>
          <w:rFonts w:ascii="Times New Roman" w:hAnsi="Times New Roman"/>
          <w:sz w:val="20"/>
          <w:szCs w:val="21"/>
        </w:rPr>
        <w:t xml:space="preserve">is much </w:t>
      </w:r>
      <w:r w:rsidR="00442F38">
        <w:rPr>
          <w:rFonts w:ascii="Times New Roman" w:hAnsi="Times New Roman"/>
          <w:sz w:val="20"/>
          <w:szCs w:val="21"/>
        </w:rPr>
        <w:t>larger</w:t>
      </w:r>
      <w:r w:rsidR="002D7D49">
        <w:rPr>
          <w:rFonts w:ascii="Times New Roman" w:hAnsi="Times New Roman"/>
          <w:sz w:val="20"/>
          <w:szCs w:val="21"/>
        </w:rPr>
        <w:t xml:space="preserve"> than unwanted part, wanted signal at Tx aggressor UE will determine final interference</w:t>
      </w:r>
      <w:r w:rsidR="002D7D49" w:rsidRPr="009E4C09">
        <w:rPr>
          <w:rFonts w:ascii="Times New Roman" w:hAnsi="Times New Roman"/>
          <w:sz w:val="20"/>
          <w:szCs w:val="21"/>
        </w:rPr>
        <w:t>. To be honest, if no ICS requirement is sen</w:t>
      </w:r>
      <w:r w:rsidR="008669D3" w:rsidRPr="009E4C09">
        <w:rPr>
          <w:rFonts w:ascii="Times New Roman" w:hAnsi="Times New Roman"/>
          <w:sz w:val="20"/>
          <w:szCs w:val="21"/>
        </w:rPr>
        <w:t>t</w:t>
      </w:r>
      <w:r w:rsidR="002D7D49" w:rsidRPr="009E4C09">
        <w:rPr>
          <w:rFonts w:ascii="Times New Roman" w:hAnsi="Times New Roman"/>
          <w:sz w:val="20"/>
          <w:szCs w:val="21"/>
        </w:rPr>
        <w:t xml:space="preserve"> to RAN1, interference is very severe and all Tx power from aggressor will fall into Rx side without selectivity and RAN1 even don’t need to model IBE interference which is negligible</w:t>
      </w:r>
      <w:r w:rsidR="00F617DB" w:rsidRPr="009E4C09">
        <w:rPr>
          <w:rFonts w:ascii="Times New Roman" w:hAnsi="Times New Roman"/>
          <w:sz w:val="20"/>
          <w:szCs w:val="21"/>
        </w:rPr>
        <w:t>.</w:t>
      </w:r>
    </w:p>
    <w:p w14:paraId="1A79AC82" w14:textId="2BE7BED4" w:rsidR="009E4162" w:rsidRDefault="00F617DB" w:rsidP="00A928CA">
      <w:pPr>
        <w:spacing w:after="180"/>
        <w:rPr>
          <w:rFonts w:ascii="Times New Roman" w:hAnsi="Times New Roman"/>
          <w:sz w:val="20"/>
          <w:szCs w:val="21"/>
        </w:rPr>
      </w:pPr>
      <w:r>
        <w:rPr>
          <w:rFonts w:ascii="Times New Roman" w:hAnsi="Times New Roman"/>
          <w:sz w:val="20"/>
          <w:szCs w:val="21"/>
        </w:rPr>
        <w:t xml:space="preserve">For example, </w:t>
      </w:r>
      <w:r w:rsidR="007A58E2">
        <w:rPr>
          <w:rFonts w:ascii="Times New Roman" w:hAnsi="Times New Roman"/>
          <w:sz w:val="20"/>
          <w:szCs w:val="21"/>
        </w:rPr>
        <w:t>i</w:t>
      </w:r>
      <w:r w:rsidR="003C49A5">
        <w:rPr>
          <w:rFonts w:ascii="Times New Roman" w:hAnsi="Times New Roman"/>
          <w:sz w:val="20"/>
          <w:szCs w:val="21"/>
        </w:rPr>
        <w:t xml:space="preserve">f we assume UE could accept REFSENSE+1dB, I=N-6dB, I=-111dBm/MHz with 9dB NF. </w:t>
      </w:r>
      <w:r w:rsidR="00FE1B93">
        <w:rPr>
          <w:rFonts w:ascii="Times New Roman" w:hAnsi="Times New Roman"/>
          <w:sz w:val="20"/>
          <w:szCs w:val="21"/>
        </w:rPr>
        <w:t>At least 121dB isolation is required</w:t>
      </w:r>
      <w:r w:rsidR="003C49A5">
        <w:rPr>
          <w:rFonts w:ascii="Times New Roman" w:hAnsi="Times New Roman"/>
          <w:sz w:val="20"/>
          <w:szCs w:val="21"/>
        </w:rPr>
        <w:t xml:space="preserve"> between Tx aggressor and Rx victim UE. </w:t>
      </w:r>
      <w:r w:rsidR="00A109DF">
        <w:rPr>
          <w:rFonts w:ascii="Times New Roman" w:hAnsi="Times New Roman"/>
          <w:sz w:val="20"/>
          <w:szCs w:val="21"/>
        </w:rPr>
        <w:t>T</w:t>
      </w:r>
      <w:r w:rsidR="003C49A5">
        <w:rPr>
          <w:rFonts w:ascii="Times New Roman" w:hAnsi="Times New Roman"/>
          <w:sz w:val="20"/>
          <w:szCs w:val="21"/>
        </w:rPr>
        <w:t>his means it’s very hard to depl</w:t>
      </w:r>
      <w:r w:rsidR="00A109DF">
        <w:rPr>
          <w:rFonts w:ascii="Times New Roman" w:hAnsi="Times New Roman"/>
          <w:sz w:val="20"/>
          <w:szCs w:val="21"/>
        </w:rPr>
        <w:t>o</w:t>
      </w:r>
      <w:r w:rsidR="003C49A5">
        <w:rPr>
          <w:rFonts w:ascii="Times New Roman" w:hAnsi="Times New Roman"/>
          <w:sz w:val="20"/>
          <w:szCs w:val="21"/>
        </w:rPr>
        <w:t>y aggressor UE and victim UE in the same cell.</w:t>
      </w:r>
    </w:p>
    <w:p w14:paraId="5A1D64A9" w14:textId="02D2898B" w:rsidR="002D7D49" w:rsidRDefault="009E4162" w:rsidP="00A928CA">
      <w:pPr>
        <w:spacing w:after="180"/>
        <w:rPr>
          <w:rFonts w:ascii="Times New Roman" w:hAnsi="Times New Roman"/>
          <w:b/>
          <w:bCs/>
          <w:sz w:val="20"/>
          <w:szCs w:val="21"/>
        </w:rPr>
      </w:pPr>
      <w:r w:rsidRPr="001A7E26">
        <w:rPr>
          <w:rFonts w:ascii="Times New Roman" w:hAnsi="Times New Roman"/>
          <w:b/>
          <w:bCs/>
          <w:sz w:val="20"/>
          <w:szCs w:val="21"/>
        </w:rPr>
        <w:t xml:space="preserve">Observation </w:t>
      </w:r>
      <w:r w:rsidR="0096648F">
        <w:rPr>
          <w:rFonts w:ascii="Times New Roman" w:hAnsi="Times New Roman"/>
          <w:b/>
          <w:bCs/>
          <w:sz w:val="20"/>
          <w:szCs w:val="21"/>
        </w:rPr>
        <w:t>3</w:t>
      </w:r>
      <w:r w:rsidRPr="001A7E26">
        <w:rPr>
          <w:rFonts w:ascii="Times New Roman" w:hAnsi="Times New Roman"/>
          <w:b/>
          <w:bCs/>
          <w:sz w:val="20"/>
          <w:szCs w:val="21"/>
        </w:rPr>
        <w:t xml:space="preserve">: if there is no ICS requirement, </w:t>
      </w:r>
      <w:r w:rsidR="007D4462">
        <w:rPr>
          <w:rFonts w:ascii="Times New Roman" w:hAnsi="Times New Roman"/>
          <w:b/>
          <w:bCs/>
          <w:sz w:val="20"/>
          <w:szCs w:val="21"/>
        </w:rPr>
        <w:t xml:space="preserve">it’s </w:t>
      </w:r>
      <w:r w:rsidR="00581271">
        <w:rPr>
          <w:rFonts w:ascii="Times New Roman" w:hAnsi="Times New Roman"/>
          <w:b/>
          <w:bCs/>
          <w:sz w:val="20"/>
          <w:szCs w:val="21"/>
        </w:rPr>
        <w:t>im</w:t>
      </w:r>
      <w:r w:rsidR="007D4462" w:rsidRPr="007D4462">
        <w:rPr>
          <w:rFonts w:ascii="Times New Roman" w:hAnsi="Times New Roman"/>
          <w:b/>
          <w:bCs/>
          <w:sz w:val="20"/>
          <w:szCs w:val="21"/>
        </w:rPr>
        <w:t>possibl</w:t>
      </w:r>
      <w:r w:rsidR="007D4462">
        <w:rPr>
          <w:rFonts w:ascii="Times New Roman" w:hAnsi="Times New Roman"/>
          <w:b/>
          <w:bCs/>
          <w:sz w:val="20"/>
          <w:szCs w:val="21"/>
        </w:rPr>
        <w:t xml:space="preserve">e to configure </w:t>
      </w:r>
      <w:r w:rsidRPr="001A7E26">
        <w:rPr>
          <w:rFonts w:ascii="Times New Roman" w:hAnsi="Times New Roman"/>
          <w:b/>
          <w:bCs/>
          <w:sz w:val="20"/>
          <w:szCs w:val="21"/>
        </w:rPr>
        <w:t>aggressor UE and victim UE in the same cell if victim UE only allow 1dB REFSENSE degradation.</w:t>
      </w:r>
      <w:r w:rsidR="00F617DB" w:rsidRPr="001A7E26">
        <w:rPr>
          <w:rFonts w:ascii="Times New Roman" w:hAnsi="Times New Roman"/>
          <w:b/>
          <w:bCs/>
          <w:sz w:val="20"/>
          <w:szCs w:val="21"/>
        </w:rPr>
        <w:t xml:space="preserve"> </w:t>
      </w:r>
      <w:r w:rsidR="002D7D49" w:rsidRPr="001A7E26">
        <w:rPr>
          <w:rFonts w:ascii="Times New Roman" w:hAnsi="Times New Roman"/>
          <w:b/>
          <w:bCs/>
          <w:sz w:val="20"/>
          <w:szCs w:val="21"/>
        </w:rPr>
        <w:t xml:space="preserve"> </w:t>
      </w:r>
    </w:p>
    <w:p w14:paraId="08FF474C" w14:textId="77777777" w:rsidR="00B96AF4" w:rsidRPr="00281BFF" w:rsidRDefault="00000000" w:rsidP="00281BFF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281BFF"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45ED738" w14:textId="0F5C20B6" w:rsidR="00B96AF4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 w:rsidR="0096648F">
        <w:rPr>
          <w:rFonts w:ascii="Times New Roman" w:hAnsi="Times New Roman"/>
          <w:sz w:val="20"/>
          <w:szCs w:val="20"/>
        </w:rPr>
        <w:t>UE feasibility</w:t>
      </w:r>
      <w:r>
        <w:rPr>
          <w:rFonts w:ascii="Times New Roman" w:hAnsi="Times New Roman"/>
          <w:sz w:val="20"/>
          <w:szCs w:val="20"/>
        </w:rPr>
        <w:t xml:space="preserve"> </w:t>
      </w:r>
      <w:r w:rsidR="00F95356">
        <w:rPr>
          <w:rFonts w:ascii="Times New Roman" w:hAnsi="Times New Roman"/>
          <w:sz w:val="20"/>
          <w:szCs w:val="20"/>
        </w:rPr>
        <w:t>is</w:t>
      </w:r>
      <w:r>
        <w:rPr>
          <w:rFonts w:ascii="Times New Roman" w:hAnsi="Times New Roman" w:hint="eastAsia"/>
          <w:sz w:val="20"/>
          <w:szCs w:val="20"/>
        </w:rPr>
        <w:t xml:space="preserve"> discussed </w:t>
      </w:r>
      <w:r>
        <w:rPr>
          <w:rFonts w:ascii="Times New Roman" w:hAnsi="Times New Roman"/>
          <w:sz w:val="20"/>
          <w:szCs w:val="20"/>
        </w:rPr>
        <w:t xml:space="preserve">with following </w:t>
      </w:r>
      <w:r w:rsidR="00FC13F5">
        <w:rPr>
          <w:rFonts w:ascii="Times New Roman" w:hAnsi="Times New Roman"/>
          <w:sz w:val="20"/>
          <w:szCs w:val="20"/>
        </w:rPr>
        <w:t xml:space="preserve">observations and </w:t>
      </w:r>
      <w:r>
        <w:rPr>
          <w:rFonts w:ascii="Times New Roman" w:hAnsi="Times New Roman"/>
          <w:sz w:val="20"/>
          <w:szCs w:val="20"/>
        </w:rPr>
        <w:t>proposals:</w:t>
      </w:r>
    </w:p>
    <w:p w14:paraId="1032BAA9" w14:textId="091AE7C3" w:rsidR="00C06094" w:rsidRDefault="0096648F" w:rsidP="00132647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96648F">
        <w:rPr>
          <w:rFonts w:ascii="Times New Roman" w:hAnsi="Times New Roman"/>
          <w:b/>
          <w:bCs/>
          <w:sz w:val="20"/>
          <w:szCs w:val="20"/>
        </w:rPr>
        <w:t>Observation 1: from RAN4 simulation perspective, we don’t need to model the case that allocation less than full UL sub-band.</w:t>
      </w:r>
    </w:p>
    <w:p w14:paraId="6839E03B" w14:textId="342A41CF" w:rsidR="0096648F" w:rsidRDefault="0096648F" w:rsidP="00132647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96648F">
        <w:rPr>
          <w:rFonts w:ascii="Times New Roman" w:hAnsi="Times New Roman"/>
          <w:b/>
          <w:bCs/>
          <w:sz w:val="20"/>
          <w:szCs w:val="20"/>
        </w:rPr>
        <w:t xml:space="preserve">Observation 2: the probability of larger than -25dBm UE-UE inter-sub band interference is very near to zero. It could be assumed </w:t>
      </w:r>
      <w:r w:rsidR="00D26E4C">
        <w:rPr>
          <w:rFonts w:ascii="Times New Roman" w:hAnsi="Times New Roman"/>
          <w:b/>
          <w:bCs/>
          <w:sz w:val="20"/>
          <w:szCs w:val="20"/>
        </w:rPr>
        <w:t xml:space="preserve">that </w:t>
      </w:r>
      <w:r w:rsidRPr="0096648F">
        <w:rPr>
          <w:rFonts w:ascii="Times New Roman" w:hAnsi="Times New Roman"/>
          <w:b/>
          <w:bCs/>
          <w:sz w:val="20"/>
          <w:szCs w:val="20"/>
        </w:rPr>
        <w:t>legacy ADC dynamic range is enough to maintain constant NF for UE-UE inter-sub band interference case.</w:t>
      </w:r>
    </w:p>
    <w:p w14:paraId="62387B87" w14:textId="2A1EDEC7" w:rsidR="0096648F" w:rsidRDefault="0096648F" w:rsidP="00132647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96648F">
        <w:rPr>
          <w:rFonts w:ascii="Times New Roman" w:hAnsi="Times New Roman"/>
          <w:b/>
          <w:bCs/>
          <w:sz w:val="20"/>
          <w:szCs w:val="20"/>
        </w:rPr>
        <w:t>Proposal 1: 9dB and 10dB constant NF assumption are still suggested for FR1 and FR2-1 SBFD inter-sub band UE-UE interference analysis.</w:t>
      </w:r>
    </w:p>
    <w:p w14:paraId="7D55440B" w14:textId="1B663717" w:rsidR="0096648F" w:rsidRPr="0001033C" w:rsidRDefault="0096648F" w:rsidP="00132647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96648F">
        <w:rPr>
          <w:rFonts w:ascii="Times New Roman" w:hAnsi="Times New Roman"/>
          <w:b/>
          <w:bCs/>
          <w:sz w:val="20"/>
          <w:szCs w:val="20"/>
        </w:rPr>
        <w:t>Observation 3: if there is no ICS requirement, it’s impossible to configure aggressor UE and victim UE in the same cell if victim UE only allow 1dB REFSENSE degradation.</w:t>
      </w:r>
    </w:p>
    <w:p w14:paraId="37C65400" w14:textId="77777777" w:rsidR="00B96AF4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4E9168A1" w14:textId="42D47C3F" w:rsidR="00B96AF4" w:rsidRDefault="0000000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[1] </w:t>
      </w:r>
      <w:r w:rsidR="00294FC3" w:rsidRPr="00294FC3">
        <w:rPr>
          <w:rFonts w:ascii="Times New Roman" w:hAnsi="Times New Roman"/>
          <w:sz w:val="20"/>
          <w:szCs w:val="20"/>
        </w:rPr>
        <w:t>R4-2217513</w:t>
      </w:r>
      <w:r w:rsidR="0010268F">
        <w:rPr>
          <w:rFonts w:ascii="Times New Roman" w:hAnsi="Times New Roman"/>
          <w:sz w:val="20"/>
          <w:szCs w:val="20"/>
        </w:rPr>
        <w:t xml:space="preserve">, </w:t>
      </w:r>
      <w:r w:rsidR="00294FC3" w:rsidRPr="00294FC3">
        <w:rPr>
          <w:rFonts w:ascii="Times New Roman" w:hAnsi="Times New Roman"/>
          <w:sz w:val="20"/>
          <w:szCs w:val="20"/>
        </w:rPr>
        <w:t>WF on SBFD feasibility study and RF impact: UE aspects</w:t>
      </w:r>
      <w:r w:rsidR="00883082">
        <w:rPr>
          <w:rFonts w:ascii="Times New Roman" w:hAnsi="Times New Roman"/>
          <w:sz w:val="20"/>
          <w:szCs w:val="20"/>
        </w:rPr>
        <w:t>,</w:t>
      </w:r>
      <w:r w:rsidR="0053600E">
        <w:rPr>
          <w:rFonts w:ascii="Times New Roman" w:hAnsi="Times New Roman"/>
          <w:sz w:val="20"/>
          <w:szCs w:val="20"/>
        </w:rPr>
        <w:t xml:space="preserve"> </w:t>
      </w:r>
      <w:r w:rsidR="00AE1AD8" w:rsidRPr="00AE1AD8">
        <w:rPr>
          <w:rFonts w:ascii="Times New Roman" w:hAnsi="Times New Roman"/>
          <w:sz w:val="20"/>
          <w:szCs w:val="20"/>
        </w:rPr>
        <w:t>Qualcomm Inc</w:t>
      </w:r>
      <w:r w:rsidR="0053600E">
        <w:rPr>
          <w:rFonts w:ascii="Times New Roman" w:hAnsi="Times New Roman"/>
          <w:sz w:val="20"/>
          <w:szCs w:val="20"/>
        </w:rPr>
        <w:t>.</w:t>
      </w:r>
    </w:p>
    <w:p w14:paraId="3B67C028" w14:textId="77777777" w:rsidR="00B96AF4" w:rsidRDefault="00B96AF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</w:p>
    <w:sectPr w:rsidR="00B96AF4">
      <w:headerReference w:type="default" r:id="rId9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6DD60" w14:textId="77777777" w:rsidR="00554C50" w:rsidRDefault="00554C50">
      <w:r>
        <w:separator/>
      </w:r>
    </w:p>
  </w:endnote>
  <w:endnote w:type="continuationSeparator" w:id="0">
    <w:p w14:paraId="0B509226" w14:textId="77777777" w:rsidR="00554C50" w:rsidRDefault="00554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CD658" w14:textId="77777777" w:rsidR="00554C50" w:rsidRDefault="00554C50">
      <w:r>
        <w:separator/>
      </w:r>
    </w:p>
  </w:footnote>
  <w:footnote w:type="continuationSeparator" w:id="0">
    <w:p w14:paraId="427475D8" w14:textId="77777777" w:rsidR="00554C50" w:rsidRDefault="00554C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C3E1C" w14:textId="77777777" w:rsidR="00B96AF4" w:rsidRDefault="00B96AF4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E50B6E"/>
    <w:multiLevelType w:val="singleLevel"/>
    <w:tmpl w:val="D2E50B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DE82727"/>
    <w:multiLevelType w:val="hybridMultilevel"/>
    <w:tmpl w:val="7248AB7C"/>
    <w:lvl w:ilvl="0" w:tplc="63CC18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50120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E2AE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F6464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22BE2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8CBE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F4E7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B600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4EB9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D4BD5"/>
    <w:multiLevelType w:val="hybridMultilevel"/>
    <w:tmpl w:val="EE18C2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A109FA"/>
    <w:multiLevelType w:val="hybridMultilevel"/>
    <w:tmpl w:val="B3EC14E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BE3436"/>
    <w:multiLevelType w:val="hybridMultilevel"/>
    <w:tmpl w:val="5D7CC96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616B85"/>
    <w:multiLevelType w:val="hybridMultilevel"/>
    <w:tmpl w:val="1B7E1182"/>
    <w:lvl w:ilvl="0" w:tplc="FFFFFFFF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5B041F0C"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1B6AD1"/>
    <w:multiLevelType w:val="hybridMultilevel"/>
    <w:tmpl w:val="356A8AC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E6234A"/>
    <w:multiLevelType w:val="hybridMultilevel"/>
    <w:tmpl w:val="03CC16C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0180BC4"/>
    <w:multiLevelType w:val="hybridMultilevel"/>
    <w:tmpl w:val="040A377C"/>
    <w:lvl w:ilvl="0" w:tplc="EFF406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CA108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2E57B2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203A6C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1272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84BD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AC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6068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0E66D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9642BC"/>
    <w:multiLevelType w:val="multilevel"/>
    <w:tmpl w:val="459642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BBA741F"/>
    <w:multiLevelType w:val="hybridMultilevel"/>
    <w:tmpl w:val="313E910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CD75B1"/>
    <w:multiLevelType w:val="hybridMultilevel"/>
    <w:tmpl w:val="8BDE38A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9100ADD"/>
    <w:multiLevelType w:val="hybridMultilevel"/>
    <w:tmpl w:val="ED08F4A4"/>
    <w:lvl w:ilvl="0" w:tplc="5B041F0C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C405DD1"/>
    <w:multiLevelType w:val="multilevel"/>
    <w:tmpl w:val="5C405D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0DF17C8"/>
    <w:multiLevelType w:val="hybridMultilevel"/>
    <w:tmpl w:val="A0B6023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E8835C8"/>
    <w:multiLevelType w:val="hybridMultilevel"/>
    <w:tmpl w:val="DABCFBE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A432252"/>
    <w:multiLevelType w:val="hybridMultilevel"/>
    <w:tmpl w:val="9C9204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F5653CB"/>
    <w:multiLevelType w:val="hybridMultilevel"/>
    <w:tmpl w:val="A88ECFA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02638440">
    <w:abstractNumId w:val="0"/>
  </w:num>
  <w:num w:numId="2" w16cid:durableId="224997738">
    <w:abstractNumId w:val="15"/>
  </w:num>
  <w:num w:numId="3" w16cid:durableId="766271796">
    <w:abstractNumId w:val="10"/>
  </w:num>
  <w:num w:numId="4" w16cid:durableId="794757771">
    <w:abstractNumId w:val="3"/>
  </w:num>
  <w:num w:numId="5" w16cid:durableId="491604757">
    <w:abstractNumId w:val="8"/>
  </w:num>
  <w:num w:numId="6" w16cid:durableId="410663615">
    <w:abstractNumId w:val="1"/>
  </w:num>
  <w:num w:numId="7" w16cid:durableId="810758056">
    <w:abstractNumId w:val="17"/>
  </w:num>
  <w:num w:numId="8" w16cid:durableId="131022400">
    <w:abstractNumId w:val="16"/>
  </w:num>
  <w:num w:numId="9" w16cid:durableId="1395203366">
    <w:abstractNumId w:val="13"/>
  </w:num>
  <w:num w:numId="10" w16cid:durableId="4290336">
    <w:abstractNumId w:val="9"/>
  </w:num>
  <w:num w:numId="11" w16cid:durableId="1875574972">
    <w:abstractNumId w:val="11"/>
  </w:num>
  <w:num w:numId="12" w16cid:durableId="1564948441">
    <w:abstractNumId w:val="7"/>
  </w:num>
  <w:num w:numId="13" w16cid:durableId="123811046">
    <w:abstractNumId w:val="2"/>
  </w:num>
  <w:num w:numId="14" w16cid:durableId="1430353952">
    <w:abstractNumId w:val="12"/>
  </w:num>
  <w:num w:numId="15" w16cid:durableId="591012712">
    <w:abstractNumId w:val="5"/>
  </w:num>
  <w:num w:numId="16" w16cid:durableId="545261172">
    <w:abstractNumId w:val="6"/>
  </w:num>
  <w:num w:numId="17" w16cid:durableId="787893700">
    <w:abstractNumId w:val="4"/>
  </w:num>
  <w:num w:numId="18" w16cid:durableId="180219057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3992"/>
    <w:rsid w:val="000041CA"/>
    <w:rsid w:val="00004218"/>
    <w:rsid w:val="0000477F"/>
    <w:rsid w:val="00005E84"/>
    <w:rsid w:val="00006174"/>
    <w:rsid w:val="00006196"/>
    <w:rsid w:val="0001033C"/>
    <w:rsid w:val="0001126C"/>
    <w:rsid w:val="00011927"/>
    <w:rsid w:val="00012C96"/>
    <w:rsid w:val="000138E6"/>
    <w:rsid w:val="000160EF"/>
    <w:rsid w:val="00016BC2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D6A"/>
    <w:rsid w:val="00037971"/>
    <w:rsid w:val="00040C35"/>
    <w:rsid w:val="0004256C"/>
    <w:rsid w:val="00042571"/>
    <w:rsid w:val="00043E8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830"/>
    <w:rsid w:val="00052CB8"/>
    <w:rsid w:val="00052E16"/>
    <w:rsid w:val="00053583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35FD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7747"/>
    <w:rsid w:val="00087810"/>
    <w:rsid w:val="00087A2B"/>
    <w:rsid w:val="000902B5"/>
    <w:rsid w:val="00090A5D"/>
    <w:rsid w:val="000915BB"/>
    <w:rsid w:val="00092C18"/>
    <w:rsid w:val="00093923"/>
    <w:rsid w:val="00094958"/>
    <w:rsid w:val="00094CC6"/>
    <w:rsid w:val="00095D9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6A72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E001B"/>
    <w:rsid w:val="000E0496"/>
    <w:rsid w:val="000E09ED"/>
    <w:rsid w:val="000E25FF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D19"/>
    <w:rsid w:val="000F4F18"/>
    <w:rsid w:val="000F5E62"/>
    <w:rsid w:val="000F6C2C"/>
    <w:rsid w:val="000F700F"/>
    <w:rsid w:val="000F70C1"/>
    <w:rsid w:val="000F70C8"/>
    <w:rsid w:val="000F750E"/>
    <w:rsid w:val="000F7D73"/>
    <w:rsid w:val="00100638"/>
    <w:rsid w:val="00100D0E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DB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5020"/>
    <w:rsid w:val="0016673D"/>
    <w:rsid w:val="00166F72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80138"/>
    <w:rsid w:val="00180913"/>
    <w:rsid w:val="00181052"/>
    <w:rsid w:val="00182088"/>
    <w:rsid w:val="00182911"/>
    <w:rsid w:val="00182F03"/>
    <w:rsid w:val="001834E1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63AE"/>
    <w:rsid w:val="001A7E26"/>
    <w:rsid w:val="001A7F9A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AE1"/>
    <w:rsid w:val="001F1181"/>
    <w:rsid w:val="001F17EC"/>
    <w:rsid w:val="001F227B"/>
    <w:rsid w:val="001F2616"/>
    <w:rsid w:val="001F2ABF"/>
    <w:rsid w:val="001F2FBC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5008"/>
    <w:rsid w:val="002064BA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6EAA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AC2"/>
    <w:rsid w:val="00253AF9"/>
    <w:rsid w:val="0025420E"/>
    <w:rsid w:val="00255035"/>
    <w:rsid w:val="002564E9"/>
    <w:rsid w:val="00256E91"/>
    <w:rsid w:val="00257CD7"/>
    <w:rsid w:val="00261D51"/>
    <w:rsid w:val="002628DD"/>
    <w:rsid w:val="00262B4C"/>
    <w:rsid w:val="002630BE"/>
    <w:rsid w:val="00263E14"/>
    <w:rsid w:val="0026417D"/>
    <w:rsid w:val="002643F2"/>
    <w:rsid w:val="00264A81"/>
    <w:rsid w:val="00265211"/>
    <w:rsid w:val="00266120"/>
    <w:rsid w:val="0026774E"/>
    <w:rsid w:val="0027051B"/>
    <w:rsid w:val="00270E88"/>
    <w:rsid w:val="00273C26"/>
    <w:rsid w:val="00273D06"/>
    <w:rsid w:val="00274A57"/>
    <w:rsid w:val="00275F0D"/>
    <w:rsid w:val="00276210"/>
    <w:rsid w:val="002773E8"/>
    <w:rsid w:val="00277AE1"/>
    <w:rsid w:val="0028013D"/>
    <w:rsid w:val="00280536"/>
    <w:rsid w:val="0028164D"/>
    <w:rsid w:val="00281720"/>
    <w:rsid w:val="002817F4"/>
    <w:rsid w:val="00281BFF"/>
    <w:rsid w:val="00281D58"/>
    <w:rsid w:val="00282717"/>
    <w:rsid w:val="002833A3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4FC3"/>
    <w:rsid w:val="00296039"/>
    <w:rsid w:val="002967E4"/>
    <w:rsid w:val="002A0026"/>
    <w:rsid w:val="002A0945"/>
    <w:rsid w:val="002A09B6"/>
    <w:rsid w:val="002A317E"/>
    <w:rsid w:val="002A44FF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20C"/>
    <w:rsid w:val="002B3F1E"/>
    <w:rsid w:val="002B5B3F"/>
    <w:rsid w:val="002B715D"/>
    <w:rsid w:val="002B7CF6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49"/>
    <w:rsid w:val="002D7DEE"/>
    <w:rsid w:val="002E0CA4"/>
    <w:rsid w:val="002E1212"/>
    <w:rsid w:val="002E23B9"/>
    <w:rsid w:val="002E389B"/>
    <w:rsid w:val="002E4D43"/>
    <w:rsid w:val="002E5905"/>
    <w:rsid w:val="002E5D85"/>
    <w:rsid w:val="002E5F86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0EB2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10A06"/>
    <w:rsid w:val="00310B4B"/>
    <w:rsid w:val="003118A2"/>
    <w:rsid w:val="003119B8"/>
    <w:rsid w:val="003130A1"/>
    <w:rsid w:val="00314888"/>
    <w:rsid w:val="00314999"/>
    <w:rsid w:val="00314CAB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4767"/>
    <w:rsid w:val="00325EB5"/>
    <w:rsid w:val="0032603C"/>
    <w:rsid w:val="003300C5"/>
    <w:rsid w:val="00330D7C"/>
    <w:rsid w:val="00330FBB"/>
    <w:rsid w:val="003316DF"/>
    <w:rsid w:val="003320BB"/>
    <w:rsid w:val="00333F99"/>
    <w:rsid w:val="003348A0"/>
    <w:rsid w:val="00336C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3A45"/>
    <w:rsid w:val="00384DEC"/>
    <w:rsid w:val="00387DE0"/>
    <w:rsid w:val="0039099D"/>
    <w:rsid w:val="003916B5"/>
    <w:rsid w:val="00392BAD"/>
    <w:rsid w:val="003934F2"/>
    <w:rsid w:val="00393BA6"/>
    <w:rsid w:val="00394CDD"/>
    <w:rsid w:val="00395100"/>
    <w:rsid w:val="00395B8C"/>
    <w:rsid w:val="00396D76"/>
    <w:rsid w:val="003971FA"/>
    <w:rsid w:val="00397BAF"/>
    <w:rsid w:val="003A07B8"/>
    <w:rsid w:val="003A30AB"/>
    <w:rsid w:val="003A3B4E"/>
    <w:rsid w:val="003A41FE"/>
    <w:rsid w:val="003A4245"/>
    <w:rsid w:val="003A49DF"/>
    <w:rsid w:val="003A67AA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49A5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E0160"/>
    <w:rsid w:val="003E10D8"/>
    <w:rsid w:val="003E17AD"/>
    <w:rsid w:val="003E1E7C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560A"/>
    <w:rsid w:val="003F74D5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4694"/>
    <w:rsid w:val="00434E36"/>
    <w:rsid w:val="004354E1"/>
    <w:rsid w:val="00437BD1"/>
    <w:rsid w:val="00440184"/>
    <w:rsid w:val="0044165B"/>
    <w:rsid w:val="0044191B"/>
    <w:rsid w:val="00441B32"/>
    <w:rsid w:val="00442F38"/>
    <w:rsid w:val="0044386A"/>
    <w:rsid w:val="00443A0D"/>
    <w:rsid w:val="00443A65"/>
    <w:rsid w:val="00443AA8"/>
    <w:rsid w:val="0044454A"/>
    <w:rsid w:val="00444D85"/>
    <w:rsid w:val="00445856"/>
    <w:rsid w:val="004504FB"/>
    <w:rsid w:val="00450AB2"/>
    <w:rsid w:val="00452D97"/>
    <w:rsid w:val="00452E40"/>
    <w:rsid w:val="004541E1"/>
    <w:rsid w:val="00455E60"/>
    <w:rsid w:val="00456777"/>
    <w:rsid w:val="00456965"/>
    <w:rsid w:val="0046114F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06F"/>
    <w:rsid w:val="0047423D"/>
    <w:rsid w:val="00475009"/>
    <w:rsid w:val="00475182"/>
    <w:rsid w:val="0047689D"/>
    <w:rsid w:val="00477316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0"/>
    <w:rsid w:val="004A6E76"/>
    <w:rsid w:val="004A7F9C"/>
    <w:rsid w:val="004B0211"/>
    <w:rsid w:val="004B1424"/>
    <w:rsid w:val="004B179D"/>
    <w:rsid w:val="004B1C55"/>
    <w:rsid w:val="004B2330"/>
    <w:rsid w:val="004B2E50"/>
    <w:rsid w:val="004B3ACD"/>
    <w:rsid w:val="004B4E16"/>
    <w:rsid w:val="004B6C9D"/>
    <w:rsid w:val="004B7ECF"/>
    <w:rsid w:val="004C0275"/>
    <w:rsid w:val="004C046C"/>
    <w:rsid w:val="004C04CB"/>
    <w:rsid w:val="004C0923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2782"/>
    <w:rsid w:val="004E2887"/>
    <w:rsid w:val="004E31F6"/>
    <w:rsid w:val="004E3836"/>
    <w:rsid w:val="004E3A93"/>
    <w:rsid w:val="004E3B73"/>
    <w:rsid w:val="004E6011"/>
    <w:rsid w:val="004E64DB"/>
    <w:rsid w:val="004E7582"/>
    <w:rsid w:val="004E7B3E"/>
    <w:rsid w:val="004F0B06"/>
    <w:rsid w:val="004F0FC0"/>
    <w:rsid w:val="004F125E"/>
    <w:rsid w:val="004F5464"/>
    <w:rsid w:val="004F5F34"/>
    <w:rsid w:val="004F5F6B"/>
    <w:rsid w:val="004F7DEF"/>
    <w:rsid w:val="0050075F"/>
    <w:rsid w:val="005008DD"/>
    <w:rsid w:val="00500DD8"/>
    <w:rsid w:val="0050164F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968"/>
    <w:rsid w:val="00534AAF"/>
    <w:rsid w:val="005353CD"/>
    <w:rsid w:val="005359F9"/>
    <w:rsid w:val="0053600E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2CDB"/>
    <w:rsid w:val="005532DF"/>
    <w:rsid w:val="00553635"/>
    <w:rsid w:val="0055449C"/>
    <w:rsid w:val="00554C50"/>
    <w:rsid w:val="00554E1D"/>
    <w:rsid w:val="0055537F"/>
    <w:rsid w:val="00555542"/>
    <w:rsid w:val="0055608C"/>
    <w:rsid w:val="00556595"/>
    <w:rsid w:val="00556A8C"/>
    <w:rsid w:val="00556B41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796C"/>
    <w:rsid w:val="0058053B"/>
    <w:rsid w:val="00580670"/>
    <w:rsid w:val="00581271"/>
    <w:rsid w:val="0058142F"/>
    <w:rsid w:val="005815B1"/>
    <w:rsid w:val="005826E8"/>
    <w:rsid w:val="00582FB6"/>
    <w:rsid w:val="00583A1F"/>
    <w:rsid w:val="0058515D"/>
    <w:rsid w:val="0058676E"/>
    <w:rsid w:val="00587E7B"/>
    <w:rsid w:val="00591008"/>
    <w:rsid w:val="00592106"/>
    <w:rsid w:val="005922E0"/>
    <w:rsid w:val="00592AD8"/>
    <w:rsid w:val="00592B00"/>
    <w:rsid w:val="0059339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3F8D"/>
    <w:rsid w:val="005E521D"/>
    <w:rsid w:val="005E52A7"/>
    <w:rsid w:val="005E5317"/>
    <w:rsid w:val="005E5F43"/>
    <w:rsid w:val="005E633F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993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3624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4160"/>
    <w:rsid w:val="00614CC8"/>
    <w:rsid w:val="00614CFA"/>
    <w:rsid w:val="00616292"/>
    <w:rsid w:val="006179F5"/>
    <w:rsid w:val="006207CA"/>
    <w:rsid w:val="0062237F"/>
    <w:rsid w:val="00624355"/>
    <w:rsid w:val="006244B7"/>
    <w:rsid w:val="00624638"/>
    <w:rsid w:val="00624854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5913"/>
    <w:rsid w:val="00635C2B"/>
    <w:rsid w:val="006402FA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E11"/>
    <w:rsid w:val="0067721F"/>
    <w:rsid w:val="006776D4"/>
    <w:rsid w:val="00677828"/>
    <w:rsid w:val="006801D2"/>
    <w:rsid w:val="006813C6"/>
    <w:rsid w:val="006819D7"/>
    <w:rsid w:val="00682788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37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911"/>
    <w:rsid w:val="006E59FD"/>
    <w:rsid w:val="006E5B04"/>
    <w:rsid w:val="006E7B77"/>
    <w:rsid w:val="006F01F0"/>
    <w:rsid w:val="006F0917"/>
    <w:rsid w:val="006F0C64"/>
    <w:rsid w:val="006F1C31"/>
    <w:rsid w:val="006F2E59"/>
    <w:rsid w:val="006F385A"/>
    <w:rsid w:val="006F410A"/>
    <w:rsid w:val="006F49E6"/>
    <w:rsid w:val="006F4FDF"/>
    <w:rsid w:val="006F551A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F2E"/>
    <w:rsid w:val="007334C3"/>
    <w:rsid w:val="00733F7E"/>
    <w:rsid w:val="00735679"/>
    <w:rsid w:val="00740339"/>
    <w:rsid w:val="00742665"/>
    <w:rsid w:val="00742930"/>
    <w:rsid w:val="00743202"/>
    <w:rsid w:val="00743F77"/>
    <w:rsid w:val="0074547A"/>
    <w:rsid w:val="0074649D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675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624"/>
    <w:rsid w:val="007860BB"/>
    <w:rsid w:val="007861BF"/>
    <w:rsid w:val="007872D4"/>
    <w:rsid w:val="00787C89"/>
    <w:rsid w:val="00787EC7"/>
    <w:rsid w:val="00791112"/>
    <w:rsid w:val="0079192F"/>
    <w:rsid w:val="00791ED1"/>
    <w:rsid w:val="00791F89"/>
    <w:rsid w:val="00792658"/>
    <w:rsid w:val="007932ED"/>
    <w:rsid w:val="00793D8E"/>
    <w:rsid w:val="007940D7"/>
    <w:rsid w:val="00795B9A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58E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378D"/>
    <w:rsid w:val="007D4462"/>
    <w:rsid w:val="007D4B4F"/>
    <w:rsid w:val="007D6A53"/>
    <w:rsid w:val="007D7BF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E7D46"/>
    <w:rsid w:val="007F1B38"/>
    <w:rsid w:val="007F1BFD"/>
    <w:rsid w:val="007F1E29"/>
    <w:rsid w:val="007F2265"/>
    <w:rsid w:val="007F2AA5"/>
    <w:rsid w:val="007F39E8"/>
    <w:rsid w:val="007F4113"/>
    <w:rsid w:val="007F4FE8"/>
    <w:rsid w:val="007F5D49"/>
    <w:rsid w:val="007F69A1"/>
    <w:rsid w:val="007F6ADD"/>
    <w:rsid w:val="007F6EDB"/>
    <w:rsid w:val="007F7D61"/>
    <w:rsid w:val="008013C3"/>
    <w:rsid w:val="00803DC4"/>
    <w:rsid w:val="0080470B"/>
    <w:rsid w:val="00804ED9"/>
    <w:rsid w:val="0080605A"/>
    <w:rsid w:val="0080629B"/>
    <w:rsid w:val="00806730"/>
    <w:rsid w:val="00807677"/>
    <w:rsid w:val="00807DA0"/>
    <w:rsid w:val="008103EA"/>
    <w:rsid w:val="00810598"/>
    <w:rsid w:val="00811CC5"/>
    <w:rsid w:val="00812A06"/>
    <w:rsid w:val="00812D5B"/>
    <w:rsid w:val="00813619"/>
    <w:rsid w:val="00813834"/>
    <w:rsid w:val="00814CD5"/>
    <w:rsid w:val="0081515D"/>
    <w:rsid w:val="0081591F"/>
    <w:rsid w:val="0081643F"/>
    <w:rsid w:val="00817449"/>
    <w:rsid w:val="008179E7"/>
    <w:rsid w:val="00817B5D"/>
    <w:rsid w:val="00817F8C"/>
    <w:rsid w:val="00820630"/>
    <w:rsid w:val="00820CC2"/>
    <w:rsid w:val="008224E6"/>
    <w:rsid w:val="00822593"/>
    <w:rsid w:val="008227A6"/>
    <w:rsid w:val="00824080"/>
    <w:rsid w:val="00824152"/>
    <w:rsid w:val="00825207"/>
    <w:rsid w:val="00826711"/>
    <w:rsid w:val="00830A5F"/>
    <w:rsid w:val="008319F7"/>
    <w:rsid w:val="0083337E"/>
    <w:rsid w:val="00834A55"/>
    <w:rsid w:val="00834B97"/>
    <w:rsid w:val="0083511F"/>
    <w:rsid w:val="008355B0"/>
    <w:rsid w:val="00836369"/>
    <w:rsid w:val="00836ADE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BD4"/>
    <w:rsid w:val="0084584D"/>
    <w:rsid w:val="008471B7"/>
    <w:rsid w:val="00850E66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D36"/>
    <w:rsid w:val="00863171"/>
    <w:rsid w:val="00865DA4"/>
    <w:rsid w:val="0086612E"/>
    <w:rsid w:val="0086676B"/>
    <w:rsid w:val="008669D3"/>
    <w:rsid w:val="00872F12"/>
    <w:rsid w:val="00873799"/>
    <w:rsid w:val="0087419F"/>
    <w:rsid w:val="008746D3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3082"/>
    <w:rsid w:val="00884341"/>
    <w:rsid w:val="00884D26"/>
    <w:rsid w:val="008863A6"/>
    <w:rsid w:val="008863D9"/>
    <w:rsid w:val="00887F82"/>
    <w:rsid w:val="008911A1"/>
    <w:rsid w:val="00891D3D"/>
    <w:rsid w:val="008937F8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1D77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F6A"/>
    <w:rsid w:val="008B317F"/>
    <w:rsid w:val="008B381B"/>
    <w:rsid w:val="008B4C84"/>
    <w:rsid w:val="008B590D"/>
    <w:rsid w:val="008B6ABF"/>
    <w:rsid w:val="008B6C80"/>
    <w:rsid w:val="008B7337"/>
    <w:rsid w:val="008C0AFC"/>
    <w:rsid w:val="008C2ADE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DEF"/>
    <w:rsid w:val="008E005A"/>
    <w:rsid w:val="008E0ED1"/>
    <w:rsid w:val="008E1075"/>
    <w:rsid w:val="008E2274"/>
    <w:rsid w:val="008E2363"/>
    <w:rsid w:val="008E2409"/>
    <w:rsid w:val="008E2A97"/>
    <w:rsid w:val="008E2C48"/>
    <w:rsid w:val="008E2EDD"/>
    <w:rsid w:val="008E4462"/>
    <w:rsid w:val="008E6B18"/>
    <w:rsid w:val="008E7511"/>
    <w:rsid w:val="008E7EE9"/>
    <w:rsid w:val="008F1D32"/>
    <w:rsid w:val="008F29AD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51AA"/>
    <w:rsid w:val="0090604C"/>
    <w:rsid w:val="00906ACD"/>
    <w:rsid w:val="00907127"/>
    <w:rsid w:val="009077D2"/>
    <w:rsid w:val="00910214"/>
    <w:rsid w:val="0091086C"/>
    <w:rsid w:val="00910D98"/>
    <w:rsid w:val="009111AB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1E24"/>
    <w:rsid w:val="00922580"/>
    <w:rsid w:val="00923904"/>
    <w:rsid w:val="00923D12"/>
    <w:rsid w:val="00924167"/>
    <w:rsid w:val="009269CA"/>
    <w:rsid w:val="00926D09"/>
    <w:rsid w:val="00927081"/>
    <w:rsid w:val="00927AA5"/>
    <w:rsid w:val="0093016E"/>
    <w:rsid w:val="00931FE0"/>
    <w:rsid w:val="0093223F"/>
    <w:rsid w:val="00932F45"/>
    <w:rsid w:val="00933126"/>
    <w:rsid w:val="00934A45"/>
    <w:rsid w:val="00934C2C"/>
    <w:rsid w:val="009352E1"/>
    <w:rsid w:val="00935C4C"/>
    <w:rsid w:val="00936AFE"/>
    <w:rsid w:val="0093748D"/>
    <w:rsid w:val="009410C1"/>
    <w:rsid w:val="009430B2"/>
    <w:rsid w:val="00943230"/>
    <w:rsid w:val="00944882"/>
    <w:rsid w:val="00945965"/>
    <w:rsid w:val="00945F2D"/>
    <w:rsid w:val="009472A6"/>
    <w:rsid w:val="00952904"/>
    <w:rsid w:val="00953299"/>
    <w:rsid w:val="009533EA"/>
    <w:rsid w:val="009544CC"/>
    <w:rsid w:val="009547EC"/>
    <w:rsid w:val="009550A5"/>
    <w:rsid w:val="00955290"/>
    <w:rsid w:val="00955F0E"/>
    <w:rsid w:val="00956066"/>
    <w:rsid w:val="00956081"/>
    <w:rsid w:val="00956A92"/>
    <w:rsid w:val="0096160D"/>
    <w:rsid w:val="0096366C"/>
    <w:rsid w:val="009643C5"/>
    <w:rsid w:val="0096622C"/>
    <w:rsid w:val="0096648F"/>
    <w:rsid w:val="00966C59"/>
    <w:rsid w:val="009676F8"/>
    <w:rsid w:val="009701D3"/>
    <w:rsid w:val="00970397"/>
    <w:rsid w:val="0097225F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2A9B"/>
    <w:rsid w:val="009841F0"/>
    <w:rsid w:val="00984DB5"/>
    <w:rsid w:val="0098574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45F0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F0E"/>
    <w:rsid w:val="009A3118"/>
    <w:rsid w:val="009A35F1"/>
    <w:rsid w:val="009A4B46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93E"/>
    <w:rsid w:val="009B2ABD"/>
    <w:rsid w:val="009B496D"/>
    <w:rsid w:val="009B650A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4162"/>
    <w:rsid w:val="009E4C09"/>
    <w:rsid w:val="009E5CE7"/>
    <w:rsid w:val="009E5DF4"/>
    <w:rsid w:val="009E6064"/>
    <w:rsid w:val="009E75B5"/>
    <w:rsid w:val="009E7D05"/>
    <w:rsid w:val="009F0C3A"/>
    <w:rsid w:val="009F143F"/>
    <w:rsid w:val="009F152E"/>
    <w:rsid w:val="009F1FCB"/>
    <w:rsid w:val="009F2894"/>
    <w:rsid w:val="009F3277"/>
    <w:rsid w:val="009F3F3B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9DF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4C2D"/>
    <w:rsid w:val="00A24E75"/>
    <w:rsid w:val="00A25102"/>
    <w:rsid w:val="00A27728"/>
    <w:rsid w:val="00A27A2C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728D"/>
    <w:rsid w:val="00A5007F"/>
    <w:rsid w:val="00A500E2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B66"/>
    <w:rsid w:val="00A56572"/>
    <w:rsid w:val="00A6003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4CF"/>
    <w:rsid w:val="00A776C7"/>
    <w:rsid w:val="00A8021F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5C3E"/>
    <w:rsid w:val="00AA6BF3"/>
    <w:rsid w:val="00AA727D"/>
    <w:rsid w:val="00AA7C27"/>
    <w:rsid w:val="00AB1972"/>
    <w:rsid w:val="00AB19C7"/>
    <w:rsid w:val="00AB2A0E"/>
    <w:rsid w:val="00AB3997"/>
    <w:rsid w:val="00AB3C44"/>
    <w:rsid w:val="00AB58F9"/>
    <w:rsid w:val="00AB5C94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1AD8"/>
    <w:rsid w:val="00AE2CD8"/>
    <w:rsid w:val="00AE2D8D"/>
    <w:rsid w:val="00AE2E55"/>
    <w:rsid w:val="00AE3031"/>
    <w:rsid w:val="00AE3A35"/>
    <w:rsid w:val="00AE4849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4202"/>
    <w:rsid w:val="00AF471D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12225"/>
    <w:rsid w:val="00B129D0"/>
    <w:rsid w:val="00B12C3D"/>
    <w:rsid w:val="00B13900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5B"/>
    <w:rsid w:val="00B27BE3"/>
    <w:rsid w:val="00B31EAB"/>
    <w:rsid w:val="00B338DE"/>
    <w:rsid w:val="00B35354"/>
    <w:rsid w:val="00B37699"/>
    <w:rsid w:val="00B377F6"/>
    <w:rsid w:val="00B37979"/>
    <w:rsid w:val="00B404AC"/>
    <w:rsid w:val="00B40727"/>
    <w:rsid w:val="00B41104"/>
    <w:rsid w:val="00B42F70"/>
    <w:rsid w:val="00B43A50"/>
    <w:rsid w:val="00B44276"/>
    <w:rsid w:val="00B44D02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BFB"/>
    <w:rsid w:val="00B5655E"/>
    <w:rsid w:val="00B570C0"/>
    <w:rsid w:val="00B57983"/>
    <w:rsid w:val="00B61B8B"/>
    <w:rsid w:val="00B61BB4"/>
    <w:rsid w:val="00B62881"/>
    <w:rsid w:val="00B62BB8"/>
    <w:rsid w:val="00B639F9"/>
    <w:rsid w:val="00B63BBF"/>
    <w:rsid w:val="00B63D4B"/>
    <w:rsid w:val="00B64BB8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BF7"/>
    <w:rsid w:val="00B81D56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6025"/>
    <w:rsid w:val="00B96AF4"/>
    <w:rsid w:val="00B97C07"/>
    <w:rsid w:val="00BA04F2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5BF1"/>
    <w:rsid w:val="00BB6619"/>
    <w:rsid w:val="00BB6F22"/>
    <w:rsid w:val="00BB7221"/>
    <w:rsid w:val="00BB72CE"/>
    <w:rsid w:val="00BB74FF"/>
    <w:rsid w:val="00BB7F2B"/>
    <w:rsid w:val="00BC05A5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9A8"/>
    <w:rsid w:val="00BD7072"/>
    <w:rsid w:val="00BD790A"/>
    <w:rsid w:val="00BD7DD0"/>
    <w:rsid w:val="00BE03DC"/>
    <w:rsid w:val="00BE09C2"/>
    <w:rsid w:val="00BE138C"/>
    <w:rsid w:val="00BE1DA0"/>
    <w:rsid w:val="00BE230E"/>
    <w:rsid w:val="00BE2C95"/>
    <w:rsid w:val="00BE5F2E"/>
    <w:rsid w:val="00BE6193"/>
    <w:rsid w:val="00BE73A0"/>
    <w:rsid w:val="00BE746D"/>
    <w:rsid w:val="00BE79B7"/>
    <w:rsid w:val="00BF02B8"/>
    <w:rsid w:val="00BF03DC"/>
    <w:rsid w:val="00BF0FCB"/>
    <w:rsid w:val="00BF345A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A3E"/>
    <w:rsid w:val="00C05FF9"/>
    <w:rsid w:val="00C06094"/>
    <w:rsid w:val="00C0617E"/>
    <w:rsid w:val="00C062FC"/>
    <w:rsid w:val="00C06B7E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233C"/>
    <w:rsid w:val="00C339EF"/>
    <w:rsid w:val="00C33BD2"/>
    <w:rsid w:val="00C35037"/>
    <w:rsid w:val="00C37A93"/>
    <w:rsid w:val="00C406DC"/>
    <w:rsid w:val="00C412C3"/>
    <w:rsid w:val="00C41873"/>
    <w:rsid w:val="00C418E8"/>
    <w:rsid w:val="00C42308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7786B"/>
    <w:rsid w:val="00C808ED"/>
    <w:rsid w:val="00C80C04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68C3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4FCD"/>
    <w:rsid w:val="00CA5C9B"/>
    <w:rsid w:val="00CA6209"/>
    <w:rsid w:val="00CA7347"/>
    <w:rsid w:val="00CB020D"/>
    <w:rsid w:val="00CB112F"/>
    <w:rsid w:val="00CB14F6"/>
    <w:rsid w:val="00CB1CF1"/>
    <w:rsid w:val="00CB28EA"/>
    <w:rsid w:val="00CB40C4"/>
    <w:rsid w:val="00CB547E"/>
    <w:rsid w:val="00CB6CF9"/>
    <w:rsid w:val="00CB6DD9"/>
    <w:rsid w:val="00CB7B20"/>
    <w:rsid w:val="00CB7C62"/>
    <w:rsid w:val="00CC0CB4"/>
    <w:rsid w:val="00CC200D"/>
    <w:rsid w:val="00CC3849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155D"/>
    <w:rsid w:val="00CE4474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E4C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5BB6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CE9"/>
    <w:rsid w:val="00D74DA9"/>
    <w:rsid w:val="00D74F9A"/>
    <w:rsid w:val="00D752B5"/>
    <w:rsid w:val="00D754AF"/>
    <w:rsid w:val="00D76B6F"/>
    <w:rsid w:val="00D76C3F"/>
    <w:rsid w:val="00D804AB"/>
    <w:rsid w:val="00D81178"/>
    <w:rsid w:val="00D815A0"/>
    <w:rsid w:val="00D81CC3"/>
    <w:rsid w:val="00D82265"/>
    <w:rsid w:val="00D824EC"/>
    <w:rsid w:val="00D82ED2"/>
    <w:rsid w:val="00D83375"/>
    <w:rsid w:val="00D8347A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6B4"/>
    <w:rsid w:val="00D91899"/>
    <w:rsid w:val="00D92134"/>
    <w:rsid w:val="00D9319D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6320"/>
    <w:rsid w:val="00DA670D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628"/>
    <w:rsid w:val="00DC5FA3"/>
    <w:rsid w:val="00DC7195"/>
    <w:rsid w:val="00DC73B7"/>
    <w:rsid w:val="00DD1A79"/>
    <w:rsid w:val="00DD28AB"/>
    <w:rsid w:val="00DD2E3C"/>
    <w:rsid w:val="00DD327E"/>
    <w:rsid w:val="00DD34BD"/>
    <w:rsid w:val="00DD44C1"/>
    <w:rsid w:val="00DE0658"/>
    <w:rsid w:val="00DE106C"/>
    <w:rsid w:val="00DE2706"/>
    <w:rsid w:val="00DE3F0D"/>
    <w:rsid w:val="00DE44D0"/>
    <w:rsid w:val="00DE5070"/>
    <w:rsid w:val="00DE5345"/>
    <w:rsid w:val="00DE610B"/>
    <w:rsid w:val="00DE64F6"/>
    <w:rsid w:val="00DE6CB8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8C2"/>
    <w:rsid w:val="00E11E75"/>
    <w:rsid w:val="00E13FBB"/>
    <w:rsid w:val="00E15630"/>
    <w:rsid w:val="00E156E3"/>
    <w:rsid w:val="00E15854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565"/>
    <w:rsid w:val="00E35197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14D5"/>
    <w:rsid w:val="00E62682"/>
    <w:rsid w:val="00E63B62"/>
    <w:rsid w:val="00E64CCF"/>
    <w:rsid w:val="00E676CD"/>
    <w:rsid w:val="00E679F0"/>
    <w:rsid w:val="00E67DD5"/>
    <w:rsid w:val="00E70B82"/>
    <w:rsid w:val="00E74040"/>
    <w:rsid w:val="00E747C7"/>
    <w:rsid w:val="00E74B8A"/>
    <w:rsid w:val="00E753F9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5D55"/>
    <w:rsid w:val="00E86EA3"/>
    <w:rsid w:val="00E87009"/>
    <w:rsid w:val="00E9087D"/>
    <w:rsid w:val="00E90C46"/>
    <w:rsid w:val="00E92937"/>
    <w:rsid w:val="00E931C3"/>
    <w:rsid w:val="00E93EF7"/>
    <w:rsid w:val="00E94174"/>
    <w:rsid w:val="00E95DE9"/>
    <w:rsid w:val="00E96141"/>
    <w:rsid w:val="00E96388"/>
    <w:rsid w:val="00E96623"/>
    <w:rsid w:val="00EA0371"/>
    <w:rsid w:val="00EA399C"/>
    <w:rsid w:val="00EA4DBD"/>
    <w:rsid w:val="00EA6E84"/>
    <w:rsid w:val="00EB1BF8"/>
    <w:rsid w:val="00EB2CEE"/>
    <w:rsid w:val="00EB5E58"/>
    <w:rsid w:val="00EB60B3"/>
    <w:rsid w:val="00EC1F64"/>
    <w:rsid w:val="00EC24F1"/>
    <w:rsid w:val="00EC2B1A"/>
    <w:rsid w:val="00EC4D82"/>
    <w:rsid w:val="00EC508A"/>
    <w:rsid w:val="00EC50F1"/>
    <w:rsid w:val="00EC5B92"/>
    <w:rsid w:val="00EC736A"/>
    <w:rsid w:val="00EC7654"/>
    <w:rsid w:val="00EC7734"/>
    <w:rsid w:val="00ED0604"/>
    <w:rsid w:val="00ED15DC"/>
    <w:rsid w:val="00ED37E1"/>
    <w:rsid w:val="00ED3A27"/>
    <w:rsid w:val="00ED5A9D"/>
    <w:rsid w:val="00ED6F55"/>
    <w:rsid w:val="00ED7F11"/>
    <w:rsid w:val="00ED7F4E"/>
    <w:rsid w:val="00EE124F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E2C"/>
    <w:rsid w:val="00EE61B3"/>
    <w:rsid w:val="00EE63BF"/>
    <w:rsid w:val="00EE7FAB"/>
    <w:rsid w:val="00EF0C99"/>
    <w:rsid w:val="00EF163E"/>
    <w:rsid w:val="00EF219B"/>
    <w:rsid w:val="00EF2372"/>
    <w:rsid w:val="00EF2D2C"/>
    <w:rsid w:val="00EF3C96"/>
    <w:rsid w:val="00EF5250"/>
    <w:rsid w:val="00EF53CE"/>
    <w:rsid w:val="00EF6409"/>
    <w:rsid w:val="00EF6B03"/>
    <w:rsid w:val="00EF7910"/>
    <w:rsid w:val="00F00492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10655"/>
    <w:rsid w:val="00F106A5"/>
    <w:rsid w:val="00F109C4"/>
    <w:rsid w:val="00F10A12"/>
    <w:rsid w:val="00F11A28"/>
    <w:rsid w:val="00F11D57"/>
    <w:rsid w:val="00F13A56"/>
    <w:rsid w:val="00F13F71"/>
    <w:rsid w:val="00F15050"/>
    <w:rsid w:val="00F15189"/>
    <w:rsid w:val="00F15AF3"/>
    <w:rsid w:val="00F1685B"/>
    <w:rsid w:val="00F2055D"/>
    <w:rsid w:val="00F20637"/>
    <w:rsid w:val="00F20F7A"/>
    <w:rsid w:val="00F2373A"/>
    <w:rsid w:val="00F2458E"/>
    <w:rsid w:val="00F2504A"/>
    <w:rsid w:val="00F26206"/>
    <w:rsid w:val="00F26737"/>
    <w:rsid w:val="00F26D41"/>
    <w:rsid w:val="00F26EBA"/>
    <w:rsid w:val="00F277DF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7DB"/>
    <w:rsid w:val="00F618F1"/>
    <w:rsid w:val="00F61EB9"/>
    <w:rsid w:val="00F621F6"/>
    <w:rsid w:val="00F62A97"/>
    <w:rsid w:val="00F64E4F"/>
    <w:rsid w:val="00F65E70"/>
    <w:rsid w:val="00F66940"/>
    <w:rsid w:val="00F66C3F"/>
    <w:rsid w:val="00F670B7"/>
    <w:rsid w:val="00F70206"/>
    <w:rsid w:val="00F710CE"/>
    <w:rsid w:val="00F722EE"/>
    <w:rsid w:val="00F730FE"/>
    <w:rsid w:val="00F73144"/>
    <w:rsid w:val="00F75557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5356"/>
    <w:rsid w:val="00F96C4E"/>
    <w:rsid w:val="00FA11B5"/>
    <w:rsid w:val="00FA2022"/>
    <w:rsid w:val="00FA2467"/>
    <w:rsid w:val="00FA272D"/>
    <w:rsid w:val="00FA290B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680F"/>
    <w:rsid w:val="00FB6919"/>
    <w:rsid w:val="00FB7893"/>
    <w:rsid w:val="00FC13F5"/>
    <w:rsid w:val="00FC277D"/>
    <w:rsid w:val="00FC3D54"/>
    <w:rsid w:val="00FC41D7"/>
    <w:rsid w:val="00FC493E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1B93"/>
    <w:rsid w:val="00FE2388"/>
    <w:rsid w:val="00FE30E0"/>
    <w:rsid w:val="00FE3C1E"/>
    <w:rsid w:val="00FE3C36"/>
    <w:rsid w:val="00FE4B27"/>
    <w:rsid w:val="00FE5626"/>
    <w:rsid w:val="00FE5630"/>
    <w:rsid w:val="00FE5FD4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7034"/>
    <w:rsid w:val="020970CA"/>
    <w:rsid w:val="028E1852"/>
    <w:rsid w:val="0769686A"/>
    <w:rsid w:val="12E83AF4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7726C9D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D851C35"/>
    <w:rsid w:val="5FDC7E75"/>
    <w:rsid w:val="6566621E"/>
    <w:rsid w:val="67A9335C"/>
    <w:rsid w:val="73CC19D5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C09619"/>
  <w15:docId w15:val="{9F6C22A2-40CD-4613-A1D5-741FD4803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33C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ListParagraph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List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NoSpacing">
    <w:name w:val="No Spacing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CG Times (WN)" w:eastAsia="宋体" w:hAnsi="CG Times (WN)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CaptionChar">
    <w:name w:val="Caption Char"/>
    <w:link w:val="Caption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uiPriority w:val="3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table" w:customStyle="1" w:styleId="TableGrid1">
    <w:name w:val="Table Grid1"/>
    <w:basedOn w:val="TableNormal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2604</TotalTime>
  <Pages>2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chunxia-CMCC</cp:lastModifiedBy>
  <cp:revision>109</cp:revision>
  <dcterms:created xsi:type="dcterms:W3CDTF">2022-04-25T02:55:00Z</dcterms:created>
  <dcterms:modified xsi:type="dcterms:W3CDTF">2023-02-17T06:30:00Z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