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5F436251"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A9349A">
        <w:rPr>
          <w:rFonts w:eastAsia="Malgun Gothic"/>
          <w:b/>
          <w:bCs/>
          <w:sz w:val="28"/>
        </w:rPr>
        <w:t>4</w:t>
      </w:r>
      <w:r>
        <w:rPr>
          <w:rFonts w:eastAsia="Malgun Gothic"/>
          <w:b/>
          <w:bCs/>
          <w:sz w:val="28"/>
        </w:rPr>
        <w:t xml:space="preserve"> Meeting #</w:t>
      </w:r>
      <w:r w:rsidR="00A9349A">
        <w:rPr>
          <w:rFonts w:eastAsia="Malgun Gothic"/>
          <w:b/>
          <w:bCs/>
          <w:sz w:val="28"/>
        </w:rPr>
        <w:t>106</w:t>
      </w:r>
      <w:r w:rsidRPr="00B91A9F">
        <w:rPr>
          <w:rFonts w:eastAsia="Malgun Gothic"/>
          <w:b/>
          <w:bCs/>
          <w:sz w:val="28"/>
        </w:rPr>
        <w:tab/>
        <w:t>R</w:t>
      </w:r>
      <w:r w:rsidR="00A9349A">
        <w:rPr>
          <w:rFonts w:eastAsia="Malgun Gothic"/>
          <w:b/>
          <w:bCs/>
          <w:sz w:val="28"/>
        </w:rPr>
        <w:t>4</w:t>
      </w:r>
      <w:r w:rsidRPr="00B91A9F">
        <w:rPr>
          <w:rFonts w:eastAsia="Malgun Gothic"/>
          <w:b/>
          <w:bCs/>
          <w:sz w:val="28"/>
        </w:rPr>
        <w:t>-</w:t>
      </w:r>
      <w:r w:rsidR="008457F2" w:rsidRPr="00B91A9F">
        <w:rPr>
          <w:rFonts w:eastAsia="Malgun Gothic"/>
          <w:b/>
          <w:bCs/>
          <w:sz w:val="28"/>
        </w:rPr>
        <w:t>2</w:t>
      </w:r>
      <w:r w:rsidR="00727E7F">
        <w:rPr>
          <w:rFonts w:eastAsia="Malgun Gothic"/>
          <w:b/>
          <w:bCs/>
          <w:sz w:val="28"/>
        </w:rPr>
        <w:t>3</w:t>
      </w:r>
      <w:r w:rsidR="0005682F">
        <w:rPr>
          <w:rFonts w:eastAsia="Malgun Gothic"/>
          <w:b/>
          <w:bCs/>
          <w:sz w:val="28"/>
        </w:rPr>
        <w:t>00635</w:t>
      </w:r>
      <w:bookmarkStart w:id="1" w:name="_GoBack"/>
      <w:bookmarkEnd w:id="1"/>
    </w:p>
    <w:p w14:paraId="32A39083" w14:textId="548239D2" w:rsidR="00FC11C7" w:rsidRPr="00B91A9F" w:rsidRDefault="00FB7B77"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Athens</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Greec</w:t>
      </w:r>
      <w:r w:rsidR="00BB7E99">
        <w:rPr>
          <w:rFonts w:eastAsia="Malgun Gothic"/>
          <w:b/>
          <w:bCs/>
          <w:sz w:val="28"/>
          <w:lang w:eastAsia="ko-KR"/>
        </w:rPr>
        <w:t>e,</w:t>
      </w:r>
      <w:r w:rsidR="00FC11C7" w:rsidRPr="00B91A9F">
        <w:rPr>
          <w:rFonts w:eastAsia="Malgun Gothic"/>
          <w:b/>
          <w:bCs/>
          <w:sz w:val="28"/>
          <w:lang w:eastAsia="ko-KR"/>
        </w:rPr>
        <w:t xml:space="preserve"> </w:t>
      </w:r>
      <w:r w:rsidRPr="00FB7B77">
        <w:rPr>
          <w:rFonts w:eastAsia="Malgun Gothic"/>
          <w:b/>
          <w:bCs/>
          <w:sz w:val="28"/>
          <w:lang w:eastAsia="ko-KR"/>
        </w:rPr>
        <w:t>27th February – 3rd March 2023</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82A0E6B"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t>
      </w:r>
      <w:r w:rsidR="00400171">
        <w:rPr>
          <w:lang w:val="en-GB"/>
        </w:rPr>
        <w:t>BS</w:t>
      </w:r>
      <w:r w:rsidR="00F139EF">
        <w:rPr>
          <w:lang w:val="en-GB"/>
        </w:rPr>
        <w:t xml:space="preserve"> RF requirements for</w:t>
      </w:r>
      <w:r w:rsidR="00A9349A">
        <w:rPr>
          <w:lang w:val="en-GB"/>
        </w:rPr>
        <w:t xml:space="preserve"> 5G Broadcast</w:t>
      </w:r>
    </w:p>
    <w:p w14:paraId="75E65FB7" w14:textId="569E438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9349A">
        <w:rPr>
          <w:lang w:val="en-GB"/>
        </w:rPr>
        <w:t>10.3.</w:t>
      </w:r>
      <w:r w:rsidR="00400171">
        <w:rPr>
          <w:lang w:val="en-GB"/>
        </w:rPr>
        <w:t>4</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EC78156" w:rsidR="00196262" w:rsidRDefault="008B2A3F" w:rsidP="00196262">
      <w:pPr>
        <w:rPr>
          <w:lang w:val="en-GB" w:eastAsia="en-US"/>
        </w:rPr>
      </w:pPr>
      <w:r>
        <w:rPr>
          <w:lang w:val="en-GB" w:eastAsia="en-US"/>
        </w:rPr>
        <w:t xml:space="preserve">In </w:t>
      </w:r>
      <w:r w:rsidR="0074596A">
        <w:rPr>
          <w:lang w:val="en-GB" w:eastAsia="en-US"/>
        </w:rPr>
        <w:t xml:space="preserve">this paper we </w:t>
      </w:r>
      <w:r w:rsidR="00A9349A">
        <w:rPr>
          <w:lang w:val="en-GB" w:eastAsia="en-US"/>
        </w:rPr>
        <w:t xml:space="preserve">provide our input on the </w:t>
      </w:r>
      <w:r w:rsidR="00400171">
        <w:rPr>
          <w:lang w:val="en-GB" w:eastAsia="en-US"/>
        </w:rPr>
        <w:t>BS</w:t>
      </w:r>
      <w:r w:rsidR="0030690F">
        <w:rPr>
          <w:lang w:val="en-GB" w:eastAsia="en-US"/>
        </w:rPr>
        <w:t xml:space="preserve"> RF requirements</w:t>
      </w:r>
      <w:r w:rsidR="00A9349A">
        <w:rPr>
          <w:lang w:val="en-GB" w:eastAsia="en-US"/>
        </w:rPr>
        <w:t xml:space="preserve"> for 5G broadcast, which ha</w:t>
      </w:r>
      <w:r w:rsidR="0030690F">
        <w:rPr>
          <w:lang w:val="en-GB" w:eastAsia="en-US"/>
        </w:rPr>
        <w:t>ve</w:t>
      </w:r>
      <w:r w:rsidR="00A9349A">
        <w:rPr>
          <w:lang w:val="en-GB" w:eastAsia="en-US"/>
        </w:rPr>
        <w:t xml:space="preserve"> been discussed the previous meetings.</w:t>
      </w:r>
    </w:p>
    <w:p w14:paraId="188F9162" w14:textId="1BE533D8" w:rsidR="003442BC" w:rsidRDefault="002A659B" w:rsidP="003442BC">
      <w:pPr>
        <w:pStyle w:val="berschrift1"/>
        <w:rPr>
          <w:rFonts w:cs="Arial"/>
        </w:rPr>
      </w:pPr>
      <w:bookmarkStart w:id="2" w:name="OLE_LINK10"/>
      <w:bookmarkStart w:id="3" w:name="OLE_LINK11"/>
      <w:r w:rsidRPr="00DE4417">
        <w:rPr>
          <w:rFonts w:cs="Arial"/>
        </w:rPr>
        <w:t>Discussion</w:t>
      </w:r>
    </w:p>
    <w:p w14:paraId="28ADC66D" w14:textId="13678857" w:rsidR="006A412F" w:rsidRDefault="00FB7B77" w:rsidP="00FB7B77">
      <w:pPr>
        <w:rPr>
          <w:lang w:val="en-GB" w:eastAsia="en-US"/>
        </w:rPr>
      </w:pPr>
      <w:r>
        <w:rPr>
          <w:lang w:val="en-GB" w:eastAsia="en-US"/>
        </w:rPr>
        <w:t xml:space="preserve">In the last meeting, </w:t>
      </w:r>
      <w:r w:rsidR="00A9349A">
        <w:rPr>
          <w:lang w:val="en-GB" w:eastAsia="en-US"/>
        </w:rPr>
        <w:t xml:space="preserve">the </w:t>
      </w:r>
      <w:r w:rsidR="0030690F">
        <w:rPr>
          <w:lang w:val="en-GB" w:eastAsia="en-US"/>
        </w:rPr>
        <w:t>UE RF requirements</w:t>
      </w:r>
      <w:r w:rsidR="00A9349A">
        <w:rPr>
          <w:lang w:val="en-GB" w:eastAsia="en-US"/>
        </w:rPr>
        <w:t xml:space="preserve"> for 5G broadcast ha</w:t>
      </w:r>
      <w:r w:rsidR="0030690F">
        <w:rPr>
          <w:lang w:val="en-GB" w:eastAsia="en-US"/>
        </w:rPr>
        <w:t>ve</w:t>
      </w:r>
      <w:r w:rsidR="00A9349A">
        <w:rPr>
          <w:lang w:val="en-GB" w:eastAsia="en-US"/>
        </w:rPr>
        <w:t xml:space="preserve"> been discussed and a WF has been achieved in</w:t>
      </w:r>
      <w:r>
        <w:rPr>
          <w:lang w:val="en-GB" w:eastAsia="en-US"/>
        </w:rPr>
        <w:t xml:space="preserve"> [</w:t>
      </w:r>
      <w:r w:rsidR="00A9349A">
        <w:rPr>
          <w:lang w:val="en-GB" w:eastAsia="en-US"/>
        </w:rPr>
        <w:t>1</w:t>
      </w:r>
      <w:r>
        <w:rPr>
          <w:lang w:val="en-GB" w:eastAsia="en-US"/>
        </w:rPr>
        <w:t>].</w:t>
      </w:r>
    </w:p>
    <w:p w14:paraId="02C26912" w14:textId="326D6999" w:rsidR="00A9349A" w:rsidRDefault="00A9349A" w:rsidP="00FB7B77">
      <w:pPr>
        <w:rPr>
          <w:lang w:val="en-GB" w:eastAsia="en-US"/>
        </w:rPr>
      </w:pPr>
      <w:r>
        <w:rPr>
          <w:lang w:val="en-GB" w:eastAsia="en-US"/>
        </w:rPr>
        <w:t>As part of the WF [1] the following has been agreed with respect to the</w:t>
      </w:r>
      <w:r w:rsidR="00F54226">
        <w:rPr>
          <w:lang w:val="en-GB" w:eastAsia="en-US"/>
        </w:rPr>
        <w:t xml:space="preserve"> </w:t>
      </w:r>
      <w:r w:rsidR="00FC31DA">
        <w:rPr>
          <w:lang w:val="en-GB" w:eastAsia="en-US"/>
        </w:rPr>
        <w:t>unwanted emissions</w:t>
      </w:r>
      <w:r>
        <w:rPr>
          <w:lang w:val="en-GB" w:eastAsia="en-US"/>
        </w:rPr>
        <w:t>:</w:t>
      </w:r>
    </w:p>
    <w:p w14:paraId="3994371B" w14:textId="77777777" w:rsidR="00FC31DA" w:rsidRDefault="00FC31DA" w:rsidP="00FC31DA">
      <w:pPr>
        <w:pBdr>
          <w:top w:val="single" w:sz="4" w:space="1" w:color="auto"/>
          <w:left w:val="single" w:sz="4" w:space="4" w:color="auto"/>
          <w:bottom w:val="single" w:sz="4" w:space="1" w:color="auto"/>
          <w:right w:val="single" w:sz="4" w:space="4" w:color="auto"/>
        </w:pBdr>
        <w:rPr>
          <w:b/>
          <w:u w:val="single"/>
        </w:rPr>
      </w:pPr>
      <w:bookmarkStart w:id="4" w:name="_Toc117849229"/>
      <w:r w:rsidRPr="00215929">
        <w:rPr>
          <w:b/>
          <w:highlight w:val="yellow"/>
          <w:u w:val="single"/>
        </w:rPr>
        <w:t>Issue 1-1-2: Operating band unwanted emissions</w:t>
      </w:r>
    </w:p>
    <w:p w14:paraId="0612C77A" w14:textId="77777777" w:rsidR="00FC31DA" w:rsidRDefault="00FC31DA" w:rsidP="00FC31DA">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ind w:left="720"/>
      </w:pPr>
      <w:r>
        <w:t>Proposals</w:t>
      </w:r>
    </w:p>
    <w:p w14:paraId="197B3D6F" w14:textId="77777777" w:rsidR="00FC31DA" w:rsidRPr="00B65DA8"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1: More studies needed, conclude how to capture all applicable emission masks in an aligned and comparable manner</w:t>
      </w:r>
    </w:p>
    <w:p w14:paraId="27F081F3" w14:textId="77777777" w:rsidR="00FC31DA"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pPr>
      <w:r>
        <w:t>Option 2: Other</w:t>
      </w:r>
    </w:p>
    <w:p w14:paraId="50B60AB6" w14:textId="77777777" w:rsidR="00FC31DA" w:rsidRDefault="00FC31DA" w:rsidP="00FC31DA">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pPr>
      <w:r>
        <w:t xml:space="preserve">Agreement: </w:t>
      </w:r>
    </w:p>
    <w:p w14:paraId="72C5D43C" w14:textId="77777777" w:rsidR="00FC31DA" w:rsidRPr="00B65DA8"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rPr>
          <w:b/>
          <w:u w:val="single"/>
          <w:lang w:val="en-US"/>
        </w:rPr>
      </w:pPr>
      <w:r w:rsidRPr="00B65DA8">
        <w:rPr>
          <w:highlight w:val="green"/>
          <w:lang w:val="en-US"/>
        </w:rPr>
        <w:t>RAN4 recommends to have a new TR for this WI to capture the collected regulatory information (reference approach as baseline) and necessary analysis on introducing RAN4 requirements</w:t>
      </w:r>
    </w:p>
    <w:p w14:paraId="58176DAB" w14:textId="5E9F70D0" w:rsidR="003F672F" w:rsidRDefault="003F672F" w:rsidP="006A412F">
      <w:r>
        <w:t>The emission requirements are currently extensively described</w:t>
      </w:r>
      <w:r w:rsidR="00A900B6">
        <w:t xml:space="preserve"> in existing regulatory requirements as outlined below.</w:t>
      </w:r>
    </w:p>
    <w:p w14:paraId="386EBF2A" w14:textId="4D913E7F" w:rsidR="003F672F" w:rsidRDefault="003F672F" w:rsidP="006A412F">
      <w:r w:rsidRPr="003F672F">
        <w:t>According to ETSI EN 302 296 V2.2.1 Digital Terrestrial TV Transmitters; Harmonised Standard for access to radio spectrum the minimum, the Out-of-band emissions are defined and detailed in the section 4.2.3 depending on the transmitter power class (H=High Power, L =Low Power) and the transmitter emission classification (0=Non-critical mask, 1=Critical mask, 2=Non-critical ACLR, 3=Critical ACLR). Besides, conformance tests are outlined in the section 5 of the ETSI EN 302 296 V2.2.1</w:t>
      </w:r>
      <w:r>
        <w:t xml:space="preserve"> [2]</w:t>
      </w:r>
      <w:r w:rsidRPr="003F672F">
        <w:t>.</w:t>
      </w:r>
    </w:p>
    <w:p w14:paraId="58803B06" w14:textId="66DB9FCB" w:rsidR="003F672F" w:rsidRDefault="003F672F" w:rsidP="006A412F">
      <w:r w:rsidRPr="003F672F">
        <w:t xml:space="preserve">For the 6 MHz case, FCC title 47 chapter 73.622 (h) defines the following: In the first 500 kHz from the channel edge the emissions must be attenuated no less than 47 dB. More than 6 MHz from the channel edge, emissions must be attenuated no less than 110 dB. At any frequency </w:t>
      </w:r>
      <w:r w:rsidRPr="003F672F">
        <w:lastRenderedPageBreak/>
        <w:t>between 0.5 and 6 MHz from the channel edge, emissions must be attenuated no less than the value determined by the following formula: Attenuation in dB = −11.5(Δf + 3.6);</w:t>
      </w:r>
    </w:p>
    <w:p w14:paraId="5D89792B" w14:textId="5040B3B5" w:rsidR="00A900B6" w:rsidRDefault="008B5129" w:rsidP="006A412F">
      <w:r w:rsidRPr="00F9699A">
        <w:rPr>
          <w:b/>
        </w:rPr>
        <w:t>Observation</w:t>
      </w:r>
      <w:r w:rsidR="00A900B6">
        <w:rPr>
          <w:b/>
        </w:rPr>
        <w:t xml:space="preserve"> 1</w:t>
      </w:r>
      <w:r w:rsidRPr="00F9699A">
        <w:rPr>
          <w:b/>
        </w:rPr>
        <w:t>:</w:t>
      </w:r>
      <w:r>
        <w:t xml:space="preserve"> </w:t>
      </w:r>
      <w:r w:rsidR="00A900B6">
        <w:t>Emission requirements are already captured in existing regulatory requirements.</w:t>
      </w:r>
    </w:p>
    <w:p w14:paraId="743A8FD9" w14:textId="78F973C1" w:rsidR="00013132" w:rsidRDefault="00013132" w:rsidP="006A412F">
      <w:r>
        <w:t xml:space="preserve">With respect to </w:t>
      </w:r>
      <w:r w:rsidR="00FC31DA">
        <w:t xml:space="preserve">output power the following has been captured in the </w:t>
      </w:r>
      <w:r>
        <w:t>WF [1]:</w:t>
      </w:r>
    </w:p>
    <w:p w14:paraId="042B7BDA" w14:textId="77777777" w:rsidR="00FC31DA" w:rsidRPr="004F441F" w:rsidRDefault="00FC31DA" w:rsidP="00FC31DA">
      <w:pPr>
        <w:pBdr>
          <w:top w:val="single" w:sz="4" w:space="1" w:color="auto"/>
          <w:left w:val="single" w:sz="4" w:space="4" w:color="auto"/>
          <w:bottom w:val="single" w:sz="4" w:space="1" w:color="auto"/>
          <w:right w:val="single" w:sz="4" w:space="4" w:color="auto"/>
        </w:pBdr>
        <w:spacing w:after="120" w:line="240" w:lineRule="auto"/>
        <w:rPr>
          <w:b/>
          <w:u w:val="single"/>
        </w:rPr>
      </w:pPr>
      <w:r w:rsidRPr="00215929">
        <w:rPr>
          <w:b/>
          <w:highlight w:val="yellow"/>
          <w:u w:val="single"/>
        </w:rPr>
        <w:t>Issue 1-2-1: Output power dynamics</w:t>
      </w:r>
    </w:p>
    <w:p w14:paraId="133B104C" w14:textId="77777777" w:rsidR="00FC31DA" w:rsidRDefault="00FC31DA" w:rsidP="00FC31DA">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ind w:left="720"/>
      </w:pPr>
      <w:r>
        <w:t>Proposals</w:t>
      </w:r>
    </w:p>
    <w:p w14:paraId="5BECECA1" w14:textId="77777777" w:rsidR="00FC31DA" w:rsidRPr="00B65DA8"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1: N/A (see more details in R4-2219372)</w:t>
      </w:r>
    </w:p>
    <w:p w14:paraId="2B3EBF18" w14:textId="77777777" w:rsidR="00FC31DA" w:rsidRPr="00B65DA8"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2: Total power dynamic range to be defined for new channel bandwidths</w:t>
      </w:r>
    </w:p>
    <w:p w14:paraId="2135D70F" w14:textId="77777777" w:rsidR="00FC31DA" w:rsidRDefault="00FC31DA" w:rsidP="00FC31DA">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pPr>
      <w:r>
        <w:t>Option 3: Other</w:t>
      </w:r>
    </w:p>
    <w:p w14:paraId="29881E09" w14:textId="77777777" w:rsidR="00FC31DA" w:rsidRPr="007C0C8C" w:rsidRDefault="00FC31DA" w:rsidP="00FC31DA">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rPr>
          <w:lang w:val="en-US"/>
        </w:rPr>
      </w:pPr>
      <w:r w:rsidRPr="00B65DA8">
        <w:rPr>
          <w:lang w:val="en-US"/>
        </w:rPr>
        <w:t xml:space="preserve">Agreement: </w:t>
      </w:r>
      <w:r w:rsidRPr="00B65DA8">
        <w:rPr>
          <w:highlight w:val="green"/>
          <w:lang w:val="en-US"/>
        </w:rPr>
        <w:t>FFS whether “Output power dynamics requirements” needed or not. Companies to provide further information on 5G broadcast service (if there is only one data stream in a channel that occupy a whole bandwidth and if data stream by 5G broadcast is static)</w:t>
      </w:r>
    </w:p>
    <w:p w14:paraId="5758A8CC" w14:textId="2FF01ED5" w:rsidR="00CF277B" w:rsidRDefault="00FC31DA" w:rsidP="006A412F">
      <w:r w:rsidRPr="00FC31DA">
        <w:t xml:space="preserve">Based on the well-established DTT network deployment expertise and the various 5G Broadcast field trials during the recent years, output power dynamics is not a subject on interest in the broadcasting ecosystem for now. Hence, we support Option 1. </w:t>
      </w:r>
    </w:p>
    <w:p w14:paraId="6DDBB86B" w14:textId="45978799" w:rsidR="00A762C6" w:rsidRPr="00A762C6" w:rsidRDefault="00A762C6" w:rsidP="00A762C6">
      <w:pPr>
        <w:rPr>
          <w:b/>
        </w:rPr>
      </w:pPr>
      <w:r w:rsidRPr="00A762C6">
        <w:rPr>
          <w:b/>
        </w:rPr>
        <w:t>Proposal 1:</w:t>
      </w:r>
      <w:r>
        <w:rPr>
          <w:b/>
        </w:rPr>
        <w:t xml:space="preserve"> </w:t>
      </w:r>
      <w:r>
        <w:t>RAN4 agrees on Option 1 with respect to output power dynamics</w:t>
      </w:r>
      <w:r w:rsidRPr="00A762C6">
        <w:t>.</w:t>
      </w:r>
    </w:p>
    <w:p w14:paraId="22E8B7A7" w14:textId="77777777" w:rsidR="00B23C8C" w:rsidRDefault="00B23C8C" w:rsidP="00B23C8C">
      <w:pPr>
        <w:pBdr>
          <w:top w:val="single" w:sz="4" w:space="1" w:color="auto"/>
          <w:left w:val="single" w:sz="4" w:space="4" w:color="auto"/>
          <w:bottom w:val="single" w:sz="4" w:space="1" w:color="auto"/>
          <w:right w:val="single" w:sz="4" w:space="4" w:color="auto"/>
        </w:pBdr>
        <w:rPr>
          <w:b/>
          <w:u w:val="single"/>
        </w:rPr>
      </w:pPr>
      <w:r w:rsidRPr="00215929">
        <w:rPr>
          <w:b/>
          <w:highlight w:val="yellow"/>
          <w:u w:val="single"/>
        </w:rPr>
        <w:t>Issue 1-2-2: Transmitted signal quality</w:t>
      </w:r>
    </w:p>
    <w:p w14:paraId="54DA373E" w14:textId="77777777" w:rsidR="00B23C8C" w:rsidRDefault="00B23C8C" w:rsidP="00B23C8C">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ind w:left="720"/>
      </w:pPr>
      <w:r>
        <w:t>Proposals</w:t>
      </w:r>
    </w:p>
    <w:p w14:paraId="52861A7E" w14:textId="77777777" w:rsidR="00B23C8C" w:rsidRPr="00B65DA8" w:rsidRDefault="00B23C8C" w:rsidP="00B23C8C">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1: At least EVM window length to be addressed for new channel bandwidths and relevant sub-carrier spacings (Annex E in 36.104), agree which modulation order to be supported</w:t>
      </w:r>
    </w:p>
    <w:p w14:paraId="7DB32CDC" w14:textId="77777777" w:rsidR="00B23C8C" w:rsidRDefault="00B23C8C" w:rsidP="00B23C8C">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pPr>
      <w:r>
        <w:t>Option 2: Other</w:t>
      </w:r>
    </w:p>
    <w:p w14:paraId="5DCCF300" w14:textId="77777777" w:rsidR="00B23C8C" w:rsidRDefault="00B23C8C" w:rsidP="00B23C8C">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pPr>
      <w:r>
        <w:t xml:space="preserve">Agreement: </w:t>
      </w:r>
    </w:p>
    <w:p w14:paraId="1A93233D" w14:textId="77777777" w:rsidR="00B23C8C" w:rsidRPr="00B65DA8" w:rsidRDefault="00B23C8C" w:rsidP="00B23C8C">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rPr>
          <w:highlight w:val="green"/>
          <w:lang w:val="en-US"/>
        </w:rPr>
      </w:pPr>
      <w:r w:rsidRPr="00B65DA8">
        <w:rPr>
          <w:highlight w:val="green"/>
          <w:lang w:val="en-US"/>
        </w:rPr>
        <w:t>At least EVM window length to be addressed for new channel bandwidths and relevant sub-carrier spacings (Annex E in 36.104)</w:t>
      </w:r>
    </w:p>
    <w:p w14:paraId="19BBA5A4" w14:textId="77777777" w:rsidR="00B23C8C" w:rsidRDefault="00B23C8C" w:rsidP="00B23C8C">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rPr>
          <w:highlight w:val="green"/>
          <w:lang w:val="en-US"/>
        </w:rPr>
      </w:pPr>
      <w:r w:rsidRPr="00B65DA8">
        <w:rPr>
          <w:highlight w:val="green"/>
          <w:lang w:val="en-US"/>
        </w:rPr>
        <w:t>From BS perspective, QPSK, 16QAM and 64QAM modulation orders can be supported</w:t>
      </w:r>
    </w:p>
    <w:p w14:paraId="67E04FC8" w14:textId="2AEE71C3" w:rsidR="00B23C8C" w:rsidRDefault="00B23C8C" w:rsidP="00F9699A">
      <w:r w:rsidRPr="00B23C8C">
        <w:t>In</w:t>
      </w:r>
      <w:r w:rsidR="003F672F">
        <w:t xml:space="preserve"> the</w:t>
      </w:r>
      <w:r w:rsidRPr="00B23C8C">
        <w:t xml:space="preserve"> broadcasting ecosystem, MER is considered as a reference KPI instead of EVM. Broadcast Network operators and broadcasters </w:t>
      </w:r>
      <w:r>
        <w:t xml:space="preserve">thus </w:t>
      </w:r>
      <w:r w:rsidRPr="00B23C8C">
        <w:t xml:space="preserve">define a minimum Modulation Error Ratio (MER) performance limits for transmitters in a network. </w:t>
      </w:r>
    </w:p>
    <w:p w14:paraId="509B046E" w14:textId="1D9A43BA" w:rsidR="00F9699A" w:rsidRDefault="00B23C8C" w:rsidP="00F9699A">
      <w:r w:rsidRPr="00B23C8C">
        <w:t xml:space="preserve">Typical MER values range from 30 dB to 36 dB </w:t>
      </w:r>
      <w:r w:rsidR="00486BB7">
        <w:t xml:space="preserve">for </w:t>
      </w:r>
      <w:r w:rsidRPr="00B23C8C">
        <w:t>modulation scheme</w:t>
      </w:r>
      <w:r w:rsidR="00486BB7">
        <w:t>s ranging from QPSK to 64QAM</w:t>
      </w:r>
      <w:r w:rsidRPr="00B23C8C">
        <w:t xml:space="preserve"> and other network considerations such as low power secondary network transmitters (e.g. transposers). A reduction in MER increases the required C/N for a given modulation scheme, and consequently reduces the broadcast cell. Further details </w:t>
      </w:r>
      <w:r>
        <w:t xml:space="preserve">on the background of MER </w:t>
      </w:r>
      <w:r w:rsidRPr="00B23C8C">
        <w:t xml:space="preserve">can be found in ETSI EN 302 296 </w:t>
      </w:r>
      <w:r>
        <w:t xml:space="preserve">[2] </w:t>
      </w:r>
      <w:r w:rsidRPr="00B23C8C">
        <w:t xml:space="preserve">and </w:t>
      </w:r>
      <w:bookmarkStart w:id="5" w:name="_Hlk127351783"/>
      <w:r w:rsidRPr="00B23C8C">
        <w:t>ETSI TR 101 290</w:t>
      </w:r>
      <w:r>
        <w:t xml:space="preserve"> </w:t>
      </w:r>
      <w:bookmarkEnd w:id="5"/>
      <w:r>
        <w:t>[3]</w:t>
      </w:r>
      <w:r w:rsidRPr="00B23C8C">
        <w:t>.</w:t>
      </w:r>
    </w:p>
    <w:p w14:paraId="09F85691" w14:textId="39EEEBC6" w:rsidR="00696370" w:rsidRDefault="00696370" w:rsidP="00F9699A">
      <w:r>
        <w:rPr>
          <w:b/>
        </w:rPr>
        <w:t xml:space="preserve">Observation </w:t>
      </w:r>
      <w:r w:rsidR="00A900B6">
        <w:rPr>
          <w:b/>
        </w:rPr>
        <w:t>2</w:t>
      </w:r>
      <w:r w:rsidRPr="00A762C6">
        <w:rPr>
          <w:b/>
        </w:rPr>
        <w:t>:</w:t>
      </w:r>
      <w:r>
        <w:rPr>
          <w:b/>
        </w:rPr>
        <w:t xml:space="preserve"> </w:t>
      </w:r>
      <w:r>
        <w:t>In broadcasting MER is specified instead of EVM.</w:t>
      </w:r>
    </w:p>
    <w:p w14:paraId="3B581395" w14:textId="59193DFD" w:rsidR="00B23C8C" w:rsidRDefault="00B23C8C" w:rsidP="00F9699A">
      <w:r>
        <w:lastRenderedPageBreak/>
        <w:t>Since 3GGP specifications specify EVM instead of MER, it is necessary to convert one into the other, which is rather simple since MER and EVM are closely related to one another.</w:t>
      </w:r>
    </w:p>
    <w:p w14:paraId="60F9AADD" w14:textId="52F307AF" w:rsidR="00B23C8C" w:rsidRPr="00B23C8C" w:rsidRDefault="00B23C8C" w:rsidP="00B23C8C">
      <w:pPr>
        <w:rPr>
          <w:lang w:val="de-DE"/>
        </w:rPr>
      </w:pPr>
      <m:oMathPara>
        <m:oMathParaPr>
          <m:jc m:val="centerGroup"/>
        </m:oMathParaPr>
        <m:oMath>
          <m:r>
            <w:rPr>
              <w:rFonts w:ascii="Cambria Math" w:hAnsi="Cambria Math"/>
            </w:rPr>
            <m:t>MER=-20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EVM</m:t>
              </m:r>
            </m:e>
          </m:func>
        </m:oMath>
      </m:oMathPara>
    </w:p>
    <w:p w14:paraId="386BF511" w14:textId="26668CAA" w:rsidR="00B23C8C" w:rsidRDefault="00B23C8C" w:rsidP="00F9699A">
      <w:r>
        <w:t>The currently specified EVM values in TS 36.104 thus convert as follows:</w:t>
      </w:r>
    </w:p>
    <w:tbl>
      <w:tblPr>
        <w:tblStyle w:val="Tabellenraster"/>
        <w:tblW w:w="0" w:type="auto"/>
        <w:jc w:val="center"/>
        <w:tblLook w:val="04A0" w:firstRow="1" w:lastRow="0" w:firstColumn="1" w:lastColumn="0" w:noHBand="0" w:noVBand="1"/>
      </w:tblPr>
      <w:tblGrid>
        <w:gridCol w:w="1838"/>
        <w:gridCol w:w="2268"/>
        <w:gridCol w:w="1559"/>
      </w:tblGrid>
      <w:tr w:rsidR="00A762C6" w14:paraId="59227288" w14:textId="77777777" w:rsidTr="00A762C6">
        <w:trPr>
          <w:jc w:val="center"/>
        </w:trPr>
        <w:tc>
          <w:tcPr>
            <w:tcW w:w="1838" w:type="dxa"/>
          </w:tcPr>
          <w:p w14:paraId="0663E3C5" w14:textId="758665FC" w:rsidR="00A762C6" w:rsidRDefault="00A762C6" w:rsidP="00A762C6">
            <w:pPr>
              <w:pStyle w:val="TAH"/>
            </w:pPr>
            <w:r>
              <w:t>Modulation</w:t>
            </w:r>
          </w:p>
        </w:tc>
        <w:tc>
          <w:tcPr>
            <w:tcW w:w="2268" w:type="dxa"/>
          </w:tcPr>
          <w:p w14:paraId="41259E36" w14:textId="35CA1549" w:rsidR="00A762C6" w:rsidRPr="00A762C6" w:rsidRDefault="00A762C6" w:rsidP="00A762C6">
            <w:pPr>
              <w:pStyle w:val="TAH"/>
              <w:rPr>
                <w:lang w:val="de-DE"/>
              </w:rPr>
            </w:pPr>
            <w:r>
              <w:t>EVM (as per 36.104)</w:t>
            </w:r>
            <w:r>
              <w:rPr>
                <w:lang w:val="de-DE"/>
              </w:rPr>
              <w:t xml:space="preserve"> [%]</w:t>
            </w:r>
          </w:p>
        </w:tc>
        <w:tc>
          <w:tcPr>
            <w:tcW w:w="1559" w:type="dxa"/>
          </w:tcPr>
          <w:p w14:paraId="5B334672" w14:textId="6F3AAE89" w:rsidR="00A762C6" w:rsidRPr="00A762C6" w:rsidRDefault="00A762C6" w:rsidP="00A762C6">
            <w:pPr>
              <w:pStyle w:val="TAH"/>
              <w:rPr>
                <w:lang w:val="de-DE"/>
              </w:rPr>
            </w:pPr>
            <w:r>
              <w:t>MER</w:t>
            </w:r>
            <w:r>
              <w:rPr>
                <w:lang w:val="de-DE"/>
              </w:rPr>
              <w:t xml:space="preserve"> [dB]</w:t>
            </w:r>
          </w:p>
        </w:tc>
      </w:tr>
      <w:tr w:rsidR="00A762C6" w14:paraId="73F6848E" w14:textId="77777777" w:rsidTr="00A762C6">
        <w:trPr>
          <w:jc w:val="center"/>
        </w:trPr>
        <w:tc>
          <w:tcPr>
            <w:tcW w:w="1838" w:type="dxa"/>
          </w:tcPr>
          <w:p w14:paraId="1990B38F" w14:textId="490E94A0" w:rsidR="00A762C6" w:rsidRPr="00A762C6" w:rsidRDefault="00A762C6" w:rsidP="00A762C6">
            <w:pPr>
              <w:pStyle w:val="TAC"/>
              <w:rPr>
                <w:lang w:val="de-DE"/>
              </w:rPr>
            </w:pPr>
            <w:r>
              <w:rPr>
                <w:lang w:val="de-DE"/>
              </w:rPr>
              <w:t>QPSK</w:t>
            </w:r>
          </w:p>
        </w:tc>
        <w:tc>
          <w:tcPr>
            <w:tcW w:w="2268" w:type="dxa"/>
          </w:tcPr>
          <w:p w14:paraId="5F453ADB" w14:textId="196B2AD7" w:rsidR="00A762C6" w:rsidRPr="00A762C6" w:rsidRDefault="00A762C6" w:rsidP="00A762C6">
            <w:pPr>
              <w:pStyle w:val="TAC"/>
              <w:rPr>
                <w:lang w:val="de-DE"/>
              </w:rPr>
            </w:pPr>
            <w:r>
              <w:rPr>
                <w:lang w:val="de-DE"/>
              </w:rPr>
              <w:t>17.5</w:t>
            </w:r>
          </w:p>
        </w:tc>
        <w:tc>
          <w:tcPr>
            <w:tcW w:w="1559" w:type="dxa"/>
          </w:tcPr>
          <w:p w14:paraId="7DEFCF74" w14:textId="0E3EF2BB" w:rsidR="00A762C6" w:rsidRPr="00A762C6" w:rsidRDefault="00A762C6" w:rsidP="00A762C6">
            <w:pPr>
              <w:pStyle w:val="TAC"/>
              <w:rPr>
                <w:lang w:val="de-DE"/>
              </w:rPr>
            </w:pPr>
            <w:r>
              <w:rPr>
                <w:lang w:val="de-DE"/>
              </w:rPr>
              <w:t>15.14</w:t>
            </w:r>
          </w:p>
        </w:tc>
      </w:tr>
      <w:tr w:rsidR="00A762C6" w14:paraId="3E90EAFB" w14:textId="77777777" w:rsidTr="00A762C6">
        <w:trPr>
          <w:jc w:val="center"/>
        </w:trPr>
        <w:tc>
          <w:tcPr>
            <w:tcW w:w="1838" w:type="dxa"/>
          </w:tcPr>
          <w:p w14:paraId="53483FAF" w14:textId="151BC912" w:rsidR="00A762C6" w:rsidRPr="00A762C6" w:rsidRDefault="00A762C6" w:rsidP="00A762C6">
            <w:pPr>
              <w:pStyle w:val="TAC"/>
              <w:rPr>
                <w:lang w:val="de-DE"/>
              </w:rPr>
            </w:pPr>
            <w:r>
              <w:rPr>
                <w:lang w:val="de-DE"/>
              </w:rPr>
              <w:t>16QAM</w:t>
            </w:r>
          </w:p>
        </w:tc>
        <w:tc>
          <w:tcPr>
            <w:tcW w:w="2268" w:type="dxa"/>
          </w:tcPr>
          <w:p w14:paraId="15BFFF68" w14:textId="6AC39043" w:rsidR="00A762C6" w:rsidRPr="00A762C6" w:rsidRDefault="00A762C6" w:rsidP="00A762C6">
            <w:pPr>
              <w:pStyle w:val="TAC"/>
              <w:rPr>
                <w:lang w:val="de-DE"/>
              </w:rPr>
            </w:pPr>
            <w:r>
              <w:rPr>
                <w:lang w:val="de-DE"/>
              </w:rPr>
              <w:t>12.5</w:t>
            </w:r>
          </w:p>
        </w:tc>
        <w:tc>
          <w:tcPr>
            <w:tcW w:w="1559" w:type="dxa"/>
          </w:tcPr>
          <w:p w14:paraId="01B602AA" w14:textId="40B5157C" w:rsidR="00A762C6" w:rsidRPr="00A762C6" w:rsidRDefault="00A762C6" w:rsidP="00A762C6">
            <w:pPr>
              <w:pStyle w:val="TAC"/>
              <w:rPr>
                <w:lang w:val="de-DE"/>
              </w:rPr>
            </w:pPr>
            <w:r>
              <w:rPr>
                <w:lang w:val="de-DE"/>
              </w:rPr>
              <w:t>18.06</w:t>
            </w:r>
          </w:p>
        </w:tc>
      </w:tr>
      <w:tr w:rsidR="00A762C6" w14:paraId="31054791" w14:textId="77777777" w:rsidTr="00A762C6">
        <w:trPr>
          <w:jc w:val="center"/>
        </w:trPr>
        <w:tc>
          <w:tcPr>
            <w:tcW w:w="1838" w:type="dxa"/>
          </w:tcPr>
          <w:p w14:paraId="58937401" w14:textId="34EDCC38" w:rsidR="00A762C6" w:rsidRPr="00A762C6" w:rsidRDefault="00A762C6" w:rsidP="00A762C6">
            <w:pPr>
              <w:pStyle w:val="TAC"/>
              <w:rPr>
                <w:lang w:val="de-DE"/>
              </w:rPr>
            </w:pPr>
            <w:r>
              <w:rPr>
                <w:lang w:val="de-DE"/>
              </w:rPr>
              <w:t>64QAM</w:t>
            </w:r>
          </w:p>
        </w:tc>
        <w:tc>
          <w:tcPr>
            <w:tcW w:w="2268" w:type="dxa"/>
          </w:tcPr>
          <w:p w14:paraId="2BD62C85" w14:textId="7E0616ED" w:rsidR="00A762C6" w:rsidRPr="00A762C6" w:rsidRDefault="00A762C6" w:rsidP="00A762C6">
            <w:pPr>
              <w:pStyle w:val="TAC"/>
              <w:rPr>
                <w:lang w:val="de-DE"/>
              </w:rPr>
            </w:pPr>
            <w:r>
              <w:rPr>
                <w:lang w:val="de-DE"/>
              </w:rPr>
              <w:t>8</w:t>
            </w:r>
          </w:p>
        </w:tc>
        <w:tc>
          <w:tcPr>
            <w:tcW w:w="1559" w:type="dxa"/>
          </w:tcPr>
          <w:p w14:paraId="5276C235" w14:textId="10EDA656" w:rsidR="00A762C6" w:rsidRPr="00A762C6" w:rsidRDefault="00A762C6" w:rsidP="00A762C6">
            <w:pPr>
              <w:pStyle w:val="TAC"/>
              <w:rPr>
                <w:lang w:val="de-DE"/>
              </w:rPr>
            </w:pPr>
            <w:r>
              <w:rPr>
                <w:lang w:val="de-DE"/>
              </w:rPr>
              <w:t>21.94</w:t>
            </w:r>
          </w:p>
        </w:tc>
      </w:tr>
      <w:tr w:rsidR="00A762C6" w14:paraId="0E2A228C" w14:textId="77777777" w:rsidTr="00A762C6">
        <w:trPr>
          <w:jc w:val="center"/>
        </w:trPr>
        <w:tc>
          <w:tcPr>
            <w:tcW w:w="1838" w:type="dxa"/>
          </w:tcPr>
          <w:p w14:paraId="32975720" w14:textId="2B0C348B" w:rsidR="00A762C6" w:rsidRPr="00A762C6" w:rsidRDefault="00A762C6" w:rsidP="00A762C6">
            <w:pPr>
              <w:pStyle w:val="TAC"/>
              <w:rPr>
                <w:lang w:val="de-DE"/>
              </w:rPr>
            </w:pPr>
            <w:r>
              <w:rPr>
                <w:lang w:val="de-DE"/>
              </w:rPr>
              <w:t>256QAM</w:t>
            </w:r>
          </w:p>
        </w:tc>
        <w:tc>
          <w:tcPr>
            <w:tcW w:w="2268" w:type="dxa"/>
          </w:tcPr>
          <w:p w14:paraId="72F62B1B" w14:textId="7AD35617" w:rsidR="00A762C6" w:rsidRPr="00A762C6" w:rsidRDefault="00A762C6" w:rsidP="00A762C6">
            <w:pPr>
              <w:pStyle w:val="TAC"/>
              <w:rPr>
                <w:lang w:val="de-DE"/>
              </w:rPr>
            </w:pPr>
            <w:r>
              <w:rPr>
                <w:lang w:val="de-DE"/>
              </w:rPr>
              <w:t>3.5</w:t>
            </w:r>
          </w:p>
        </w:tc>
        <w:tc>
          <w:tcPr>
            <w:tcW w:w="1559" w:type="dxa"/>
          </w:tcPr>
          <w:p w14:paraId="68E0ABC2" w14:textId="6616F0F4" w:rsidR="00A762C6" w:rsidRPr="00A762C6" w:rsidRDefault="00A762C6" w:rsidP="00A762C6">
            <w:pPr>
              <w:pStyle w:val="TAC"/>
              <w:rPr>
                <w:lang w:val="de-DE"/>
              </w:rPr>
            </w:pPr>
            <w:r>
              <w:rPr>
                <w:lang w:val="de-DE"/>
              </w:rPr>
              <w:t>29.11</w:t>
            </w:r>
          </w:p>
        </w:tc>
      </w:tr>
    </w:tbl>
    <w:p w14:paraId="472F1CB7" w14:textId="77777777" w:rsidR="00B23C8C" w:rsidRDefault="00B23C8C" w:rsidP="00F9699A"/>
    <w:p w14:paraId="6A30F3C3" w14:textId="254EBE35" w:rsidR="00EE0AC3" w:rsidRDefault="00B23C8C" w:rsidP="00A762C6">
      <w:r>
        <w:t xml:space="preserve">As </w:t>
      </w:r>
      <w:r w:rsidR="00A762C6">
        <w:t xml:space="preserve">captured in the WF, it was concluded that from a BS perspective </w:t>
      </w:r>
      <w:bookmarkEnd w:id="2"/>
      <w:bookmarkEnd w:id="3"/>
      <w:bookmarkEnd w:id="4"/>
      <w:r w:rsidR="00A762C6" w:rsidRPr="00A762C6">
        <w:t xml:space="preserve">QPSK, 16QAM and 64QAM </w:t>
      </w:r>
      <w:r w:rsidR="00A762C6">
        <w:t xml:space="preserve"> can be supported. From our point of view as a </w:t>
      </w:r>
      <w:r w:rsidR="00486BB7" w:rsidRPr="00486BB7">
        <w:t>Broadcast network leading vendor</w:t>
      </w:r>
      <w:r w:rsidR="00A762C6">
        <w:t>, we think that also 256QAM can be supported and should be added to the list of supported modulations</w:t>
      </w:r>
      <w:r w:rsidR="00486BB7">
        <w:t xml:space="preserve">, since </w:t>
      </w:r>
      <w:r w:rsidR="00A762C6">
        <w:t>256QAM is relevant to 5G broadcast</w:t>
      </w:r>
      <w:r w:rsidR="00486BB7">
        <w:t xml:space="preserve"> for use cases like localized broadcast systems such as in-venue</w:t>
      </w:r>
      <w:r w:rsidR="00A762C6">
        <w:t>.</w:t>
      </w:r>
    </w:p>
    <w:p w14:paraId="7DE2CB10" w14:textId="77669ED2" w:rsidR="00A762C6" w:rsidRDefault="00A762C6" w:rsidP="00A762C6">
      <w:r w:rsidRPr="00A762C6">
        <w:rPr>
          <w:b/>
        </w:rPr>
        <w:t xml:space="preserve">Proposal </w:t>
      </w:r>
      <w:r>
        <w:rPr>
          <w:b/>
        </w:rPr>
        <w:t>2</w:t>
      </w:r>
      <w:r w:rsidRPr="00A762C6">
        <w:rPr>
          <w:b/>
        </w:rPr>
        <w:t>:</w:t>
      </w:r>
      <w:r>
        <w:rPr>
          <w:b/>
        </w:rPr>
        <w:t xml:space="preserve"> </w:t>
      </w:r>
      <w:r w:rsidRPr="00A762C6">
        <w:t>256QAM shall be added to the list of supported modulations.</w:t>
      </w:r>
    </w:p>
    <w:p w14:paraId="3123FE26" w14:textId="77777777" w:rsidR="003F672F" w:rsidRDefault="003F672F" w:rsidP="003F672F">
      <w:pPr>
        <w:pBdr>
          <w:top w:val="single" w:sz="4" w:space="1" w:color="auto"/>
          <w:left w:val="single" w:sz="4" w:space="4" w:color="auto"/>
          <w:bottom w:val="single" w:sz="4" w:space="1" w:color="auto"/>
          <w:right w:val="single" w:sz="4" w:space="4" w:color="auto"/>
        </w:pBdr>
        <w:rPr>
          <w:b/>
          <w:u w:val="single"/>
        </w:rPr>
      </w:pPr>
      <w:r w:rsidRPr="00215929">
        <w:rPr>
          <w:b/>
          <w:highlight w:val="yellow"/>
          <w:u w:val="single"/>
        </w:rPr>
        <w:t>Issue 1-2-3: Time alignment error</w:t>
      </w:r>
    </w:p>
    <w:p w14:paraId="4CD9BE29" w14:textId="77777777" w:rsidR="003F672F" w:rsidRDefault="003F672F" w:rsidP="003F672F">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ind w:left="720"/>
      </w:pPr>
      <w:r>
        <w:t>Proposals</w:t>
      </w:r>
    </w:p>
    <w:p w14:paraId="58611A3D" w14:textId="77777777" w:rsidR="003F672F" w:rsidRPr="00B65DA8" w:rsidRDefault="003F672F" w:rsidP="003F672F">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1: N/A if MIMO scheme not to be supported</w:t>
      </w:r>
    </w:p>
    <w:p w14:paraId="20386CDB" w14:textId="77777777" w:rsidR="003F672F" w:rsidRDefault="003F672F" w:rsidP="003F672F">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pPr>
      <w:r>
        <w:t>Option 2: Other</w:t>
      </w:r>
    </w:p>
    <w:p w14:paraId="2FB4C71B" w14:textId="77777777" w:rsidR="003F672F" w:rsidRDefault="003F672F" w:rsidP="003F672F">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rPr>
          <w:highlight w:val="green"/>
          <w:lang w:val="en-US"/>
        </w:rPr>
      </w:pPr>
      <w:r w:rsidRPr="00B65DA8">
        <w:rPr>
          <w:highlight w:val="green"/>
          <w:lang w:val="en-US"/>
        </w:rPr>
        <w:t>Agreement: FFS TAE requirements needed or not. Companies to provide further information if Tx diversity/MIMO is considered for 5G broadcast</w:t>
      </w:r>
    </w:p>
    <w:p w14:paraId="45471D77" w14:textId="324E3C47" w:rsidR="003F672F" w:rsidRPr="003F672F" w:rsidRDefault="003F672F" w:rsidP="003F672F">
      <w:pPr>
        <w:overflowPunct w:val="0"/>
        <w:autoSpaceDE w:val="0"/>
        <w:autoSpaceDN w:val="0"/>
        <w:adjustRightInd w:val="0"/>
        <w:spacing w:after="180"/>
        <w:textAlignment w:val="baseline"/>
        <w:rPr>
          <w:iCs/>
        </w:rPr>
      </w:pPr>
      <w:r w:rsidRPr="003F672F">
        <w:rPr>
          <w:iCs/>
        </w:rPr>
        <w:t xml:space="preserve">Based on the well-established DTT network deployment expertise and the various 5G Broadcast field trials during the recent years, only a single port configuration is needed for imminent deployments </w:t>
      </w:r>
      <w:r>
        <w:rPr>
          <w:iCs/>
        </w:rPr>
        <w:t xml:space="preserve">and MIMO schemes are </w:t>
      </w:r>
      <w:r w:rsidRPr="003F672F">
        <w:rPr>
          <w:iCs/>
        </w:rPr>
        <w:t xml:space="preserve">not a subject on interest in the broadcasting ecosystem for now. Hence, we support Option 1.  </w:t>
      </w:r>
    </w:p>
    <w:p w14:paraId="7170FD01" w14:textId="39160923" w:rsidR="003F672F" w:rsidRPr="00A762C6" w:rsidRDefault="003F672F" w:rsidP="003F672F">
      <w:pPr>
        <w:rPr>
          <w:b/>
        </w:rPr>
      </w:pPr>
      <w:r w:rsidRPr="00A762C6">
        <w:rPr>
          <w:b/>
        </w:rPr>
        <w:t xml:space="preserve">Proposal </w:t>
      </w:r>
      <w:r>
        <w:rPr>
          <w:b/>
        </w:rPr>
        <w:t>3</w:t>
      </w:r>
      <w:r w:rsidRPr="00A762C6">
        <w:rPr>
          <w:b/>
        </w:rPr>
        <w:t>:</w:t>
      </w:r>
      <w:r>
        <w:rPr>
          <w:b/>
        </w:rPr>
        <w:t xml:space="preserve"> </w:t>
      </w:r>
      <w:r>
        <w:t>RAN4 agrees on Option 1 with respect to Time alignment error</w:t>
      </w:r>
      <w:r w:rsidRPr="00A762C6">
        <w:t>.</w:t>
      </w:r>
    </w:p>
    <w:p w14:paraId="3EA23BA5" w14:textId="77777777" w:rsidR="003F672F" w:rsidRDefault="003F672F" w:rsidP="003F672F">
      <w:pPr>
        <w:pBdr>
          <w:top w:val="single" w:sz="4" w:space="1" w:color="auto"/>
          <w:left w:val="single" w:sz="4" w:space="4" w:color="auto"/>
          <w:bottom w:val="single" w:sz="4" w:space="1" w:color="auto"/>
          <w:right w:val="single" w:sz="4" w:space="4" w:color="auto"/>
        </w:pBdr>
        <w:rPr>
          <w:b/>
          <w:u w:val="single"/>
        </w:rPr>
      </w:pPr>
      <w:r w:rsidRPr="00215929">
        <w:rPr>
          <w:b/>
          <w:highlight w:val="yellow"/>
          <w:u w:val="single"/>
        </w:rPr>
        <w:t>Issue 1-2-4: Co-location requirements</w:t>
      </w:r>
    </w:p>
    <w:p w14:paraId="70D7010E" w14:textId="77777777" w:rsidR="003F672F" w:rsidRDefault="003F672F" w:rsidP="003F672F">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ind w:left="720"/>
      </w:pPr>
      <w:r>
        <w:t>Proposals</w:t>
      </w:r>
    </w:p>
    <w:p w14:paraId="0350674E" w14:textId="77777777" w:rsidR="003F672F" w:rsidRPr="00B65DA8" w:rsidRDefault="003F672F" w:rsidP="003F672F">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rPr>
          <w:lang w:val="en-US"/>
        </w:rPr>
      </w:pPr>
      <w:r w:rsidRPr="00B65DA8">
        <w:rPr>
          <w:lang w:val="en-US"/>
        </w:rPr>
        <w:t>Option 1: N/A, confirm co-location with existing 3GPP bands is not considered</w:t>
      </w:r>
    </w:p>
    <w:p w14:paraId="3E97E07F" w14:textId="77777777" w:rsidR="003F672F" w:rsidRDefault="003F672F" w:rsidP="003F672F">
      <w:pPr>
        <w:pStyle w:val="Listenabsatz"/>
        <w:numPr>
          <w:ilvl w:val="1"/>
          <w:numId w:val="18"/>
        </w:numPr>
        <w:pBdr>
          <w:top w:val="single" w:sz="4" w:space="1" w:color="auto"/>
          <w:left w:val="single" w:sz="4" w:space="4" w:color="auto"/>
          <w:bottom w:val="single" w:sz="4" w:space="1" w:color="auto"/>
          <w:right w:val="single" w:sz="4" w:space="4" w:color="auto"/>
        </w:pBdr>
        <w:tabs>
          <w:tab w:val="clear" w:pos="425"/>
        </w:tabs>
        <w:spacing w:line="240" w:lineRule="auto"/>
        <w:ind w:left="1440"/>
      </w:pPr>
      <w:r>
        <w:t>Option 2: Other</w:t>
      </w:r>
    </w:p>
    <w:p w14:paraId="638C34B7" w14:textId="77777777" w:rsidR="003F672F" w:rsidRDefault="003F672F" w:rsidP="003F672F">
      <w:pPr>
        <w:pStyle w:val="Listenabsatz"/>
        <w:numPr>
          <w:ilvl w:val="0"/>
          <w:numId w:val="18"/>
        </w:numPr>
        <w:pBdr>
          <w:top w:val="single" w:sz="4" w:space="1" w:color="auto"/>
          <w:left w:val="single" w:sz="4" w:space="4" w:color="auto"/>
          <w:bottom w:val="single" w:sz="4" w:space="1" w:color="auto"/>
          <w:right w:val="single" w:sz="4" w:space="4" w:color="auto"/>
        </w:pBdr>
        <w:tabs>
          <w:tab w:val="clear" w:pos="425"/>
        </w:tabs>
        <w:spacing w:line="240" w:lineRule="auto"/>
        <w:rPr>
          <w:iCs/>
          <w:lang w:val="en-US" w:eastAsia="zh-CN"/>
        </w:rPr>
      </w:pPr>
      <w:r w:rsidRPr="00B65DA8">
        <w:rPr>
          <w:highlight w:val="green"/>
          <w:lang w:val="en-US"/>
        </w:rPr>
        <w:t>Agreement: FFS on the co-location requirements. Companies to provide further information if multiple channels to be transmitted from the same TV tower and if co-location with existing 3GPP bands/is considered</w:t>
      </w:r>
    </w:p>
    <w:p w14:paraId="36E7E29D" w14:textId="6C308CE6" w:rsidR="00A23D50" w:rsidRPr="00A23D50" w:rsidRDefault="003F672F" w:rsidP="00A762C6">
      <w:r>
        <w:lastRenderedPageBreak/>
        <w:t xml:space="preserve">From our experience as </w:t>
      </w:r>
      <w:r w:rsidR="00486BB7" w:rsidRPr="00486BB7">
        <w:t>Broadcast network leading vendor</w:t>
      </w:r>
      <w:r w:rsidR="00486BB7">
        <w:t xml:space="preserve"> </w:t>
      </w:r>
      <w:r>
        <w:t>we do not expect that LTE/NR and 5G broadcast services would be co-located for existing 3GPP bands, therefor we do not need to consider any co-location requirements in the specification. Thus we support Option 1</w:t>
      </w:r>
      <w:r w:rsidR="00E26994">
        <w:t>.</w:t>
      </w:r>
    </w:p>
    <w:p w14:paraId="484DC388" w14:textId="10931844" w:rsidR="00A23D50" w:rsidRPr="00E26994" w:rsidRDefault="003F672F" w:rsidP="00A762C6">
      <w:pPr>
        <w:rPr>
          <w:b/>
        </w:rPr>
      </w:pPr>
      <w:r w:rsidRPr="00A762C6">
        <w:rPr>
          <w:b/>
        </w:rPr>
        <w:t xml:space="preserve">Proposal </w:t>
      </w:r>
      <w:r>
        <w:rPr>
          <w:b/>
        </w:rPr>
        <w:t>4</w:t>
      </w:r>
      <w:r w:rsidRPr="00A762C6">
        <w:rPr>
          <w:b/>
        </w:rPr>
        <w:t>:</w:t>
      </w:r>
      <w:r>
        <w:rPr>
          <w:b/>
        </w:rPr>
        <w:t xml:space="preserve"> </w:t>
      </w:r>
      <w:r>
        <w:t>RAN4 agrees on Option 1 with respect to co-location requirements.</w:t>
      </w:r>
    </w:p>
    <w:p w14:paraId="754C75AD" w14:textId="424F75F7" w:rsidR="00A762C6" w:rsidRPr="00DE4417" w:rsidRDefault="00A762C6" w:rsidP="00F7063E">
      <w:pPr>
        <w:pStyle w:val="berschrift1"/>
        <w:rPr>
          <w:rFonts w:cs="Arial"/>
        </w:rPr>
      </w:pPr>
      <w:r>
        <w:rPr>
          <w:rFonts w:cs="Arial"/>
        </w:rPr>
        <w:t>Proposals</w:t>
      </w:r>
    </w:p>
    <w:p w14:paraId="43D54AB8" w14:textId="1E14707A" w:rsidR="00AF3C74" w:rsidRDefault="00AF3C74" w:rsidP="00AF3C74">
      <w:pPr>
        <w:rPr>
          <w:lang w:val="en-GB" w:eastAsia="en-US"/>
        </w:rPr>
      </w:pPr>
      <w:bookmarkStart w:id="6" w:name="_Ref473660868"/>
      <w:bookmarkStart w:id="7" w:name="_Ref473660708"/>
      <w:bookmarkStart w:id="8" w:name="OLE_LINK6"/>
      <w:bookmarkStart w:id="9" w:name="OLE_LINK7"/>
      <w:r w:rsidRPr="00526386">
        <w:rPr>
          <w:lang w:eastAsia="en-US"/>
        </w:rPr>
        <w:t xml:space="preserve">In this contribution, </w:t>
      </w:r>
      <w:r w:rsidR="00FE1287">
        <w:rPr>
          <w:lang w:eastAsia="en-US"/>
        </w:rPr>
        <w:t xml:space="preserve">we </w:t>
      </w:r>
      <w:r w:rsidR="003F2169">
        <w:rPr>
          <w:lang w:eastAsia="en-US"/>
        </w:rPr>
        <w:t xml:space="preserve">discuss the </w:t>
      </w:r>
      <w:r w:rsidR="003F672F">
        <w:rPr>
          <w:lang w:eastAsia="en-US"/>
        </w:rPr>
        <w:t>BS</w:t>
      </w:r>
      <w:r w:rsidR="008B5129">
        <w:rPr>
          <w:lang w:eastAsia="en-US"/>
        </w:rPr>
        <w:t xml:space="preserve"> RF</w:t>
      </w:r>
      <w:r w:rsidR="003F672F">
        <w:rPr>
          <w:lang w:eastAsia="en-US"/>
        </w:rPr>
        <w:t xml:space="preserve"> requirements</w:t>
      </w:r>
      <w:r w:rsidR="00FE1287">
        <w:rPr>
          <w:lang w:eastAsia="en-US"/>
        </w:rPr>
        <w:t xml:space="preserve"> </w:t>
      </w:r>
      <w:r w:rsidR="003F2169">
        <w:rPr>
          <w:lang w:eastAsia="en-US"/>
        </w:rPr>
        <w:t>for 5G broadcast and make the following proposals and observations</w:t>
      </w:r>
      <w:r w:rsidR="00FE1287">
        <w:rPr>
          <w:lang w:val="en-GB" w:eastAsia="en-US"/>
        </w:rPr>
        <w:t>:</w:t>
      </w:r>
    </w:p>
    <w:p w14:paraId="2AE90DF3" w14:textId="09B35018" w:rsidR="00E26994" w:rsidRDefault="00E26994" w:rsidP="00E26994">
      <w:r w:rsidRPr="00F9699A">
        <w:rPr>
          <w:b/>
        </w:rPr>
        <w:t>Observation</w:t>
      </w:r>
      <w:r>
        <w:rPr>
          <w:b/>
        </w:rPr>
        <w:t xml:space="preserve"> 1</w:t>
      </w:r>
      <w:r w:rsidRPr="00F9699A">
        <w:rPr>
          <w:b/>
        </w:rPr>
        <w:t>:</w:t>
      </w:r>
      <w:r>
        <w:t xml:space="preserve"> Emission requirements are already captured in existing regulatory requirements.</w:t>
      </w:r>
    </w:p>
    <w:p w14:paraId="08D75639" w14:textId="77777777" w:rsidR="00E26994" w:rsidRDefault="00E26994" w:rsidP="00E26994">
      <w:r>
        <w:rPr>
          <w:b/>
        </w:rPr>
        <w:t>Observation 2</w:t>
      </w:r>
      <w:r w:rsidRPr="00A762C6">
        <w:rPr>
          <w:b/>
        </w:rPr>
        <w:t>:</w:t>
      </w:r>
      <w:r>
        <w:rPr>
          <w:b/>
        </w:rPr>
        <w:t xml:space="preserve"> </w:t>
      </w:r>
      <w:r>
        <w:t>In broadcasting MER is specified instead of EVM.</w:t>
      </w:r>
    </w:p>
    <w:p w14:paraId="2E002F37" w14:textId="77777777" w:rsidR="00E26994" w:rsidRPr="00A762C6" w:rsidRDefault="00E26994" w:rsidP="00E26994">
      <w:pPr>
        <w:rPr>
          <w:b/>
        </w:rPr>
      </w:pPr>
      <w:r w:rsidRPr="00A762C6">
        <w:rPr>
          <w:b/>
        </w:rPr>
        <w:t>Proposal 1:</w:t>
      </w:r>
      <w:r>
        <w:rPr>
          <w:b/>
        </w:rPr>
        <w:t xml:space="preserve"> </w:t>
      </w:r>
      <w:r>
        <w:t>RAN4 agrees on Option 1 with respect to output power dynamics</w:t>
      </w:r>
      <w:r w:rsidRPr="00A762C6">
        <w:t>.</w:t>
      </w:r>
    </w:p>
    <w:p w14:paraId="6168B661" w14:textId="77777777" w:rsidR="00E26994" w:rsidRDefault="00E26994" w:rsidP="00E26994">
      <w:r w:rsidRPr="00A762C6">
        <w:rPr>
          <w:b/>
        </w:rPr>
        <w:t xml:space="preserve">Proposal </w:t>
      </w:r>
      <w:r>
        <w:rPr>
          <w:b/>
        </w:rPr>
        <w:t>2</w:t>
      </w:r>
      <w:r w:rsidRPr="00A762C6">
        <w:rPr>
          <w:b/>
        </w:rPr>
        <w:t>:</w:t>
      </w:r>
      <w:r>
        <w:rPr>
          <w:b/>
        </w:rPr>
        <w:t xml:space="preserve"> </w:t>
      </w:r>
      <w:r w:rsidRPr="00A762C6">
        <w:t>256QAM shall be added to the list of supported modulations.</w:t>
      </w:r>
    </w:p>
    <w:p w14:paraId="19915F32" w14:textId="77777777" w:rsidR="00E26994" w:rsidRPr="00A762C6" w:rsidRDefault="00E26994" w:rsidP="00E26994">
      <w:pPr>
        <w:rPr>
          <w:b/>
        </w:rPr>
      </w:pPr>
      <w:r w:rsidRPr="00A762C6">
        <w:rPr>
          <w:b/>
        </w:rPr>
        <w:t xml:space="preserve">Proposal </w:t>
      </w:r>
      <w:r>
        <w:rPr>
          <w:b/>
        </w:rPr>
        <w:t>3</w:t>
      </w:r>
      <w:r w:rsidRPr="00A762C6">
        <w:rPr>
          <w:b/>
        </w:rPr>
        <w:t>:</w:t>
      </w:r>
      <w:r>
        <w:rPr>
          <w:b/>
        </w:rPr>
        <w:t xml:space="preserve"> </w:t>
      </w:r>
      <w:r>
        <w:t>RAN4 agrees on Option 1 with respect to Time alignment error</w:t>
      </w:r>
      <w:r w:rsidRPr="00A762C6">
        <w:t>.</w:t>
      </w:r>
    </w:p>
    <w:p w14:paraId="3C4C181B" w14:textId="77777777" w:rsidR="00E26994" w:rsidRPr="00E26994" w:rsidRDefault="00E26994" w:rsidP="00E26994">
      <w:pPr>
        <w:rPr>
          <w:b/>
        </w:rPr>
      </w:pPr>
      <w:r w:rsidRPr="00A762C6">
        <w:rPr>
          <w:b/>
        </w:rPr>
        <w:t xml:space="preserve">Proposal </w:t>
      </w:r>
      <w:r>
        <w:rPr>
          <w:b/>
        </w:rPr>
        <w:t>4</w:t>
      </w:r>
      <w:r w:rsidRPr="00A762C6">
        <w:rPr>
          <w:b/>
        </w:rPr>
        <w:t>:</w:t>
      </w:r>
      <w:r>
        <w:rPr>
          <w:b/>
        </w:rPr>
        <w:t xml:space="preserve"> </w:t>
      </w:r>
      <w:r>
        <w:t>RAN4 agrees on Option 1 with respect to co-location requirements.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6"/>
    <w:bookmarkEnd w:id="7"/>
    <w:bookmarkEnd w:id="8"/>
    <w:bookmarkEnd w:id="9"/>
    <w:p w14:paraId="6FCEF231" w14:textId="14FC6613" w:rsidR="00F9699A" w:rsidRDefault="00A9349A" w:rsidP="00F9699A">
      <w:pPr>
        <w:pStyle w:val="Listenabsatz"/>
        <w:numPr>
          <w:ilvl w:val="0"/>
          <w:numId w:val="4"/>
        </w:numPr>
        <w:spacing w:after="0" w:line="240" w:lineRule="auto"/>
        <w:rPr>
          <w:lang w:val="en-GB"/>
        </w:rPr>
      </w:pPr>
      <w:r w:rsidRPr="00A9349A">
        <w:rPr>
          <w:lang w:val="en-GB"/>
        </w:rPr>
        <w:t>R4-2220501</w:t>
      </w:r>
      <w:r w:rsidR="001E7938" w:rsidRPr="001E7938">
        <w:rPr>
          <w:lang w:val="en-GB"/>
        </w:rPr>
        <w:t>, “</w:t>
      </w:r>
      <w:r w:rsidRPr="00A9349A">
        <w:rPr>
          <w:lang w:val="en-GB"/>
        </w:rPr>
        <w:t>WF on UE RF for 5G Broadcast</w:t>
      </w:r>
      <w:r w:rsidR="001E7938" w:rsidRPr="001E7938">
        <w:rPr>
          <w:lang w:val="en-GB"/>
        </w:rPr>
        <w:t xml:space="preserve">”, </w:t>
      </w:r>
      <w:r>
        <w:rPr>
          <w:lang w:val="en-GB"/>
        </w:rPr>
        <w:t>Qualcomm Incorporated</w:t>
      </w:r>
      <w:r w:rsidR="001E7938" w:rsidRPr="001E7938">
        <w:rPr>
          <w:lang w:val="en-GB"/>
        </w:rPr>
        <w:t>, RAN</w:t>
      </w:r>
      <w:r>
        <w:rPr>
          <w:lang w:val="en-GB"/>
        </w:rPr>
        <w:t>4</w:t>
      </w:r>
      <w:r w:rsidR="001E7938" w:rsidRPr="001E7938">
        <w:rPr>
          <w:lang w:val="en-GB"/>
        </w:rPr>
        <w:t>#</w:t>
      </w:r>
      <w:r>
        <w:rPr>
          <w:lang w:val="en-GB"/>
        </w:rPr>
        <w:t>105</w:t>
      </w:r>
      <w:r w:rsidR="001E7938" w:rsidRPr="001E7938">
        <w:rPr>
          <w:lang w:val="en-GB"/>
        </w:rPr>
        <w:t>, Nov</w:t>
      </w:r>
      <w:r w:rsidR="004F04B5">
        <w:rPr>
          <w:lang w:val="en-GB"/>
        </w:rPr>
        <w:t>ember</w:t>
      </w:r>
      <w:r w:rsidR="001E7938" w:rsidRPr="001E7938">
        <w:rPr>
          <w:lang w:val="en-GB"/>
        </w:rPr>
        <w:t xml:space="preserve"> 202</w:t>
      </w:r>
      <w:r w:rsidR="00FE1287">
        <w:rPr>
          <w:lang w:val="en-GB"/>
        </w:rPr>
        <w:t>2</w:t>
      </w:r>
    </w:p>
    <w:p w14:paraId="31E49A9B" w14:textId="5E61A1CF" w:rsidR="00B23C8C" w:rsidRPr="00B23C8C" w:rsidRDefault="003F672F" w:rsidP="00F9699A">
      <w:pPr>
        <w:pStyle w:val="Listenabsatz"/>
        <w:numPr>
          <w:ilvl w:val="0"/>
          <w:numId w:val="4"/>
        </w:numPr>
        <w:spacing w:after="0" w:line="240" w:lineRule="auto"/>
        <w:rPr>
          <w:lang w:val="en-GB"/>
        </w:rPr>
      </w:pPr>
      <w:r w:rsidRPr="003F672F">
        <w:t>ETSI EN 302 296 V2.2.1 Digital Terrestrial TV Transmitters</w:t>
      </w:r>
    </w:p>
    <w:p w14:paraId="7E95E4FE" w14:textId="1806AD01" w:rsidR="00B23C8C" w:rsidRDefault="00B23C8C" w:rsidP="00F9699A">
      <w:pPr>
        <w:pStyle w:val="Listenabsatz"/>
        <w:numPr>
          <w:ilvl w:val="0"/>
          <w:numId w:val="4"/>
        </w:numPr>
        <w:spacing w:after="0" w:line="240" w:lineRule="auto"/>
        <w:rPr>
          <w:lang w:val="en-GB"/>
        </w:rPr>
      </w:pPr>
      <w:r w:rsidRPr="00B23C8C">
        <w:t>ETSI TR 101 290</w:t>
      </w:r>
    </w:p>
    <w:p w14:paraId="1C1B9EE4" w14:textId="57343FF7" w:rsidR="00847261" w:rsidRDefault="00847261" w:rsidP="00847261">
      <w:pPr>
        <w:spacing w:after="0" w:line="240" w:lineRule="auto"/>
        <w:rPr>
          <w:lang w:val="en-GB"/>
        </w:rPr>
      </w:pPr>
    </w:p>
    <w:sectPr w:rsidR="0084726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D8893" w14:textId="77777777" w:rsidR="00984D24" w:rsidRDefault="00984D24" w:rsidP="00371D7D">
      <w:r>
        <w:separator/>
      </w:r>
    </w:p>
  </w:endnote>
  <w:endnote w:type="continuationSeparator" w:id="0">
    <w:p w14:paraId="6E5FC6A0" w14:textId="77777777" w:rsidR="00984D24" w:rsidRDefault="00984D2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9FC61" w14:textId="77777777" w:rsidR="00984D24" w:rsidRDefault="00984D24" w:rsidP="00371D7D">
      <w:r>
        <w:separator/>
      </w:r>
    </w:p>
  </w:footnote>
  <w:footnote w:type="continuationSeparator" w:id="0">
    <w:p w14:paraId="38687756" w14:textId="77777777" w:rsidR="00984D24" w:rsidRDefault="00984D2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CFCC59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9"/>
  </w:num>
  <w:num w:numId="2">
    <w:abstractNumId w:val="15"/>
  </w:num>
  <w:num w:numId="3">
    <w:abstractNumId w:val="4"/>
  </w:num>
  <w:num w:numId="4">
    <w:abstractNumId w:val="8"/>
  </w:num>
  <w:num w:numId="5">
    <w:abstractNumId w:val="6"/>
  </w:num>
  <w:num w:numId="6">
    <w:abstractNumId w:val="3"/>
  </w:num>
  <w:num w:numId="7">
    <w:abstractNumId w:val="7"/>
  </w:num>
  <w:num w:numId="8">
    <w:abstractNumId w:val="16"/>
  </w:num>
  <w:num w:numId="9">
    <w:abstractNumId w:val="11"/>
  </w:num>
  <w:num w:numId="10">
    <w:abstractNumId w:val="13"/>
  </w:num>
  <w:num w:numId="11">
    <w:abstractNumId w:val="2"/>
  </w:num>
  <w:num w:numId="12">
    <w:abstractNumId w:val="10"/>
  </w:num>
  <w:num w:numId="13">
    <w:abstractNumId w:val="1"/>
  </w:num>
  <w:num w:numId="14">
    <w:abstractNumId w:val="5"/>
  </w:num>
  <w:num w:numId="15">
    <w:abstractNumId w:val="0"/>
  </w:num>
  <w:num w:numId="16">
    <w:abstractNumId w:val="14"/>
  </w:num>
  <w:num w:numId="17">
    <w:abstractNumId w:val="17"/>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132"/>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5682F"/>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13F8"/>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3C55"/>
    <w:rsid w:val="00305C89"/>
    <w:rsid w:val="00305D94"/>
    <w:rsid w:val="00306245"/>
    <w:rsid w:val="0030690F"/>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672F"/>
    <w:rsid w:val="003F78A5"/>
    <w:rsid w:val="00400171"/>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31DD"/>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BB7"/>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37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675D6"/>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129"/>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4D24"/>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238F"/>
    <w:rsid w:val="00A130E4"/>
    <w:rsid w:val="00A14783"/>
    <w:rsid w:val="00A14EBC"/>
    <w:rsid w:val="00A15983"/>
    <w:rsid w:val="00A23D50"/>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2C6"/>
    <w:rsid w:val="00A76DBE"/>
    <w:rsid w:val="00A777EC"/>
    <w:rsid w:val="00A80B54"/>
    <w:rsid w:val="00A82F84"/>
    <w:rsid w:val="00A8311E"/>
    <w:rsid w:val="00A86604"/>
    <w:rsid w:val="00A86B80"/>
    <w:rsid w:val="00A86D94"/>
    <w:rsid w:val="00A87C7B"/>
    <w:rsid w:val="00A900B6"/>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D2FCF"/>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3C8C"/>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E74C9"/>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277B"/>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26994"/>
    <w:rsid w:val="00E3188C"/>
    <w:rsid w:val="00E32C7A"/>
    <w:rsid w:val="00E33028"/>
    <w:rsid w:val="00E33480"/>
    <w:rsid w:val="00E34070"/>
    <w:rsid w:val="00E35411"/>
    <w:rsid w:val="00E37E67"/>
    <w:rsid w:val="00E4048A"/>
    <w:rsid w:val="00E408CF"/>
    <w:rsid w:val="00E41569"/>
    <w:rsid w:val="00E41929"/>
    <w:rsid w:val="00E42128"/>
    <w:rsid w:val="00E43185"/>
    <w:rsid w:val="00E44B1E"/>
    <w:rsid w:val="00E44F15"/>
    <w:rsid w:val="00E45333"/>
    <w:rsid w:val="00E45AA7"/>
    <w:rsid w:val="00E50120"/>
    <w:rsid w:val="00E51BAD"/>
    <w:rsid w:val="00E52D1B"/>
    <w:rsid w:val="00E5457D"/>
    <w:rsid w:val="00E617F3"/>
    <w:rsid w:val="00E61903"/>
    <w:rsid w:val="00E66596"/>
    <w:rsid w:val="00E66984"/>
    <w:rsid w:val="00E67D31"/>
    <w:rsid w:val="00E72467"/>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139EF"/>
    <w:rsid w:val="00F21777"/>
    <w:rsid w:val="00F222B3"/>
    <w:rsid w:val="00F2354A"/>
    <w:rsid w:val="00F23C22"/>
    <w:rsid w:val="00F24631"/>
    <w:rsid w:val="00F254A4"/>
    <w:rsid w:val="00F25CC5"/>
    <w:rsid w:val="00F27AA8"/>
    <w:rsid w:val="00F30860"/>
    <w:rsid w:val="00F323CD"/>
    <w:rsid w:val="00F32C78"/>
    <w:rsid w:val="00F336EA"/>
    <w:rsid w:val="00F37787"/>
    <w:rsid w:val="00F409F0"/>
    <w:rsid w:val="00F40D01"/>
    <w:rsid w:val="00F410D4"/>
    <w:rsid w:val="00F422D9"/>
    <w:rsid w:val="00F4741C"/>
    <w:rsid w:val="00F47654"/>
    <w:rsid w:val="00F51556"/>
    <w:rsid w:val="00F51DFF"/>
    <w:rsid w:val="00F52CCB"/>
    <w:rsid w:val="00F53006"/>
    <w:rsid w:val="00F5422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699A"/>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31DA"/>
    <w:rsid w:val="00FC45FA"/>
    <w:rsid w:val="00FC50C3"/>
    <w:rsid w:val="00FC5257"/>
    <w:rsid w:val="00FC5279"/>
    <w:rsid w:val="00FC6386"/>
    <w:rsid w:val="00FD35F8"/>
    <w:rsid w:val="00FD3753"/>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2699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aliases w:val="R4_bullets Zchn,- Bullets Zchn,?? ?? Zchn,????? Zchn,???? Zchn,リスト段落 Zchn,Lista1 Zchn,列出段落1 Zchn,中等深浅网格 1 - 着色 21 Zchn,列表段落 Zchn,列表段落1 Zchn,—ño’i—Ž Zchn,¥¡¡¡¡ì¬º¥¹¥È¶ÎÂä Zchn,ÁÐ³ö¶ÎÂä Zchn,¥ê¥¹¥È¶ÎÂä Zchn,Lettre d'introduction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69195403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374E2-BBB6-4251-B737-8D6E65D6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970</Words>
  <Characters>6114</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11</cp:revision>
  <cp:lastPrinted>2018-08-10T06:24:00Z</cp:lastPrinted>
  <dcterms:created xsi:type="dcterms:W3CDTF">2023-02-15T09:44:00Z</dcterms:created>
  <dcterms:modified xsi:type="dcterms:W3CDTF">2023-02-17T13:51:00Z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