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AF35DE"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AF35DE">
        <w:rPr>
          <w:rStyle w:val="af9"/>
          <w:rFonts w:ascii="Arial" w:eastAsia="宋体" w:hAnsi="Arial" w:cs="Arial"/>
        </w:rPr>
        <w:t>3GPP TSG-RAN WG4 Meeting</w:t>
      </w:r>
      <w:r w:rsidR="00290D1A" w:rsidRPr="00AF35DE">
        <w:rPr>
          <w:rStyle w:val="af9"/>
          <w:rFonts w:ascii="Arial" w:eastAsia="宋体" w:hAnsi="Arial" w:cs="Arial" w:hint="eastAsia"/>
        </w:rPr>
        <w:t xml:space="preserve"> </w:t>
      </w:r>
      <w:r w:rsidR="00290D1A" w:rsidRPr="00AF35DE">
        <w:rPr>
          <w:rStyle w:val="af9"/>
          <w:rFonts w:ascii="Arial" w:eastAsia="宋体" w:hAnsi="Arial" w:cs="Arial"/>
        </w:rPr>
        <w:t># 106</w:t>
      </w:r>
      <w:r w:rsidRPr="00AF35DE">
        <w:rPr>
          <w:rStyle w:val="af9"/>
          <w:rFonts w:ascii="Arial" w:eastAsia="宋体" w:hAnsi="Arial" w:cs="Arial" w:hint="eastAsia"/>
        </w:rPr>
        <w:tab/>
      </w:r>
      <w:r w:rsidR="00AF35DE" w:rsidRPr="00AF35DE">
        <w:rPr>
          <w:rStyle w:val="af9"/>
          <w:rFonts w:ascii="Arial" w:eastAsia="宋体" w:hAnsi="Arial" w:cs="Arial"/>
        </w:rPr>
        <w:t>R4-2</w:t>
      </w:r>
      <w:r w:rsidR="00AF35DE" w:rsidRPr="00AF35DE">
        <w:rPr>
          <w:rStyle w:val="af9"/>
          <w:rFonts w:ascii="Arial" w:eastAsia="宋体" w:hAnsi="Arial" w:cs="Arial" w:hint="eastAsia"/>
        </w:rPr>
        <w:t>300548</w:t>
      </w:r>
    </w:p>
    <w:p w:rsidR="00290D1A" w:rsidRPr="00AF35DE" w:rsidRDefault="00290D1A" w:rsidP="00290D1A">
      <w:pPr>
        <w:pStyle w:val="a5"/>
        <w:tabs>
          <w:tab w:val="right" w:pos="9781"/>
          <w:tab w:val="right" w:pos="13323"/>
        </w:tabs>
        <w:spacing w:before="60" w:after="60"/>
        <w:outlineLvl w:val="0"/>
        <w:rPr>
          <w:rFonts w:eastAsiaTheme="minorEastAsia" w:cs="Arial"/>
          <w:b w:val="0"/>
          <w:sz w:val="24"/>
          <w:szCs w:val="24"/>
          <w:lang w:eastAsia="zh-CN"/>
        </w:rPr>
      </w:pPr>
      <w:bookmarkStart w:id="0" w:name="Title"/>
      <w:bookmarkEnd w:id="0"/>
      <w:r w:rsidRPr="00AF35DE">
        <w:rPr>
          <w:rFonts w:cs="Arial"/>
          <w:sz w:val="24"/>
          <w:szCs w:val="24"/>
          <w:lang w:eastAsia="zh-CN"/>
        </w:rPr>
        <w:t xml:space="preserve">Athens, GR, </w:t>
      </w:r>
      <w:r w:rsidRPr="00AF35DE">
        <w:rPr>
          <w:rFonts w:cs="Arial"/>
          <w:sz w:val="24"/>
          <w:szCs w:val="28"/>
        </w:rPr>
        <w:t>February</w:t>
      </w:r>
      <w:r w:rsidRPr="00AF35DE">
        <w:rPr>
          <w:rFonts w:cs="Arial"/>
          <w:sz w:val="24"/>
          <w:szCs w:val="24"/>
          <w:lang w:eastAsia="zh-CN"/>
        </w:rPr>
        <w:t xml:space="preserve"> </w:t>
      </w:r>
      <w:r w:rsidRPr="00AF35DE">
        <w:rPr>
          <w:rFonts w:eastAsiaTheme="minorEastAsia" w:cs="Arial" w:hint="eastAsia"/>
          <w:sz w:val="24"/>
          <w:szCs w:val="24"/>
          <w:lang w:eastAsia="zh-CN"/>
        </w:rPr>
        <w:t>27</w:t>
      </w:r>
      <w:r w:rsidRPr="00AF35DE">
        <w:rPr>
          <w:sz w:val="24"/>
          <w:szCs w:val="24"/>
          <w:vertAlign w:val="superscript"/>
        </w:rPr>
        <w:t>th</w:t>
      </w:r>
      <w:r w:rsidRPr="00AF35DE">
        <w:rPr>
          <w:rFonts w:cs="Arial"/>
          <w:sz w:val="24"/>
          <w:szCs w:val="24"/>
          <w:lang w:eastAsia="zh-CN"/>
        </w:rPr>
        <w:t xml:space="preserve"> –</w:t>
      </w:r>
      <w:r w:rsidRPr="00AF35DE">
        <w:rPr>
          <w:rFonts w:eastAsiaTheme="minorEastAsia" w:cs="Arial" w:hint="eastAsia"/>
          <w:sz w:val="24"/>
          <w:szCs w:val="24"/>
          <w:lang w:eastAsia="zh-CN"/>
        </w:rPr>
        <w:t xml:space="preserve"> March 03</w:t>
      </w:r>
      <w:r w:rsidRPr="00AF35DE">
        <w:rPr>
          <w:sz w:val="24"/>
          <w:szCs w:val="24"/>
          <w:vertAlign w:val="superscript"/>
        </w:rPr>
        <w:t>rd</w:t>
      </w:r>
      <w:r w:rsidRPr="00AF35DE">
        <w:rPr>
          <w:rFonts w:cs="Arial"/>
          <w:sz w:val="24"/>
          <w:szCs w:val="24"/>
          <w:lang w:eastAsia="zh-CN"/>
        </w:rPr>
        <w:t>, 202</w:t>
      </w:r>
      <w:r w:rsidRPr="00AF35DE">
        <w:rPr>
          <w:rFonts w:eastAsiaTheme="minorEastAsia" w:cs="Arial" w:hint="eastAsia"/>
          <w:sz w:val="24"/>
          <w:szCs w:val="24"/>
          <w:lang w:eastAsia="zh-CN"/>
        </w:rPr>
        <w:t>3</w:t>
      </w:r>
    </w:p>
    <w:p w:rsidR="004E387A" w:rsidRPr="00AF35DE" w:rsidRDefault="004E387A" w:rsidP="00606ED9">
      <w:pPr>
        <w:pStyle w:val="afb"/>
        <w:spacing w:before="120" w:afterLines="50" w:after="120"/>
        <w:ind w:left="2270" w:hangingChars="942" w:hanging="2270"/>
      </w:pPr>
    </w:p>
    <w:p w:rsidR="00A63EF1" w:rsidRPr="00AF35DE" w:rsidRDefault="00A63EF1" w:rsidP="00A63EF1">
      <w:pPr>
        <w:pStyle w:val="afb"/>
        <w:spacing w:before="0" w:after="0" w:line="360" w:lineRule="auto"/>
        <w:rPr>
          <w:rFonts w:ascii="Arial" w:hAnsi="Arial" w:cs="Arial"/>
        </w:rPr>
      </w:pPr>
      <w:r w:rsidRPr="00AF35DE">
        <w:rPr>
          <w:rFonts w:ascii="Arial" w:hAnsi="Arial" w:cs="Arial"/>
        </w:rPr>
        <w:t xml:space="preserve">Title: </w:t>
      </w:r>
      <w:r w:rsidRPr="00AF35DE">
        <w:rPr>
          <w:rFonts w:ascii="Arial" w:hAnsi="Arial" w:cs="Arial"/>
          <w:b w:val="0"/>
        </w:rPr>
        <w:tab/>
      </w:r>
      <w:bookmarkStart w:id="1" w:name="OLE_LINK44"/>
      <w:r w:rsidR="00DE43AA" w:rsidRPr="00AF35DE">
        <w:rPr>
          <w:rFonts w:ascii="Arial" w:hAnsi="Arial" w:cs="Arial"/>
          <w:b w:val="0"/>
        </w:rPr>
        <w:t>Discussion on general aspects for Rel-18 ATG RRM requirements</w:t>
      </w:r>
      <w:bookmarkEnd w:id="1"/>
    </w:p>
    <w:p w:rsidR="00C34497" w:rsidRPr="00AF35DE" w:rsidRDefault="00C34497" w:rsidP="00A63EF1">
      <w:pPr>
        <w:pStyle w:val="afb"/>
        <w:spacing w:before="0" w:after="0" w:line="360" w:lineRule="auto"/>
        <w:rPr>
          <w:rFonts w:ascii="Arial" w:hAnsi="Arial" w:cs="Arial"/>
        </w:rPr>
      </w:pPr>
      <w:r w:rsidRPr="00AF35DE">
        <w:rPr>
          <w:rFonts w:ascii="Arial" w:hAnsi="Arial" w:cs="Arial"/>
        </w:rPr>
        <w:t xml:space="preserve">Source: </w:t>
      </w:r>
      <w:r w:rsidRPr="00AF35DE">
        <w:rPr>
          <w:rFonts w:ascii="Arial" w:hAnsi="Arial" w:cs="Arial"/>
        </w:rPr>
        <w:tab/>
      </w:r>
      <w:r w:rsidRPr="00AF35DE">
        <w:rPr>
          <w:rFonts w:ascii="Arial" w:hAnsi="Arial" w:cs="Arial" w:hint="eastAsia"/>
          <w:b w:val="0"/>
        </w:rPr>
        <w:t>CATT</w:t>
      </w:r>
    </w:p>
    <w:p w:rsidR="00C34497" w:rsidRPr="00AF35DE" w:rsidRDefault="00C34497" w:rsidP="00A63EF1">
      <w:pPr>
        <w:pStyle w:val="afb"/>
        <w:spacing w:before="0" w:after="0" w:line="360" w:lineRule="auto"/>
        <w:rPr>
          <w:rFonts w:ascii="Arial" w:hAnsi="Arial" w:cs="Arial"/>
        </w:rPr>
      </w:pPr>
      <w:r w:rsidRPr="00AF35DE">
        <w:rPr>
          <w:rFonts w:ascii="Arial" w:hAnsi="Arial" w:cs="Arial"/>
        </w:rPr>
        <w:t>Agenda item:</w:t>
      </w:r>
      <w:r w:rsidRPr="00AF35DE">
        <w:rPr>
          <w:rFonts w:ascii="Arial" w:hAnsi="Arial" w:cs="Arial"/>
          <w:b w:val="0"/>
        </w:rPr>
        <w:tab/>
      </w:r>
      <w:r w:rsidR="00290D1A" w:rsidRPr="00AF35DE">
        <w:rPr>
          <w:rFonts w:ascii="Arial" w:hAnsi="Arial" w:cs="Arial" w:hint="eastAsia"/>
          <w:b w:val="0"/>
        </w:rPr>
        <w:t>9</w:t>
      </w:r>
      <w:r w:rsidR="0023377D" w:rsidRPr="00AF35DE">
        <w:rPr>
          <w:rFonts w:ascii="Arial" w:hAnsi="Arial" w:cs="Arial"/>
          <w:b w:val="0"/>
        </w:rPr>
        <w:t>.13.4.1</w:t>
      </w:r>
    </w:p>
    <w:p w:rsidR="00C34497" w:rsidRPr="00AF35DE" w:rsidRDefault="00C34497" w:rsidP="00A63EF1">
      <w:pPr>
        <w:pStyle w:val="afb"/>
        <w:spacing w:before="0" w:after="0" w:line="360" w:lineRule="auto"/>
        <w:rPr>
          <w:rFonts w:ascii="Arial" w:hAnsi="Arial" w:cs="Arial"/>
          <w:b w:val="0"/>
        </w:rPr>
      </w:pPr>
      <w:r w:rsidRPr="00AF35DE">
        <w:rPr>
          <w:rFonts w:ascii="Arial" w:hAnsi="Arial" w:cs="Arial"/>
        </w:rPr>
        <w:t>Document for:</w:t>
      </w:r>
      <w:r w:rsidRPr="00AF35DE">
        <w:rPr>
          <w:rFonts w:ascii="Arial" w:hAnsi="Arial" w:cs="Arial"/>
          <w:b w:val="0"/>
        </w:rPr>
        <w:tab/>
      </w:r>
      <w:bookmarkStart w:id="2" w:name="DocumentFor"/>
      <w:bookmarkEnd w:id="2"/>
      <w:r w:rsidR="00141649" w:rsidRPr="00AF35DE">
        <w:rPr>
          <w:rFonts w:ascii="Arial" w:hAnsi="Arial" w:cs="Arial" w:hint="eastAsia"/>
          <w:b w:val="0"/>
        </w:rPr>
        <w:t>D</w:t>
      </w:r>
      <w:r w:rsidR="00246DF8" w:rsidRPr="00AF35DE">
        <w:rPr>
          <w:rFonts w:ascii="Arial" w:hAnsi="Arial" w:cs="Arial" w:hint="eastAsia"/>
          <w:b w:val="0"/>
        </w:rPr>
        <w:t>iscussion</w:t>
      </w:r>
    </w:p>
    <w:p w:rsidR="004D369A" w:rsidRPr="00AF35DE"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F35DE">
        <w:t>Introduction</w:t>
      </w:r>
    </w:p>
    <w:p w:rsidR="00375653" w:rsidRPr="00AF35DE" w:rsidRDefault="00C02493" w:rsidP="00375653">
      <w:pPr>
        <w:spacing w:before="0" w:after="120"/>
        <w:jc w:val="left"/>
      </w:pPr>
      <w:r w:rsidRPr="00AF35DE">
        <w:rPr>
          <w:rFonts w:hint="eastAsia"/>
        </w:rPr>
        <w:t>In RAN4#</w:t>
      </w:r>
      <w:r w:rsidR="000903DF" w:rsidRPr="00AF35DE">
        <w:rPr>
          <w:rFonts w:hint="eastAsia"/>
        </w:rPr>
        <w:t>10</w:t>
      </w:r>
      <w:r w:rsidR="00FE277C" w:rsidRPr="00AF35DE">
        <w:rPr>
          <w:rFonts w:hint="eastAsia"/>
        </w:rPr>
        <w:t>5</w:t>
      </w:r>
      <w:r w:rsidR="001E1399" w:rsidRPr="00AF35DE">
        <w:rPr>
          <w:rFonts w:hint="eastAsia"/>
        </w:rPr>
        <w:t xml:space="preserve"> </w:t>
      </w:r>
      <w:r w:rsidRPr="00AF35DE">
        <w:rPr>
          <w:rFonts w:hint="eastAsia"/>
        </w:rPr>
        <w:t xml:space="preserve">meeting, </w:t>
      </w:r>
      <w:r w:rsidR="007828DD" w:rsidRPr="00AF35DE">
        <w:rPr>
          <w:rFonts w:hint="eastAsia"/>
        </w:rPr>
        <w:t xml:space="preserve">a </w:t>
      </w:r>
      <w:r w:rsidR="00FE277C" w:rsidRPr="00AF35DE">
        <w:rPr>
          <w:rFonts w:hint="eastAsia"/>
        </w:rPr>
        <w:t xml:space="preserve">WF </w:t>
      </w:r>
      <w:r w:rsidR="00DE43AA" w:rsidRPr="00AF35DE">
        <w:t>on NR ATG RRM core requirements</w:t>
      </w:r>
      <w:r w:rsidR="00DE43AA" w:rsidRPr="00AF35DE">
        <w:rPr>
          <w:rFonts w:hint="eastAsia"/>
        </w:rPr>
        <w:t xml:space="preserve"> </w:t>
      </w:r>
      <w:r w:rsidR="00281D4A" w:rsidRPr="00AF35DE">
        <w:rPr>
          <w:rFonts w:hint="eastAsia"/>
        </w:rPr>
        <w:t>was approved [1]</w:t>
      </w:r>
      <w:r w:rsidR="00DE43AA" w:rsidRPr="00AF35DE">
        <w:rPr>
          <w:rFonts w:hint="eastAsia"/>
        </w:rPr>
        <w:t xml:space="preserve">. </w:t>
      </w:r>
      <w:r w:rsidR="00DE43AA" w:rsidRPr="00AF35DE">
        <w:t>T</w:t>
      </w:r>
      <w:r w:rsidR="00DE43AA" w:rsidRPr="00AF35DE">
        <w:rPr>
          <w:rFonts w:hint="eastAsia"/>
        </w:rPr>
        <w:t xml:space="preserve">he issues </w:t>
      </w:r>
      <w:r w:rsidR="007828DD" w:rsidRPr="00AF35DE">
        <w:rPr>
          <w:rFonts w:hint="eastAsia"/>
        </w:rPr>
        <w:t xml:space="preserve">were </w:t>
      </w:r>
      <w:r w:rsidR="00DE43AA" w:rsidRPr="00AF35DE">
        <w:rPr>
          <w:rFonts w:hint="eastAsia"/>
        </w:rPr>
        <w:t xml:space="preserve">discussed and </w:t>
      </w:r>
      <w:r w:rsidR="007828DD" w:rsidRPr="00AF35DE">
        <w:rPr>
          <w:rFonts w:hint="eastAsia"/>
        </w:rPr>
        <w:t xml:space="preserve">the </w:t>
      </w:r>
      <w:r w:rsidR="00DE43AA" w:rsidRPr="00AF35DE">
        <w:rPr>
          <w:rFonts w:hint="eastAsia"/>
        </w:rPr>
        <w:t xml:space="preserve">current states have been summarized in it. </w:t>
      </w:r>
    </w:p>
    <w:p w:rsidR="00281D4A" w:rsidRPr="00AF35DE" w:rsidRDefault="00281D4A" w:rsidP="00375653">
      <w:pPr>
        <w:spacing w:before="0" w:after="120"/>
        <w:jc w:val="left"/>
      </w:pPr>
      <w:r w:rsidRPr="00AF35DE">
        <w:t>T</w:t>
      </w:r>
      <w:r w:rsidRPr="00AF35DE">
        <w:rPr>
          <w:rFonts w:hint="eastAsia"/>
        </w:rPr>
        <w:t xml:space="preserve">his document will further discuss these issues </w:t>
      </w:r>
      <w:r w:rsidR="00DE43AA" w:rsidRPr="00AF35DE">
        <w:rPr>
          <w:rFonts w:hint="eastAsia"/>
        </w:rPr>
        <w:t xml:space="preserve">for general aspects for ATG RRM requirements </w:t>
      </w:r>
      <w:r w:rsidRPr="00AF35DE">
        <w:rPr>
          <w:rFonts w:hint="eastAsia"/>
        </w:rPr>
        <w:t xml:space="preserve">and present our </w:t>
      </w:r>
      <w:r w:rsidR="00FE277C" w:rsidRPr="00AF35DE">
        <w:rPr>
          <w:rFonts w:hint="eastAsia"/>
        </w:rPr>
        <w:t xml:space="preserve">views and </w:t>
      </w:r>
      <w:r w:rsidRPr="00AF35DE">
        <w:rPr>
          <w:rFonts w:hint="eastAsia"/>
        </w:rPr>
        <w:t>proposals.</w:t>
      </w:r>
    </w:p>
    <w:p w:rsidR="00FB3793" w:rsidRPr="00AF35DE" w:rsidRDefault="004B3EE8" w:rsidP="00FB379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F35DE">
        <w:rPr>
          <w:rFonts w:hint="eastAsia"/>
        </w:rPr>
        <w:t>Discussion</w:t>
      </w:r>
      <w:bookmarkStart w:id="3" w:name="_GoBack"/>
      <w:bookmarkEnd w:id="3"/>
    </w:p>
    <w:p w:rsidR="00246DF8" w:rsidRPr="00AF35DE" w:rsidRDefault="00214851" w:rsidP="001606B6">
      <w:pPr>
        <w:spacing w:before="0" w:after="120"/>
        <w:jc w:val="left"/>
      </w:pPr>
      <w:bookmarkStart w:id="4" w:name="OLE_LINK113"/>
      <w:bookmarkStart w:id="5" w:name="OLE_LINK114"/>
      <w:r w:rsidRPr="00AF35DE">
        <w:t>T</w:t>
      </w:r>
      <w:r w:rsidRPr="00AF35DE">
        <w:rPr>
          <w:rFonts w:hint="eastAsia"/>
        </w:rPr>
        <w:t xml:space="preserve">he issues </w:t>
      </w:r>
      <w:r w:rsidR="00DE43AA" w:rsidRPr="00AF35DE">
        <w:rPr>
          <w:rFonts w:hint="eastAsia"/>
        </w:rPr>
        <w:t xml:space="preserve">for general aspects are </w:t>
      </w:r>
      <w:r w:rsidR="008C44F3" w:rsidRPr="00AF35DE">
        <w:rPr>
          <w:rFonts w:hint="eastAsia"/>
        </w:rPr>
        <w:t xml:space="preserve">further </w:t>
      </w:r>
      <w:r w:rsidRPr="00AF35DE">
        <w:rPr>
          <w:rFonts w:hint="eastAsia"/>
        </w:rPr>
        <w:t>discussed</w:t>
      </w:r>
      <w:r w:rsidR="00FB3793" w:rsidRPr="00AF35DE">
        <w:rPr>
          <w:rFonts w:hint="eastAsia"/>
        </w:rPr>
        <w:t xml:space="preserve"> as following</w:t>
      </w:r>
      <w:r w:rsidR="00DE43AA" w:rsidRPr="00AF35DE">
        <w:rPr>
          <w:rFonts w:hint="eastAsia"/>
        </w:rPr>
        <w:t>:</w:t>
      </w:r>
    </w:p>
    <w:p w:rsidR="00FB3793" w:rsidRPr="00AF35DE" w:rsidRDefault="00FB3793" w:rsidP="00FB3793">
      <w:pPr>
        <w:rPr>
          <w:rFonts w:eastAsia="Malgun Gothic"/>
          <w:b/>
          <w:szCs w:val="20"/>
          <w:u w:val="single"/>
          <w:lang w:eastAsia="ko-KR"/>
        </w:rPr>
      </w:pPr>
      <w:r w:rsidRPr="00AF35DE">
        <w:rPr>
          <w:b/>
          <w:szCs w:val="20"/>
          <w:u w:val="single"/>
          <w:lang w:eastAsia="ko-KR"/>
        </w:rPr>
        <w:t>Issue 1-1-1: ISD assumption</w:t>
      </w:r>
    </w:p>
    <w:p w:rsidR="00FB3793" w:rsidRPr="00AF35DE" w:rsidRDefault="00FB3793" w:rsidP="00FB3793">
      <w:pPr>
        <w:spacing w:after="60"/>
        <w:rPr>
          <w:rFonts w:eastAsiaTheme="minorEastAsia"/>
          <w:iCs/>
          <w:szCs w:val="20"/>
        </w:rPr>
      </w:pPr>
      <w:r w:rsidRPr="00AF35DE">
        <w:rPr>
          <w:rFonts w:eastAsiaTheme="minorEastAsia"/>
          <w:iCs/>
          <w:szCs w:val="20"/>
        </w:rPr>
        <w:t>Agreements:</w:t>
      </w:r>
    </w:p>
    <w:p w:rsidR="00FB3793" w:rsidRPr="00AF35DE" w:rsidRDefault="00FB3793" w:rsidP="00FB3793">
      <w:pPr>
        <w:pStyle w:val="afa"/>
        <w:widowControl/>
        <w:numPr>
          <w:ilvl w:val="0"/>
          <w:numId w:val="38"/>
        </w:numPr>
        <w:spacing w:before="0" w:after="120" w:line="240" w:lineRule="auto"/>
        <w:ind w:firstLineChars="0" w:hanging="357"/>
        <w:jc w:val="left"/>
        <w:rPr>
          <w:szCs w:val="20"/>
        </w:rPr>
      </w:pPr>
      <w:r w:rsidRPr="00AF35DE">
        <w:rPr>
          <w:szCs w:val="20"/>
        </w:rPr>
        <w:t xml:space="preserve">Investigate the RRM impactions of ISD [14]-200km. </w:t>
      </w:r>
    </w:p>
    <w:p w:rsidR="00FB3793" w:rsidRPr="00AF35DE" w:rsidRDefault="00FB3793" w:rsidP="00FB3793">
      <w:pPr>
        <w:pStyle w:val="afa"/>
        <w:widowControl/>
        <w:numPr>
          <w:ilvl w:val="1"/>
          <w:numId w:val="38"/>
        </w:numPr>
        <w:spacing w:before="0" w:after="120" w:line="240" w:lineRule="auto"/>
        <w:ind w:firstLineChars="0" w:hanging="357"/>
        <w:jc w:val="left"/>
        <w:rPr>
          <w:szCs w:val="20"/>
        </w:rPr>
      </w:pPr>
      <w:r w:rsidRPr="00AF35DE">
        <w:rPr>
          <w:szCs w:val="20"/>
        </w:rPr>
        <w:t xml:space="preserve">Further capture the conclusion on square bracket which will come from RF session. </w:t>
      </w:r>
    </w:p>
    <w:p w:rsidR="00FB3793" w:rsidRPr="00AF35DE" w:rsidRDefault="00FB3793" w:rsidP="00FB3793">
      <w:pPr>
        <w:rPr>
          <w:b/>
          <w:szCs w:val="20"/>
          <w:u w:val="single"/>
          <w:lang w:eastAsia="ko-KR"/>
        </w:rPr>
      </w:pPr>
      <w:r w:rsidRPr="00AF35DE">
        <w:rPr>
          <w:b/>
          <w:szCs w:val="20"/>
          <w:u w:val="single"/>
          <w:lang w:eastAsia="ko-KR"/>
        </w:rPr>
        <w:t>Issue 1-1-2: Maximum distance between ATG BS and Aircraft UE</w:t>
      </w:r>
    </w:p>
    <w:p w:rsidR="00FB3793" w:rsidRPr="00AF35DE" w:rsidRDefault="00FB3793" w:rsidP="00FB3793">
      <w:pPr>
        <w:spacing w:after="60"/>
        <w:rPr>
          <w:rFonts w:eastAsiaTheme="minorEastAsia"/>
          <w:iCs/>
          <w:szCs w:val="20"/>
        </w:rPr>
      </w:pPr>
      <w:r w:rsidRPr="00AF35DE">
        <w:rPr>
          <w:rFonts w:eastAsiaTheme="minorEastAsia"/>
          <w:iCs/>
          <w:szCs w:val="20"/>
        </w:rPr>
        <w:t>Agreements</w:t>
      </w:r>
    </w:p>
    <w:p w:rsidR="00FB3793" w:rsidRPr="00AF35DE" w:rsidRDefault="00FB3793" w:rsidP="00FB3793">
      <w:pPr>
        <w:pStyle w:val="afa"/>
        <w:widowControl/>
        <w:numPr>
          <w:ilvl w:val="0"/>
          <w:numId w:val="38"/>
        </w:numPr>
        <w:spacing w:before="0" w:after="120" w:line="240" w:lineRule="auto"/>
        <w:ind w:firstLineChars="0" w:hanging="357"/>
        <w:jc w:val="left"/>
        <w:rPr>
          <w:szCs w:val="20"/>
        </w:rPr>
      </w:pPr>
      <w:r w:rsidRPr="00AF35DE">
        <w:rPr>
          <w:szCs w:val="20"/>
        </w:rPr>
        <w:t xml:space="preserve">Maximum distance between ATG BS and Aircraft UE for further RRM analysis is ≥ [200] km. </w:t>
      </w:r>
    </w:p>
    <w:p w:rsidR="00FB3793" w:rsidRPr="00AF35DE" w:rsidRDefault="00FB3793" w:rsidP="00FB3793">
      <w:pPr>
        <w:pStyle w:val="afa"/>
        <w:widowControl/>
        <w:numPr>
          <w:ilvl w:val="1"/>
          <w:numId w:val="38"/>
        </w:numPr>
        <w:spacing w:before="0" w:after="120" w:line="240" w:lineRule="auto"/>
        <w:ind w:firstLineChars="0" w:hanging="357"/>
        <w:jc w:val="left"/>
        <w:rPr>
          <w:szCs w:val="20"/>
        </w:rPr>
      </w:pPr>
      <w:r w:rsidRPr="00AF35DE">
        <w:rPr>
          <w:szCs w:val="20"/>
        </w:rPr>
        <w:t>Upper bound is FFS.</w:t>
      </w:r>
    </w:p>
    <w:p w:rsidR="00FB3793" w:rsidRPr="00AF35DE" w:rsidRDefault="00FB3793" w:rsidP="00FB3793">
      <w:pPr>
        <w:rPr>
          <w:b/>
          <w:szCs w:val="20"/>
          <w:u w:val="single"/>
          <w:lang w:eastAsia="ko-KR"/>
        </w:rPr>
      </w:pPr>
      <w:r w:rsidRPr="00AF35DE">
        <w:rPr>
          <w:b/>
          <w:szCs w:val="20"/>
          <w:u w:val="single"/>
          <w:lang w:eastAsia="ko-KR"/>
        </w:rPr>
        <w:t>Issue 1-1-3: Duplex mode and SCS</w:t>
      </w:r>
    </w:p>
    <w:p w:rsidR="00FB3793" w:rsidRPr="00AF35DE" w:rsidRDefault="00FB3793" w:rsidP="00FB3793">
      <w:pPr>
        <w:pStyle w:val="afa"/>
        <w:widowControl/>
        <w:numPr>
          <w:ilvl w:val="0"/>
          <w:numId w:val="38"/>
        </w:numPr>
        <w:spacing w:before="0" w:after="120" w:line="240" w:lineRule="auto"/>
        <w:ind w:firstLineChars="0" w:hanging="357"/>
        <w:jc w:val="left"/>
        <w:rPr>
          <w:szCs w:val="20"/>
        </w:rPr>
      </w:pPr>
      <w:r w:rsidRPr="00AF35DE">
        <w:rPr>
          <w:szCs w:val="20"/>
        </w:rPr>
        <w:t>For the test cases, further specify the combination of duplex mode and SCS at perf stage.</w:t>
      </w:r>
    </w:p>
    <w:p w:rsidR="00FB3793" w:rsidRPr="00AF35DE" w:rsidRDefault="00FB3793" w:rsidP="00FB3793">
      <w:pPr>
        <w:pStyle w:val="afa"/>
        <w:widowControl/>
        <w:numPr>
          <w:ilvl w:val="0"/>
          <w:numId w:val="38"/>
        </w:numPr>
        <w:spacing w:before="0" w:after="120" w:line="240" w:lineRule="auto"/>
        <w:ind w:firstLineChars="0" w:hanging="357"/>
        <w:jc w:val="left"/>
        <w:rPr>
          <w:szCs w:val="20"/>
        </w:rPr>
      </w:pPr>
      <w:r w:rsidRPr="00AF35DE">
        <w:rPr>
          <w:szCs w:val="20"/>
        </w:rPr>
        <w:t>For the core requirements, discuss following Options:</w:t>
      </w:r>
    </w:p>
    <w:p w:rsidR="00FB3793" w:rsidRPr="00AF35DE" w:rsidRDefault="00FB3793" w:rsidP="00FB3793">
      <w:pPr>
        <w:pStyle w:val="afa"/>
        <w:widowControl/>
        <w:numPr>
          <w:ilvl w:val="1"/>
          <w:numId w:val="38"/>
        </w:numPr>
        <w:spacing w:before="0" w:after="120" w:line="240" w:lineRule="auto"/>
        <w:ind w:firstLineChars="0" w:hanging="357"/>
        <w:jc w:val="left"/>
        <w:rPr>
          <w:szCs w:val="20"/>
        </w:rPr>
      </w:pPr>
      <w:r w:rsidRPr="00AF35DE">
        <w:rPr>
          <w:szCs w:val="20"/>
        </w:rPr>
        <w:t>Option 1: For duplex mode/SCS configurations, no impacts on core requirements (HW, CATT)</w:t>
      </w:r>
    </w:p>
    <w:p w:rsidR="00FB3793" w:rsidRPr="00AF35DE" w:rsidRDefault="00FB3793" w:rsidP="00FB3793">
      <w:pPr>
        <w:pStyle w:val="afa"/>
        <w:widowControl/>
        <w:numPr>
          <w:ilvl w:val="1"/>
          <w:numId w:val="38"/>
        </w:numPr>
        <w:spacing w:before="0" w:after="120" w:line="240" w:lineRule="auto"/>
        <w:ind w:firstLineChars="0" w:hanging="357"/>
        <w:jc w:val="left"/>
        <w:rPr>
          <w:szCs w:val="20"/>
        </w:rPr>
      </w:pPr>
      <w:r w:rsidRPr="00AF35DE">
        <w:rPr>
          <w:szCs w:val="20"/>
        </w:rPr>
        <w:t>Option 2: Consider all the combinations between FDD/TDD and 15kHz/30kHz (CMCC, ZTE)</w:t>
      </w:r>
    </w:p>
    <w:p w:rsidR="00FB3793" w:rsidRPr="00AF35DE" w:rsidRDefault="00FB3793" w:rsidP="00FB3793">
      <w:pPr>
        <w:pStyle w:val="afa"/>
        <w:widowControl/>
        <w:numPr>
          <w:ilvl w:val="1"/>
          <w:numId w:val="38"/>
        </w:numPr>
        <w:spacing w:before="0" w:after="120" w:line="240" w:lineRule="auto"/>
        <w:ind w:firstLineChars="0" w:hanging="357"/>
        <w:jc w:val="left"/>
        <w:rPr>
          <w:szCs w:val="20"/>
        </w:rPr>
      </w:pPr>
      <w:r w:rsidRPr="00AF35DE">
        <w:rPr>
          <w:szCs w:val="20"/>
        </w:rPr>
        <w:t xml:space="preserve">Option 3: Determine either of the following options, </w:t>
      </w:r>
    </w:p>
    <w:p w:rsidR="00FB3793" w:rsidRPr="00AF35DE" w:rsidRDefault="00FB3793" w:rsidP="00FB3793">
      <w:pPr>
        <w:pStyle w:val="afa"/>
        <w:widowControl/>
        <w:numPr>
          <w:ilvl w:val="2"/>
          <w:numId w:val="38"/>
        </w:numPr>
        <w:spacing w:before="0" w:after="120" w:line="240" w:lineRule="auto"/>
        <w:ind w:firstLineChars="0"/>
        <w:jc w:val="left"/>
        <w:rPr>
          <w:szCs w:val="20"/>
        </w:rPr>
      </w:pPr>
      <w:r w:rsidRPr="00AF35DE">
        <w:rPr>
          <w:szCs w:val="20"/>
        </w:rPr>
        <w:t xml:space="preserve">Option 3-1: Only consider </w:t>
      </w:r>
      <w:proofErr w:type="gramStart"/>
      <w:r w:rsidRPr="00AF35DE">
        <w:rPr>
          <w:szCs w:val="20"/>
        </w:rPr>
        <w:t>15kHz</w:t>
      </w:r>
      <w:proofErr w:type="gramEnd"/>
      <w:r w:rsidRPr="00AF35DE">
        <w:rPr>
          <w:szCs w:val="20"/>
        </w:rPr>
        <w:t xml:space="preserve"> SCS for FDD 2GHz and 30kHz for TDD for requirement development. (Apple)</w:t>
      </w:r>
    </w:p>
    <w:p w:rsidR="00FB3793" w:rsidRPr="00AF35DE" w:rsidRDefault="00FB3793" w:rsidP="00FB3793">
      <w:pPr>
        <w:pStyle w:val="afa"/>
        <w:widowControl/>
        <w:numPr>
          <w:ilvl w:val="2"/>
          <w:numId w:val="38"/>
        </w:numPr>
        <w:spacing w:before="0" w:after="120" w:line="240" w:lineRule="auto"/>
        <w:ind w:firstLineChars="0"/>
        <w:jc w:val="left"/>
        <w:rPr>
          <w:szCs w:val="20"/>
        </w:rPr>
      </w:pPr>
      <w:r w:rsidRPr="00AF35DE">
        <w:rPr>
          <w:szCs w:val="20"/>
        </w:rPr>
        <w:t>Option 3-2: Consider all the SCS’s of 15kHz, 30kHz and 60kHz for FDD and TDD (Apple)</w:t>
      </w:r>
    </w:p>
    <w:p w:rsidR="00FB3793" w:rsidRPr="00AF35DE" w:rsidRDefault="00FB3793" w:rsidP="00FB3793">
      <w:pPr>
        <w:pStyle w:val="afa"/>
        <w:widowControl/>
        <w:numPr>
          <w:ilvl w:val="1"/>
          <w:numId w:val="38"/>
        </w:numPr>
        <w:spacing w:before="0" w:after="120" w:line="240" w:lineRule="auto"/>
        <w:ind w:firstLineChars="0" w:hanging="357"/>
        <w:jc w:val="left"/>
        <w:rPr>
          <w:szCs w:val="20"/>
        </w:rPr>
      </w:pPr>
      <w:r w:rsidRPr="00AF35DE">
        <w:rPr>
          <w:rFonts w:hint="eastAsia"/>
          <w:szCs w:val="20"/>
        </w:rPr>
        <w:t>O</w:t>
      </w:r>
      <w:r w:rsidRPr="00AF35DE">
        <w:rPr>
          <w:szCs w:val="20"/>
        </w:rPr>
        <w:t>ption 4: Consider 30kHz SCS as baseline assumption to analyses the impact of propagation delay difference in TDD (LGE)</w:t>
      </w:r>
    </w:p>
    <w:p w:rsidR="00FB3793" w:rsidRPr="00AF35DE" w:rsidRDefault="00FB3793" w:rsidP="00FB3793">
      <w:pPr>
        <w:pStyle w:val="afa"/>
        <w:widowControl/>
        <w:numPr>
          <w:ilvl w:val="1"/>
          <w:numId w:val="38"/>
        </w:numPr>
        <w:spacing w:before="0" w:after="120" w:line="240" w:lineRule="auto"/>
        <w:ind w:firstLineChars="0" w:hanging="357"/>
        <w:jc w:val="left"/>
        <w:rPr>
          <w:szCs w:val="20"/>
        </w:rPr>
      </w:pPr>
      <w:r w:rsidRPr="00AF35DE">
        <w:rPr>
          <w:szCs w:val="20"/>
        </w:rPr>
        <w:t>Option 5: SCS type to be supported for ATG is discussed as part of the timing requirements. (Ericsson)</w:t>
      </w:r>
    </w:p>
    <w:p w:rsidR="00FB3793" w:rsidRPr="00AF35DE" w:rsidRDefault="00FB3793" w:rsidP="00FB3793">
      <w:pPr>
        <w:spacing w:after="60"/>
        <w:rPr>
          <w:rFonts w:eastAsiaTheme="minorEastAsia"/>
          <w:iCs/>
          <w:szCs w:val="20"/>
        </w:rPr>
      </w:pPr>
      <w:r w:rsidRPr="00AF35DE">
        <w:rPr>
          <w:rFonts w:eastAsiaTheme="minorEastAsia"/>
          <w:iCs/>
          <w:szCs w:val="20"/>
        </w:rPr>
        <w:t>Agreements:</w:t>
      </w:r>
    </w:p>
    <w:p w:rsidR="00FB3793" w:rsidRPr="00AF35DE" w:rsidRDefault="00FB3793" w:rsidP="00FB3793">
      <w:pPr>
        <w:pStyle w:val="afa"/>
        <w:widowControl/>
        <w:numPr>
          <w:ilvl w:val="0"/>
          <w:numId w:val="38"/>
        </w:numPr>
        <w:spacing w:before="0" w:after="120" w:line="240" w:lineRule="auto"/>
        <w:ind w:firstLineChars="0" w:hanging="357"/>
        <w:jc w:val="left"/>
        <w:rPr>
          <w:szCs w:val="20"/>
        </w:rPr>
      </w:pPr>
      <w:r w:rsidRPr="00AF35DE">
        <w:rPr>
          <w:szCs w:val="20"/>
        </w:rPr>
        <w:t>For the test cases, further specify the combination of duplex mode and SCS at perf stage.</w:t>
      </w:r>
    </w:p>
    <w:p w:rsidR="00FB3793" w:rsidRPr="00AF35DE" w:rsidRDefault="00FB3793" w:rsidP="00FB3793">
      <w:pPr>
        <w:pStyle w:val="afa"/>
        <w:widowControl/>
        <w:numPr>
          <w:ilvl w:val="0"/>
          <w:numId w:val="38"/>
        </w:numPr>
        <w:spacing w:before="0" w:after="120" w:line="240" w:lineRule="auto"/>
        <w:ind w:firstLineChars="0" w:hanging="357"/>
        <w:jc w:val="left"/>
        <w:rPr>
          <w:szCs w:val="20"/>
        </w:rPr>
      </w:pPr>
      <w:r w:rsidRPr="00AF35DE">
        <w:rPr>
          <w:szCs w:val="20"/>
        </w:rPr>
        <w:t>For the core requirements,</w:t>
      </w:r>
      <w:r w:rsidRPr="00AF35DE">
        <w:rPr>
          <w:rFonts w:hint="eastAsia"/>
          <w:szCs w:val="20"/>
        </w:rPr>
        <w:t xml:space="preserve"> c</w:t>
      </w:r>
      <w:r w:rsidRPr="00AF35DE">
        <w:rPr>
          <w:szCs w:val="20"/>
        </w:rPr>
        <w:t>onsider all the SCS’s of 15kHz, 30kHz [and 60kHz] for FDD and TDD</w:t>
      </w:r>
    </w:p>
    <w:p w:rsidR="008F15D0" w:rsidRPr="00AF35DE" w:rsidRDefault="00B11598" w:rsidP="001B4F2C">
      <w:pPr>
        <w:spacing w:before="0" w:after="120"/>
        <w:jc w:val="left"/>
        <w:rPr>
          <w:szCs w:val="20"/>
        </w:rPr>
      </w:pPr>
      <w:r w:rsidRPr="00AF35DE">
        <w:rPr>
          <w:rFonts w:hint="eastAsia"/>
          <w:szCs w:val="20"/>
        </w:rPr>
        <w:lastRenderedPageBreak/>
        <w:t xml:space="preserve">In the last </w:t>
      </w:r>
      <w:r w:rsidRPr="00AF35DE">
        <w:rPr>
          <w:szCs w:val="20"/>
        </w:rPr>
        <w:t>meeting</w:t>
      </w:r>
      <w:r w:rsidRPr="00AF35DE">
        <w:rPr>
          <w:rFonts w:hint="eastAsia"/>
          <w:szCs w:val="20"/>
        </w:rPr>
        <w:t xml:space="preserve">, </w:t>
      </w:r>
      <w:r w:rsidR="008F15D0" w:rsidRPr="00AF35DE">
        <w:rPr>
          <w:rFonts w:hint="eastAsia"/>
          <w:szCs w:val="20"/>
        </w:rPr>
        <w:t xml:space="preserve">considering many RRM core requirements like </w:t>
      </w:r>
      <w:r w:rsidR="008F15D0" w:rsidRPr="00AF35DE">
        <w:rPr>
          <w:szCs w:val="20"/>
        </w:rPr>
        <w:t>timing</w:t>
      </w:r>
      <w:r w:rsidR="008F15D0" w:rsidRPr="00AF35DE">
        <w:rPr>
          <w:rFonts w:hint="eastAsia"/>
          <w:szCs w:val="20"/>
        </w:rPr>
        <w:t xml:space="preserve"> and </w:t>
      </w:r>
      <w:r w:rsidR="008F15D0" w:rsidRPr="00AF35DE">
        <w:rPr>
          <w:szCs w:val="20"/>
        </w:rPr>
        <w:t>MRTD</w:t>
      </w:r>
      <w:r w:rsidR="008F15D0" w:rsidRPr="00AF35DE">
        <w:rPr>
          <w:rFonts w:hint="eastAsia"/>
          <w:szCs w:val="20"/>
        </w:rPr>
        <w:t>/</w:t>
      </w:r>
      <w:r w:rsidR="008F15D0" w:rsidRPr="00AF35DE">
        <w:rPr>
          <w:szCs w:val="20"/>
        </w:rPr>
        <w:t>MTTD</w:t>
      </w:r>
      <w:r w:rsidR="008F15D0" w:rsidRPr="00AF35DE">
        <w:rPr>
          <w:rFonts w:hint="eastAsia"/>
          <w:szCs w:val="20"/>
        </w:rPr>
        <w:t xml:space="preserve"> are related to different SCS</w:t>
      </w:r>
      <w:r w:rsidR="008C44F3" w:rsidRPr="00AF35DE">
        <w:rPr>
          <w:rFonts w:hint="eastAsia"/>
          <w:szCs w:val="20"/>
        </w:rPr>
        <w:t xml:space="preserve"> [2]</w:t>
      </w:r>
      <w:r w:rsidR="008F15D0" w:rsidRPr="00AF35DE">
        <w:rPr>
          <w:rFonts w:hint="eastAsia"/>
          <w:szCs w:val="20"/>
        </w:rPr>
        <w:t xml:space="preserve">, </w:t>
      </w:r>
      <w:r w:rsidR="00CA4128" w:rsidRPr="00AF35DE">
        <w:rPr>
          <w:rFonts w:hint="eastAsia"/>
          <w:szCs w:val="20"/>
        </w:rPr>
        <w:t>it was</w:t>
      </w:r>
      <w:r w:rsidRPr="00AF35DE">
        <w:rPr>
          <w:rFonts w:hint="eastAsia"/>
          <w:szCs w:val="20"/>
        </w:rPr>
        <w:t xml:space="preserve"> agreed that all the </w:t>
      </w:r>
      <w:r w:rsidRPr="00AF35DE">
        <w:rPr>
          <w:szCs w:val="20"/>
        </w:rPr>
        <w:t>SCS’s of 15kHz, 30kHz [and 60kHz] for FDD and TDD</w:t>
      </w:r>
      <w:r w:rsidRPr="00AF35DE">
        <w:rPr>
          <w:rFonts w:hint="eastAsia"/>
          <w:szCs w:val="20"/>
        </w:rPr>
        <w:t xml:space="preserve"> should be considered for the core re</w:t>
      </w:r>
      <w:r w:rsidR="008F15D0" w:rsidRPr="00AF35DE">
        <w:rPr>
          <w:rFonts w:hint="eastAsia"/>
          <w:szCs w:val="20"/>
        </w:rPr>
        <w:t>quirements</w:t>
      </w:r>
      <w:r w:rsidR="008C44F3" w:rsidRPr="00AF35DE">
        <w:rPr>
          <w:rFonts w:hint="eastAsia"/>
          <w:szCs w:val="20"/>
        </w:rPr>
        <w:t xml:space="preserve"> [1]</w:t>
      </w:r>
      <w:r w:rsidR="008F15D0" w:rsidRPr="00AF35DE">
        <w:rPr>
          <w:rFonts w:hint="eastAsia"/>
          <w:szCs w:val="20"/>
        </w:rPr>
        <w:t xml:space="preserve">. For </w:t>
      </w:r>
      <w:proofErr w:type="gramStart"/>
      <w:r w:rsidR="008F15D0" w:rsidRPr="00AF35DE">
        <w:rPr>
          <w:rFonts w:hint="eastAsia"/>
          <w:szCs w:val="20"/>
        </w:rPr>
        <w:t>60kHz</w:t>
      </w:r>
      <w:proofErr w:type="gramEnd"/>
      <w:r w:rsidR="008F15D0" w:rsidRPr="00AF35DE">
        <w:rPr>
          <w:rFonts w:hint="eastAsia"/>
          <w:szCs w:val="20"/>
        </w:rPr>
        <w:t xml:space="preserve">, </w:t>
      </w:r>
      <w:r w:rsidR="008C44F3" w:rsidRPr="00AF35DE">
        <w:rPr>
          <w:rFonts w:hint="eastAsia"/>
          <w:szCs w:val="20"/>
        </w:rPr>
        <w:t>there</w:t>
      </w:r>
      <w:r w:rsidR="008F15D0" w:rsidRPr="00AF35DE">
        <w:rPr>
          <w:rFonts w:hint="eastAsia"/>
          <w:szCs w:val="20"/>
        </w:rPr>
        <w:t xml:space="preserve"> seems </w:t>
      </w:r>
      <w:r w:rsidR="008C44F3" w:rsidRPr="00AF35DE">
        <w:rPr>
          <w:rFonts w:hint="eastAsia"/>
          <w:szCs w:val="20"/>
        </w:rPr>
        <w:t xml:space="preserve">to be </w:t>
      </w:r>
      <w:r w:rsidR="008F15D0" w:rsidRPr="00AF35DE">
        <w:rPr>
          <w:rFonts w:hint="eastAsia"/>
          <w:szCs w:val="20"/>
        </w:rPr>
        <w:t xml:space="preserve">no obvious reason </w:t>
      </w:r>
      <w:r w:rsidR="008F15D0" w:rsidRPr="00AF35DE">
        <w:rPr>
          <w:szCs w:val="20"/>
        </w:rPr>
        <w:t>not to introduce it</w:t>
      </w:r>
      <w:r w:rsidR="006D02BA" w:rsidRPr="00AF35DE">
        <w:rPr>
          <w:rFonts w:hint="eastAsia"/>
          <w:szCs w:val="20"/>
        </w:rPr>
        <w:t xml:space="preserve"> and the case of 60kHz for the related RRM requirement should be considered. O</w:t>
      </w:r>
      <w:r w:rsidR="006D02BA" w:rsidRPr="00AF35DE">
        <w:rPr>
          <w:szCs w:val="20"/>
        </w:rPr>
        <w:t xml:space="preserve">ur intention is not exclude any the combination between FDD/TDD and </w:t>
      </w:r>
      <w:proofErr w:type="gramStart"/>
      <w:r w:rsidR="006D02BA" w:rsidRPr="00AF35DE">
        <w:rPr>
          <w:szCs w:val="20"/>
        </w:rPr>
        <w:t>15kHz/30kHz</w:t>
      </w:r>
      <w:r w:rsidR="006D02BA" w:rsidRPr="00AF35DE">
        <w:rPr>
          <w:rFonts w:hint="eastAsia"/>
          <w:szCs w:val="20"/>
        </w:rPr>
        <w:t>/</w:t>
      </w:r>
      <w:proofErr w:type="gramEnd"/>
      <w:r w:rsidR="006D02BA" w:rsidRPr="00AF35DE">
        <w:rPr>
          <w:rFonts w:hint="eastAsia"/>
          <w:szCs w:val="20"/>
        </w:rPr>
        <w:t>60kHz</w:t>
      </w:r>
      <w:r w:rsidR="006D02BA" w:rsidRPr="00AF35DE">
        <w:rPr>
          <w:szCs w:val="20"/>
        </w:rPr>
        <w:t>.</w:t>
      </w:r>
      <w:r w:rsidR="006D02BA" w:rsidRPr="00AF35DE">
        <w:rPr>
          <w:rFonts w:hint="eastAsia"/>
          <w:szCs w:val="20"/>
        </w:rPr>
        <w:t xml:space="preserve"> </w:t>
      </w:r>
    </w:p>
    <w:p w:rsidR="008C44F3" w:rsidRPr="00AF35DE" w:rsidRDefault="008C44F3" w:rsidP="001B4F2C">
      <w:pPr>
        <w:spacing w:before="0" w:after="120"/>
        <w:jc w:val="left"/>
        <w:rPr>
          <w:b/>
          <w:szCs w:val="20"/>
        </w:rPr>
      </w:pPr>
      <w:r w:rsidRPr="00AF35DE">
        <w:rPr>
          <w:b/>
          <w:szCs w:val="20"/>
        </w:rPr>
        <w:t>Observation</w:t>
      </w:r>
      <w:r w:rsidRPr="00AF35DE">
        <w:rPr>
          <w:rFonts w:hint="eastAsia"/>
          <w:b/>
          <w:szCs w:val="20"/>
        </w:rPr>
        <w:t xml:space="preserve"> 1: For </w:t>
      </w:r>
      <w:proofErr w:type="gramStart"/>
      <w:r w:rsidRPr="00AF35DE">
        <w:rPr>
          <w:rFonts w:hint="eastAsia"/>
          <w:b/>
          <w:szCs w:val="20"/>
        </w:rPr>
        <w:t>60kHz</w:t>
      </w:r>
      <w:proofErr w:type="gramEnd"/>
      <w:r w:rsidRPr="00AF35DE">
        <w:rPr>
          <w:rFonts w:hint="eastAsia"/>
          <w:b/>
          <w:szCs w:val="20"/>
        </w:rPr>
        <w:t xml:space="preserve"> SCS, </w:t>
      </w:r>
      <w:r w:rsidRPr="00AF35DE">
        <w:rPr>
          <w:b/>
          <w:szCs w:val="20"/>
        </w:rPr>
        <w:t xml:space="preserve">there seems to be </w:t>
      </w:r>
      <w:r w:rsidRPr="00AF35DE">
        <w:rPr>
          <w:rFonts w:hint="eastAsia"/>
          <w:b/>
          <w:szCs w:val="20"/>
        </w:rPr>
        <w:t xml:space="preserve">no obvious reason </w:t>
      </w:r>
      <w:r w:rsidRPr="00AF35DE">
        <w:rPr>
          <w:b/>
          <w:szCs w:val="20"/>
        </w:rPr>
        <w:t>not to introduce it</w:t>
      </w:r>
      <w:r w:rsidRPr="00AF35DE">
        <w:rPr>
          <w:rFonts w:hint="eastAsia"/>
          <w:b/>
          <w:szCs w:val="20"/>
        </w:rPr>
        <w:t xml:space="preserve"> and the case of 60kHz for the related RRM requirement should be considered.</w:t>
      </w:r>
    </w:p>
    <w:p w:rsidR="00C226C2" w:rsidRPr="00AF35DE" w:rsidRDefault="006D02BA" w:rsidP="00C226C2">
      <w:pPr>
        <w:spacing w:before="0" w:after="120"/>
        <w:jc w:val="left"/>
        <w:rPr>
          <w:b/>
          <w:szCs w:val="20"/>
        </w:rPr>
      </w:pPr>
      <w:r w:rsidRPr="00AF35DE">
        <w:rPr>
          <w:b/>
          <w:szCs w:val="20"/>
        </w:rPr>
        <w:t xml:space="preserve">Proposal </w:t>
      </w:r>
      <w:r w:rsidRPr="00AF35DE">
        <w:rPr>
          <w:rFonts w:hint="eastAsia"/>
          <w:b/>
          <w:szCs w:val="20"/>
        </w:rPr>
        <w:t>1</w:t>
      </w:r>
      <w:r w:rsidR="00C226C2" w:rsidRPr="00AF35DE">
        <w:rPr>
          <w:b/>
          <w:szCs w:val="20"/>
        </w:rPr>
        <w:t>:</w:t>
      </w:r>
      <w:r w:rsidR="008C44F3" w:rsidRPr="00AF35DE">
        <w:rPr>
          <w:rFonts w:hint="eastAsia"/>
        </w:rPr>
        <w:t xml:space="preserve"> </w:t>
      </w:r>
      <w:r w:rsidR="008C44F3" w:rsidRPr="00AF35DE">
        <w:rPr>
          <w:b/>
          <w:szCs w:val="20"/>
        </w:rPr>
        <w:t xml:space="preserve">For the core requirements, consider all the SCS’s of </w:t>
      </w:r>
      <w:proofErr w:type="gramStart"/>
      <w:r w:rsidR="008C44F3" w:rsidRPr="00AF35DE">
        <w:rPr>
          <w:b/>
          <w:szCs w:val="20"/>
        </w:rPr>
        <w:t>15kHz</w:t>
      </w:r>
      <w:proofErr w:type="gramEnd"/>
      <w:r w:rsidR="008C44F3" w:rsidRPr="00AF35DE">
        <w:rPr>
          <w:b/>
          <w:szCs w:val="20"/>
        </w:rPr>
        <w:t>,</w:t>
      </w:r>
      <w:r w:rsidR="0027534B" w:rsidRPr="00AF35DE">
        <w:rPr>
          <w:b/>
          <w:szCs w:val="20"/>
        </w:rPr>
        <w:t xml:space="preserve"> 30kHz and 60kHz</w:t>
      </w:r>
      <w:r w:rsidR="0027534B" w:rsidRPr="00AF35DE">
        <w:rPr>
          <w:rFonts w:hint="eastAsia"/>
          <w:b/>
          <w:szCs w:val="20"/>
        </w:rPr>
        <w:t xml:space="preserve"> </w:t>
      </w:r>
      <w:r w:rsidR="008C44F3" w:rsidRPr="00AF35DE">
        <w:rPr>
          <w:b/>
          <w:szCs w:val="20"/>
        </w:rPr>
        <w:t>for FDD and TDD</w:t>
      </w:r>
    </w:p>
    <w:p w:rsidR="00FB3793" w:rsidRPr="00AF35DE" w:rsidRDefault="00FB3793" w:rsidP="00FB3793">
      <w:pPr>
        <w:rPr>
          <w:b/>
          <w:szCs w:val="20"/>
          <w:u w:val="single"/>
          <w:lang w:eastAsia="ko-KR"/>
        </w:rPr>
      </w:pPr>
      <w:r w:rsidRPr="00AF35DE">
        <w:rPr>
          <w:b/>
          <w:szCs w:val="20"/>
          <w:u w:val="single"/>
          <w:lang w:eastAsia="ko-KR"/>
        </w:rPr>
        <w:t>Issue 1-1-5: whether new UAI reporting method could be introduced</w:t>
      </w:r>
    </w:p>
    <w:p w:rsidR="008C44F3" w:rsidRPr="00AF35DE" w:rsidRDefault="008C44F3" w:rsidP="008C44F3">
      <w:pPr>
        <w:numPr>
          <w:ilvl w:val="0"/>
          <w:numId w:val="38"/>
        </w:numPr>
        <w:overflowPunct/>
        <w:autoSpaceDE/>
        <w:autoSpaceDN/>
        <w:adjustRightInd/>
        <w:spacing w:before="0" w:after="0"/>
        <w:ind w:hanging="357"/>
        <w:jc w:val="left"/>
        <w:textAlignment w:val="auto"/>
        <w:rPr>
          <w:sz w:val="20"/>
        </w:rPr>
      </w:pPr>
      <w:r w:rsidRPr="00AF35DE">
        <w:rPr>
          <w:sz w:val="20"/>
        </w:rPr>
        <w:t xml:space="preserve">Option 1: ATG WI should avoid </w:t>
      </w:r>
      <w:proofErr w:type="gramStart"/>
      <w:r w:rsidRPr="00AF35DE">
        <w:rPr>
          <w:sz w:val="20"/>
        </w:rPr>
        <w:t>to introduce</w:t>
      </w:r>
      <w:proofErr w:type="gramEnd"/>
      <w:r w:rsidRPr="00AF35DE">
        <w:rPr>
          <w:sz w:val="20"/>
        </w:rPr>
        <w:t xml:space="preserve"> new UAI reporting method. (CATT, CMCC, ZTE (no obvious motivation and feasibility guarantee to introduce the above UAI report))</w:t>
      </w:r>
    </w:p>
    <w:p w:rsidR="00FB3793" w:rsidRPr="00AF35DE" w:rsidRDefault="00FB3793" w:rsidP="00FB3793">
      <w:pPr>
        <w:pStyle w:val="afa"/>
        <w:widowControl/>
        <w:numPr>
          <w:ilvl w:val="0"/>
          <w:numId w:val="38"/>
        </w:numPr>
        <w:spacing w:before="0" w:after="120" w:line="240" w:lineRule="auto"/>
        <w:ind w:firstLineChars="0" w:hanging="357"/>
        <w:jc w:val="left"/>
        <w:rPr>
          <w:szCs w:val="20"/>
        </w:rPr>
      </w:pPr>
      <w:r w:rsidRPr="00AF35DE">
        <w:rPr>
          <w:szCs w:val="20"/>
        </w:rPr>
        <w:t>Option 2: There is no need to preclude new UAI and its reporting methods at this stage. Postpone the decision on assistance information (both UE-based and network-based) until the RRM requirement framework is clear. (LGE, Apple, Ericsson)</w:t>
      </w:r>
    </w:p>
    <w:p w:rsidR="00FB3793" w:rsidRPr="00AF35DE" w:rsidRDefault="00FB3793" w:rsidP="00FB3793">
      <w:pPr>
        <w:pStyle w:val="afa"/>
        <w:widowControl/>
        <w:numPr>
          <w:ilvl w:val="1"/>
          <w:numId w:val="38"/>
        </w:numPr>
        <w:spacing w:before="0" w:after="120" w:line="240" w:lineRule="auto"/>
        <w:ind w:firstLineChars="0"/>
        <w:jc w:val="left"/>
        <w:rPr>
          <w:szCs w:val="20"/>
        </w:rPr>
      </w:pPr>
      <w:r w:rsidRPr="00AF35DE">
        <w:rPr>
          <w:szCs w:val="20"/>
        </w:rPr>
        <w:t>Option 2a: Assistance information related to unpredictable changes in flight operation mode are introduced: 1) UE detecting and informing the NW, 2) NW informing the UE (Ericsson)</w:t>
      </w:r>
    </w:p>
    <w:p w:rsidR="00FB3793" w:rsidRPr="00AF35DE" w:rsidRDefault="00FB3793" w:rsidP="00FB3793">
      <w:pPr>
        <w:pStyle w:val="afa"/>
        <w:widowControl/>
        <w:numPr>
          <w:ilvl w:val="0"/>
          <w:numId w:val="38"/>
        </w:numPr>
        <w:spacing w:before="0" w:after="120" w:line="240" w:lineRule="auto"/>
        <w:ind w:firstLineChars="0" w:hanging="357"/>
        <w:jc w:val="left"/>
        <w:rPr>
          <w:szCs w:val="20"/>
        </w:rPr>
      </w:pPr>
      <w:r w:rsidRPr="00AF35DE">
        <w:rPr>
          <w:szCs w:val="20"/>
        </w:rPr>
        <w:t>Option 3: Whether to introduce new UE assistant information will require RAN1/RAN2 work, which shall not be decided in WG. (HW)</w:t>
      </w:r>
    </w:p>
    <w:p w:rsidR="001D0908" w:rsidRPr="00AF35DE" w:rsidRDefault="001D0908" w:rsidP="0027534B">
      <w:pPr>
        <w:spacing w:before="0" w:after="120"/>
        <w:jc w:val="left"/>
        <w:rPr>
          <w:szCs w:val="20"/>
        </w:rPr>
      </w:pPr>
      <w:r w:rsidRPr="00AF35DE">
        <w:rPr>
          <w:rFonts w:hint="eastAsia"/>
          <w:szCs w:val="20"/>
        </w:rPr>
        <w:t>In general, w</w:t>
      </w:r>
      <w:r w:rsidRPr="00AF35DE">
        <w:rPr>
          <w:szCs w:val="20"/>
        </w:rPr>
        <w:t>e believe that the introduction of new UAI reporting methods should be avoided as much as possible.</w:t>
      </w:r>
      <w:r w:rsidRPr="00AF35DE">
        <w:rPr>
          <w:rFonts w:hint="eastAsia"/>
          <w:szCs w:val="20"/>
        </w:rPr>
        <w:t xml:space="preserve"> Because ATG WI </w:t>
      </w:r>
      <w:r w:rsidRPr="00AF35DE">
        <w:rPr>
          <w:szCs w:val="20"/>
        </w:rPr>
        <w:t>pointed out that the project only involves RAN4</w:t>
      </w:r>
      <w:r w:rsidRPr="00AF35DE">
        <w:rPr>
          <w:rFonts w:hint="eastAsia"/>
          <w:szCs w:val="20"/>
        </w:rPr>
        <w:t xml:space="preserve"> [3]</w:t>
      </w:r>
      <w:r w:rsidRPr="00AF35DE">
        <w:rPr>
          <w:szCs w:val="20"/>
        </w:rPr>
        <w:t>, and if a new UAI report is introduced, other groups will be introduced.</w:t>
      </w:r>
      <w:r w:rsidRPr="00AF35DE">
        <w:rPr>
          <w:rFonts w:hint="eastAsia"/>
          <w:szCs w:val="20"/>
        </w:rPr>
        <w:t xml:space="preserve"> </w:t>
      </w:r>
    </w:p>
    <w:p w:rsidR="0027534B" w:rsidRPr="00AF35DE" w:rsidRDefault="001D0908" w:rsidP="0027534B">
      <w:pPr>
        <w:spacing w:before="0" w:after="120"/>
        <w:jc w:val="left"/>
        <w:rPr>
          <w:szCs w:val="20"/>
        </w:rPr>
      </w:pPr>
      <w:r w:rsidRPr="00AF35DE">
        <w:rPr>
          <w:szCs w:val="20"/>
        </w:rPr>
        <w:t xml:space="preserve">However, if there is obvious motivation and feasibility assurance when considering the </w:t>
      </w:r>
      <w:r w:rsidR="0027534B" w:rsidRPr="00AF35DE">
        <w:rPr>
          <w:rFonts w:hint="eastAsia"/>
          <w:szCs w:val="20"/>
        </w:rPr>
        <w:t>other</w:t>
      </w:r>
      <w:r w:rsidRPr="00AF35DE">
        <w:rPr>
          <w:szCs w:val="20"/>
        </w:rPr>
        <w:t xml:space="preserve"> RRM requirements, </w:t>
      </w:r>
      <w:r w:rsidR="0027534B" w:rsidRPr="00AF35DE">
        <w:rPr>
          <w:rFonts w:hint="eastAsia"/>
          <w:szCs w:val="20"/>
        </w:rPr>
        <w:t>it</w:t>
      </w:r>
      <w:r w:rsidRPr="00AF35DE">
        <w:rPr>
          <w:szCs w:val="20"/>
        </w:rPr>
        <w:t xml:space="preserve"> can </w:t>
      </w:r>
      <w:r w:rsidR="0027534B" w:rsidRPr="00AF35DE">
        <w:rPr>
          <w:rFonts w:hint="eastAsia"/>
          <w:szCs w:val="20"/>
        </w:rPr>
        <w:t xml:space="preserve">be </w:t>
      </w:r>
      <w:r w:rsidRPr="00AF35DE">
        <w:rPr>
          <w:szCs w:val="20"/>
        </w:rPr>
        <w:t>consider</w:t>
      </w:r>
      <w:r w:rsidR="0027534B" w:rsidRPr="00AF35DE">
        <w:rPr>
          <w:rFonts w:hint="eastAsia"/>
          <w:szCs w:val="20"/>
        </w:rPr>
        <w:t>ed to</w:t>
      </w:r>
      <w:r w:rsidRPr="00AF35DE">
        <w:rPr>
          <w:szCs w:val="20"/>
        </w:rPr>
        <w:t xml:space="preserve"> introduc</w:t>
      </w:r>
      <w:r w:rsidR="0027534B" w:rsidRPr="00AF35DE">
        <w:rPr>
          <w:rFonts w:hint="eastAsia"/>
          <w:szCs w:val="20"/>
        </w:rPr>
        <w:t>e</w:t>
      </w:r>
      <w:r w:rsidRPr="00AF35DE">
        <w:rPr>
          <w:szCs w:val="20"/>
        </w:rPr>
        <w:t xml:space="preserve"> the report of relevant assistance information, such as </w:t>
      </w:r>
      <w:r w:rsidR="0027534B" w:rsidRPr="00AF35DE">
        <w:rPr>
          <w:szCs w:val="20"/>
        </w:rPr>
        <w:t xml:space="preserve">reporting the location of the </w:t>
      </w:r>
      <w:r w:rsidR="0027534B" w:rsidRPr="00AF35DE">
        <w:rPr>
          <w:rFonts w:hint="eastAsia"/>
          <w:szCs w:val="20"/>
        </w:rPr>
        <w:t>BS</w:t>
      </w:r>
      <w:r w:rsidR="0027534B" w:rsidRPr="00AF35DE">
        <w:rPr>
          <w:szCs w:val="20"/>
        </w:rPr>
        <w:t xml:space="preserve"> to the UE</w:t>
      </w:r>
      <w:r w:rsidRPr="00AF35DE">
        <w:rPr>
          <w:szCs w:val="20"/>
        </w:rPr>
        <w:t xml:space="preserve">. At the same time, </w:t>
      </w:r>
      <w:r w:rsidR="0027534B" w:rsidRPr="00AF35DE">
        <w:rPr>
          <w:rFonts w:hint="eastAsia"/>
          <w:szCs w:val="20"/>
        </w:rPr>
        <w:t>it</w:t>
      </w:r>
      <w:r w:rsidRPr="00AF35DE">
        <w:rPr>
          <w:szCs w:val="20"/>
        </w:rPr>
        <w:t xml:space="preserve"> may require RAN1/RAN2 work.</w:t>
      </w:r>
    </w:p>
    <w:p w:rsidR="00C226C2" w:rsidRPr="00AF35DE" w:rsidRDefault="0027534B" w:rsidP="0027534B">
      <w:pPr>
        <w:spacing w:before="0" w:after="120"/>
        <w:jc w:val="left"/>
        <w:rPr>
          <w:b/>
          <w:szCs w:val="20"/>
        </w:rPr>
      </w:pPr>
      <w:r w:rsidRPr="00AF35DE">
        <w:rPr>
          <w:b/>
          <w:szCs w:val="20"/>
        </w:rPr>
        <w:t>Observation</w:t>
      </w:r>
      <w:r w:rsidRPr="00AF35DE">
        <w:rPr>
          <w:rFonts w:hint="eastAsia"/>
          <w:b/>
          <w:szCs w:val="20"/>
        </w:rPr>
        <w:t xml:space="preserve"> 2:</w:t>
      </w:r>
      <w:r w:rsidRPr="00AF35DE">
        <w:rPr>
          <w:b/>
          <w:szCs w:val="20"/>
        </w:rPr>
        <w:t xml:space="preserve"> In general, the introduction of new UAI reporting methods should be avoided as much as possible. Because ATG WI pointed out that the project only involves RAN4, and if a new UAI report is introduced, other groups will be introduced.</w:t>
      </w:r>
    </w:p>
    <w:p w:rsidR="0027534B" w:rsidRPr="00AF35DE" w:rsidRDefault="0027534B" w:rsidP="0027534B">
      <w:pPr>
        <w:spacing w:before="24" w:after="24"/>
        <w:rPr>
          <w:b/>
        </w:rPr>
      </w:pPr>
      <w:r w:rsidRPr="00AF35DE">
        <w:rPr>
          <w:b/>
          <w:szCs w:val="20"/>
        </w:rPr>
        <w:t xml:space="preserve">Proposal </w:t>
      </w:r>
      <w:r w:rsidRPr="00AF35DE">
        <w:rPr>
          <w:rFonts w:hint="eastAsia"/>
          <w:b/>
          <w:szCs w:val="20"/>
        </w:rPr>
        <w:t>2</w:t>
      </w:r>
      <w:r w:rsidRPr="00AF35DE">
        <w:rPr>
          <w:b/>
          <w:szCs w:val="20"/>
        </w:rPr>
        <w:t>:</w:t>
      </w:r>
      <w:r w:rsidRPr="00AF35DE">
        <w:rPr>
          <w:b/>
        </w:rPr>
        <w:t xml:space="preserve"> </w:t>
      </w:r>
      <w:r w:rsidRPr="00AF35DE">
        <w:rPr>
          <w:rFonts w:hint="eastAsia"/>
          <w:b/>
        </w:rPr>
        <w:t>I</w:t>
      </w:r>
      <w:r w:rsidRPr="00AF35DE">
        <w:rPr>
          <w:b/>
        </w:rPr>
        <w:t xml:space="preserve">f there is obvious motivation and feasibility assurance when considering the </w:t>
      </w:r>
      <w:r w:rsidRPr="00AF35DE">
        <w:rPr>
          <w:rFonts w:hint="eastAsia"/>
          <w:b/>
        </w:rPr>
        <w:t>other</w:t>
      </w:r>
      <w:r w:rsidRPr="00AF35DE">
        <w:rPr>
          <w:b/>
        </w:rPr>
        <w:t xml:space="preserve"> RRM requirements,</w:t>
      </w:r>
    </w:p>
    <w:p w:rsidR="0027534B" w:rsidRPr="00AF35DE" w:rsidRDefault="0027534B" w:rsidP="0027534B">
      <w:pPr>
        <w:pStyle w:val="afa"/>
        <w:numPr>
          <w:ilvl w:val="0"/>
          <w:numId w:val="45"/>
        </w:numPr>
        <w:spacing w:before="0" w:after="24" w:line="240" w:lineRule="auto"/>
        <w:ind w:firstLineChars="0"/>
        <w:rPr>
          <w:b/>
        </w:rPr>
      </w:pPr>
      <w:r w:rsidRPr="00AF35DE">
        <w:rPr>
          <w:rFonts w:hint="eastAsia"/>
          <w:b/>
        </w:rPr>
        <w:t>I</w:t>
      </w:r>
      <w:r w:rsidRPr="00AF35DE">
        <w:rPr>
          <w:b/>
        </w:rPr>
        <w:t>ntroduc</w:t>
      </w:r>
      <w:r w:rsidRPr="00AF35DE">
        <w:rPr>
          <w:rFonts w:hint="eastAsia"/>
          <w:b/>
        </w:rPr>
        <w:t>ing</w:t>
      </w:r>
      <w:r w:rsidRPr="00AF35DE">
        <w:rPr>
          <w:b/>
        </w:rPr>
        <w:t xml:space="preserve"> the report of relevant assistance information</w:t>
      </w:r>
      <w:r w:rsidRPr="00AF35DE">
        <w:rPr>
          <w:rFonts w:hint="eastAsia"/>
          <w:b/>
        </w:rPr>
        <w:t xml:space="preserve"> </w:t>
      </w:r>
      <w:r w:rsidRPr="00AF35DE">
        <w:rPr>
          <w:b/>
        </w:rPr>
        <w:t xml:space="preserve">can </w:t>
      </w:r>
      <w:r w:rsidRPr="00AF35DE">
        <w:rPr>
          <w:rFonts w:hint="eastAsia"/>
          <w:b/>
        </w:rPr>
        <w:t xml:space="preserve">be </w:t>
      </w:r>
      <w:r w:rsidRPr="00AF35DE">
        <w:rPr>
          <w:b/>
        </w:rPr>
        <w:t>consider</w:t>
      </w:r>
      <w:r w:rsidRPr="00AF35DE">
        <w:rPr>
          <w:rFonts w:hint="eastAsia"/>
          <w:b/>
        </w:rPr>
        <w:t>ed, but</w:t>
      </w:r>
      <w:r w:rsidRPr="00AF35DE">
        <w:rPr>
          <w:b/>
        </w:rPr>
        <w:t xml:space="preserve"> </w:t>
      </w:r>
      <w:r w:rsidRPr="00AF35DE">
        <w:rPr>
          <w:rFonts w:hint="eastAsia"/>
          <w:b/>
        </w:rPr>
        <w:t>it</w:t>
      </w:r>
      <w:r w:rsidRPr="00AF35DE">
        <w:rPr>
          <w:b/>
        </w:rPr>
        <w:t xml:space="preserve"> may require RAN1/RAN2 work.</w:t>
      </w:r>
    </w:p>
    <w:bookmarkEnd w:id="4"/>
    <w:bookmarkEnd w:id="5"/>
    <w:p w:rsidR="00D741A4" w:rsidRPr="00AF35DE"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F35DE">
        <w:rPr>
          <w:rFonts w:hint="eastAsia"/>
          <w:lang w:eastAsia="zh-CN"/>
        </w:rPr>
        <w:t>Conclusion</w:t>
      </w:r>
    </w:p>
    <w:p w:rsidR="00FB3793" w:rsidRPr="00AF35DE" w:rsidRDefault="00FB3793" w:rsidP="00FB3793">
      <w:r w:rsidRPr="00AF35DE">
        <w:t>In this paper, we provide our views on general aspects for ATG RRM requirements. From this discussion we have derived the following observations and proposals:</w:t>
      </w:r>
    </w:p>
    <w:p w:rsidR="0027534B" w:rsidRPr="00AF35DE" w:rsidRDefault="0027534B" w:rsidP="0027534B">
      <w:pPr>
        <w:spacing w:before="0" w:after="120"/>
        <w:jc w:val="left"/>
        <w:rPr>
          <w:b/>
          <w:szCs w:val="20"/>
        </w:rPr>
      </w:pPr>
      <w:r w:rsidRPr="00AF35DE">
        <w:rPr>
          <w:b/>
          <w:szCs w:val="20"/>
        </w:rPr>
        <w:t>Observation</w:t>
      </w:r>
      <w:r w:rsidRPr="00AF35DE">
        <w:rPr>
          <w:rFonts w:hint="eastAsia"/>
          <w:b/>
          <w:szCs w:val="20"/>
        </w:rPr>
        <w:t xml:space="preserve"> 1: For </w:t>
      </w:r>
      <w:proofErr w:type="gramStart"/>
      <w:r w:rsidRPr="00AF35DE">
        <w:rPr>
          <w:rFonts w:hint="eastAsia"/>
          <w:b/>
          <w:szCs w:val="20"/>
        </w:rPr>
        <w:t>60kHz</w:t>
      </w:r>
      <w:proofErr w:type="gramEnd"/>
      <w:r w:rsidRPr="00AF35DE">
        <w:rPr>
          <w:rFonts w:hint="eastAsia"/>
          <w:b/>
          <w:szCs w:val="20"/>
        </w:rPr>
        <w:t xml:space="preserve"> SCS, </w:t>
      </w:r>
      <w:r w:rsidRPr="00AF35DE">
        <w:rPr>
          <w:b/>
          <w:szCs w:val="20"/>
        </w:rPr>
        <w:t xml:space="preserve">there seems to be </w:t>
      </w:r>
      <w:r w:rsidRPr="00AF35DE">
        <w:rPr>
          <w:rFonts w:hint="eastAsia"/>
          <w:b/>
          <w:szCs w:val="20"/>
        </w:rPr>
        <w:t xml:space="preserve">no obvious reason </w:t>
      </w:r>
      <w:r w:rsidRPr="00AF35DE">
        <w:rPr>
          <w:b/>
          <w:szCs w:val="20"/>
        </w:rPr>
        <w:t>not to introduce it</w:t>
      </w:r>
      <w:r w:rsidRPr="00AF35DE">
        <w:rPr>
          <w:rFonts w:hint="eastAsia"/>
          <w:b/>
          <w:szCs w:val="20"/>
        </w:rPr>
        <w:t xml:space="preserve"> and the case of 60kHz for the related RRM requirement should be considered.</w:t>
      </w:r>
    </w:p>
    <w:p w:rsidR="0027534B" w:rsidRPr="00AF35DE" w:rsidRDefault="0027534B" w:rsidP="0027534B">
      <w:pPr>
        <w:spacing w:before="0" w:after="120"/>
        <w:jc w:val="left"/>
        <w:rPr>
          <w:b/>
          <w:szCs w:val="20"/>
        </w:rPr>
      </w:pPr>
      <w:r w:rsidRPr="00AF35DE">
        <w:rPr>
          <w:b/>
          <w:szCs w:val="20"/>
        </w:rPr>
        <w:t xml:space="preserve">Proposal </w:t>
      </w:r>
      <w:r w:rsidRPr="00AF35DE">
        <w:rPr>
          <w:rFonts w:hint="eastAsia"/>
          <w:b/>
          <w:szCs w:val="20"/>
        </w:rPr>
        <w:t>1</w:t>
      </w:r>
      <w:r w:rsidRPr="00AF35DE">
        <w:rPr>
          <w:b/>
          <w:szCs w:val="20"/>
        </w:rPr>
        <w:t>:</w:t>
      </w:r>
      <w:r w:rsidRPr="00AF35DE">
        <w:rPr>
          <w:rFonts w:hint="eastAsia"/>
        </w:rPr>
        <w:t xml:space="preserve"> </w:t>
      </w:r>
      <w:r w:rsidRPr="00AF35DE">
        <w:rPr>
          <w:b/>
          <w:szCs w:val="20"/>
        </w:rPr>
        <w:t xml:space="preserve">For the core requirements, consider all the SCS’s of </w:t>
      </w:r>
      <w:proofErr w:type="gramStart"/>
      <w:r w:rsidRPr="00AF35DE">
        <w:rPr>
          <w:b/>
          <w:szCs w:val="20"/>
        </w:rPr>
        <w:t>15kHz</w:t>
      </w:r>
      <w:proofErr w:type="gramEnd"/>
      <w:r w:rsidRPr="00AF35DE">
        <w:rPr>
          <w:b/>
          <w:szCs w:val="20"/>
        </w:rPr>
        <w:t>, 30kHz and 60kHz</w:t>
      </w:r>
      <w:r w:rsidRPr="00AF35DE">
        <w:rPr>
          <w:rFonts w:hint="eastAsia"/>
          <w:b/>
          <w:szCs w:val="20"/>
        </w:rPr>
        <w:t xml:space="preserve"> </w:t>
      </w:r>
      <w:r w:rsidRPr="00AF35DE">
        <w:rPr>
          <w:b/>
          <w:szCs w:val="20"/>
        </w:rPr>
        <w:t>for FDD and TDD</w:t>
      </w:r>
    </w:p>
    <w:p w:rsidR="0027534B" w:rsidRPr="00AF35DE" w:rsidRDefault="0027534B" w:rsidP="0027534B">
      <w:pPr>
        <w:spacing w:before="0" w:after="120"/>
        <w:jc w:val="left"/>
        <w:rPr>
          <w:b/>
          <w:szCs w:val="20"/>
        </w:rPr>
      </w:pPr>
      <w:r w:rsidRPr="00AF35DE">
        <w:rPr>
          <w:b/>
          <w:szCs w:val="20"/>
        </w:rPr>
        <w:t>Observation</w:t>
      </w:r>
      <w:r w:rsidRPr="00AF35DE">
        <w:rPr>
          <w:rFonts w:hint="eastAsia"/>
          <w:b/>
          <w:szCs w:val="20"/>
        </w:rPr>
        <w:t xml:space="preserve"> 2:</w:t>
      </w:r>
      <w:r w:rsidRPr="00AF35DE">
        <w:rPr>
          <w:b/>
          <w:szCs w:val="20"/>
        </w:rPr>
        <w:t xml:space="preserve"> In general, the introduction of new UAI reporting methods should be avoided as much as possible. Because ATG WI pointed out that the project only involves RAN4, and if a new UAI report is introduced, other groups will be introduced.</w:t>
      </w:r>
    </w:p>
    <w:p w:rsidR="0027534B" w:rsidRPr="00AF35DE" w:rsidRDefault="0027534B" w:rsidP="0027534B">
      <w:pPr>
        <w:spacing w:before="24" w:after="24"/>
        <w:rPr>
          <w:b/>
        </w:rPr>
      </w:pPr>
      <w:r w:rsidRPr="00AF35DE">
        <w:rPr>
          <w:b/>
          <w:szCs w:val="20"/>
        </w:rPr>
        <w:t xml:space="preserve">Proposal </w:t>
      </w:r>
      <w:r w:rsidRPr="00AF35DE">
        <w:rPr>
          <w:rFonts w:hint="eastAsia"/>
          <w:b/>
          <w:szCs w:val="20"/>
        </w:rPr>
        <w:t>2</w:t>
      </w:r>
      <w:r w:rsidRPr="00AF35DE">
        <w:rPr>
          <w:b/>
          <w:szCs w:val="20"/>
        </w:rPr>
        <w:t>:</w:t>
      </w:r>
      <w:r w:rsidRPr="00AF35DE">
        <w:rPr>
          <w:b/>
        </w:rPr>
        <w:t xml:space="preserve"> </w:t>
      </w:r>
      <w:r w:rsidRPr="00AF35DE">
        <w:rPr>
          <w:rFonts w:hint="eastAsia"/>
          <w:b/>
        </w:rPr>
        <w:t>I</w:t>
      </w:r>
      <w:r w:rsidRPr="00AF35DE">
        <w:rPr>
          <w:b/>
        </w:rPr>
        <w:t xml:space="preserve">f there is obvious motivation and feasibility assurance when considering the </w:t>
      </w:r>
      <w:r w:rsidRPr="00AF35DE">
        <w:rPr>
          <w:rFonts w:hint="eastAsia"/>
          <w:b/>
        </w:rPr>
        <w:t>other</w:t>
      </w:r>
      <w:r w:rsidRPr="00AF35DE">
        <w:rPr>
          <w:b/>
        </w:rPr>
        <w:t xml:space="preserve"> RRM requirements,</w:t>
      </w:r>
    </w:p>
    <w:p w:rsidR="0027534B" w:rsidRPr="00AF35DE" w:rsidRDefault="0027534B" w:rsidP="0027534B">
      <w:pPr>
        <w:pStyle w:val="afa"/>
        <w:numPr>
          <w:ilvl w:val="0"/>
          <w:numId w:val="45"/>
        </w:numPr>
        <w:spacing w:before="0" w:after="24" w:line="240" w:lineRule="auto"/>
        <w:ind w:firstLineChars="0"/>
        <w:rPr>
          <w:b/>
        </w:rPr>
      </w:pPr>
      <w:r w:rsidRPr="00AF35DE">
        <w:rPr>
          <w:rFonts w:hint="eastAsia"/>
          <w:b/>
        </w:rPr>
        <w:t>I</w:t>
      </w:r>
      <w:r w:rsidRPr="00AF35DE">
        <w:rPr>
          <w:b/>
        </w:rPr>
        <w:t>ntroduc</w:t>
      </w:r>
      <w:r w:rsidRPr="00AF35DE">
        <w:rPr>
          <w:rFonts w:hint="eastAsia"/>
          <w:b/>
        </w:rPr>
        <w:t>ing</w:t>
      </w:r>
      <w:r w:rsidRPr="00AF35DE">
        <w:rPr>
          <w:b/>
        </w:rPr>
        <w:t xml:space="preserve"> the report of relevant assistance information</w:t>
      </w:r>
      <w:r w:rsidRPr="00AF35DE">
        <w:rPr>
          <w:rFonts w:hint="eastAsia"/>
          <w:b/>
        </w:rPr>
        <w:t xml:space="preserve"> </w:t>
      </w:r>
      <w:r w:rsidRPr="00AF35DE">
        <w:rPr>
          <w:b/>
        </w:rPr>
        <w:t xml:space="preserve">can </w:t>
      </w:r>
      <w:r w:rsidRPr="00AF35DE">
        <w:rPr>
          <w:rFonts w:hint="eastAsia"/>
          <w:b/>
        </w:rPr>
        <w:t xml:space="preserve">be </w:t>
      </w:r>
      <w:r w:rsidRPr="00AF35DE">
        <w:rPr>
          <w:b/>
        </w:rPr>
        <w:t>consider</w:t>
      </w:r>
      <w:r w:rsidRPr="00AF35DE">
        <w:rPr>
          <w:rFonts w:hint="eastAsia"/>
          <w:b/>
        </w:rPr>
        <w:t>ed, but</w:t>
      </w:r>
      <w:r w:rsidRPr="00AF35DE">
        <w:rPr>
          <w:b/>
        </w:rPr>
        <w:t xml:space="preserve"> </w:t>
      </w:r>
      <w:r w:rsidRPr="00AF35DE">
        <w:rPr>
          <w:rFonts w:hint="eastAsia"/>
          <w:b/>
        </w:rPr>
        <w:t>it</w:t>
      </w:r>
      <w:r w:rsidRPr="00AF35DE">
        <w:rPr>
          <w:b/>
        </w:rPr>
        <w:t xml:space="preserve"> may require RAN1/RAN2 work.</w:t>
      </w:r>
    </w:p>
    <w:p w:rsidR="00EE45A3" w:rsidRPr="00AF35DE"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F35DE">
        <w:rPr>
          <w:rFonts w:hint="eastAsia"/>
        </w:rPr>
        <w:lastRenderedPageBreak/>
        <w:t>Reference</w:t>
      </w:r>
    </w:p>
    <w:p w:rsidR="00740234" w:rsidRPr="00AF35DE" w:rsidRDefault="009973FC" w:rsidP="00740234">
      <w:pPr>
        <w:pStyle w:val="ab"/>
        <w:ind w:left="540" w:hangingChars="270" w:hanging="540"/>
        <w:rPr>
          <w:sz w:val="20"/>
        </w:rPr>
      </w:pPr>
      <w:r w:rsidRPr="00AF35DE">
        <w:rPr>
          <w:rFonts w:hint="eastAsia"/>
          <w:sz w:val="20"/>
        </w:rPr>
        <w:t>[1]</w:t>
      </w:r>
      <w:r w:rsidR="00C02493" w:rsidRPr="00AF35DE">
        <w:rPr>
          <w:rFonts w:hint="eastAsia"/>
          <w:sz w:val="20"/>
        </w:rPr>
        <w:tab/>
      </w:r>
      <w:r w:rsidR="00740234" w:rsidRPr="00AF35DE">
        <w:rPr>
          <w:sz w:val="20"/>
        </w:rPr>
        <w:t>R4-2220361</w:t>
      </w:r>
      <w:r w:rsidR="00740234" w:rsidRPr="00AF35DE">
        <w:rPr>
          <w:rFonts w:hint="eastAsia"/>
          <w:sz w:val="20"/>
        </w:rPr>
        <w:t xml:space="preserve">, </w:t>
      </w:r>
      <w:r w:rsidR="00740234" w:rsidRPr="00AF35DE">
        <w:rPr>
          <w:sz w:val="20"/>
        </w:rPr>
        <w:t>WF on NR ATG RRM core requirements</w:t>
      </w:r>
      <w:r w:rsidR="00740234" w:rsidRPr="00AF35DE">
        <w:rPr>
          <w:rFonts w:hint="eastAsia"/>
          <w:sz w:val="20"/>
        </w:rPr>
        <w:t>,</w:t>
      </w:r>
      <w:r w:rsidR="00740234" w:rsidRPr="00AF35DE">
        <w:rPr>
          <w:sz w:val="20"/>
        </w:rPr>
        <w:tab/>
      </w:r>
      <w:r w:rsidR="00740234" w:rsidRPr="00AF35DE">
        <w:rPr>
          <w:rFonts w:hint="eastAsia"/>
          <w:sz w:val="20"/>
        </w:rPr>
        <w:t xml:space="preserve"> </w:t>
      </w:r>
      <w:r w:rsidR="00740234" w:rsidRPr="00AF35DE">
        <w:rPr>
          <w:sz w:val="20"/>
        </w:rPr>
        <w:t>C</w:t>
      </w:r>
      <w:r w:rsidR="00740234" w:rsidRPr="00AF35DE">
        <w:rPr>
          <w:rFonts w:hint="eastAsia"/>
          <w:sz w:val="20"/>
        </w:rPr>
        <w:t>MCC</w:t>
      </w:r>
    </w:p>
    <w:p w:rsidR="00B534BF" w:rsidRPr="00AF35DE" w:rsidRDefault="008C44F3" w:rsidP="00B534BF">
      <w:pPr>
        <w:pStyle w:val="ab"/>
        <w:ind w:left="540" w:hangingChars="270" w:hanging="540"/>
        <w:rPr>
          <w:sz w:val="20"/>
        </w:rPr>
      </w:pPr>
      <w:r w:rsidRPr="00AF35DE">
        <w:rPr>
          <w:rFonts w:hint="eastAsia"/>
          <w:sz w:val="20"/>
        </w:rPr>
        <w:t>[2</w:t>
      </w:r>
      <w:r w:rsidR="00B534BF" w:rsidRPr="00AF35DE">
        <w:rPr>
          <w:rFonts w:hint="eastAsia"/>
          <w:sz w:val="20"/>
        </w:rPr>
        <w:t>]</w:t>
      </w:r>
      <w:r w:rsidR="00B534BF" w:rsidRPr="00AF35DE">
        <w:rPr>
          <w:rFonts w:hint="eastAsia"/>
          <w:sz w:val="20"/>
        </w:rPr>
        <w:tab/>
      </w:r>
      <w:r w:rsidRPr="00AF35DE">
        <w:rPr>
          <w:sz w:val="20"/>
        </w:rPr>
        <w:t>R</w:t>
      </w:r>
      <w:r w:rsidRPr="00AF35DE">
        <w:rPr>
          <w:rFonts w:hint="eastAsia"/>
          <w:sz w:val="20"/>
        </w:rPr>
        <w:t>4</w:t>
      </w:r>
      <w:r w:rsidR="00B534BF" w:rsidRPr="00AF35DE">
        <w:rPr>
          <w:sz w:val="20"/>
        </w:rPr>
        <w:t>-22</w:t>
      </w:r>
      <w:r w:rsidRPr="00AF35DE">
        <w:rPr>
          <w:rFonts w:hint="eastAsia"/>
          <w:sz w:val="20"/>
        </w:rPr>
        <w:t>20070</w:t>
      </w:r>
      <w:r w:rsidR="00B534BF" w:rsidRPr="00AF35DE">
        <w:rPr>
          <w:sz w:val="20"/>
        </w:rPr>
        <w:t xml:space="preserve">, </w:t>
      </w:r>
      <w:r w:rsidRPr="00AF35DE">
        <w:rPr>
          <w:sz w:val="20"/>
        </w:rPr>
        <w:t>Topic summary for [105] [224] NR_ATG_RRM</w:t>
      </w:r>
      <w:r w:rsidR="00B534BF" w:rsidRPr="00AF35DE">
        <w:rPr>
          <w:sz w:val="20"/>
        </w:rPr>
        <w:t xml:space="preserve">, </w:t>
      </w:r>
      <w:r w:rsidRPr="00AF35DE">
        <w:rPr>
          <w:sz w:val="20"/>
        </w:rPr>
        <w:t>Moderator (CMCC)</w:t>
      </w:r>
    </w:p>
    <w:p w:rsidR="001D0908" w:rsidRPr="00AF35DE" w:rsidRDefault="001D0908" w:rsidP="001D0908">
      <w:pPr>
        <w:pStyle w:val="ab"/>
        <w:ind w:left="540" w:hangingChars="270" w:hanging="540"/>
        <w:rPr>
          <w:sz w:val="20"/>
        </w:rPr>
      </w:pPr>
      <w:r w:rsidRPr="00AF35DE">
        <w:rPr>
          <w:rFonts w:hint="eastAsia"/>
          <w:sz w:val="20"/>
        </w:rPr>
        <w:t>[3]</w:t>
      </w:r>
      <w:r w:rsidRPr="00AF35DE">
        <w:rPr>
          <w:rFonts w:hint="eastAsia"/>
          <w:sz w:val="20"/>
        </w:rPr>
        <w:tab/>
      </w:r>
      <w:r w:rsidRPr="00AF35DE">
        <w:rPr>
          <w:sz w:val="20"/>
        </w:rPr>
        <w:t>RP-221369, Revised WID on Air-to-ground network for NR, CMCC</w:t>
      </w:r>
    </w:p>
    <w:p w:rsidR="00B534BF" w:rsidRPr="00AF35DE" w:rsidRDefault="00B534BF" w:rsidP="008C44F3">
      <w:pPr>
        <w:pStyle w:val="ab"/>
        <w:ind w:left="566" w:hangingChars="283" w:hanging="566"/>
        <w:rPr>
          <w:sz w:val="20"/>
        </w:rPr>
      </w:pPr>
    </w:p>
    <w:sectPr w:rsidR="00B534BF" w:rsidRPr="00AF35DE"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8FF" w:rsidRDefault="004A08FF" w:rsidP="0095591C">
      <w:pPr>
        <w:spacing w:after="60"/>
        <w:ind w:left="210"/>
      </w:pPr>
      <w:r>
        <w:separator/>
      </w:r>
    </w:p>
    <w:p w:rsidR="004A08FF" w:rsidRDefault="004A08FF"/>
  </w:endnote>
  <w:endnote w:type="continuationSeparator" w:id="0">
    <w:p w:rsidR="004A08FF" w:rsidRDefault="004A08FF" w:rsidP="0095591C">
      <w:pPr>
        <w:spacing w:after="60"/>
        <w:ind w:left="210"/>
      </w:pPr>
      <w:r>
        <w:continuationSeparator/>
      </w:r>
    </w:p>
    <w:p w:rsidR="004A08FF" w:rsidRDefault="004A0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F35DE">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8FF" w:rsidRDefault="004A08FF" w:rsidP="0095591C">
      <w:pPr>
        <w:spacing w:after="60"/>
        <w:ind w:left="210"/>
      </w:pPr>
      <w:r>
        <w:separator/>
      </w:r>
    </w:p>
    <w:p w:rsidR="004A08FF" w:rsidRDefault="004A08FF"/>
  </w:footnote>
  <w:footnote w:type="continuationSeparator" w:id="0">
    <w:p w:rsidR="004A08FF" w:rsidRDefault="004A08FF" w:rsidP="0095591C">
      <w:pPr>
        <w:spacing w:after="60"/>
        <w:ind w:left="210"/>
      </w:pPr>
      <w:r>
        <w:continuationSeparator/>
      </w:r>
    </w:p>
    <w:p w:rsidR="004A08FF" w:rsidRDefault="004A08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4">
    <w:nsid w:val="49C5436B"/>
    <w:multiLevelType w:val="hybridMultilevel"/>
    <w:tmpl w:val="65F4D588"/>
    <w:lvl w:ilvl="0" w:tplc="CAA6EC74">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7">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6">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9"/>
  </w:num>
  <w:num w:numId="2">
    <w:abstractNumId w:val="11"/>
  </w:num>
  <w:num w:numId="3">
    <w:abstractNumId w:val="3"/>
  </w:num>
  <w:num w:numId="4">
    <w:abstractNumId w:val="25"/>
  </w:num>
  <w:num w:numId="5">
    <w:abstractNumId w:val="14"/>
  </w:num>
  <w:num w:numId="6">
    <w:abstractNumId w:val="41"/>
  </w:num>
  <w:num w:numId="7">
    <w:abstractNumId w:val="7"/>
  </w:num>
  <w:num w:numId="8">
    <w:abstractNumId w:val="28"/>
  </w:num>
  <w:num w:numId="9">
    <w:abstractNumId w:val="17"/>
  </w:num>
  <w:num w:numId="10">
    <w:abstractNumId w:val="38"/>
  </w:num>
  <w:num w:numId="11">
    <w:abstractNumId w:val="42"/>
  </w:num>
  <w:num w:numId="12">
    <w:abstractNumId w:val="43"/>
  </w:num>
  <w:num w:numId="13">
    <w:abstractNumId w:val="18"/>
  </w:num>
  <w:num w:numId="14">
    <w:abstractNumId w:val="22"/>
  </w:num>
  <w:num w:numId="15">
    <w:abstractNumId w:val="16"/>
  </w:num>
  <w:num w:numId="16">
    <w:abstractNumId w:val="37"/>
  </w:num>
  <w:num w:numId="17">
    <w:abstractNumId w:val="0"/>
  </w:num>
  <w:num w:numId="18">
    <w:abstractNumId w:val="26"/>
  </w:num>
  <w:num w:numId="19">
    <w:abstractNumId w:val="33"/>
  </w:num>
  <w:num w:numId="20">
    <w:abstractNumId w:val="36"/>
  </w:num>
  <w:num w:numId="21">
    <w:abstractNumId w:val="34"/>
  </w:num>
  <w:num w:numId="22">
    <w:abstractNumId w:val="20"/>
  </w:num>
  <w:num w:numId="23">
    <w:abstractNumId w:val="4"/>
  </w:num>
  <w:num w:numId="24">
    <w:abstractNumId w:val="44"/>
  </w:num>
  <w:num w:numId="25">
    <w:abstractNumId w:val="40"/>
  </w:num>
  <w:num w:numId="26">
    <w:abstractNumId w:val="13"/>
  </w:num>
  <w:num w:numId="27">
    <w:abstractNumId w:val="23"/>
  </w:num>
  <w:num w:numId="28">
    <w:abstractNumId w:val="27"/>
  </w:num>
  <w:num w:numId="29">
    <w:abstractNumId w:val="15"/>
  </w:num>
  <w:num w:numId="30">
    <w:abstractNumId w:val="9"/>
  </w:num>
  <w:num w:numId="31">
    <w:abstractNumId w:val="8"/>
  </w:num>
  <w:num w:numId="32">
    <w:abstractNumId w:val="1"/>
  </w:num>
  <w:num w:numId="33">
    <w:abstractNumId w:val="21"/>
  </w:num>
  <w:num w:numId="34">
    <w:abstractNumId w:val="35"/>
  </w:num>
  <w:num w:numId="35">
    <w:abstractNumId w:val="6"/>
  </w:num>
  <w:num w:numId="36">
    <w:abstractNumId w:val="39"/>
  </w:num>
  <w:num w:numId="37">
    <w:abstractNumId w:val="12"/>
  </w:num>
  <w:num w:numId="38">
    <w:abstractNumId w:val="32"/>
  </w:num>
  <w:num w:numId="39">
    <w:abstractNumId w:val="31"/>
  </w:num>
  <w:num w:numId="40">
    <w:abstractNumId w:val="2"/>
  </w:num>
  <w:num w:numId="41">
    <w:abstractNumId w:val="19"/>
  </w:num>
  <w:num w:numId="42">
    <w:abstractNumId w:val="5"/>
  </w:num>
  <w:num w:numId="43">
    <w:abstractNumId w:val="30"/>
  </w:num>
  <w:num w:numId="44">
    <w:abstractNumId w:val="10"/>
  </w:num>
  <w:num w:numId="4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A5"/>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4F2C"/>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BB"/>
    <w:rsid w:val="001D04D8"/>
    <w:rsid w:val="001D090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18"/>
    <w:rsid w:val="00213C3B"/>
    <w:rsid w:val="0021401C"/>
    <w:rsid w:val="002140F1"/>
    <w:rsid w:val="002141FB"/>
    <w:rsid w:val="00214851"/>
    <w:rsid w:val="00214BBE"/>
    <w:rsid w:val="00215A5E"/>
    <w:rsid w:val="00215AC2"/>
    <w:rsid w:val="00215BCE"/>
    <w:rsid w:val="002174B4"/>
    <w:rsid w:val="002175F1"/>
    <w:rsid w:val="00217CC5"/>
    <w:rsid w:val="0022024B"/>
    <w:rsid w:val="00220892"/>
    <w:rsid w:val="002208C7"/>
    <w:rsid w:val="00220D03"/>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377D"/>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5EBA"/>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74"/>
    <w:rsid w:val="00273787"/>
    <w:rsid w:val="002740E0"/>
    <w:rsid w:val="00274BA7"/>
    <w:rsid w:val="002752F6"/>
    <w:rsid w:val="0027534B"/>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0D1A"/>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5FB"/>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08"/>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E85"/>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F64"/>
    <w:rsid w:val="004A0476"/>
    <w:rsid w:val="004A08FF"/>
    <w:rsid w:val="004A1034"/>
    <w:rsid w:val="004A1216"/>
    <w:rsid w:val="004A14B1"/>
    <w:rsid w:val="004A1B2A"/>
    <w:rsid w:val="004A1BE4"/>
    <w:rsid w:val="004A1C15"/>
    <w:rsid w:val="004A255D"/>
    <w:rsid w:val="004A2721"/>
    <w:rsid w:val="004A2776"/>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001"/>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9F3"/>
    <w:rsid w:val="00561C89"/>
    <w:rsid w:val="00562209"/>
    <w:rsid w:val="0056223F"/>
    <w:rsid w:val="00562462"/>
    <w:rsid w:val="00563D7C"/>
    <w:rsid w:val="00564273"/>
    <w:rsid w:val="0056469E"/>
    <w:rsid w:val="00566BC9"/>
    <w:rsid w:val="00566CA4"/>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0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3F66"/>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2BA"/>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3DE"/>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234"/>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8DD"/>
    <w:rsid w:val="0078290D"/>
    <w:rsid w:val="007830D3"/>
    <w:rsid w:val="007833CA"/>
    <w:rsid w:val="0078343F"/>
    <w:rsid w:val="007859F9"/>
    <w:rsid w:val="007863EF"/>
    <w:rsid w:val="007868EB"/>
    <w:rsid w:val="00786980"/>
    <w:rsid w:val="0078704D"/>
    <w:rsid w:val="0078772A"/>
    <w:rsid w:val="00787CF4"/>
    <w:rsid w:val="00787DFF"/>
    <w:rsid w:val="00791D0F"/>
    <w:rsid w:val="00792832"/>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2DD"/>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44F3"/>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5D0"/>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644"/>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5DE"/>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1598"/>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6C2"/>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443"/>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128"/>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5A"/>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840"/>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072"/>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17841"/>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793"/>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0F1F"/>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277C"/>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7A3E2-424B-4444-9A92-6DD96D8A3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TotalTime>
  <Pages>3</Pages>
  <Words>840</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5622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cp:lastModifiedBy>
  <cp:revision>99</cp:revision>
  <cp:lastPrinted>2007-04-24T00:59:00Z</cp:lastPrinted>
  <dcterms:created xsi:type="dcterms:W3CDTF">2022-08-09T16:43:00Z</dcterms:created>
  <dcterms:modified xsi:type="dcterms:W3CDTF">2023-02-17T08:36:00Z</dcterms:modified>
</cp:coreProperties>
</file>