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78AD7" w14:textId="59686CFD" w:rsidR="006F06E2" w:rsidRPr="00C5644E" w:rsidRDefault="006F06E2" w:rsidP="006F06E2">
      <w:pPr>
        <w:pStyle w:val="a5"/>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t>R4-23</w:t>
      </w:r>
      <w:r w:rsidR="009D5141" w:rsidRPr="009D5141">
        <w:rPr>
          <w:rFonts w:asciiTheme="minorHAnsi" w:hAnsiTheme="minorHAnsi" w:cstheme="minorHAnsi" w:hint="eastAsia"/>
          <w:bCs/>
          <w:noProof w:val="0"/>
          <w:sz w:val="24"/>
          <w:szCs w:val="24"/>
          <w:lang w:eastAsia="zh-CN"/>
        </w:rPr>
        <w:t>00044</w:t>
      </w:r>
    </w:p>
    <w:p w14:paraId="7EC65549" w14:textId="03FD72D4" w:rsidR="006F06E2" w:rsidRDefault="006F06E2" w:rsidP="006F06E2">
      <w:pPr>
        <w:pStyle w:val="a5"/>
        <w:tabs>
          <w:tab w:val="right" w:pos="9639"/>
          <w:tab w:val="right" w:pos="13323"/>
        </w:tabs>
        <w:jc w:val="both"/>
        <w:rPr>
          <w:rFonts w:asciiTheme="minorHAnsi" w:hAnsiTheme="minorHAnsi" w:cstheme="minorHAnsi"/>
          <w:bCs/>
          <w:noProof w:val="0"/>
          <w:sz w:val="24"/>
          <w:szCs w:val="24"/>
          <w:lang w:eastAsia="zh-TW"/>
        </w:rPr>
      </w:pPr>
      <w:r w:rsidRPr="00C5644E">
        <w:rPr>
          <w:rFonts w:asciiTheme="minorHAnsi" w:hAnsiTheme="minorHAnsi" w:cstheme="minorHAnsi"/>
          <w:bCs/>
          <w:noProof w:val="0"/>
          <w:sz w:val="24"/>
          <w:szCs w:val="24"/>
          <w:lang w:eastAsia="zh-CN"/>
        </w:rPr>
        <w:t>Athens, Greece, February 27 – March 3, 202</w:t>
      </w:r>
      <w:r w:rsidR="00A45684">
        <w:rPr>
          <w:rFonts w:asciiTheme="minorHAnsi" w:hAnsiTheme="minorHAnsi" w:cstheme="minorHAnsi"/>
          <w:bCs/>
          <w:noProof w:val="0"/>
          <w:sz w:val="24"/>
          <w:szCs w:val="24"/>
          <w:lang w:eastAsia="zh-CN"/>
        </w:rPr>
        <w:t>3</w:t>
      </w:r>
    </w:p>
    <w:p w14:paraId="19C2C30A" w14:textId="22579D2C" w:rsidR="006F06E2" w:rsidRPr="00410463" w:rsidRDefault="006F06E2" w:rsidP="006F06E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5.2.3.1</w:t>
      </w:r>
    </w:p>
    <w:p w14:paraId="5FC1114D" w14:textId="77777777" w:rsidR="006F06E2" w:rsidRPr="009A2A8B" w:rsidRDefault="006F06E2" w:rsidP="006F06E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0CC1996F" w14:textId="5B031CD6" w:rsidR="006F06E2" w:rsidRPr="009A2A8B" w:rsidRDefault="006F06E2" w:rsidP="006F06E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6F06E2">
        <w:rPr>
          <w:rFonts w:asciiTheme="minorHAnsi" w:eastAsiaTheme="minorEastAsia" w:hAnsiTheme="minorHAnsi" w:cstheme="minorHAnsi"/>
          <w:bCs/>
          <w:noProof w:val="0"/>
          <w:sz w:val="24"/>
          <w:szCs w:val="24"/>
          <w:lang w:eastAsia="zh-CN"/>
        </w:rPr>
        <w:t>Discussion on R17 feMIMO for RRM core requirement maintenance</w:t>
      </w:r>
    </w:p>
    <w:p w14:paraId="66AAD5BC" w14:textId="7A27DE5C" w:rsidR="0034111C" w:rsidRPr="009A2A8B" w:rsidRDefault="006F06E2" w:rsidP="006F06E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4B16716D" w:rsidR="0052332A" w:rsidRPr="001354F1" w:rsidRDefault="001A062F" w:rsidP="00995B01">
      <w:pPr>
        <w:jc w:val="both"/>
        <w:rPr>
          <w:rFonts w:eastAsia="新細明體" w:cstheme="minorHAnsi"/>
          <w:szCs w:val="24"/>
        </w:rPr>
      </w:pPr>
      <w:r>
        <w:rPr>
          <w:rFonts w:eastAsia="新細明體" w:cstheme="minorHAnsi"/>
          <w:szCs w:val="24"/>
          <w:lang w:val="en-GB"/>
        </w:rPr>
        <w:t>According to</w:t>
      </w:r>
      <w:r w:rsidR="007E4F76">
        <w:rPr>
          <w:rFonts w:eastAsia="新細明體" w:cstheme="minorHAnsi"/>
          <w:szCs w:val="24"/>
          <w:lang w:val="en-GB"/>
        </w:rPr>
        <w:t xml:space="preserve"> WF</w:t>
      </w:r>
      <w:r>
        <w:rPr>
          <w:rFonts w:eastAsia="新細明體" w:cstheme="minorHAnsi"/>
          <w:szCs w:val="24"/>
          <w:lang w:val="en-GB"/>
        </w:rPr>
        <w:t xml:space="preserve"> </w:t>
      </w:r>
      <w:r w:rsidR="00DF72B8">
        <w:rPr>
          <w:rFonts w:eastAsia="新細明體" w:cstheme="minorHAnsi"/>
          <w:szCs w:val="24"/>
        </w:rPr>
        <w:fldChar w:fldCharType="begin"/>
      </w:r>
      <w:r w:rsidR="00DF72B8">
        <w:rPr>
          <w:rFonts w:eastAsia="新細明體" w:cstheme="minorHAnsi"/>
          <w:szCs w:val="24"/>
          <w:lang w:val="en-GB"/>
        </w:rPr>
        <w:instrText xml:space="preserve"> REF _Ref118584777 \r \h </w:instrText>
      </w:r>
      <w:r w:rsidR="00DF72B8">
        <w:rPr>
          <w:rFonts w:eastAsia="新細明體" w:cstheme="minorHAnsi"/>
          <w:szCs w:val="24"/>
        </w:rPr>
      </w:r>
      <w:r w:rsidR="00DF72B8">
        <w:rPr>
          <w:rFonts w:eastAsia="新細明體" w:cstheme="minorHAnsi"/>
          <w:szCs w:val="24"/>
        </w:rPr>
        <w:fldChar w:fldCharType="separate"/>
      </w:r>
      <w:r w:rsidR="00DE6490">
        <w:rPr>
          <w:rFonts w:eastAsia="新細明體" w:cstheme="minorHAnsi"/>
          <w:szCs w:val="24"/>
          <w:lang w:val="en-GB"/>
        </w:rPr>
        <w:t>[1]</w:t>
      </w:r>
      <w:r w:rsidR="00DF72B8">
        <w:rPr>
          <w:rFonts w:eastAsia="新細明體" w:cstheme="minorHAnsi"/>
          <w:szCs w:val="24"/>
        </w:rPr>
        <w:fldChar w:fldCharType="end"/>
      </w:r>
      <w:r>
        <w:rPr>
          <w:rFonts w:eastAsia="新細明體" w:cstheme="minorHAnsi"/>
          <w:szCs w:val="24"/>
          <w:lang w:val="en-GB"/>
        </w:rPr>
        <w:t xml:space="preserve">, </w:t>
      </w:r>
      <w:r>
        <w:rPr>
          <w:rFonts w:eastAsia="新細明體" w:cstheme="minorHAnsi"/>
          <w:szCs w:val="24"/>
        </w:rPr>
        <w:t>s</w:t>
      </w:r>
      <w:r w:rsidR="00084F88">
        <w:rPr>
          <w:rFonts w:eastAsia="新細明體" w:cstheme="minorHAnsi"/>
          <w:szCs w:val="24"/>
        </w:rPr>
        <w:t>ome issues have been concluded</w:t>
      </w:r>
      <w:r w:rsidR="00CE398B">
        <w:rPr>
          <w:rFonts w:eastAsia="新細明體" w:cstheme="minorHAnsi"/>
          <w:szCs w:val="24"/>
        </w:rPr>
        <w:t xml:space="preserve"> in the last meeting</w:t>
      </w:r>
      <w:r w:rsidR="00BC774F">
        <w:rPr>
          <w:rFonts w:eastAsia="新細明體" w:cstheme="minorHAnsi"/>
          <w:szCs w:val="24"/>
        </w:rPr>
        <w:t xml:space="preserve"> while some </w:t>
      </w:r>
      <w:r w:rsidR="003C5C06">
        <w:rPr>
          <w:rFonts w:eastAsia="新細明體" w:cstheme="minorHAnsi"/>
          <w:szCs w:val="24"/>
        </w:rPr>
        <w:t>were</w:t>
      </w:r>
      <w:r w:rsidR="00BC774F">
        <w:rPr>
          <w:rFonts w:eastAsia="新細明體" w:cstheme="minorHAnsi"/>
          <w:szCs w:val="24"/>
        </w:rPr>
        <w:t xml:space="preserve"> discussed without conclusion yet</w:t>
      </w:r>
      <w:r w:rsidR="00851C6B" w:rsidRPr="001354F1">
        <w:rPr>
          <w:rFonts w:eastAsia="新細明體" w:cstheme="minorHAnsi"/>
          <w:szCs w:val="24"/>
        </w:rPr>
        <w:t xml:space="preserve">. </w:t>
      </w:r>
      <w:r w:rsidR="00995B01">
        <w:rPr>
          <w:rFonts w:eastAsia="新細明體" w:cstheme="minorHAnsi"/>
          <w:szCs w:val="24"/>
        </w:rPr>
        <w:t xml:space="preserve">In this paper, </w:t>
      </w:r>
      <w:r w:rsidR="008626E3">
        <w:rPr>
          <w:rFonts w:eastAsia="新細明體" w:cstheme="minorHAnsi"/>
          <w:szCs w:val="24"/>
        </w:rPr>
        <w:t xml:space="preserve">we would like to further discuss the </w:t>
      </w:r>
      <w:r>
        <w:rPr>
          <w:rFonts w:eastAsia="新細明體" w:cstheme="minorHAnsi"/>
          <w:szCs w:val="24"/>
        </w:rPr>
        <w:t>open issues</w:t>
      </w:r>
      <w:r w:rsidR="007E4F76">
        <w:rPr>
          <w:rFonts w:eastAsia="新細明體" w:cstheme="minorHAnsi"/>
          <w:szCs w:val="24"/>
        </w:rPr>
        <w:t xml:space="preserve"> for unified TCI state and inter-cell beam management</w:t>
      </w:r>
      <w:r>
        <w:rPr>
          <w:rFonts w:eastAsia="新細明體" w:cstheme="minorHAnsi"/>
          <w:szCs w:val="24"/>
        </w:rPr>
        <w:t>.</w:t>
      </w:r>
    </w:p>
    <w:p w14:paraId="36611B74" w14:textId="4BA765BB" w:rsidR="00A53884" w:rsidRDefault="00C51F3B" w:rsidP="00A53884">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0B59B785" w14:textId="353463FF" w:rsidR="00B37265" w:rsidRPr="00263720" w:rsidRDefault="00B37265" w:rsidP="00B37265">
      <w:pPr>
        <w:spacing w:beforeLines="50" w:before="120" w:after="100" w:afterAutospacing="1"/>
        <w:jc w:val="both"/>
        <w:rPr>
          <w:rFonts w:eastAsia="新細明體"/>
          <w:szCs w:val="24"/>
          <w:lang w:val="en-GB"/>
        </w:rPr>
      </w:pPr>
      <w:r w:rsidRPr="00263720">
        <w:rPr>
          <w:rFonts w:eastAsia="新細明體"/>
          <w:szCs w:val="24"/>
          <w:lang w:val="en-GB"/>
        </w:rPr>
        <w:t xml:space="preserve">In the following sections, below </w:t>
      </w:r>
      <w:r w:rsidR="00486110">
        <w:rPr>
          <w:rFonts w:eastAsia="新細明體"/>
          <w:szCs w:val="24"/>
          <w:lang w:val="en-GB"/>
        </w:rPr>
        <w:t>topics</w:t>
      </w:r>
      <w:r w:rsidRPr="00263720">
        <w:rPr>
          <w:rFonts w:eastAsia="新細明體"/>
          <w:szCs w:val="24"/>
          <w:lang w:val="en-GB"/>
        </w:rPr>
        <w:t xml:space="preserve"> will be discussed sequentially.</w:t>
      </w:r>
    </w:p>
    <w:p w14:paraId="0BE22BC8" w14:textId="0AECC7B0" w:rsidR="00B37265" w:rsidRDefault="00B37265" w:rsidP="00546042">
      <w:pPr>
        <w:pStyle w:val="af5"/>
        <w:numPr>
          <w:ilvl w:val="0"/>
          <w:numId w:val="7"/>
        </w:numPr>
        <w:spacing w:beforeLines="50" w:before="120" w:after="100" w:afterAutospacing="1"/>
        <w:contextualSpacing w:val="0"/>
        <w:jc w:val="both"/>
        <w:rPr>
          <w:rFonts w:eastAsia="新細明體"/>
          <w:szCs w:val="24"/>
          <w:lang w:val="en-GB"/>
        </w:rPr>
      </w:pPr>
      <w:r>
        <w:rPr>
          <w:rFonts w:eastAsia="新細明體"/>
          <w:szCs w:val="24"/>
          <w:lang w:val="en-GB" w:eastAsia="zh-TW"/>
        </w:rPr>
        <w:t>Unified TCI state</w:t>
      </w:r>
    </w:p>
    <w:p w14:paraId="7EB64F8D" w14:textId="56914B29" w:rsidR="00B37265" w:rsidRPr="00263720" w:rsidRDefault="00B37265" w:rsidP="00546042">
      <w:pPr>
        <w:pStyle w:val="af5"/>
        <w:numPr>
          <w:ilvl w:val="0"/>
          <w:numId w:val="7"/>
        </w:numPr>
        <w:spacing w:beforeLines="50" w:before="120" w:after="100" w:afterAutospacing="1"/>
        <w:contextualSpacing w:val="0"/>
        <w:jc w:val="both"/>
        <w:rPr>
          <w:rFonts w:eastAsia="新細明體"/>
          <w:szCs w:val="24"/>
          <w:lang w:val="en-GB"/>
        </w:rPr>
      </w:pPr>
      <w:r>
        <w:rPr>
          <w:rFonts w:eastAsia="新細明體"/>
          <w:szCs w:val="24"/>
          <w:lang w:val="en-GB" w:eastAsia="zh-TW"/>
        </w:rPr>
        <w:t>Inter cell beam management</w:t>
      </w:r>
    </w:p>
    <w:p w14:paraId="1254208F" w14:textId="07C87DE7" w:rsidR="00A53884" w:rsidRDefault="00A53884" w:rsidP="00A53884">
      <w:pPr>
        <w:pStyle w:val="2"/>
        <w:rPr>
          <w:rFonts w:asciiTheme="minorHAnsi" w:hAnsiTheme="minorHAnsi" w:cstheme="minorHAnsi"/>
          <w:szCs w:val="32"/>
        </w:rPr>
      </w:pPr>
      <w:r w:rsidRPr="001354F1">
        <w:rPr>
          <w:rFonts w:asciiTheme="minorHAnsi" w:hAnsiTheme="minorHAnsi" w:cstheme="minorHAnsi"/>
          <w:szCs w:val="32"/>
        </w:rPr>
        <w:t xml:space="preserve">2.1 </w:t>
      </w:r>
      <w:r w:rsidR="00B37265">
        <w:rPr>
          <w:rFonts w:eastAsia="新細明體"/>
          <w:szCs w:val="24"/>
          <w:lang w:eastAsia="zh-TW"/>
        </w:rPr>
        <w:t xml:space="preserve">Unified </w:t>
      </w:r>
      <w:r w:rsidR="00B37265">
        <w:rPr>
          <w:rFonts w:asciiTheme="minorHAnsi" w:hAnsiTheme="minorHAnsi" w:cstheme="minorHAnsi"/>
          <w:szCs w:val="32"/>
        </w:rPr>
        <w:t>TCI state</w:t>
      </w:r>
    </w:p>
    <w:p w14:paraId="57C85CF1" w14:textId="35ECF592" w:rsidR="00375F86" w:rsidRDefault="00375F86" w:rsidP="00375F86">
      <w:pPr>
        <w:spacing w:beforeLines="50" w:before="120" w:after="100" w:afterAutospacing="1"/>
        <w:jc w:val="both"/>
        <w:rPr>
          <w:rFonts w:eastAsia="新細明體"/>
          <w:lang w:val="en-GB"/>
        </w:rPr>
      </w:pPr>
      <w:r>
        <w:rPr>
          <w:rFonts w:eastAsia="新細明體"/>
          <w:lang w:val="en-GB"/>
        </w:rPr>
        <w:t>In this section, our view</w:t>
      </w:r>
      <w:r w:rsidR="00C76F6B">
        <w:rPr>
          <w:rFonts w:eastAsia="新細明體"/>
          <w:lang w:val="en-GB"/>
        </w:rPr>
        <w:t>s</w:t>
      </w:r>
      <w:r>
        <w:rPr>
          <w:rFonts w:eastAsia="新細明體"/>
          <w:lang w:val="en-GB"/>
        </w:rPr>
        <w:t xml:space="preserve"> on following issues are provided: (1) </w:t>
      </w:r>
      <w:r>
        <w:rPr>
          <w:rFonts w:cstheme="minorHAnsi"/>
          <w:szCs w:val="28"/>
        </w:rPr>
        <w:t>UL TCI state</w:t>
      </w:r>
      <w:r>
        <w:rPr>
          <w:rFonts w:eastAsia="新細明體"/>
          <w:lang w:val="en-GB"/>
        </w:rPr>
        <w:t>, (2) SSB indicated as PL-RS</w:t>
      </w:r>
      <w:r w:rsidR="00486110">
        <w:rPr>
          <w:rFonts w:eastAsia="新細明體"/>
          <w:lang w:val="en-GB"/>
        </w:rPr>
        <w:t>.</w:t>
      </w:r>
    </w:p>
    <w:p w14:paraId="3192BF0A" w14:textId="65B7BE58" w:rsidR="00B37265" w:rsidRPr="00375F86" w:rsidRDefault="00B37265" w:rsidP="00B37265">
      <w:pPr>
        <w:rPr>
          <w:lang w:val="en-GB" w:eastAsia="en-US"/>
        </w:rPr>
      </w:pPr>
    </w:p>
    <w:p w14:paraId="13C1202E" w14:textId="485B2FF7" w:rsidR="0023285F" w:rsidRPr="00923E98" w:rsidRDefault="0023285F" w:rsidP="0023285F">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1</w:t>
      </w:r>
      <w:r w:rsidRPr="00923E98">
        <w:rPr>
          <w:rFonts w:asciiTheme="minorHAnsi" w:hAnsiTheme="minorHAnsi" w:cstheme="minorHAnsi"/>
          <w:szCs w:val="28"/>
        </w:rPr>
        <w:t xml:space="preserve">.1 </w:t>
      </w:r>
      <w:r>
        <w:rPr>
          <w:rFonts w:cstheme="minorHAnsi"/>
          <w:szCs w:val="28"/>
        </w:rPr>
        <w:t>UL TCI state</w:t>
      </w:r>
    </w:p>
    <w:p w14:paraId="40BE79CF" w14:textId="23DD5987" w:rsidR="004D3430" w:rsidRDefault="00471127" w:rsidP="00B72191">
      <w:pPr>
        <w:jc w:val="both"/>
        <w:rPr>
          <w:rFonts w:eastAsia="新細明體"/>
          <w:lang w:val="en-GB"/>
        </w:rPr>
      </w:pPr>
      <w:r>
        <w:rPr>
          <w:rFonts w:eastAsia="新細明體"/>
          <w:lang w:val="en-GB"/>
        </w:rPr>
        <w:t>This issue is regarding whether UE needs to perform timing tracking for the</w:t>
      </w:r>
      <w:r w:rsidR="0074080F">
        <w:rPr>
          <w:rFonts w:eastAsia="新細明體"/>
          <w:lang w:val="en-GB"/>
        </w:rPr>
        <w:t xml:space="preserve"> target</w:t>
      </w:r>
      <w:r>
        <w:rPr>
          <w:rFonts w:eastAsia="新細明體"/>
          <w:lang w:val="en-GB"/>
        </w:rPr>
        <w:t xml:space="preserve"> UL TCI state. In the </w:t>
      </w:r>
      <w:r w:rsidR="00606021">
        <w:rPr>
          <w:rFonts w:eastAsia="新細明體"/>
          <w:lang w:val="en-GB"/>
        </w:rPr>
        <w:t xml:space="preserve">previous </w:t>
      </w:r>
      <w:r>
        <w:rPr>
          <w:rFonts w:eastAsia="新細明體"/>
          <w:lang w:val="en-GB"/>
        </w:rPr>
        <w:t xml:space="preserve">meeting, RAN4 agreed no additional timing tracking is needed when source RS in </w:t>
      </w:r>
      <w:r w:rsidR="00B72191">
        <w:rPr>
          <w:rFonts w:eastAsia="新細明體"/>
          <w:lang w:val="en-GB"/>
        </w:rPr>
        <w:t xml:space="preserve">target </w:t>
      </w:r>
      <w:r>
        <w:rPr>
          <w:rFonts w:eastAsia="新細明體"/>
          <w:lang w:val="en-GB"/>
        </w:rPr>
        <w:t>UL TCI state is in the active DL TCI state list.</w:t>
      </w:r>
      <w:r w:rsidR="004D3430">
        <w:rPr>
          <w:rFonts w:eastAsia="新細明體"/>
          <w:lang w:val="en-GB"/>
        </w:rPr>
        <w:t xml:space="preserve"> However, for the case when source RS in</w:t>
      </w:r>
      <w:r w:rsidR="007D0FF0">
        <w:rPr>
          <w:rFonts w:eastAsia="新細明體" w:hint="eastAsia"/>
          <w:lang w:val="en-GB"/>
        </w:rPr>
        <w:t xml:space="preserve"> </w:t>
      </w:r>
      <w:r w:rsidR="007D0FF0">
        <w:rPr>
          <w:rFonts w:eastAsia="新細明體"/>
          <w:lang w:val="en-GB"/>
        </w:rPr>
        <w:t xml:space="preserve">the </w:t>
      </w:r>
      <w:r w:rsidR="007D0FF0">
        <w:rPr>
          <w:rFonts w:eastAsia="新細明體" w:hint="eastAsia"/>
          <w:lang w:val="en-GB"/>
        </w:rPr>
        <w:t>t</w:t>
      </w:r>
      <w:r w:rsidR="007D0FF0">
        <w:rPr>
          <w:rFonts w:eastAsia="新細明體"/>
          <w:lang w:val="en-GB"/>
        </w:rPr>
        <w:t>arget</w:t>
      </w:r>
      <w:r w:rsidR="004D3430">
        <w:rPr>
          <w:rFonts w:eastAsia="新細明體"/>
          <w:lang w:val="en-GB"/>
        </w:rPr>
        <w:t xml:space="preserve"> UL TCI state is </w:t>
      </w:r>
      <w:r w:rsidR="000714FA" w:rsidRPr="000714FA">
        <w:rPr>
          <w:rFonts w:eastAsia="新細明體"/>
          <w:color w:val="0000FF"/>
          <w:lang w:val="en-GB"/>
        </w:rPr>
        <w:t>NOT</w:t>
      </w:r>
      <w:r w:rsidR="00273365">
        <w:rPr>
          <w:rFonts w:eastAsia="新細明體"/>
          <w:lang w:val="en-GB"/>
        </w:rPr>
        <w:t xml:space="preserve"> </w:t>
      </w:r>
      <w:r w:rsidR="004D3430">
        <w:rPr>
          <w:rFonts w:eastAsia="新細明體"/>
          <w:lang w:val="en-GB"/>
        </w:rPr>
        <w:t>in the active DL TCI state list is still open. The corresponding WF is provided below.</w:t>
      </w:r>
    </w:p>
    <w:p w14:paraId="7632EE0F" w14:textId="77777777" w:rsidR="00606021" w:rsidRDefault="00606021" w:rsidP="00B37265">
      <w:pPr>
        <w:rPr>
          <w:rFonts w:eastAsia="新細明體"/>
          <w:lang w:val="en-GB"/>
        </w:rPr>
      </w:pPr>
    </w:p>
    <w:tbl>
      <w:tblPr>
        <w:tblStyle w:val="af7"/>
        <w:tblW w:w="0" w:type="auto"/>
        <w:tblLook w:val="04A0" w:firstRow="1" w:lastRow="0" w:firstColumn="1" w:lastColumn="0" w:noHBand="0" w:noVBand="1"/>
      </w:tblPr>
      <w:tblGrid>
        <w:gridCol w:w="9629"/>
      </w:tblGrid>
      <w:tr w:rsidR="004D3430" w14:paraId="60154092" w14:textId="77777777" w:rsidTr="004D3430">
        <w:tc>
          <w:tcPr>
            <w:tcW w:w="9629" w:type="dxa"/>
          </w:tcPr>
          <w:p w14:paraId="7BDE4D2E" w14:textId="77777777" w:rsidR="00606021" w:rsidRPr="00606021" w:rsidRDefault="00606021" w:rsidP="00606021">
            <w:pPr>
              <w:spacing w:after="120"/>
              <w:rPr>
                <w:b/>
                <w:sz w:val="20"/>
                <w:szCs w:val="20"/>
                <w:u w:val="single"/>
                <w:lang w:eastAsia="zh-CN"/>
              </w:rPr>
            </w:pPr>
            <w:r w:rsidRPr="00606021">
              <w:rPr>
                <w:b/>
                <w:sz w:val="20"/>
                <w:szCs w:val="20"/>
                <w:u w:val="single"/>
                <w:lang w:eastAsia="zh-CN"/>
              </w:rPr>
              <w:t xml:space="preserve">Issue 1-1-1 Whether </w:t>
            </w:r>
            <w:r w:rsidRPr="00606021">
              <w:rPr>
                <w:b/>
                <w:bCs/>
                <w:sz w:val="20"/>
                <w:szCs w:val="20"/>
                <w:u w:val="single"/>
              </w:rPr>
              <w:t xml:space="preserve">UE need to track UL time/frequency </w:t>
            </w:r>
            <w:r w:rsidRPr="00606021">
              <w:rPr>
                <w:b/>
                <w:sz w:val="20"/>
                <w:szCs w:val="20"/>
                <w:u w:val="single"/>
                <w:lang w:eastAsia="zh-CN"/>
              </w:rPr>
              <w:t>if source RS in UL TCI state is not in the DL active TCI list</w:t>
            </w:r>
          </w:p>
          <w:p w14:paraId="1A43E110" w14:textId="77777777" w:rsidR="00606021" w:rsidRPr="00606021" w:rsidRDefault="00606021" w:rsidP="00606021">
            <w:pPr>
              <w:pStyle w:val="af5"/>
              <w:widowControl/>
              <w:numPr>
                <w:ilvl w:val="0"/>
                <w:numId w:val="6"/>
              </w:numPr>
              <w:spacing w:after="120" w:line="259" w:lineRule="auto"/>
              <w:ind w:left="740"/>
              <w:contextualSpacing w:val="0"/>
              <w:rPr>
                <w:sz w:val="20"/>
                <w:szCs w:val="20"/>
                <w:lang w:eastAsia="zh-CN"/>
              </w:rPr>
            </w:pPr>
            <w:r w:rsidRPr="00606021">
              <w:rPr>
                <w:sz w:val="20"/>
                <w:szCs w:val="20"/>
                <w:lang w:eastAsia="zh-CN"/>
              </w:rPr>
              <w:t>Proposals:</w:t>
            </w:r>
          </w:p>
          <w:p w14:paraId="391DE653" w14:textId="77777777" w:rsidR="00606021" w:rsidRPr="00606021" w:rsidRDefault="00606021" w:rsidP="00606021">
            <w:pPr>
              <w:pStyle w:val="af5"/>
              <w:widowControl/>
              <w:numPr>
                <w:ilvl w:val="1"/>
                <w:numId w:val="6"/>
              </w:numPr>
              <w:spacing w:after="120" w:line="259" w:lineRule="auto"/>
              <w:ind w:left="1656"/>
              <w:contextualSpacing w:val="0"/>
              <w:rPr>
                <w:sz w:val="20"/>
                <w:szCs w:val="20"/>
                <w:lang w:val="sv-SE" w:eastAsia="zh-CN"/>
              </w:rPr>
            </w:pPr>
            <w:r w:rsidRPr="00606021">
              <w:rPr>
                <w:sz w:val="20"/>
                <w:szCs w:val="20"/>
                <w:lang w:val="sv-SE" w:eastAsia="zh-CN"/>
              </w:rPr>
              <w:t>Proposal 1(Apple, Samsung, Intel):</w:t>
            </w:r>
          </w:p>
          <w:p w14:paraId="4B19CAE1" w14:textId="77777777" w:rsidR="00606021" w:rsidRPr="00606021" w:rsidRDefault="00606021" w:rsidP="00606021">
            <w:pPr>
              <w:pStyle w:val="af5"/>
              <w:widowControl/>
              <w:numPr>
                <w:ilvl w:val="2"/>
                <w:numId w:val="6"/>
              </w:numPr>
              <w:spacing w:after="120" w:line="259" w:lineRule="auto"/>
              <w:ind w:left="2376"/>
              <w:contextualSpacing w:val="0"/>
              <w:rPr>
                <w:bCs/>
                <w:sz w:val="20"/>
                <w:szCs w:val="20"/>
                <w:lang w:eastAsia="zh-CN"/>
              </w:rPr>
            </w:pPr>
            <w:r w:rsidRPr="00606021">
              <w:rPr>
                <w:bCs/>
                <w:sz w:val="20"/>
                <w:szCs w:val="20"/>
                <w:lang w:eastAsia="zh-CN"/>
              </w:rPr>
              <w:t>No time/frequency tracking is needed.</w:t>
            </w:r>
          </w:p>
          <w:p w14:paraId="3788F394" w14:textId="77777777" w:rsidR="00606021" w:rsidRPr="00606021" w:rsidRDefault="00606021" w:rsidP="00606021">
            <w:pPr>
              <w:pStyle w:val="af5"/>
              <w:widowControl/>
              <w:numPr>
                <w:ilvl w:val="1"/>
                <w:numId w:val="6"/>
              </w:numPr>
              <w:spacing w:after="120" w:line="259" w:lineRule="auto"/>
              <w:ind w:left="1656"/>
              <w:contextualSpacing w:val="0"/>
              <w:rPr>
                <w:sz w:val="20"/>
                <w:szCs w:val="20"/>
                <w:lang w:val="sv-SE" w:eastAsia="zh-CN"/>
              </w:rPr>
            </w:pPr>
            <w:r w:rsidRPr="00606021">
              <w:rPr>
                <w:sz w:val="20"/>
                <w:szCs w:val="20"/>
                <w:lang w:val="sv-SE" w:eastAsia="zh-CN"/>
              </w:rPr>
              <w:t xml:space="preserve">Proposal 2(vivo, MTK, Intel): </w:t>
            </w:r>
          </w:p>
          <w:p w14:paraId="1BF54671" w14:textId="77777777" w:rsidR="00606021" w:rsidRPr="00606021" w:rsidRDefault="00606021" w:rsidP="00606021">
            <w:pPr>
              <w:pStyle w:val="af5"/>
              <w:widowControl/>
              <w:numPr>
                <w:ilvl w:val="2"/>
                <w:numId w:val="6"/>
              </w:numPr>
              <w:spacing w:after="120" w:line="259" w:lineRule="auto"/>
              <w:ind w:left="2376"/>
              <w:contextualSpacing w:val="0"/>
              <w:rPr>
                <w:bCs/>
                <w:sz w:val="20"/>
                <w:szCs w:val="20"/>
                <w:lang w:eastAsia="zh-CN"/>
              </w:rPr>
            </w:pPr>
            <w:r w:rsidRPr="00606021">
              <w:rPr>
                <w:bCs/>
                <w:sz w:val="20"/>
                <w:szCs w:val="20"/>
                <w:lang w:eastAsia="zh-CN"/>
              </w:rPr>
              <w:t>No RRM requirement is defined for this case.</w:t>
            </w:r>
          </w:p>
          <w:p w14:paraId="2B9C1014" w14:textId="25EA3A58" w:rsidR="00606021" w:rsidRPr="00606021" w:rsidRDefault="00606021" w:rsidP="00606021">
            <w:pPr>
              <w:pStyle w:val="af5"/>
              <w:widowControl/>
              <w:numPr>
                <w:ilvl w:val="1"/>
                <w:numId w:val="6"/>
              </w:numPr>
              <w:spacing w:after="120" w:line="259" w:lineRule="auto"/>
              <w:ind w:left="1656"/>
              <w:contextualSpacing w:val="0"/>
              <w:rPr>
                <w:sz w:val="20"/>
                <w:szCs w:val="20"/>
                <w:lang w:val="sv-SE" w:eastAsia="zh-CN"/>
              </w:rPr>
            </w:pPr>
            <w:r w:rsidRPr="00606021">
              <w:rPr>
                <w:sz w:val="20"/>
                <w:szCs w:val="20"/>
                <w:lang w:val="sv-SE" w:eastAsia="zh-CN"/>
              </w:rPr>
              <w:t>Proposal</w:t>
            </w:r>
            <w:r>
              <w:rPr>
                <w:sz w:val="20"/>
                <w:szCs w:val="20"/>
                <w:lang w:val="sv-SE" w:eastAsia="zh-CN"/>
              </w:rPr>
              <w:t xml:space="preserve"> 3</w:t>
            </w:r>
            <w:r w:rsidRPr="00606021">
              <w:rPr>
                <w:sz w:val="20"/>
                <w:szCs w:val="20"/>
                <w:lang w:val="sv-SE" w:eastAsia="zh-CN"/>
              </w:rPr>
              <w:t>(Huawei):</w:t>
            </w:r>
          </w:p>
          <w:p w14:paraId="1D219D7E" w14:textId="77777777" w:rsidR="00606021" w:rsidRPr="00606021" w:rsidRDefault="00606021" w:rsidP="00606021">
            <w:pPr>
              <w:pStyle w:val="af5"/>
              <w:widowControl/>
              <w:numPr>
                <w:ilvl w:val="2"/>
                <w:numId w:val="6"/>
              </w:numPr>
              <w:spacing w:after="120" w:line="259" w:lineRule="auto"/>
              <w:ind w:left="2376"/>
              <w:contextualSpacing w:val="0"/>
              <w:rPr>
                <w:bCs/>
                <w:sz w:val="20"/>
                <w:szCs w:val="20"/>
                <w:lang w:eastAsia="zh-CN"/>
              </w:rPr>
            </w:pPr>
            <w:r w:rsidRPr="00606021">
              <w:rPr>
                <w:bCs/>
                <w:sz w:val="20"/>
                <w:szCs w:val="20"/>
                <w:lang w:eastAsia="zh-CN"/>
              </w:rPr>
              <w:t>There is no need to restrict the source RS in active UL TCI to be a subset of source RS in DL active TCI list.</w:t>
            </w:r>
          </w:p>
          <w:p w14:paraId="2DA3B687" w14:textId="77777777" w:rsidR="00606021" w:rsidRPr="00606021" w:rsidRDefault="00606021" w:rsidP="00606021">
            <w:pPr>
              <w:pStyle w:val="af5"/>
              <w:widowControl/>
              <w:numPr>
                <w:ilvl w:val="1"/>
                <w:numId w:val="6"/>
              </w:numPr>
              <w:spacing w:after="120" w:line="259" w:lineRule="auto"/>
              <w:ind w:left="1656"/>
              <w:contextualSpacing w:val="0"/>
              <w:rPr>
                <w:sz w:val="20"/>
                <w:szCs w:val="20"/>
                <w:lang w:val="sv-SE" w:eastAsia="zh-CN"/>
              </w:rPr>
            </w:pPr>
            <w:r w:rsidRPr="00606021">
              <w:rPr>
                <w:sz w:val="20"/>
                <w:szCs w:val="20"/>
                <w:lang w:val="sv-SE" w:eastAsia="zh-CN"/>
              </w:rPr>
              <w:t>Proposal 4(Nokia, ZTE, Ericsson):</w:t>
            </w:r>
          </w:p>
          <w:p w14:paraId="174C2ADE" w14:textId="42A5B195" w:rsidR="004D3430" w:rsidRPr="00606021" w:rsidRDefault="00606021" w:rsidP="00606021">
            <w:pPr>
              <w:pStyle w:val="af5"/>
              <w:widowControl/>
              <w:numPr>
                <w:ilvl w:val="2"/>
                <w:numId w:val="6"/>
              </w:numPr>
              <w:spacing w:after="120" w:line="259" w:lineRule="auto"/>
              <w:ind w:left="2376"/>
              <w:contextualSpacing w:val="0"/>
              <w:rPr>
                <w:bCs/>
                <w:lang w:eastAsia="zh-CN"/>
              </w:rPr>
            </w:pPr>
            <w:r w:rsidRPr="00606021">
              <w:rPr>
                <w:bCs/>
                <w:sz w:val="20"/>
                <w:szCs w:val="20"/>
                <w:lang w:eastAsia="zh-CN"/>
              </w:rPr>
              <w:t>Additional time/frequency tracking is needed or check with RAN1.</w:t>
            </w:r>
          </w:p>
        </w:tc>
      </w:tr>
    </w:tbl>
    <w:p w14:paraId="04A9BAD3" w14:textId="1BE19332" w:rsidR="004D3430" w:rsidRDefault="004D3430" w:rsidP="00B37265">
      <w:pPr>
        <w:rPr>
          <w:rFonts w:eastAsia="新細明體"/>
          <w:lang w:val="en-GB"/>
        </w:rPr>
      </w:pPr>
    </w:p>
    <w:p w14:paraId="37D8ACA5" w14:textId="5DE993F5" w:rsidR="004D3430" w:rsidRDefault="004D3430" w:rsidP="002D2EFC">
      <w:pPr>
        <w:jc w:val="both"/>
        <w:rPr>
          <w:rFonts w:eastAsia="新細明體"/>
          <w:lang w:val="en-GB"/>
        </w:rPr>
      </w:pPr>
      <w:r>
        <w:rPr>
          <w:rFonts w:eastAsia="新細明體"/>
          <w:lang w:val="en-GB"/>
        </w:rPr>
        <w:t xml:space="preserve">To our understanding, additional time/frequency tracking may be needed if the source RS </w:t>
      </w:r>
      <w:r w:rsidR="007D0FF0">
        <w:rPr>
          <w:rFonts w:eastAsia="新細明體"/>
          <w:lang w:val="en-GB"/>
        </w:rPr>
        <w:t xml:space="preserve">of the target UL TCI state </w:t>
      </w:r>
      <w:r>
        <w:rPr>
          <w:rFonts w:eastAsia="新細明體"/>
          <w:lang w:val="en-GB"/>
        </w:rPr>
        <w:t xml:space="preserve">is not in the active DL TCI state list. However, it will increase the UE complexity if UE is required to additionally track time/frequency. So, we think proposal </w:t>
      </w:r>
      <w:r w:rsidR="00606021">
        <w:rPr>
          <w:rFonts w:eastAsia="新細明體"/>
          <w:lang w:val="en-GB"/>
        </w:rPr>
        <w:t>2</w:t>
      </w:r>
      <w:r>
        <w:rPr>
          <w:rFonts w:eastAsia="新細明體"/>
          <w:lang w:val="en-GB"/>
        </w:rPr>
        <w:t xml:space="preserve"> (i.e.</w:t>
      </w:r>
      <w:r w:rsidR="004204AA">
        <w:rPr>
          <w:rFonts w:eastAsia="新細明體"/>
          <w:lang w:val="en-GB"/>
        </w:rPr>
        <w:t>,</w:t>
      </w:r>
      <w:r>
        <w:rPr>
          <w:rFonts w:eastAsia="新細明體"/>
          <w:lang w:val="en-GB"/>
        </w:rPr>
        <w:t xml:space="preserve"> no requirement) can be </w:t>
      </w:r>
      <w:r w:rsidR="00112F4F">
        <w:rPr>
          <w:rFonts w:eastAsia="新細明體"/>
          <w:lang w:val="en-GB"/>
        </w:rPr>
        <w:t xml:space="preserve">a </w:t>
      </w:r>
      <w:r>
        <w:rPr>
          <w:rFonts w:eastAsia="新細明體"/>
          <w:lang w:val="en-GB"/>
        </w:rPr>
        <w:t>compromised solution</w:t>
      </w:r>
      <w:r w:rsidR="002D2EFC">
        <w:rPr>
          <w:rFonts w:eastAsia="新細明體"/>
          <w:lang w:val="en-GB"/>
        </w:rPr>
        <w:t xml:space="preserve"> for this </w:t>
      </w:r>
      <w:r w:rsidR="007D0FF0">
        <w:rPr>
          <w:rFonts w:eastAsia="新細明體"/>
          <w:lang w:val="en-GB"/>
        </w:rPr>
        <w:t>case</w:t>
      </w:r>
      <w:r>
        <w:rPr>
          <w:rFonts w:eastAsia="新細明體"/>
          <w:lang w:val="en-GB"/>
        </w:rPr>
        <w:t>.</w:t>
      </w:r>
    </w:p>
    <w:p w14:paraId="7D20AEE9" w14:textId="69E323B1" w:rsidR="004D3430" w:rsidRDefault="004D3430" w:rsidP="00B37265">
      <w:pPr>
        <w:rPr>
          <w:rFonts w:eastAsia="新細明體"/>
          <w:lang w:val="en-GB"/>
        </w:rPr>
      </w:pPr>
    </w:p>
    <w:p w14:paraId="6DAB11EA" w14:textId="55E0E75F" w:rsidR="00023CE8" w:rsidRDefault="00023CE8" w:rsidP="00023CE8">
      <w:pPr>
        <w:pStyle w:val="af1"/>
        <w:jc w:val="both"/>
        <w:rPr>
          <w:sz w:val="24"/>
          <w:szCs w:val="24"/>
        </w:rPr>
      </w:pPr>
      <w:bookmarkStart w:id="0" w:name="_Ref118629656"/>
      <w:r w:rsidRPr="00A738F0">
        <w:rPr>
          <w:sz w:val="24"/>
          <w:szCs w:val="24"/>
        </w:rPr>
        <w:t xml:space="preserve">Proposal </w:t>
      </w:r>
      <w:r w:rsidRPr="00A738F0">
        <w:rPr>
          <w:sz w:val="24"/>
          <w:szCs w:val="24"/>
        </w:rPr>
        <w:fldChar w:fldCharType="begin"/>
      </w:r>
      <w:r w:rsidRPr="00A738F0">
        <w:rPr>
          <w:sz w:val="24"/>
          <w:szCs w:val="24"/>
        </w:rPr>
        <w:instrText xml:space="preserve"> SEQ Proposal \* ARABIC </w:instrText>
      </w:r>
      <w:r w:rsidRPr="00A738F0">
        <w:rPr>
          <w:sz w:val="24"/>
          <w:szCs w:val="24"/>
        </w:rPr>
        <w:fldChar w:fldCharType="separate"/>
      </w:r>
      <w:r w:rsidR="00DE6490">
        <w:rPr>
          <w:noProof/>
          <w:sz w:val="24"/>
          <w:szCs w:val="24"/>
        </w:rPr>
        <w:t>1</w:t>
      </w:r>
      <w:r w:rsidRPr="00A738F0">
        <w:rPr>
          <w:noProof/>
          <w:sz w:val="24"/>
          <w:szCs w:val="24"/>
        </w:rPr>
        <w:fldChar w:fldCharType="end"/>
      </w:r>
      <w:r w:rsidRPr="00A738F0">
        <w:rPr>
          <w:sz w:val="24"/>
          <w:szCs w:val="24"/>
        </w:rPr>
        <w:t xml:space="preserve">: </w:t>
      </w:r>
      <w:r>
        <w:rPr>
          <w:sz w:val="24"/>
          <w:szCs w:val="24"/>
        </w:rPr>
        <w:t>No UE requirement applies i</w:t>
      </w:r>
      <w:r w:rsidRPr="00023CE8">
        <w:rPr>
          <w:sz w:val="24"/>
          <w:szCs w:val="24"/>
        </w:rPr>
        <w:t xml:space="preserve">f </w:t>
      </w:r>
      <w:r w:rsidR="00C837B1">
        <w:rPr>
          <w:sz w:val="24"/>
          <w:szCs w:val="24"/>
        </w:rPr>
        <w:t xml:space="preserve">the </w:t>
      </w:r>
      <w:r w:rsidRPr="00023CE8">
        <w:rPr>
          <w:sz w:val="24"/>
          <w:szCs w:val="24"/>
        </w:rPr>
        <w:t xml:space="preserve">source RS </w:t>
      </w:r>
      <w:r w:rsidR="000E1E13">
        <w:rPr>
          <w:sz w:val="24"/>
          <w:szCs w:val="24"/>
        </w:rPr>
        <w:t>of the target</w:t>
      </w:r>
      <w:r w:rsidRPr="00023CE8">
        <w:rPr>
          <w:sz w:val="24"/>
          <w:szCs w:val="24"/>
        </w:rPr>
        <w:t xml:space="preserve"> UL TCI state is not in the DL active TCI list</w:t>
      </w:r>
      <w:r>
        <w:rPr>
          <w:sz w:val="24"/>
          <w:szCs w:val="24"/>
        </w:rPr>
        <w:t>.</w:t>
      </w:r>
      <w:bookmarkEnd w:id="0"/>
      <w:r>
        <w:rPr>
          <w:sz w:val="24"/>
          <w:szCs w:val="24"/>
        </w:rPr>
        <w:t xml:space="preserve"> </w:t>
      </w:r>
    </w:p>
    <w:p w14:paraId="7F0EAC0C" w14:textId="113F2777" w:rsidR="00491080" w:rsidRPr="00A738F0" w:rsidRDefault="00491080" w:rsidP="00486110">
      <w:pPr>
        <w:pStyle w:val="af1"/>
        <w:jc w:val="both"/>
        <w:rPr>
          <w:sz w:val="24"/>
          <w:szCs w:val="24"/>
        </w:rPr>
      </w:pPr>
    </w:p>
    <w:p w14:paraId="169F010F" w14:textId="77777777" w:rsidR="0023285F" w:rsidRDefault="0023285F" w:rsidP="00B37265">
      <w:pPr>
        <w:rPr>
          <w:lang w:val="en-GB" w:eastAsia="en-US"/>
        </w:rPr>
      </w:pPr>
    </w:p>
    <w:p w14:paraId="2D961630" w14:textId="26314485" w:rsidR="0023285F" w:rsidRPr="00923E98" w:rsidRDefault="0023285F" w:rsidP="0023285F">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1</w:t>
      </w:r>
      <w:r w:rsidRPr="00923E98">
        <w:rPr>
          <w:rFonts w:asciiTheme="minorHAnsi" w:hAnsiTheme="minorHAnsi" w:cstheme="minorHAnsi"/>
          <w:szCs w:val="28"/>
        </w:rPr>
        <w:t>.</w:t>
      </w:r>
      <w:r>
        <w:rPr>
          <w:rFonts w:asciiTheme="minorHAnsi" w:hAnsiTheme="minorHAnsi" w:cstheme="minorHAnsi"/>
          <w:szCs w:val="28"/>
        </w:rPr>
        <w:t>3</w:t>
      </w:r>
      <w:r w:rsidRPr="00923E98">
        <w:rPr>
          <w:rFonts w:asciiTheme="minorHAnsi" w:hAnsiTheme="minorHAnsi" w:cstheme="minorHAnsi"/>
          <w:szCs w:val="28"/>
        </w:rPr>
        <w:t xml:space="preserve"> </w:t>
      </w:r>
      <w:r>
        <w:rPr>
          <w:rFonts w:eastAsia="新細明體"/>
        </w:rPr>
        <w:t>SSB indicated as PL-RS</w:t>
      </w:r>
    </w:p>
    <w:p w14:paraId="31376F85" w14:textId="781CADF3" w:rsidR="00471127" w:rsidRDefault="00471127" w:rsidP="00471127">
      <w:pPr>
        <w:spacing w:before="100" w:beforeAutospacing="1" w:after="100" w:afterAutospacing="1"/>
        <w:jc w:val="both"/>
        <w:rPr>
          <w:rFonts w:eastAsia="新細明體"/>
        </w:rPr>
      </w:pPr>
      <w:r>
        <w:rPr>
          <w:rFonts w:eastAsia="新細明體" w:hint="eastAsia"/>
          <w:lang w:val="en-GB"/>
        </w:rPr>
        <w:t>I</w:t>
      </w:r>
      <w:r>
        <w:rPr>
          <w:rFonts w:eastAsia="新細明體"/>
          <w:lang w:val="en-GB"/>
        </w:rPr>
        <w:t>n the previous meeting, some companies propose</w:t>
      </w:r>
      <w:r w:rsidR="007C1E4C">
        <w:rPr>
          <w:rFonts w:eastAsia="新細明體"/>
          <w:lang w:val="en-GB"/>
        </w:rPr>
        <w:t>d</w:t>
      </w:r>
      <w:r>
        <w:rPr>
          <w:rFonts w:eastAsia="新細明體"/>
          <w:lang w:val="en-GB"/>
        </w:rPr>
        <w:t xml:space="preserve"> to extend the existing delay requirement when the SSB is indicated as PL-RS.</w:t>
      </w:r>
      <w:r>
        <w:rPr>
          <w:rFonts w:eastAsia="新細明體" w:hint="eastAsia"/>
          <w:lang w:val="en-GB"/>
        </w:rPr>
        <w:t xml:space="preserve"> </w:t>
      </w:r>
      <w:r>
        <w:rPr>
          <w:rFonts w:eastAsia="新細明體"/>
          <w:lang w:val="en-GB"/>
        </w:rPr>
        <w:t xml:space="preserve">The existing delay requirement is provided below. </w:t>
      </w:r>
    </w:p>
    <w:p w14:paraId="36BE1C21" w14:textId="6156DB37" w:rsidR="00471127" w:rsidRDefault="00471127" w:rsidP="00471127">
      <w:pPr>
        <w:spacing w:before="100" w:beforeAutospacing="1" w:after="100" w:afterAutospacing="1"/>
        <w:jc w:val="both"/>
        <w:rPr>
          <w:rFonts w:eastAsia="新細明體"/>
        </w:rPr>
      </w:pPr>
      <w:r>
        <w:rPr>
          <w:rFonts w:eastAsia="新細明體"/>
        </w:rPr>
        <w:t>Content extracted from TS 38.133</w:t>
      </w:r>
      <w:r w:rsidR="00565A1D">
        <w:rPr>
          <w:rFonts w:eastAsia="新細明體"/>
        </w:rPr>
        <w:t xml:space="preserve"> </w:t>
      </w:r>
      <w:r w:rsidR="00565A1D">
        <w:rPr>
          <w:rFonts w:eastAsia="新細明體"/>
        </w:rPr>
        <w:fldChar w:fldCharType="begin"/>
      </w:r>
      <w:r w:rsidR="00565A1D">
        <w:rPr>
          <w:rFonts w:eastAsia="新細明體"/>
        </w:rPr>
        <w:instrText xml:space="preserve"> REF _Ref126950939 \r \h </w:instrText>
      </w:r>
      <w:r w:rsidR="00565A1D">
        <w:rPr>
          <w:rFonts w:eastAsia="新細明體"/>
        </w:rPr>
      </w:r>
      <w:r w:rsidR="00565A1D">
        <w:rPr>
          <w:rFonts w:eastAsia="新細明體"/>
        </w:rPr>
        <w:fldChar w:fldCharType="separate"/>
      </w:r>
      <w:r w:rsidR="00DE6490">
        <w:rPr>
          <w:rFonts w:eastAsia="新細明體"/>
        </w:rPr>
        <w:t>[2]</w:t>
      </w:r>
      <w:r w:rsidR="00565A1D">
        <w:rPr>
          <w:rFonts w:eastAsia="新細明體"/>
        </w:rPr>
        <w:fldChar w:fldCharType="end"/>
      </w:r>
    </w:p>
    <w:tbl>
      <w:tblPr>
        <w:tblStyle w:val="af7"/>
        <w:tblW w:w="0" w:type="auto"/>
        <w:tblLook w:val="04A0" w:firstRow="1" w:lastRow="0" w:firstColumn="1" w:lastColumn="0" w:noHBand="0" w:noVBand="1"/>
      </w:tblPr>
      <w:tblGrid>
        <w:gridCol w:w="9629"/>
      </w:tblGrid>
      <w:tr w:rsidR="00471127" w14:paraId="482903B2" w14:textId="77777777" w:rsidTr="002B3DB9">
        <w:tc>
          <w:tcPr>
            <w:tcW w:w="9629" w:type="dxa"/>
          </w:tcPr>
          <w:p w14:paraId="3649FD86" w14:textId="77777777" w:rsidR="00471127" w:rsidRDefault="00471127" w:rsidP="002B3DB9">
            <w:pPr>
              <w:keepNext/>
              <w:keepLines/>
              <w:spacing w:before="100" w:beforeAutospacing="1" w:after="100" w:afterAutospacing="1"/>
              <w:ind w:left="1134" w:hanging="1134"/>
              <w:outlineLvl w:val="2"/>
              <w:rPr>
                <w:rFonts w:ascii="Arial" w:hAnsi="Arial"/>
                <w:sz w:val="28"/>
              </w:rPr>
            </w:pPr>
            <w:r w:rsidRPr="009C5807">
              <w:rPr>
                <w:rFonts w:ascii="Arial" w:hAnsi="Arial"/>
                <w:sz w:val="28"/>
              </w:rPr>
              <w:t>8.</w:t>
            </w:r>
            <w:r>
              <w:rPr>
                <w:rFonts w:ascii="Arial" w:hAnsi="Arial"/>
                <w:sz w:val="28"/>
              </w:rPr>
              <w:t>16</w:t>
            </w:r>
            <w:r w:rsidRPr="009C5807">
              <w:rPr>
                <w:rFonts w:ascii="Arial" w:hAnsi="Arial"/>
                <w:sz w:val="28"/>
              </w:rPr>
              <w:t>.3</w:t>
            </w:r>
            <w:r w:rsidRPr="009C5807">
              <w:rPr>
                <w:rFonts w:ascii="Arial" w:hAnsi="Arial"/>
                <w:sz w:val="28"/>
              </w:rPr>
              <w:tab/>
            </w:r>
            <w:r w:rsidRPr="001A5220">
              <w:rPr>
                <w:rFonts w:ascii="Arial" w:hAnsi="Arial"/>
                <w:sz w:val="28"/>
              </w:rPr>
              <w:t xml:space="preserve">MAC-CE based </w:t>
            </w:r>
            <w:r>
              <w:rPr>
                <w:rFonts w:ascii="Arial" w:hAnsi="Arial"/>
                <w:sz w:val="28"/>
              </w:rPr>
              <w:t>uplink</w:t>
            </w:r>
            <w:r w:rsidRPr="001A5220">
              <w:rPr>
                <w:rFonts w:ascii="Arial" w:hAnsi="Arial"/>
                <w:sz w:val="28"/>
              </w:rPr>
              <w:t xml:space="preserve"> TCI state switch delay</w:t>
            </w:r>
          </w:p>
          <w:p w14:paraId="4F8FC7DC" w14:textId="77777777" w:rsidR="00471127" w:rsidRPr="00ED0E69" w:rsidRDefault="00471127" w:rsidP="002B3DB9">
            <w:pPr>
              <w:spacing w:before="100" w:beforeAutospacing="1" w:after="100" w:afterAutospacing="1"/>
              <w:rPr>
                <w:szCs w:val="24"/>
                <w:lang w:eastAsia="zh-CN"/>
              </w:rPr>
            </w:pPr>
            <w:r>
              <w:rPr>
                <w:szCs w:val="24"/>
                <w:lang w:eastAsia="zh-CN"/>
              </w:rPr>
              <w:t>…</w:t>
            </w:r>
          </w:p>
          <w:p w14:paraId="59F31604" w14:textId="77777777" w:rsidR="00471127" w:rsidRPr="00C51ACE" w:rsidRDefault="00471127" w:rsidP="002B3DB9">
            <w:pPr>
              <w:spacing w:before="100" w:beforeAutospacing="1" w:after="100" w:afterAutospacing="1"/>
              <w:rPr>
                <w:szCs w:val="24"/>
                <w:lang w:eastAsia="zh-CN"/>
              </w:rPr>
            </w:pPr>
            <w:r w:rsidRPr="00C51ACE">
              <w:rPr>
                <w:szCs w:val="24"/>
                <w:lang w:eastAsia="zh-CN"/>
              </w:rPr>
              <w:t xml:space="preserve">For separate UL TCI state switch </w:t>
            </w:r>
            <w:r w:rsidRPr="00C51ACE">
              <w:rPr>
                <w:szCs w:val="24"/>
              </w:rPr>
              <w:t>or joint TCI state</w:t>
            </w:r>
            <w:r w:rsidRPr="00C51ACE">
              <w:rPr>
                <w:szCs w:val="24"/>
                <w:lang w:eastAsia="zh-CN"/>
              </w:rPr>
              <w:t xml:space="preserve"> switch for PUCCH or PUSCH, or semi-persistent/</w:t>
            </w:r>
            <w:r w:rsidRPr="00C51ACE">
              <w:rPr>
                <w:rFonts w:eastAsia="DengXian"/>
                <w:szCs w:val="24"/>
                <w:lang w:eastAsia="zh-CN"/>
              </w:rPr>
              <w:t>aperiodic/periodic</w:t>
            </w:r>
            <w:r w:rsidRPr="00C51ACE">
              <w:rPr>
                <w:szCs w:val="24"/>
                <w:lang w:eastAsia="zh-CN"/>
              </w:rPr>
              <w:t xml:space="preserve"> SRS, when </w:t>
            </w:r>
            <w:r w:rsidRPr="00C51ACE">
              <w:rPr>
                <w:i/>
                <w:szCs w:val="24"/>
                <w:lang w:eastAsia="zh-CN"/>
              </w:rPr>
              <w:t>beamCorrespondenceWithoutUL-BeamSweeping</w:t>
            </w:r>
            <w:r w:rsidRPr="00C51ACE">
              <w:rPr>
                <w:szCs w:val="24"/>
                <w:lang w:eastAsia="zh-CN"/>
              </w:rPr>
              <w:t xml:space="preserve"> is set to 1, upon receiving PDSCH carrying MAC-CE activation command in slot n on serving cell, </w:t>
            </w:r>
          </w:p>
          <w:p w14:paraId="5DA08226" w14:textId="77777777" w:rsidR="00471127" w:rsidRPr="00C51ACE" w:rsidRDefault="00471127" w:rsidP="00546042">
            <w:pPr>
              <w:pStyle w:val="B1"/>
              <w:numPr>
                <w:ilvl w:val="2"/>
                <w:numId w:val="9"/>
              </w:numPr>
              <w:spacing w:before="100" w:beforeAutospacing="1" w:after="100" w:afterAutospacing="1"/>
              <w:ind w:left="568" w:hanging="284"/>
              <w:rPr>
                <w:sz w:val="24"/>
                <w:szCs w:val="24"/>
                <w:lang w:eastAsia="zh-CN"/>
              </w:rPr>
            </w:pPr>
            <w:r w:rsidRPr="00C51ACE">
              <w:rPr>
                <w:sz w:val="24"/>
                <w:szCs w:val="24"/>
                <w:lang w:eastAsia="zh-CN"/>
              </w:rPr>
              <w:t xml:space="preserve">If target TCI state is known,  </w:t>
            </w:r>
          </w:p>
          <w:p w14:paraId="71ADDED1" w14:textId="77777777" w:rsidR="00471127" w:rsidRPr="00C51ACE" w:rsidRDefault="00471127" w:rsidP="00546042">
            <w:pPr>
              <w:pStyle w:val="B1"/>
              <w:numPr>
                <w:ilvl w:val="0"/>
                <w:numId w:val="10"/>
              </w:numPr>
              <w:spacing w:before="100" w:beforeAutospacing="1" w:after="100" w:afterAutospacing="1"/>
              <w:ind w:left="851" w:hanging="284"/>
              <w:rPr>
                <w:sz w:val="24"/>
                <w:szCs w:val="24"/>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 NM</w:t>
            </w:r>
            <w:r w:rsidRPr="000E480A">
              <w:rPr>
                <w:rFonts w:eastAsia="Times New Roman"/>
                <w:bCs/>
                <w:i/>
                <w:sz w:val="24"/>
                <w:szCs w:val="24"/>
                <w:highlight w:val="cyan"/>
              </w:rPr>
              <w:t>*</w:t>
            </w:r>
            <w:r w:rsidRPr="000E480A">
              <w:rPr>
                <w:rFonts w:eastAsia="Times New Roman"/>
                <w:bCs/>
                <w:iCs/>
                <w:sz w:val="24"/>
                <w:szCs w:val="24"/>
                <w:highlight w:val="cyan"/>
              </w:rPr>
              <w:t xml:space="preserve"> (T</w:t>
            </w:r>
            <w:r w:rsidRPr="000E480A">
              <w:rPr>
                <w:rFonts w:eastAsia="Times New Roman"/>
                <w:bCs/>
                <w:iCs/>
                <w:sz w:val="24"/>
                <w:szCs w:val="24"/>
                <w:highlight w:val="cyan"/>
                <w:vertAlign w:val="subscript"/>
              </w:rPr>
              <w:t xml:space="preserve">first_target-PL-RS </w:t>
            </w:r>
            <w:r w:rsidRPr="000E480A">
              <w:rPr>
                <w:rFonts w:eastAsia="Times New Roman"/>
                <w:bCs/>
                <w:iCs/>
                <w:sz w:val="24"/>
                <w:szCs w:val="24"/>
                <w:highlight w:val="cyan"/>
              </w:rPr>
              <w:t>+ 4*T</w:t>
            </w:r>
            <w:r w:rsidRPr="000E480A">
              <w:rPr>
                <w:rFonts w:eastAsia="Times New Roman"/>
                <w:bCs/>
                <w:iCs/>
                <w:sz w:val="24"/>
                <w:szCs w:val="24"/>
                <w:highlight w:val="cyan"/>
                <w:vertAlign w:val="subscript"/>
              </w:rPr>
              <w:t xml:space="preserve">target_PL-RS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p w14:paraId="3649F129" w14:textId="77777777" w:rsidR="00471127" w:rsidRPr="00C51ACE" w:rsidRDefault="00471127" w:rsidP="00546042">
            <w:pPr>
              <w:pStyle w:val="B1"/>
              <w:numPr>
                <w:ilvl w:val="2"/>
                <w:numId w:val="9"/>
              </w:numPr>
              <w:spacing w:before="100" w:beforeAutospacing="1" w:after="100" w:afterAutospacing="1"/>
              <w:ind w:left="568" w:hanging="284"/>
              <w:rPr>
                <w:sz w:val="24"/>
                <w:szCs w:val="24"/>
                <w:lang w:eastAsia="zh-CN"/>
              </w:rPr>
            </w:pPr>
            <w:r w:rsidRPr="00C51ACE">
              <w:rPr>
                <w:sz w:val="24"/>
                <w:szCs w:val="24"/>
                <w:lang w:eastAsia="zh-CN"/>
              </w:rPr>
              <w:t xml:space="preserve">If target TCI state is unknown,  </w:t>
            </w:r>
          </w:p>
          <w:p w14:paraId="4DB587D6" w14:textId="77777777" w:rsidR="00471127" w:rsidRPr="00C51ACE" w:rsidRDefault="00471127" w:rsidP="00546042">
            <w:pPr>
              <w:pStyle w:val="B1"/>
              <w:numPr>
                <w:ilvl w:val="0"/>
                <w:numId w:val="10"/>
              </w:numPr>
              <w:spacing w:before="100" w:beforeAutospacing="1" w:after="100" w:afterAutospacing="1"/>
              <w:ind w:left="851" w:hanging="284"/>
              <w:rPr>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w:t>
            </w:r>
            <w:r w:rsidRPr="000E480A">
              <w:rPr>
                <w:rFonts w:eastAsia="Times New Roman"/>
                <w:bCs/>
                <w:i/>
                <w:sz w:val="24"/>
                <w:szCs w:val="24"/>
                <w:highlight w:val="cyan"/>
              </w:rPr>
              <w:t>+</w:t>
            </w:r>
            <w:r w:rsidRPr="000E480A">
              <w:rPr>
                <w:rFonts w:eastAsia="Times New Roman"/>
                <w:bCs/>
                <w:iCs/>
                <w:sz w:val="24"/>
                <w:szCs w:val="24"/>
                <w:highlight w:val="cyan"/>
              </w:rPr>
              <w:t xml:space="preserve"> T</w:t>
            </w:r>
            <w:r w:rsidRPr="000E480A">
              <w:rPr>
                <w:rFonts w:eastAsia="Times New Roman"/>
                <w:bCs/>
                <w:iCs/>
                <w:sz w:val="24"/>
                <w:szCs w:val="24"/>
                <w:highlight w:val="cyan"/>
                <w:vertAlign w:val="subscript"/>
              </w:rPr>
              <w:t>L1-RSRP</w:t>
            </w:r>
            <w:r w:rsidRPr="000E480A">
              <w:rPr>
                <w:rFonts w:eastAsia="Times New Roman"/>
                <w:bCs/>
                <w:i/>
                <w:sz w:val="24"/>
                <w:szCs w:val="24"/>
                <w:highlight w:val="cyan"/>
                <w:vertAlign w:val="subscript"/>
              </w:rPr>
              <w:t xml:space="preserve"> </w:t>
            </w:r>
            <w:r w:rsidRPr="000E480A">
              <w:rPr>
                <w:rFonts w:eastAsia="Times New Roman"/>
                <w:bCs/>
                <w:iCs/>
                <w:sz w:val="24"/>
                <w:szCs w:val="24"/>
                <w:highlight w:val="cyan"/>
              </w:rPr>
              <w:t>+ T</w:t>
            </w:r>
            <w:r w:rsidRPr="000E480A">
              <w:rPr>
                <w:rFonts w:eastAsia="Times New Roman"/>
                <w:bCs/>
                <w:iCs/>
                <w:sz w:val="24"/>
                <w:szCs w:val="24"/>
                <w:highlight w:val="cyan"/>
                <w:vertAlign w:val="subscript"/>
              </w:rPr>
              <w:t xml:space="preserve">first_target-PL-RS </w:t>
            </w:r>
            <w:r w:rsidRPr="000E480A">
              <w:rPr>
                <w:rFonts w:eastAsia="Times New Roman"/>
                <w:bCs/>
                <w:iCs/>
                <w:sz w:val="24"/>
                <w:szCs w:val="24"/>
                <w:highlight w:val="cyan"/>
              </w:rPr>
              <w:t>+ 4*T</w:t>
            </w:r>
            <w:r w:rsidRPr="000E480A">
              <w:rPr>
                <w:rFonts w:eastAsia="Times New Roman"/>
                <w:bCs/>
                <w:iCs/>
                <w:sz w:val="24"/>
                <w:szCs w:val="24"/>
                <w:highlight w:val="cyan"/>
                <w:vertAlign w:val="subscript"/>
              </w:rPr>
              <w:t xml:space="preserve">target_PL-RS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tc>
      </w:tr>
    </w:tbl>
    <w:p w14:paraId="687F8D2B" w14:textId="77777777" w:rsidR="00471127" w:rsidRDefault="00471127" w:rsidP="00471127">
      <w:pPr>
        <w:spacing w:before="100" w:beforeAutospacing="1" w:after="100" w:afterAutospacing="1"/>
        <w:jc w:val="both"/>
        <w:rPr>
          <w:rFonts w:eastAsia="新細明體"/>
        </w:rPr>
      </w:pPr>
    </w:p>
    <w:p w14:paraId="00578BBB" w14:textId="767BE15C" w:rsidR="00471127" w:rsidRDefault="00471127" w:rsidP="00471127">
      <w:pPr>
        <w:spacing w:before="100" w:beforeAutospacing="1" w:after="100" w:afterAutospacing="1"/>
        <w:jc w:val="both"/>
        <w:rPr>
          <w:rFonts w:eastAsia="新細明體"/>
        </w:rPr>
      </w:pPr>
      <w:r>
        <w:rPr>
          <w:rFonts w:eastAsia="新細明體"/>
        </w:rPr>
        <w:t xml:space="preserve">The reason why some companies think </w:t>
      </w:r>
      <w:r>
        <w:rPr>
          <w:rFonts w:eastAsia="新細明體" w:hint="eastAsia"/>
        </w:rPr>
        <w:t>UL TCI s</w:t>
      </w:r>
      <w:r>
        <w:rPr>
          <w:rFonts w:eastAsia="新細明體"/>
        </w:rPr>
        <w:t>tate switch delay can be extended when the SSB is indicated as PL-RS</w:t>
      </w:r>
      <w:r w:rsidR="00112F4F">
        <w:rPr>
          <w:rFonts w:eastAsia="新細明體"/>
        </w:rPr>
        <w:t xml:space="preserve"> is that</w:t>
      </w:r>
      <w:r>
        <w:rPr>
          <w:rFonts w:eastAsia="新細明體"/>
        </w:rPr>
        <w:t xml:space="preserve"> for SSB based L1-RSRP measurement, scaling factor N for beam sweeping is always assumed. However, to our understanding, it is too long and unnecessary if UE is required to measure the extra 5 PL-RS samples on each UE Rx beam. To be more precise, if target UL TCI state is known, that means UE has already known the best UE Rx beam to receive DL source RSs associated with the target UL TCI state. If target UL TCI state is unknown, UE </w:t>
      </w:r>
      <w:r w:rsidR="00112F4F">
        <w:rPr>
          <w:rFonts w:eastAsia="新細明體"/>
        </w:rPr>
        <w:t>is already provided with the time T</w:t>
      </w:r>
      <w:r w:rsidR="00112F4F" w:rsidRPr="00DE3F56">
        <w:rPr>
          <w:rFonts w:eastAsia="新細明體"/>
          <w:vertAlign w:val="subscript"/>
        </w:rPr>
        <w:t>L1-RSRP</w:t>
      </w:r>
      <w:r>
        <w:rPr>
          <w:rFonts w:eastAsia="新細明體"/>
        </w:rPr>
        <w:t xml:space="preserve"> </w:t>
      </w:r>
      <w:r w:rsidR="00112F4F">
        <w:rPr>
          <w:rFonts w:eastAsia="新細明體"/>
        </w:rPr>
        <w:t xml:space="preserve">to </w:t>
      </w:r>
      <w:r w:rsidR="00565A1D">
        <w:rPr>
          <w:rFonts w:eastAsia="新細明體"/>
        </w:rPr>
        <w:t>identify</w:t>
      </w:r>
      <w:r w:rsidR="00112F4F">
        <w:rPr>
          <w:rFonts w:eastAsia="新細明體"/>
        </w:rPr>
        <w:t xml:space="preserve"> </w:t>
      </w:r>
      <w:r>
        <w:rPr>
          <w:rFonts w:eastAsia="新細明體"/>
        </w:rPr>
        <w:t xml:space="preserve">the best UE Rx beam. Thus, the best UE Rx beam can be used to receive DL source RSs associated with the target UL TCI state. Therefore, regardless of target TCI state is known or unknown, UE should measure the extra 5 PL-RS samples based on the best UE Rx beam. </w:t>
      </w:r>
    </w:p>
    <w:p w14:paraId="399847FF" w14:textId="77777777" w:rsidR="00471127" w:rsidRDefault="00471127" w:rsidP="00471127">
      <w:pPr>
        <w:spacing w:before="100" w:beforeAutospacing="1" w:after="100" w:afterAutospacing="1"/>
        <w:jc w:val="both"/>
        <w:rPr>
          <w:rFonts w:eastAsia="新細明體"/>
        </w:rPr>
      </w:pPr>
    </w:p>
    <w:p w14:paraId="220ECAEC" w14:textId="3891B70C" w:rsidR="00471127" w:rsidRPr="00F456B2" w:rsidRDefault="00471127" w:rsidP="00471127">
      <w:pPr>
        <w:pStyle w:val="af1"/>
        <w:spacing w:before="100" w:beforeAutospacing="1" w:after="100" w:afterAutospacing="1"/>
        <w:jc w:val="both"/>
        <w:rPr>
          <w:b w:val="0"/>
          <w:szCs w:val="24"/>
        </w:rPr>
      </w:pPr>
      <w:bookmarkStart w:id="1" w:name="_Ref115363494"/>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DE6490">
        <w:rPr>
          <w:noProof/>
          <w:sz w:val="24"/>
          <w:szCs w:val="24"/>
        </w:rPr>
        <w:t>2</w:t>
      </w:r>
      <w:r w:rsidRPr="00F456B2">
        <w:rPr>
          <w:noProof/>
          <w:sz w:val="24"/>
          <w:szCs w:val="24"/>
        </w:rPr>
        <w:fldChar w:fldCharType="end"/>
      </w:r>
      <w:r w:rsidRPr="00F456B2">
        <w:rPr>
          <w:sz w:val="24"/>
          <w:szCs w:val="24"/>
        </w:rPr>
        <w:t xml:space="preserve">: </w:t>
      </w:r>
      <w:r>
        <w:rPr>
          <w:sz w:val="24"/>
          <w:szCs w:val="24"/>
        </w:rPr>
        <w:t>For the case when SSB is indicated as PL-RS, reuse the existing delay requirement of MAC CE based UL TCI state switch.</w:t>
      </w:r>
      <w:bookmarkEnd w:id="1"/>
    </w:p>
    <w:p w14:paraId="66A2D4D9" w14:textId="0FCC642C" w:rsidR="0023285F" w:rsidRDefault="0023285F" w:rsidP="00B37265">
      <w:pPr>
        <w:rPr>
          <w:lang w:val="en-GB" w:eastAsia="en-US"/>
        </w:rPr>
      </w:pPr>
    </w:p>
    <w:p w14:paraId="6730129B" w14:textId="764B08A1" w:rsidR="00B37265" w:rsidRDefault="00B37265" w:rsidP="00B37265">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2</w:t>
      </w:r>
      <w:r w:rsidRPr="001354F1">
        <w:rPr>
          <w:rFonts w:asciiTheme="minorHAnsi" w:hAnsiTheme="minorHAnsi" w:cstheme="minorHAnsi"/>
          <w:szCs w:val="32"/>
        </w:rPr>
        <w:t xml:space="preserve"> </w:t>
      </w:r>
      <w:r w:rsidRPr="00B37265">
        <w:rPr>
          <w:rFonts w:eastAsia="新細明體"/>
          <w:szCs w:val="24"/>
          <w:lang w:eastAsia="zh-TW"/>
        </w:rPr>
        <w:t>Inter cell beam management</w:t>
      </w:r>
    </w:p>
    <w:p w14:paraId="5C4269D9" w14:textId="7BE950A3" w:rsidR="00176BCE" w:rsidRDefault="00176BCE" w:rsidP="00FC3D50">
      <w:pPr>
        <w:pStyle w:val="af1"/>
        <w:spacing w:before="100" w:beforeAutospacing="1" w:after="100" w:afterAutospacing="1"/>
        <w:jc w:val="both"/>
        <w:rPr>
          <w:rFonts w:eastAsia="新細明體"/>
          <w:b w:val="0"/>
          <w:sz w:val="24"/>
          <w:szCs w:val="22"/>
        </w:rPr>
      </w:pPr>
      <w:bookmarkStart w:id="2" w:name="_Ref118629670"/>
      <w:r>
        <w:rPr>
          <w:rFonts w:eastAsia="新細明體"/>
          <w:b w:val="0"/>
          <w:sz w:val="24"/>
          <w:szCs w:val="22"/>
        </w:rPr>
        <w:t xml:space="preserve">As below, </w:t>
      </w:r>
      <w:r w:rsidRPr="00176BCE">
        <w:rPr>
          <w:rFonts w:eastAsia="新細明體"/>
          <w:b w:val="0"/>
          <w:sz w:val="24"/>
          <w:szCs w:val="22"/>
        </w:rPr>
        <w:t xml:space="preserve">one open issue </w:t>
      </w:r>
      <w:r>
        <w:rPr>
          <w:rFonts w:eastAsia="新細明體"/>
          <w:b w:val="0"/>
          <w:sz w:val="24"/>
          <w:szCs w:val="22"/>
        </w:rPr>
        <w:t xml:space="preserve">regarding measurement restriction </w:t>
      </w:r>
      <w:r w:rsidR="007C1E4C">
        <w:rPr>
          <w:rFonts w:eastAsia="新細明體"/>
          <w:b w:val="0"/>
          <w:sz w:val="24"/>
          <w:szCs w:val="22"/>
        </w:rPr>
        <w:t xml:space="preserve">was </w:t>
      </w:r>
      <w:r>
        <w:rPr>
          <w:rFonts w:eastAsia="新細明體"/>
          <w:b w:val="0"/>
          <w:sz w:val="24"/>
          <w:szCs w:val="22"/>
        </w:rPr>
        <w:t>triggered</w:t>
      </w:r>
      <w:r w:rsidR="007C1E4C">
        <w:rPr>
          <w:rFonts w:eastAsia="新細明體"/>
          <w:b w:val="0"/>
          <w:sz w:val="24"/>
          <w:szCs w:val="22"/>
        </w:rPr>
        <w:t xml:space="preserve"> in the last meeting</w:t>
      </w:r>
      <w:r>
        <w:rPr>
          <w:rFonts w:eastAsia="新細明體"/>
          <w:b w:val="0"/>
          <w:sz w:val="24"/>
          <w:szCs w:val="22"/>
        </w:rPr>
        <w:t>.</w:t>
      </w:r>
      <w:r w:rsidR="00E7755E">
        <w:rPr>
          <w:rFonts w:eastAsia="新細明體"/>
          <w:b w:val="0"/>
          <w:sz w:val="24"/>
          <w:szCs w:val="22"/>
        </w:rPr>
        <w:t xml:space="preserve"> The </w:t>
      </w:r>
      <w:r w:rsidR="00783C44">
        <w:rPr>
          <w:rFonts w:eastAsia="新細明體"/>
          <w:b w:val="0"/>
          <w:sz w:val="24"/>
          <w:szCs w:val="22"/>
        </w:rPr>
        <w:t>issue</w:t>
      </w:r>
      <w:r w:rsidR="00E7755E">
        <w:rPr>
          <w:rFonts w:eastAsia="新細明體"/>
          <w:b w:val="0"/>
          <w:sz w:val="24"/>
          <w:szCs w:val="22"/>
        </w:rPr>
        <w:t xml:space="preserve"> is, in current TS 38.133 </w:t>
      </w:r>
      <w:r w:rsidR="00E7755E">
        <w:rPr>
          <w:rFonts w:eastAsia="新細明體"/>
          <w:b w:val="0"/>
          <w:sz w:val="24"/>
          <w:szCs w:val="22"/>
        </w:rPr>
        <w:fldChar w:fldCharType="begin"/>
      </w:r>
      <w:r w:rsidR="00E7755E">
        <w:rPr>
          <w:rFonts w:eastAsia="新細明體"/>
          <w:b w:val="0"/>
          <w:sz w:val="24"/>
          <w:szCs w:val="22"/>
        </w:rPr>
        <w:instrText xml:space="preserve"> REF _Ref126950939 \r \h </w:instrText>
      </w:r>
      <w:r w:rsidR="00E7755E">
        <w:rPr>
          <w:rFonts w:eastAsia="新細明體"/>
          <w:b w:val="0"/>
          <w:sz w:val="24"/>
          <w:szCs w:val="22"/>
        </w:rPr>
      </w:r>
      <w:r w:rsidR="00E7755E">
        <w:rPr>
          <w:rFonts w:eastAsia="新細明體"/>
          <w:b w:val="0"/>
          <w:sz w:val="24"/>
          <w:szCs w:val="22"/>
        </w:rPr>
        <w:fldChar w:fldCharType="separate"/>
      </w:r>
      <w:r w:rsidR="00DE6490">
        <w:rPr>
          <w:rFonts w:eastAsia="新細明體"/>
          <w:b w:val="0"/>
          <w:sz w:val="24"/>
          <w:szCs w:val="22"/>
        </w:rPr>
        <w:t>[2]</w:t>
      </w:r>
      <w:r w:rsidR="00E7755E">
        <w:rPr>
          <w:rFonts w:eastAsia="新細明體"/>
          <w:b w:val="0"/>
          <w:sz w:val="24"/>
          <w:szCs w:val="22"/>
        </w:rPr>
        <w:fldChar w:fldCharType="end"/>
      </w:r>
      <w:r w:rsidR="00E7755E">
        <w:rPr>
          <w:rFonts w:eastAsia="新細明體"/>
          <w:b w:val="0"/>
          <w:sz w:val="24"/>
          <w:szCs w:val="22"/>
        </w:rPr>
        <w:t xml:space="preserve">, RAN4 defines sharing factor for the collision between two L1-RSRP measurement RSs, and defines measurement restriction for the collision between L1-RSRP measurement RS and BFD/CBD/RLM RS. </w:t>
      </w:r>
      <w:r w:rsidR="00783C44">
        <w:rPr>
          <w:rFonts w:eastAsia="新細明體"/>
          <w:b w:val="0"/>
          <w:sz w:val="24"/>
          <w:szCs w:val="22"/>
        </w:rPr>
        <w:t>Then, what is UE behavior if two collided RSs are configured as both L1-RSRP measurement and BFD/CBD/RLM</w:t>
      </w:r>
      <w:r w:rsidR="007C1E4C">
        <w:rPr>
          <w:rFonts w:eastAsia="新細明體"/>
          <w:b w:val="0"/>
          <w:sz w:val="24"/>
          <w:szCs w:val="22"/>
        </w:rPr>
        <w:t xml:space="preserve"> on the each RS</w:t>
      </w:r>
      <w:r w:rsidR="00783C44">
        <w:rPr>
          <w:rFonts w:eastAsia="新細明體"/>
          <w:b w:val="0"/>
          <w:sz w:val="24"/>
          <w:szCs w:val="22"/>
        </w:rPr>
        <w:t>?</w:t>
      </w:r>
    </w:p>
    <w:tbl>
      <w:tblPr>
        <w:tblStyle w:val="af7"/>
        <w:tblW w:w="0" w:type="auto"/>
        <w:tblLook w:val="04A0" w:firstRow="1" w:lastRow="0" w:firstColumn="1" w:lastColumn="0" w:noHBand="0" w:noVBand="1"/>
      </w:tblPr>
      <w:tblGrid>
        <w:gridCol w:w="9629"/>
      </w:tblGrid>
      <w:tr w:rsidR="00176BCE" w14:paraId="070DA4FB" w14:textId="77777777" w:rsidTr="00176BCE">
        <w:tc>
          <w:tcPr>
            <w:tcW w:w="9629" w:type="dxa"/>
          </w:tcPr>
          <w:p w14:paraId="6F1D2645" w14:textId="77777777" w:rsidR="00176BCE" w:rsidRPr="00176BCE" w:rsidRDefault="00176BCE" w:rsidP="00176BCE">
            <w:pPr>
              <w:pStyle w:val="3"/>
              <w:rPr>
                <w:rFonts w:asciiTheme="minorHAnsi" w:hAnsiTheme="minorHAnsi" w:cstheme="minorHAnsi"/>
                <w:sz w:val="20"/>
              </w:rPr>
            </w:pPr>
            <w:r w:rsidRPr="00176BCE">
              <w:rPr>
                <w:rFonts w:asciiTheme="minorHAnsi" w:hAnsiTheme="minorHAnsi" w:cstheme="minorHAnsi"/>
                <w:sz w:val="20"/>
              </w:rPr>
              <w:t>Sub-topic 2-5: Measurement restriction</w:t>
            </w:r>
          </w:p>
          <w:p w14:paraId="4C521037" w14:textId="77777777" w:rsidR="00176BCE" w:rsidRPr="00176BCE" w:rsidRDefault="00176BCE" w:rsidP="00176BCE">
            <w:pPr>
              <w:spacing w:after="120"/>
              <w:rPr>
                <w:rFonts w:cstheme="minorHAnsi"/>
                <w:sz w:val="20"/>
                <w:szCs w:val="20"/>
                <w:lang w:eastAsia="zh-CN"/>
              </w:rPr>
            </w:pPr>
            <w:r w:rsidRPr="00176BCE">
              <w:rPr>
                <w:rFonts w:cstheme="minorHAnsi"/>
                <w:b/>
                <w:bCs/>
                <w:sz w:val="20"/>
                <w:szCs w:val="20"/>
                <w:u w:val="single"/>
                <w:lang w:eastAsia="zh-CN"/>
              </w:rPr>
              <w:t>Issue 2-5-1a Measurement restriction when SSB for BFD/CBD/RLM is not Subset of L1-RSRP</w:t>
            </w:r>
          </w:p>
          <w:p w14:paraId="0344DE3C" w14:textId="77777777" w:rsidR="00176BCE" w:rsidRPr="00176BCE" w:rsidRDefault="00176BCE" w:rsidP="00176BCE">
            <w:pPr>
              <w:widowControl/>
              <w:numPr>
                <w:ilvl w:val="0"/>
                <w:numId w:val="6"/>
              </w:numPr>
              <w:spacing w:after="120" w:line="252" w:lineRule="auto"/>
              <w:ind w:left="860"/>
              <w:rPr>
                <w:rFonts w:cstheme="minorHAnsi"/>
                <w:sz w:val="20"/>
                <w:szCs w:val="20"/>
                <w:lang w:eastAsia="zh-CN"/>
              </w:rPr>
            </w:pPr>
            <w:r w:rsidRPr="00176BCE">
              <w:rPr>
                <w:rFonts w:cstheme="minorHAnsi"/>
                <w:sz w:val="20"/>
                <w:szCs w:val="20"/>
                <w:lang w:eastAsia="zh-CN"/>
              </w:rPr>
              <w:t>Proposals</w:t>
            </w:r>
          </w:p>
          <w:p w14:paraId="040E4585" w14:textId="77777777" w:rsidR="00176BCE" w:rsidRPr="00176BCE" w:rsidRDefault="00176BCE" w:rsidP="00176BCE">
            <w:pPr>
              <w:widowControl/>
              <w:numPr>
                <w:ilvl w:val="2"/>
                <w:numId w:val="6"/>
              </w:numPr>
              <w:spacing w:after="120" w:line="252" w:lineRule="auto"/>
              <w:ind w:left="2376"/>
              <w:rPr>
                <w:rFonts w:cstheme="minorHAnsi"/>
                <w:sz w:val="20"/>
                <w:szCs w:val="20"/>
              </w:rPr>
            </w:pPr>
            <w:r w:rsidRPr="00176BCE">
              <w:rPr>
                <w:rFonts w:cstheme="minorHAnsi"/>
                <w:sz w:val="20"/>
                <w:szCs w:val="20"/>
              </w:rPr>
              <w:t>Option 1: Define measurement restriction.</w:t>
            </w:r>
          </w:p>
          <w:p w14:paraId="7F8FCFBD" w14:textId="37EC89C8" w:rsidR="00176BCE" w:rsidRPr="00176BCE" w:rsidRDefault="00176BCE" w:rsidP="00176BCE">
            <w:pPr>
              <w:widowControl/>
              <w:numPr>
                <w:ilvl w:val="2"/>
                <w:numId w:val="6"/>
              </w:numPr>
              <w:spacing w:after="120" w:line="252" w:lineRule="auto"/>
              <w:ind w:left="2376"/>
              <w:rPr>
                <w:rFonts w:cstheme="minorHAnsi"/>
                <w:sz w:val="20"/>
                <w:szCs w:val="20"/>
              </w:rPr>
            </w:pPr>
            <w:r w:rsidRPr="00176BCE">
              <w:rPr>
                <w:rFonts w:cstheme="minorHAnsi"/>
                <w:sz w:val="20"/>
                <w:szCs w:val="20"/>
              </w:rPr>
              <w:t>Option 2: others</w:t>
            </w:r>
          </w:p>
          <w:p w14:paraId="4B217C3C" w14:textId="77777777" w:rsidR="00176BCE" w:rsidRPr="00176BCE" w:rsidRDefault="00176BCE" w:rsidP="00176BCE">
            <w:pPr>
              <w:spacing w:after="120"/>
              <w:rPr>
                <w:rFonts w:cstheme="minorHAnsi"/>
                <w:sz w:val="20"/>
                <w:szCs w:val="20"/>
                <w:lang w:eastAsia="zh-CN"/>
              </w:rPr>
            </w:pPr>
            <w:r w:rsidRPr="00176BCE">
              <w:rPr>
                <w:rFonts w:cstheme="minorHAnsi"/>
                <w:b/>
                <w:bCs/>
                <w:sz w:val="20"/>
                <w:szCs w:val="20"/>
                <w:u w:val="single"/>
                <w:lang w:eastAsia="zh-CN"/>
              </w:rPr>
              <w:t>Issue 2-5-1b Measurement restriction when SSB for BFD/CBD/RLM is Subset of L1-RSRP</w:t>
            </w:r>
          </w:p>
          <w:p w14:paraId="5EA7E1B0" w14:textId="77777777" w:rsidR="00176BCE" w:rsidRPr="00176BCE" w:rsidRDefault="00176BCE" w:rsidP="00176BCE">
            <w:pPr>
              <w:widowControl/>
              <w:numPr>
                <w:ilvl w:val="0"/>
                <w:numId w:val="6"/>
              </w:numPr>
              <w:spacing w:after="120" w:line="252" w:lineRule="auto"/>
              <w:ind w:left="740"/>
              <w:rPr>
                <w:rFonts w:cstheme="minorHAnsi"/>
                <w:sz w:val="20"/>
                <w:szCs w:val="20"/>
                <w:lang w:eastAsia="zh-CN"/>
              </w:rPr>
            </w:pPr>
            <w:r w:rsidRPr="00176BCE">
              <w:rPr>
                <w:rFonts w:cstheme="minorHAnsi"/>
                <w:sz w:val="20"/>
                <w:szCs w:val="20"/>
                <w:lang w:eastAsia="zh-CN"/>
              </w:rPr>
              <w:t>Proposals</w:t>
            </w:r>
          </w:p>
          <w:p w14:paraId="6989F93F" w14:textId="77777777" w:rsidR="00176BCE" w:rsidRPr="00176BCE" w:rsidRDefault="00176BCE" w:rsidP="00176BCE">
            <w:pPr>
              <w:widowControl/>
              <w:numPr>
                <w:ilvl w:val="2"/>
                <w:numId w:val="6"/>
              </w:numPr>
              <w:spacing w:after="120" w:line="252" w:lineRule="auto"/>
              <w:ind w:left="2376"/>
              <w:rPr>
                <w:rFonts w:cstheme="minorHAnsi"/>
                <w:sz w:val="20"/>
                <w:szCs w:val="20"/>
              </w:rPr>
            </w:pPr>
            <w:r w:rsidRPr="00176BCE">
              <w:rPr>
                <w:rFonts w:cstheme="minorHAnsi"/>
                <w:sz w:val="20"/>
                <w:szCs w:val="20"/>
              </w:rPr>
              <w:t>Option 1: Define measurement restriction.</w:t>
            </w:r>
          </w:p>
          <w:p w14:paraId="2F9BCCD4" w14:textId="354DD7D8" w:rsidR="00176BCE" w:rsidRPr="00176BCE" w:rsidRDefault="00176BCE" w:rsidP="00176BCE">
            <w:pPr>
              <w:widowControl/>
              <w:numPr>
                <w:ilvl w:val="2"/>
                <w:numId w:val="6"/>
              </w:numPr>
              <w:spacing w:after="120" w:line="252" w:lineRule="auto"/>
              <w:ind w:left="2376"/>
            </w:pPr>
            <w:r w:rsidRPr="00176BCE">
              <w:rPr>
                <w:rFonts w:cstheme="minorHAnsi"/>
                <w:sz w:val="20"/>
                <w:szCs w:val="20"/>
              </w:rPr>
              <w:t>Option 2: Define sharing scheme.</w:t>
            </w:r>
          </w:p>
        </w:tc>
      </w:tr>
    </w:tbl>
    <w:p w14:paraId="379B59A4" w14:textId="77777777" w:rsidR="00176BCE" w:rsidRPr="00176BCE" w:rsidRDefault="00176BCE" w:rsidP="00176BCE">
      <w:pPr>
        <w:rPr>
          <w:rFonts w:eastAsia="新細明體"/>
        </w:rPr>
      </w:pPr>
    </w:p>
    <w:bookmarkEnd w:id="2"/>
    <w:p w14:paraId="2D844251" w14:textId="0528D01E" w:rsidR="00671F40" w:rsidRDefault="00E7755E" w:rsidP="00671F40">
      <w:pPr>
        <w:pStyle w:val="af1"/>
        <w:spacing w:before="100" w:beforeAutospacing="1" w:after="100" w:afterAutospacing="1"/>
        <w:jc w:val="both"/>
        <w:rPr>
          <w:rFonts w:eastAsia="新細明體"/>
          <w:b w:val="0"/>
          <w:sz w:val="24"/>
          <w:szCs w:val="22"/>
        </w:rPr>
      </w:pPr>
      <w:r>
        <w:rPr>
          <w:rFonts w:eastAsia="新細明體"/>
          <w:b w:val="0"/>
          <w:sz w:val="24"/>
          <w:szCs w:val="22"/>
        </w:rPr>
        <w:t>T</w:t>
      </w:r>
      <w:r w:rsidR="00645F27">
        <w:rPr>
          <w:rFonts w:eastAsia="新細明體"/>
          <w:b w:val="0"/>
          <w:sz w:val="24"/>
          <w:szCs w:val="22"/>
        </w:rPr>
        <w:t xml:space="preserve">o our understanding, issue 2-5-1b is </w:t>
      </w:r>
      <w:r w:rsidR="006166BA">
        <w:rPr>
          <w:rFonts w:eastAsia="新細明體"/>
          <w:b w:val="0"/>
          <w:sz w:val="24"/>
          <w:szCs w:val="22"/>
        </w:rPr>
        <w:t xml:space="preserve">to clarify what is the UE behavior for </w:t>
      </w:r>
      <w:r w:rsidR="00645F27">
        <w:rPr>
          <w:rFonts w:eastAsia="新細明體"/>
          <w:b w:val="0"/>
          <w:sz w:val="24"/>
          <w:szCs w:val="22"/>
        </w:rPr>
        <w:t>the case when two collided RSs are configured as both L1-RSRP measurement and BFD/CBD/RLM</w:t>
      </w:r>
      <w:r w:rsidR="00D829EC">
        <w:rPr>
          <w:rFonts w:eastAsia="新細明體"/>
          <w:b w:val="0"/>
          <w:sz w:val="24"/>
          <w:szCs w:val="22"/>
        </w:rPr>
        <w:t xml:space="preserve"> on the each RS</w:t>
      </w:r>
      <w:r w:rsidR="006166BA">
        <w:rPr>
          <w:rFonts w:eastAsia="新細明體"/>
          <w:b w:val="0"/>
          <w:sz w:val="24"/>
          <w:szCs w:val="22"/>
        </w:rPr>
        <w:t>.</w:t>
      </w:r>
      <w:r w:rsidR="00645F27">
        <w:rPr>
          <w:rFonts w:eastAsia="新細明體"/>
          <w:b w:val="0"/>
          <w:sz w:val="24"/>
          <w:szCs w:val="22"/>
        </w:rPr>
        <w:t xml:space="preserve"> However, f</w:t>
      </w:r>
      <w:r w:rsidR="00671F40">
        <w:rPr>
          <w:rFonts w:eastAsia="新細明體"/>
          <w:b w:val="0"/>
          <w:sz w:val="24"/>
          <w:szCs w:val="22"/>
        </w:rPr>
        <w:t>or issue 2-5-1a, we are unclear what is the issue here. It seems no need to discuss th</w:t>
      </w:r>
      <w:r w:rsidR="00645F27">
        <w:rPr>
          <w:rFonts w:eastAsia="新細明體"/>
          <w:b w:val="0"/>
          <w:sz w:val="24"/>
          <w:szCs w:val="22"/>
        </w:rPr>
        <w:t>is</w:t>
      </w:r>
      <w:r w:rsidR="00671F40">
        <w:rPr>
          <w:rFonts w:eastAsia="新細明體"/>
          <w:b w:val="0"/>
          <w:sz w:val="24"/>
          <w:szCs w:val="22"/>
        </w:rPr>
        <w:t xml:space="preserve"> case </w:t>
      </w:r>
      <w:r w:rsidR="00783C44">
        <w:rPr>
          <w:rFonts w:eastAsia="新細明體"/>
          <w:b w:val="0"/>
          <w:sz w:val="24"/>
          <w:szCs w:val="22"/>
        </w:rPr>
        <w:t>if</w:t>
      </w:r>
      <w:r w:rsidR="00671F40">
        <w:rPr>
          <w:rFonts w:eastAsia="新細明體"/>
          <w:b w:val="0"/>
          <w:sz w:val="24"/>
          <w:szCs w:val="22"/>
        </w:rPr>
        <w:t xml:space="preserve"> one RS is only configured for L1-RSRP measurement or BFD/CBD/RLM. So, in the following, we will focus on Issue 2-5-1b (</w:t>
      </w:r>
      <w:r w:rsidR="00671F40" w:rsidRPr="00873715">
        <w:rPr>
          <w:rFonts w:eastAsia="新細明體"/>
          <w:b w:val="0"/>
          <w:sz w:val="24"/>
          <w:szCs w:val="22"/>
        </w:rPr>
        <w:t>Measurement restriction when SSB for BFD/CBD/RLM is Subset of L1-RSRP</w:t>
      </w:r>
      <w:r w:rsidR="00671F40">
        <w:rPr>
          <w:rFonts w:eastAsia="新細明體"/>
          <w:b w:val="0"/>
          <w:sz w:val="24"/>
          <w:szCs w:val="22"/>
        </w:rPr>
        <w:t>)</w:t>
      </w:r>
      <w:r w:rsidR="00645F27">
        <w:rPr>
          <w:rFonts w:eastAsia="新細明體"/>
          <w:b w:val="0"/>
          <w:sz w:val="24"/>
          <w:szCs w:val="22"/>
        </w:rPr>
        <w:t>.</w:t>
      </w:r>
    </w:p>
    <w:p w14:paraId="5E0D1CC9" w14:textId="5650F62E" w:rsidR="00645F27" w:rsidRPr="00645F27" w:rsidRDefault="00E90EB1" w:rsidP="005B0606">
      <w:pPr>
        <w:jc w:val="both"/>
        <w:rPr>
          <w:rFonts w:eastAsia="新細明體"/>
        </w:rPr>
      </w:pPr>
      <w:r>
        <w:rPr>
          <w:rFonts w:eastAsia="新細明體"/>
        </w:rPr>
        <w:t xml:space="preserve">For issue 2-5-1b, </w:t>
      </w:r>
      <w:r w:rsidR="00645F27">
        <w:rPr>
          <w:rFonts w:eastAsia="新細明體"/>
        </w:rPr>
        <w:t xml:space="preserve">we prefer to </w:t>
      </w:r>
      <w:r w:rsidR="008A61A5">
        <w:rPr>
          <w:rFonts w:eastAsia="新細明體"/>
        </w:rPr>
        <w:t xml:space="preserve">define </w:t>
      </w:r>
      <w:r w:rsidR="00645F27">
        <w:rPr>
          <w:rFonts w:eastAsia="新細明體"/>
        </w:rPr>
        <w:t xml:space="preserve">measurement restriction. </w:t>
      </w:r>
      <w:r>
        <w:rPr>
          <w:rFonts w:eastAsia="新細明體"/>
        </w:rPr>
        <w:t>Because</w:t>
      </w:r>
      <w:r w:rsidR="00A33AC5">
        <w:rPr>
          <w:rFonts w:eastAsia="新細明體"/>
        </w:rPr>
        <w:t>, for example,</w:t>
      </w:r>
      <w:r>
        <w:rPr>
          <w:rFonts w:eastAsia="新細明體"/>
        </w:rPr>
        <w:t xml:space="preserve"> </w:t>
      </w:r>
      <w:r w:rsidR="005B0606">
        <w:rPr>
          <w:rFonts w:eastAsia="新細明體"/>
        </w:rPr>
        <w:t xml:space="preserve">RAN4 has agreed there is no requirement for the collision between L1-RSRP measurement </w:t>
      </w:r>
      <w:r w:rsidR="00A33AC5">
        <w:rPr>
          <w:rFonts w:eastAsia="新細明體"/>
        </w:rPr>
        <w:t xml:space="preserve">RS </w:t>
      </w:r>
      <w:r w:rsidR="005B0606">
        <w:rPr>
          <w:rFonts w:eastAsia="新細明體"/>
        </w:rPr>
        <w:t xml:space="preserve">and CSI-RS configured for </w:t>
      </w:r>
      <w:r w:rsidR="00A33AC5">
        <w:rPr>
          <w:rFonts w:eastAsia="新細明體"/>
        </w:rPr>
        <w:t>BFD/CBD/</w:t>
      </w:r>
      <w:r w:rsidR="005B0606">
        <w:rPr>
          <w:rFonts w:eastAsia="新細明體"/>
        </w:rPr>
        <w:t xml:space="preserve">RLM. </w:t>
      </w:r>
      <w:r>
        <w:rPr>
          <w:rFonts w:eastAsia="新細明體"/>
        </w:rPr>
        <w:t xml:space="preserve">Considering worst case, </w:t>
      </w:r>
      <w:r w:rsidR="00CA6E17">
        <w:rPr>
          <w:rFonts w:eastAsia="新細明體"/>
        </w:rPr>
        <w:t>we think it is</w:t>
      </w:r>
      <w:r w:rsidR="005B0606">
        <w:rPr>
          <w:rFonts w:eastAsia="新細明體"/>
        </w:rPr>
        <w:t xml:space="preserve"> still no requirement for the collision between SSB configured for L1-RSRP measurement and CSI-RS configured for both RLM and L1-RSRP measurement.</w:t>
      </w:r>
      <w:r w:rsidR="00CA6E17">
        <w:rPr>
          <w:rFonts w:eastAsia="新細明體"/>
        </w:rPr>
        <w:t xml:space="preserve"> So, the following proposal is suggested.</w:t>
      </w:r>
    </w:p>
    <w:p w14:paraId="06ACC813" w14:textId="77777777" w:rsidR="00671F40" w:rsidRPr="005B0606" w:rsidRDefault="00671F40" w:rsidP="00671F40">
      <w:pPr>
        <w:rPr>
          <w:rFonts w:eastAsia="新細明體"/>
        </w:rPr>
      </w:pPr>
    </w:p>
    <w:p w14:paraId="44F1D6D0" w14:textId="355A087A" w:rsidR="00E90EB1" w:rsidRPr="00F456B2" w:rsidRDefault="00E90EB1" w:rsidP="00E90EB1">
      <w:pPr>
        <w:pStyle w:val="af1"/>
        <w:spacing w:before="100" w:beforeAutospacing="1" w:after="100" w:afterAutospacing="1"/>
        <w:jc w:val="both"/>
        <w:rPr>
          <w:b w:val="0"/>
          <w:szCs w:val="24"/>
        </w:rPr>
      </w:pPr>
      <w:bookmarkStart w:id="3" w:name="_Ref127348107"/>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DE6490">
        <w:rPr>
          <w:noProof/>
          <w:sz w:val="24"/>
          <w:szCs w:val="24"/>
        </w:rPr>
        <w:t>3</w:t>
      </w:r>
      <w:r w:rsidRPr="00F456B2">
        <w:rPr>
          <w:noProof/>
          <w:sz w:val="24"/>
          <w:szCs w:val="24"/>
        </w:rPr>
        <w:fldChar w:fldCharType="end"/>
      </w:r>
      <w:r w:rsidRPr="00F456B2">
        <w:rPr>
          <w:sz w:val="24"/>
          <w:szCs w:val="24"/>
        </w:rPr>
        <w:t xml:space="preserve">: </w:t>
      </w:r>
      <w:r>
        <w:rPr>
          <w:sz w:val="24"/>
          <w:szCs w:val="24"/>
        </w:rPr>
        <w:t>Measurement restriction requirement should be applied when two collided RSs are configured as both L1-RSRP measurement and BFD/CBD/RLM</w:t>
      </w:r>
      <w:r w:rsidR="00310C15">
        <w:rPr>
          <w:sz w:val="24"/>
          <w:szCs w:val="24"/>
        </w:rPr>
        <w:t xml:space="preserve"> on each </w:t>
      </w:r>
      <w:r w:rsidR="00760250" w:rsidRPr="00760250">
        <w:rPr>
          <w:sz w:val="24"/>
          <w:szCs w:val="24"/>
        </w:rPr>
        <w:t xml:space="preserve">collided </w:t>
      </w:r>
      <w:r w:rsidR="00310C15">
        <w:rPr>
          <w:sz w:val="24"/>
          <w:szCs w:val="24"/>
        </w:rPr>
        <w:t>RS</w:t>
      </w:r>
      <w:r>
        <w:rPr>
          <w:sz w:val="24"/>
          <w:szCs w:val="24"/>
        </w:rPr>
        <w:t>.</w:t>
      </w:r>
      <w:bookmarkEnd w:id="3"/>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lastRenderedPageBreak/>
        <w:t>Summary</w:t>
      </w:r>
    </w:p>
    <w:p w14:paraId="2D45093B" w14:textId="22438D9A" w:rsidR="007B47DE" w:rsidRPr="00310C15" w:rsidRDefault="00264B9B" w:rsidP="00264B9B">
      <w:pPr>
        <w:adjustRightInd w:val="0"/>
        <w:snapToGrid w:val="0"/>
        <w:spacing w:before="180" w:after="120"/>
        <w:jc w:val="both"/>
        <w:rPr>
          <w:rFonts w:eastAsia="新細明體" w:cstheme="minorHAnsi"/>
          <w:szCs w:val="24"/>
        </w:rPr>
      </w:pPr>
      <w:r w:rsidRPr="00264B9B">
        <w:rPr>
          <w:rFonts w:cstheme="minorHAnsi"/>
          <w:szCs w:val="24"/>
        </w:rPr>
        <w:t xml:space="preserve">In this paper, the discussion of </w:t>
      </w:r>
      <w:r w:rsidR="007B47DE">
        <w:rPr>
          <w:rFonts w:cstheme="minorHAnsi"/>
          <w:szCs w:val="24"/>
        </w:rPr>
        <w:t>R17 feMIMO</w:t>
      </w:r>
      <w:r w:rsidRPr="00264B9B">
        <w:rPr>
          <w:rFonts w:cstheme="minorHAnsi"/>
          <w:szCs w:val="24"/>
        </w:rPr>
        <w:t xml:space="preserve"> is</w:t>
      </w:r>
      <w:r w:rsidRPr="00264B9B">
        <w:rPr>
          <w:rFonts w:cstheme="minorHAnsi"/>
          <w:szCs w:val="24"/>
          <w:lang w:eastAsia="ja-JP"/>
        </w:rPr>
        <w:t xml:space="preserve"> provided</w:t>
      </w:r>
      <w:r w:rsidRPr="00264B9B">
        <w:rPr>
          <w:rFonts w:cstheme="minorHAnsi"/>
          <w:szCs w:val="24"/>
        </w:rPr>
        <w:t>. We have the following proposal:</w:t>
      </w:r>
    </w:p>
    <w:p w14:paraId="0C550AEA" w14:textId="4D92952E" w:rsidR="004C2A5B" w:rsidRPr="004C2A5B" w:rsidRDefault="004C2A5B" w:rsidP="00264B9B">
      <w:pPr>
        <w:adjustRightInd w:val="0"/>
        <w:snapToGrid w:val="0"/>
        <w:spacing w:before="180" w:after="120"/>
        <w:jc w:val="both"/>
        <w:rPr>
          <w:rFonts w:eastAsia="新細明體" w:cstheme="minorHAnsi"/>
          <w:b/>
          <w:bCs/>
          <w:szCs w:val="24"/>
        </w:rPr>
      </w:pPr>
      <w:r w:rsidRPr="004C2A5B">
        <w:rPr>
          <w:rFonts w:eastAsia="新細明體" w:cstheme="minorHAnsi"/>
          <w:b/>
          <w:bCs/>
          <w:szCs w:val="24"/>
        </w:rPr>
        <w:fldChar w:fldCharType="begin"/>
      </w:r>
      <w:r w:rsidRPr="004C2A5B">
        <w:rPr>
          <w:rFonts w:eastAsia="新細明體" w:cstheme="minorHAnsi"/>
          <w:b/>
          <w:bCs/>
          <w:szCs w:val="24"/>
        </w:rPr>
        <w:instrText xml:space="preserve"> REF _Ref118629656 \h  \* MERGEFORMAT </w:instrText>
      </w:r>
      <w:r w:rsidRPr="004C2A5B">
        <w:rPr>
          <w:rFonts w:eastAsia="新細明體" w:cstheme="minorHAnsi"/>
          <w:b/>
          <w:bCs/>
          <w:szCs w:val="24"/>
        </w:rPr>
      </w:r>
      <w:r w:rsidRPr="004C2A5B">
        <w:rPr>
          <w:rFonts w:eastAsia="新細明體" w:cstheme="minorHAnsi"/>
          <w:b/>
          <w:bCs/>
          <w:szCs w:val="24"/>
        </w:rPr>
        <w:fldChar w:fldCharType="separate"/>
      </w:r>
      <w:r w:rsidR="00DE6490" w:rsidRPr="00DE6490">
        <w:rPr>
          <w:b/>
          <w:bCs/>
          <w:szCs w:val="24"/>
        </w:rPr>
        <w:t xml:space="preserve">Proposal </w:t>
      </w:r>
      <w:r w:rsidR="00DE6490" w:rsidRPr="00DE6490">
        <w:rPr>
          <w:b/>
          <w:bCs/>
          <w:noProof/>
          <w:szCs w:val="24"/>
        </w:rPr>
        <w:t>1</w:t>
      </w:r>
      <w:r w:rsidR="00DE6490" w:rsidRPr="00DE6490">
        <w:rPr>
          <w:b/>
          <w:bCs/>
          <w:szCs w:val="24"/>
        </w:rPr>
        <w:t>: No UE requirement applies if the source RS of the target UL TCI state is not in the DL active TCI list.</w:t>
      </w:r>
      <w:r w:rsidRPr="004C2A5B">
        <w:rPr>
          <w:rFonts w:eastAsia="新細明體" w:cstheme="minorHAnsi"/>
          <w:b/>
          <w:bCs/>
          <w:szCs w:val="24"/>
        </w:rPr>
        <w:fldChar w:fldCharType="end"/>
      </w:r>
    </w:p>
    <w:p w14:paraId="7F5C78DB" w14:textId="0F375998" w:rsidR="004C2A5B" w:rsidRPr="004C2A5B" w:rsidRDefault="004C2A5B" w:rsidP="00264B9B">
      <w:pPr>
        <w:adjustRightInd w:val="0"/>
        <w:snapToGrid w:val="0"/>
        <w:spacing w:before="180" w:after="120"/>
        <w:jc w:val="both"/>
        <w:rPr>
          <w:rFonts w:eastAsia="新細明體" w:cstheme="minorHAnsi"/>
          <w:b/>
          <w:bCs/>
          <w:szCs w:val="24"/>
        </w:rPr>
      </w:pPr>
      <w:r w:rsidRPr="004C2A5B">
        <w:rPr>
          <w:rFonts w:eastAsia="新細明體" w:cstheme="minorHAnsi"/>
          <w:b/>
          <w:bCs/>
          <w:szCs w:val="24"/>
        </w:rPr>
        <w:fldChar w:fldCharType="begin"/>
      </w:r>
      <w:r w:rsidRPr="004C2A5B">
        <w:rPr>
          <w:rFonts w:eastAsia="新細明體" w:cstheme="minorHAnsi"/>
          <w:b/>
          <w:bCs/>
          <w:szCs w:val="24"/>
        </w:rPr>
        <w:instrText xml:space="preserve"> REF _Ref115363494 \h  \* MERGEFORMAT </w:instrText>
      </w:r>
      <w:r w:rsidRPr="004C2A5B">
        <w:rPr>
          <w:rFonts w:eastAsia="新細明體" w:cstheme="minorHAnsi"/>
          <w:b/>
          <w:bCs/>
          <w:szCs w:val="24"/>
        </w:rPr>
      </w:r>
      <w:r w:rsidRPr="004C2A5B">
        <w:rPr>
          <w:rFonts w:eastAsia="新細明體" w:cstheme="minorHAnsi"/>
          <w:b/>
          <w:bCs/>
          <w:szCs w:val="24"/>
        </w:rPr>
        <w:fldChar w:fldCharType="separate"/>
      </w:r>
      <w:r w:rsidR="00DE6490" w:rsidRPr="00DE6490">
        <w:rPr>
          <w:b/>
          <w:bCs/>
          <w:szCs w:val="24"/>
        </w:rPr>
        <w:t xml:space="preserve">Proposal </w:t>
      </w:r>
      <w:r w:rsidR="00DE6490" w:rsidRPr="00DE6490">
        <w:rPr>
          <w:b/>
          <w:bCs/>
          <w:noProof/>
          <w:szCs w:val="24"/>
        </w:rPr>
        <w:t>2</w:t>
      </w:r>
      <w:r w:rsidR="00DE6490" w:rsidRPr="00DE6490">
        <w:rPr>
          <w:b/>
          <w:bCs/>
          <w:szCs w:val="24"/>
        </w:rPr>
        <w:t>: For the case when SSB is indicated as PL-RS, reuse the existing delay requirement of MAC CE based UL TCI state switch.</w:t>
      </w:r>
      <w:r w:rsidRPr="004C2A5B">
        <w:rPr>
          <w:rFonts w:eastAsia="新細明體" w:cstheme="minorHAnsi"/>
          <w:b/>
          <w:bCs/>
          <w:szCs w:val="24"/>
        </w:rPr>
        <w:fldChar w:fldCharType="end"/>
      </w:r>
    </w:p>
    <w:p w14:paraId="083DC283" w14:textId="72228C7C" w:rsidR="007A1B44" w:rsidRPr="004C2A5B" w:rsidRDefault="004C2A5B" w:rsidP="00264B9B">
      <w:pPr>
        <w:adjustRightInd w:val="0"/>
        <w:snapToGrid w:val="0"/>
        <w:spacing w:before="180" w:after="120"/>
        <w:jc w:val="both"/>
        <w:rPr>
          <w:rFonts w:eastAsia="新細明體" w:cstheme="minorHAnsi"/>
          <w:b/>
          <w:bCs/>
          <w:szCs w:val="24"/>
        </w:rPr>
      </w:pPr>
      <w:r w:rsidRPr="004C2A5B">
        <w:rPr>
          <w:rFonts w:eastAsia="新細明體" w:cstheme="minorHAnsi"/>
          <w:b/>
          <w:bCs/>
          <w:szCs w:val="24"/>
        </w:rPr>
        <w:fldChar w:fldCharType="begin"/>
      </w:r>
      <w:r w:rsidRPr="004C2A5B">
        <w:rPr>
          <w:rFonts w:eastAsia="新細明體" w:cstheme="minorHAnsi"/>
          <w:b/>
          <w:bCs/>
          <w:szCs w:val="24"/>
        </w:rPr>
        <w:instrText xml:space="preserve"> REF _Ref127348107 \h  \* MERGEFORMAT </w:instrText>
      </w:r>
      <w:r w:rsidRPr="004C2A5B">
        <w:rPr>
          <w:rFonts w:eastAsia="新細明體" w:cstheme="minorHAnsi"/>
          <w:b/>
          <w:bCs/>
          <w:szCs w:val="24"/>
        </w:rPr>
      </w:r>
      <w:r w:rsidRPr="004C2A5B">
        <w:rPr>
          <w:rFonts w:eastAsia="新細明體" w:cstheme="minorHAnsi"/>
          <w:b/>
          <w:bCs/>
          <w:szCs w:val="24"/>
        </w:rPr>
        <w:fldChar w:fldCharType="separate"/>
      </w:r>
      <w:r w:rsidR="00DE6490" w:rsidRPr="00DE6490">
        <w:rPr>
          <w:b/>
          <w:bCs/>
          <w:szCs w:val="24"/>
        </w:rPr>
        <w:t xml:space="preserve">Proposal </w:t>
      </w:r>
      <w:r w:rsidR="00DE6490" w:rsidRPr="00DE6490">
        <w:rPr>
          <w:b/>
          <w:bCs/>
          <w:noProof/>
          <w:szCs w:val="24"/>
        </w:rPr>
        <w:t>3</w:t>
      </w:r>
      <w:r w:rsidR="00DE6490" w:rsidRPr="00DE6490">
        <w:rPr>
          <w:b/>
          <w:bCs/>
          <w:szCs w:val="24"/>
        </w:rPr>
        <w:t>: Measurement restriction requirement should be applied when two collided RSs are configured as both L1-RSRP measurement and BFD/CBD/RLM on each collided RS</w:t>
      </w:r>
      <w:r w:rsidR="00DE6490">
        <w:rPr>
          <w:szCs w:val="24"/>
        </w:rPr>
        <w:t>.</w:t>
      </w:r>
      <w:r w:rsidRPr="004C2A5B">
        <w:rPr>
          <w:rFonts w:eastAsia="新細明體" w:cstheme="minorHAnsi"/>
          <w:b/>
          <w:bCs/>
          <w:szCs w:val="24"/>
        </w:rPr>
        <w:fldChar w:fldCharType="end"/>
      </w:r>
    </w:p>
    <w:p w14:paraId="12F1169C" w14:textId="77777777" w:rsidR="00B50000" w:rsidRPr="00101CB3" w:rsidRDefault="00B50000" w:rsidP="00114532">
      <w:pPr>
        <w:adjustRightInd w:val="0"/>
        <w:snapToGrid w:val="0"/>
        <w:spacing w:before="180" w:after="120"/>
        <w:jc w:val="both"/>
        <w:rPr>
          <w:rFonts w:eastAsia="新細明體" w:cstheme="minorHAnsi"/>
          <w:b/>
          <w:szCs w:val="24"/>
        </w:rPr>
      </w:pPr>
    </w:p>
    <w:p w14:paraId="50C2F84F" w14:textId="77777777" w:rsidR="008F5259" w:rsidRPr="008F5259" w:rsidRDefault="008F5259" w:rsidP="008F5259">
      <w:pPr>
        <w:pStyle w:val="1"/>
        <w:numPr>
          <w:ilvl w:val="0"/>
          <w:numId w:val="1"/>
        </w:numPr>
        <w:spacing w:before="0" w:after="0"/>
        <w:jc w:val="both"/>
        <w:rPr>
          <w:rFonts w:asciiTheme="minorHAnsi" w:hAnsiTheme="minorHAnsi" w:cstheme="minorHAnsi"/>
          <w:szCs w:val="36"/>
        </w:rPr>
      </w:pPr>
      <w:r w:rsidRPr="008F5259">
        <w:rPr>
          <w:rFonts w:asciiTheme="minorHAnsi" w:hAnsiTheme="minorHAnsi" w:cstheme="minorHAnsi"/>
          <w:szCs w:val="36"/>
        </w:rPr>
        <w:t>Reference</w:t>
      </w:r>
    </w:p>
    <w:p w14:paraId="62BCCE88" w14:textId="77777777" w:rsidR="008F5259" w:rsidRPr="00707EC5" w:rsidRDefault="008F5259" w:rsidP="008F5259">
      <w:pPr>
        <w:rPr>
          <w:lang w:val="en-GB" w:eastAsia="en-US"/>
        </w:rPr>
      </w:pPr>
    </w:p>
    <w:p w14:paraId="6CF34099" w14:textId="5AEE7C1C" w:rsidR="00383040" w:rsidRDefault="00300C53" w:rsidP="00A15F93">
      <w:pPr>
        <w:pStyle w:val="af5"/>
        <w:numPr>
          <w:ilvl w:val="0"/>
          <w:numId w:val="5"/>
        </w:numPr>
        <w:rPr>
          <w:rFonts w:cstheme="minorHAnsi"/>
          <w:szCs w:val="24"/>
        </w:rPr>
      </w:pPr>
      <w:bookmarkStart w:id="4" w:name="_Ref118584777"/>
      <w:r w:rsidRPr="00AA7C57">
        <w:rPr>
          <w:rFonts w:cstheme="minorHAnsi"/>
          <w:szCs w:val="24"/>
        </w:rPr>
        <w:t>R4-22</w:t>
      </w:r>
      <w:r w:rsidR="0091309A">
        <w:rPr>
          <w:rFonts w:cstheme="minorHAnsi"/>
          <w:szCs w:val="24"/>
        </w:rPr>
        <w:t>20713</w:t>
      </w:r>
      <w:r w:rsidRPr="00AA7C57">
        <w:rPr>
          <w:rFonts w:cstheme="minorHAnsi"/>
          <w:szCs w:val="24"/>
        </w:rPr>
        <w:t xml:space="preserve">, </w:t>
      </w:r>
      <w:r w:rsidR="0091309A" w:rsidRPr="0091309A">
        <w:rPr>
          <w:rFonts w:cstheme="minorHAnsi"/>
          <w:szCs w:val="24"/>
        </w:rPr>
        <w:t>WF on Rel-17 FeMIMO RRM core requirement maintenance</w:t>
      </w:r>
      <w:r w:rsidRPr="00AA7C57">
        <w:rPr>
          <w:rFonts w:cstheme="minorHAnsi"/>
          <w:szCs w:val="24"/>
        </w:rPr>
        <w:t xml:space="preserve">, </w:t>
      </w:r>
      <w:r w:rsidR="003C5C57">
        <w:rPr>
          <w:rFonts w:cstheme="minorHAnsi"/>
          <w:szCs w:val="24"/>
        </w:rPr>
        <w:t xml:space="preserve">Intel, </w:t>
      </w:r>
      <w:r w:rsidRPr="00AA7C57">
        <w:rPr>
          <w:rFonts w:cstheme="minorHAnsi"/>
          <w:szCs w:val="24"/>
        </w:rPr>
        <w:t>RAN4 #10</w:t>
      </w:r>
      <w:bookmarkEnd w:id="4"/>
      <w:r w:rsidR="0091309A">
        <w:rPr>
          <w:rFonts w:cstheme="minorHAnsi"/>
          <w:szCs w:val="24"/>
        </w:rPr>
        <w:t>5</w:t>
      </w:r>
    </w:p>
    <w:p w14:paraId="0A1C158B" w14:textId="7632225D" w:rsidR="00565A1D" w:rsidRPr="00A15F93" w:rsidRDefault="00565A1D" w:rsidP="00A15F93">
      <w:pPr>
        <w:pStyle w:val="af5"/>
        <w:numPr>
          <w:ilvl w:val="0"/>
          <w:numId w:val="5"/>
        </w:numPr>
        <w:rPr>
          <w:rFonts w:cstheme="minorHAnsi"/>
          <w:szCs w:val="24"/>
        </w:rPr>
      </w:pPr>
      <w:bookmarkStart w:id="5" w:name="_Ref126950939"/>
      <w:r>
        <w:rPr>
          <w:rFonts w:eastAsia="新細明體" w:cstheme="minorHAnsi" w:hint="eastAsia"/>
          <w:szCs w:val="24"/>
          <w:lang w:eastAsia="zh-TW"/>
        </w:rPr>
        <w:t>T</w:t>
      </w:r>
      <w:r>
        <w:rPr>
          <w:rFonts w:eastAsia="新細明體" w:cstheme="minorHAnsi"/>
          <w:szCs w:val="24"/>
          <w:lang w:eastAsia="zh-TW"/>
        </w:rPr>
        <w:t xml:space="preserve">S 38.133, </w:t>
      </w:r>
      <w:r w:rsidRPr="00565A1D">
        <w:rPr>
          <w:rFonts w:eastAsia="新細明體" w:cstheme="minorHAnsi"/>
          <w:szCs w:val="24"/>
          <w:lang w:eastAsia="zh-TW"/>
        </w:rPr>
        <w:t>NR; Requirements for support of radio resource management</w:t>
      </w:r>
      <w:r>
        <w:rPr>
          <w:rFonts w:eastAsia="新細明體" w:cstheme="minorHAnsi"/>
          <w:szCs w:val="24"/>
          <w:lang w:eastAsia="zh-TW"/>
        </w:rPr>
        <w:t>, 3GPP</w:t>
      </w:r>
      <w:bookmarkEnd w:id="5"/>
    </w:p>
    <w:sectPr w:rsidR="00565A1D" w:rsidRPr="00A15F9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0ACEC" w14:textId="77777777" w:rsidR="00DA77E0" w:rsidRDefault="00DA77E0">
      <w:r>
        <w:separator/>
      </w:r>
    </w:p>
  </w:endnote>
  <w:endnote w:type="continuationSeparator" w:id="0">
    <w:p w14:paraId="0FF182BD" w14:textId="77777777" w:rsidR="00DA77E0" w:rsidRDefault="00DA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04EF" w14:textId="77777777" w:rsidR="00DA77E0" w:rsidRDefault="00DA77E0">
      <w:r>
        <w:separator/>
      </w:r>
    </w:p>
  </w:footnote>
  <w:footnote w:type="continuationSeparator" w:id="0">
    <w:p w14:paraId="2685A98F" w14:textId="77777777" w:rsidR="00DA77E0" w:rsidRDefault="00DA7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152C8"/>
    <w:multiLevelType w:val="hybridMultilevel"/>
    <w:tmpl w:val="29306C9E"/>
    <w:lvl w:ilvl="0" w:tplc="FFFFFFFF">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4" w15:restartNumberingAfterBreak="0">
    <w:nsid w:val="13475154"/>
    <w:multiLevelType w:val="hybridMultilevel"/>
    <w:tmpl w:val="8F8EC55C"/>
    <w:lvl w:ilvl="0" w:tplc="FFFFFFFF">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BFA573A"/>
    <w:multiLevelType w:val="hybridMultilevel"/>
    <w:tmpl w:val="2D1E257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58B73482"/>
    <w:multiLevelType w:val="hybridMultilevel"/>
    <w:tmpl w:val="0978A68A"/>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8"/>
  </w:num>
  <w:num w:numId="3">
    <w:abstractNumId w:val="2"/>
  </w:num>
  <w:num w:numId="4">
    <w:abstractNumId w:val="1"/>
  </w:num>
  <w:num w:numId="5">
    <w:abstractNumId w:val="5"/>
  </w:num>
  <w:num w:numId="6">
    <w:abstractNumId w:val="10"/>
  </w:num>
  <w:num w:numId="7">
    <w:abstractNumId w:val="6"/>
  </w:num>
  <w:num w:numId="8">
    <w:abstractNumId w:val="7"/>
  </w:num>
  <w:num w:numId="9">
    <w:abstractNumId w:val="9"/>
  </w:num>
  <w:num w:numId="10">
    <w:abstractNumId w:val="0"/>
  </w:num>
  <w:num w:numId="11">
    <w:abstractNumId w:val="3"/>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A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62"/>
    <w:rsid w:val="000179FC"/>
    <w:rsid w:val="00017EDA"/>
    <w:rsid w:val="00020401"/>
    <w:rsid w:val="00020881"/>
    <w:rsid w:val="000210A8"/>
    <w:rsid w:val="00021142"/>
    <w:rsid w:val="000214C6"/>
    <w:rsid w:val="000214FB"/>
    <w:rsid w:val="0002157B"/>
    <w:rsid w:val="00021661"/>
    <w:rsid w:val="000216F3"/>
    <w:rsid w:val="000219F5"/>
    <w:rsid w:val="00021B06"/>
    <w:rsid w:val="00021D86"/>
    <w:rsid w:val="00022373"/>
    <w:rsid w:val="00022BC4"/>
    <w:rsid w:val="0002305A"/>
    <w:rsid w:val="00023439"/>
    <w:rsid w:val="000236A3"/>
    <w:rsid w:val="00023CE8"/>
    <w:rsid w:val="00023EDD"/>
    <w:rsid w:val="000242E1"/>
    <w:rsid w:val="00024686"/>
    <w:rsid w:val="00024868"/>
    <w:rsid w:val="000248D1"/>
    <w:rsid w:val="00024B9C"/>
    <w:rsid w:val="00024D42"/>
    <w:rsid w:val="00024EE6"/>
    <w:rsid w:val="000254AE"/>
    <w:rsid w:val="000258B6"/>
    <w:rsid w:val="00025C91"/>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BC"/>
    <w:rsid w:val="00031924"/>
    <w:rsid w:val="0003194C"/>
    <w:rsid w:val="000321B5"/>
    <w:rsid w:val="000322AE"/>
    <w:rsid w:val="000327F8"/>
    <w:rsid w:val="00032920"/>
    <w:rsid w:val="00032EFF"/>
    <w:rsid w:val="00033135"/>
    <w:rsid w:val="00033193"/>
    <w:rsid w:val="0003397E"/>
    <w:rsid w:val="000339EA"/>
    <w:rsid w:val="00034086"/>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9B8"/>
    <w:rsid w:val="00046A4F"/>
    <w:rsid w:val="00046D80"/>
    <w:rsid w:val="00046F8F"/>
    <w:rsid w:val="0004727C"/>
    <w:rsid w:val="00047442"/>
    <w:rsid w:val="00047640"/>
    <w:rsid w:val="00047749"/>
    <w:rsid w:val="000477ED"/>
    <w:rsid w:val="00050460"/>
    <w:rsid w:val="00050B16"/>
    <w:rsid w:val="000511F9"/>
    <w:rsid w:val="00051233"/>
    <w:rsid w:val="000514AD"/>
    <w:rsid w:val="00051675"/>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B1"/>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4FA"/>
    <w:rsid w:val="00071CD5"/>
    <w:rsid w:val="00071F7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F88"/>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3C79"/>
    <w:rsid w:val="00093DC8"/>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5AD"/>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ED"/>
    <w:rsid w:val="000B24F8"/>
    <w:rsid w:val="000B278E"/>
    <w:rsid w:val="000B2931"/>
    <w:rsid w:val="000B2A9B"/>
    <w:rsid w:val="000B2AE7"/>
    <w:rsid w:val="000B2FBC"/>
    <w:rsid w:val="000B3671"/>
    <w:rsid w:val="000B37E5"/>
    <w:rsid w:val="000B3A27"/>
    <w:rsid w:val="000B423B"/>
    <w:rsid w:val="000B425E"/>
    <w:rsid w:val="000B48B6"/>
    <w:rsid w:val="000B4983"/>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07"/>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1E13"/>
    <w:rsid w:val="000E2265"/>
    <w:rsid w:val="000E27CF"/>
    <w:rsid w:val="000E2FAF"/>
    <w:rsid w:val="000E3216"/>
    <w:rsid w:val="000E3D57"/>
    <w:rsid w:val="000E3FFD"/>
    <w:rsid w:val="000E4197"/>
    <w:rsid w:val="000E448C"/>
    <w:rsid w:val="000E4D00"/>
    <w:rsid w:val="000E548D"/>
    <w:rsid w:val="000E5A4B"/>
    <w:rsid w:val="000E5BD3"/>
    <w:rsid w:val="000E6A1C"/>
    <w:rsid w:val="000E6E5C"/>
    <w:rsid w:val="000E6EFC"/>
    <w:rsid w:val="000E706C"/>
    <w:rsid w:val="000E761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1CB3"/>
    <w:rsid w:val="00102895"/>
    <w:rsid w:val="0010294F"/>
    <w:rsid w:val="001029DA"/>
    <w:rsid w:val="00102A61"/>
    <w:rsid w:val="00102B06"/>
    <w:rsid w:val="00103195"/>
    <w:rsid w:val="00103558"/>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A12"/>
    <w:rsid w:val="00112F4F"/>
    <w:rsid w:val="00112FC4"/>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DF3"/>
    <w:rsid w:val="00123E28"/>
    <w:rsid w:val="00123FC5"/>
    <w:rsid w:val="001246B3"/>
    <w:rsid w:val="00124C9E"/>
    <w:rsid w:val="00125226"/>
    <w:rsid w:val="001252C5"/>
    <w:rsid w:val="0012564E"/>
    <w:rsid w:val="00125E2D"/>
    <w:rsid w:val="001260AD"/>
    <w:rsid w:val="001273A9"/>
    <w:rsid w:val="00127D01"/>
    <w:rsid w:val="00130026"/>
    <w:rsid w:val="001305EF"/>
    <w:rsid w:val="001306B7"/>
    <w:rsid w:val="00130D02"/>
    <w:rsid w:val="00130DEB"/>
    <w:rsid w:val="00131070"/>
    <w:rsid w:val="00131636"/>
    <w:rsid w:val="00131735"/>
    <w:rsid w:val="001318F3"/>
    <w:rsid w:val="00131E70"/>
    <w:rsid w:val="00131E9B"/>
    <w:rsid w:val="0013201C"/>
    <w:rsid w:val="00132111"/>
    <w:rsid w:val="001323F1"/>
    <w:rsid w:val="00132DD4"/>
    <w:rsid w:val="001338E2"/>
    <w:rsid w:val="00133F4A"/>
    <w:rsid w:val="00134041"/>
    <w:rsid w:val="00134091"/>
    <w:rsid w:val="00134309"/>
    <w:rsid w:val="00134CCE"/>
    <w:rsid w:val="00134FE8"/>
    <w:rsid w:val="001354F1"/>
    <w:rsid w:val="0013568D"/>
    <w:rsid w:val="00135AEB"/>
    <w:rsid w:val="00135B09"/>
    <w:rsid w:val="00136167"/>
    <w:rsid w:val="001366B0"/>
    <w:rsid w:val="00136CBF"/>
    <w:rsid w:val="00136F57"/>
    <w:rsid w:val="001372C0"/>
    <w:rsid w:val="001372E1"/>
    <w:rsid w:val="00137807"/>
    <w:rsid w:val="00137C84"/>
    <w:rsid w:val="00137D78"/>
    <w:rsid w:val="00140140"/>
    <w:rsid w:val="00140B34"/>
    <w:rsid w:val="00140C33"/>
    <w:rsid w:val="00141016"/>
    <w:rsid w:val="00141644"/>
    <w:rsid w:val="001416E8"/>
    <w:rsid w:val="00141B12"/>
    <w:rsid w:val="00141B7B"/>
    <w:rsid w:val="00141BAC"/>
    <w:rsid w:val="001428CA"/>
    <w:rsid w:val="001429A6"/>
    <w:rsid w:val="00142DA6"/>
    <w:rsid w:val="00143447"/>
    <w:rsid w:val="0014376F"/>
    <w:rsid w:val="001438A9"/>
    <w:rsid w:val="00143BEF"/>
    <w:rsid w:val="00143D00"/>
    <w:rsid w:val="00143EE1"/>
    <w:rsid w:val="00144523"/>
    <w:rsid w:val="001445C7"/>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00"/>
    <w:rsid w:val="00157A80"/>
    <w:rsid w:val="001602F4"/>
    <w:rsid w:val="001606D2"/>
    <w:rsid w:val="00160EF9"/>
    <w:rsid w:val="00161B02"/>
    <w:rsid w:val="00161F56"/>
    <w:rsid w:val="00162028"/>
    <w:rsid w:val="001624A5"/>
    <w:rsid w:val="00162FAF"/>
    <w:rsid w:val="00163203"/>
    <w:rsid w:val="00163235"/>
    <w:rsid w:val="001632B2"/>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6E1F"/>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0D6"/>
    <w:rsid w:val="00174A1D"/>
    <w:rsid w:val="00174C55"/>
    <w:rsid w:val="00174EC2"/>
    <w:rsid w:val="0017551C"/>
    <w:rsid w:val="001756C2"/>
    <w:rsid w:val="00175715"/>
    <w:rsid w:val="00175A69"/>
    <w:rsid w:val="00175CD8"/>
    <w:rsid w:val="00175DE8"/>
    <w:rsid w:val="00176073"/>
    <w:rsid w:val="00176645"/>
    <w:rsid w:val="00176B45"/>
    <w:rsid w:val="00176BCE"/>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37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62F"/>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3C3"/>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0BE"/>
    <w:rsid w:val="0020044D"/>
    <w:rsid w:val="0020051C"/>
    <w:rsid w:val="00200DBD"/>
    <w:rsid w:val="00200FC8"/>
    <w:rsid w:val="00201DAC"/>
    <w:rsid w:val="002027D9"/>
    <w:rsid w:val="00202B08"/>
    <w:rsid w:val="00202BC3"/>
    <w:rsid w:val="00203389"/>
    <w:rsid w:val="00203447"/>
    <w:rsid w:val="00203804"/>
    <w:rsid w:val="0020383F"/>
    <w:rsid w:val="0020439D"/>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4C"/>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17D3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B0C"/>
    <w:rsid w:val="00230D63"/>
    <w:rsid w:val="002312F4"/>
    <w:rsid w:val="0023131B"/>
    <w:rsid w:val="00231A14"/>
    <w:rsid w:val="00231C4E"/>
    <w:rsid w:val="00231FC7"/>
    <w:rsid w:val="0023285F"/>
    <w:rsid w:val="0023296C"/>
    <w:rsid w:val="00232B4D"/>
    <w:rsid w:val="00232EC0"/>
    <w:rsid w:val="002332B9"/>
    <w:rsid w:val="002333AC"/>
    <w:rsid w:val="0023360D"/>
    <w:rsid w:val="00233C5D"/>
    <w:rsid w:val="00233CB9"/>
    <w:rsid w:val="00233DFB"/>
    <w:rsid w:val="00234111"/>
    <w:rsid w:val="002343C6"/>
    <w:rsid w:val="00234715"/>
    <w:rsid w:val="00234DFE"/>
    <w:rsid w:val="0023530C"/>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40E"/>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B7A"/>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8E3"/>
    <w:rsid w:val="00260C7F"/>
    <w:rsid w:val="00260FB8"/>
    <w:rsid w:val="00261162"/>
    <w:rsid w:val="00261182"/>
    <w:rsid w:val="002616D4"/>
    <w:rsid w:val="00261C59"/>
    <w:rsid w:val="00262112"/>
    <w:rsid w:val="0026233D"/>
    <w:rsid w:val="0026241A"/>
    <w:rsid w:val="00262571"/>
    <w:rsid w:val="00262810"/>
    <w:rsid w:val="00262D8D"/>
    <w:rsid w:val="0026334E"/>
    <w:rsid w:val="0026359C"/>
    <w:rsid w:val="0026381F"/>
    <w:rsid w:val="00263BDC"/>
    <w:rsid w:val="00263BE4"/>
    <w:rsid w:val="00263C2F"/>
    <w:rsid w:val="00264127"/>
    <w:rsid w:val="00264548"/>
    <w:rsid w:val="00264B9B"/>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2EFB"/>
    <w:rsid w:val="00273365"/>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56E2"/>
    <w:rsid w:val="00285D11"/>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BC2"/>
    <w:rsid w:val="00294E8F"/>
    <w:rsid w:val="00295812"/>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9FC"/>
    <w:rsid w:val="002A3C33"/>
    <w:rsid w:val="002A3D74"/>
    <w:rsid w:val="002A40FD"/>
    <w:rsid w:val="002A43E9"/>
    <w:rsid w:val="002A4A03"/>
    <w:rsid w:val="002A4D6B"/>
    <w:rsid w:val="002A5188"/>
    <w:rsid w:val="002A5359"/>
    <w:rsid w:val="002A5B3E"/>
    <w:rsid w:val="002A5B7C"/>
    <w:rsid w:val="002A64D0"/>
    <w:rsid w:val="002A64E2"/>
    <w:rsid w:val="002A6A9E"/>
    <w:rsid w:val="002A6DA7"/>
    <w:rsid w:val="002A6F00"/>
    <w:rsid w:val="002A7275"/>
    <w:rsid w:val="002A73F2"/>
    <w:rsid w:val="002A7608"/>
    <w:rsid w:val="002A7EFD"/>
    <w:rsid w:val="002A7F4E"/>
    <w:rsid w:val="002B034A"/>
    <w:rsid w:val="002B072A"/>
    <w:rsid w:val="002B0F95"/>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4A8"/>
    <w:rsid w:val="002B773C"/>
    <w:rsid w:val="002B7DE6"/>
    <w:rsid w:val="002C0245"/>
    <w:rsid w:val="002C1163"/>
    <w:rsid w:val="002C13C1"/>
    <w:rsid w:val="002C13D8"/>
    <w:rsid w:val="002C1504"/>
    <w:rsid w:val="002C161D"/>
    <w:rsid w:val="002C17A1"/>
    <w:rsid w:val="002C18DD"/>
    <w:rsid w:val="002C1A77"/>
    <w:rsid w:val="002C1D8E"/>
    <w:rsid w:val="002C2C19"/>
    <w:rsid w:val="002C3200"/>
    <w:rsid w:val="002C3C8A"/>
    <w:rsid w:val="002C5643"/>
    <w:rsid w:val="002C5A0A"/>
    <w:rsid w:val="002C5CC9"/>
    <w:rsid w:val="002C61AC"/>
    <w:rsid w:val="002C631D"/>
    <w:rsid w:val="002C6990"/>
    <w:rsid w:val="002C69E5"/>
    <w:rsid w:val="002C6F06"/>
    <w:rsid w:val="002C7402"/>
    <w:rsid w:val="002C7829"/>
    <w:rsid w:val="002C7CFD"/>
    <w:rsid w:val="002D06C2"/>
    <w:rsid w:val="002D0792"/>
    <w:rsid w:val="002D0DFA"/>
    <w:rsid w:val="002D0EAB"/>
    <w:rsid w:val="002D1181"/>
    <w:rsid w:val="002D1193"/>
    <w:rsid w:val="002D18AA"/>
    <w:rsid w:val="002D193D"/>
    <w:rsid w:val="002D1960"/>
    <w:rsid w:val="002D1B3F"/>
    <w:rsid w:val="002D2EFC"/>
    <w:rsid w:val="002D33DC"/>
    <w:rsid w:val="002D365F"/>
    <w:rsid w:val="002D3909"/>
    <w:rsid w:val="002D391D"/>
    <w:rsid w:val="002D3E8F"/>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74E"/>
    <w:rsid w:val="002D7B4A"/>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F99"/>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0C53"/>
    <w:rsid w:val="00301000"/>
    <w:rsid w:val="00301089"/>
    <w:rsid w:val="00301111"/>
    <w:rsid w:val="0030128C"/>
    <w:rsid w:val="0030141E"/>
    <w:rsid w:val="00301AA6"/>
    <w:rsid w:val="00301D6C"/>
    <w:rsid w:val="00302504"/>
    <w:rsid w:val="003026F1"/>
    <w:rsid w:val="0030279D"/>
    <w:rsid w:val="00302CF8"/>
    <w:rsid w:val="003031B1"/>
    <w:rsid w:val="0030326C"/>
    <w:rsid w:val="0030330E"/>
    <w:rsid w:val="0030343A"/>
    <w:rsid w:val="00303A07"/>
    <w:rsid w:val="00303CE2"/>
    <w:rsid w:val="00303E1E"/>
    <w:rsid w:val="0030412A"/>
    <w:rsid w:val="00304386"/>
    <w:rsid w:val="00304565"/>
    <w:rsid w:val="003045E6"/>
    <w:rsid w:val="003048D7"/>
    <w:rsid w:val="00304CE2"/>
    <w:rsid w:val="00304D1E"/>
    <w:rsid w:val="0030545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0C15"/>
    <w:rsid w:val="0031149A"/>
    <w:rsid w:val="00311689"/>
    <w:rsid w:val="003116E8"/>
    <w:rsid w:val="00311852"/>
    <w:rsid w:val="00311AC6"/>
    <w:rsid w:val="00311C3D"/>
    <w:rsid w:val="00311CEC"/>
    <w:rsid w:val="00312198"/>
    <w:rsid w:val="0031252F"/>
    <w:rsid w:val="0031324F"/>
    <w:rsid w:val="00313269"/>
    <w:rsid w:val="00313A9A"/>
    <w:rsid w:val="00313CB0"/>
    <w:rsid w:val="00313E0F"/>
    <w:rsid w:val="00313F96"/>
    <w:rsid w:val="00314930"/>
    <w:rsid w:val="00314CD0"/>
    <w:rsid w:val="00314D5F"/>
    <w:rsid w:val="00314D93"/>
    <w:rsid w:val="00314E50"/>
    <w:rsid w:val="00314E6B"/>
    <w:rsid w:val="00314F76"/>
    <w:rsid w:val="003159C3"/>
    <w:rsid w:val="00315DDF"/>
    <w:rsid w:val="00316164"/>
    <w:rsid w:val="00316B4F"/>
    <w:rsid w:val="00316E22"/>
    <w:rsid w:val="00316E38"/>
    <w:rsid w:val="00316E73"/>
    <w:rsid w:val="003173D5"/>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6B4"/>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3F5"/>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A2"/>
    <w:rsid w:val="0035608F"/>
    <w:rsid w:val="00356345"/>
    <w:rsid w:val="0035638A"/>
    <w:rsid w:val="003566D8"/>
    <w:rsid w:val="00356893"/>
    <w:rsid w:val="00356CD8"/>
    <w:rsid w:val="00356EFD"/>
    <w:rsid w:val="003571C1"/>
    <w:rsid w:val="003577AA"/>
    <w:rsid w:val="00357B9C"/>
    <w:rsid w:val="00357F2D"/>
    <w:rsid w:val="00360044"/>
    <w:rsid w:val="003604A9"/>
    <w:rsid w:val="003605F0"/>
    <w:rsid w:val="00360693"/>
    <w:rsid w:val="00360A11"/>
    <w:rsid w:val="00360A5E"/>
    <w:rsid w:val="00360CA8"/>
    <w:rsid w:val="003610EE"/>
    <w:rsid w:val="003611E7"/>
    <w:rsid w:val="00361A00"/>
    <w:rsid w:val="0036294F"/>
    <w:rsid w:val="003630F1"/>
    <w:rsid w:val="00363207"/>
    <w:rsid w:val="0036408B"/>
    <w:rsid w:val="003642A6"/>
    <w:rsid w:val="003649D3"/>
    <w:rsid w:val="00365B13"/>
    <w:rsid w:val="00365D8F"/>
    <w:rsid w:val="0036634E"/>
    <w:rsid w:val="0036639A"/>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F86"/>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040"/>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19B"/>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967"/>
    <w:rsid w:val="003A497A"/>
    <w:rsid w:val="003A4BB1"/>
    <w:rsid w:val="003A4BFA"/>
    <w:rsid w:val="003A4CCF"/>
    <w:rsid w:val="003A4D01"/>
    <w:rsid w:val="003A4E9C"/>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739"/>
    <w:rsid w:val="003B2AC8"/>
    <w:rsid w:val="003B32B9"/>
    <w:rsid w:val="003B39A6"/>
    <w:rsid w:val="003B4975"/>
    <w:rsid w:val="003B4E39"/>
    <w:rsid w:val="003B4F7B"/>
    <w:rsid w:val="003B50D7"/>
    <w:rsid w:val="003B5375"/>
    <w:rsid w:val="003B5AA1"/>
    <w:rsid w:val="003B5C2A"/>
    <w:rsid w:val="003B5C60"/>
    <w:rsid w:val="003B6070"/>
    <w:rsid w:val="003B60D4"/>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480"/>
    <w:rsid w:val="003C2834"/>
    <w:rsid w:val="003C2925"/>
    <w:rsid w:val="003C2CC7"/>
    <w:rsid w:val="003C2EC3"/>
    <w:rsid w:val="003C303C"/>
    <w:rsid w:val="003C372B"/>
    <w:rsid w:val="003C373B"/>
    <w:rsid w:val="003C3788"/>
    <w:rsid w:val="003C3AA0"/>
    <w:rsid w:val="003C447D"/>
    <w:rsid w:val="003C49E6"/>
    <w:rsid w:val="003C5463"/>
    <w:rsid w:val="003C5C06"/>
    <w:rsid w:val="003C5C57"/>
    <w:rsid w:val="003C60FA"/>
    <w:rsid w:val="003C62A7"/>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44B"/>
    <w:rsid w:val="003D780C"/>
    <w:rsid w:val="003D7C23"/>
    <w:rsid w:val="003D7EDC"/>
    <w:rsid w:val="003E051E"/>
    <w:rsid w:val="003E08CC"/>
    <w:rsid w:val="003E0C15"/>
    <w:rsid w:val="003E0D12"/>
    <w:rsid w:val="003E15C8"/>
    <w:rsid w:val="003E172E"/>
    <w:rsid w:val="003E1A6C"/>
    <w:rsid w:val="003E1DC6"/>
    <w:rsid w:val="003E20D8"/>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5C7"/>
    <w:rsid w:val="003F7BEF"/>
    <w:rsid w:val="0040074F"/>
    <w:rsid w:val="0040078C"/>
    <w:rsid w:val="00400845"/>
    <w:rsid w:val="00400AE2"/>
    <w:rsid w:val="00400C30"/>
    <w:rsid w:val="004013FF"/>
    <w:rsid w:val="00401A49"/>
    <w:rsid w:val="0040230E"/>
    <w:rsid w:val="00402834"/>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03"/>
    <w:rsid w:val="0040595C"/>
    <w:rsid w:val="00405A02"/>
    <w:rsid w:val="00406236"/>
    <w:rsid w:val="00406A6B"/>
    <w:rsid w:val="004072F2"/>
    <w:rsid w:val="00407323"/>
    <w:rsid w:val="0040762A"/>
    <w:rsid w:val="00407CC5"/>
    <w:rsid w:val="00407CE7"/>
    <w:rsid w:val="00407D98"/>
    <w:rsid w:val="0041002A"/>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E1E"/>
    <w:rsid w:val="004176FF"/>
    <w:rsid w:val="0041794D"/>
    <w:rsid w:val="00420217"/>
    <w:rsid w:val="0042028C"/>
    <w:rsid w:val="004204AA"/>
    <w:rsid w:val="00420E3B"/>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C60"/>
    <w:rsid w:val="00431D40"/>
    <w:rsid w:val="00431E51"/>
    <w:rsid w:val="00431E59"/>
    <w:rsid w:val="00432110"/>
    <w:rsid w:val="0043289C"/>
    <w:rsid w:val="00432924"/>
    <w:rsid w:val="00432BA6"/>
    <w:rsid w:val="004333F5"/>
    <w:rsid w:val="00433490"/>
    <w:rsid w:val="0043367C"/>
    <w:rsid w:val="004339A9"/>
    <w:rsid w:val="00434AD0"/>
    <w:rsid w:val="00434B64"/>
    <w:rsid w:val="00435273"/>
    <w:rsid w:val="00435596"/>
    <w:rsid w:val="004355DA"/>
    <w:rsid w:val="00435796"/>
    <w:rsid w:val="004357AD"/>
    <w:rsid w:val="004357B9"/>
    <w:rsid w:val="00436067"/>
    <w:rsid w:val="0043615B"/>
    <w:rsid w:val="00436950"/>
    <w:rsid w:val="004372CE"/>
    <w:rsid w:val="0043734C"/>
    <w:rsid w:val="004373B9"/>
    <w:rsid w:val="00437DBB"/>
    <w:rsid w:val="00437DDB"/>
    <w:rsid w:val="00440604"/>
    <w:rsid w:val="0044098B"/>
    <w:rsid w:val="00440BCC"/>
    <w:rsid w:val="00441165"/>
    <w:rsid w:val="00441F16"/>
    <w:rsid w:val="004420F3"/>
    <w:rsid w:val="00442160"/>
    <w:rsid w:val="004421DD"/>
    <w:rsid w:val="0044252A"/>
    <w:rsid w:val="0044270F"/>
    <w:rsid w:val="0044293B"/>
    <w:rsid w:val="00442ADE"/>
    <w:rsid w:val="00442D2E"/>
    <w:rsid w:val="00442D6C"/>
    <w:rsid w:val="00442EAE"/>
    <w:rsid w:val="004439B4"/>
    <w:rsid w:val="00443D0F"/>
    <w:rsid w:val="00443E10"/>
    <w:rsid w:val="004441D3"/>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D0D"/>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DC3"/>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3CCF"/>
    <w:rsid w:val="004641D6"/>
    <w:rsid w:val="0046440E"/>
    <w:rsid w:val="004647CA"/>
    <w:rsid w:val="004648B4"/>
    <w:rsid w:val="004648C4"/>
    <w:rsid w:val="00464C8F"/>
    <w:rsid w:val="00464E02"/>
    <w:rsid w:val="004655AE"/>
    <w:rsid w:val="004656FD"/>
    <w:rsid w:val="004658C2"/>
    <w:rsid w:val="00465ED3"/>
    <w:rsid w:val="00466018"/>
    <w:rsid w:val="0046648D"/>
    <w:rsid w:val="00466730"/>
    <w:rsid w:val="004667C9"/>
    <w:rsid w:val="00466CC3"/>
    <w:rsid w:val="0046727A"/>
    <w:rsid w:val="004677CC"/>
    <w:rsid w:val="00467920"/>
    <w:rsid w:val="00467E89"/>
    <w:rsid w:val="004701D9"/>
    <w:rsid w:val="00470465"/>
    <w:rsid w:val="004704F0"/>
    <w:rsid w:val="004710E6"/>
    <w:rsid w:val="00471127"/>
    <w:rsid w:val="0047150C"/>
    <w:rsid w:val="00471A07"/>
    <w:rsid w:val="00471F1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7E4"/>
    <w:rsid w:val="00476991"/>
    <w:rsid w:val="00476AE9"/>
    <w:rsid w:val="004772E9"/>
    <w:rsid w:val="004777D8"/>
    <w:rsid w:val="00477DB3"/>
    <w:rsid w:val="00477E9B"/>
    <w:rsid w:val="00477FEB"/>
    <w:rsid w:val="0048041A"/>
    <w:rsid w:val="004805B4"/>
    <w:rsid w:val="004808C8"/>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110"/>
    <w:rsid w:val="00486BFC"/>
    <w:rsid w:val="00487495"/>
    <w:rsid w:val="00487E07"/>
    <w:rsid w:val="00490B88"/>
    <w:rsid w:val="00490BE2"/>
    <w:rsid w:val="00491080"/>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AB"/>
    <w:rsid w:val="004A1A52"/>
    <w:rsid w:val="004A1A55"/>
    <w:rsid w:val="004A1BF2"/>
    <w:rsid w:val="004A1E1C"/>
    <w:rsid w:val="004A26A8"/>
    <w:rsid w:val="004A2845"/>
    <w:rsid w:val="004A2996"/>
    <w:rsid w:val="004A2A08"/>
    <w:rsid w:val="004A35D5"/>
    <w:rsid w:val="004A37BA"/>
    <w:rsid w:val="004A3926"/>
    <w:rsid w:val="004A3A67"/>
    <w:rsid w:val="004A3E17"/>
    <w:rsid w:val="004A3EA4"/>
    <w:rsid w:val="004A3FB4"/>
    <w:rsid w:val="004A438D"/>
    <w:rsid w:val="004A45F3"/>
    <w:rsid w:val="004A474E"/>
    <w:rsid w:val="004A4EE7"/>
    <w:rsid w:val="004A55C5"/>
    <w:rsid w:val="004A566A"/>
    <w:rsid w:val="004A5816"/>
    <w:rsid w:val="004A62A0"/>
    <w:rsid w:val="004A63AE"/>
    <w:rsid w:val="004A6EA7"/>
    <w:rsid w:val="004A6EDD"/>
    <w:rsid w:val="004A7241"/>
    <w:rsid w:val="004A7F28"/>
    <w:rsid w:val="004B0318"/>
    <w:rsid w:val="004B07B8"/>
    <w:rsid w:val="004B07E3"/>
    <w:rsid w:val="004B116F"/>
    <w:rsid w:val="004B1252"/>
    <w:rsid w:val="004B15CB"/>
    <w:rsid w:val="004B18F6"/>
    <w:rsid w:val="004B1A8D"/>
    <w:rsid w:val="004B1A98"/>
    <w:rsid w:val="004B1C58"/>
    <w:rsid w:val="004B225B"/>
    <w:rsid w:val="004B22CB"/>
    <w:rsid w:val="004B36B5"/>
    <w:rsid w:val="004B39AB"/>
    <w:rsid w:val="004B3D07"/>
    <w:rsid w:val="004B4144"/>
    <w:rsid w:val="004B447D"/>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CF6"/>
    <w:rsid w:val="004C0EFB"/>
    <w:rsid w:val="004C0F44"/>
    <w:rsid w:val="004C12A0"/>
    <w:rsid w:val="004C1465"/>
    <w:rsid w:val="004C14D0"/>
    <w:rsid w:val="004C1BCD"/>
    <w:rsid w:val="004C2137"/>
    <w:rsid w:val="004C2A5B"/>
    <w:rsid w:val="004C2B75"/>
    <w:rsid w:val="004C3410"/>
    <w:rsid w:val="004C34FA"/>
    <w:rsid w:val="004C3558"/>
    <w:rsid w:val="004C3A13"/>
    <w:rsid w:val="004C4301"/>
    <w:rsid w:val="004C452A"/>
    <w:rsid w:val="004C4C6C"/>
    <w:rsid w:val="004C5700"/>
    <w:rsid w:val="004C5AE8"/>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430"/>
    <w:rsid w:val="004D35BA"/>
    <w:rsid w:val="004D36DE"/>
    <w:rsid w:val="004D3FA6"/>
    <w:rsid w:val="004D41F9"/>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30C"/>
    <w:rsid w:val="004E546B"/>
    <w:rsid w:val="004E5521"/>
    <w:rsid w:val="004E5659"/>
    <w:rsid w:val="004E604B"/>
    <w:rsid w:val="004E6098"/>
    <w:rsid w:val="004E6579"/>
    <w:rsid w:val="004E6F16"/>
    <w:rsid w:val="004E72F9"/>
    <w:rsid w:val="004F00EC"/>
    <w:rsid w:val="004F02D8"/>
    <w:rsid w:val="004F0D2A"/>
    <w:rsid w:val="004F0DB4"/>
    <w:rsid w:val="004F1097"/>
    <w:rsid w:val="004F1321"/>
    <w:rsid w:val="004F1A95"/>
    <w:rsid w:val="004F2ADF"/>
    <w:rsid w:val="004F338E"/>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4F27"/>
    <w:rsid w:val="00505670"/>
    <w:rsid w:val="00505899"/>
    <w:rsid w:val="00505B99"/>
    <w:rsid w:val="00505CDA"/>
    <w:rsid w:val="0050609A"/>
    <w:rsid w:val="005060ED"/>
    <w:rsid w:val="00506436"/>
    <w:rsid w:val="00506596"/>
    <w:rsid w:val="00506D67"/>
    <w:rsid w:val="00506D6D"/>
    <w:rsid w:val="005073D3"/>
    <w:rsid w:val="0050792B"/>
    <w:rsid w:val="00507B82"/>
    <w:rsid w:val="0051041A"/>
    <w:rsid w:val="005104AB"/>
    <w:rsid w:val="005105FA"/>
    <w:rsid w:val="005106B5"/>
    <w:rsid w:val="00511079"/>
    <w:rsid w:val="0051127A"/>
    <w:rsid w:val="005112B9"/>
    <w:rsid w:val="0051133A"/>
    <w:rsid w:val="00511A13"/>
    <w:rsid w:val="00511EF7"/>
    <w:rsid w:val="005124A4"/>
    <w:rsid w:val="00512A57"/>
    <w:rsid w:val="00512E51"/>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7D9"/>
    <w:rsid w:val="00517973"/>
    <w:rsid w:val="00517AED"/>
    <w:rsid w:val="005206FA"/>
    <w:rsid w:val="00520899"/>
    <w:rsid w:val="00521084"/>
    <w:rsid w:val="00521406"/>
    <w:rsid w:val="00521823"/>
    <w:rsid w:val="00521BFC"/>
    <w:rsid w:val="00522281"/>
    <w:rsid w:val="00522391"/>
    <w:rsid w:val="0052312D"/>
    <w:rsid w:val="0052332A"/>
    <w:rsid w:val="005237A4"/>
    <w:rsid w:val="005238CB"/>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1F6"/>
    <w:rsid w:val="005442D9"/>
    <w:rsid w:val="00544566"/>
    <w:rsid w:val="005446AC"/>
    <w:rsid w:val="0054494A"/>
    <w:rsid w:val="005449FC"/>
    <w:rsid w:val="00544E42"/>
    <w:rsid w:val="00545075"/>
    <w:rsid w:val="00545276"/>
    <w:rsid w:val="00545876"/>
    <w:rsid w:val="00545AF0"/>
    <w:rsid w:val="00545B98"/>
    <w:rsid w:val="00545ECF"/>
    <w:rsid w:val="00546042"/>
    <w:rsid w:val="005463B4"/>
    <w:rsid w:val="00546869"/>
    <w:rsid w:val="00546D13"/>
    <w:rsid w:val="00546E07"/>
    <w:rsid w:val="00546F27"/>
    <w:rsid w:val="005471F4"/>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1E2A"/>
    <w:rsid w:val="005521E6"/>
    <w:rsid w:val="005529C4"/>
    <w:rsid w:val="00552EB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58F"/>
    <w:rsid w:val="0056188E"/>
    <w:rsid w:val="00561D34"/>
    <w:rsid w:val="00561FCF"/>
    <w:rsid w:val="00561FE1"/>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1D"/>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03F"/>
    <w:rsid w:val="0057140A"/>
    <w:rsid w:val="00572105"/>
    <w:rsid w:val="005721A8"/>
    <w:rsid w:val="00572784"/>
    <w:rsid w:val="005727F0"/>
    <w:rsid w:val="005728BE"/>
    <w:rsid w:val="00572988"/>
    <w:rsid w:val="00573181"/>
    <w:rsid w:val="00573698"/>
    <w:rsid w:val="00573805"/>
    <w:rsid w:val="00573AE1"/>
    <w:rsid w:val="00573DEF"/>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0DA5"/>
    <w:rsid w:val="00580FB9"/>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385E"/>
    <w:rsid w:val="00584B74"/>
    <w:rsid w:val="00584FB7"/>
    <w:rsid w:val="00585212"/>
    <w:rsid w:val="005852A4"/>
    <w:rsid w:val="00585431"/>
    <w:rsid w:val="00585771"/>
    <w:rsid w:val="00585D35"/>
    <w:rsid w:val="0058632E"/>
    <w:rsid w:val="00586442"/>
    <w:rsid w:val="005869C9"/>
    <w:rsid w:val="00587142"/>
    <w:rsid w:val="0058723D"/>
    <w:rsid w:val="005876BD"/>
    <w:rsid w:val="00587860"/>
    <w:rsid w:val="005879EE"/>
    <w:rsid w:val="00590081"/>
    <w:rsid w:val="005906E4"/>
    <w:rsid w:val="00590918"/>
    <w:rsid w:val="005915BD"/>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0606"/>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764"/>
    <w:rsid w:val="005C4FF4"/>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7E9"/>
    <w:rsid w:val="005D39A4"/>
    <w:rsid w:val="005D3B3E"/>
    <w:rsid w:val="005D3C1C"/>
    <w:rsid w:val="005D4892"/>
    <w:rsid w:val="005D5435"/>
    <w:rsid w:val="005D5612"/>
    <w:rsid w:val="005D5D56"/>
    <w:rsid w:val="005D62A1"/>
    <w:rsid w:val="005D6843"/>
    <w:rsid w:val="005D6AE3"/>
    <w:rsid w:val="005D6DCF"/>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11"/>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021"/>
    <w:rsid w:val="00606789"/>
    <w:rsid w:val="00606AA7"/>
    <w:rsid w:val="00606B03"/>
    <w:rsid w:val="00606B1A"/>
    <w:rsid w:val="006073F2"/>
    <w:rsid w:val="00607707"/>
    <w:rsid w:val="0060789C"/>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3A35"/>
    <w:rsid w:val="0061406C"/>
    <w:rsid w:val="00614251"/>
    <w:rsid w:val="00614423"/>
    <w:rsid w:val="006144F3"/>
    <w:rsid w:val="00614939"/>
    <w:rsid w:val="00614ADB"/>
    <w:rsid w:val="00614CD1"/>
    <w:rsid w:val="006150F1"/>
    <w:rsid w:val="00615533"/>
    <w:rsid w:val="00615B29"/>
    <w:rsid w:val="00616260"/>
    <w:rsid w:val="006166BA"/>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E1E"/>
    <w:rsid w:val="00623F22"/>
    <w:rsid w:val="0062540D"/>
    <w:rsid w:val="00625954"/>
    <w:rsid w:val="00625BD0"/>
    <w:rsid w:val="00625EE2"/>
    <w:rsid w:val="00626187"/>
    <w:rsid w:val="006265DD"/>
    <w:rsid w:val="0062660A"/>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55F"/>
    <w:rsid w:val="006316DA"/>
    <w:rsid w:val="0063176B"/>
    <w:rsid w:val="00631C79"/>
    <w:rsid w:val="00631D46"/>
    <w:rsid w:val="00631F4C"/>
    <w:rsid w:val="006320D7"/>
    <w:rsid w:val="0063286A"/>
    <w:rsid w:val="006332C9"/>
    <w:rsid w:val="00633366"/>
    <w:rsid w:val="0063349C"/>
    <w:rsid w:val="0063407E"/>
    <w:rsid w:val="0063438E"/>
    <w:rsid w:val="006345C3"/>
    <w:rsid w:val="00634719"/>
    <w:rsid w:val="00634AA9"/>
    <w:rsid w:val="00634FCF"/>
    <w:rsid w:val="0063533E"/>
    <w:rsid w:val="00635509"/>
    <w:rsid w:val="0063560E"/>
    <w:rsid w:val="006359B4"/>
    <w:rsid w:val="006359B9"/>
    <w:rsid w:val="0063600B"/>
    <w:rsid w:val="00636652"/>
    <w:rsid w:val="006366DE"/>
    <w:rsid w:val="00636A83"/>
    <w:rsid w:val="00636D20"/>
    <w:rsid w:val="00636D5B"/>
    <w:rsid w:val="00637183"/>
    <w:rsid w:val="0063728F"/>
    <w:rsid w:val="00637F17"/>
    <w:rsid w:val="0064044C"/>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3D10"/>
    <w:rsid w:val="00644278"/>
    <w:rsid w:val="00644625"/>
    <w:rsid w:val="00644C01"/>
    <w:rsid w:val="00645096"/>
    <w:rsid w:val="00645AAA"/>
    <w:rsid w:val="00645B3E"/>
    <w:rsid w:val="00645BCA"/>
    <w:rsid w:val="00645F27"/>
    <w:rsid w:val="00645FB8"/>
    <w:rsid w:val="00645FE9"/>
    <w:rsid w:val="00646A2F"/>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2E94"/>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C8D"/>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1F40"/>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3B4"/>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763"/>
    <w:rsid w:val="00683C73"/>
    <w:rsid w:val="00684063"/>
    <w:rsid w:val="006840BB"/>
    <w:rsid w:val="006844CD"/>
    <w:rsid w:val="00684D22"/>
    <w:rsid w:val="006853C5"/>
    <w:rsid w:val="00685557"/>
    <w:rsid w:val="00685858"/>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591"/>
    <w:rsid w:val="00694EA5"/>
    <w:rsid w:val="00695DD6"/>
    <w:rsid w:val="006961A3"/>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234"/>
    <w:rsid w:val="006A7671"/>
    <w:rsid w:val="006A7816"/>
    <w:rsid w:val="006A7854"/>
    <w:rsid w:val="006A7C1C"/>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E82"/>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4DD"/>
    <w:rsid w:val="006D0514"/>
    <w:rsid w:val="006D0CE9"/>
    <w:rsid w:val="006D0FF4"/>
    <w:rsid w:val="006D1139"/>
    <w:rsid w:val="006D167D"/>
    <w:rsid w:val="006D178F"/>
    <w:rsid w:val="006D18DC"/>
    <w:rsid w:val="006D1A72"/>
    <w:rsid w:val="006D1B80"/>
    <w:rsid w:val="006D1EBE"/>
    <w:rsid w:val="006D2012"/>
    <w:rsid w:val="006D25F2"/>
    <w:rsid w:val="006D2748"/>
    <w:rsid w:val="006D27AF"/>
    <w:rsid w:val="006D29F5"/>
    <w:rsid w:val="006D2AE8"/>
    <w:rsid w:val="006D2BE8"/>
    <w:rsid w:val="006D2F1D"/>
    <w:rsid w:val="006D308A"/>
    <w:rsid w:val="006D30E7"/>
    <w:rsid w:val="006D3294"/>
    <w:rsid w:val="006D3418"/>
    <w:rsid w:val="006D34FA"/>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82E"/>
    <w:rsid w:val="006E1952"/>
    <w:rsid w:val="006E2013"/>
    <w:rsid w:val="006E256B"/>
    <w:rsid w:val="006E2809"/>
    <w:rsid w:val="006E2DB5"/>
    <w:rsid w:val="006E2EE6"/>
    <w:rsid w:val="006E3A94"/>
    <w:rsid w:val="006E3F0B"/>
    <w:rsid w:val="006E434A"/>
    <w:rsid w:val="006E43EF"/>
    <w:rsid w:val="006E4816"/>
    <w:rsid w:val="006E4A4C"/>
    <w:rsid w:val="006E4BFE"/>
    <w:rsid w:val="006E4F6B"/>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E2"/>
    <w:rsid w:val="006F0791"/>
    <w:rsid w:val="006F0873"/>
    <w:rsid w:val="006F0BCE"/>
    <w:rsid w:val="006F108D"/>
    <w:rsid w:val="006F1233"/>
    <w:rsid w:val="006F138E"/>
    <w:rsid w:val="006F173E"/>
    <w:rsid w:val="006F1759"/>
    <w:rsid w:val="006F18CF"/>
    <w:rsid w:val="006F1C01"/>
    <w:rsid w:val="006F20A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25C1"/>
    <w:rsid w:val="007032C9"/>
    <w:rsid w:val="00703723"/>
    <w:rsid w:val="00703802"/>
    <w:rsid w:val="0070382E"/>
    <w:rsid w:val="00703976"/>
    <w:rsid w:val="00703AAA"/>
    <w:rsid w:val="00704027"/>
    <w:rsid w:val="007041D3"/>
    <w:rsid w:val="00704B8A"/>
    <w:rsid w:val="00704C9D"/>
    <w:rsid w:val="007050F7"/>
    <w:rsid w:val="007051AD"/>
    <w:rsid w:val="00705377"/>
    <w:rsid w:val="00705D75"/>
    <w:rsid w:val="00705FA9"/>
    <w:rsid w:val="0070610B"/>
    <w:rsid w:val="00706655"/>
    <w:rsid w:val="00706C89"/>
    <w:rsid w:val="00707818"/>
    <w:rsid w:val="0070791A"/>
    <w:rsid w:val="00710034"/>
    <w:rsid w:val="00710522"/>
    <w:rsid w:val="0071077E"/>
    <w:rsid w:val="00710DE8"/>
    <w:rsid w:val="00710FA3"/>
    <w:rsid w:val="007110E5"/>
    <w:rsid w:val="00711B8B"/>
    <w:rsid w:val="00711CAC"/>
    <w:rsid w:val="00711E13"/>
    <w:rsid w:val="007125A9"/>
    <w:rsid w:val="007125F0"/>
    <w:rsid w:val="00712636"/>
    <w:rsid w:val="0071276A"/>
    <w:rsid w:val="00712D34"/>
    <w:rsid w:val="00712EDA"/>
    <w:rsid w:val="00713004"/>
    <w:rsid w:val="00713BC9"/>
    <w:rsid w:val="00714245"/>
    <w:rsid w:val="0071483F"/>
    <w:rsid w:val="00714FE6"/>
    <w:rsid w:val="00715932"/>
    <w:rsid w:val="0071597D"/>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B9C"/>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4A25"/>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3FD6"/>
    <w:rsid w:val="007340AC"/>
    <w:rsid w:val="0073413F"/>
    <w:rsid w:val="007345AC"/>
    <w:rsid w:val="00735316"/>
    <w:rsid w:val="00735859"/>
    <w:rsid w:val="00735A2C"/>
    <w:rsid w:val="007363C3"/>
    <w:rsid w:val="007365E3"/>
    <w:rsid w:val="00736C9F"/>
    <w:rsid w:val="00737307"/>
    <w:rsid w:val="00737667"/>
    <w:rsid w:val="00737BE1"/>
    <w:rsid w:val="00737DAA"/>
    <w:rsid w:val="00737DB0"/>
    <w:rsid w:val="00737EE8"/>
    <w:rsid w:val="0074044C"/>
    <w:rsid w:val="007407AB"/>
    <w:rsid w:val="007407E7"/>
    <w:rsid w:val="0074080F"/>
    <w:rsid w:val="00740B1F"/>
    <w:rsid w:val="00740BB2"/>
    <w:rsid w:val="00740C6C"/>
    <w:rsid w:val="00740D3C"/>
    <w:rsid w:val="007410F3"/>
    <w:rsid w:val="00741127"/>
    <w:rsid w:val="00741134"/>
    <w:rsid w:val="00741144"/>
    <w:rsid w:val="007416D0"/>
    <w:rsid w:val="00741C21"/>
    <w:rsid w:val="00741CC4"/>
    <w:rsid w:val="00741D42"/>
    <w:rsid w:val="0074224C"/>
    <w:rsid w:val="0074227A"/>
    <w:rsid w:val="007428FB"/>
    <w:rsid w:val="00743083"/>
    <w:rsid w:val="0074344E"/>
    <w:rsid w:val="0074382F"/>
    <w:rsid w:val="007438F4"/>
    <w:rsid w:val="00743F02"/>
    <w:rsid w:val="007440A3"/>
    <w:rsid w:val="007445F4"/>
    <w:rsid w:val="00744B32"/>
    <w:rsid w:val="00744C28"/>
    <w:rsid w:val="00744C54"/>
    <w:rsid w:val="00744E0B"/>
    <w:rsid w:val="0074524F"/>
    <w:rsid w:val="0074526C"/>
    <w:rsid w:val="00745595"/>
    <w:rsid w:val="007455B8"/>
    <w:rsid w:val="00745693"/>
    <w:rsid w:val="00745757"/>
    <w:rsid w:val="00745BE9"/>
    <w:rsid w:val="00745E3C"/>
    <w:rsid w:val="00746196"/>
    <w:rsid w:val="007463DC"/>
    <w:rsid w:val="00746B6D"/>
    <w:rsid w:val="00746C03"/>
    <w:rsid w:val="00746D00"/>
    <w:rsid w:val="00747300"/>
    <w:rsid w:val="00747601"/>
    <w:rsid w:val="0074785F"/>
    <w:rsid w:val="00747B4F"/>
    <w:rsid w:val="00747BCC"/>
    <w:rsid w:val="00747DC7"/>
    <w:rsid w:val="00750DD8"/>
    <w:rsid w:val="00751180"/>
    <w:rsid w:val="007515B7"/>
    <w:rsid w:val="00751FC2"/>
    <w:rsid w:val="007529D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21"/>
    <w:rsid w:val="00756F32"/>
    <w:rsid w:val="00757001"/>
    <w:rsid w:val="0075721B"/>
    <w:rsid w:val="007574DC"/>
    <w:rsid w:val="00757E62"/>
    <w:rsid w:val="007600E5"/>
    <w:rsid w:val="00760250"/>
    <w:rsid w:val="007605C4"/>
    <w:rsid w:val="0076074D"/>
    <w:rsid w:val="0076099C"/>
    <w:rsid w:val="0076110B"/>
    <w:rsid w:val="0076145B"/>
    <w:rsid w:val="00761537"/>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C44"/>
    <w:rsid w:val="00783D86"/>
    <w:rsid w:val="007843C1"/>
    <w:rsid w:val="0078457B"/>
    <w:rsid w:val="00784F7A"/>
    <w:rsid w:val="007854FB"/>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1DFF"/>
    <w:rsid w:val="007920E8"/>
    <w:rsid w:val="00792841"/>
    <w:rsid w:val="00792BF7"/>
    <w:rsid w:val="007931B4"/>
    <w:rsid w:val="007932AE"/>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1B44"/>
    <w:rsid w:val="007A1D81"/>
    <w:rsid w:val="007A2377"/>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7DE"/>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504"/>
    <w:rsid w:val="007B76CE"/>
    <w:rsid w:val="007B7F1D"/>
    <w:rsid w:val="007C0480"/>
    <w:rsid w:val="007C0716"/>
    <w:rsid w:val="007C0B67"/>
    <w:rsid w:val="007C107C"/>
    <w:rsid w:val="007C162B"/>
    <w:rsid w:val="007C1E4C"/>
    <w:rsid w:val="007C2086"/>
    <w:rsid w:val="007C2235"/>
    <w:rsid w:val="007C2739"/>
    <w:rsid w:val="007C27F7"/>
    <w:rsid w:val="007C2D4C"/>
    <w:rsid w:val="007C2D64"/>
    <w:rsid w:val="007C3162"/>
    <w:rsid w:val="007C3550"/>
    <w:rsid w:val="007C37F1"/>
    <w:rsid w:val="007C3D39"/>
    <w:rsid w:val="007C421B"/>
    <w:rsid w:val="007C4294"/>
    <w:rsid w:val="007C44F7"/>
    <w:rsid w:val="007C49E1"/>
    <w:rsid w:val="007C4F84"/>
    <w:rsid w:val="007C52D8"/>
    <w:rsid w:val="007C5435"/>
    <w:rsid w:val="007C5B54"/>
    <w:rsid w:val="007C5EEF"/>
    <w:rsid w:val="007C6857"/>
    <w:rsid w:val="007C6B91"/>
    <w:rsid w:val="007C70E0"/>
    <w:rsid w:val="007C71D8"/>
    <w:rsid w:val="007C720F"/>
    <w:rsid w:val="007C79D5"/>
    <w:rsid w:val="007D0275"/>
    <w:rsid w:val="007D0C44"/>
    <w:rsid w:val="007D0D6C"/>
    <w:rsid w:val="007D0FF0"/>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4F76"/>
    <w:rsid w:val="007E53DC"/>
    <w:rsid w:val="007E5401"/>
    <w:rsid w:val="007E5CFD"/>
    <w:rsid w:val="007E6002"/>
    <w:rsid w:val="007E664D"/>
    <w:rsid w:val="007E67B4"/>
    <w:rsid w:val="007E6991"/>
    <w:rsid w:val="007E6C6F"/>
    <w:rsid w:val="007E6DD5"/>
    <w:rsid w:val="007E6E78"/>
    <w:rsid w:val="007E7692"/>
    <w:rsid w:val="007E7E51"/>
    <w:rsid w:val="007F0715"/>
    <w:rsid w:val="007F08BC"/>
    <w:rsid w:val="007F0B07"/>
    <w:rsid w:val="007F1727"/>
    <w:rsid w:val="007F178E"/>
    <w:rsid w:val="007F17A5"/>
    <w:rsid w:val="007F1937"/>
    <w:rsid w:val="007F1AA9"/>
    <w:rsid w:val="007F1C35"/>
    <w:rsid w:val="007F1E34"/>
    <w:rsid w:val="007F20BB"/>
    <w:rsid w:val="007F20E9"/>
    <w:rsid w:val="007F216D"/>
    <w:rsid w:val="007F25EA"/>
    <w:rsid w:val="007F2EE9"/>
    <w:rsid w:val="007F331E"/>
    <w:rsid w:val="007F39B3"/>
    <w:rsid w:val="007F4237"/>
    <w:rsid w:val="007F42A8"/>
    <w:rsid w:val="007F48DD"/>
    <w:rsid w:val="007F4BF3"/>
    <w:rsid w:val="007F4E8A"/>
    <w:rsid w:val="007F50F2"/>
    <w:rsid w:val="007F52BB"/>
    <w:rsid w:val="007F5E73"/>
    <w:rsid w:val="007F617E"/>
    <w:rsid w:val="007F62FD"/>
    <w:rsid w:val="007F64DE"/>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91D"/>
    <w:rsid w:val="00803B05"/>
    <w:rsid w:val="00803BD8"/>
    <w:rsid w:val="00803F59"/>
    <w:rsid w:val="0080411E"/>
    <w:rsid w:val="0080412A"/>
    <w:rsid w:val="00804387"/>
    <w:rsid w:val="00804654"/>
    <w:rsid w:val="00804FC5"/>
    <w:rsid w:val="0080503D"/>
    <w:rsid w:val="00805231"/>
    <w:rsid w:val="008054E8"/>
    <w:rsid w:val="00805995"/>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B2"/>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55E"/>
    <w:rsid w:val="0083071A"/>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666"/>
    <w:rsid w:val="00842AEF"/>
    <w:rsid w:val="00842C1F"/>
    <w:rsid w:val="008431E1"/>
    <w:rsid w:val="00843F2D"/>
    <w:rsid w:val="0084419C"/>
    <w:rsid w:val="008442C0"/>
    <w:rsid w:val="008443D8"/>
    <w:rsid w:val="0084449F"/>
    <w:rsid w:val="00844DB9"/>
    <w:rsid w:val="0084500B"/>
    <w:rsid w:val="00845BD9"/>
    <w:rsid w:val="00845E2B"/>
    <w:rsid w:val="00845F05"/>
    <w:rsid w:val="008463A6"/>
    <w:rsid w:val="008463BD"/>
    <w:rsid w:val="008464A0"/>
    <w:rsid w:val="00846EC1"/>
    <w:rsid w:val="00847204"/>
    <w:rsid w:val="00847C25"/>
    <w:rsid w:val="00847EE6"/>
    <w:rsid w:val="008507D4"/>
    <w:rsid w:val="00851AB3"/>
    <w:rsid w:val="00851AC9"/>
    <w:rsid w:val="00851C6B"/>
    <w:rsid w:val="00852137"/>
    <w:rsid w:val="0085264B"/>
    <w:rsid w:val="008528FA"/>
    <w:rsid w:val="00852C60"/>
    <w:rsid w:val="00852C83"/>
    <w:rsid w:val="008534AF"/>
    <w:rsid w:val="00853A3E"/>
    <w:rsid w:val="00853C6D"/>
    <w:rsid w:val="00853C75"/>
    <w:rsid w:val="008543D9"/>
    <w:rsid w:val="008548CC"/>
    <w:rsid w:val="00854D89"/>
    <w:rsid w:val="00855204"/>
    <w:rsid w:val="0085535F"/>
    <w:rsid w:val="008556E0"/>
    <w:rsid w:val="00855B02"/>
    <w:rsid w:val="00856096"/>
    <w:rsid w:val="00856353"/>
    <w:rsid w:val="0085682F"/>
    <w:rsid w:val="0085772C"/>
    <w:rsid w:val="00860787"/>
    <w:rsid w:val="00860986"/>
    <w:rsid w:val="00860B57"/>
    <w:rsid w:val="008613FA"/>
    <w:rsid w:val="0086192A"/>
    <w:rsid w:val="008626E3"/>
    <w:rsid w:val="008628C0"/>
    <w:rsid w:val="00862CF7"/>
    <w:rsid w:val="00863105"/>
    <w:rsid w:val="008632DA"/>
    <w:rsid w:val="00863361"/>
    <w:rsid w:val="00863B4A"/>
    <w:rsid w:val="00863C49"/>
    <w:rsid w:val="00863F56"/>
    <w:rsid w:val="008641EE"/>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E8F"/>
    <w:rsid w:val="008713C0"/>
    <w:rsid w:val="00871892"/>
    <w:rsid w:val="00871913"/>
    <w:rsid w:val="0087194D"/>
    <w:rsid w:val="00871C84"/>
    <w:rsid w:val="0087200B"/>
    <w:rsid w:val="008723DA"/>
    <w:rsid w:val="008724E4"/>
    <w:rsid w:val="0087259B"/>
    <w:rsid w:val="008727AE"/>
    <w:rsid w:val="00872BF2"/>
    <w:rsid w:val="00872BFD"/>
    <w:rsid w:val="00872CE3"/>
    <w:rsid w:val="00873715"/>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68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CC"/>
    <w:rsid w:val="00882911"/>
    <w:rsid w:val="00882EC6"/>
    <w:rsid w:val="008839D3"/>
    <w:rsid w:val="00883F87"/>
    <w:rsid w:val="0088427B"/>
    <w:rsid w:val="00884796"/>
    <w:rsid w:val="00884A01"/>
    <w:rsid w:val="00884B2B"/>
    <w:rsid w:val="0088525C"/>
    <w:rsid w:val="0088530F"/>
    <w:rsid w:val="00885683"/>
    <w:rsid w:val="00885DFA"/>
    <w:rsid w:val="00885F58"/>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424"/>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1A5"/>
    <w:rsid w:val="008A6920"/>
    <w:rsid w:val="008A6A27"/>
    <w:rsid w:val="008B042F"/>
    <w:rsid w:val="008B05B4"/>
    <w:rsid w:val="008B06B4"/>
    <w:rsid w:val="008B0A66"/>
    <w:rsid w:val="008B0F94"/>
    <w:rsid w:val="008B1AFB"/>
    <w:rsid w:val="008B1B15"/>
    <w:rsid w:val="008B201E"/>
    <w:rsid w:val="008B22DC"/>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0C90"/>
    <w:rsid w:val="008C146F"/>
    <w:rsid w:val="008C1637"/>
    <w:rsid w:val="008C178D"/>
    <w:rsid w:val="008C1912"/>
    <w:rsid w:val="008C2186"/>
    <w:rsid w:val="008C22E1"/>
    <w:rsid w:val="008C24DA"/>
    <w:rsid w:val="008C2BFD"/>
    <w:rsid w:val="008C38A8"/>
    <w:rsid w:val="008C40F0"/>
    <w:rsid w:val="008C410A"/>
    <w:rsid w:val="008C4CBB"/>
    <w:rsid w:val="008C4EAC"/>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4A1"/>
    <w:rsid w:val="008D39F4"/>
    <w:rsid w:val="008D3E7C"/>
    <w:rsid w:val="008D40FE"/>
    <w:rsid w:val="008D455D"/>
    <w:rsid w:val="008D4565"/>
    <w:rsid w:val="008D4EC0"/>
    <w:rsid w:val="008D4FB9"/>
    <w:rsid w:val="008D52A8"/>
    <w:rsid w:val="008D5331"/>
    <w:rsid w:val="008D5A37"/>
    <w:rsid w:val="008D635A"/>
    <w:rsid w:val="008D6686"/>
    <w:rsid w:val="008D66DD"/>
    <w:rsid w:val="008D67B9"/>
    <w:rsid w:val="008D6BDA"/>
    <w:rsid w:val="008D6E96"/>
    <w:rsid w:val="008D702D"/>
    <w:rsid w:val="008D7183"/>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5E71"/>
    <w:rsid w:val="008E6072"/>
    <w:rsid w:val="008E6090"/>
    <w:rsid w:val="008E61EE"/>
    <w:rsid w:val="008E627B"/>
    <w:rsid w:val="008E63D4"/>
    <w:rsid w:val="008E6459"/>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296"/>
    <w:rsid w:val="008F4419"/>
    <w:rsid w:val="008F4454"/>
    <w:rsid w:val="008F4A73"/>
    <w:rsid w:val="008F4B97"/>
    <w:rsid w:val="008F5259"/>
    <w:rsid w:val="008F529C"/>
    <w:rsid w:val="008F52A9"/>
    <w:rsid w:val="008F548E"/>
    <w:rsid w:val="008F5680"/>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CA7"/>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1F9"/>
    <w:rsid w:val="009107A4"/>
    <w:rsid w:val="00910AFF"/>
    <w:rsid w:val="00911609"/>
    <w:rsid w:val="009117E4"/>
    <w:rsid w:val="009126AA"/>
    <w:rsid w:val="0091284F"/>
    <w:rsid w:val="0091294E"/>
    <w:rsid w:val="00912D6F"/>
    <w:rsid w:val="0091309A"/>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2F41"/>
    <w:rsid w:val="00933880"/>
    <w:rsid w:val="00933C0D"/>
    <w:rsid w:val="00933D7B"/>
    <w:rsid w:val="00933F8D"/>
    <w:rsid w:val="00934066"/>
    <w:rsid w:val="00934CA0"/>
    <w:rsid w:val="00934D96"/>
    <w:rsid w:val="00934DC5"/>
    <w:rsid w:val="00934FBD"/>
    <w:rsid w:val="0093579C"/>
    <w:rsid w:val="00935C87"/>
    <w:rsid w:val="00935D1C"/>
    <w:rsid w:val="00935D4F"/>
    <w:rsid w:val="00935DF9"/>
    <w:rsid w:val="00935EA5"/>
    <w:rsid w:val="00936C50"/>
    <w:rsid w:val="009375E9"/>
    <w:rsid w:val="00937910"/>
    <w:rsid w:val="00937E40"/>
    <w:rsid w:val="0094007F"/>
    <w:rsid w:val="009404F6"/>
    <w:rsid w:val="00940E2D"/>
    <w:rsid w:val="009412A4"/>
    <w:rsid w:val="00941435"/>
    <w:rsid w:val="00941720"/>
    <w:rsid w:val="00941C36"/>
    <w:rsid w:val="00941D0D"/>
    <w:rsid w:val="009421FD"/>
    <w:rsid w:val="0094227E"/>
    <w:rsid w:val="00942696"/>
    <w:rsid w:val="009426A7"/>
    <w:rsid w:val="00942AB7"/>
    <w:rsid w:val="00943B5E"/>
    <w:rsid w:val="00943EB2"/>
    <w:rsid w:val="00944B62"/>
    <w:rsid w:val="00945637"/>
    <w:rsid w:val="00945AA8"/>
    <w:rsid w:val="00945CE3"/>
    <w:rsid w:val="00945D49"/>
    <w:rsid w:val="0094645A"/>
    <w:rsid w:val="00946A80"/>
    <w:rsid w:val="00946C40"/>
    <w:rsid w:val="00946D8C"/>
    <w:rsid w:val="00947119"/>
    <w:rsid w:val="009472C4"/>
    <w:rsid w:val="0094732C"/>
    <w:rsid w:val="00947472"/>
    <w:rsid w:val="00947888"/>
    <w:rsid w:val="009479E4"/>
    <w:rsid w:val="00947A4B"/>
    <w:rsid w:val="00947FD0"/>
    <w:rsid w:val="00950639"/>
    <w:rsid w:val="00950A51"/>
    <w:rsid w:val="00950D36"/>
    <w:rsid w:val="00950EE2"/>
    <w:rsid w:val="00951DFA"/>
    <w:rsid w:val="00951E2F"/>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20C"/>
    <w:rsid w:val="00957883"/>
    <w:rsid w:val="00960011"/>
    <w:rsid w:val="0096025E"/>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15"/>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C29"/>
    <w:rsid w:val="009941EC"/>
    <w:rsid w:val="0099436C"/>
    <w:rsid w:val="009943A6"/>
    <w:rsid w:val="00994739"/>
    <w:rsid w:val="009949BE"/>
    <w:rsid w:val="00994E1B"/>
    <w:rsid w:val="009957BE"/>
    <w:rsid w:val="00995B01"/>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39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535"/>
    <w:rsid w:val="009B5A50"/>
    <w:rsid w:val="009B5EBD"/>
    <w:rsid w:val="009B67B5"/>
    <w:rsid w:val="009B68DC"/>
    <w:rsid w:val="009B6A01"/>
    <w:rsid w:val="009B6D56"/>
    <w:rsid w:val="009B6E5E"/>
    <w:rsid w:val="009B6F16"/>
    <w:rsid w:val="009B7260"/>
    <w:rsid w:val="009B7C77"/>
    <w:rsid w:val="009C0054"/>
    <w:rsid w:val="009C02E7"/>
    <w:rsid w:val="009C0E50"/>
    <w:rsid w:val="009C0E84"/>
    <w:rsid w:val="009C1262"/>
    <w:rsid w:val="009C14AC"/>
    <w:rsid w:val="009C1BFC"/>
    <w:rsid w:val="009C1E8C"/>
    <w:rsid w:val="009C1FC7"/>
    <w:rsid w:val="009C213E"/>
    <w:rsid w:val="009C233B"/>
    <w:rsid w:val="009C23D7"/>
    <w:rsid w:val="009C251E"/>
    <w:rsid w:val="009C2848"/>
    <w:rsid w:val="009C2D5D"/>
    <w:rsid w:val="009C2DD2"/>
    <w:rsid w:val="009C310B"/>
    <w:rsid w:val="009C3348"/>
    <w:rsid w:val="009C357D"/>
    <w:rsid w:val="009C38DD"/>
    <w:rsid w:val="009C3AD7"/>
    <w:rsid w:val="009C3BD9"/>
    <w:rsid w:val="009C3D52"/>
    <w:rsid w:val="009C4089"/>
    <w:rsid w:val="009C4593"/>
    <w:rsid w:val="009C46E7"/>
    <w:rsid w:val="009C4EB2"/>
    <w:rsid w:val="009C51D5"/>
    <w:rsid w:val="009C5689"/>
    <w:rsid w:val="009C56FA"/>
    <w:rsid w:val="009C57B6"/>
    <w:rsid w:val="009C5B86"/>
    <w:rsid w:val="009C6173"/>
    <w:rsid w:val="009C6315"/>
    <w:rsid w:val="009C65B2"/>
    <w:rsid w:val="009C6A7C"/>
    <w:rsid w:val="009C6B52"/>
    <w:rsid w:val="009C7119"/>
    <w:rsid w:val="009C760A"/>
    <w:rsid w:val="009C7BCF"/>
    <w:rsid w:val="009C7DC1"/>
    <w:rsid w:val="009C7DE2"/>
    <w:rsid w:val="009C7FD3"/>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141"/>
    <w:rsid w:val="009D55C4"/>
    <w:rsid w:val="009D5619"/>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E1"/>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623"/>
    <w:rsid w:val="009F4CFF"/>
    <w:rsid w:val="009F50A4"/>
    <w:rsid w:val="009F5A15"/>
    <w:rsid w:val="009F6437"/>
    <w:rsid w:val="009F6464"/>
    <w:rsid w:val="009F72B0"/>
    <w:rsid w:val="009F7762"/>
    <w:rsid w:val="009F77D3"/>
    <w:rsid w:val="009F788C"/>
    <w:rsid w:val="009F78C2"/>
    <w:rsid w:val="009F7D66"/>
    <w:rsid w:val="00A00F75"/>
    <w:rsid w:val="00A015A8"/>
    <w:rsid w:val="00A01F46"/>
    <w:rsid w:val="00A0222D"/>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99C"/>
    <w:rsid w:val="00A133CC"/>
    <w:rsid w:val="00A138C9"/>
    <w:rsid w:val="00A13DCB"/>
    <w:rsid w:val="00A13EC0"/>
    <w:rsid w:val="00A140B4"/>
    <w:rsid w:val="00A15067"/>
    <w:rsid w:val="00A15567"/>
    <w:rsid w:val="00A155CB"/>
    <w:rsid w:val="00A15E54"/>
    <w:rsid w:val="00A15F93"/>
    <w:rsid w:val="00A16419"/>
    <w:rsid w:val="00A1690D"/>
    <w:rsid w:val="00A169BD"/>
    <w:rsid w:val="00A1729F"/>
    <w:rsid w:val="00A17324"/>
    <w:rsid w:val="00A17410"/>
    <w:rsid w:val="00A17617"/>
    <w:rsid w:val="00A2024B"/>
    <w:rsid w:val="00A20757"/>
    <w:rsid w:val="00A209FA"/>
    <w:rsid w:val="00A20D44"/>
    <w:rsid w:val="00A20FCA"/>
    <w:rsid w:val="00A21559"/>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59"/>
    <w:rsid w:val="00A27EBA"/>
    <w:rsid w:val="00A305EE"/>
    <w:rsid w:val="00A30A46"/>
    <w:rsid w:val="00A30AD2"/>
    <w:rsid w:val="00A30D89"/>
    <w:rsid w:val="00A311A3"/>
    <w:rsid w:val="00A3134F"/>
    <w:rsid w:val="00A31384"/>
    <w:rsid w:val="00A31437"/>
    <w:rsid w:val="00A314B8"/>
    <w:rsid w:val="00A319B1"/>
    <w:rsid w:val="00A32141"/>
    <w:rsid w:val="00A32919"/>
    <w:rsid w:val="00A329E6"/>
    <w:rsid w:val="00A333CC"/>
    <w:rsid w:val="00A336F7"/>
    <w:rsid w:val="00A33ABD"/>
    <w:rsid w:val="00A33AC5"/>
    <w:rsid w:val="00A33B3C"/>
    <w:rsid w:val="00A33DB2"/>
    <w:rsid w:val="00A33F4E"/>
    <w:rsid w:val="00A34094"/>
    <w:rsid w:val="00A348B6"/>
    <w:rsid w:val="00A34AB0"/>
    <w:rsid w:val="00A350A2"/>
    <w:rsid w:val="00A3525A"/>
    <w:rsid w:val="00A35405"/>
    <w:rsid w:val="00A362FD"/>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684"/>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9B1"/>
    <w:rsid w:val="00A52E06"/>
    <w:rsid w:val="00A53884"/>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397"/>
    <w:rsid w:val="00A615DE"/>
    <w:rsid w:val="00A616C9"/>
    <w:rsid w:val="00A61CB8"/>
    <w:rsid w:val="00A61F5F"/>
    <w:rsid w:val="00A62CC6"/>
    <w:rsid w:val="00A630C9"/>
    <w:rsid w:val="00A63472"/>
    <w:rsid w:val="00A63978"/>
    <w:rsid w:val="00A63B8B"/>
    <w:rsid w:val="00A63CD5"/>
    <w:rsid w:val="00A63CFD"/>
    <w:rsid w:val="00A63F35"/>
    <w:rsid w:val="00A64525"/>
    <w:rsid w:val="00A6469D"/>
    <w:rsid w:val="00A647C8"/>
    <w:rsid w:val="00A647D2"/>
    <w:rsid w:val="00A652C4"/>
    <w:rsid w:val="00A65AE8"/>
    <w:rsid w:val="00A65CD4"/>
    <w:rsid w:val="00A6617B"/>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1D4"/>
    <w:rsid w:val="00A76587"/>
    <w:rsid w:val="00A76594"/>
    <w:rsid w:val="00A76652"/>
    <w:rsid w:val="00A768E6"/>
    <w:rsid w:val="00A76A41"/>
    <w:rsid w:val="00A76A6A"/>
    <w:rsid w:val="00A771C1"/>
    <w:rsid w:val="00A7732F"/>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40"/>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7B"/>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DD8"/>
    <w:rsid w:val="00AA3E06"/>
    <w:rsid w:val="00AA43C1"/>
    <w:rsid w:val="00AA4560"/>
    <w:rsid w:val="00AA4A58"/>
    <w:rsid w:val="00AA4C29"/>
    <w:rsid w:val="00AA4E66"/>
    <w:rsid w:val="00AA5137"/>
    <w:rsid w:val="00AA51AD"/>
    <w:rsid w:val="00AA5718"/>
    <w:rsid w:val="00AA5864"/>
    <w:rsid w:val="00AA58E9"/>
    <w:rsid w:val="00AA5C96"/>
    <w:rsid w:val="00AA5EA1"/>
    <w:rsid w:val="00AA5F58"/>
    <w:rsid w:val="00AA61D6"/>
    <w:rsid w:val="00AA66D3"/>
    <w:rsid w:val="00AA6C91"/>
    <w:rsid w:val="00AA713E"/>
    <w:rsid w:val="00AA7933"/>
    <w:rsid w:val="00AA7B4F"/>
    <w:rsid w:val="00AA7F60"/>
    <w:rsid w:val="00AB0102"/>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3B4"/>
    <w:rsid w:val="00AC1499"/>
    <w:rsid w:val="00AC1916"/>
    <w:rsid w:val="00AC1B85"/>
    <w:rsid w:val="00AC1C26"/>
    <w:rsid w:val="00AC1C80"/>
    <w:rsid w:val="00AC1F85"/>
    <w:rsid w:val="00AC2964"/>
    <w:rsid w:val="00AC29E6"/>
    <w:rsid w:val="00AC2D1B"/>
    <w:rsid w:val="00AC2F36"/>
    <w:rsid w:val="00AC376A"/>
    <w:rsid w:val="00AC3803"/>
    <w:rsid w:val="00AC3C59"/>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45"/>
    <w:rsid w:val="00AD2A64"/>
    <w:rsid w:val="00AD3162"/>
    <w:rsid w:val="00AD3738"/>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451"/>
    <w:rsid w:val="00AE3AC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B37"/>
    <w:rsid w:val="00AF00BB"/>
    <w:rsid w:val="00AF02F9"/>
    <w:rsid w:val="00AF039E"/>
    <w:rsid w:val="00AF04AC"/>
    <w:rsid w:val="00AF0A8F"/>
    <w:rsid w:val="00AF0AEA"/>
    <w:rsid w:val="00AF1285"/>
    <w:rsid w:val="00AF169F"/>
    <w:rsid w:val="00AF1AEE"/>
    <w:rsid w:val="00AF1BF0"/>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2"/>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10"/>
    <w:rsid w:val="00B15A77"/>
    <w:rsid w:val="00B15A78"/>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019"/>
    <w:rsid w:val="00B242C3"/>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42F"/>
    <w:rsid w:val="00B31B31"/>
    <w:rsid w:val="00B31C46"/>
    <w:rsid w:val="00B31EE1"/>
    <w:rsid w:val="00B31FBE"/>
    <w:rsid w:val="00B325FE"/>
    <w:rsid w:val="00B32677"/>
    <w:rsid w:val="00B33F9E"/>
    <w:rsid w:val="00B340C8"/>
    <w:rsid w:val="00B34738"/>
    <w:rsid w:val="00B34B83"/>
    <w:rsid w:val="00B34D47"/>
    <w:rsid w:val="00B34FD4"/>
    <w:rsid w:val="00B3523D"/>
    <w:rsid w:val="00B3552D"/>
    <w:rsid w:val="00B359CC"/>
    <w:rsid w:val="00B3604D"/>
    <w:rsid w:val="00B365C4"/>
    <w:rsid w:val="00B3670A"/>
    <w:rsid w:val="00B368DB"/>
    <w:rsid w:val="00B37265"/>
    <w:rsid w:val="00B3799F"/>
    <w:rsid w:val="00B37B92"/>
    <w:rsid w:val="00B37F49"/>
    <w:rsid w:val="00B37F5A"/>
    <w:rsid w:val="00B40186"/>
    <w:rsid w:val="00B4037C"/>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000"/>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6A0"/>
    <w:rsid w:val="00B5388D"/>
    <w:rsid w:val="00B53B70"/>
    <w:rsid w:val="00B53CD0"/>
    <w:rsid w:val="00B540B9"/>
    <w:rsid w:val="00B545B4"/>
    <w:rsid w:val="00B54848"/>
    <w:rsid w:val="00B549CB"/>
    <w:rsid w:val="00B54F5C"/>
    <w:rsid w:val="00B554AC"/>
    <w:rsid w:val="00B55D39"/>
    <w:rsid w:val="00B56A0E"/>
    <w:rsid w:val="00B56D14"/>
    <w:rsid w:val="00B572BE"/>
    <w:rsid w:val="00B57691"/>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67FBD"/>
    <w:rsid w:val="00B70161"/>
    <w:rsid w:val="00B706F0"/>
    <w:rsid w:val="00B707C0"/>
    <w:rsid w:val="00B70CA2"/>
    <w:rsid w:val="00B71077"/>
    <w:rsid w:val="00B71108"/>
    <w:rsid w:val="00B7140E"/>
    <w:rsid w:val="00B7162F"/>
    <w:rsid w:val="00B72191"/>
    <w:rsid w:val="00B7229F"/>
    <w:rsid w:val="00B7244D"/>
    <w:rsid w:val="00B72521"/>
    <w:rsid w:val="00B7267A"/>
    <w:rsid w:val="00B7288F"/>
    <w:rsid w:val="00B72F96"/>
    <w:rsid w:val="00B73176"/>
    <w:rsid w:val="00B73248"/>
    <w:rsid w:val="00B73286"/>
    <w:rsid w:val="00B73AA5"/>
    <w:rsid w:val="00B73B8A"/>
    <w:rsid w:val="00B74751"/>
    <w:rsid w:val="00B74815"/>
    <w:rsid w:val="00B74EFB"/>
    <w:rsid w:val="00B756CE"/>
    <w:rsid w:val="00B75800"/>
    <w:rsid w:val="00B75CE4"/>
    <w:rsid w:val="00B75E12"/>
    <w:rsid w:val="00B760F4"/>
    <w:rsid w:val="00B76330"/>
    <w:rsid w:val="00B764A7"/>
    <w:rsid w:val="00B765C6"/>
    <w:rsid w:val="00B76C45"/>
    <w:rsid w:val="00B76E21"/>
    <w:rsid w:val="00B76EDE"/>
    <w:rsid w:val="00B77DAF"/>
    <w:rsid w:val="00B77F37"/>
    <w:rsid w:val="00B801C5"/>
    <w:rsid w:val="00B801F4"/>
    <w:rsid w:val="00B802F0"/>
    <w:rsid w:val="00B80343"/>
    <w:rsid w:val="00B805BC"/>
    <w:rsid w:val="00B80F87"/>
    <w:rsid w:val="00B81124"/>
    <w:rsid w:val="00B8113F"/>
    <w:rsid w:val="00B81C10"/>
    <w:rsid w:val="00B81CF1"/>
    <w:rsid w:val="00B81D97"/>
    <w:rsid w:val="00B823A3"/>
    <w:rsid w:val="00B82613"/>
    <w:rsid w:val="00B82818"/>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CD"/>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900"/>
    <w:rsid w:val="00B96A72"/>
    <w:rsid w:val="00B975FF"/>
    <w:rsid w:val="00B97971"/>
    <w:rsid w:val="00B97BCF"/>
    <w:rsid w:val="00BA0AD9"/>
    <w:rsid w:val="00BA0FF7"/>
    <w:rsid w:val="00BA1B4B"/>
    <w:rsid w:val="00BA1F03"/>
    <w:rsid w:val="00BA2066"/>
    <w:rsid w:val="00BA2794"/>
    <w:rsid w:val="00BA293A"/>
    <w:rsid w:val="00BA2AF1"/>
    <w:rsid w:val="00BA2F81"/>
    <w:rsid w:val="00BA3E3E"/>
    <w:rsid w:val="00BA4BE0"/>
    <w:rsid w:val="00BA546D"/>
    <w:rsid w:val="00BA6367"/>
    <w:rsid w:val="00BA668E"/>
    <w:rsid w:val="00BA6988"/>
    <w:rsid w:val="00BA6C7E"/>
    <w:rsid w:val="00BA6FAD"/>
    <w:rsid w:val="00BA70AC"/>
    <w:rsid w:val="00BA768B"/>
    <w:rsid w:val="00BA77D2"/>
    <w:rsid w:val="00BA7D32"/>
    <w:rsid w:val="00BB045C"/>
    <w:rsid w:val="00BB07B8"/>
    <w:rsid w:val="00BB0816"/>
    <w:rsid w:val="00BB0D1E"/>
    <w:rsid w:val="00BB2541"/>
    <w:rsid w:val="00BB26EC"/>
    <w:rsid w:val="00BB28EC"/>
    <w:rsid w:val="00BB304F"/>
    <w:rsid w:val="00BB34D4"/>
    <w:rsid w:val="00BB3960"/>
    <w:rsid w:val="00BB3E2B"/>
    <w:rsid w:val="00BB3E8D"/>
    <w:rsid w:val="00BB4551"/>
    <w:rsid w:val="00BB4AA1"/>
    <w:rsid w:val="00BB4B45"/>
    <w:rsid w:val="00BB4CB5"/>
    <w:rsid w:val="00BB5341"/>
    <w:rsid w:val="00BB5445"/>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4AF2"/>
    <w:rsid w:val="00BC4FF8"/>
    <w:rsid w:val="00BC5111"/>
    <w:rsid w:val="00BC54B2"/>
    <w:rsid w:val="00BC5AA7"/>
    <w:rsid w:val="00BC613B"/>
    <w:rsid w:val="00BC655E"/>
    <w:rsid w:val="00BC6642"/>
    <w:rsid w:val="00BC6C67"/>
    <w:rsid w:val="00BC6E7E"/>
    <w:rsid w:val="00BC774F"/>
    <w:rsid w:val="00BC78C6"/>
    <w:rsid w:val="00BC7D55"/>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4981"/>
    <w:rsid w:val="00BF522D"/>
    <w:rsid w:val="00BF5336"/>
    <w:rsid w:val="00BF5981"/>
    <w:rsid w:val="00BF5E17"/>
    <w:rsid w:val="00BF6390"/>
    <w:rsid w:val="00BF658E"/>
    <w:rsid w:val="00BF6646"/>
    <w:rsid w:val="00BF6780"/>
    <w:rsid w:val="00BF6AE5"/>
    <w:rsid w:val="00BF6D94"/>
    <w:rsid w:val="00BF6DE5"/>
    <w:rsid w:val="00BF6DF6"/>
    <w:rsid w:val="00BF6E50"/>
    <w:rsid w:val="00BF76EB"/>
    <w:rsid w:val="00BF7E9B"/>
    <w:rsid w:val="00BF7FE5"/>
    <w:rsid w:val="00C0037D"/>
    <w:rsid w:val="00C010D2"/>
    <w:rsid w:val="00C013CC"/>
    <w:rsid w:val="00C015F3"/>
    <w:rsid w:val="00C01ABB"/>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1C0"/>
    <w:rsid w:val="00C101B6"/>
    <w:rsid w:val="00C10344"/>
    <w:rsid w:val="00C10381"/>
    <w:rsid w:val="00C107F2"/>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CB8"/>
    <w:rsid w:val="00C17D39"/>
    <w:rsid w:val="00C17E08"/>
    <w:rsid w:val="00C20413"/>
    <w:rsid w:val="00C20835"/>
    <w:rsid w:val="00C20875"/>
    <w:rsid w:val="00C20934"/>
    <w:rsid w:val="00C209E7"/>
    <w:rsid w:val="00C20C01"/>
    <w:rsid w:val="00C20C5F"/>
    <w:rsid w:val="00C20CB5"/>
    <w:rsid w:val="00C211AA"/>
    <w:rsid w:val="00C212F8"/>
    <w:rsid w:val="00C2183D"/>
    <w:rsid w:val="00C219F9"/>
    <w:rsid w:val="00C21B8B"/>
    <w:rsid w:val="00C21EC0"/>
    <w:rsid w:val="00C21FAF"/>
    <w:rsid w:val="00C2266B"/>
    <w:rsid w:val="00C22862"/>
    <w:rsid w:val="00C2306B"/>
    <w:rsid w:val="00C2319F"/>
    <w:rsid w:val="00C23D53"/>
    <w:rsid w:val="00C23E31"/>
    <w:rsid w:val="00C24246"/>
    <w:rsid w:val="00C2465B"/>
    <w:rsid w:val="00C248D1"/>
    <w:rsid w:val="00C24DAF"/>
    <w:rsid w:val="00C24DFC"/>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13C"/>
    <w:rsid w:val="00C36388"/>
    <w:rsid w:val="00C37083"/>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52"/>
    <w:rsid w:val="00C43FF0"/>
    <w:rsid w:val="00C4439A"/>
    <w:rsid w:val="00C44DCB"/>
    <w:rsid w:val="00C45063"/>
    <w:rsid w:val="00C452B1"/>
    <w:rsid w:val="00C45344"/>
    <w:rsid w:val="00C45746"/>
    <w:rsid w:val="00C45918"/>
    <w:rsid w:val="00C45E50"/>
    <w:rsid w:val="00C47732"/>
    <w:rsid w:val="00C47A87"/>
    <w:rsid w:val="00C47FBB"/>
    <w:rsid w:val="00C5007A"/>
    <w:rsid w:val="00C500FF"/>
    <w:rsid w:val="00C502A5"/>
    <w:rsid w:val="00C5092C"/>
    <w:rsid w:val="00C50A24"/>
    <w:rsid w:val="00C50B1E"/>
    <w:rsid w:val="00C5122E"/>
    <w:rsid w:val="00C515E1"/>
    <w:rsid w:val="00C51A13"/>
    <w:rsid w:val="00C51F3B"/>
    <w:rsid w:val="00C52652"/>
    <w:rsid w:val="00C526B6"/>
    <w:rsid w:val="00C527DC"/>
    <w:rsid w:val="00C52864"/>
    <w:rsid w:val="00C52AC7"/>
    <w:rsid w:val="00C53097"/>
    <w:rsid w:val="00C53231"/>
    <w:rsid w:val="00C54095"/>
    <w:rsid w:val="00C54448"/>
    <w:rsid w:val="00C54862"/>
    <w:rsid w:val="00C55379"/>
    <w:rsid w:val="00C5575A"/>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71A"/>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787"/>
    <w:rsid w:val="00C76E32"/>
    <w:rsid w:val="00C76F6B"/>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7B1"/>
    <w:rsid w:val="00C83B43"/>
    <w:rsid w:val="00C83EBA"/>
    <w:rsid w:val="00C84A35"/>
    <w:rsid w:val="00C84BFA"/>
    <w:rsid w:val="00C85F51"/>
    <w:rsid w:val="00C869B0"/>
    <w:rsid w:val="00C86F5B"/>
    <w:rsid w:val="00C8714C"/>
    <w:rsid w:val="00C8753A"/>
    <w:rsid w:val="00C8784D"/>
    <w:rsid w:val="00C87D07"/>
    <w:rsid w:val="00C9038D"/>
    <w:rsid w:val="00C90724"/>
    <w:rsid w:val="00C907AB"/>
    <w:rsid w:val="00C90A9C"/>
    <w:rsid w:val="00C90DA7"/>
    <w:rsid w:val="00C90DC6"/>
    <w:rsid w:val="00C9101B"/>
    <w:rsid w:val="00C910D7"/>
    <w:rsid w:val="00C91840"/>
    <w:rsid w:val="00C91B64"/>
    <w:rsid w:val="00C91CDC"/>
    <w:rsid w:val="00C91EED"/>
    <w:rsid w:val="00C9236E"/>
    <w:rsid w:val="00C92428"/>
    <w:rsid w:val="00C92471"/>
    <w:rsid w:val="00C925AC"/>
    <w:rsid w:val="00C92732"/>
    <w:rsid w:val="00C9282F"/>
    <w:rsid w:val="00C92D4B"/>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B6B"/>
    <w:rsid w:val="00C97C50"/>
    <w:rsid w:val="00CA0940"/>
    <w:rsid w:val="00CA0B70"/>
    <w:rsid w:val="00CA0BB5"/>
    <w:rsid w:val="00CA0DD7"/>
    <w:rsid w:val="00CA16CD"/>
    <w:rsid w:val="00CA1A53"/>
    <w:rsid w:val="00CA270E"/>
    <w:rsid w:val="00CA31FD"/>
    <w:rsid w:val="00CA34AB"/>
    <w:rsid w:val="00CA35E2"/>
    <w:rsid w:val="00CA3933"/>
    <w:rsid w:val="00CA3D58"/>
    <w:rsid w:val="00CA5681"/>
    <w:rsid w:val="00CA6665"/>
    <w:rsid w:val="00CA6A3E"/>
    <w:rsid w:val="00CA6BBA"/>
    <w:rsid w:val="00CA6E17"/>
    <w:rsid w:val="00CA6E23"/>
    <w:rsid w:val="00CA71C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9DB"/>
    <w:rsid w:val="00CC5D0C"/>
    <w:rsid w:val="00CC5E1E"/>
    <w:rsid w:val="00CC65C0"/>
    <w:rsid w:val="00CC71BF"/>
    <w:rsid w:val="00CC72D1"/>
    <w:rsid w:val="00CC732E"/>
    <w:rsid w:val="00CC738E"/>
    <w:rsid w:val="00CC746E"/>
    <w:rsid w:val="00CC7BEC"/>
    <w:rsid w:val="00CD0212"/>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9B"/>
    <w:rsid w:val="00CD43BF"/>
    <w:rsid w:val="00CD44E3"/>
    <w:rsid w:val="00CD4BAB"/>
    <w:rsid w:val="00CD4C64"/>
    <w:rsid w:val="00CD4FA8"/>
    <w:rsid w:val="00CD5E70"/>
    <w:rsid w:val="00CD5F26"/>
    <w:rsid w:val="00CD621D"/>
    <w:rsid w:val="00CD6241"/>
    <w:rsid w:val="00CD648A"/>
    <w:rsid w:val="00CD6536"/>
    <w:rsid w:val="00CD65E7"/>
    <w:rsid w:val="00CD75A1"/>
    <w:rsid w:val="00CD7667"/>
    <w:rsid w:val="00CD7F13"/>
    <w:rsid w:val="00CE04BA"/>
    <w:rsid w:val="00CE0709"/>
    <w:rsid w:val="00CE08EE"/>
    <w:rsid w:val="00CE0B54"/>
    <w:rsid w:val="00CE0CB5"/>
    <w:rsid w:val="00CE0D5E"/>
    <w:rsid w:val="00CE1094"/>
    <w:rsid w:val="00CE157D"/>
    <w:rsid w:val="00CE192C"/>
    <w:rsid w:val="00CE1C2F"/>
    <w:rsid w:val="00CE1E58"/>
    <w:rsid w:val="00CE24B0"/>
    <w:rsid w:val="00CE24CB"/>
    <w:rsid w:val="00CE2859"/>
    <w:rsid w:val="00CE32BD"/>
    <w:rsid w:val="00CE3920"/>
    <w:rsid w:val="00CE398B"/>
    <w:rsid w:val="00CE39B1"/>
    <w:rsid w:val="00CE4060"/>
    <w:rsid w:val="00CE40EA"/>
    <w:rsid w:val="00CE4126"/>
    <w:rsid w:val="00CE43C0"/>
    <w:rsid w:val="00CE4526"/>
    <w:rsid w:val="00CE47DC"/>
    <w:rsid w:val="00CE47F7"/>
    <w:rsid w:val="00CE4866"/>
    <w:rsid w:val="00CE4FF9"/>
    <w:rsid w:val="00CE5473"/>
    <w:rsid w:val="00CE55E8"/>
    <w:rsid w:val="00CE55EF"/>
    <w:rsid w:val="00CE5682"/>
    <w:rsid w:val="00CE63C6"/>
    <w:rsid w:val="00CE6507"/>
    <w:rsid w:val="00CE6549"/>
    <w:rsid w:val="00CE73C5"/>
    <w:rsid w:val="00CE7664"/>
    <w:rsid w:val="00CE7EFA"/>
    <w:rsid w:val="00CE7F4A"/>
    <w:rsid w:val="00CE7F63"/>
    <w:rsid w:val="00CF0200"/>
    <w:rsid w:val="00CF05CC"/>
    <w:rsid w:val="00CF0A2E"/>
    <w:rsid w:val="00CF14BC"/>
    <w:rsid w:val="00CF152D"/>
    <w:rsid w:val="00CF15BE"/>
    <w:rsid w:val="00CF189F"/>
    <w:rsid w:val="00CF1C6A"/>
    <w:rsid w:val="00CF1C8B"/>
    <w:rsid w:val="00CF1EAF"/>
    <w:rsid w:val="00CF1F1E"/>
    <w:rsid w:val="00CF2153"/>
    <w:rsid w:val="00CF22D1"/>
    <w:rsid w:val="00CF242D"/>
    <w:rsid w:val="00CF268E"/>
    <w:rsid w:val="00CF279C"/>
    <w:rsid w:val="00CF29F3"/>
    <w:rsid w:val="00CF2DBC"/>
    <w:rsid w:val="00CF2F4F"/>
    <w:rsid w:val="00CF2FDC"/>
    <w:rsid w:val="00CF31F1"/>
    <w:rsid w:val="00CF3807"/>
    <w:rsid w:val="00CF3842"/>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2EB"/>
    <w:rsid w:val="00D053A3"/>
    <w:rsid w:val="00D053AD"/>
    <w:rsid w:val="00D054F1"/>
    <w:rsid w:val="00D05697"/>
    <w:rsid w:val="00D0584C"/>
    <w:rsid w:val="00D05C01"/>
    <w:rsid w:val="00D05C44"/>
    <w:rsid w:val="00D061AC"/>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426"/>
    <w:rsid w:val="00D20519"/>
    <w:rsid w:val="00D207E4"/>
    <w:rsid w:val="00D209E0"/>
    <w:rsid w:val="00D20DAF"/>
    <w:rsid w:val="00D20E25"/>
    <w:rsid w:val="00D21D10"/>
    <w:rsid w:val="00D220E7"/>
    <w:rsid w:val="00D223EA"/>
    <w:rsid w:val="00D22B2A"/>
    <w:rsid w:val="00D235C4"/>
    <w:rsid w:val="00D2369F"/>
    <w:rsid w:val="00D23FA7"/>
    <w:rsid w:val="00D24128"/>
    <w:rsid w:val="00D2429A"/>
    <w:rsid w:val="00D24649"/>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0D"/>
    <w:rsid w:val="00D305E3"/>
    <w:rsid w:val="00D30ADD"/>
    <w:rsid w:val="00D30BCA"/>
    <w:rsid w:val="00D30E10"/>
    <w:rsid w:val="00D31735"/>
    <w:rsid w:val="00D3219D"/>
    <w:rsid w:val="00D32E50"/>
    <w:rsid w:val="00D32EDB"/>
    <w:rsid w:val="00D33189"/>
    <w:rsid w:val="00D3362D"/>
    <w:rsid w:val="00D33895"/>
    <w:rsid w:val="00D33CAA"/>
    <w:rsid w:val="00D33F1D"/>
    <w:rsid w:val="00D33F7C"/>
    <w:rsid w:val="00D34465"/>
    <w:rsid w:val="00D349CF"/>
    <w:rsid w:val="00D34B5B"/>
    <w:rsid w:val="00D35D75"/>
    <w:rsid w:val="00D36968"/>
    <w:rsid w:val="00D36AFB"/>
    <w:rsid w:val="00D36C8F"/>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0C2"/>
    <w:rsid w:val="00D6349E"/>
    <w:rsid w:val="00D6353C"/>
    <w:rsid w:val="00D63646"/>
    <w:rsid w:val="00D640CB"/>
    <w:rsid w:val="00D64213"/>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5B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4F59"/>
    <w:rsid w:val="00D752AA"/>
    <w:rsid w:val="00D7533B"/>
    <w:rsid w:val="00D7548E"/>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9EC"/>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DA6"/>
    <w:rsid w:val="00D91442"/>
    <w:rsid w:val="00D91811"/>
    <w:rsid w:val="00D92B8A"/>
    <w:rsid w:val="00D92BBE"/>
    <w:rsid w:val="00D93445"/>
    <w:rsid w:val="00D938F4"/>
    <w:rsid w:val="00D93A0F"/>
    <w:rsid w:val="00D93E44"/>
    <w:rsid w:val="00D9409B"/>
    <w:rsid w:val="00D9415C"/>
    <w:rsid w:val="00D9419E"/>
    <w:rsid w:val="00D94C10"/>
    <w:rsid w:val="00D94CF6"/>
    <w:rsid w:val="00D951F6"/>
    <w:rsid w:val="00D95982"/>
    <w:rsid w:val="00D962F6"/>
    <w:rsid w:val="00D964D5"/>
    <w:rsid w:val="00D96B94"/>
    <w:rsid w:val="00D96D73"/>
    <w:rsid w:val="00D96D8B"/>
    <w:rsid w:val="00D9716A"/>
    <w:rsid w:val="00D972A1"/>
    <w:rsid w:val="00D97786"/>
    <w:rsid w:val="00D97DAE"/>
    <w:rsid w:val="00D97F1B"/>
    <w:rsid w:val="00DA0048"/>
    <w:rsid w:val="00DA04BE"/>
    <w:rsid w:val="00DA0691"/>
    <w:rsid w:val="00DA06F9"/>
    <w:rsid w:val="00DA08A7"/>
    <w:rsid w:val="00DA0F1C"/>
    <w:rsid w:val="00DA134E"/>
    <w:rsid w:val="00DA1A5F"/>
    <w:rsid w:val="00DA1AD9"/>
    <w:rsid w:val="00DA1D95"/>
    <w:rsid w:val="00DA1DB2"/>
    <w:rsid w:val="00DA1E27"/>
    <w:rsid w:val="00DA2007"/>
    <w:rsid w:val="00DA21AB"/>
    <w:rsid w:val="00DA2A80"/>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7E0"/>
    <w:rsid w:val="00DB0457"/>
    <w:rsid w:val="00DB045F"/>
    <w:rsid w:val="00DB05E9"/>
    <w:rsid w:val="00DB0615"/>
    <w:rsid w:val="00DB1060"/>
    <w:rsid w:val="00DB1730"/>
    <w:rsid w:val="00DB176F"/>
    <w:rsid w:val="00DB1CD6"/>
    <w:rsid w:val="00DB20E5"/>
    <w:rsid w:val="00DB2173"/>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7D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C10"/>
    <w:rsid w:val="00DC4D80"/>
    <w:rsid w:val="00DC51C4"/>
    <w:rsid w:val="00DC5354"/>
    <w:rsid w:val="00DC5DF4"/>
    <w:rsid w:val="00DC60DA"/>
    <w:rsid w:val="00DC6113"/>
    <w:rsid w:val="00DC61BC"/>
    <w:rsid w:val="00DC68F2"/>
    <w:rsid w:val="00DC703D"/>
    <w:rsid w:val="00DC70A4"/>
    <w:rsid w:val="00DC7148"/>
    <w:rsid w:val="00DC7EE7"/>
    <w:rsid w:val="00DD0291"/>
    <w:rsid w:val="00DD042D"/>
    <w:rsid w:val="00DD05A8"/>
    <w:rsid w:val="00DD0A93"/>
    <w:rsid w:val="00DD0B04"/>
    <w:rsid w:val="00DD0B36"/>
    <w:rsid w:val="00DD0EEE"/>
    <w:rsid w:val="00DD11D4"/>
    <w:rsid w:val="00DD1493"/>
    <w:rsid w:val="00DD1538"/>
    <w:rsid w:val="00DD15A3"/>
    <w:rsid w:val="00DD225E"/>
    <w:rsid w:val="00DD229E"/>
    <w:rsid w:val="00DD2653"/>
    <w:rsid w:val="00DD2BB7"/>
    <w:rsid w:val="00DD2E44"/>
    <w:rsid w:val="00DD30E3"/>
    <w:rsid w:val="00DD355D"/>
    <w:rsid w:val="00DD35A7"/>
    <w:rsid w:val="00DD3898"/>
    <w:rsid w:val="00DD39CC"/>
    <w:rsid w:val="00DD3B9C"/>
    <w:rsid w:val="00DD3CBA"/>
    <w:rsid w:val="00DD3D1C"/>
    <w:rsid w:val="00DD4B58"/>
    <w:rsid w:val="00DD55E0"/>
    <w:rsid w:val="00DD5EBD"/>
    <w:rsid w:val="00DD636E"/>
    <w:rsid w:val="00DD63EA"/>
    <w:rsid w:val="00DD6A00"/>
    <w:rsid w:val="00DD7195"/>
    <w:rsid w:val="00DD746E"/>
    <w:rsid w:val="00DD749E"/>
    <w:rsid w:val="00DD74EE"/>
    <w:rsid w:val="00DD7832"/>
    <w:rsid w:val="00DD7CE2"/>
    <w:rsid w:val="00DD7FEF"/>
    <w:rsid w:val="00DE0683"/>
    <w:rsid w:val="00DE0F67"/>
    <w:rsid w:val="00DE10B9"/>
    <w:rsid w:val="00DE131A"/>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6D3"/>
    <w:rsid w:val="00DE5877"/>
    <w:rsid w:val="00DE5978"/>
    <w:rsid w:val="00DE5C38"/>
    <w:rsid w:val="00DE640B"/>
    <w:rsid w:val="00DE6490"/>
    <w:rsid w:val="00DE6713"/>
    <w:rsid w:val="00DE6DA4"/>
    <w:rsid w:val="00DE7B44"/>
    <w:rsid w:val="00DE7BC7"/>
    <w:rsid w:val="00DE7BE6"/>
    <w:rsid w:val="00DE7DFA"/>
    <w:rsid w:val="00DE7E37"/>
    <w:rsid w:val="00DE7E98"/>
    <w:rsid w:val="00DE7F7A"/>
    <w:rsid w:val="00DF0186"/>
    <w:rsid w:val="00DF032F"/>
    <w:rsid w:val="00DF0AC6"/>
    <w:rsid w:val="00DF0F31"/>
    <w:rsid w:val="00DF1051"/>
    <w:rsid w:val="00DF13E2"/>
    <w:rsid w:val="00DF146E"/>
    <w:rsid w:val="00DF15B6"/>
    <w:rsid w:val="00DF3B03"/>
    <w:rsid w:val="00DF3DD5"/>
    <w:rsid w:val="00DF42F3"/>
    <w:rsid w:val="00DF574A"/>
    <w:rsid w:val="00DF5D00"/>
    <w:rsid w:val="00DF633B"/>
    <w:rsid w:val="00DF63EF"/>
    <w:rsid w:val="00DF6962"/>
    <w:rsid w:val="00DF70DF"/>
    <w:rsid w:val="00DF71EE"/>
    <w:rsid w:val="00DF72B8"/>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38"/>
    <w:rsid w:val="00E03593"/>
    <w:rsid w:val="00E04A65"/>
    <w:rsid w:val="00E04DB4"/>
    <w:rsid w:val="00E04DC2"/>
    <w:rsid w:val="00E04DF6"/>
    <w:rsid w:val="00E0518F"/>
    <w:rsid w:val="00E0522D"/>
    <w:rsid w:val="00E052E0"/>
    <w:rsid w:val="00E0541F"/>
    <w:rsid w:val="00E0562E"/>
    <w:rsid w:val="00E0576C"/>
    <w:rsid w:val="00E05B75"/>
    <w:rsid w:val="00E0629D"/>
    <w:rsid w:val="00E065EE"/>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437"/>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96F"/>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AF8"/>
    <w:rsid w:val="00E30DC2"/>
    <w:rsid w:val="00E313B6"/>
    <w:rsid w:val="00E313CC"/>
    <w:rsid w:val="00E3151B"/>
    <w:rsid w:val="00E3165F"/>
    <w:rsid w:val="00E319EC"/>
    <w:rsid w:val="00E31C11"/>
    <w:rsid w:val="00E31EEB"/>
    <w:rsid w:val="00E324DF"/>
    <w:rsid w:val="00E326C3"/>
    <w:rsid w:val="00E32795"/>
    <w:rsid w:val="00E33553"/>
    <w:rsid w:val="00E34117"/>
    <w:rsid w:val="00E34810"/>
    <w:rsid w:val="00E34909"/>
    <w:rsid w:val="00E349E3"/>
    <w:rsid w:val="00E34AE8"/>
    <w:rsid w:val="00E35A29"/>
    <w:rsid w:val="00E362A7"/>
    <w:rsid w:val="00E36366"/>
    <w:rsid w:val="00E3665D"/>
    <w:rsid w:val="00E367D2"/>
    <w:rsid w:val="00E37672"/>
    <w:rsid w:val="00E37A81"/>
    <w:rsid w:val="00E40910"/>
    <w:rsid w:val="00E40E55"/>
    <w:rsid w:val="00E410BA"/>
    <w:rsid w:val="00E417C0"/>
    <w:rsid w:val="00E42004"/>
    <w:rsid w:val="00E4210D"/>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A84"/>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0EAF"/>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BC8"/>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66F4"/>
    <w:rsid w:val="00E7755E"/>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5D57"/>
    <w:rsid w:val="00E861C8"/>
    <w:rsid w:val="00E8659C"/>
    <w:rsid w:val="00E87572"/>
    <w:rsid w:val="00E87839"/>
    <w:rsid w:val="00E9088E"/>
    <w:rsid w:val="00E90D24"/>
    <w:rsid w:val="00E90EB1"/>
    <w:rsid w:val="00E911E9"/>
    <w:rsid w:val="00E91367"/>
    <w:rsid w:val="00E9244C"/>
    <w:rsid w:val="00E92758"/>
    <w:rsid w:val="00E92E8B"/>
    <w:rsid w:val="00E933B6"/>
    <w:rsid w:val="00E937BC"/>
    <w:rsid w:val="00E93B23"/>
    <w:rsid w:val="00E93CDE"/>
    <w:rsid w:val="00E9425A"/>
    <w:rsid w:val="00E94427"/>
    <w:rsid w:val="00E946A6"/>
    <w:rsid w:val="00E94E8C"/>
    <w:rsid w:val="00E95245"/>
    <w:rsid w:val="00E95792"/>
    <w:rsid w:val="00E957C2"/>
    <w:rsid w:val="00E9608D"/>
    <w:rsid w:val="00E9633E"/>
    <w:rsid w:val="00E96626"/>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99E"/>
    <w:rsid w:val="00EA5EFD"/>
    <w:rsid w:val="00EA61F9"/>
    <w:rsid w:val="00EA6600"/>
    <w:rsid w:val="00EA6BD8"/>
    <w:rsid w:val="00EA6EEB"/>
    <w:rsid w:val="00EA7120"/>
    <w:rsid w:val="00EA7437"/>
    <w:rsid w:val="00EA7931"/>
    <w:rsid w:val="00EA7C0E"/>
    <w:rsid w:val="00EA7C68"/>
    <w:rsid w:val="00EA7E5E"/>
    <w:rsid w:val="00EB0183"/>
    <w:rsid w:val="00EB059D"/>
    <w:rsid w:val="00EB1BA0"/>
    <w:rsid w:val="00EB1BBB"/>
    <w:rsid w:val="00EB1BFF"/>
    <w:rsid w:val="00EB1F62"/>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672"/>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1F5"/>
    <w:rsid w:val="00EE0284"/>
    <w:rsid w:val="00EE049C"/>
    <w:rsid w:val="00EE0567"/>
    <w:rsid w:val="00EE139E"/>
    <w:rsid w:val="00EE1D36"/>
    <w:rsid w:val="00EE1EA6"/>
    <w:rsid w:val="00EE2C4F"/>
    <w:rsid w:val="00EE2FE7"/>
    <w:rsid w:val="00EE37E5"/>
    <w:rsid w:val="00EE3FFD"/>
    <w:rsid w:val="00EE41A5"/>
    <w:rsid w:val="00EE43B9"/>
    <w:rsid w:val="00EE45DF"/>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70"/>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ED9"/>
    <w:rsid w:val="00F14F43"/>
    <w:rsid w:val="00F15D7C"/>
    <w:rsid w:val="00F15DB4"/>
    <w:rsid w:val="00F15EA7"/>
    <w:rsid w:val="00F15F33"/>
    <w:rsid w:val="00F1672E"/>
    <w:rsid w:val="00F16BAF"/>
    <w:rsid w:val="00F16D27"/>
    <w:rsid w:val="00F17734"/>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AAD"/>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9C4"/>
    <w:rsid w:val="00F26C30"/>
    <w:rsid w:val="00F27318"/>
    <w:rsid w:val="00F278AD"/>
    <w:rsid w:val="00F27A7A"/>
    <w:rsid w:val="00F30425"/>
    <w:rsid w:val="00F30E12"/>
    <w:rsid w:val="00F3109B"/>
    <w:rsid w:val="00F3183A"/>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AB"/>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E6C"/>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20C"/>
    <w:rsid w:val="00F723AE"/>
    <w:rsid w:val="00F726A0"/>
    <w:rsid w:val="00F727B4"/>
    <w:rsid w:val="00F72E56"/>
    <w:rsid w:val="00F733F7"/>
    <w:rsid w:val="00F73958"/>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912"/>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051"/>
    <w:rsid w:val="00F971DA"/>
    <w:rsid w:val="00F97611"/>
    <w:rsid w:val="00F97653"/>
    <w:rsid w:val="00F976A4"/>
    <w:rsid w:val="00F97D19"/>
    <w:rsid w:val="00F97E7A"/>
    <w:rsid w:val="00FA09EB"/>
    <w:rsid w:val="00FA0AD0"/>
    <w:rsid w:val="00FA0AE0"/>
    <w:rsid w:val="00FA0C35"/>
    <w:rsid w:val="00FA0E79"/>
    <w:rsid w:val="00FA17BF"/>
    <w:rsid w:val="00FA17D1"/>
    <w:rsid w:val="00FA186E"/>
    <w:rsid w:val="00FA1C03"/>
    <w:rsid w:val="00FA1F2F"/>
    <w:rsid w:val="00FA205A"/>
    <w:rsid w:val="00FA2125"/>
    <w:rsid w:val="00FA2142"/>
    <w:rsid w:val="00FA238B"/>
    <w:rsid w:val="00FA26AB"/>
    <w:rsid w:val="00FA2C33"/>
    <w:rsid w:val="00FA2C7B"/>
    <w:rsid w:val="00FA2FE9"/>
    <w:rsid w:val="00FA300E"/>
    <w:rsid w:val="00FA31AE"/>
    <w:rsid w:val="00FA336F"/>
    <w:rsid w:val="00FA34B5"/>
    <w:rsid w:val="00FA358B"/>
    <w:rsid w:val="00FA3606"/>
    <w:rsid w:val="00FA3A55"/>
    <w:rsid w:val="00FA41EC"/>
    <w:rsid w:val="00FA4272"/>
    <w:rsid w:val="00FA42B2"/>
    <w:rsid w:val="00FA45DA"/>
    <w:rsid w:val="00FA487B"/>
    <w:rsid w:val="00FA50E4"/>
    <w:rsid w:val="00FA52C2"/>
    <w:rsid w:val="00FA5471"/>
    <w:rsid w:val="00FA5561"/>
    <w:rsid w:val="00FA6239"/>
    <w:rsid w:val="00FA65B1"/>
    <w:rsid w:val="00FA6763"/>
    <w:rsid w:val="00FA6B2D"/>
    <w:rsid w:val="00FA6BAF"/>
    <w:rsid w:val="00FA6BEF"/>
    <w:rsid w:val="00FA6E44"/>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C7A"/>
    <w:rsid w:val="00FC3D50"/>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08"/>
    <w:rsid w:val="00FC7BA3"/>
    <w:rsid w:val="00FD0E73"/>
    <w:rsid w:val="00FD1169"/>
    <w:rsid w:val="00FD15A1"/>
    <w:rsid w:val="00FD1653"/>
    <w:rsid w:val="00FD1798"/>
    <w:rsid w:val="00FD2347"/>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A64"/>
    <w:rsid w:val="00FE3CDD"/>
    <w:rsid w:val="00FE41B6"/>
    <w:rsid w:val="00FE4DBB"/>
    <w:rsid w:val="00FE536D"/>
    <w:rsid w:val="00FE631D"/>
    <w:rsid w:val="00FE677E"/>
    <w:rsid w:val="00FE6958"/>
    <w:rsid w:val="00FE6A1A"/>
    <w:rsid w:val="00FE72F2"/>
    <w:rsid w:val="00FE763F"/>
    <w:rsid w:val="00FE7670"/>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58C"/>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5684"/>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4568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45684"/>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8F52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280072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626553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8037902">
      <w:bodyDiv w:val="1"/>
      <w:marLeft w:val="0"/>
      <w:marRight w:val="0"/>
      <w:marTop w:val="0"/>
      <w:marBottom w:val="0"/>
      <w:divBdr>
        <w:top w:val="none" w:sz="0" w:space="0" w:color="auto"/>
        <w:left w:val="none" w:sz="0" w:space="0" w:color="auto"/>
        <w:bottom w:val="none" w:sz="0" w:space="0" w:color="auto"/>
        <w:right w:val="none" w:sz="0" w:space="0" w:color="auto"/>
      </w:divBdr>
      <w:divsChild>
        <w:div w:id="882205950">
          <w:marLeft w:val="806"/>
          <w:marRight w:val="0"/>
          <w:marTop w:val="240"/>
          <w:marBottom w:val="0"/>
          <w:divBdr>
            <w:top w:val="none" w:sz="0" w:space="0" w:color="auto"/>
            <w:left w:val="none" w:sz="0" w:space="0" w:color="auto"/>
            <w:bottom w:val="none" w:sz="0" w:space="0" w:color="auto"/>
            <w:right w:val="none" w:sz="0" w:space="0" w:color="auto"/>
          </w:divBdr>
        </w:div>
        <w:div w:id="513421914">
          <w:marLeft w:val="1267"/>
          <w:marRight w:val="0"/>
          <w:marTop w:val="180"/>
          <w:marBottom w:val="0"/>
          <w:divBdr>
            <w:top w:val="none" w:sz="0" w:space="0" w:color="auto"/>
            <w:left w:val="none" w:sz="0" w:space="0" w:color="auto"/>
            <w:bottom w:val="none" w:sz="0" w:space="0" w:color="auto"/>
            <w:right w:val="none" w:sz="0" w:space="0" w:color="auto"/>
          </w:divBdr>
        </w:div>
        <w:div w:id="460197759">
          <w:marLeft w:val="806"/>
          <w:marRight w:val="0"/>
          <w:marTop w:val="240"/>
          <w:marBottom w:val="0"/>
          <w:divBdr>
            <w:top w:val="none" w:sz="0" w:space="0" w:color="auto"/>
            <w:left w:val="none" w:sz="0" w:space="0" w:color="auto"/>
            <w:bottom w:val="none" w:sz="0" w:space="0" w:color="auto"/>
            <w:right w:val="none" w:sz="0" w:space="0" w:color="auto"/>
          </w:divBdr>
        </w:div>
        <w:div w:id="1385520316">
          <w:marLeft w:val="1267"/>
          <w:marRight w:val="0"/>
          <w:marTop w:val="180"/>
          <w:marBottom w:val="0"/>
          <w:divBdr>
            <w:top w:val="none" w:sz="0" w:space="0" w:color="auto"/>
            <w:left w:val="none" w:sz="0" w:space="0" w:color="auto"/>
            <w:bottom w:val="none" w:sz="0" w:space="0" w:color="auto"/>
            <w:right w:val="none" w:sz="0" w:space="0" w:color="auto"/>
          </w:divBdr>
        </w:div>
        <w:div w:id="2010593071">
          <w:marLeft w:val="806"/>
          <w:marRight w:val="0"/>
          <w:marTop w:val="240"/>
          <w:marBottom w:val="0"/>
          <w:divBdr>
            <w:top w:val="none" w:sz="0" w:space="0" w:color="auto"/>
            <w:left w:val="none" w:sz="0" w:space="0" w:color="auto"/>
            <w:bottom w:val="none" w:sz="0" w:space="0" w:color="auto"/>
            <w:right w:val="none" w:sz="0" w:space="0" w:color="auto"/>
          </w:divBdr>
        </w:div>
        <w:div w:id="798768800">
          <w:marLeft w:val="1267"/>
          <w:marRight w:val="0"/>
          <w:marTop w:val="180"/>
          <w:marBottom w:val="0"/>
          <w:divBdr>
            <w:top w:val="none" w:sz="0" w:space="0" w:color="auto"/>
            <w:left w:val="none" w:sz="0" w:space="0" w:color="auto"/>
            <w:bottom w:val="none" w:sz="0" w:space="0" w:color="auto"/>
            <w:right w:val="none" w:sz="0" w:space="0" w:color="auto"/>
          </w:divBdr>
        </w:div>
      </w:divsChild>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1580868">
      <w:bodyDiv w:val="1"/>
      <w:marLeft w:val="0"/>
      <w:marRight w:val="0"/>
      <w:marTop w:val="0"/>
      <w:marBottom w:val="0"/>
      <w:divBdr>
        <w:top w:val="none" w:sz="0" w:space="0" w:color="auto"/>
        <w:left w:val="none" w:sz="0" w:space="0" w:color="auto"/>
        <w:bottom w:val="none" w:sz="0" w:space="0" w:color="auto"/>
        <w:right w:val="none" w:sz="0" w:space="0" w:color="auto"/>
      </w:divBdr>
      <w:divsChild>
        <w:div w:id="306319585">
          <w:marLeft w:val="1267"/>
          <w:marRight w:val="0"/>
          <w:marTop w:val="180"/>
          <w:marBottom w:val="0"/>
          <w:divBdr>
            <w:top w:val="none" w:sz="0" w:space="0" w:color="auto"/>
            <w:left w:val="none" w:sz="0" w:space="0" w:color="auto"/>
            <w:bottom w:val="none" w:sz="0" w:space="0" w:color="auto"/>
            <w:right w:val="none" w:sz="0" w:space="0" w:color="auto"/>
          </w:divBdr>
        </w:div>
      </w:divsChild>
    </w:div>
    <w:div w:id="201527427">
      <w:bodyDiv w:val="1"/>
      <w:marLeft w:val="0"/>
      <w:marRight w:val="0"/>
      <w:marTop w:val="0"/>
      <w:marBottom w:val="0"/>
      <w:divBdr>
        <w:top w:val="none" w:sz="0" w:space="0" w:color="auto"/>
        <w:left w:val="none" w:sz="0" w:space="0" w:color="auto"/>
        <w:bottom w:val="none" w:sz="0" w:space="0" w:color="auto"/>
        <w:right w:val="none" w:sz="0" w:space="0" w:color="auto"/>
      </w:divBdr>
      <w:divsChild>
        <w:div w:id="1951933823">
          <w:marLeft w:val="994"/>
          <w:marRight w:val="0"/>
          <w:marTop w:val="240"/>
          <w:marBottom w:val="18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271293">
      <w:bodyDiv w:val="1"/>
      <w:marLeft w:val="0"/>
      <w:marRight w:val="0"/>
      <w:marTop w:val="0"/>
      <w:marBottom w:val="0"/>
      <w:divBdr>
        <w:top w:val="none" w:sz="0" w:space="0" w:color="auto"/>
        <w:left w:val="none" w:sz="0" w:space="0" w:color="auto"/>
        <w:bottom w:val="none" w:sz="0" w:space="0" w:color="auto"/>
        <w:right w:val="none" w:sz="0" w:space="0" w:color="auto"/>
      </w:divBdr>
      <w:divsChild>
        <w:div w:id="283539131">
          <w:marLeft w:val="1699"/>
          <w:marRight w:val="0"/>
          <w:marTop w:val="12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579750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2229590">
      <w:bodyDiv w:val="1"/>
      <w:marLeft w:val="0"/>
      <w:marRight w:val="0"/>
      <w:marTop w:val="0"/>
      <w:marBottom w:val="0"/>
      <w:divBdr>
        <w:top w:val="none" w:sz="0" w:space="0" w:color="auto"/>
        <w:left w:val="none" w:sz="0" w:space="0" w:color="auto"/>
        <w:bottom w:val="none" w:sz="0" w:space="0" w:color="auto"/>
        <w:right w:val="none" w:sz="0" w:space="0" w:color="auto"/>
      </w:divBdr>
      <w:divsChild>
        <w:div w:id="1055012725">
          <w:marLeft w:val="1267"/>
          <w:marRight w:val="0"/>
          <w:marTop w:val="18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9334201">
      <w:bodyDiv w:val="1"/>
      <w:marLeft w:val="0"/>
      <w:marRight w:val="0"/>
      <w:marTop w:val="0"/>
      <w:marBottom w:val="0"/>
      <w:divBdr>
        <w:top w:val="none" w:sz="0" w:space="0" w:color="auto"/>
        <w:left w:val="none" w:sz="0" w:space="0" w:color="auto"/>
        <w:bottom w:val="none" w:sz="0" w:space="0" w:color="auto"/>
        <w:right w:val="none" w:sz="0" w:space="0" w:color="auto"/>
      </w:divBdr>
      <w:divsChild>
        <w:div w:id="626400149">
          <w:marLeft w:val="80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12744">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0955944">
      <w:bodyDiv w:val="1"/>
      <w:marLeft w:val="0"/>
      <w:marRight w:val="0"/>
      <w:marTop w:val="0"/>
      <w:marBottom w:val="0"/>
      <w:divBdr>
        <w:top w:val="none" w:sz="0" w:space="0" w:color="auto"/>
        <w:left w:val="none" w:sz="0" w:space="0" w:color="auto"/>
        <w:bottom w:val="none" w:sz="0" w:space="0" w:color="auto"/>
        <w:right w:val="none" w:sz="0" w:space="0" w:color="auto"/>
      </w:divBdr>
      <w:divsChild>
        <w:div w:id="327490340">
          <w:marLeft w:val="1267"/>
          <w:marRight w:val="0"/>
          <w:marTop w:val="18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61646026">
      <w:bodyDiv w:val="1"/>
      <w:marLeft w:val="0"/>
      <w:marRight w:val="0"/>
      <w:marTop w:val="0"/>
      <w:marBottom w:val="0"/>
      <w:divBdr>
        <w:top w:val="none" w:sz="0" w:space="0" w:color="auto"/>
        <w:left w:val="none" w:sz="0" w:space="0" w:color="auto"/>
        <w:bottom w:val="none" w:sz="0" w:space="0" w:color="auto"/>
        <w:right w:val="none" w:sz="0" w:space="0" w:color="auto"/>
      </w:divBdr>
      <w:divsChild>
        <w:div w:id="767702601">
          <w:marLeft w:val="562"/>
          <w:marRight w:val="0"/>
          <w:marTop w:val="240"/>
          <w:marBottom w:val="180"/>
          <w:divBdr>
            <w:top w:val="none" w:sz="0" w:space="0" w:color="auto"/>
            <w:left w:val="none" w:sz="0" w:space="0" w:color="auto"/>
            <w:bottom w:val="none" w:sz="0" w:space="0" w:color="auto"/>
            <w:right w:val="none" w:sz="0" w:space="0" w:color="auto"/>
          </w:divBdr>
        </w:div>
        <w:div w:id="426005446">
          <w:marLeft w:val="994"/>
          <w:marRight w:val="0"/>
          <w:marTop w:val="240"/>
          <w:marBottom w:val="180"/>
          <w:divBdr>
            <w:top w:val="none" w:sz="0" w:space="0" w:color="auto"/>
            <w:left w:val="none" w:sz="0" w:space="0" w:color="auto"/>
            <w:bottom w:val="none" w:sz="0" w:space="0" w:color="auto"/>
            <w:right w:val="none" w:sz="0" w:space="0" w:color="auto"/>
          </w:divBdr>
        </w:div>
        <w:div w:id="1603995157">
          <w:marLeft w:val="994"/>
          <w:marRight w:val="0"/>
          <w:marTop w:val="240"/>
          <w:marBottom w:val="180"/>
          <w:divBdr>
            <w:top w:val="none" w:sz="0" w:space="0" w:color="auto"/>
            <w:left w:val="none" w:sz="0" w:space="0" w:color="auto"/>
            <w:bottom w:val="none" w:sz="0" w:space="0" w:color="auto"/>
            <w:right w:val="none" w:sz="0" w:space="0" w:color="auto"/>
          </w:divBdr>
        </w:div>
      </w:divsChild>
    </w:div>
    <w:div w:id="1295527045">
      <w:bodyDiv w:val="1"/>
      <w:marLeft w:val="0"/>
      <w:marRight w:val="0"/>
      <w:marTop w:val="0"/>
      <w:marBottom w:val="0"/>
      <w:divBdr>
        <w:top w:val="none" w:sz="0" w:space="0" w:color="auto"/>
        <w:left w:val="none" w:sz="0" w:space="0" w:color="auto"/>
        <w:bottom w:val="none" w:sz="0" w:space="0" w:color="auto"/>
        <w:right w:val="none" w:sz="0" w:space="0" w:color="auto"/>
      </w:divBdr>
      <w:divsChild>
        <w:div w:id="546987569">
          <w:marLeft w:val="806"/>
          <w:marRight w:val="0"/>
          <w:marTop w:val="240"/>
          <w:marBottom w:val="0"/>
          <w:divBdr>
            <w:top w:val="none" w:sz="0" w:space="0" w:color="auto"/>
            <w:left w:val="none" w:sz="0" w:space="0" w:color="auto"/>
            <w:bottom w:val="none" w:sz="0" w:space="0" w:color="auto"/>
            <w:right w:val="none" w:sz="0" w:space="0" w:color="auto"/>
          </w:divBdr>
        </w:div>
        <w:div w:id="950867517">
          <w:marLeft w:val="1267"/>
          <w:marRight w:val="0"/>
          <w:marTop w:val="180"/>
          <w:marBottom w:val="0"/>
          <w:divBdr>
            <w:top w:val="none" w:sz="0" w:space="0" w:color="auto"/>
            <w:left w:val="none" w:sz="0" w:space="0" w:color="auto"/>
            <w:bottom w:val="none" w:sz="0" w:space="0" w:color="auto"/>
            <w:right w:val="none" w:sz="0" w:space="0" w:color="auto"/>
          </w:divBdr>
        </w:div>
        <w:div w:id="1071198981">
          <w:marLeft w:val="1699"/>
          <w:marRight w:val="0"/>
          <w:marTop w:val="120"/>
          <w:marBottom w:val="0"/>
          <w:divBdr>
            <w:top w:val="none" w:sz="0" w:space="0" w:color="auto"/>
            <w:left w:val="none" w:sz="0" w:space="0" w:color="auto"/>
            <w:bottom w:val="none" w:sz="0" w:space="0" w:color="auto"/>
            <w:right w:val="none" w:sz="0" w:space="0" w:color="auto"/>
          </w:divBdr>
        </w:div>
        <w:div w:id="964047937">
          <w:marLeft w:val="806"/>
          <w:marRight w:val="0"/>
          <w:marTop w:val="240"/>
          <w:marBottom w:val="0"/>
          <w:divBdr>
            <w:top w:val="none" w:sz="0" w:space="0" w:color="auto"/>
            <w:left w:val="none" w:sz="0" w:space="0" w:color="auto"/>
            <w:bottom w:val="none" w:sz="0" w:space="0" w:color="auto"/>
            <w:right w:val="none" w:sz="0" w:space="0" w:color="auto"/>
          </w:divBdr>
        </w:div>
        <w:div w:id="114714593">
          <w:marLeft w:val="1267"/>
          <w:marRight w:val="0"/>
          <w:marTop w:val="180"/>
          <w:marBottom w:val="0"/>
          <w:divBdr>
            <w:top w:val="none" w:sz="0" w:space="0" w:color="auto"/>
            <w:left w:val="none" w:sz="0" w:space="0" w:color="auto"/>
            <w:bottom w:val="none" w:sz="0" w:space="0" w:color="auto"/>
            <w:right w:val="none" w:sz="0" w:space="0" w:color="auto"/>
          </w:divBdr>
        </w:div>
        <w:div w:id="448935168">
          <w:marLeft w:val="1699"/>
          <w:marRight w:val="0"/>
          <w:marTop w:val="120"/>
          <w:marBottom w:val="0"/>
          <w:divBdr>
            <w:top w:val="none" w:sz="0" w:space="0" w:color="auto"/>
            <w:left w:val="none" w:sz="0" w:space="0" w:color="auto"/>
            <w:bottom w:val="none" w:sz="0" w:space="0" w:color="auto"/>
            <w:right w:val="none" w:sz="0" w:space="0" w:color="auto"/>
          </w:divBdr>
        </w:div>
      </w:divsChild>
    </w:div>
    <w:div w:id="131952894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428971">
      <w:bodyDiv w:val="1"/>
      <w:marLeft w:val="0"/>
      <w:marRight w:val="0"/>
      <w:marTop w:val="0"/>
      <w:marBottom w:val="0"/>
      <w:divBdr>
        <w:top w:val="none" w:sz="0" w:space="0" w:color="auto"/>
        <w:left w:val="none" w:sz="0" w:space="0" w:color="auto"/>
        <w:bottom w:val="none" w:sz="0" w:space="0" w:color="auto"/>
        <w:right w:val="none" w:sz="0" w:space="0" w:color="auto"/>
      </w:divBdr>
      <w:divsChild>
        <w:div w:id="696783808">
          <w:marLeft w:val="1267"/>
          <w:marRight w:val="0"/>
          <w:marTop w:val="180"/>
          <w:marBottom w:val="120"/>
          <w:divBdr>
            <w:top w:val="none" w:sz="0" w:space="0" w:color="auto"/>
            <w:left w:val="none" w:sz="0" w:space="0" w:color="auto"/>
            <w:bottom w:val="none" w:sz="0" w:space="0" w:color="auto"/>
            <w:right w:val="none" w:sz="0" w:space="0" w:color="auto"/>
          </w:divBdr>
        </w:div>
        <w:div w:id="1930767688">
          <w:marLeft w:val="1699"/>
          <w:marRight w:val="0"/>
          <w:marTop w:val="120"/>
          <w:marBottom w:val="120"/>
          <w:divBdr>
            <w:top w:val="none" w:sz="0" w:space="0" w:color="auto"/>
            <w:left w:val="none" w:sz="0" w:space="0" w:color="auto"/>
            <w:bottom w:val="none" w:sz="0" w:space="0" w:color="auto"/>
            <w:right w:val="none" w:sz="0" w:space="0" w:color="auto"/>
          </w:divBdr>
        </w:div>
        <w:div w:id="1744789732">
          <w:marLeft w:val="1267"/>
          <w:marRight w:val="0"/>
          <w:marTop w:val="180"/>
          <w:marBottom w:val="120"/>
          <w:divBdr>
            <w:top w:val="none" w:sz="0" w:space="0" w:color="auto"/>
            <w:left w:val="none" w:sz="0" w:space="0" w:color="auto"/>
            <w:bottom w:val="none" w:sz="0" w:space="0" w:color="auto"/>
            <w:right w:val="none" w:sz="0" w:space="0" w:color="auto"/>
          </w:divBdr>
        </w:div>
        <w:div w:id="346835508">
          <w:marLeft w:val="1699"/>
          <w:marRight w:val="0"/>
          <w:marTop w:val="120"/>
          <w:marBottom w:val="12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7883937">
      <w:bodyDiv w:val="1"/>
      <w:marLeft w:val="0"/>
      <w:marRight w:val="0"/>
      <w:marTop w:val="0"/>
      <w:marBottom w:val="0"/>
      <w:divBdr>
        <w:top w:val="none" w:sz="0" w:space="0" w:color="auto"/>
        <w:left w:val="none" w:sz="0" w:space="0" w:color="auto"/>
        <w:bottom w:val="none" w:sz="0" w:space="0" w:color="auto"/>
        <w:right w:val="none" w:sz="0" w:space="0" w:color="auto"/>
      </w:divBdr>
      <w:divsChild>
        <w:div w:id="722603221">
          <w:marLeft w:val="806"/>
          <w:marRight w:val="0"/>
          <w:marTop w:val="240"/>
          <w:marBottom w:val="0"/>
          <w:divBdr>
            <w:top w:val="none" w:sz="0" w:space="0" w:color="auto"/>
            <w:left w:val="none" w:sz="0" w:space="0" w:color="auto"/>
            <w:bottom w:val="none" w:sz="0" w:space="0" w:color="auto"/>
            <w:right w:val="none" w:sz="0" w:space="0" w:color="auto"/>
          </w:divBdr>
        </w:div>
        <w:div w:id="181751019">
          <w:marLeft w:val="1267"/>
          <w:marRight w:val="0"/>
          <w:marTop w:val="180"/>
          <w:marBottom w:val="0"/>
          <w:divBdr>
            <w:top w:val="none" w:sz="0" w:space="0" w:color="auto"/>
            <w:left w:val="none" w:sz="0" w:space="0" w:color="auto"/>
            <w:bottom w:val="none" w:sz="0" w:space="0" w:color="auto"/>
            <w:right w:val="none" w:sz="0" w:space="0" w:color="auto"/>
          </w:divBdr>
        </w:div>
        <w:div w:id="488523942">
          <w:marLeft w:val="806"/>
          <w:marRight w:val="0"/>
          <w:marTop w:val="240"/>
          <w:marBottom w:val="0"/>
          <w:divBdr>
            <w:top w:val="none" w:sz="0" w:space="0" w:color="auto"/>
            <w:left w:val="none" w:sz="0" w:space="0" w:color="auto"/>
            <w:bottom w:val="none" w:sz="0" w:space="0" w:color="auto"/>
            <w:right w:val="none" w:sz="0" w:space="0" w:color="auto"/>
          </w:divBdr>
        </w:div>
        <w:div w:id="122756819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300891">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4048441">
      <w:bodyDiv w:val="1"/>
      <w:marLeft w:val="0"/>
      <w:marRight w:val="0"/>
      <w:marTop w:val="0"/>
      <w:marBottom w:val="0"/>
      <w:divBdr>
        <w:top w:val="none" w:sz="0" w:space="0" w:color="auto"/>
        <w:left w:val="none" w:sz="0" w:space="0" w:color="auto"/>
        <w:bottom w:val="none" w:sz="0" w:space="0" w:color="auto"/>
        <w:right w:val="none" w:sz="0" w:space="0" w:color="auto"/>
      </w:divBdr>
      <w:divsChild>
        <w:div w:id="2140225637">
          <w:marLeft w:val="446"/>
          <w:marRight w:val="0"/>
          <w:marTop w:val="0"/>
          <w:marBottom w:val="0"/>
          <w:divBdr>
            <w:top w:val="none" w:sz="0" w:space="0" w:color="auto"/>
            <w:left w:val="none" w:sz="0" w:space="0" w:color="auto"/>
            <w:bottom w:val="none" w:sz="0" w:space="0" w:color="auto"/>
            <w:right w:val="none" w:sz="0" w:space="0" w:color="auto"/>
          </w:divBdr>
        </w:div>
        <w:div w:id="835726049">
          <w:marLeft w:val="1166"/>
          <w:marRight w:val="0"/>
          <w:marTop w:val="0"/>
          <w:marBottom w:val="0"/>
          <w:divBdr>
            <w:top w:val="none" w:sz="0" w:space="0" w:color="auto"/>
            <w:left w:val="none" w:sz="0" w:space="0" w:color="auto"/>
            <w:bottom w:val="none" w:sz="0" w:space="0" w:color="auto"/>
            <w:right w:val="none" w:sz="0" w:space="0" w:color="auto"/>
          </w:divBdr>
        </w:div>
        <w:div w:id="1650018527">
          <w:marLeft w:val="446"/>
          <w:marRight w:val="0"/>
          <w:marTop w:val="0"/>
          <w:marBottom w:val="0"/>
          <w:divBdr>
            <w:top w:val="none" w:sz="0" w:space="0" w:color="auto"/>
            <w:left w:val="none" w:sz="0" w:space="0" w:color="auto"/>
            <w:bottom w:val="none" w:sz="0" w:space="0" w:color="auto"/>
            <w:right w:val="none" w:sz="0" w:space="0" w:color="auto"/>
          </w:divBdr>
        </w:div>
        <w:div w:id="1052970105">
          <w:marLeft w:val="1166"/>
          <w:marRight w:val="0"/>
          <w:marTop w:val="0"/>
          <w:marBottom w:val="0"/>
          <w:divBdr>
            <w:top w:val="none" w:sz="0" w:space="0" w:color="auto"/>
            <w:left w:val="none" w:sz="0" w:space="0" w:color="auto"/>
            <w:bottom w:val="none" w:sz="0" w:space="0" w:color="auto"/>
            <w:right w:val="none" w:sz="0" w:space="0" w:color="auto"/>
          </w:divBdr>
        </w:div>
        <w:div w:id="252788542">
          <w:marLeft w:val="446"/>
          <w:marRight w:val="0"/>
          <w:marTop w:val="0"/>
          <w:marBottom w:val="0"/>
          <w:divBdr>
            <w:top w:val="none" w:sz="0" w:space="0" w:color="auto"/>
            <w:left w:val="none" w:sz="0" w:space="0" w:color="auto"/>
            <w:bottom w:val="none" w:sz="0" w:space="0" w:color="auto"/>
            <w:right w:val="none" w:sz="0" w:space="0" w:color="auto"/>
          </w:divBdr>
        </w:div>
        <w:div w:id="793450102">
          <w:marLeft w:val="1166"/>
          <w:marRight w:val="0"/>
          <w:marTop w:val="0"/>
          <w:marBottom w:val="0"/>
          <w:divBdr>
            <w:top w:val="none" w:sz="0" w:space="0" w:color="auto"/>
            <w:left w:val="none" w:sz="0" w:space="0" w:color="auto"/>
            <w:bottom w:val="none" w:sz="0" w:space="0" w:color="auto"/>
            <w:right w:val="none" w:sz="0" w:space="0" w:color="auto"/>
          </w:divBdr>
        </w:div>
        <w:div w:id="1290672968">
          <w:marLeft w:val="446"/>
          <w:marRight w:val="0"/>
          <w:marTop w:val="0"/>
          <w:marBottom w:val="0"/>
          <w:divBdr>
            <w:top w:val="none" w:sz="0" w:space="0" w:color="auto"/>
            <w:left w:val="none" w:sz="0" w:space="0" w:color="auto"/>
            <w:bottom w:val="none" w:sz="0" w:space="0" w:color="auto"/>
            <w:right w:val="none" w:sz="0" w:space="0" w:color="auto"/>
          </w:divBdr>
        </w:div>
        <w:div w:id="1387337023">
          <w:marLeft w:val="1166"/>
          <w:marRight w:val="0"/>
          <w:marTop w:val="0"/>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9904955">
      <w:bodyDiv w:val="1"/>
      <w:marLeft w:val="0"/>
      <w:marRight w:val="0"/>
      <w:marTop w:val="0"/>
      <w:marBottom w:val="0"/>
      <w:divBdr>
        <w:top w:val="none" w:sz="0" w:space="0" w:color="auto"/>
        <w:left w:val="none" w:sz="0" w:space="0" w:color="auto"/>
        <w:bottom w:val="none" w:sz="0" w:space="0" w:color="auto"/>
        <w:right w:val="none" w:sz="0" w:space="0" w:color="auto"/>
      </w:divBdr>
      <w:divsChild>
        <w:div w:id="1138959034">
          <w:marLeft w:val="562"/>
          <w:marRight w:val="0"/>
          <w:marTop w:val="240"/>
          <w:marBottom w:val="180"/>
          <w:divBdr>
            <w:top w:val="none" w:sz="0" w:space="0" w:color="auto"/>
            <w:left w:val="none" w:sz="0" w:space="0" w:color="auto"/>
            <w:bottom w:val="none" w:sz="0" w:space="0" w:color="auto"/>
            <w:right w:val="none" w:sz="0" w:space="0" w:color="auto"/>
          </w:divBdr>
        </w:div>
        <w:div w:id="195773130">
          <w:marLeft w:val="850"/>
          <w:marRight w:val="0"/>
          <w:marTop w:val="240"/>
          <w:marBottom w:val="180"/>
          <w:divBdr>
            <w:top w:val="none" w:sz="0" w:space="0" w:color="auto"/>
            <w:left w:val="none" w:sz="0" w:space="0" w:color="auto"/>
            <w:bottom w:val="none" w:sz="0" w:space="0" w:color="auto"/>
            <w:right w:val="none" w:sz="0" w:space="0" w:color="auto"/>
          </w:divBdr>
        </w:div>
        <w:div w:id="655184444">
          <w:marLeft w:val="850"/>
          <w:marRight w:val="0"/>
          <w:marTop w:val="240"/>
          <w:marBottom w:val="180"/>
          <w:divBdr>
            <w:top w:val="none" w:sz="0" w:space="0" w:color="auto"/>
            <w:left w:val="none" w:sz="0" w:space="0" w:color="auto"/>
            <w:bottom w:val="none" w:sz="0" w:space="0" w:color="auto"/>
            <w:right w:val="none" w:sz="0" w:space="0" w:color="auto"/>
          </w:divBdr>
        </w:div>
        <w:div w:id="1068460806">
          <w:marLeft w:val="850"/>
          <w:marRight w:val="0"/>
          <w:marTop w:val="240"/>
          <w:marBottom w:val="180"/>
          <w:divBdr>
            <w:top w:val="none" w:sz="0" w:space="0" w:color="auto"/>
            <w:left w:val="none" w:sz="0" w:space="0" w:color="auto"/>
            <w:bottom w:val="none" w:sz="0" w:space="0" w:color="auto"/>
            <w:right w:val="none" w:sz="0" w:space="0" w:color="auto"/>
          </w:divBdr>
        </w:div>
      </w:divsChild>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2EBAF-689B-49B8-BEE5-6B32AF6F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1133</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2022-08-06T15:01:00Z</dcterms:created>
  <dcterms:modified xsi:type="dcterms:W3CDTF">2023-02-17T02:15:00Z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2022-11-06T12:48:37Z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a52c395b-b558-4142-8a62-3921b9e72324</vt:lpwstr>
  </property>
  <property fmtid="{D5CDD505-2E9C-101B-9397-08002B2CF9AE}" pid="14" name="MSIP_Label_83bcef13-7cac-433f-ba1d-47a323951816_ContentBits">
    <vt:lpwstr>0</vt:lpwstr>
  </property>
</Properties>
</file>