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1C5CF" w14:textId="410815FD" w:rsidR="00660D19" w:rsidRPr="00660D19" w:rsidRDefault="00660D19" w:rsidP="00660D1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660D19">
        <w:rPr>
          <w:rFonts w:ascii="Arial" w:eastAsia="MS Mincho" w:hAnsi="Arial"/>
          <w:b/>
          <w:noProof/>
          <w:lang w:val="en-US" w:eastAsia="x-none"/>
        </w:rPr>
        <w:t>3GPP TSG-RAN WG4 Meeting # 10</w:t>
      </w:r>
      <w:r>
        <w:rPr>
          <w:rFonts w:ascii="Arial" w:eastAsia="MS Mincho" w:hAnsi="Arial"/>
          <w:b/>
          <w:noProof/>
          <w:lang w:val="en-US" w:eastAsia="x-none"/>
        </w:rPr>
        <w:t>5</w:t>
      </w:r>
      <w:r w:rsidRPr="00660D19">
        <w:rPr>
          <w:rFonts w:ascii="Arial" w:eastAsia="MS Mincho" w:hAnsi="Arial"/>
          <w:b/>
          <w:noProof/>
          <w:lang w:val="en-US" w:eastAsia="x-none"/>
        </w:rPr>
        <w:tab/>
      </w:r>
      <w:r w:rsidRPr="00660D19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ab/>
      </w:r>
      <w:r w:rsidR="00174E68" w:rsidRPr="00174E68">
        <w:rPr>
          <w:rFonts w:ascii="Arial" w:eastAsia="MS Mincho" w:hAnsi="Arial"/>
          <w:b/>
          <w:noProof/>
          <w:lang w:val="en-US" w:eastAsia="x-none"/>
        </w:rPr>
        <w:t>R4-2218015</w:t>
      </w:r>
    </w:p>
    <w:p w14:paraId="00BD9AAE" w14:textId="7E6BAEE2" w:rsidR="00660D19" w:rsidRDefault="00660D19" w:rsidP="00660D1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>
        <w:rPr>
          <w:rFonts w:ascii="Arial" w:eastAsia="MS Mincho" w:hAnsi="Arial"/>
          <w:b/>
          <w:noProof/>
          <w:lang w:val="en-US" w:eastAsia="x-none"/>
        </w:rPr>
        <w:t>Toulouse, France</w:t>
      </w:r>
      <w:r w:rsidRPr="00660D19">
        <w:rPr>
          <w:rFonts w:ascii="Arial" w:eastAsia="MS Mincho" w:hAnsi="Arial"/>
          <w:b/>
          <w:noProof/>
          <w:lang w:val="en-US" w:eastAsia="x-none"/>
        </w:rPr>
        <w:t xml:space="preserve">, </w:t>
      </w:r>
      <w:r>
        <w:rPr>
          <w:rFonts w:ascii="Arial" w:eastAsia="MS Mincho" w:hAnsi="Arial"/>
          <w:b/>
          <w:noProof/>
          <w:lang w:val="en-US" w:eastAsia="x-none"/>
        </w:rPr>
        <w:t>November</w:t>
      </w:r>
      <w:r w:rsidRPr="00660D19">
        <w:rPr>
          <w:rFonts w:ascii="Arial" w:eastAsia="MS Mincho" w:hAnsi="Arial"/>
          <w:b/>
          <w:noProof/>
          <w:lang w:val="en-US" w:eastAsia="x-none"/>
        </w:rPr>
        <w:t xml:space="preserve"> 1</w:t>
      </w:r>
      <w:r>
        <w:rPr>
          <w:rFonts w:ascii="Arial" w:eastAsia="MS Mincho" w:hAnsi="Arial"/>
          <w:b/>
          <w:noProof/>
          <w:lang w:val="en-US" w:eastAsia="x-none"/>
        </w:rPr>
        <w:t>4</w:t>
      </w:r>
      <w:r w:rsidRPr="00660D19">
        <w:rPr>
          <w:rFonts w:ascii="Arial" w:eastAsia="MS Mincho" w:hAnsi="Arial"/>
          <w:b/>
          <w:noProof/>
          <w:lang w:val="en-US" w:eastAsia="x-none"/>
        </w:rPr>
        <w:t xml:space="preserve"> –</w:t>
      </w:r>
      <w:r>
        <w:rPr>
          <w:rFonts w:ascii="Arial" w:eastAsia="MS Mincho" w:hAnsi="Arial"/>
          <w:b/>
          <w:noProof/>
          <w:lang w:val="en-US" w:eastAsia="x-none"/>
        </w:rPr>
        <w:t>November</w:t>
      </w:r>
      <w:r w:rsidRPr="00660D19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>18</w:t>
      </w:r>
      <w:r w:rsidRPr="00660D19">
        <w:rPr>
          <w:rFonts w:ascii="Arial" w:eastAsia="MS Mincho" w:hAnsi="Arial"/>
          <w:b/>
          <w:noProof/>
          <w:lang w:val="en-US" w:eastAsia="x-none"/>
        </w:rPr>
        <w:t>, 2022</w:t>
      </w:r>
    </w:p>
    <w:p w14:paraId="2CFAC317" w14:textId="77777777" w:rsidR="00660D19" w:rsidRDefault="00660D19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65C5E59B" w14:textId="04E3A9EE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10</w:t>
      </w:r>
      <w:r w:rsidR="00740EA3">
        <w:rPr>
          <w:rFonts w:ascii="Arial" w:eastAsia="MS Mincho" w:hAnsi="Arial"/>
          <w:b/>
          <w:noProof/>
          <w:lang w:val="en-US" w:eastAsia="x-none"/>
        </w:rPr>
        <w:t>bis-e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R1-22</w:t>
      </w:r>
      <w:r w:rsidR="00740EA3">
        <w:rPr>
          <w:rFonts w:ascii="Arial" w:eastAsia="MS Mincho" w:hAnsi="Arial"/>
          <w:b/>
          <w:noProof/>
          <w:lang w:val="en-US" w:eastAsia="x-none"/>
        </w:rPr>
        <w:t>10489</w:t>
      </w:r>
    </w:p>
    <w:bookmarkEnd w:id="0"/>
    <w:p w14:paraId="689DF027" w14:textId="78B97D7D" w:rsidR="00065F1A" w:rsidRDefault="00740EA3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 w:rsidRPr="00740EA3">
        <w:rPr>
          <w:rFonts w:ascii="Arial" w:eastAsia="MS Mincho" w:hAnsi="Arial"/>
          <w:b/>
          <w:noProof/>
          <w:lang w:val="en-US" w:eastAsia="x-none"/>
        </w:rPr>
        <w:t>e-Meeting, October 10th – 19th, 2022</w:t>
      </w:r>
    </w:p>
    <w:p w14:paraId="7F1024AF" w14:textId="77777777" w:rsidR="00740EA3" w:rsidRPr="00740EA3" w:rsidRDefault="00740EA3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35AC1AAC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MS Mincho" w:hAnsi="Arial" w:cs="Arial"/>
          <w:bCs/>
          <w:lang w:eastAsia="ja-JP"/>
        </w:rPr>
        <w:t>LS on updated Rel-17 RAN1 UE features lists for NR after RAN1#110</w:t>
      </w:r>
      <w:r w:rsidR="00740EA3">
        <w:rPr>
          <w:rFonts w:ascii="Arial" w:eastAsia="MS Mincho" w:hAnsi="Arial" w:cs="Arial"/>
          <w:bCs/>
          <w:lang w:eastAsia="ja-JP"/>
        </w:rPr>
        <w:t>bis-e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4307D5" w:rsidRPr="0001244D">
        <w:rPr>
          <w:rFonts w:ascii="Arial" w:hAnsi="Arial" w:cs="Arial"/>
          <w:bCs/>
        </w:rPr>
        <w:t>NR_FeMIMO, NR_ext_to_71GHz, NR_IIOT_URLLC_enh, NR_NTN_solutions, NR_pos_enh, NR_redcap, NR_UE_pow_sav_enh, NR_cov_enh, NR_IAB_enh, NR_SL_enh, NR_MBS, NR_DSS, LTE_NR_DC_enh2, NR_DL1024QAM_FR1, NR_RF_FR1_enh, NR_SmallData_INACTIVE</w:t>
      </w:r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>TEI17, NR_newRAT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5BB7AAD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E17B41">
        <w:rPr>
          <w:rFonts w:ascii="Arial" w:eastAsia="MS Mincho" w:hAnsi="Arial" w:cs="Arial"/>
          <w:bCs/>
          <w:lang w:eastAsia="ja-JP"/>
        </w:rPr>
        <w:t>RAN WG</w:t>
      </w:r>
      <w:r w:rsidR="00290771" w:rsidRPr="00E17B41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0BB07B4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</w:t>
      </w:r>
      <w:r w:rsidR="00740EA3">
        <w:rPr>
          <w:rFonts w:ascii="Arial" w:hAnsi="Arial" w:cs="Arial"/>
          <w:lang w:val="pt-BR"/>
        </w:rPr>
        <w:t>10488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#110</w:t>
      </w:r>
      <w:r w:rsidR="00740EA3">
        <w:rPr>
          <w:rFonts w:ascii="Arial" w:hAnsi="Arial" w:cs="Arial"/>
          <w:lang w:val="pt-BR"/>
        </w:rPr>
        <w:t>bis-e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121298DA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Yu Mincho" w:hAnsi="Arial" w:cs="Arial"/>
          <w:bCs/>
          <w:iCs/>
          <w:lang w:val="en-US" w:eastAsia="ja-JP"/>
        </w:rPr>
        <w:t>R1-22</w:t>
      </w:r>
      <w:r w:rsidR="00740EA3">
        <w:rPr>
          <w:rFonts w:ascii="Arial" w:eastAsia="Yu Mincho" w:hAnsi="Arial" w:cs="Arial"/>
          <w:bCs/>
          <w:iCs/>
          <w:lang w:val="en-US" w:eastAsia="ja-JP"/>
        </w:rPr>
        <w:t>10488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E7EAAAD" w14:textId="0831A014" w:rsidR="00342B2A" w:rsidRDefault="00342B2A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F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or NR_cov_enh, RAN1 made following agreement regarding FG 30-4g (Restart DMRS bundling), and hence RAN1 would like to ask RAN2 to consider to update TS38.331 description based on FG30-4g accordingly, e.g., </w:t>
      </w:r>
      <w:r w:rsidRPr="00342B2A">
        <w:rPr>
          <w:rFonts w:ascii="Arial" w:eastAsia="Yu Mincho" w:hAnsi="Arial" w:cs="Arial"/>
          <w:bCs/>
          <w:i/>
          <w:lang w:val="en-US" w:eastAsia="ja-JP"/>
        </w:rPr>
        <w:t>pusch-WindowRestart, pucch-WindowRestart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2B2A" w14:paraId="4AB49F29" w14:textId="77777777" w:rsidTr="00342B2A">
        <w:tc>
          <w:tcPr>
            <w:tcW w:w="9855" w:type="dxa"/>
          </w:tcPr>
          <w:p w14:paraId="0E4AC9D4" w14:textId="48233A95" w:rsidR="00342B2A" w:rsidRDefault="00342B2A" w:rsidP="00342B2A">
            <w:pPr>
              <w:spacing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highlight w:val="green"/>
              </w:rPr>
              <w:t>Agreement</w:t>
            </w:r>
            <w:r>
              <w:rPr>
                <w:rFonts w:hint="eastAsia"/>
                <w:b/>
                <w:bCs/>
                <w:highlight w:val="green"/>
              </w:rPr>
              <w:t>:</w:t>
            </w:r>
          </w:p>
          <w:p w14:paraId="662D8D00" w14:textId="77777777" w:rsidR="00342B2A" w:rsidRDefault="00342B2A" w:rsidP="00342B2A">
            <w:pPr>
              <w:pStyle w:val="ListParagraph"/>
              <w:numPr>
                <w:ilvl w:val="0"/>
                <w:numId w:val="21"/>
              </w:numPr>
              <w:ind w:leftChars="0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b/>
                <w:bCs/>
              </w:rPr>
              <w:t xml:space="preserve">Add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triggered by DCI or MAC CE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after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event(s)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and a note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Note: Events which are triggered by DCI or MAC CE, but do not require UE capability to resume maintaining power consistency and/or phase continuity as specified in subclause 6.1.7 of 38.214 v17.3.0 are excluded from this feature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for the description of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Components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in FG 30-4g</w:t>
            </w:r>
          </w:p>
          <w:p w14:paraId="7C32FA2E" w14:textId="2C344EE2" w:rsidR="00342B2A" w:rsidRPr="00342B2A" w:rsidRDefault="00342B2A" w:rsidP="00342B2A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spacing w:after="180"/>
              <w:ind w:leftChars="0"/>
              <w:textAlignment w:val="baseline"/>
              <w:rPr>
                <w:rFonts w:ascii="MS Gothic" w:hAnsi="MS Gothic"/>
                <w:b/>
                <w:bCs/>
                <w:szCs w:val="20"/>
              </w:rPr>
            </w:pPr>
            <w:r>
              <w:rPr>
                <w:rFonts w:hint="eastAsia"/>
                <w:b/>
                <w:bCs/>
              </w:rPr>
              <w:t xml:space="preserve">In the LS to be sent to RAN2 with updated UE features list, RAN1 asks RAN2 to consider to update TS38.331 description based on FG30-4g accordingly, e.g., </w:t>
            </w:r>
            <w:r>
              <w:rPr>
                <w:rFonts w:hint="eastAsia"/>
                <w:b/>
                <w:bCs/>
                <w:i/>
                <w:iCs/>
              </w:rPr>
              <w:t>pusch-WindowRestart, pucch-WindowRestart</w:t>
            </w:r>
          </w:p>
        </w:tc>
      </w:tr>
    </w:tbl>
    <w:p w14:paraId="36E0873B" w14:textId="77777777" w:rsidR="00342B2A" w:rsidRDefault="00342B2A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Yu Mincho" w:hAnsi="Arial" w:cs="Arial"/>
          <w:iCs/>
          <w:lang w:eastAsia="ja-JP"/>
        </w:rPr>
        <w:t>NR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6EAE8EE2" w:rsidR="00CA1591" w:rsidRDefault="00CA1591" w:rsidP="00CA1591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</w:t>
      </w:r>
      <w:r w:rsidR="00740EA3">
        <w:rPr>
          <w:rFonts w:ascii="Arial" w:eastAsia="MS Mincho" w:hAnsi="Arial" w:cs="Arial"/>
          <w:bCs/>
          <w:lang w:eastAsia="ja-JP"/>
        </w:rPr>
        <w:t>1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740EA3">
        <w:rPr>
          <w:rFonts w:ascii="Arial" w:eastAsia="MS Mincho" w:hAnsi="Arial" w:cs="Arial"/>
          <w:bCs/>
          <w:lang w:eastAsia="ja-JP"/>
        </w:rPr>
        <w:t>Nov</w:t>
      </w:r>
      <w:r>
        <w:rPr>
          <w:rFonts w:ascii="Arial" w:eastAsia="MS Mincho" w:hAnsi="Arial" w:cs="Arial"/>
          <w:bCs/>
          <w:lang w:eastAsia="ja-JP"/>
        </w:rPr>
        <w:t>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</w:t>
      </w:r>
      <w:r w:rsidR="00740EA3">
        <w:rPr>
          <w:rFonts w:ascii="Arial" w:eastAsia="MS Mincho" w:hAnsi="Arial" w:cs="Arial"/>
          <w:bCs/>
          <w:lang w:eastAsia="ja-JP"/>
        </w:rPr>
        <w:t>4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740EA3">
        <w:rPr>
          <w:rFonts w:ascii="Arial" w:eastAsia="MS Mincho" w:hAnsi="Arial" w:cs="Arial"/>
          <w:bCs/>
          <w:lang w:eastAsia="ja-JP"/>
        </w:rPr>
        <w:t>Nov</w:t>
      </w:r>
      <w:r>
        <w:rPr>
          <w:rFonts w:ascii="Arial" w:eastAsia="MS Mincho" w:hAnsi="Arial" w:cs="Arial"/>
          <w:bCs/>
          <w:lang w:eastAsia="ja-JP"/>
        </w:rPr>
        <w:t>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</w:t>
      </w:r>
      <w:r w:rsidR="00740EA3">
        <w:rPr>
          <w:rFonts w:ascii="Arial" w:eastAsia="MS Mincho" w:hAnsi="Arial" w:cs="Arial"/>
          <w:bCs/>
          <w:lang w:eastAsia="ja-JP"/>
        </w:rPr>
        <w:t>8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740EA3">
        <w:rPr>
          <w:rFonts w:ascii="Arial" w:eastAsia="MS Mincho" w:hAnsi="Arial" w:cs="Arial"/>
          <w:bCs/>
          <w:lang w:eastAsia="ja-JP"/>
        </w:rPr>
        <w:t>Toulouse, FR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DABE7" w14:textId="77777777" w:rsidR="007738F0" w:rsidRDefault="007738F0">
      <w:r>
        <w:separator/>
      </w:r>
    </w:p>
  </w:endnote>
  <w:endnote w:type="continuationSeparator" w:id="0">
    <w:p w14:paraId="3F01CADF" w14:textId="77777777" w:rsidR="007738F0" w:rsidRDefault="00773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D2856" w14:textId="77777777" w:rsidR="007738F0" w:rsidRDefault="007738F0">
      <w:r>
        <w:separator/>
      </w:r>
    </w:p>
  </w:footnote>
  <w:footnote w:type="continuationSeparator" w:id="0">
    <w:p w14:paraId="5B863C08" w14:textId="77777777" w:rsidR="007738F0" w:rsidRDefault="00773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6"/>
  </w:num>
  <w:num w:numId="2" w16cid:durableId="2102867003">
    <w:abstractNumId w:val="8"/>
  </w:num>
  <w:num w:numId="3" w16cid:durableId="1686320744">
    <w:abstractNumId w:val="13"/>
  </w:num>
  <w:num w:numId="4" w16cid:durableId="692267229">
    <w:abstractNumId w:val="14"/>
  </w:num>
  <w:num w:numId="5" w16cid:durableId="74057765">
    <w:abstractNumId w:val="1"/>
  </w:num>
  <w:num w:numId="6" w16cid:durableId="797840011">
    <w:abstractNumId w:val="9"/>
  </w:num>
  <w:num w:numId="7" w16cid:durableId="302585989">
    <w:abstractNumId w:val="4"/>
  </w:num>
  <w:num w:numId="8" w16cid:durableId="2107731850">
    <w:abstractNumId w:val="0"/>
  </w:num>
  <w:num w:numId="9" w16cid:durableId="408506387">
    <w:abstractNumId w:val="15"/>
  </w:num>
  <w:num w:numId="10" w16cid:durableId="1799834812">
    <w:abstractNumId w:val="3"/>
  </w:num>
  <w:num w:numId="11" w16cid:durableId="1466195380">
    <w:abstractNumId w:val="7"/>
  </w:num>
  <w:num w:numId="12" w16cid:durableId="1496218715">
    <w:abstractNumId w:val="6"/>
  </w:num>
  <w:num w:numId="13" w16cid:durableId="459034675">
    <w:abstractNumId w:val="11"/>
  </w:num>
  <w:num w:numId="14" w16cid:durableId="1489788989">
    <w:abstractNumId w:val="12"/>
  </w:num>
  <w:num w:numId="15" w16cid:durableId="842277960">
    <w:abstractNumId w:val="19"/>
  </w:num>
  <w:num w:numId="16" w16cid:durableId="277838456">
    <w:abstractNumId w:val="19"/>
  </w:num>
  <w:num w:numId="17" w16cid:durableId="918904515">
    <w:abstractNumId w:val="2"/>
  </w:num>
  <w:num w:numId="18" w16cid:durableId="1770351775">
    <w:abstractNumId w:val="17"/>
  </w:num>
  <w:num w:numId="19" w16cid:durableId="1911118176">
    <w:abstractNumId w:val="18"/>
  </w:num>
  <w:num w:numId="20" w16cid:durableId="1282765870">
    <w:abstractNumId w:val="5"/>
  </w:num>
  <w:num w:numId="21" w16cid:durableId="11294622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4E68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0D19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38F0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032C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A81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0D16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2022-10-31T14:18:00Z</dcterms:created>
  <dcterms:modified xsi:type="dcterms:W3CDTF">2022-11-02T12:46:00Z</dcterms:modified>
</cp:coreProperties>
</file>