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45D1450B" w:rsidR="00407A1F" w:rsidRPr="00F719DD" w:rsidRDefault="00407A1F" w:rsidP="00407A1F">
      <w:pPr>
        <w:pStyle w:val="Header"/>
        <w:tabs>
          <w:tab w:val="right" w:pos="7088"/>
          <w:tab w:val="right" w:pos="9781"/>
        </w:tabs>
        <w:rPr>
          <w:rFonts w:eastAsia="Arial" w:cs="Arial"/>
          <w:bCs/>
          <w:noProof w:val="0"/>
          <w:color w:val="000000" w:themeColor="text1"/>
          <w:sz w:val="22"/>
          <w:szCs w:val="22"/>
        </w:rPr>
      </w:pPr>
      <w:r w:rsidRPr="00F719DD">
        <w:rPr>
          <w:rFonts w:eastAsia="Arial" w:cs="Arial"/>
          <w:bCs/>
          <w:noProof w:val="0"/>
          <w:color w:val="000000" w:themeColor="text1"/>
          <w:sz w:val="22"/>
          <w:szCs w:val="22"/>
        </w:rPr>
        <w:t>3GPP TSG-RAN WG4 Meeting #105</w:t>
      </w:r>
      <w:r w:rsidRPr="00F719DD">
        <w:rPr>
          <w:rFonts w:cs="Arial"/>
        </w:rPr>
        <w:tab/>
      </w:r>
      <w:r w:rsidRPr="00F719DD">
        <w:rPr>
          <w:rFonts w:cs="Arial"/>
        </w:rPr>
        <w:tab/>
      </w:r>
      <w:r w:rsidRPr="00A158AC">
        <w:rPr>
          <w:rFonts w:eastAsia="Arial" w:cs="Arial"/>
          <w:bCs/>
          <w:noProof w:val="0"/>
          <w:color w:val="000000" w:themeColor="text1"/>
          <w:sz w:val="22"/>
          <w:szCs w:val="22"/>
        </w:rPr>
        <w:t>R4-2</w:t>
      </w:r>
      <w:r w:rsidR="005E7AFE" w:rsidRPr="00A158AC">
        <w:rPr>
          <w:rFonts w:eastAsia="Arial" w:cs="Arial"/>
          <w:bCs/>
          <w:noProof w:val="0"/>
          <w:color w:val="000000" w:themeColor="text1"/>
          <w:sz w:val="22"/>
          <w:szCs w:val="22"/>
        </w:rPr>
        <w:t>2</w:t>
      </w:r>
      <w:r w:rsidR="001E6D09" w:rsidRPr="00A158AC">
        <w:rPr>
          <w:rFonts w:eastAsia="Arial" w:cs="Arial"/>
          <w:bCs/>
          <w:noProof w:val="0"/>
          <w:color w:val="000000" w:themeColor="text1"/>
          <w:sz w:val="22"/>
          <w:szCs w:val="22"/>
        </w:rPr>
        <w:t>2</w:t>
      </w:r>
      <w:r w:rsidR="009B29DF" w:rsidRPr="00A158AC">
        <w:rPr>
          <w:rFonts w:eastAsia="Arial" w:cs="Arial"/>
          <w:bCs/>
          <w:noProof w:val="0"/>
          <w:color w:val="000000" w:themeColor="text1"/>
          <w:sz w:val="22"/>
          <w:szCs w:val="22"/>
        </w:rPr>
        <w:t>0393</w:t>
      </w:r>
    </w:p>
    <w:p w14:paraId="593B1746" w14:textId="073C60A7" w:rsidR="00407A1F" w:rsidRPr="00F719DD" w:rsidRDefault="00407A1F" w:rsidP="00407A1F">
      <w:pPr>
        <w:pStyle w:val="Header"/>
        <w:tabs>
          <w:tab w:val="right" w:pos="9639"/>
        </w:tabs>
        <w:rPr>
          <w:rFonts w:eastAsia="Arial" w:cs="Arial"/>
          <w:bCs/>
          <w:noProof w:val="0"/>
          <w:color w:val="000000" w:themeColor="text1"/>
          <w:sz w:val="22"/>
          <w:szCs w:val="22"/>
        </w:rPr>
      </w:pPr>
      <w:r w:rsidRPr="00F719DD">
        <w:rPr>
          <w:rFonts w:eastAsia="Arial" w:cs="Arial"/>
          <w:bCs/>
          <w:noProof w:val="0"/>
          <w:color w:val="000000" w:themeColor="text1"/>
          <w:sz w:val="22"/>
          <w:szCs w:val="22"/>
        </w:rPr>
        <w:t>Toulouse, France, 14</w:t>
      </w:r>
      <w:r w:rsidRPr="00F719DD">
        <w:rPr>
          <w:rFonts w:eastAsia="Arial" w:cs="Arial"/>
          <w:bCs/>
          <w:noProof w:val="0"/>
          <w:color w:val="000000" w:themeColor="text1"/>
          <w:sz w:val="22"/>
          <w:szCs w:val="22"/>
          <w:vertAlign w:val="superscript"/>
        </w:rPr>
        <w:t xml:space="preserve"> </w:t>
      </w:r>
      <w:r w:rsidRPr="00F719DD">
        <w:rPr>
          <w:rFonts w:eastAsia="Arial" w:cs="Arial"/>
          <w:bCs/>
          <w:noProof w:val="0"/>
          <w:color w:val="000000" w:themeColor="text1"/>
          <w:sz w:val="22"/>
          <w:szCs w:val="22"/>
        </w:rPr>
        <w:t xml:space="preserve">– </w:t>
      </w:r>
      <w:r w:rsidR="00517673" w:rsidRPr="00F719DD">
        <w:rPr>
          <w:rFonts w:eastAsia="Arial" w:cs="Arial"/>
          <w:bCs/>
          <w:noProof w:val="0"/>
          <w:color w:val="000000" w:themeColor="text1"/>
          <w:sz w:val="22"/>
          <w:szCs w:val="22"/>
        </w:rPr>
        <w:t>18</w:t>
      </w:r>
      <w:r w:rsidRPr="00F719DD">
        <w:rPr>
          <w:rFonts w:eastAsia="Arial" w:cs="Arial"/>
          <w:bCs/>
          <w:noProof w:val="0"/>
          <w:color w:val="000000" w:themeColor="text1"/>
          <w:sz w:val="22"/>
          <w:szCs w:val="22"/>
        </w:rPr>
        <w:t xml:space="preserve"> November 2022</w:t>
      </w:r>
    </w:p>
    <w:p w14:paraId="4AF8C394" w14:textId="77777777" w:rsidR="00407A1F" w:rsidRPr="00F719DD" w:rsidRDefault="00407A1F" w:rsidP="00407A1F">
      <w:pPr>
        <w:rPr>
          <w:rFonts w:ascii="Arial" w:eastAsia="Arial" w:hAnsi="Arial" w:cs="Arial"/>
          <w:color w:val="000000" w:themeColor="text1"/>
        </w:rPr>
      </w:pPr>
    </w:p>
    <w:p w14:paraId="4473D4DD" w14:textId="19086086"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Title:</w:t>
      </w:r>
      <w:r w:rsidRPr="00F719DD">
        <w:rPr>
          <w:rFonts w:ascii="Arial" w:hAnsi="Arial" w:cs="Arial"/>
        </w:rPr>
        <w:tab/>
      </w:r>
      <w:r w:rsidRPr="00F719DD">
        <w:rPr>
          <w:rFonts w:ascii="Arial" w:eastAsia="Arial" w:hAnsi="Arial" w:cs="Arial"/>
          <w:b/>
          <w:bCs/>
          <w:color w:val="000000" w:themeColor="text1"/>
        </w:rPr>
        <w:t xml:space="preserve">Response to </w:t>
      </w:r>
      <w:proofErr w:type="gramStart"/>
      <w:r w:rsidR="003467CA" w:rsidRPr="00F719DD">
        <w:rPr>
          <w:rFonts w:ascii="Arial" w:eastAsia="Arial" w:hAnsi="Arial" w:cs="Arial"/>
          <w:b/>
          <w:bCs/>
          <w:color w:val="000000" w:themeColor="text1"/>
        </w:rPr>
        <w:t>reply</w:t>
      </w:r>
      <w:proofErr w:type="gramEnd"/>
      <w:r w:rsidR="003467CA" w:rsidRPr="00F719DD">
        <w:rPr>
          <w:rFonts w:ascii="Arial" w:eastAsia="Arial" w:hAnsi="Arial" w:cs="Arial"/>
          <w:b/>
          <w:bCs/>
          <w:color w:val="000000" w:themeColor="text1"/>
        </w:rPr>
        <w:t xml:space="preserve"> </w:t>
      </w:r>
      <w:r w:rsidRPr="00F719DD">
        <w:rPr>
          <w:rFonts w:ascii="Arial" w:eastAsia="Arial" w:hAnsi="Arial" w:cs="Arial"/>
          <w:b/>
          <w:bCs/>
          <w:color w:val="000000" w:themeColor="text1"/>
        </w:rPr>
        <w:t>LS on applicability of timing error margin of Rx TEG</w:t>
      </w:r>
    </w:p>
    <w:p w14:paraId="2ABA02CB"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Response to:</w:t>
      </w:r>
      <w:r w:rsidRPr="00F719DD">
        <w:rPr>
          <w:rFonts w:ascii="Arial" w:hAnsi="Arial" w:cs="Arial"/>
        </w:rPr>
        <w:tab/>
      </w:r>
      <w:r w:rsidRPr="00F719DD">
        <w:rPr>
          <w:rFonts w:ascii="Arial" w:eastAsia="Arial" w:hAnsi="Arial" w:cs="Arial"/>
          <w:b/>
          <w:bCs/>
          <w:color w:val="000000" w:themeColor="text1"/>
        </w:rPr>
        <w:t>R2-2210977 “Reply LS on applicability of timing error margin of Rx TEG”</w:t>
      </w:r>
    </w:p>
    <w:p w14:paraId="3D09FDC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Release:</w:t>
      </w:r>
      <w:r w:rsidRPr="00F719DD">
        <w:rPr>
          <w:rFonts w:ascii="Arial" w:hAnsi="Arial" w:cs="Arial"/>
        </w:rPr>
        <w:tab/>
      </w:r>
      <w:r w:rsidRPr="00F719DD">
        <w:rPr>
          <w:rFonts w:ascii="Arial" w:eastAsia="Arial" w:hAnsi="Arial" w:cs="Arial"/>
          <w:b/>
          <w:bCs/>
          <w:color w:val="000000" w:themeColor="text1"/>
        </w:rPr>
        <w:t>Rel-17</w:t>
      </w:r>
    </w:p>
    <w:p w14:paraId="4359F245" w14:textId="3826E20E"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Work Item:</w:t>
      </w:r>
      <w:r w:rsidRPr="00F719DD">
        <w:rPr>
          <w:rFonts w:ascii="Arial" w:hAnsi="Arial" w:cs="Arial"/>
        </w:rPr>
        <w:tab/>
      </w:r>
      <w:r w:rsidRPr="00F719DD">
        <w:rPr>
          <w:rFonts w:ascii="Arial" w:eastAsia="Arial" w:hAnsi="Arial" w:cs="Arial"/>
          <w:b/>
          <w:bCs/>
          <w:color w:val="000000" w:themeColor="text1"/>
        </w:rPr>
        <w:t>NR_</w:t>
      </w:r>
      <w:r w:rsidRPr="00F719DD">
        <w:rPr>
          <w:rFonts w:ascii="Arial" w:eastAsia="Arial" w:hAnsi="Arial" w:cs="Arial"/>
          <w:b/>
          <w:bCs/>
          <w:color w:val="000000" w:themeColor="text1"/>
          <w:lang w:val="en-US"/>
        </w:rPr>
        <w:t>pos</w:t>
      </w:r>
      <w:r w:rsidRPr="00F719DD">
        <w:rPr>
          <w:rFonts w:ascii="Arial" w:eastAsia="Arial" w:hAnsi="Arial" w:cs="Arial"/>
          <w:b/>
          <w:bCs/>
          <w:color w:val="000000" w:themeColor="text1"/>
        </w:rPr>
        <w:t>_</w:t>
      </w:r>
      <w:proofErr w:type="spellStart"/>
      <w:r w:rsidRPr="00F719DD">
        <w:rPr>
          <w:rFonts w:ascii="Arial" w:eastAsia="Arial" w:hAnsi="Arial" w:cs="Arial"/>
          <w:b/>
          <w:bCs/>
          <w:color w:val="000000" w:themeColor="text1"/>
        </w:rPr>
        <w:t>enh</w:t>
      </w:r>
      <w:proofErr w:type="spellEnd"/>
      <w:r w:rsidRPr="00F719DD">
        <w:rPr>
          <w:rFonts w:ascii="Arial" w:eastAsia="Arial" w:hAnsi="Arial" w:cs="Arial"/>
          <w:b/>
          <w:bCs/>
          <w:color w:val="000000" w:themeColor="text1"/>
        </w:rPr>
        <w:t>-</w:t>
      </w:r>
      <w:r w:rsidR="003239EF">
        <w:rPr>
          <w:rFonts w:ascii="Arial" w:eastAsia="Arial" w:hAnsi="Arial" w:cs="Arial"/>
          <w:b/>
          <w:bCs/>
          <w:color w:val="000000" w:themeColor="text1"/>
        </w:rPr>
        <w:t>Core</w:t>
      </w:r>
    </w:p>
    <w:p w14:paraId="6CB00A45" w14:textId="2AE9E9D9" w:rsidR="00407A1F" w:rsidRPr="00F719DD" w:rsidRDefault="00407A1F" w:rsidP="00407A1F">
      <w:pPr>
        <w:spacing w:after="60"/>
        <w:ind w:left="1985" w:hanging="1985"/>
        <w:rPr>
          <w:rFonts w:ascii="Arial" w:eastAsia="Arial" w:hAnsi="Arial" w:cs="Arial"/>
          <w:color w:val="000000" w:themeColor="text1"/>
        </w:rPr>
      </w:pPr>
    </w:p>
    <w:p w14:paraId="3886E4A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Source:</w:t>
      </w:r>
      <w:r w:rsidRPr="00F719DD">
        <w:rPr>
          <w:rFonts w:ascii="Arial" w:hAnsi="Arial" w:cs="Arial"/>
        </w:rPr>
        <w:tab/>
      </w:r>
      <w:r w:rsidRPr="00F719DD">
        <w:rPr>
          <w:rFonts w:ascii="Arial" w:eastAsia="Arial" w:hAnsi="Arial" w:cs="Arial"/>
          <w:b/>
          <w:bCs/>
          <w:color w:val="000000" w:themeColor="text1"/>
        </w:rPr>
        <w:t>RAN WG4</w:t>
      </w:r>
    </w:p>
    <w:p w14:paraId="29FF214E"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To:</w:t>
      </w:r>
      <w:r w:rsidRPr="00F719DD">
        <w:rPr>
          <w:rFonts w:ascii="Arial" w:hAnsi="Arial" w:cs="Arial"/>
        </w:rPr>
        <w:tab/>
      </w:r>
      <w:r w:rsidRPr="00F719DD">
        <w:rPr>
          <w:rFonts w:ascii="Arial" w:eastAsia="Arial" w:hAnsi="Arial" w:cs="Arial"/>
          <w:b/>
          <w:bCs/>
          <w:color w:val="000000" w:themeColor="text1"/>
        </w:rPr>
        <w:t>RAN WG2</w:t>
      </w:r>
    </w:p>
    <w:p w14:paraId="3BAD751E" w14:textId="77777777" w:rsidR="00407A1F" w:rsidRPr="004B3F3F"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Cc:</w:t>
      </w:r>
      <w:r w:rsidRPr="00F719DD">
        <w:rPr>
          <w:rFonts w:ascii="Arial" w:eastAsia="Arial" w:hAnsi="Arial" w:cs="Arial"/>
          <w:b/>
          <w:bCs/>
          <w:color w:val="000000" w:themeColor="text1"/>
        </w:rPr>
        <w:tab/>
        <w:t>RAN1, RAN3</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1D0296B4" w14:textId="473CD0A4" w:rsidR="00407A1F" w:rsidRDefault="00407A1F" w:rsidP="00407A1F">
      <w:pPr>
        <w:spacing w:after="120"/>
        <w:rPr>
          <w:rFonts w:ascii="Arial" w:hAnsi="Arial" w:cs="Arial"/>
          <w:color w:val="000000" w:themeColor="text1"/>
          <w:lang w:eastAsia="zh-CN"/>
        </w:rPr>
      </w:pPr>
      <w:r w:rsidRPr="004B3F3F">
        <w:rPr>
          <w:rFonts w:ascii="Arial" w:eastAsia="Arial" w:hAnsi="Arial" w:cs="Arial"/>
          <w:color w:val="000000" w:themeColor="text1"/>
        </w:rPr>
        <w:t xml:space="preserve">RAN4 thanks RAN2 for </w:t>
      </w:r>
      <w:r w:rsidR="00F27865">
        <w:rPr>
          <w:rFonts w:ascii="Arial" w:hAnsi="Arial" w:cs="Arial" w:hint="eastAsia"/>
          <w:color w:val="000000" w:themeColor="text1"/>
          <w:lang w:eastAsia="zh-CN"/>
        </w:rPr>
        <w:t xml:space="preserve">the </w:t>
      </w:r>
      <w:proofErr w:type="gramStart"/>
      <w:r w:rsidRPr="004B3F3F">
        <w:rPr>
          <w:rFonts w:ascii="Arial" w:eastAsia="Arial" w:hAnsi="Arial" w:cs="Arial"/>
          <w:color w:val="000000" w:themeColor="text1"/>
        </w:rPr>
        <w:t>reply</w:t>
      </w:r>
      <w:proofErr w:type="gramEnd"/>
      <w:r w:rsidRPr="004B3F3F">
        <w:rPr>
          <w:rFonts w:ascii="Arial" w:eastAsia="Arial" w:hAnsi="Arial" w:cs="Arial"/>
          <w:color w:val="000000" w:themeColor="text1"/>
        </w:rPr>
        <w:t xml:space="preserve"> LS to R4-2214493. RAN4 discussed the questions asked by RAN2 in R2-2210977</w:t>
      </w:r>
      <w:r w:rsidR="0061635A">
        <w:rPr>
          <w:rFonts w:ascii="Arial" w:eastAsia="Arial" w:hAnsi="Arial" w:cs="Arial"/>
          <w:color w:val="000000" w:themeColor="text1"/>
        </w:rPr>
        <w:t xml:space="preserve"> [1]</w:t>
      </w:r>
      <w:r w:rsidR="000A1114">
        <w:rPr>
          <w:rFonts w:ascii="Arial" w:hAnsi="Arial" w:cs="Arial" w:hint="eastAsia"/>
          <w:color w:val="000000" w:themeColor="text1"/>
          <w:lang w:eastAsia="zh-CN"/>
        </w:rPr>
        <w:t xml:space="preserve"> and reached the following conclusions on the definition of </w:t>
      </w:r>
      <w:r w:rsidR="000A1114">
        <w:rPr>
          <w:rFonts w:ascii="Arial" w:hAnsi="Arial" w:cs="Arial"/>
          <w:lang w:eastAsia="zh-CN"/>
        </w:rPr>
        <w:t>Rel-16 group delay margin and frequency drift margin for the applicability of timing error margin of Rx TEG</w:t>
      </w:r>
      <w:r w:rsidRPr="004B3F3F">
        <w:rPr>
          <w:rFonts w:ascii="Arial" w:eastAsia="Arial" w:hAnsi="Arial" w:cs="Arial"/>
          <w:color w:val="000000" w:themeColor="text1"/>
        </w:rPr>
        <w:t xml:space="preserve">. </w:t>
      </w:r>
    </w:p>
    <w:tbl>
      <w:tblPr>
        <w:tblStyle w:val="TableGrid"/>
        <w:tblW w:w="0" w:type="auto"/>
        <w:tblLook w:val="04A0" w:firstRow="1" w:lastRow="0" w:firstColumn="1" w:lastColumn="0" w:noHBand="0" w:noVBand="1"/>
      </w:tblPr>
      <w:tblGrid>
        <w:gridCol w:w="9629"/>
      </w:tblGrid>
      <w:tr w:rsidR="000A1114" w14:paraId="31E6A985" w14:textId="77777777" w:rsidTr="000A1114">
        <w:tc>
          <w:tcPr>
            <w:tcW w:w="9855" w:type="dxa"/>
          </w:tcPr>
          <w:p w14:paraId="79021074"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Rel-16 group delay margin</w:t>
            </w:r>
          </w:p>
          <w:p w14:paraId="5F3E3ABC" w14:textId="77777777"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group delay margin is defined in Table 10.1.23.2-5 for FR1 and Table 10.1.23.2-6 for FR2 in TS 38.133.</w:t>
            </w:r>
          </w:p>
          <w:p w14:paraId="71601D3A"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 xml:space="preserve">Rel-16 frequency drift margin </w:t>
            </w:r>
          </w:p>
          <w:p w14:paraId="35C717BE" w14:textId="47EA77EB"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frequency drift margin is defined as Y=32Tc or Y=256Tc in TS 38.133.</w:t>
            </w:r>
          </w:p>
        </w:tc>
      </w:tr>
    </w:tbl>
    <w:p w14:paraId="346D0C4F" w14:textId="77777777" w:rsidR="000A1114" w:rsidRDefault="000A1114" w:rsidP="00407A1F">
      <w:pPr>
        <w:spacing w:after="120"/>
        <w:rPr>
          <w:rFonts w:ascii="Arial" w:hAnsi="Arial" w:cs="Arial"/>
          <w:color w:val="000000" w:themeColor="text1"/>
          <w:lang w:eastAsia="zh-CN"/>
        </w:rPr>
      </w:pPr>
    </w:p>
    <w:p w14:paraId="34826503" w14:textId="031CFF85" w:rsidR="000A1114" w:rsidRPr="00445E45" w:rsidRDefault="000A1114" w:rsidP="00407A1F">
      <w:pPr>
        <w:spacing w:after="120"/>
        <w:rPr>
          <w:rFonts w:ascii="Arial" w:hAnsi="Arial" w:cs="Arial"/>
          <w:color w:val="000000" w:themeColor="text1"/>
          <w:lang w:eastAsia="zh-CN"/>
        </w:rPr>
      </w:pPr>
      <w:r>
        <w:rPr>
          <w:rFonts w:ascii="Arial" w:hAnsi="Arial" w:cs="Arial"/>
          <w:color w:val="000000" w:themeColor="text1"/>
          <w:lang w:eastAsia="zh-CN"/>
        </w:rPr>
        <w:t>T</w:t>
      </w:r>
      <w:r>
        <w:rPr>
          <w:rFonts w:ascii="Arial" w:hAnsi="Arial" w:cs="Arial" w:hint="eastAsia"/>
          <w:color w:val="000000" w:themeColor="text1"/>
          <w:lang w:eastAsia="zh-CN"/>
        </w:rPr>
        <w:t xml:space="preserve">he other issues </w:t>
      </w:r>
      <w:r w:rsidR="00445E45">
        <w:rPr>
          <w:rFonts w:ascii="Arial" w:hAnsi="Arial" w:cs="Arial"/>
          <w:color w:val="000000" w:themeColor="text1"/>
          <w:lang w:eastAsia="zh-CN"/>
        </w:rPr>
        <w:t>in</w:t>
      </w:r>
      <w:r>
        <w:rPr>
          <w:rFonts w:ascii="Arial" w:hAnsi="Arial" w:cs="Arial" w:hint="eastAsia"/>
          <w:color w:val="000000" w:themeColor="text1"/>
          <w:lang w:eastAsia="zh-CN"/>
        </w:rPr>
        <w:t xml:space="preserve"> Question 1, Question 2 and Question 3 will be discussed in the next RAN4 meeting and </w:t>
      </w:r>
      <w:r w:rsidR="00194617">
        <w:rPr>
          <w:rFonts w:ascii="Arial" w:hAnsi="Arial" w:cs="Arial" w:hint="eastAsia"/>
          <w:color w:val="000000" w:themeColor="text1"/>
          <w:lang w:eastAsia="zh-CN"/>
        </w:rPr>
        <w:t xml:space="preserve">RAN4 </w:t>
      </w:r>
      <w:r>
        <w:rPr>
          <w:rFonts w:ascii="Arial" w:hAnsi="Arial" w:cs="Arial" w:hint="eastAsia"/>
          <w:color w:val="000000" w:themeColor="text1"/>
          <w:lang w:eastAsia="zh-CN"/>
        </w:rPr>
        <w:t xml:space="preserve">will provide feedback if </w:t>
      </w:r>
      <w:r w:rsidR="00194617">
        <w:rPr>
          <w:rFonts w:ascii="Arial" w:hAnsi="Arial" w:cs="Arial" w:hint="eastAsia"/>
          <w:color w:val="000000" w:themeColor="text1"/>
          <w:lang w:eastAsia="zh-CN"/>
        </w:rPr>
        <w:t>agreements</w:t>
      </w:r>
      <w:r>
        <w:rPr>
          <w:rFonts w:ascii="Arial" w:hAnsi="Arial" w:cs="Arial" w:hint="eastAsia"/>
          <w:color w:val="000000" w:themeColor="text1"/>
          <w:lang w:eastAsia="zh-CN"/>
        </w:rPr>
        <w:t xml:space="preserve"> are made.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77777777"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RAN2 to take the above answers into consideration.</w:t>
      </w:r>
    </w:p>
    <w:p w14:paraId="3C18B651" w14:textId="77777777"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1B1705C3" w14:textId="77777777"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R2-2210977, “Reply LS on applicability of timing error margin of Rx TEG”, CATT.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616BF9BC" w14:textId="77777777"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w:t>
      </w:r>
      <w:r w:rsidRPr="004B3F3F">
        <w:rPr>
          <w:rFonts w:ascii="Arial" w:hAnsi="Arial" w:cs="Arial"/>
        </w:rPr>
        <w:tab/>
      </w:r>
      <w:r w:rsidRPr="004B3F3F">
        <w:rPr>
          <w:rFonts w:ascii="Arial" w:hAnsi="Arial" w:cs="Arial"/>
        </w:rPr>
        <w:tab/>
      </w:r>
      <w:r w:rsidRPr="004B3F3F">
        <w:rPr>
          <w:rFonts w:ascii="Arial" w:hAnsi="Arial" w:cs="Arial"/>
        </w:rPr>
        <w:tab/>
      </w:r>
      <w:r w:rsidRPr="004B3F3F">
        <w:rPr>
          <w:rFonts w:ascii="Arial" w:eastAsia="Arial" w:hAnsi="Arial" w:cs="Arial"/>
          <w:color w:val="000000" w:themeColor="text1"/>
        </w:rPr>
        <w:t>2</w:t>
      </w:r>
      <w:r>
        <w:rPr>
          <w:rFonts w:ascii="Arial" w:eastAsia="Arial" w:hAnsi="Arial" w:cs="Arial"/>
          <w:color w:val="000000" w:themeColor="text1"/>
        </w:rPr>
        <w:t>7</w:t>
      </w:r>
      <w:r w:rsidRPr="004B3F3F">
        <w:rPr>
          <w:rFonts w:ascii="Arial" w:eastAsia="Arial" w:hAnsi="Arial" w:cs="Arial"/>
          <w:color w:val="000000" w:themeColor="text1"/>
        </w:rPr>
        <w:t xml:space="preserve"> February 202</w:t>
      </w:r>
      <w:r>
        <w:rPr>
          <w:rFonts w:ascii="Arial" w:eastAsia="Arial" w:hAnsi="Arial" w:cs="Arial"/>
          <w:color w:val="000000" w:themeColor="text1"/>
        </w:rPr>
        <w:t>3</w:t>
      </w:r>
      <w:r w:rsidRPr="004B3F3F">
        <w:rPr>
          <w:rFonts w:ascii="Arial" w:eastAsia="Arial" w:hAnsi="Arial" w:cs="Arial"/>
          <w:color w:val="000000" w:themeColor="text1"/>
        </w:rPr>
        <w:t xml:space="preserve"> – 03 March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eastAsia="Arial" w:hAnsi="Arial" w:cs="Arial"/>
          <w:color w:val="000000" w:themeColor="text1"/>
        </w:rPr>
        <w:t>Athens, Greece</w:t>
      </w:r>
    </w:p>
    <w:p w14:paraId="06587A51" w14:textId="347AF803"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6bis-e</w:t>
      </w:r>
      <w:r w:rsidRPr="004B3F3F">
        <w:rPr>
          <w:rFonts w:ascii="Arial" w:hAnsi="Arial" w:cs="Arial"/>
        </w:rPr>
        <w:tab/>
      </w:r>
      <w:r w:rsidR="00B15033">
        <w:rPr>
          <w:rFonts w:ascii="Arial" w:hAnsi="Arial" w:cs="Arial"/>
        </w:rPr>
        <w:tab/>
      </w:r>
      <w:r>
        <w:rPr>
          <w:rFonts w:ascii="Arial" w:eastAsia="Arial" w:hAnsi="Arial" w:cs="Arial"/>
          <w:color w:val="000000" w:themeColor="text1"/>
        </w:rPr>
        <w:t>17</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eastAsia="Arial" w:hAnsi="Arial" w:cs="Arial"/>
          <w:color w:val="000000" w:themeColor="text1"/>
        </w:rPr>
        <w:t xml:space="preserve"> – </w:t>
      </w:r>
      <w:r>
        <w:rPr>
          <w:rFonts w:ascii="Arial" w:eastAsia="Arial" w:hAnsi="Arial" w:cs="Arial"/>
          <w:color w:val="000000" w:themeColor="text1"/>
        </w:rPr>
        <w:t>26</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Pr>
          <w:rFonts w:ascii="Arial" w:hAnsi="Arial" w:cs="Arial"/>
        </w:rPr>
        <w:tab/>
        <w:t>E-Meeting</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8C76E" w14:textId="77777777" w:rsidR="00517DFC" w:rsidRDefault="00517DFC">
      <w:r>
        <w:separator/>
      </w:r>
    </w:p>
  </w:endnote>
  <w:endnote w:type="continuationSeparator" w:id="0">
    <w:p w14:paraId="60828D01" w14:textId="77777777" w:rsidR="00517DFC" w:rsidRDefault="00517DFC">
      <w:r>
        <w:continuationSeparator/>
      </w:r>
    </w:p>
  </w:endnote>
  <w:endnote w:type="continuationNotice" w:id="1">
    <w:p w14:paraId="3B6C8EC6" w14:textId="77777777" w:rsidR="00517DFC" w:rsidRDefault="00517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CB7F" w14:textId="77777777" w:rsidR="00517DFC" w:rsidRDefault="00517DFC">
      <w:r>
        <w:separator/>
      </w:r>
    </w:p>
  </w:footnote>
  <w:footnote w:type="continuationSeparator" w:id="0">
    <w:p w14:paraId="18D72026" w14:textId="77777777" w:rsidR="00517DFC" w:rsidRDefault="00517DFC">
      <w:r>
        <w:continuationSeparator/>
      </w:r>
    </w:p>
  </w:footnote>
  <w:footnote w:type="continuationNotice" w:id="1">
    <w:p w14:paraId="5F608BEC" w14:textId="77777777" w:rsidR="00517DFC" w:rsidRDefault="00517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37077">
    <w:abstractNumId w:val="17"/>
  </w:num>
  <w:num w:numId="2" w16cid:durableId="1383215979">
    <w:abstractNumId w:val="19"/>
  </w:num>
  <w:num w:numId="3" w16cid:durableId="441340634">
    <w:abstractNumId w:val="5"/>
  </w:num>
  <w:num w:numId="4" w16cid:durableId="626201411">
    <w:abstractNumId w:val="6"/>
  </w:num>
  <w:num w:numId="5" w16cid:durableId="351107258">
    <w:abstractNumId w:val="0"/>
  </w:num>
  <w:num w:numId="6" w16cid:durableId="1961185611">
    <w:abstractNumId w:val="7"/>
  </w:num>
  <w:num w:numId="7" w16cid:durableId="246767405">
    <w:abstractNumId w:val="2"/>
  </w:num>
  <w:num w:numId="8" w16cid:durableId="655064991">
    <w:abstractNumId w:val="9"/>
  </w:num>
  <w:num w:numId="9" w16cid:durableId="111814187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897644">
    <w:abstractNumId w:val="13"/>
  </w:num>
  <w:num w:numId="11" w16cid:durableId="1209805672">
    <w:abstractNumId w:val="12"/>
  </w:num>
  <w:num w:numId="12" w16cid:durableId="1096553747">
    <w:abstractNumId w:val="14"/>
  </w:num>
  <w:num w:numId="13" w16cid:durableId="886643821">
    <w:abstractNumId w:val="1"/>
  </w:num>
  <w:num w:numId="14" w16cid:durableId="1815216956">
    <w:abstractNumId w:val="16"/>
  </w:num>
  <w:num w:numId="15" w16cid:durableId="170680259">
    <w:abstractNumId w:val="18"/>
  </w:num>
  <w:num w:numId="16" w16cid:durableId="365983283">
    <w:abstractNumId w:val="11"/>
  </w:num>
  <w:num w:numId="17" w16cid:durableId="2106683708">
    <w:abstractNumId w:val="15"/>
  </w:num>
  <w:num w:numId="18" w16cid:durableId="610625763">
    <w:abstractNumId w:val="10"/>
  </w:num>
  <w:num w:numId="19" w16cid:durableId="1382944681">
    <w:abstractNumId w:val="4"/>
  </w:num>
  <w:num w:numId="20" w16cid:durableId="908883085">
    <w:abstractNumId w:val="8"/>
  </w:num>
  <w:num w:numId="21" w16cid:durableId="140110007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oNotDisplayPageBoundaries/>
  <w:printFractionalCharacterWidth/>
  <w:embedSystemFont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1114"/>
    <w:rsid w:val="000A34D3"/>
    <w:rsid w:val="000A6394"/>
    <w:rsid w:val="000B0E09"/>
    <w:rsid w:val="000B293C"/>
    <w:rsid w:val="000B38CE"/>
    <w:rsid w:val="000B5FAB"/>
    <w:rsid w:val="000B6E49"/>
    <w:rsid w:val="000B7FED"/>
    <w:rsid w:val="000C038A"/>
    <w:rsid w:val="000C067B"/>
    <w:rsid w:val="000C1BA0"/>
    <w:rsid w:val="000C2588"/>
    <w:rsid w:val="000C3D56"/>
    <w:rsid w:val="000C473A"/>
    <w:rsid w:val="000C6598"/>
    <w:rsid w:val="000C67FF"/>
    <w:rsid w:val="000C68E4"/>
    <w:rsid w:val="000C6CBC"/>
    <w:rsid w:val="000C7F40"/>
    <w:rsid w:val="000D4096"/>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4617"/>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6D09"/>
    <w:rsid w:val="001E7EFD"/>
    <w:rsid w:val="001F5159"/>
    <w:rsid w:val="001F55D0"/>
    <w:rsid w:val="001F76C0"/>
    <w:rsid w:val="00201A66"/>
    <w:rsid w:val="00202F05"/>
    <w:rsid w:val="00203702"/>
    <w:rsid w:val="00205D60"/>
    <w:rsid w:val="00206474"/>
    <w:rsid w:val="002064A8"/>
    <w:rsid w:val="00212EDF"/>
    <w:rsid w:val="00216174"/>
    <w:rsid w:val="002177F5"/>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7A60"/>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3F79"/>
    <w:rsid w:val="002F6893"/>
    <w:rsid w:val="003020A2"/>
    <w:rsid w:val="00303ABB"/>
    <w:rsid w:val="00304FE1"/>
    <w:rsid w:val="00305409"/>
    <w:rsid w:val="003072B1"/>
    <w:rsid w:val="00310327"/>
    <w:rsid w:val="003112BF"/>
    <w:rsid w:val="00321EF2"/>
    <w:rsid w:val="003239EF"/>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6DC"/>
    <w:rsid w:val="003557D1"/>
    <w:rsid w:val="003609EF"/>
    <w:rsid w:val="0036116E"/>
    <w:rsid w:val="00361B52"/>
    <w:rsid w:val="003620F2"/>
    <w:rsid w:val="0036231A"/>
    <w:rsid w:val="0036285A"/>
    <w:rsid w:val="00363994"/>
    <w:rsid w:val="00363EDD"/>
    <w:rsid w:val="003701AB"/>
    <w:rsid w:val="00370A04"/>
    <w:rsid w:val="0037220B"/>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4681"/>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5E45"/>
    <w:rsid w:val="004462CF"/>
    <w:rsid w:val="00450E80"/>
    <w:rsid w:val="00452E07"/>
    <w:rsid w:val="00453911"/>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77F"/>
    <w:rsid w:val="004A1923"/>
    <w:rsid w:val="004A1C74"/>
    <w:rsid w:val="004A54E5"/>
    <w:rsid w:val="004B75B7"/>
    <w:rsid w:val="004B7BE7"/>
    <w:rsid w:val="004C0F59"/>
    <w:rsid w:val="004C13A7"/>
    <w:rsid w:val="004C2A4A"/>
    <w:rsid w:val="004D17DB"/>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673"/>
    <w:rsid w:val="005179D8"/>
    <w:rsid w:val="00517B47"/>
    <w:rsid w:val="00517DFC"/>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4DF"/>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270A"/>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E7AFE"/>
    <w:rsid w:val="005F22A8"/>
    <w:rsid w:val="005F2BA1"/>
    <w:rsid w:val="005F365E"/>
    <w:rsid w:val="005F577A"/>
    <w:rsid w:val="005F707C"/>
    <w:rsid w:val="005F7D69"/>
    <w:rsid w:val="006014A7"/>
    <w:rsid w:val="006019EF"/>
    <w:rsid w:val="00601C6A"/>
    <w:rsid w:val="00604686"/>
    <w:rsid w:val="0060526D"/>
    <w:rsid w:val="006065B1"/>
    <w:rsid w:val="00607486"/>
    <w:rsid w:val="00607CEC"/>
    <w:rsid w:val="00612109"/>
    <w:rsid w:val="0061249B"/>
    <w:rsid w:val="00613074"/>
    <w:rsid w:val="006149C5"/>
    <w:rsid w:val="0061607D"/>
    <w:rsid w:val="0061635A"/>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176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0F9D"/>
    <w:rsid w:val="0072258E"/>
    <w:rsid w:val="007235B5"/>
    <w:rsid w:val="00723FF3"/>
    <w:rsid w:val="0072570E"/>
    <w:rsid w:val="00730245"/>
    <w:rsid w:val="007319B8"/>
    <w:rsid w:val="007403B3"/>
    <w:rsid w:val="00742109"/>
    <w:rsid w:val="0074292E"/>
    <w:rsid w:val="00744636"/>
    <w:rsid w:val="007462BB"/>
    <w:rsid w:val="007518E7"/>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4A0B"/>
    <w:rsid w:val="008A6C1D"/>
    <w:rsid w:val="008A78E0"/>
    <w:rsid w:val="008A7F57"/>
    <w:rsid w:val="008B0717"/>
    <w:rsid w:val="008B1257"/>
    <w:rsid w:val="008B1551"/>
    <w:rsid w:val="008B16C7"/>
    <w:rsid w:val="008B304B"/>
    <w:rsid w:val="008B40A3"/>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553"/>
    <w:rsid w:val="009769D5"/>
    <w:rsid w:val="009777D9"/>
    <w:rsid w:val="009801A3"/>
    <w:rsid w:val="00980B3C"/>
    <w:rsid w:val="009812B3"/>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A638D"/>
    <w:rsid w:val="009B0875"/>
    <w:rsid w:val="009B0DE6"/>
    <w:rsid w:val="009B11D4"/>
    <w:rsid w:val="009B29DF"/>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58AC"/>
    <w:rsid w:val="00A162D1"/>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0672"/>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33"/>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31CF"/>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4C6E"/>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09CF"/>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1069"/>
    <w:rsid w:val="00D630BA"/>
    <w:rsid w:val="00D664A3"/>
    <w:rsid w:val="00D66520"/>
    <w:rsid w:val="00D71993"/>
    <w:rsid w:val="00D73212"/>
    <w:rsid w:val="00D73D9E"/>
    <w:rsid w:val="00D7465B"/>
    <w:rsid w:val="00D75886"/>
    <w:rsid w:val="00D76966"/>
    <w:rsid w:val="00D82763"/>
    <w:rsid w:val="00D844E4"/>
    <w:rsid w:val="00D84728"/>
    <w:rsid w:val="00D84CC4"/>
    <w:rsid w:val="00D85297"/>
    <w:rsid w:val="00D8556C"/>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31B"/>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156F"/>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328"/>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865"/>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19DD"/>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EE68D52C-EF94-F84C-A625-C4D131DF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FC20FE-540E-4A05-95E2-DACA19322416}">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02D82A1-8B51-498B-B2DA-8934F76B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5</cp:revision>
  <cp:lastPrinted>1900-12-31T16:00:00Z</cp:lastPrinted>
  <dcterms:created xsi:type="dcterms:W3CDTF">2022-11-17T12:00:00Z</dcterms:created>
  <dcterms:modified xsi:type="dcterms:W3CDTF">2022-11-17T14:51:00Z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