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0010D6" w14:textId="340791F5" w:rsidR="00953103" w:rsidRPr="001E0A28" w:rsidRDefault="00953103" w:rsidP="00953103">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10</w:t>
      </w:r>
      <w:r w:rsidR="00E026B2">
        <w:rPr>
          <w:rFonts w:ascii="Arial" w:eastAsiaTheme="minorEastAsia" w:hAnsi="Arial" w:cs="Arial"/>
          <w:b/>
          <w:sz w:val="24"/>
          <w:szCs w:val="24"/>
          <w:lang w:eastAsia="zh-CN"/>
        </w:rPr>
        <w:t>5</w:t>
      </w:r>
      <w:r w:rsidR="00A160FC">
        <w:rPr>
          <w:rFonts w:ascii="Arial" w:eastAsiaTheme="minorEastAsia" w:hAnsi="Arial" w:cs="Arial"/>
          <w:b/>
          <w:sz w:val="24"/>
          <w:szCs w:val="24"/>
          <w:lang w:eastAsia="zh-CN"/>
        </w:rPr>
        <w:tab/>
      </w:r>
      <w:r w:rsidR="00A160FC">
        <w:rPr>
          <w:rFonts w:ascii="Arial" w:eastAsiaTheme="minorEastAsia" w:hAnsi="Arial" w:cs="Arial"/>
          <w:b/>
          <w:sz w:val="24"/>
          <w:szCs w:val="24"/>
          <w:lang w:eastAsia="zh-CN"/>
        </w:rPr>
        <w:tab/>
      </w:r>
      <w:r w:rsidR="00A160FC">
        <w:rPr>
          <w:rFonts w:ascii="Arial" w:eastAsiaTheme="minorEastAsia" w:hAnsi="Arial" w:cs="Arial"/>
          <w:b/>
          <w:sz w:val="24"/>
          <w:szCs w:val="24"/>
          <w:lang w:eastAsia="zh-CN"/>
        </w:rPr>
        <w:tab/>
      </w:r>
      <w:r w:rsidR="00A160FC">
        <w:rPr>
          <w:rFonts w:ascii="Arial" w:eastAsiaTheme="minorEastAsia" w:hAnsi="Arial" w:cs="Arial"/>
          <w:b/>
          <w:sz w:val="24"/>
          <w:szCs w:val="24"/>
          <w:lang w:eastAsia="zh-CN"/>
        </w:rPr>
        <w:tab/>
      </w:r>
      <w:r w:rsidR="00A160FC">
        <w:rPr>
          <w:rFonts w:ascii="Arial" w:eastAsiaTheme="minorEastAsia" w:hAnsi="Arial" w:cs="Arial"/>
          <w:b/>
          <w:sz w:val="24"/>
          <w:szCs w:val="24"/>
          <w:lang w:eastAsia="zh-CN"/>
        </w:rPr>
        <w:tab/>
      </w:r>
      <w:r w:rsidR="00A160FC">
        <w:rPr>
          <w:rFonts w:ascii="Arial" w:eastAsiaTheme="minorEastAsia" w:hAnsi="Arial" w:cs="Arial"/>
          <w:b/>
          <w:sz w:val="24"/>
          <w:szCs w:val="24"/>
          <w:lang w:eastAsia="zh-CN"/>
        </w:rPr>
        <w:tab/>
      </w:r>
      <w:r w:rsidR="00A160FC">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17F90">
        <w:rPr>
          <w:rFonts w:ascii="Arial" w:eastAsiaTheme="minorEastAsia" w:hAnsi="Arial" w:cs="Arial"/>
          <w:b/>
          <w:sz w:val="24"/>
          <w:szCs w:val="24"/>
          <w:lang w:eastAsia="zh-CN"/>
        </w:rPr>
        <w:tab/>
      </w:r>
      <w:r w:rsidR="00817F90">
        <w:rPr>
          <w:rFonts w:ascii="Arial" w:eastAsiaTheme="minorEastAsia" w:hAnsi="Arial" w:cs="Arial"/>
          <w:b/>
          <w:sz w:val="24"/>
          <w:szCs w:val="24"/>
          <w:lang w:eastAsia="zh-CN"/>
        </w:rPr>
        <w:tab/>
      </w:r>
      <w:bookmarkStart w:id="0" w:name="_GoBack"/>
      <w:r w:rsidR="00A160FC" w:rsidRPr="00A160FC">
        <w:rPr>
          <w:rFonts w:ascii="Arial" w:eastAsiaTheme="minorEastAsia" w:hAnsi="Arial" w:cs="Arial"/>
          <w:b/>
          <w:sz w:val="24"/>
          <w:szCs w:val="24"/>
          <w:lang w:eastAsia="zh-CN"/>
        </w:rPr>
        <w:t>R4-22</w:t>
      </w:r>
      <w:r w:rsidR="00E026B2">
        <w:rPr>
          <w:rFonts w:ascii="Arial" w:eastAsiaTheme="minorEastAsia" w:hAnsi="Arial" w:cs="Arial"/>
          <w:b/>
          <w:sz w:val="24"/>
          <w:szCs w:val="24"/>
          <w:lang w:eastAsia="zh-CN"/>
        </w:rPr>
        <w:t>20318</w:t>
      </w:r>
    </w:p>
    <w:bookmarkEnd w:id="0"/>
    <w:p w14:paraId="0192BB6F" w14:textId="6D92CE77" w:rsidR="00953103" w:rsidRDefault="00A70C31" w:rsidP="0095310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Toulouse, France</w:t>
      </w:r>
      <w:r w:rsidR="00953103" w:rsidRPr="001E0A28">
        <w:rPr>
          <w:rFonts w:ascii="Arial" w:eastAsiaTheme="minorEastAsia" w:hAnsi="Arial" w:cs="Arial"/>
          <w:b/>
          <w:sz w:val="24"/>
          <w:szCs w:val="24"/>
          <w:lang w:eastAsia="zh-CN"/>
        </w:rPr>
        <w:t xml:space="preserve">, </w:t>
      </w:r>
      <w:r w:rsidR="00D51034">
        <w:rPr>
          <w:rFonts w:ascii="Arial" w:hAnsi="Arial" w:cs="Arial"/>
          <w:b/>
          <w:bCs/>
          <w:noProof/>
          <w:sz w:val="24"/>
          <w:szCs w:val="24"/>
        </w:rPr>
        <w:t>1</w:t>
      </w:r>
      <w:r w:rsidR="00E026B2">
        <w:rPr>
          <w:rFonts w:ascii="Arial" w:hAnsi="Arial" w:cs="Arial"/>
          <w:b/>
          <w:bCs/>
          <w:noProof/>
          <w:sz w:val="24"/>
          <w:szCs w:val="24"/>
        </w:rPr>
        <w:t>4</w:t>
      </w:r>
      <w:r w:rsidR="00953103" w:rsidRPr="007C1955">
        <w:rPr>
          <w:rFonts w:ascii="Arial" w:hAnsi="Arial" w:cs="Arial"/>
          <w:b/>
          <w:bCs/>
          <w:noProof/>
          <w:sz w:val="24"/>
          <w:szCs w:val="24"/>
        </w:rPr>
        <w:t xml:space="preserve">– </w:t>
      </w:r>
      <w:r w:rsidR="00D51034">
        <w:rPr>
          <w:rFonts w:ascii="Arial" w:hAnsi="Arial" w:cs="Arial"/>
          <w:b/>
          <w:bCs/>
          <w:noProof/>
          <w:sz w:val="24"/>
          <w:szCs w:val="24"/>
        </w:rPr>
        <w:t>1</w:t>
      </w:r>
      <w:r w:rsidR="00E026B2">
        <w:rPr>
          <w:rFonts w:ascii="Arial" w:hAnsi="Arial" w:cs="Arial"/>
          <w:b/>
          <w:bCs/>
          <w:noProof/>
          <w:sz w:val="24"/>
          <w:szCs w:val="24"/>
        </w:rPr>
        <w:t>8</w:t>
      </w:r>
      <w:r w:rsidR="00D51034">
        <w:rPr>
          <w:rFonts w:ascii="Arial" w:hAnsi="Arial" w:cs="Arial"/>
          <w:b/>
          <w:bCs/>
          <w:noProof/>
          <w:sz w:val="24"/>
          <w:szCs w:val="24"/>
        </w:rPr>
        <w:t xml:space="preserve"> </w:t>
      </w:r>
      <w:r w:rsidR="00E026B2">
        <w:rPr>
          <w:rFonts w:ascii="Arial" w:hAnsi="Arial" w:cs="Arial"/>
          <w:b/>
          <w:bCs/>
          <w:noProof/>
          <w:sz w:val="24"/>
          <w:szCs w:val="24"/>
        </w:rPr>
        <w:t>November</w:t>
      </w:r>
      <w:r w:rsidR="00953103" w:rsidRPr="007C1955">
        <w:rPr>
          <w:rFonts w:ascii="Arial" w:hAnsi="Arial" w:cs="Arial"/>
          <w:b/>
          <w:bCs/>
          <w:noProof/>
          <w:sz w:val="24"/>
          <w:szCs w:val="24"/>
        </w:rPr>
        <w:t xml:space="preserve"> 2022</w:t>
      </w:r>
    </w:p>
    <w:p w14:paraId="752D550E" w14:textId="77777777" w:rsidR="000465C0" w:rsidRDefault="000465C0" w:rsidP="00E61455">
      <w:pPr>
        <w:tabs>
          <w:tab w:val="left" w:pos="1985"/>
        </w:tabs>
        <w:jc w:val="both"/>
        <w:rPr>
          <w:rFonts w:ascii="Arial" w:hAnsi="Arial" w:cs="Arial"/>
          <w:b/>
          <w:sz w:val="22"/>
        </w:rPr>
      </w:pPr>
    </w:p>
    <w:p w14:paraId="67250214"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D51034" w:rsidRPr="00D51034">
        <w:rPr>
          <w:rFonts w:ascii="Arial" w:hAnsi="Arial" w:cs="Arial"/>
          <w:sz w:val="22"/>
          <w:lang w:eastAsia="zh-CN"/>
        </w:rPr>
        <w:t xml:space="preserve">WF on </w:t>
      </w:r>
      <w:r w:rsidR="00E026B2">
        <w:rPr>
          <w:rFonts w:ascii="Arial" w:hAnsi="Arial" w:cs="Arial"/>
          <w:sz w:val="22"/>
          <w:lang w:eastAsia="zh-CN"/>
        </w:rPr>
        <w:t xml:space="preserve">Rel-17 NR extension to 71GHz RRM </w:t>
      </w:r>
      <w:r w:rsidR="00D51034" w:rsidRPr="00D51034">
        <w:rPr>
          <w:rFonts w:ascii="Arial" w:hAnsi="Arial" w:cs="Arial"/>
          <w:sz w:val="22"/>
          <w:lang w:eastAsia="zh-CN"/>
        </w:rPr>
        <w:t>co</w:t>
      </w:r>
      <w:r w:rsidR="00E026B2">
        <w:rPr>
          <w:rFonts w:ascii="Arial" w:hAnsi="Arial" w:cs="Arial"/>
          <w:sz w:val="22"/>
          <w:lang w:eastAsia="zh-CN"/>
        </w:rPr>
        <w:t>re requirements maintenance</w:t>
      </w:r>
    </w:p>
    <w:p w14:paraId="11CDB8B9" w14:textId="21773F0B"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E026B2">
        <w:rPr>
          <w:rFonts w:ascii="Arial" w:eastAsiaTheme="minorEastAsia" w:hAnsi="Arial" w:cs="Arial"/>
          <w:color w:val="000000"/>
          <w:sz w:val="22"/>
          <w:lang w:eastAsia="zh-CN"/>
        </w:rPr>
        <w:t>6</w:t>
      </w:r>
      <w:r w:rsidR="00D51034">
        <w:rPr>
          <w:rFonts w:ascii="Arial" w:eastAsiaTheme="minorEastAsia" w:hAnsi="Arial" w:cs="Arial"/>
          <w:color w:val="000000"/>
          <w:sz w:val="22"/>
          <w:lang w:eastAsia="zh-CN"/>
        </w:rPr>
        <w:t>.3.</w:t>
      </w:r>
      <w:r w:rsidR="00A70C31">
        <w:rPr>
          <w:rFonts w:ascii="Arial" w:eastAsiaTheme="minorEastAsia" w:hAnsi="Arial" w:cs="Arial"/>
          <w:color w:val="000000"/>
          <w:sz w:val="22"/>
          <w:lang w:eastAsia="zh-CN"/>
        </w:rPr>
        <w:t>7</w:t>
      </w:r>
    </w:p>
    <w:p w14:paraId="1C344390" w14:textId="77777777"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0465C0" w:rsidRPr="00953103">
        <w:rPr>
          <w:rFonts w:ascii="Arial" w:hAnsi="Arial" w:cs="Arial"/>
          <w:sz w:val="22"/>
        </w:rPr>
        <w:t>Huawei, HiSilicon</w:t>
      </w:r>
    </w:p>
    <w:p w14:paraId="1C10A130"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450478EB" w14:textId="77777777" w:rsidR="00953103" w:rsidRPr="00953103" w:rsidRDefault="00953103" w:rsidP="00953103">
      <w:pPr>
        <w:rPr>
          <w:b/>
          <w:color w:val="0070C0"/>
          <w:u w:val="single"/>
          <w:lang w:val="en-US" w:eastAsia="ko-KR"/>
        </w:rPr>
      </w:pPr>
    </w:p>
    <w:p w14:paraId="579F97FA" w14:textId="77777777" w:rsidR="00A35FA9" w:rsidRPr="00045592" w:rsidRDefault="00A35FA9" w:rsidP="00A35FA9">
      <w:pPr>
        <w:pStyle w:val="1"/>
        <w:numPr>
          <w:ilvl w:val="0"/>
          <w:numId w:val="0"/>
        </w:numPr>
        <w:ind w:left="90"/>
        <w:rPr>
          <w:lang w:eastAsia="ja-JP"/>
        </w:rPr>
      </w:pPr>
      <w:r>
        <w:rPr>
          <w:lang w:eastAsia="ja-JP"/>
        </w:rPr>
        <w:t>Topic</w:t>
      </w:r>
      <w:r w:rsidRPr="00045592">
        <w:rPr>
          <w:lang w:eastAsia="ja-JP"/>
        </w:rPr>
        <w:t xml:space="preserve"> #</w:t>
      </w:r>
      <w:r>
        <w:rPr>
          <w:lang w:eastAsia="ja-JP"/>
        </w:rPr>
        <w:t>1</w:t>
      </w:r>
      <w:r w:rsidRPr="00045592">
        <w:rPr>
          <w:lang w:eastAsia="ja-JP"/>
        </w:rPr>
        <w:t xml:space="preserve">: </w:t>
      </w:r>
      <w:r w:rsidR="00E026B2">
        <w:rPr>
          <w:rFonts w:hint="eastAsia"/>
          <w:lang w:eastAsia="zh-CN"/>
        </w:rPr>
        <w:t>Core</w:t>
      </w:r>
      <w:r w:rsidR="00E026B2">
        <w:rPr>
          <w:lang w:eastAsia="ja-JP"/>
        </w:rPr>
        <w:t xml:space="preserve"> </w:t>
      </w:r>
      <w:r w:rsidR="00E026B2">
        <w:rPr>
          <w:rFonts w:hint="eastAsia"/>
          <w:lang w:eastAsia="zh-CN"/>
        </w:rPr>
        <w:t>requirements</w:t>
      </w:r>
      <w:r w:rsidR="00E026B2">
        <w:rPr>
          <w:lang w:eastAsia="ja-JP"/>
        </w:rPr>
        <w:t xml:space="preserve"> </w:t>
      </w:r>
      <w:r w:rsidR="00E026B2">
        <w:rPr>
          <w:rFonts w:hint="eastAsia"/>
          <w:lang w:eastAsia="zh-CN"/>
        </w:rPr>
        <w:t>maintenance</w:t>
      </w:r>
    </w:p>
    <w:p w14:paraId="20962C09" w14:textId="77777777" w:rsidR="00E026B2" w:rsidRDefault="00E026B2" w:rsidP="00C315EA">
      <w:pPr>
        <w:rPr>
          <w:b/>
          <w:u w:val="single"/>
          <w:lang w:eastAsia="ko-KR"/>
        </w:rPr>
      </w:pPr>
      <w:r w:rsidRPr="00E026B2">
        <w:rPr>
          <w:b/>
          <w:u w:val="single"/>
          <w:lang w:eastAsia="ko-KR"/>
        </w:rPr>
        <w:t>Issue 1-1: Inter-frequency QCL-ed assumption for RSSI</w:t>
      </w:r>
    </w:p>
    <w:p w14:paraId="3C24236C" w14:textId="77777777" w:rsidR="00C315EA" w:rsidRDefault="00C315EA" w:rsidP="00C315EA">
      <w:pPr>
        <w:rPr>
          <w:b/>
          <w:u w:val="single"/>
          <w:lang w:eastAsia="ko-KR"/>
        </w:rPr>
      </w:pPr>
      <w:r w:rsidRPr="00953103">
        <w:rPr>
          <w:rFonts w:hint="eastAsia"/>
          <w:lang w:eastAsia="zh-CN"/>
        </w:rPr>
        <w:t>Agreement</w:t>
      </w:r>
      <w:r>
        <w:rPr>
          <w:lang w:eastAsia="zh-CN"/>
        </w:rPr>
        <w:t>:</w:t>
      </w:r>
    </w:p>
    <w:p w14:paraId="516FAB05" w14:textId="77777777" w:rsidR="00AF48E4" w:rsidRPr="00084893" w:rsidRDefault="00AF48E4" w:rsidP="00084893">
      <w:pPr>
        <w:pStyle w:val="aa"/>
        <w:numPr>
          <w:ilvl w:val="1"/>
          <w:numId w:val="39"/>
        </w:numPr>
        <w:spacing w:after="120"/>
        <w:ind w:left="1440" w:firstLineChars="0"/>
        <w:rPr>
          <w:szCs w:val="24"/>
          <w:lang w:eastAsia="zh-CN"/>
        </w:rPr>
      </w:pPr>
      <w:r w:rsidRPr="00084893">
        <w:rPr>
          <w:szCs w:val="24"/>
          <w:lang w:eastAsia="zh-CN"/>
        </w:rPr>
        <w:t>Case 1: When there is no serving cell in FR2-2.</w:t>
      </w:r>
    </w:p>
    <w:p w14:paraId="4400AEEA" w14:textId="77777777" w:rsidR="00AF48E4" w:rsidRPr="00AF48E4" w:rsidRDefault="00AF48E4" w:rsidP="00AF48E4">
      <w:pPr>
        <w:pStyle w:val="aa"/>
        <w:numPr>
          <w:ilvl w:val="2"/>
          <w:numId w:val="39"/>
        </w:numPr>
        <w:overflowPunct w:val="0"/>
        <w:autoSpaceDE w:val="0"/>
        <w:autoSpaceDN w:val="0"/>
        <w:adjustRightInd w:val="0"/>
        <w:spacing w:after="120" w:line="252" w:lineRule="auto"/>
        <w:ind w:firstLineChars="0"/>
        <w:rPr>
          <w:lang w:eastAsia="ja-JP"/>
        </w:rPr>
      </w:pPr>
      <w:r w:rsidRPr="00AF48E4">
        <w:t>It is up to UE implementation how to determine the spatial domain filter for the inter-frequency RSSI measurement in FR2-2</w:t>
      </w:r>
    </w:p>
    <w:p w14:paraId="69432783" w14:textId="77777777" w:rsidR="00AF48E4" w:rsidRPr="00AF48E4" w:rsidRDefault="00AF48E4" w:rsidP="00AF48E4">
      <w:pPr>
        <w:pStyle w:val="aa"/>
        <w:numPr>
          <w:ilvl w:val="2"/>
          <w:numId w:val="39"/>
        </w:numPr>
        <w:overflowPunct w:val="0"/>
        <w:autoSpaceDE w:val="0"/>
        <w:autoSpaceDN w:val="0"/>
        <w:adjustRightInd w:val="0"/>
        <w:spacing w:after="120" w:line="252" w:lineRule="auto"/>
        <w:ind w:firstLineChars="0"/>
        <w:rPr>
          <w:lang w:eastAsia="ja-JP"/>
        </w:rPr>
      </w:pPr>
      <w:r w:rsidRPr="00AF48E4">
        <w:t>Do not define inter-frequency RSSI measurement requirement in FR2-2</w:t>
      </w:r>
    </w:p>
    <w:p w14:paraId="504FCAFE" w14:textId="77777777" w:rsidR="002B2A3E" w:rsidRPr="00AF48E4" w:rsidRDefault="00AF48E4" w:rsidP="00AF48E4">
      <w:pPr>
        <w:pStyle w:val="aa"/>
        <w:numPr>
          <w:ilvl w:val="2"/>
          <w:numId w:val="39"/>
        </w:numPr>
        <w:overflowPunct w:val="0"/>
        <w:autoSpaceDE w:val="0"/>
        <w:autoSpaceDN w:val="0"/>
        <w:adjustRightInd w:val="0"/>
        <w:spacing w:after="120" w:line="252" w:lineRule="auto"/>
        <w:ind w:firstLineChars="0"/>
        <w:rPr>
          <w:lang w:eastAsia="ja-JP"/>
        </w:rPr>
      </w:pPr>
      <w:r w:rsidRPr="00AF48E4">
        <w:rPr>
          <w:lang w:eastAsia="ja-JP"/>
        </w:rPr>
        <w:t>UE does not expect that TCI state is provided if there is no serving cell in FR2-2</w:t>
      </w:r>
    </w:p>
    <w:p w14:paraId="202B5C86" w14:textId="77777777" w:rsidR="004B5CC8" w:rsidRPr="004B5CC8" w:rsidRDefault="0077399A" w:rsidP="004B5CC8">
      <w:pPr>
        <w:pStyle w:val="aa"/>
        <w:numPr>
          <w:ilvl w:val="1"/>
          <w:numId w:val="39"/>
        </w:numPr>
        <w:spacing w:after="120"/>
        <w:ind w:left="1440" w:firstLineChars="0"/>
        <w:rPr>
          <w:szCs w:val="24"/>
          <w:lang w:eastAsia="zh-CN"/>
        </w:rPr>
      </w:pPr>
      <w:r w:rsidRPr="0077399A">
        <w:rPr>
          <w:szCs w:val="24"/>
          <w:lang w:eastAsia="zh-CN"/>
        </w:rPr>
        <w:t xml:space="preserve">Case 2: When no TCI state is provided in the RMTC-config and UE </w:t>
      </w:r>
      <w:r w:rsidR="0049130C">
        <w:rPr>
          <w:szCs w:val="24"/>
          <w:lang w:eastAsia="zh-CN"/>
        </w:rPr>
        <w:t>has</w:t>
      </w:r>
      <w:r w:rsidRPr="0077399A">
        <w:rPr>
          <w:szCs w:val="24"/>
          <w:lang w:eastAsia="zh-CN"/>
        </w:rPr>
        <w:t xml:space="preserve"> at least one FR2-2 active serving cell:</w:t>
      </w:r>
    </w:p>
    <w:p w14:paraId="3A8949E3" w14:textId="76BA5712" w:rsidR="004C7B59" w:rsidRPr="00084893" w:rsidRDefault="00AF48E4" w:rsidP="00084893">
      <w:pPr>
        <w:pStyle w:val="aa"/>
        <w:numPr>
          <w:ilvl w:val="2"/>
          <w:numId w:val="39"/>
        </w:numPr>
        <w:ind w:firstLineChars="0"/>
        <w:rPr>
          <w:szCs w:val="24"/>
          <w:lang w:eastAsia="zh-CN"/>
        </w:rPr>
      </w:pPr>
      <w:r w:rsidRPr="00AF48E4">
        <w:rPr>
          <w:szCs w:val="24"/>
          <w:lang w:eastAsia="zh-CN"/>
        </w:rPr>
        <w:t>UE shall assume the configured RSSI measurement resources are QCL-ed with TypeD to one of the latest received PDSCH and the latest monitored C</w:t>
      </w:r>
      <w:r w:rsidR="000A498E">
        <w:rPr>
          <w:szCs w:val="24"/>
          <w:lang w:eastAsia="zh-CN"/>
        </w:rPr>
        <w:t>ORESET in the active BWP of a serving</w:t>
      </w:r>
      <w:r w:rsidRPr="00AF48E4">
        <w:rPr>
          <w:szCs w:val="24"/>
          <w:lang w:eastAsia="zh-CN"/>
        </w:rPr>
        <w:t xml:space="preserve"> </w:t>
      </w:r>
      <w:r w:rsidR="0007472E">
        <w:rPr>
          <w:rFonts w:hint="eastAsia"/>
          <w:szCs w:val="24"/>
          <w:lang w:eastAsia="zh-CN"/>
        </w:rPr>
        <w:t>cell</w:t>
      </w:r>
      <w:r w:rsidR="00411A36">
        <w:rPr>
          <w:szCs w:val="24"/>
          <w:lang w:eastAsia="zh-CN"/>
        </w:rPr>
        <w:t xml:space="preserve"> </w:t>
      </w:r>
      <w:r w:rsidR="00084893">
        <w:rPr>
          <w:szCs w:val="24"/>
          <w:lang w:eastAsia="zh-CN"/>
        </w:rPr>
        <w:t>in FR2-</w:t>
      </w:r>
      <w:r w:rsidR="00084893" w:rsidRPr="00084893">
        <w:t xml:space="preserve">2 </w:t>
      </w:r>
    </w:p>
    <w:p w14:paraId="3FE44EB3" w14:textId="77777777" w:rsidR="00C315EA" w:rsidRPr="0077399A" w:rsidRDefault="00C315EA" w:rsidP="00C315EA">
      <w:pPr>
        <w:rPr>
          <w:b/>
          <w:u w:val="single"/>
          <w:lang w:eastAsia="zh-CN"/>
        </w:rPr>
      </w:pPr>
    </w:p>
    <w:p w14:paraId="34ABFC93" w14:textId="77777777" w:rsidR="00E026B2" w:rsidRDefault="00E026B2" w:rsidP="00C315EA">
      <w:pPr>
        <w:rPr>
          <w:b/>
          <w:u w:val="single"/>
          <w:lang w:eastAsia="ko-KR"/>
        </w:rPr>
      </w:pPr>
      <w:r w:rsidRPr="00E026B2">
        <w:rPr>
          <w:b/>
          <w:u w:val="single"/>
          <w:lang w:eastAsia="ko-KR"/>
        </w:rPr>
        <w:t>Issue 1-2: UE capability for Cell detection relaxation</w:t>
      </w:r>
    </w:p>
    <w:p w14:paraId="45055B2F" w14:textId="77777777" w:rsidR="00C315EA" w:rsidRPr="004A5136" w:rsidRDefault="00E026B2" w:rsidP="00C315EA">
      <w:pPr>
        <w:rPr>
          <w:szCs w:val="24"/>
          <w:lang w:eastAsia="zh-CN"/>
        </w:rPr>
      </w:pPr>
      <w:r w:rsidRPr="004A5136">
        <w:rPr>
          <w:szCs w:val="24"/>
          <w:lang w:eastAsia="zh-CN"/>
        </w:rPr>
        <w:t>Agreement:</w:t>
      </w:r>
    </w:p>
    <w:p w14:paraId="7987F45C" w14:textId="77777777" w:rsidR="00C315EA" w:rsidRPr="004A5136" w:rsidRDefault="009D320B" w:rsidP="009F564C">
      <w:pPr>
        <w:pStyle w:val="aa"/>
        <w:numPr>
          <w:ilvl w:val="1"/>
          <w:numId w:val="39"/>
        </w:numPr>
        <w:spacing w:after="120"/>
        <w:ind w:left="1440" w:firstLineChars="0"/>
        <w:rPr>
          <w:szCs w:val="24"/>
          <w:lang w:eastAsia="zh-CN"/>
        </w:rPr>
      </w:pPr>
      <w:r w:rsidRPr="004A5136">
        <w:rPr>
          <w:rFonts w:hint="eastAsia"/>
          <w:szCs w:val="24"/>
          <w:lang w:eastAsia="zh-CN"/>
        </w:rPr>
        <w:t>Do</w:t>
      </w:r>
      <w:r w:rsidRPr="004A5136">
        <w:rPr>
          <w:szCs w:val="24"/>
          <w:lang w:eastAsia="zh-CN"/>
        </w:rPr>
        <w:t xml:space="preserve"> not</w:t>
      </w:r>
      <w:r w:rsidR="00E026B2" w:rsidRPr="004A5136">
        <w:rPr>
          <w:szCs w:val="24"/>
          <w:lang w:eastAsia="zh-CN"/>
        </w:rPr>
        <w:t xml:space="preserve"> introduce UE capability on relaxed requirements for cell detection in Release 17. </w:t>
      </w:r>
    </w:p>
    <w:p w14:paraId="6FB668E7" w14:textId="77777777" w:rsidR="00E026B2" w:rsidRDefault="004021F8" w:rsidP="009F564C">
      <w:pPr>
        <w:pStyle w:val="aa"/>
        <w:numPr>
          <w:ilvl w:val="1"/>
          <w:numId w:val="39"/>
        </w:numPr>
        <w:spacing w:after="120"/>
        <w:ind w:left="1440" w:firstLineChars="0"/>
        <w:rPr>
          <w:szCs w:val="24"/>
          <w:lang w:eastAsia="zh-CN"/>
        </w:rPr>
      </w:pPr>
      <w:r w:rsidRPr="004A5136">
        <w:rPr>
          <w:szCs w:val="24"/>
          <w:lang w:eastAsia="zh-CN"/>
        </w:rPr>
        <w:t>Consider</w:t>
      </w:r>
      <w:r w:rsidR="00E026B2" w:rsidRPr="004A5136">
        <w:rPr>
          <w:szCs w:val="24"/>
          <w:lang w:eastAsia="zh-CN"/>
        </w:rPr>
        <w:t xml:space="preserve"> introducing UE capability on relaxed requirements for cell detection in later release</w:t>
      </w:r>
    </w:p>
    <w:p w14:paraId="43E34CF2" w14:textId="77777777" w:rsidR="003301B9" w:rsidRPr="004A5136" w:rsidRDefault="003301B9" w:rsidP="003301B9">
      <w:pPr>
        <w:pStyle w:val="aa"/>
        <w:spacing w:after="120"/>
        <w:ind w:left="1440" w:firstLineChars="0" w:firstLine="0"/>
        <w:rPr>
          <w:szCs w:val="24"/>
          <w:lang w:eastAsia="zh-CN"/>
        </w:rPr>
      </w:pPr>
    </w:p>
    <w:p w14:paraId="020BB077" w14:textId="77777777" w:rsidR="00E026B2" w:rsidRPr="00E026B2" w:rsidRDefault="00E026B2" w:rsidP="00C315EA">
      <w:pPr>
        <w:rPr>
          <w:b/>
          <w:u w:val="single"/>
          <w:lang w:eastAsia="ko-KR"/>
        </w:rPr>
      </w:pPr>
      <w:r w:rsidRPr="00E026B2">
        <w:rPr>
          <w:b/>
          <w:u w:val="single"/>
          <w:lang w:eastAsia="ko-KR"/>
        </w:rPr>
        <w:t>Issue 1-3: Maximum separation between two consecutive measurements with CCA</w:t>
      </w:r>
    </w:p>
    <w:p w14:paraId="157D82D3" w14:textId="77777777" w:rsidR="00C315EA" w:rsidRDefault="00C315EA" w:rsidP="00C315EA">
      <w:pPr>
        <w:rPr>
          <w:b/>
          <w:u w:val="single"/>
          <w:lang w:eastAsia="ko-KR"/>
        </w:rPr>
      </w:pPr>
      <w:r w:rsidRPr="00953103">
        <w:rPr>
          <w:rFonts w:hint="eastAsia"/>
          <w:lang w:eastAsia="zh-CN"/>
        </w:rPr>
        <w:t>Agreement</w:t>
      </w:r>
      <w:r>
        <w:rPr>
          <w:lang w:eastAsia="zh-CN"/>
        </w:rPr>
        <w:t>:</w:t>
      </w:r>
    </w:p>
    <w:p w14:paraId="0B1097F9" w14:textId="77777777" w:rsidR="00E026B2" w:rsidRDefault="00E026B2" w:rsidP="009F564C">
      <w:pPr>
        <w:pStyle w:val="aa"/>
        <w:numPr>
          <w:ilvl w:val="1"/>
          <w:numId w:val="39"/>
        </w:numPr>
        <w:spacing w:after="120"/>
        <w:ind w:left="1440" w:firstLineChars="0"/>
        <w:rPr>
          <w:szCs w:val="24"/>
          <w:lang w:eastAsia="zh-CN"/>
        </w:rPr>
      </w:pPr>
      <w:r>
        <w:rPr>
          <w:szCs w:val="24"/>
          <w:lang w:eastAsia="zh-CN"/>
        </w:rPr>
        <w:t xml:space="preserve">The requirement only applies when </w:t>
      </w:r>
    </w:p>
    <w:p w14:paraId="16A2E23C" w14:textId="77777777" w:rsidR="00E026B2" w:rsidRDefault="00E026B2" w:rsidP="00E026B2">
      <w:pPr>
        <w:pStyle w:val="aa"/>
        <w:numPr>
          <w:ilvl w:val="2"/>
          <w:numId w:val="39"/>
        </w:numPr>
        <w:overflowPunct w:val="0"/>
        <w:autoSpaceDE w:val="0"/>
        <w:autoSpaceDN w:val="0"/>
        <w:adjustRightInd w:val="0"/>
        <w:spacing w:after="120"/>
        <w:ind w:firstLineChars="0"/>
        <w:textAlignment w:val="baseline"/>
        <w:rPr>
          <w:szCs w:val="24"/>
          <w:lang w:eastAsia="zh-CN"/>
        </w:rPr>
      </w:pPr>
      <w:r>
        <w:rPr>
          <w:szCs w:val="24"/>
          <w:lang w:eastAsia="zh-CN"/>
        </w:rPr>
        <w:t>Within the set of measurements any two measurements shall not be separated in time by more than 2 seconds when no DRX is configured, and</w:t>
      </w:r>
    </w:p>
    <w:p w14:paraId="01CDC2CF" w14:textId="77777777" w:rsidR="00E026B2" w:rsidRPr="006817B8" w:rsidRDefault="00E026B2" w:rsidP="00E026B2">
      <w:pPr>
        <w:pStyle w:val="aa"/>
        <w:numPr>
          <w:ilvl w:val="2"/>
          <w:numId w:val="39"/>
        </w:numPr>
        <w:overflowPunct w:val="0"/>
        <w:autoSpaceDE w:val="0"/>
        <w:autoSpaceDN w:val="0"/>
        <w:adjustRightInd w:val="0"/>
        <w:spacing w:after="120"/>
        <w:ind w:firstLineChars="0"/>
        <w:textAlignment w:val="baseline"/>
        <w:rPr>
          <w:szCs w:val="24"/>
          <w:lang w:eastAsia="zh-CN"/>
        </w:rPr>
      </w:pPr>
      <w:r>
        <w:rPr>
          <w:szCs w:val="24"/>
          <w:lang w:eastAsia="zh-CN"/>
        </w:rPr>
        <w:t>Within the set of measurements any two measurements shall not be separated in time by more than max</w:t>
      </w:r>
      <w:r w:rsidR="00246F84">
        <w:rPr>
          <w:szCs w:val="24"/>
          <w:lang w:eastAsia="zh-CN"/>
        </w:rPr>
        <w:t xml:space="preserve"> </w:t>
      </w:r>
      <w:r>
        <w:rPr>
          <w:szCs w:val="24"/>
          <w:lang w:eastAsia="zh-CN"/>
        </w:rPr>
        <w:t>(1 DRX occasion group duration, 2 seconds) when DRX is configured.</w:t>
      </w:r>
    </w:p>
    <w:p w14:paraId="4DB73CB7" w14:textId="77777777" w:rsidR="001E672E" w:rsidRPr="00246F84" w:rsidRDefault="001E672E" w:rsidP="00DC65EF">
      <w:pPr>
        <w:spacing w:afterLines="50" w:after="120"/>
        <w:rPr>
          <w:lang w:eastAsia="zh-CN"/>
        </w:rPr>
      </w:pPr>
    </w:p>
    <w:sectPr w:rsidR="001E672E" w:rsidRPr="00246F84"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D772F" w14:textId="77777777" w:rsidR="002824C4" w:rsidRPr="00A10429" w:rsidRDefault="002824C4" w:rsidP="0064547A">
      <w:pPr>
        <w:spacing w:after="0"/>
        <w:rPr>
          <w:kern w:val="2"/>
          <w:lang w:eastAsia="zh-CN"/>
        </w:rPr>
      </w:pPr>
      <w:r>
        <w:separator/>
      </w:r>
    </w:p>
  </w:endnote>
  <w:endnote w:type="continuationSeparator" w:id="0">
    <w:p w14:paraId="70077A92" w14:textId="77777777" w:rsidR="002824C4" w:rsidRPr="00A10429" w:rsidRDefault="002824C4"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D64672" w14:textId="77777777" w:rsidR="002824C4" w:rsidRPr="00A10429" w:rsidRDefault="002824C4" w:rsidP="0064547A">
      <w:pPr>
        <w:spacing w:after="0"/>
        <w:rPr>
          <w:kern w:val="2"/>
          <w:lang w:eastAsia="zh-CN"/>
        </w:rPr>
      </w:pPr>
      <w:r>
        <w:separator/>
      </w:r>
    </w:p>
  </w:footnote>
  <w:footnote w:type="continuationSeparator" w:id="0">
    <w:p w14:paraId="70C35628" w14:textId="77777777" w:rsidR="002824C4" w:rsidRPr="00A10429" w:rsidRDefault="002824C4" w:rsidP="0064547A">
      <w:pPr>
        <w:spacing w:after="0"/>
        <w:rPr>
          <w:kern w:val="2"/>
          <w:lang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C00DD0"/>
    <w:multiLevelType w:val="hybridMultilevel"/>
    <w:tmpl w:val="434AFDBC"/>
    <w:lvl w:ilvl="0" w:tplc="04090005">
      <w:start w:val="1"/>
      <w:numFmt w:val="bullet"/>
      <w:lvlText w:val=""/>
      <w:lvlJc w:val="left"/>
      <w:pPr>
        <w:ind w:left="1680" w:hanging="420"/>
      </w:pPr>
      <w:rPr>
        <w:rFonts w:ascii="Wingdings" w:hAnsi="Wingdings" w:hint="default"/>
      </w:rPr>
    </w:lvl>
    <w:lvl w:ilvl="1" w:tplc="04090001">
      <w:start w:val="1"/>
      <w:numFmt w:val="bullet"/>
      <w:lvlText w:val=""/>
      <w:lvlJc w:val="left"/>
      <w:pPr>
        <w:ind w:left="2100" w:hanging="420"/>
      </w:pPr>
      <w:rPr>
        <w:rFonts w:ascii="Wingdings" w:hAnsi="Wingdings" w:hint="default"/>
      </w:rPr>
    </w:lvl>
    <w:lvl w:ilvl="2" w:tplc="573630AC">
      <w:start w:val="1"/>
      <w:numFmt w:val="bullet"/>
      <w:lvlText w:val="•"/>
      <w:lvlJc w:val="left"/>
      <w:pPr>
        <w:ind w:left="2520" w:hanging="420"/>
      </w:pPr>
      <w:rPr>
        <w:rFonts w:ascii="Arial" w:hAnsi="Arial" w:hint="default"/>
      </w:rPr>
    </w:lvl>
    <w:lvl w:ilvl="3" w:tplc="0409000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6" w15:restartNumberingAfterBreak="0">
    <w:nsid w:val="167403EA"/>
    <w:multiLevelType w:val="hybridMultilevel"/>
    <w:tmpl w:val="D312E6A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B41A8D"/>
    <w:multiLevelType w:val="hybridMultilevel"/>
    <w:tmpl w:val="82486FF2"/>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3" w15:restartNumberingAfterBreak="0">
    <w:nsid w:val="25765F98"/>
    <w:multiLevelType w:val="hybridMultilevel"/>
    <w:tmpl w:val="06FE7E92"/>
    <w:lvl w:ilvl="0" w:tplc="08090001">
      <w:start w:val="1"/>
      <w:numFmt w:val="bullet"/>
      <w:lvlText w:val=""/>
      <w:lvlJc w:val="left"/>
      <w:pPr>
        <w:ind w:left="936" w:hanging="360"/>
      </w:pPr>
      <w:rPr>
        <w:rFonts w:ascii="Symbol" w:hAnsi="Symbol" w:hint="default"/>
      </w:rPr>
    </w:lvl>
    <w:lvl w:ilvl="1" w:tplc="46D25528">
      <w:start w:val="1"/>
      <w:numFmt w:val="bullet"/>
      <w:lvlText w:val=""/>
      <w:lvlJc w:val="left"/>
      <w:pPr>
        <w:ind w:left="1656" w:hanging="360"/>
      </w:pPr>
      <w:rPr>
        <w:rFonts w:ascii="Symbol" w:hAnsi="Symbo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7"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3EB14FBC"/>
    <w:multiLevelType w:val="hybridMultilevel"/>
    <w:tmpl w:val="3440DEE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5321FA"/>
    <w:multiLevelType w:val="hybridMultilevel"/>
    <w:tmpl w:val="60FC1780"/>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3"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1146"/>
        </w:tabs>
        <w:ind w:left="114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821FFC"/>
    <w:multiLevelType w:val="hybridMultilevel"/>
    <w:tmpl w:val="8938990E"/>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35"/>
  </w:num>
  <w:num w:numId="2">
    <w:abstractNumId w:val="19"/>
  </w:num>
  <w:num w:numId="3">
    <w:abstractNumId w:val="33"/>
  </w:num>
  <w:num w:numId="4">
    <w:abstractNumId w:val="18"/>
  </w:num>
  <w:num w:numId="5">
    <w:abstractNumId w:val="8"/>
  </w:num>
  <w:num w:numId="6">
    <w:abstractNumId w:val="27"/>
  </w:num>
  <w:num w:numId="7">
    <w:abstractNumId w:val="7"/>
  </w:num>
  <w:num w:numId="8">
    <w:abstractNumId w:val="26"/>
  </w:num>
  <w:num w:numId="9">
    <w:abstractNumId w:val="35"/>
  </w:num>
  <w:num w:numId="10">
    <w:abstractNumId w:val="35"/>
  </w:num>
  <w:num w:numId="11">
    <w:abstractNumId w:val="2"/>
  </w:num>
  <w:num w:numId="12">
    <w:abstractNumId w:val="14"/>
  </w:num>
  <w:num w:numId="13">
    <w:abstractNumId w:val="11"/>
  </w:num>
  <w:num w:numId="14">
    <w:abstractNumId w:val="32"/>
  </w:num>
  <w:num w:numId="15">
    <w:abstractNumId w:val="35"/>
  </w:num>
  <w:num w:numId="16">
    <w:abstractNumId w:val="35"/>
  </w:num>
  <w:num w:numId="17">
    <w:abstractNumId w:val="25"/>
  </w:num>
  <w:num w:numId="18">
    <w:abstractNumId w:val="36"/>
  </w:num>
  <w:num w:numId="19">
    <w:abstractNumId w:val="35"/>
  </w:num>
  <w:num w:numId="20">
    <w:abstractNumId w:val="9"/>
  </w:num>
  <w:num w:numId="21">
    <w:abstractNumId w:val="35"/>
  </w:num>
  <w:num w:numId="22">
    <w:abstractNumId w:val="35"/>
  </w:num>
  <w:num w:numId="23">
    <w:abstractNumId w:val="15"/>
  </w:num>
  <w:num w:numId="24">
    <w:abstractNumId w:val="4"/>
  </w:num>
  <w:num w:numId="25">
    <w:abstractNumId w:val="1"/>
  </w:num>
  <w:num w:numId="26">
    <w:abstractNumId w:val="16"/>
  </w:num>
  <w:num w:numId="27">
    <w:abstractNumId w:val="17"/>
  </w:num>
  <w:num w:numId="28">
    <w:abstractNumId w:val="28"/>
  </w:num>
  <w:num w:numId="29">
    <w:abstractNumId w:val="30"/>
  </w:num>
  <w:num w:numId="30">
    <w:abstractNumId w:val="24"/>
  </w:num>
  <w:num w:numId="31">
    <w:abstractNumId w:val="23"/>
  </w:num>
  <w:num w:numId="32">
    <w:abstractNumId w:val="21"/>
  </w:num>
  <w:num w:numId="33">
    <w:abstractNumId w:val="35"/>
  </w:num>
  <w:num w:numId="34">
    <w:abstractNumId w:val="35"/>
  </w:num>
  <w:num w:numId="35">
    <w:abstractNumId w:val="35"/>
  </w:num>
  <w:num w:numId="36">
    <w:abstractNumId w:val="35"/>
  </w:num>
  <w:num w:numId="37">
    <w:abstractNumId w:val="29"/>
  </w:num>
  <w:num w:numId="38">
    <w:abstractNumId w:val="22"/>
  </w:num>
  <w:num w:numId="39">
    <w:abstractNumId w:val="31"/>
  </w:num>
  <w:num w:numId="40">
    <w:abstractNumId w:val="37"/>
  </w:num>
  <w:num w:numId="41">
    <w:abstractNumId w:val="0"/>
  </w:num>
  <w:num w:numId="42">
    <w:abstractNumId w:val="20"/>
  </w:num>
  <w:num w:numId="43">
    <w:abstractNumId w:val="3"/>
  </w:num>
  <w:num w:numId="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6"/>
  </w:num>
  <w:num w:numId="47">
    <w:abstractNumId w:val="12"/>
  </w:num>
  <w:num w:numId="48">
    <w:abstractNumId w:val="13"/>
  </w:num>
  <w:num w:numId="49">
    <w:abstractNumId w:val="10"/>
  </w:num>
  <w:num w:numId="50">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465C0"/>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DC8"/>
    <w:rsid w:val="00065F75"/>
    <w:rsid w:val="00065F76"/>
    <w:rsid w:val="00067448"/>
    <w:rsid w:val="00070CA9"/>
    <w:rsid w:val="0007125D"/>
    <w:rsid w:val="00071F1A"/>
    <w:rsid w:val="000722A2"/>
    <w:rsid w:val="00072DEC"/>
    <w:rsid w:val="00073A13"/>
    <w:rsid w:val="00073F9A"/>
    <w:rsid w:val="0007426D"/>
    <w:rsid w:val="000742F1"/>
    <w:rsid w:val="0007472E"/>
    <w:rsid w:val="00075063"/>
    <w:rsid w:val="00075248"/>
    <w:rsid w:val="0007587D"/>
    <w:rsid w:val="00076356"/>
    <w:rsid w:val="00076663"/>
    <w:rsid w:val="000769FE"/>
    <w:rsid w:val="00076B09"/>
    <w:rsid w:val="00076EB1"/>
    <w:rsid w:val="0007702A"/>
    <w:rsid w:val="00077273"/>
    <w:rsid w:val="000805E5"/>
    <w:rsid w:val="00080C15"/>
    <w:rsid w:val="00081070"/>
    <w:rsid w:val="00081554"/>
    <w:rsid w:val="00081C11"/>
    <w:rsid w:val="00081CBC"/>
    <w:rsid w:val="00082136"/>
    <w:rsid w:val="0008234B"/>
    <w:rsid w:val="000823EF"/>
    <w:rsid w:val="000826B2"/>
    <w:rsid w:val="00083B89"/>
    <w:rsid w:val="00084893"/>
    <w:rsid w:val="00084AAE"/>
    <w:rsid w:val="000854D2"/>
    <w:rsid w:val="0008756E"/>
    <w:rsid w:val="0009052F"/>
    <w:rsid w:val="00090809"/>
    <w:rsid w:val="00090B61"/>
    <w:rsid w:val="0009138D"/>
    <w:rsid w:val="00091C7B"/>
    <w:rsid w:val="0009283F"/>
    <w:rsid w:val="00092B72"/>
    <w:rsid w:val="00093417"/>
    <w:rsid w:val="00093796"/>
    <w:rsid w:val="00094102"/>
    <w:rsid w:val="00094284"/>
    <w:rsid w:val="00095015"/>
    <w:rsid w:val="000A1AC6"/>
    <w:rsid w:val="000A2857"/>
    <w:rsid w:val="000A290C"/>
    <w:rsid w:val="000A35B5"/>
    <w:rsid w:val="000A37BC"/>
    <w:rsid w:val="000A3806"/>
    <w:rsid w:val="000A498E"/>
    <w:rsid w:val="000A49A8"/>
    <w:rsid w:val="000A67F8"/>
    <w:rsid w:val="000B1F19"/>
    <w:rsid w:val="000B2202"/>
    <w:rsid w:val="000B278F"/>
    <w:rsid w:val="000B3530"/>
    <w:rsid w:val="000B35FA"/>
    <w:rsid w:val="000B3AF7"/>
    <w:rsid w:val="000B43E7"/>
    <w:rsid w:val="000B4AA6"/>
    <w:rsid w:val="000B556B"/>
    <w:rsid w:val="000B56C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30"/>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310B"/>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5DAD"/>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811"/>
    <w:rsid w:val="001A49E4"/>
    <w:rsid w:val="001A4FA5"/>
    <w:rsid w:val="001A678E"/>
    <w:rsid w:val="001A76D9"/>
    <w:rsid w:val="001B0B5B"/>
    <w:rsid w:val="001B0E71"/>
    <w:rsid w:val="001B1D15"/>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72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07256"/>
    <w:rsid w:val="002100B3"/>
    <w:rsid w:val="0021147E"/>
    <w:rsid w:val="0021162B"/>
    <w:rsid w:val="00212131"/>
    <w:rsid w:val="0021245C"/>
    <w:rsid w:val="00213F0D"/>
    <w:rsid w:val="002145B5"/>
    <w:rsid w:val="002147A1"/>
    <w:rsid w:val="00215978"/>
    <w:rsid w:val="002162C7"/>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392"/>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6F84"/>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4C4"/>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2A3E"/>
    <w:rsid w:val="002B3FCC"/>
    <w:rsid w:val="002B4EF5"/>
    <w:rsid w:val="002B58D7"/>
    <w:rsid w:val="002B7795"/>
    <w:rsid w:val="002B78AA"/>
    <w:rsid w:val="002C09F2"/>
    <w:rsid w:val="002C281F"/>
    <w:rsid w:val="002C3093"/>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3E4F"/>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1B9"/>
    <w:rsid w:val="00330ABA"/>
    <w:rsid w:val="0033166B"/>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1F8"/>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A36"/>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4CC"/>
    <w:rsid w:val="00443217"/>
    <w:rsid w:val="00443676"/>
    <w:rsid w:val="004436DD"/>
    <w:rsid w:val="0044560C"/>
    <w:rsid w:val="004465DF"/>
    <w:rsid w:val="00451383"/>
    <w:rsid w:val="004521D3"/>
    <w:rsid w:val="0045290C"/>
    <w:rsid w:val="004529E7"/>
    <w:rsid w:val="00452EFA"/>
    <w:rsid w:val="0045408C"/>
    <w:rsid w:val="00454651"/>
    <w:rsid w:val="00455313"/>
    <w:rsid w:val="00455F92"/>
    <w:rsid w:val="00455FBB"/>
    <w:rsid w:val="00456FE8"/>
    <w:rsid w:val="00460A75"/>
    <w:rsid w:val="004623EA"/>
    <w:rsid w:val="00462966"/>
    <w:rsid w:val="00463575"/>
    <w:rsid w:val="004638E8"/>
    <w:rsid w:val="00465D63"/>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30C"/>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136"/>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3B3"/>
    <w:rsid w:val="004B250B"/>
    <w:rsid w:val="004B2DB1"/>
    <w:rsid w:val="004B32D9"/>
    <w:rsid w:val="004B3A83"/>
    <w:rsid w:val="004B5AD2"/>
    <w:rsid w:val="004B5CC8"/>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59"/>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13"/>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1BA9"/>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33"/>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FF9"/>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0B4A"/>
    <w:rsid w:val="00650F1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3E28"/>
    <w:rsid w:val="00675963"/>
    <w:rsid w:val="00675EA3"/>
    <w:rsid w:val="0067607D"/>
    <w:rsid w:val="006762A9"/>
    <w:rsid w:val="0067649C"/>
    <w:rsid w:val="00676648"/>
    <w:rsid w:val="00677764"/>
    <w:rsid w:val="006778E2"/>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99A"/>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51A"/>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427"/>
    <w:rsid w:val="008155B6"/>
    <w:rsid w:val="008157CB"/>
    <w:rsid w:val="00815B1F"/>
    <w:rsid w:val="00815CE3"/>
    <w:rsid w:val="00816DD3"/>
    <w:rsid w:val="00816EB5"/>
    <w:rsid w:val="00817F90"/>
    <w:rsid w:val="00820D82"/>
    <w:rsid w:val="00821853"/>
    <w:rsid w:val="008222E4"/>
    <w:rsid w:val="00822A7C"/>
    <w:rsid w:val="00822AD0"/>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57D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275"/>
    <w:rsid w:val="00894402"/>
    <w:rsid w:val="0089462D"/>
    <w:rsid w:val="008946FF"/>
    <w:rsid w:val="00894CB2"/>
    <w:rsid w:val="008957E1"/>
    <w:rsid w:val="00895962"/>
    <w:rsid w:val="008963C9"/>
    <w:rsid w:val="00897BDF"/>
    <w:rsid w:val="008A0544"/>
    <w:rsid w:val="008A156C"/>
    <w:rsid w:val="008A1C0C"/>
    <w:rsid w:val="008A24E9"/>
    <w:rsid w:val="008A27DC"/>
    <w:rsid w:val="008A3848"/>
    <w:rsid w:val="008A38D0"/>
    <w:rsid w:val="008A46C0"/>
    <w:rsid w:val="008A4E9F"/>
    <w:rsid w:val="008A50A5"/>
    <w:rsid w:val="008A53FC"/>
    <w:rsid w:val="008A665B"/>
    <w:rsid w:val="008A78B9"/>
    <w:rsid w:val="008A7DBE"/>
    <w:rsid w:val="008B069C"/>
    <w:rsid w:val="008B073A"/>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F8D"/>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2EF"/>
    <w:rsid w:val="0091248D"/>
    <w:rsid w:val="00912B35"/>
    <w:rsid w:val="00913094"/>
    <w:rsid w:val="009141C8"/>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103"/>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724"/>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3FD"/>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40E"/>
    <w:rsid w:val="009B25E3"/>
    <w:rsid w:val="009B2D62"/>
    <w:rsid w:val="009B2E09"/>
    <w:rsid w:val="009B3553"/>
    <w:rsid w:val="009B3E95"/>
    <w:rsid w:val="009B4599"/>
    <w:rsid w:val="009B4678"/>
    <w:rsid w:val="009B4709"/>
    <w:rsid w:val="009B4AC5"/>
    <w:rsid w:val="009B67D2"/>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20B"/>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4713"/>
    <w:rsid w:val="009F4EAC"/>
    <w:rsid w:val="009F564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0FC"/>
    <w:rsid w:val="00A177E8"/>
    <w:rsid w:val="00A17DF6"/>
    <w:rsid w:val="00A20516"/>
    <w:rsid w:val="00A20CAF"/>
    <w:rsid w:val="00A211DB"/>
    <w:rsid w:val="00A22689"/>
    <w:rsid w:val="00A227BF"/>
    <w:rsid w:val="00A2362E"/>
    <w:rsid w:val="00A243A4"/>
    <w:rsid w:val="00A25E14"/>
    <w:rsid w:val="00A260F4"/>
    <w:rsid w:val="00A26623"/>
    <w:rsid w:val="00A275FC"/>
    <w:rsid w:val="00A27712"/>
    <w:rsid w:val="00A30842"/>
    <w:rsid w:val="00A30ACE"/>
    <w:rsid w:val="00A313FD"/>
    <w:rsid w:val="00A329B4"/>
    <w:rsid w:val="00A3376D"/>
    <w:rsid w:val="00A33C39"/>
    <w:rsid w:val="00A3448A"/>
    <w:rsid w:val="00A35FA9"/>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02E5"/>
    <w:rsid w:val="00A515A6"/>
    <w:rsid w:val="00A51758"/>
    <w:rsid w:val="00A53700"/>
    <w:rsid w:val="00A54657"/>
    <w:rsid w:val="00A5473D"/>
    <w:rsid w:val="00A55FF9"/>
    <w:rsid w:val="00A56CEA"/>
    <w:rsid w:val="00A60708"/>
    <w:rsid w:val="00A622CC"/>
    <w:rsid w:val="00A629CC"/>
    <w:rsid w:val="00A62EA2"/>
    <w:rsid w:val="00A64923"/>
    <w:rsid w:val="00A64CE4"/>
    <w:rsid w:val="00A64E82"/>
    <w:rsid w:val="00A64F8D"/>
    <w:rsid w:val="00A655BF"/>
    <w:rsid w:val="00A657E4"/>
    <w:rsid w:val="00A657F1"/>
    <w:rsid w:val="00A661D4"/>
    <w:rsid w:val="00A669CE"/>
    <w:rsid w:val="00A70C31"/>
    <w:rsid w:val="00A71438"/>
    <w:rsid w:val="00A71D07"/>
    <w:rsid w:val="00A74CEA"/>
    <w:rsid w:val="00A762A9"/>
    <w:rsid w:val="00A76BFB"/>
    <w:rsid w:val="00A76E5F"/>
    <w:rsid w:val="00A771F7"/>
    <w:rsid w:val="00A779C6"/>
    <w:rsid w:val="00A80EC9"/>
    <w:rsid w:val="00A812BF"/>
    <w:rsid w:val="00A818FD"/>
    <w:rsid w:val="00A825FE"/>
    <w:rsid w:val="00A82A80"/>
    <w:rsid w:val="00A82AAD"/>
    <w:rsid w:val="00A82D89"/>
    <w:rsid w:val="00A82FD6"/>
    <w:rsid w:val="00A8301C"/>
    <w:rsid w:val="00A8350F"/>
    <w:rsid w:val="00A84435"/>
    <w:rsid w:val="00A85318"/>
    <w:rsid w:val="00A85A06"/>
    <w:rsid w:val="00A85BD7"/>
    <w:rsid w:val="00A86905"/>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6DA7"/>
    <w:rsid w:val="00AD7464"/>
    <w:rsid w:val="00AE0AEE"/>
    <w:rsid w:val="00AE0FA8"/>
    <w:rsid w:val="00AE17FB"/>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48E4"/>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937"/>
    <w:rsid w:val="00BC3618"/>
    <w:rsid w:val="00BC3643"/>
    <w:rsid w:val="00BC3F00"/>
    <w:rsid w:val="00BC4277"/>
    <w:rsid w:val="00BC55D5"/>
    <w:rsid w:val="00BC5C1C"/>
    <w:rsid w:val="00BC6853"/>
    <w:rsid w:val="00BC6B1A"/>
    <w:rsid w:val="00BD2142"/>
    <w:rsid w:val="00BD2371"/>
    <w:rsid w:val="00BD3069"/>
    <w:rsid w:val="00BD3B76"/>
    <w:rsid w:val="00BD581E"/>
    <w:rsid w:val="00BD5B22"/>
    <w:rsid w:val="00BD5ED2"/>
    <w:rsid w:val="00BD5FA4"/>
    <w:rsid w:val="00BD6032"/>
    <w:rsid w:val="00BD61AC"/>
    <w:rsid w:val="00BD6279"/>
    <w:rsid w:val="00BD6FF2"/>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367"/>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5EA"/>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0F8"/>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3F69"/>
    <w:rsid w:val="00CB4720"/>
    <w:rsid w:val="00CB4CB0"/>
    <w:rsid w:val="00CB5DA3"/>
    <w:rsid w:val="00CB62C9"/>
    <w:rsid w:val="00CB7567"/>
    <w:rsid w:val="00CC0764"/>
    <w:rsid w:val="00CC0A3E"/>
    <w:rsid w:val="00CC2B5F"/>
    <w:rsid w:val="00CC2FE9"/>
    <w:rsid w:val="00CC320E"/>
    <w:rsid w:val="00CC3E30"/>
    <w:rsid w:val="00CC56C3"/>
    <w:rsid w:val="00CC59B4"/>
    <w:rsid w:val="00CC612E"/>
    <w:rsid w:val="00CC6217"/>
    <w:rsid w:val="00CC63FA"/>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CF7FFE"/>
    <w:rsid w:val="00D005F4"/>
    <w:rsid w:val="00D007B5"/>
    <w:rsid w:val="00D00B9A"/>
    <w:rsid w:val="00D00CFA"/>
    <w:rsid w:val="00D010BC"/>
    <w:rsid w:val="00D021F5"/>
    <w:rsid w:val="00D0265B"/>
    <w:rsid w:val="00D02E3D"/>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1976"/>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034"/>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7DE"/>
    <w:rsid w:val="00D64B48"/>
    <w:rsid w:val="00D64EA7"/>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65EF"/>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1FDB"/>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26B2"/>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FC9"/>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6E45"/>
    <w:rsid w:val="00E47056"/>
    <w:rsid w:val="00E51347"/>
    <w:rsid w:val="00E5196B"/>
    <w:rsid w:val="00E525AA"/>
    <w:rsid w:val="00E53C9F"/>
    <w:rsid w:val="00E54068"/>
    <w:rsid w:val="00E542F5"/>
    <w:rsid w:val="00E54346"/>
    <w:rsid w:val="00E54C27"/>
    <w:rsid w:val="00E5607F"/>
    <w:rsid w:val="00E56689"/>
    <w:rsid w:val="00E56B28"/>
    <w:rsid w:val="00E57311"/>
    <w:rsid w:val="00E57B78"/>
    <w:rsid w:val="00E6051C"/>
    <w:rsid w:val="00E61455"/>
    <w:rsid w:val="00E61D03"/>
    <w:rsid w:val="00E61DB6"/>
    <w:rsid w:val="00E62BBC"/>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BBA"/>
    <w:rsid w:val="00EE1C29"/>
    <w:rsid w:val="00EE261B"/>
    <w:rsid w:val="00EE26F3"/>
    <w:rsid w:val="00EE3983"/>
    <w:rsid w:val="00EE4690"/>
    <w:rsid w:val="00EE4C2D"/>
    <w:rsid w:val="00EE611C"/>
    <w:rsid w:val="00EE641E"/>
    <w:rsid w:val="00EE65CD"/>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019"/>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37E38"/>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075"/>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5DF"/>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773D2"/>
  <w15:chartTrackingRefBased/>
  <w15:docId w15:val="{F1F253B3-9E39-420C-AD07-5E6E4CC47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2AD0"/>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E61455"/>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rsid w:val="00E6145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
    <w:basedOn w:val="2"/>
    <w:next w:val="a"/>
    <w:link w:val="3Char"/>
    <w:qFormat/>
    <w:rsid w:val="00E6145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E61455"/>
    <w:pPr>
      <w:numPr>
        <w:ilvl w:val="3"/>
      </w:numPr>
      <w:outlineLvl w:val="3"/>
    </w:pPr>
    <w:rPr>
      <w:sz w:val="24"/>
    </w:rPr>
  </w:style>
  <w:style w:type="paragraph" w:styleId="5">
    <w:name w:val="heading 5"/>
    <w:basedOn w:val="4"/>
    <w:next w:val="a"/>
    <w:link w:val="5Char"/>
    <w:qFormat/>
    <w:rsid w:val="00E61455"/>
    <w:pPr>
      <w:numPr>
        <w:ilvl w:val="4"/>
      </w:numPr>
      <w:outlineLvl w:val="4"/>
    </w:pPr>
    <w:rPr>
      <w:sz w:val="22"/>
    </w:rPr>
  </w:style>
  <w:style w:type="paragraph" w:styleId="6">
    <w:name w:val="heading 6"/>
    <w:basedOn w:val="a"/>
    <w:next w:val="a"/>
    <w:link w:val="6Char"/>
    <w:qFormat/>
    <w:rsid w:val="00E61455"/>
    <w:pPr>
      <w:keepNext/>
      <w:keepLines/>
      <w:numPr>
        <w:ilvl w:val="5"/>
        <w:numId w:val="1"/>
      </w:numPr>
      <w:spacing w:before="120"/>
      <w:outlineLvl w:val="5"/>
    </w:pPr>
    <w:rPr>
      <w:rFonts w:ascii="Arial" w:hAnsi="Arial"/>
    </w:rPr>
  </w:style>
  <w:style w:type="paragraph" w:styleId="7">
    <w:name w:val="heading 7"/>
    <w:basedOn w:val="a"/>
    <w:next w:val="a"/>
    <w:link w:val="7Char"/>
    <w:qFormat/>
    <w:rsid w:val="00E61455"/>
    <w:pPr>
      <w:keepNext/>
      <w:keepLines/>
      <w:numPr>
        <w:ilvl w:val="6"/>
        <w:numId w:val="1"/>
      </w:numPr>
      <w:spacing w:before="120"/>
      <w:outlineLvl w:val="6"/>
    </w:pPr>
    <w:rPr>
      <w:rFonts w:ascii="Arial" w:hAnsi="Arial"/>
    </w:rPr>
  </w:style>
  <w:style w:type="paragraph" w:styleId="8">
    <w:name w:val="heading 8"/>
    <w:basedOn w:val="1"/>
    <w:next w:val="a"/>
    <w:link w:val="8Char"/>
    <w:qFormat/>
    <w:rsid w:val="00E61455"/>
    <w:pPr>
      <w:numPr>
        <w:ilvl w:val="7"/>
      </w:numPr>
      <w:outlineLvl w:val="7"/>
    </w:pPr>
  </w:style>
  <w:style w:type="paragraph" w:styleId="9">
    <w:name w:val="heading 9"/>
    <w:basedOn w:val="8"/>
    <w:next w:val="a"/>
    <w:link w:val="9Char"/>
    <w:qFormat/>
    <w:rsid w:val="00E6145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hAnsi="Arial"/>
      <w:sz w:val="36"/>
      <w:lang w:val="en-GB" w:eastAsia="en-US" w:bidi="ar-SA"/>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E61455"/>
    <w:rPr>
      <w:rFonts w:ascii="Arial" w:hAnsi="Arial"/>
      <w:sz w:val="32"/>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link w:val="3"/>
    <w:rsid w:val="00E6145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61455"/>
    <w:rPr>
      <w:rFonts w:ascii="Arial" w:hAnsi="Arial"/>
      <w:sz w:val="24"/>
      <w:lang w:val="en-GB" w:eastAsia="en-US"/>
    </w:rPr>
  </w:style>
  <w:style w:type="character" w:customStyle="1" w:styleId="5Char">
    <w:name w:val="标题 5 Char"/>
    <w:link w:val="5"/>
    <w:rsid w:val="00E61455"/>
    <w:rPr>
      <w:rFonts w:ascii="Arial" w:hAnsi="Arial"/>
      <w:sz w:val="22"/>
      <w:lang w:val="en-GB" w:eastAsia="en-US"/>
    </w:rPr>
  </w:style>
  <w:style w:type="character" w:customStyle="1" w:styleId="6Char">
    <w:name w:val="标题 6 Char"/>
    <w:link w:val="6"/>
    <w:rsid w:val="00E61455"/>
    <w:rPr>
      <w:rFonts w:ascii="Arial" w:hAnsi="Arial"/>
      <w:lang w:val="en-GB" w:eastAsia="en-US"/>
    </w:rPr>
  </w:style>
  <w:style w:type="character" w:customStyle="1" w:styleId="7Char">
    <w:name w:val="标题 7 Char"/>
    <w:link w:val="7"/>
    <w:rsid w:val="00E61455"/>
    <w:rPr>
      <w:rFonts w:ascii="Arial" w:hAnsi="Arial"/>
      <w:lang w:val="en-GB" w:eastAsia="en-US"/>
    </w:rPr>
  </w:style>
  <w:style w:type="character" w:customStyle="1" w:styleId="8Char">
    <w:name w:val="标题 8 Char"/>
    <w:link w:val="8"/>
    <w:rsid w:val="00E61455"/>
    <w:rPr>
      <w:rFonts w:ascii="Arial" w:hAnsi="Arial"/>
      <w:sz w:val="36"/>
      <w:lang w:val="en-GB" w:eastAsia="en-US"/>
    </w:rPr>
  </w:style>
  <w:style w:type="character" w:customStyle="1" w:styleId="9Char">
    <w:name w:val="标题 9 Char"/>
    <w:link w:val="9"/>
    <w:rsid w:val="00E61455"/>
    <w:rPr>
      <w:rFonts w:ascii="Arial" w:hAnsi="Arial"/>
      <w:sz w:val="36"/>
      <w:lang w:val="en-GB" w:eastAsia="en-US"/>
    </w:rPr>
  </w:style>
  <w:style w:type="paragraph" w:styleId="a3">
    <w:name w:val="caption"/>
    <w:aliases w:val="cap"/>
    <w:basedOn w:val="a"/>
    <w:next w:val="a"/>
    <w:qFormat/>
    <w:rsid w:val="006013E0"/>
    <w:pPr>
      <w:autoSpaceDE w:val="0"/>
      <w:autoSpaceDN w:val="0"/>
      <w:adjustRightInd w:val="0"/>
      <w:snapToGrid w:val="0"/>
      <w:spacing w:after="120"/>
      <w:jc w:val="center"/>
    </w:pPr>
    <w:rPr>
      <w:b/>
      <w:bCs/>
      <w:lang w:val="en-US"/>
    </w:rPr>
  </w:style>
  <w:style w:type="paragraph" w:customStyle="1" w:styleId="TAC">
    <w:name w:val="TAC"/>
    <w:basedOn w:val="a"/>
    <w:link w:val="TACChar"/>
    <w:qFormat/>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sid w:val="006013E0"/>
    <w:rPr>
      <w:rFonts w:ascii="Arial" w:eastAsia="Times New Roman" w:hAnsi="Arial"/>
      <w:sz w:val="18"/>
      <w:lang w:eastAsia="en-GB"/>
    </w:rPr>
  </w:style>
  <w:style w:type="paragraph" w:styleId="a4">
    <w:name w:val="Document Map"/>
    <w:basedOn w:val="a"/>
    <w:link w:val="Char"/>
    <w:uiPriority w:val="99"/>
    <w:semiHidden/>
    <w:unhideWhenUsed/>
    <w:rsid w:val="00A51758"/>
    <w:rPr>
      <w:rFonts w:ascii="宋体"/>
      <w:sz w:val="18"/>
      <w:szCs w:val="18"/>
    </w:rPr>
  </w:style>
  <w:style w:type="character" w:customStyle="1" w:styleId="Char">
    <w:name w:val="文档结构图 Char"/>
    <w:link w:val="a4"/>
    <w:uiPriority w:val="99"/>
    <w:semiHidden/>
    <w:rsid w:val="00A51758"/>
    <w:rPr>
      <w:rFonts w:ascii="宋体" w:hAnsi="Times New Roman"/>
      <w:sz w:val="18"/>
      <w:szCs w:val="18"/>
      <w:lang w:val="en-GB" w:eastAsia="en-US"/>
    </w:rPr>
  </w:style>
  <w:style w:type="table" w:styleId="a5">
    <w:name w:val="Table Grid"/>
    <w:basedOn w:val="a1"/>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9212EC"/>
    <w:pPr>
      <w:spacing w:after="0"/>
    </w:pPr>
    <w:rPr>
      <w:sz w:val="18"/>
      <w:szCs w:val="18"/>
    </w:rPr>
  </w:style>
  <w:style w:type="character" w:customStyle="1" w:styleId="Char0">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a"/>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a"/>
    <w:link w:val="TAHCar"/>
    <w:uiPriority w:val="99"/>
    <w:qFormat/>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a"/>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uiPriority w:val="99"/>
    <w:qFormat/>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a7">
    <w:name w:val="header"/>
    <w:basedOn w:val="a"/>
    <w:link w:val="Char1"/>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971DE"/>
    <w:rPr>
      <w:rFonts w:ascii="Times New Roman" w:hAnsi="Times New Roman"/>
      <w:sz w:val="18"/>
      <w:szCs w:val="18"/>
      <w:lang w:val="en-GB" w:eastAsia="en-US"/>
    </w:rPr>
  </w:style>
  <w:style w:type="paragraph" w:styleId="a8">
    <w:name w:val="footer"/>
    <w:basedOn w:val="a"/>
    <w:link w:val="Char2"/>
    <w:uiPriority w:val="99"/>
    <w:unhideWhenUsed/>
    <w:rsid w:val="00B971DE"/>
    <w:pPr>
      <w:tabs>
        <w:tab w:val="center" w:pos="4153"/>
        <w:tab w:val="right" w:pos="8306"/>
      </w:tabs>
      <w:snapToGrid w:val="0"/>
    </w:pPr>
    <w:rPr>
      <w:sz w:val="18"/>
      <w:szCs w:val="18"/>
    </w:rPr>
  </w:style>
  <w:style w:type="character" w:customStyle="1" w:styleId="Char2">
    <w:name w:val="页脚 Char"/>
    <w:link w:val="a8"/>
    <w:uiPriority w:val="99"/>
    <w:rsid w:val="00B971DE"/>
    <w:rPr>
      <w:rFonts w:ascii="Times New Roman" w:hAnsi="Times New Roman"/>
      <w:sz w:val="18"/>
      <w:szCs w:val="18"/>
      <w:lang w:val="en-GB" w:eastAsia="en-US"/>
    </w:rPr>
  </w:style>
  <w:style w:type="paragraph" w:styleId="a9">
    <w:name w:val="Date"/>
    <w:basedOn w:val="a"/>
    <w:next w:val="a"/>
    <w:link w:val="Char3"/>
    <w:uiPriority w:val="99"/>
    <w:semiHidden/>
    <w:unhideWhenUsed/>
    <w:rsid w:val="004B3A83"/>
    <w:pPr>
      <w:ind w:leftChars="2500" w:left="100"/>
    </w:pPr>
  </w:style>
  <w:style w:type="character" w:customStyle="1" w:styleId="Char3">
    <w:name w:val="日期 Char"/>
    <w:link w:val="a9"/>
    <w:uiPriority w:val="99"/>
    <w:semiHidden/>
    <w:rsid w:val="004B3A83"/>
    <w:rPr>
      <w:rFonts w:ascii="Times New Roman" w:hAnsi="Times New Roman"/>
      <w:lang w:val="en-GB" w:eastAsia="en-US"/>
    </w:rPr>
  </w:style>
  <w:style w:type="paragraph" w:styleId="aa">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4"/>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character" w:customStyle="1" w:styleId="Char4">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a"/>
    <w:uiPriority w:val="34"/>
    <w:qFormat/>
    <w:locked/>
    <w:rsid w:val="00DC65EF"/>
    <w:rPr>
      <w:rFonts w:ascii="Times New Roman" w:hAnsi="Times New Roman"/>
      <w:lang w:val="en-GB"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rsid w:val="00C315EA"/>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c"/>
    <w:rsid w:val="00C315EA"/>
    <w:rPr>
      <w:rFonts w:ascii="Times New Roman" w:hAnsi="Times New Roman"/>
      <w:lang w:val="en-GB" w:eastAsia="en-US"/>
    </w:rPr>
  </w:style>
  <w:style w:type="paragraph" w:styleId="ad">
    <w:name w:val="Revision"/>
    <w:hidden/>
    <w:uiPriority w:val="99"/>
    <w:semiHidden/>
    <w:rsid w:val="00A70C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064E2-9E8F-4676-94C8-83175BE1D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Pages>
  <Words>245</Words>
  <Characters>1403</Characters>
  <Application>Microsoft Office Word</Application>
  <DocSecurity>0</DocSecurity>
  <Lines>11</Lines>
  <Paragraphs>3</Paragraphs>
  <ScaleCrop>false</ScaleCrop>
  <Company>Huawei Technologies Co.,Ltd.</Company>
  <LinksUpToDate>false</LinksUpToDate>
  <CharactersWithSpaces>1645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cp:lastModifiedBy>
  <cp:revision>28</cp:revision>
  <dcterms:created xsi:type="dcterms:W3CDTF">2022-11-14T15:47:00Z</dcterms:created>
  <dcterms:modified xsi:type="dcterms:W3CDTF">2022-11-17T14:49:00Z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(3)H5D6qiIOL0VQou2lc3+bSck15dyOm+DKNeZnaYfm0nQvlu9/VzqyZs4OitZcxVaibxzFFa2g
Knp4uJ/wRSq7qv0Ty3syOX0nN24U4PWn0trfNWmKLGPnDp9QFgniR58RCdKaR3/iJtOiHiPS
KwZXxREdl29PXBw8pVF9K+wKP8crB7wdEWDz0L0bK0ABjHzq0S8oP3m7lllJYW+A9mqPgarP
Fx0KLZ0slX7IhSP+f7</vt:lpwstr>
  </property>
  <property fmtid="{D5CDD505-2E9C-101B-9397-08002B2CF9AE}" pid="10" name="_2015_ms_pID_725343_00">
    <vt:lpwstr>_2015_ms_pID_725343</vt:lpwstr>
  </property>
  <property fmtid="{D5CDD505-2E9C-101B-9397-08002B2CF9AE}" pid="11" name="_2015_ms_pID_7253431">
    <vt:lpwstr>2/YP/hfRdnVobZnL1rM7nxwst2eB4hg/Fq3dARb3QKTFAkPW3UZKZB
ov7ZSNFkHRSkL3y/04q05SuaKiqanZioPPeBCRbXQXOrAI0xUbNWjbUw+EJ4hwYe52KDDI9z
5ZS2OVdE0Ak6zrEjb4rb7pbABR74edFllbkYNv0YPC5wOwPA8BKvKhB8ZxCqV7CaAghsAdS3
2+o+LfL90QdJIsBEw50QqI3JqVLDf9rfmI45</vt:lpwstr>
  </property>
  <property fmtid="{D5CDD505-2E9C-101B-9397-08002B2CF9AE}" pid="12" name="_2015_ms_pID_7253431_00">
    <vt:lpwstr>_2015_ms_pID_7253431</vt:lpwstr>
  </property>
  <property fmtid="{D5CDD505-2E9C-101B-9397-08002B2CF9AE}" pid="13" name="_2015_ms_pID_7253432">
    <vt:lpwstr>DHqISdlP85kW4qPgZ/LiDug=</vt:lpwstr>
  </property>
</Properties>
</file>