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42956B61" w:rsidR="00AC74B1" w:rsidRPr="00A703AF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 w:rsidR="00BB035E">
        <w:rPr>
          <w:sz w:val="24"/>
          <w:lang w:eastAsia="zh-CN"/>
        </w:rPr>
        <w:t>P TSG-RAN WG4 Meeting #105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C77347" w:rsidRPr="00C77347">
        <w:rPr>
          <w:sz w:val="24"/>
          <w:lang w:eastAsia="zh-CN"/>
        </w:rPr>
        <w:t>R4-2219972</w:t>
      </w:r>
      <w:bookmarkStart w:id="8" w:name="_GoBack"/>
      <w:bookmarkEnd w:id="8"/>
    </w:p>
    <w:bookmarkEnd w:id="1"/>
    <w:bookmarkEnd w:id="2"/>
    <w:bookmarkEnd w:id="3"/>
    <w:bookmarkEnd w:id="4"/>
    <w:bookmarkEnd w:id="5"/>
    <w:p w14:paraId="68CF576C" w14:textId="01BB0860" w:rsidR="00AC74B1" w:rsidRPr="00A703AF" w:rsidRDefault="00BB035E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France,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November 14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November 18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E85E6E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E85E6E">
        <w:rPr>
          <w:rFonts w:ascii="Arial" w:eastAsia="SimSun" w:hAnsi="Arial" w:cs="Arial"/>
          <w:sz w:val="22"/>
          <w:lang w:eastAsia="zh-CN"/>
        </w:rPr>
        <w:t>S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4F85EF9D" w:rsidR="00107F07" w:rsidRPr="00E85E6E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E85E6E" w:rsidRPr="00E85E6E">
        <w:rPr>
          <w:rFonts w:ascii="Arial" w:hAnsi="Arial" w:cs="Arial"/>
          <w:color w:val="000000" w:themeColor="text1"/>
          <w:sz w:val="22"/>
        </w:rPr>
        <w:t>Initial analysis of the regulatory document (GB20600-2006)</w:t>
      </w:r>
    </w:p>
    <w:p w14:paraId="74AF1112" w14:textId="78C46252" w:rsidR="00107F07" w:rsidRPr="00881312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Agen</w:t>
      </w:r>
      <w:r w:rsidRPr="00E85E6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85E6E">
        <w:rPr>
          <w:rFonts w:ascii="Arial" w:hAnsi="Arial" w:cs="Arial"/>
          <w:b/>
          <w:color w:val="000000" w:themeColor="text1"/>
          <w:sz w:val="22"/>
        </w:rPr>
        <w:t>a Item: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881312" w:rsidRPr="00E85E6E">
        <w:rPr>
          <w:rFonts w:ascii="Arial" w:hAnsi="Arial" w:cs="Arial"/>
          <w:color w:val="000000" w:themeColor="text1"/>
          <w:sz w:val="22"/>
        </w:rPr>
        <w:t>9.4.4</w:t>
      </w:r>
    </w:p>
    <w:p w14:paraId="7B2EDF37" w14:textId="1DCF6C2E" w:rsidR="00107F07" w:rsidRPr="00881312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881312">
        <w:rPr>
          <w:rFonts w:ascii="Arial" w:hAnsi="Arial" w:cs="Arial"/>
          <w:b/>
          <w:color w:val="000000" w:themeColor="text1"/>
          <w:sz w:val="22"/>
        </w:rPr>
        <w:t>Document for:</w:t>
      </w:r>
      <w:r w:rsidRPr="00881312">
        <w:rPr>
          <w:rFonts w:ascii="Arial" w:hAnsi="Arial" w:cs="Arial"/>
          <w:color w:val="000000" w:themeColor="text1"/>
          <w:sz w:val="22"/>
        </w:rPr>
        <w:tab/>
      </w:r>
      <w:r w:rsidR="00881312">
        <w:rPr>
          <w:rFonts w:ascii="Arial" w:hAnsi="Arial" w:cs="Arial"/>
          <w:color w:val="000000" w:themeColor="text1"/>
          <w:sz w:val="22"/>
        </w:rPr>
        <w:t>Discussion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881312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81312">
        <w:t>Introduction</w:t>
      </w:r>
    </w:p>
    <w:p w14:paraId="14B109B4" w14:textId="36583B8C" w:rsidR="003459C3" w:rsidRPr="009F2C02" w:rsidRDefault="007E7ECF" w:rsidP="003459C3">
      <w:pPr>
        <w:pStyle w:val="xxmsonormal"/>
      </w:pPr>
      <w:r w:rsidRPr="009F2C02">
        <w:rPr>
          <w:rFonts w:ascii="Times New Roman" w:hAnsi="Times New Roman" w:cs="Times New Roman"/>
          <w:sz w:val="20"/>
          <w:szCs w:val="20"/>
          <w:lang w:val="en-GB" w:eastAsia="en-US"/>
        </w:rPr>
        <w:t>During RAN4#104</w:t>
      </w:r>
      <w:r w:rsidR="00881312" w:rsidRPr="009F2C02">
        <w:rPr>
          <w:rFonts w:ascii="Times New Roman" w:hAnsi="Times New Roman" w:cs="Times New Roman"/>
          <w:sz w:val="20"/>
          <w:szCs w:val="20"/>
          <w:lang w:val="en-GB" w:eastAsia="en-US"/>
        </w:rPr>
        <w:t>bis</w:t>
      </w:r>
      <w:r w:rsidRPr="009F2C02">
        <w:rPr>
          <w:rFonts w:ascii="Times New Roman" w:hAnsi="Times New Roman" w:cs="Times New Roman"/>
          <w:sz w:val="20"/>
          <w:szCs w:val="20"/>
          <w:lang w:val="en-GB" w:eastAsia="en-US"/>
        </w:rPr>
        <w:t>-e meeting,</w:t>
      </w:r>
      <w:r w:rsidR="00881312" w:rsidRPr="009F2C0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WF </w:t>
      </w:r>
      <w:r w:rsidR="009F2C02" w:rsidRPr="009F2C0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on BS RF requirements for LTE based broadcast </w:t>
      </w:r>
      <w:r w:rsidR="00881312" w:rsidRPr="009F2C02">
        <w:rPr>
          <w:rFonts w:ascii="Times New Roman" w:hAnsi="Times New Roman" w:cs="Times New Roman"/>
          <w:sz w:val="20"/>
          <w:szCs w:val="20"/>
          <w:lang w:val="en-GB" w:eastAsia="en-US"/>
        </w:rPr>
        <w:t>was approved in [1]</w:t>
      </w:r>
      <w:r w:rsidR="003459C3" w:rsidRPr="009F2C02">
        <w:rPr>
          <w:rFonts w:ascii="Times New Roman" w:hAnsi="Times New Roman" w:cs="Times New Roman"/>
          <w:sz w:val="20"/>
          <w:szCs w:val="20"/>
          <w:lang w:val="en-GB" w:eastAsia="en-US"/>
        </w:rPr>
        <w:t>:</w:t>
      </w:r>
      <w:r w:rsidR="003459C3" w:rsidRPr="009F2C0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81312" w14:paraId="4659F9D3" w14:textId="77777777" w:rsidTr="00881312">
        <w:tc>
          <w:tcPr>
            <w:tcW w:w="9350" w:type="dxa"/>
          </w:tcPr>
          <w:p w14:paraId="1ECA4D05" w14:textId="77777777" w:rsidR="00881312" w:rsidRDefault="00881312" w:rsidP="0088131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Issue 1-1: BS type</w:t>
            </w:r>
          </w:p>
          <w:p w14:paraId="51F972A9" w14:textId="77777777" w:rsidR="00881312" w:rsidRPr="00881312" w:rsidRDefault="00881312" w:rsidP="00881312">
            <w:pPr>
              <w:spacing w:line="259" w:lineRule="auto"/>
              <w:rPr>
                <w:highlight w:val="green"/>
              </w:rPr>
            </w:pPr>
            <w:r>
              <w:t xml:space="preserve">Agreement: </w:t>
            </w:r>
            <w:r w:rsidRPr="00881312">
              <w:rPr>
                <w:highlight w:val="green"/>
              </w:rPr>
              <w:t xml:space="preserve">Option 1 agreed </w:t>
            </w:r>
          </w:p>
          <w:p w14:paraId="69B09FEC" w14:textId="77777777" w:rsidR="00881312" w:rsidRDefault="00881312" w:rsidP="0088131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Issue 1-2: BS classes</w:t>
            </w:r>
          </w:p>
          <w:p w14:paraId="37F41B78" w14:textId="77777777" w:rsidR="00881312" w:rsidRDefault="00881312" w:rsidP="00881312">
            <w:pPr>
              <w:spacing w:line="259" w:lineRule="auto"/>
            </w:pPr>
            <w:r>
              <w:t xml:space="preserve">Agreement: </w:t>
            </w:r>
            <w:r w:rsidRPr="00881312">
              <w:rPr>
                <w:highlight w:val="green"/>
              </w:rPr>
              <w:t>Postpone the decision of BS classes pending on the investigation of RF requirements and scenario assumptions for regulatory requirements.</w:t>
            </w:r>
            <w:r>
              <w:t xml:space="preserve"> </w:t>
            </w:r>
          </w:p>
          <w:p w14:paraId="2ACE924D" w14:textId="77777777" w:rsidR="00881312" w:rsidRDefault="00881312" w:rsidP="0088131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Issue 1-4: </w:t>
            </w:r>
            <w:r>
              <w:rPr>
                <w:rFonts w:hint="eastAsia"/>
                <w:b/>
                <w:u w:val="single"/>
              </w:rPr>
              <w:t xml:space="preserve">BS </w:t>
            </w:r>
            <w:r>
              <w:rPr>
                <w:b/>
                <w:u w:val="single"/>
              </w:rPr>
              <w:t>ACLR</w:t>
            </w:r>
            <w:r>
              <w:rPr>
                <w:rFonts w:hint="eastAsia"/>
                <w:b/>
                <w:u w:val="single"/>
              </w:rPr>
              <w:t xml:space="preserve"> requirement</w:t>
            </w:r>
          </w:p>
          <w:p w14:paraId="51CF674B" w14:textId="77777777" w:rsidR="00881312" w:rsidRDefault="00881312" w:rsidP="00881312">
            <w:pPr>
              <w:spacing w:line="259" w:lineRule="auto"/>
            </w:pPr>
            <w:r>
              <w:t xml:space="preserve">Agreement: </w:t>
            </w:r>
            <w:r w:rsidRPr="00881312">
              <w:rPr>
                <w:highlight w:val="green"/>
              </w:rPr>
              <w:t>Further discuss based on the analysis on the regulatory requirements.</w:t>
            </w:r>
            <w:r>
              <w:t xml:space="preserve"> </w:t>
            </w:r>
          </w:p>
          <w:p w14:paraId="3A0658B3" w14:textId="77777777" w:rsidR="00881312" w:rsidRDefault="00881312" w:rsidP="0088131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Issue 1-5: Regulatory requirements</w:t>
            </w:r>
          </w:p>
          <w:p w14:paraId="6F37AFA3" w14:textId="24B03FA8" w:rsidR="00881312" w:rsidRPr="00881312" w:rsidRDefault="00881312" w:rsidP="00881312">
            <w:pPr>
              <w:spacing w:line="259" w:lineRule="auto"/>
            </w:pPr>
            <w:r>
              <w:t xml:space="preserve">Agreement: </w:t>
            </w:r>
            <w:r w:rsidRPr="00881312">
              <w:rPr>
                <w:highlight w:val="green"/>
              </w:rPr>
              <w:t xml:space="preserve">Baseline assumption is using reference approach </w:t>
            </w:r>
            <w:r w:rsidRPr="00881312">
              <w:rPr>
                <w:rFonts w:hint="eastAsia"/>
                <w:highlight w:val="green"/>
              </w:rPr>
              <w:t>instead of explicitly list the regulatory requirement</w:t>
            </w:r>
            <w:r w:rsidRPr="00881312">
              <w:rPr>
                <w:highlight w:val="green"/>
              </w:rPr>
              <w:t>s</w:t>
            </w:r>
            <w:r w:rsidRPr="00881312">
              <w:rPr>
                <w:rFonts w:hint="eastAsia"/>
                <w:highlight w:val="green"/>
              </w:rPr>
              <w:t xml:space="preserve"> in</w:t>
            </w:r>
            <w:r w:rsidRPr="00881312">
              <w:rPr>
                <w:highlight w:val="green"/>
              </w:rPr>
              <w:t>to</w:t>
            </w:r>
            <w:r w:rsidRPr="00881312">
              <w:rPr>
                <w:rFonts w:hint="eastAsia"/>
                <w:highlight w:val="green"/>
              </w:rPr>
              <w:t xml:space="preserve"> the spec</w:t>
            </w:r>
            <w:r w:rsidRPr="00881312">
              <w:rPr>
                <w:highlight w:val="green"/>
              </w:rPr>
              <w:t>; further work on the details together with the discussion on the RF requirements.</w:t>
            </w:r>
          </w:p>
        </w:tc>
      </w:tr>
    </w:tbl>
    <w:p w14:paraId="536C1999" w14:textId="77777777" w:rsidR="00881312" w:rsidRPr="00F709EA" w:rsidRDefault="00881312" w:rsidP="003459C3">
      <w:pPr>
        <w:pStyle w:val="xxmsonormal"/>
      </w:pPr>
    </w:p>
    <w:p w14:paraId="6255379D" w14:textId="05AD1591" w:rsidR="00665B46" w:rsidRPr="00F709EA" w:rsidRDefault="00665B46" w:rsidP="00107F07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665B46">
        <w:rPr>
          <w:rFonts w:ascii="Times New Roman" w:hAnsi="Times New Roman" w:cs="Times New Roman"/>
          <w:sz w:val="20"/>
          <w:szCs w:val="20"/>
          <w:lang w:val="en-GB" w:eastAsia="en-US"/>
        </w:rPr>
        <w:t>In this contribution we provide further inputs to the discussion on regulatory requirements for BS RF.</w:t>
      </w:r>
    </w:p>
    <w:bookmarkEnd w:id="6"/>
    <w:bookmarkEnd w:id="7"/>
    <w:p w14:paraId="2C5F30C0" w14:textId="3B182AA2" w:rsidR="00F709EA" w:rsidRDefault="00107F07" w:rsidP="00F709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709EA">
        <w:rPr>
          <w:color w:val="000000" w:themeColor="text1"/>
        </w:rPr>
        <w:t>Discussion</w:t>
      </w:r>
    </w:p>
    <w:p w14:paraId="3D6255E3" w14:textId="30336443" w:rsidR="00F709EA" w:rsidRDefault="00F709EA" w:rsidP="00F709EA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color w:val="000000" w:themeColor="text1"/>
        </w:rPr>
        <w:t xml:space="preserve">Analysis of </w:t>
      </w:r>
      <w:r w:rsidR="009F2C02">
        <w:t>regulatory requirements</w:t>
      </w:r>
    </w:p>
    <w:p w14:paraId="43E31088" w14:textId="1651807F" w:rsidR="00152615" w:rsidRPr="00881312" w:rsidRDefault="00F709EA" w:rsidP="00152615">
      <w:pPr>
        <w:rPr>
          <w:highlight w:val="yellow"/>
        </w:rPr>
      </w:pPr>
      <w:r>
        <w:t xml:space="preserve">Referring to WID in [2], </w:t>
      </w:r>
      <w:r w:rsidR="00DF539E">
        <w:t>the following regulatory documents were listed: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2615" w:rsidRPr="00881312" w14:paraId="47B9E243" w14:textId="77777777" w:rsidTr="00F2403B">
        <w:tc>
          <w:tcPr>
            <w:tcW w:w="9631" w:type="dxa"/>
          </w:tcPr>
          <w:p w14:paraId="4FBB3877" w14:textId="77777777" w:rsidR="00DF539E" w:rsidRDefault="00DF539E" w:rsidP="00DF539E">
            <w:pPr>
              <w:rPr>
                <w:iCs/>
              </w:rPr>
            </w:pPr>
            <w:r>
              <w:rPr>
                <w:iCs/>
              </w:rPr>
              <w:t>In this work, at least the following specifications are to be taken into account, and requirements reused when available:</w:t>
            </w:r>
          </w:p>
          <w:p w14:paraId="5C720D23" w14:textId="77777777" w:rsidR="00DF539E" w:rsidRDefault="00DF539E" w:rsidP="00DF539E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</w:rPr>
            </w:pPr>
            <w:r>
              <w:rPr>
                <w:iCs/>
              </w:rPr>
              <w:t>For ITU region 1, requirements defined in ETSI EN 302 296 and GE06 Agreement.</w:t>
            </w:r>
          </w:p>
          <w:p w14:paraId="1E6EE4BD" w14:textId="77777777" w:rsidR="00DF539E" w:rsidRDefault="00DF539E" w:rsidP="00DF539E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</w:rPr>
            </w:pPr>
            <w:r>
              <w:rPr>
                <w:iCs/>
              </w:rPr>
              <w:t>For ITU region 2:</w:t>
            </w:r>
          </w:p>
          <w:p w14:paraId="1F49E527" w14:textId="77777777" w:rsidR="00DF539E" w:rsidRDefault="00DF539E" w:rsidP="00DF539E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</w:rPr>
            </w:pPr>
            <w:r>
              <w:rPr>
                <w:iCs/>
              </w:rPr>
              <w:t xml:space="preserve">In United States, </w:t>
            </w:r>
            <w:r w:rsidRPr="00FA2EF2">
              <w:rPr>
                <w:iCs/>
              </w:rPr>
              <w:t>Title 47 CFR 73.622</w:t>
            </w:r>
            <w:r>
              <w:rPr>
                <w:iCs/>
              </w:rPr>
              <w:t>.</w:t>
            </w:r>
          </w:p>
          <w:p w14:paraId="70E8CF60" w14:textId="77777777" w:rsidR="00DF539E" w:rsidRDefault="00DF539E" w:rsidP="00DF539E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</w:rPr>
            </w:pPr>
            <w:r>
              <w:rPr>
                <w:iCs/>
              </w:rPr>
              <w:t xml:space="preserve">In Brazil, </w:t>
            </w:r>
            <w:r w:rsidRPr="00FA2EF2">
              <w:rPr>
                <w:iCs/>
              </w:rPr>
              <w:t>ABNT 15601</w:t>
            </w:r>
            <w:r>
              <w:rPr>
                <w:iCs/>
              </w:rPr>
              <w:t>.</w:t>
            </w:r>
          </w:p>
          <w:p w14:paraId="78FE1D60" w14:textId="02A61120" w:rsidR="00152615" w:rsidRPr="00DF539E" w:rsidRDefault="00DF539E" w:rsidP="00DF539E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</w:rPr>
            </w:pPr>
            <w:r>
              <w:rPr>
                <w:iCs/>
              </w:rPr>
              <w:lastRenderedPageBreak/>
              <w:t xml:space="preserve">For ITU region 3, in China, </w:t>
            </w:r>
            <w:r w:rsidRPr="00DF539E">
              <w:rPr>
                <w:b/>
                <w:iCs/>
              </w:rPr>
              <w:t>GB20600-2006</w:t>
            </w:r>
            <w:r>
              <w:rPr>
                <w:iCs/>
              </w:rPr>
              <w:t>.</w:t>
            </w:r>
          </w:p>
        </w:tc>
      </w:tr>
    </w:tbl>
    <w:p w14:paraId="4129FDE1" w14:textId="77777777" w:rsidR="00152615" w:rsidRDefault="00152615" w:rsidP="00152615">
      <w:pPr>
        <w:rPr>
          <w:rFonts w:eastAsiaTheme="minorEastAsia"/>
        </w:rPr>
      </w:pPr>
    </w:p>
    <w:p w14:paraId="3F522335" w14:textId="379683E6" w:rsidR="004244E6" w:rsidRDefault="00DF539E" w:rsidP="00DF539E">
      <w:pPr>
        <w:rPr>
          <w:rFonts w:eastAsiaTheme="minorEastAsia"/>
        </w:rPr>
      </w:pPr>
      <w:r>
        <w:rPr>
          <w:rFonts w:eastAsiaTheme="minorEastAsia"/>
        </w:rPr>
        <w:t xml:space="preserve">Below we provide initial analysis of the Chinese regulatory document </w:t>
      </w:r>
      <w:r w:rsidRPr="00DF539E">
        <w:rPr>
          <w:rFonts w:eastAsiaTheme="minorEastAsia"/>
        </w:rPr>
        <w:t>GB20600-2006</w:t>
      </w:r>
      <w:r>
        <w:rPr>
          <w:rFonts w:eastAsiaTheme="minorEastAsia"/>
        </w:rPr>
        <w:t xml:space="preserve"> [3]. </w:t>
      </w:r>
      <w:r w:rsidR="00F709EA" w:rsidRPr="00F709EA">
        <w:rPr>
          <w:rFonts w:eastAsiaTheme="minorEastAsia"/>
        </w:rPr>
        <w:t>This Chinese standard specifies the UHF and VHF bands, each band 8MHz digital television, digital television terrestrial broadcasting transmission system signal frame structure, channel coding and modulation.</w:t>
      </w:r>
      <w:r w:rsidR="002D2991">
        <w:rPr>
          <w:rFonts w:eastAsiaTheme="minorEastAsia"/>
        </w:rPr>
        <w:t xml:space="preserve"> This document seems to be only available in Chinese. </w:t>
      </w:r>
    </w:p>
    <w:p w14:paraId="002E833B" w14:textId="244EED44" w:rsidR="004244E6" w:rsidRDefault="004244E6" w:rsidP="004244E6">
      <w:r>
        <w:rPr>
          <w:b/>
        </w:rPr>
        <w:t>Observation 1</w:t>
      </w:r>
      <w:r w:rsidRPr="00A3788C">
        <w:t>: as the referred Chinese regulations are available in Chinese only, the previously agreed approach (</w:t>
      </w:r>
      <w:r w:rsidRPr="00DF539E">
        <w:t xml:space="preserve">Issue 1-5 </w:t>
      </w:r>
      <w:r>
        <w:t xml:space="preserve">from WF: </w:t>
      </w:r>
      <w:r w:rsidRPr="00A3788C">
        <w:t>“</w:t>
      </w:r>
      <w:r w:rsidRPr="00A3788C">
        <w:rPr>
          <w:i/>
        </w:rPr>
        <w:t xml:space="preserve">using reference approach </w:t>
      </w:r>
      <w:r w:rsidRPr="00A3788C">
        <w:rPr>
          <w:rFonts w:hint="eastAsia"/>
          <w:i/>
        </w:rPr>
        <w:t>instead of explicitly list the regulatory requirement</w:t>
      </w:r>
      <w:r w:rsidRPr="00A3788C">
        <w:rPr>
          <w:i/>
        </w:rPr>
        <w:t>s into the spec</w:t>
      </w:r>
      <w:r w:rsidRPr="00A3788C">
        <w:t>”) may not be used in this case. Translated text would be required to be captured in RAN4 specification.</w:t>
      </w:r>
    </w:p>
    <w:p w14:paraId="7E18D4B9" w14:textId="136D22BD" w:rsidR="00F709EA" w:rsidRPr="00287134" w:rsidRDefault="00F709EA" w:rsidP="00DF539E">
      <w:pPr>
        <w:rPr>
          <w:rFonts w:eastAsiaTheme="minorEastAsia"/>
        </w:rPr>
      </w:pPr>
    </w:p>
    <w:p w14:paraId="20B85C8B" w14:textId="4422D216" w:rsidR="005514E7" w:rsidRPr="000C66A6" w:rsidRDefault="009F2C02" w:rsidP="005514E7">
      <w:pPr>
        <w:rPr>
          <w:rFonts w:eastAsiaTheme="minorEastAsia"/>
        </w:rPr>
      </w:pPr>
      <w:r w:rsidRPr="00287134">
        <w:rPr>
          <w:rFonts w:eastAsiaTheme="minorEastAsia"/>
        </w:rPr>
        <w:t xml:space="preserve">Referring </w:t>
      </w:r>
      <w:r w:rsidR="004244E6">
        <w:rPr>
          <w:rFonts w:eastAsiaTheme="minorEastAsia"/>
        </w:rPr>
        <w:t xml:space="preserve">to </w:t>
      </w:r>
      <w:r w:rsidRPr="00287134">
        <w:rPr>
          <w:rFonts w:eastAsiaTheme="minorEastAsia"/>
        </w:rPr>
        <w:t>content</w:t>
      </w:r>
      <w:r w:rsidR="004244E6">
        <w:rPr>
          <w:rFonts w:eastAsiaTheme="minorEastAsia"/>
        </w:rPr>
        <w:t xml:space="preserve"> of </w:t>
      </w:r>
      <w:r w:rsidR="004244E6" w:rsidRPr="00287134">
        <w:rPr>
          <w:rFonts w:eastAsiaTheme="minorEastAsia"/>
        </w:rPr>
        <w:t>GB20600-2006</w:t>
      </w:r>
      <w:r w:rsidR="004244E6">
        <w:rPr>
          <w:rFonts w:eastAsiaTheme="minorEastAsia"/>
        </w:rPr>
        <w:t xml:space="preserve"> [3]</w:t>
      </w:r>
      <w:r w:rsidRPr="00287134">
        <w:rPr>
          <w:rFonts w:eastAsiaTheme="minorEastAsia"/>
        </w:rPr>
        <w:t xml:space="preserve">, </w:t>
      </w:r>
      <w:r w:rsidR="005514E7" w:rsidRPr="00287134">
        <w:rPr>
          <w:rFonts w:eastAsiaTheme="minorEastAsia"/>
        </w:rPr>
        <w:t xml:space="preserve">the main </w:t>
      </w:r>
      <w:r w:rsidR="005514E7" w:rsidRPr="000C66A6">
        <w:rPr>
          <w:rFonts w:eastAsiaTheme="minorEastAsia"/>
        </w:rPr>
        <w:t xml:space="preserve">requirement for out-of-band mask is specified in clause 4.10.2. Based on initial analysis, it seems that there is no other relevant RF requirements specified in this document. </w:t>
      </w:r>
    </w:p>
    <w:p w14:paraId="1BB5C3CB" w14:textId="2431DFFC" w:rsidR="00287134" w:rsidRPr="000C66A6" w:rsidRDefault="005514E7" w:rsidP="00287134">
      <w:pPr>
        <w:rPr>
          <w:lang w:val="en-US"/>
        </w:rPr>
      </w:pPr>
      <w:r w:rsidRPr="000C66A6">
        <w:rPr>
          <w:lang w:val="en-US"/>
        </w:rPr>
        <w:t xml:space="preserve">There are two types of </w:t>
      </w:r>
      <w:r w:rsidR="00287134" w:rsidRPr="000C66A6">
        <w:rPr>
          <w:rFonts w:eastAsiaTheme="minorEastAsia"/>
        </w:rPr>
        <w:t xml:space="preserve">out-of-band </w:t>
      </w:r>
      <w:r w:rsidRPr="000C66A6">
        <w:rPr>
          <w:lang w:val="en-US"/>
        </w:rPr>
        <w:t>mask defined</w:t>
      </w:r>
      <w:r w:rsidR="00287134" w:rsidRPr="000C66A6">
        <w:rPr>
          <w:lang w:val="en-US"/>
        </w:rPr>
        <w:t xml:space="preserve"> in </w:t>
      </w:r>
      <w:r w:rsidR="00287134" w:rsidRPr="000C66A6">
        <w:rPr>
          <w:rFonts w:eastAsiaTheme="minorEastAsia"/>
        </w:rPr>
        <w:t>GB20600-2006 [3]</w:t>
      </w:r>
      <w:r w:rsidRPr="000C66A6">
        <w:rPr>
          <w:lang w:val="en-US"/>
        </w:rPr>
        <w:t xml:space="preserve">: </w:t>
      </w:r>
    </w:p>
    <w:p w14:paraId="66D1AE3B" w14:textId="77777777" w:rsidR="00DB742B" w:rsidRPr="000C66A6" w:rsidRDefault="00287134" w:rsidP="00287134">
      <w:pPr>
        <w:pStyle w:val="ListParagraph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0C66A6">
        <w:rPr>
          <w:rFonts w:ascii="Times New Roman" w:hAnsi="Times New Roman"/>
          <w:lang w:val="en-US"/>
        </w:rPr>
        <w:t xml:space="preserve">Mask #1 (figure 18 / table 6, </w:t>
      </w:r>
      <w:r w:rsidRPr="000C66A6">
        <w:rPr>
          <w:rFonts w:ascii="Times New Roman" w:eastAsiaTheme="minorEastAsia" w:hAnsi="Times New Roman"/>
        </w:rPr>
        <w:t>GB20600-2006 [3]</w:t>
      </w:r>
      <w:r w:rsidRPr="000C66A6">
        <w:rPr>
          <w:rFonts w:ascii="Times New Roman" w:hAnsi="Times New Roman"/>
          <w:lang w:val="en-US"/>
        </w:rPr>
        <w:t xml:space="preserve">): </w:t>
      </w:r>
    </w:p>
    <w:p w14:paraId="192B9513" w14:textId="7EA96CBF" w:rsidR="005514E7" w:rsidRPr="007E1ADE" w:rsidRDefault="000C66A6" w:rsidP="00DB742B">
      <w:pPr>
        <w:pStyle w:val="ListParagraph"/>
        <w:rPr>
          <w:rFonts w:ascii="Times New Roman" w:hAnsi="Times New Roman"/>
          <w:lang w:val="en-US"/>
        </w:rPr>
      </w:pPr>
      <w:r w:rsidRPr="007E1ADE">
        <w:rPr>
          <w:rFonts w:ascii="Times New Roman" w:hAnsi="Times New Roman"/>
          <w:lang w:val="en-US"/>
        </w:rPr>
        <w:t>This mask is specified</w:t>
      </w:r>
      <w:r w:rsidR="00987B7C" w:rsidRPr="007E1ADE">
        <w:rPr>
          <w:rFonts w:ascii="Times New Roman" w:hAnsi="Times New Roman"/>
          <w:lang w:val="en-US"/>
        </w:rPr>
        <w:t xml:space="preserve"> for the case </w:t>
      </w:r>
      <w:r w:rsidRPr="007E1ADE">
        <w:rPr>
          <w:rFonts w:ascii="Times New Roman" w:hAnsi="Times New Roman"/>
          <w:lang w:val="en-US"/>
        </w:rPr>
        <w:t xml:space="preserve">where the </w:t>
      </w:r>
      <w:r w:rsidR="00987B7C" w:rsidRPr="007E1ADE">
        <w:rPr>
          <w:rFonts w:ascii="Times New Roman" w:hAnsi="Times New Roman"/>
          <w:lang w:val="en-US"/>
        </w:rPr>
        <w:t>digital TV broadcasting transmitter is co-located with analog TV broadcasting transmitter and the channels between digital TV system and analog TV system are adjacent.</w:t>
      </w:r>
      <w:r w:rsidR="00287134" w:rsidRPr="007E1ADE">
        <w:rPr>
          <w:rFonts w:ascii="Times New Roman" w:hAnsi="Times New Roman"/>
          <w:lang w:val="en-US"/>
        </w:rPr>
        <w:t xml:space="preserve"> Details from </w:t>
      </w:r>
      <w:r w:rsidR="00287134" w:rsidRPr="007E1ADE">
        <w:rPr>
          <w:rFonts w:ascii="Times New Roman" w:eastAsiaTheme="minorEastAsia" w:hAnsi="Times New Roman"/>
        </w:rPr>
        <w:t xml:space="preserve">GB20600-2006 [3] </w:t>
      </w:r>
      <w:r w:rsidR="00287134" w:rsidRPr="007E1ADE">
        <w:rPr>
          <w:rFonts w:ascii="Times New Roman" w:hAnsi="Times New Roman"/>
          <w:lang w:val="en-US"/>
        </w:rPr>
        <w:t>are extracted below for convenience of the reader.</w:t>
      </w:r>
      <w:r w:rsidR="005514E7" w:rsidRPr="007E1ADE">
        <w:rPr>
          <w:rFonts w:ascii="Times New Roman" w:hAnsi="Times New Roman"/>
          <w:lang w:val="en-US"/>
        </w:rPr>
        <w:t xml:space="preserve"> </w:t>
      </w:r>
    </w:p>
    <w:p w14:paraId="2A308899" w14:textId="10CD5141" w:rsidR="00287134" w:rsidRPr="007E1ADE" w:rsidRDefault="00287134" w:rsidP="00287134">
      <w:pPr>
        <w:jc w:val="center"/>
        <w:rPr>
          <w:b/>
          <w:lang w:val="en-US"/>
        </w:rPr>
      </w:pPr>
      <w:r w:rsidRPr="007E1ADE">
        <w:rPr>
          <w:b/>
          <w:noProof/>
          <w:lang w:val="en-US" w:eastAsia="zh-CN"/>
        </w:rPr>
        <w:drawing>
          <wp:inline distT="0" distB="0" distL="0" distR="0" wp14:anchorId="2FB2D673" wp14:editId="7AD9B737">
            <wp:extent cx="4276493" cy="2577351"/>
            <wp:effectExtent l="0" t="0" r="0" b="0"/>
            <wp:docPr id="34820" name="Picture 4" descr="C:\Users\z00471447\AppData\Roaming\eSpace_Desktop\UserData\z00471447\imagefiles\0C4F7544-9277-4F9E-AD4D-B7FDD54926F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20" name="Picture 4" descr="C:\Users\z00471447\AppData\Roaming\eSpace_Desktop\UserData\z00471447\imagefiles\0C4F7544-9277-4F9E-AD4D-B7FDD54926F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493" cy="257735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413635BB" w14:textId="26560786" w:rsidR="00287134" w:rsidRPr="007E1ADE" w:rsidRDefault="00287134" w:rsidP="00287134">
      <w:pPr>
        <w:jc w:val="center"/>
        <w:rPr>
          <w:b/>
          <w:lang w:val="en-US"/>
        </w:rPr>
      </w:pPr>
      <w:r w:rsidRPr="007E1ADE">
        <w:rPr>
          <w:b/>
          <w:noProof/>
          <w:lang w:val="en-US" w:eastAsia="zh-CN"/>
        </w:rPr>
        <w:lastRenderedPageBreak/>
        <w:drawing>
          <wp:inline distT="0" distB="0" distL="0" distR="0" wp14:anchorId="4D6B78EB" wp14:editId="2F0AB606">
            <wp:extent cx="4374884" cy="2589893"/>
            <wp:effectExtent l="0" t="0" r="6985" b="1270"/>
            <wp:docPr id="34822" name="Picture 6" descr="C:\Users\z00471447\AppData\Roaming\eSpace_Desktop\UserData\z00471447\imagefiles\95E43A5E-285C-414D-A223-ADFC07F744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22" name="Picture 6" descr="C:\Users\z00471447\AppData\Roaming\eSpace_Desktop\UserData\z00471447\imagefiles\95E43A5E-285C-414D-A223-ADFC07F7445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884" cy="258989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435FA6AC" w14:textId="77777777" w:rsidR="00287134" w:rsidRPr="007E1ADE" w:rsidRDefault="00287134" w:rsidP="00287134">
      <w:pPr>
        <w:rPr>
          <w:b/>
          <w:lang w:val="en-US"/>
        </w:rPr>
      </w:pPr>
    </w:p>
    <w:p w14:paraId="2F50C22B" w14:textId="1BFFEDAA" w:rsidR="005514E7" w:rsidRPr="007E1ADE" w:rsidRDefault="00061662" w:rsidP="00DB742B">
      <w:pPr>
        <w:pStyle w:val="ListParagraph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7E1ADE">
        <w:rPr>
          <w:rFonts w:ascii="Times New Roman" w:hAnsi="Times New Roman"/>
          <w:lang w:val="en-US"/>
        </w:rPr>
        <w:t>Mask #2</w:t>
      </w:r>
      <w:r w:rsidR="00DB742B" w:rsidRPr="007E1ADE">
        <w:rPr>
          <w:rFonts w:ascii="Times New Roman" w:hAnsi="Times New Roman"/>
          <w:lang w:val="en-US"/>
        </w:rPr>
        <w:t xml:space="preserve"> (figure 19 / table 7, </w:t>
      </w:r>
      <w:r w:rsidR="00DB742B" w:rsidRPr="007E1ADE">
        <w:rPr>
          <w:rFonts w:ascii="Times New Roman" w:eastAsiaTheme="minorEastAsia" w:hAnsi="Times New Roman"/>
        </w:rPr>
        <w:t>GB20600-2006 [3]</w:t>
      </w:r>
      <w:r w:rsidR="00DB742B" w:rsidRPr="007E1ADE">
        <w:rPr>
          <w:rFonts w:ascii="Times New Roman" w:hAnsi="Times New Roman"/>
          <w:lang w:val="en-US"/>
        </w:rPr>
        <w:t xml:space="preserve">): </w:t>
      </w:r>
    </w:p>
    <w:p w14:paraId="4292821F" w14:textId="47BB37C2" w:rsidR="000C66A6" w:rsidRPr="000C6A4D" w:rsidRDefault="000C6A4D" w:rsidP="00061662">
      <w:pPr>
        <w:ind w:left="360"/>
        <w:rPr>
          <w:lang w:val="en-US"/>
        </w:rPr>
      </w:pPr>
      <w:r w:rsidRPr="007E1ADE">
        <w:rPr>
          <w:lang w:val="en-US"/>
        </w:rPr>
        <w:t xml:space="preserve">This mask is </w:t>
      </w:r>
      <w:r w:rsidR="00061662" w:rsidRPr="007E1ADE">
        <w:rPr>
          <w:lang w:val="en-US"/>
        </w:rPr>
        <w:t>specified for the case under stricter condition</w:t>
      </w:r>
      <w:r w:rsidRPr="007E1ADE">
        <w:rPr>
          <w:lang w:val="en-US"/>
        </w:rPr>
        <w:t xml:space="preserve"> as compared</w:t>
      </w:r>
      <w:r w:rsidRPr="000C6A4D">
        <w:rPr>
          <w:lang w:val="en-US"/>
        </w:rPr>
        <w:t xml:space="preserve"> to the Mask#1. </w:t>
      </w:r>
      <w:r w:rsidR="000C66A6" w:rsidRPr="000C6A4D">
        <w:rPr>
          <w:lang w:val="en-US"/>
        </w:rPr>
        <w:t xml:space="preserve">Details from </w:t>
      </w:r>
      <w:r w:rsidR="000C66A6" w:rsidRPr="000C6A4D">
        <w:rPr>
          <w:rFonts w:eastAsiaTheme="minorEastAsia"/>
        </w:rPr>
        <w:t xml:space="preserve">GB20600-2006 [3] </w:t>
      </w:r>
      <w:r w:rsidR="000C66A6" w:rsidRPr="000C6A4D">
        <w:rPr>
          <w:lang w:val="en-US"/>
        </w:rPr>
        <w:t>are extracted below for convenience of the reader.</w:t>
      </w:r>
    </w:p>
    <w:p w14:paraId="7BA75078" w14:textId="6504F5FE" w:rsidR="004244E6" w:rsidRDefault="00044BBD" w:rsidP="000C66A6">
      <w:pPr>
        <w:jc w:val="center"/>
        <w:rPr>
          <w:b/>
        </w:rPr>
      </w:pPr>
      <w:r w:rsidRPr="00044BBD">
        <w:rPr>
          <w:b/>
          <w:noProof/>
          <w:lang w:val="en-US" w:eastAsia="zh-CN"/>
        </w:rPr>
        <w:drawing>
          <wp:inline distT="0" distB="0" distL="0" distR="0" wp14:anchorId="0A5DF8FA" wp14:editId="52255148">
            <wp:extent cx="3904734" cy="2841169"/>
            <wp:effectExtent l="0" t="0" r="635" b="0"/>
            <wp:docPr id="35842" name="Picture 2" descr="C:\Users\z00471447\AppData\Roaming\eSpace_Desktop\UserData\z00471447\imagefiles\F7AD7C20-28E8-4CCB-82D5-BEB9718F52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2" name="Picture 2" descr="C:\Users\z00471447\AppData\Roaming\eSpace_Desktop\UserData\z00471447\imagefiles\F7AD7C20-28E8-4CCB-82D5-BEB9718F52E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734" cy="2841169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6B97247D" w14:textId="46540C8E" w:rsidR="00044BBD" w:rsidRDefault="00044BBD" w:rsidP="000C66A6">
      <w:pPr>
        <w:jc w:val="center"/>
        <w:rPr>
          <w:b/>
        </w:rPr>
      </w:pPr>
      <w:r w:rsidRPr="00044BBD">
        <w:rPr>
          <w:b/>
          <w:noProof/>
          <w:lang w:val="en-US" w:eastAsia="zh-CN"/>
        </w:rPr>
        <w:lastRenderedPageBreak/>
        <w:drawing>
          <wp:inline distT="0" distB="0" distL="0" distR="0" wp14:anchorId="21727410" wp14:editId="3EDB4070">
            <wp:extent cx="5412259" cy="2078881"/>
            <wp:effectExtent l="0" t="0" r="0" b="0"/>
            <wp:docPr id="35844" name="Picture 4" descr="C:\Users\z00471447\AppData\Roaming\eSpace_Desktop\UserData\z00471447\imagefiles\43E40BB6-7F25-42F5-854A-4577747FC69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4" name="Picture 4" descr="C:\Users\z00471447\AppData\Roaming\eSpace_Desktop\UserData\z00471447\imagefiles\43E40BB6-7F25-42F5-854A-4577747FC69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259" cy="207888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42DF8E24" w14:textId="127D2A42" w:rsidR="00F709EA" w:rsidRPr="00E56A36" w:rsidRDefault="004244E6" w:rsidP="00152615">
      <w:r>
        <w:rPr>
          <w:b/>
        </w:rPr>
        <w:t>Observation 2</w:t>
      </w:r>
      <w:r w:rsidRPr="00A3788C">
        <w:t>:</w:t>
      </w:r>
      <w:r w:rsidR="00E56A36">
        <w:t xml:space="preserve"> in order to follow OOB mask in </w:t>
      </w:r>
      <w:r w:rsidR="00E56A36" w:rsidRPr="000C6C46">
        <w:rPr>
          <w:rFonts w:eastAsiaTheme="minorEastAsia"/>
        </w:rPr>
        <w:t>GB20600-2006 [3]</w:t>
      </w:r>
      <w:r w:rsidR="000719C2">
        <w:rPr>
          <w:rFonts w:eastAsiaTheme="minorEastAsia"/>
        </w:rPr>
        <w:t xml:space="preserve"> and translate it to RAN4 requirement</w:t>
      </w:r>
      <w:r w:rsidR="00E56A36">
        <w:rPr>
          <w:lang w:val="en-US"/>
        </w:rPr>
        <w:t xml:space="preserve">, more study of </w:t>
      </w:r>
      <w:r w:rsidR="000719C2">
        <w:rPr>
          <w:lang w:val="en-US"/>
        </w:rPr>
        <w:t xml:space="preserve">Mask#1 and Mask#2 </w:t>
      </w:r>
      <w:r w:rsidR="00E56A36">
        <w:rPr>
          <w:lang w:val="en-US"/>
        </w:rPr>
        <w:t xml:space="preserve">content is needed. </w:t>
      </w:r>
    </w:p>
    <w:p w14:paraId="63EFC51A" w14:textId="618EE57D" w:rsidR="000719C2" w:rsidRPr="000719C2" w:rsidRDefault="000719C2" w:rsidP="004244E6">
      <w:pPr>
        <w:rPr>
          <w:lang w:val="en-US"/>
        </w:rPr>
      </w:pPr>
      <w:r w:rsidRPr="000719C2">
        <w:rPr>
          <w:lang w:val="en-US"/>
        </w:rPr>
        <w:t>Finally, briefly c</w:t>
      </w:r>
      <w:r w:rsidR="00E56A36" w:rsidRPr="000719C2">
        <w:rPr>
          <w:lang w:val="en-US"/>
        </w:rPr>
        <w:t xml:space="preserve">omparing the above with the </w:t>
      </w:r>
      <w:r w:rsidR="003A536C" w:rsidRPr="000719C2">
        <w:rPr>
          <w:lang w:val="en-US"/>
        </w:rPr>
        <w:t xml:space="preserve">EN 302 296 </w:t>
      </w:r>
      <w:r w:rsidRPr="000719C2">
        <w:rPr>
          <w:lang w:val="en-US"/>
        </w:rPr>
        <w:t>[4] content, one can notice that region-specific requirements will be un-avoidable</w:t>
      </w:r>
      <w:r w:rsidR="003A536C" w:rsidRPr="000719C2">
        <w:rPr>
          <w:lang w:val="en-US"/>
        </w:rPr>
        <w:t xml:space="preserve">. </w:t>
      </w:r>
    </w:p>
    <w:p w14:paraId="14234BAF" w14:textId="77777777" w:rsidR="002E3C0B" w:rsidRDefault="000719C2" w:rsidP="00107F07">
      <w:r>
        <w:rPr>
          <w:b/>
        </w:rPr>
        <w:t>Observation 3</w:t>
      </w:r>
      <w:r w:rsidR="004244E6" w:rsidRPr="00A3788C">
        <w:t>:</w:t>
      </w:r>
      <w:r w:rsidR="002E3C0B">
        <w:t xml:space="preserve"> structure of RAN4 requirement shall allow definition of region-specific requirements, considering both the referencing approach, as well as text transposition from external specifications into RAN4 spec. </w:t>
      </w:r>
    </w:p>
    <w:p w14:paraId="662EA64D" w14:textId="3D840BC7" w:rsidR="004244E6" w:rsidRPr="00881312" w:rsidRDefault="002E3C0B" w:rsidP="00107F07">
      <w:pPr>
        <w:rPr>
          <w:highlight w:val="yellow"/>
        </w:rPr>
      </w:pPr>
      <w:r>
        <w:rPr>
          <w:b/>
        </w:rPr>
        <w:t>Observation 4</w:t>
      </w:r>
      <w:r w:rsidRPr="00A3788C">
        <w:t>:</w:t>
      </w:r>
      <w:r>
        <w:t xml:space="preserve"> following observation 3, in order to allow </w:t>
      </w:r>
      <w:r w:rsidR="00EC0E30">
        <w:t xml:space="preserve">different region-specific </w:t>
      </w:r>
      <w:r>
        <w:t xml:space="preserve">masks comparison, it would be actually more convenient to the reader to have them (all) available in RAN4 spec, i.e. </w:t>
      </w:r>
      <w:r w:rsidR="00EC0E30">
        <w:t>p</w:t>
      </w:r>
      <w:r>
        <w:t>revious agreement on the “</w:t>
      </w:r>
      <w:r w:rsidRPr="002E3C0B">
        <w:t>reference approach</w:t>
      </w:r>
      <w:r>
        <w:t xml:space="preserve">” may need some refinements to allow that. </w:t>
      </w:r>
    </w:p>
    <w:p w14:paraId="73CCB26F" w14:textId="77777777" w:rsidR="00107F07" w:rsidRPr="00881312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881312">
        <w:rPr>
          <w:color w:val="000000" w:themeColor="text1"/>
        </w:rPr>
        <w:t xml:space="preserve">Conclusions </w:t>
      </w:r>
    </w:p>
    <w:p w14:paraId="0EE6427D" w14:textId="77777777" w:rsidR="00107F07" w:rsidRPr="00881312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881312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881312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881312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881312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106B23B3" w:rsidR="00107F07" w:rsidRPr="00DF17B4" w:rsidRDefault="00107F07" w:rsidP="00107F07">
      <w:pPr>
        <w:rPr>
          <w:color w:val="000000" w:themeColor="text1"/>
        </w:rPr>
      </w:pPr>
      <w:r w:rsidRPr="00DF17B4">
        <w:rPr>
          <w:b/>
          <w:color w:val="000000" w:themeColor="text1"/>
        </w:rPr>
        <w:t>Proposal 1</w:t>
      </w:r>
      <w:r w:rsidRPr="00DF17B4">
        <w:rPr>
          <w:color w:val="000000" w:themeColor="text1"/>
        </w:rPr>
        <w:t>:</w:t>
      </w:r>
      <w:r w:rsidR="00EC0E30" w:rsidRPr="00DF17B4">
        <w:rPr>
          <w:color w:val="000000" w:themeColor="text1"/>
        </w:rPr>
        <w:t xml:space="preserve"> </w:t>
      </w:r>
      <w:r w:rsidR="00087F0B" w:rsidRPr="00DF17B4">
        <w:rPr>
          <w:color w:val="000000" w:themeColor="text1"/>
        </w:rPr>
        <w:t xml:space="preserve">define a framework/template to capture all applicable </w:t>
      </w:r>
      <w:r w:rsidR="00DF17B4">
        <w:rPr>
          <w:color w:val="000000" w:themeColor="text1"/>
        </w:rPr>
        <w:t>emission masks (e.g. ETSI, FCC, China, etc.)</w:t>
      </w:r>
      <w:r w:rsidR="00087F0B" w:rsidRPr="00DF17B4">
        <w:rPr>
          <w:color w:val="000000" w:themeColor="text1"/>
        </w:rPr>
        <w:t xml:space="preserve"> in an aligned </w:t>
      </w:r>
      <w:r w:rsidR="00DF17B4" w:rsidRPr="00DF17B4">
        <w:rPr>
          <w:color w:val="000000" w:themeColor="text1"/>
        </w:rPr>
        <w:t xml:space="preserve">and comparable </w:t>
      </w:r>
      <w:r w:rsidR="00087F0B" w:rsidRPr="00DF17B4">
        <w:rPr>
          <w:color w:val="000000" w:themeColor="text1"/>
        </w:rPr>
        <w:t>manner</w:t>
      </w:r>
      <w:r w:rsidR="00DF17B4">
        <w:rPr>
          <w:color w:val="000000" w:themeColor="text1"/>
        </w:rPr>
        <w:t>, to ease definition of region-specific unwanted emission</w:t>
      </w:r>
      <w:r w:rsidR="00322E2E">
        <w:rPr>
          <w:color w:val="000000" w:themeColor="text1"/>
        </w:rPr>
        <w:t xml:space="preserve"> </w:t>
      </w:r>
      <w:r w:rsidR="00DF17B4">
        <w:rPr>
          <w:color w:val="000000" w:themeColor="text1"/>
        </w:rPr>
        <w:t>requirements</w:t>
      </w:r>
      <w:r w:rsidR="00BB035E" w:rsidRPr="00DF17B4">
        <w:rPr>
          <w:color w:val="000000" w:themeColor="text1"/>
        </w:rPr>
        <w:t>.</w:t>
      </w:r>
    </w:p>
    <w:p w14:paraId="14D67CEF" w14:textId="045E1E7E" w:rsidR="000C6C46" w:rsidRPr="000C6C46" w:rsidRDefault="000C6C46" w:rsidP="000C6C46">
      <w:r w:rsidRPr="00DF17B4">
        <w:t xml:space="preserve">Chinese-speaking delegates are encouraged to </w:t>
      </w:r>
      <w:r w:rsidR="00EC0E30" w:rsidRPr="00DF17B4">
        <w:t xml:space="preserve">further </w:t>
      </w:r>
      <w:r w:rsidRPr="00DF17B4">
        <w:t xml:space="preserve">review </w:t>
      </w:r>
      <w:r w:rsidRPr="00DF17B4">
        <w:rPr>
          <w:rFonts w:eastAsiaTheme="minorEastAsia"/>
        </w:rPr>
        <w:t>GB20600-2006 [3]</w:t>
      </w:r>
      <w:r w:rsidRPr="00DF17B4">
        <w:rPr>
          <w:lang w:val="en-US"/>
        </w:rPr>
        <w:t>.</w:t>
      </w:r>
      <w:r w:rsidRPr="000C6C46">
        <w:rPr>
          <w:lang w:val="en-US"/>
        </w:rPr>
        <w:t xml:space="preserve"> </w:t>
      </w:r>
    </w:p>
    <w:p w14:paraId="280FA0F5" w14:textId="77777777" w:rsidR="00107F07" w:rsidRPr="00881312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881312">
        <w:t>References</w:t>
      </w:r>
    </w:p>
    <w:p w14:paraId="770843B0" w14:textId="01398CBC" w:rsidR="00881312" w:rsidRDefault="00AC74B1" w:rsidP="00881312">
      <w:pPr>
        <w:rPr>
          <w:lang w:val="en-US"/>
        </w:rPr>
      </w:pPr>
      <w:r w:rsidRPr="00881312">
        <w:t>[1]</w:t>
      </w:r>
      <w:r w:rsidRPr="00881312">
        <w:tab/>
      </w:r>
      <w:bookmarkEnd w:id="0"/>
      <w:r w:rsidR="00881312" w:rsidRPr="00881312">
        <w:t>R4-2217472</w:t>
      </w:r>
      <w:r w:rsidR="00881312" w:rsidRPr="00881312">
        <w:tab/>
      </w:r>
      <w:r w:rsidR="00881312" w:rsidRPr="00881312">
        <w:rPr>
          <w:lang w:val="en-US"/>
        </w:rPr>
        <w:t>WF on BS requirements for LTE based 5G terrestrial broadcast, RAN4#104bis-e</w:t>
      </w:r>
    </w:p>
    <w:p w14:paraId="0989C32D" w14:textId="1EBF0D5F" w:rsidR="00F709EA" w:rsidRDefault="00F709EA" w:rsidP="00881312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="00284DAC" w:rsidRPr="00284DAC">
        <w:rPr>
          <w:lang w:val="en-US"/>
        </w:rPr>
        <w:t>RP-220518</w:t>
      </w:r>
      <w:r w:rsidR="00284DAC">
        <w:rPr>
          <w:lang w:val="en-US"/>
        </w:rPr>
        <w:tab/>
      </w:r>
      <w:r w:rsidR="00284DAC">
        <w:t>N</w:t>
      </w:r>
      <w:r w:rsidR="00284DAC" w:rsidRPr="004F3E9B">
        <w:t xml:space="preserve">ew bands and bandwidth allocation for </w:t>
      </w:r>
      <w:r w:rsidR="00284DAC">
        <w:t xml:space="preserve">LTE based </w:t>
      </w:r>
      <w:r w:rsidR="00284DAC" w:rsidRPr="004F3E9B">
        <w:t>5G terrestrial broadcast</w:t>
      </w:r>
      <w:r w:rsidR="00284DAC">
        <w:t xml:space="preserve"> -part 2, </w:t>
      </w:r>
      <w:r>
        <w:rPr>
          <w:lang w:val="en-US"/>
        </w:rPr>
        <w:t>WID</w:t>
      </w:r>
      <w:r w:rsidR="00284DAC">
        <w:rPr>
          <w:lang w:val="en-US"/>
        </w:rPr>
        <w:t>, RAN#95e</w:t>
      </w:r>
    </w:p>
    <w:p w14:paraId="5EBC58AC" w14:textId="53AE1234" w:rsidR="00F709EA" w:rsidRPr="0021194F" w:rsidRDefault="00F709EA" w:rsidP="00881312">
      <w:r>
        <w:rPr>
          <w:lang w:val="en-US"/>
        </w:rPr>
        <w:t>[3]</w:t>
      </w:r>
      <w:r>
        <w:rPr>
          <w:lang w:val="en-US"/>
        </w:rPr>
        <w:tab/>
      </w:r>
      <w:r w:rsidRPr="00F709EA">
        <w:t>GB20600-</w:t>
      </w:r>
      <w:r w:rsidRPr="0021194F">
        <w:t>2006</w:t>
      </w:r>
      <w:r w:rsidRPr="0021194F">
        <w:tab/>
        <w:t>Framing structure, channel coding and modulation for digital television terrestrial broadcasting systems, 2006</w:t>
      </w:r>
    </w:p>
    <w:p w14:paraId="196463BC" w14:textId="3C7FD9B8" w:rsidR="00E56A36" w:rsidRPr="00A3788C" w:rsidRDefault="00E56A36" w:rsidP="0021194F">
      <w:pPr>
        <w:rPr>
          <w:lang w:val="en-US"/>
        </w:rPr>
      </w:pPr>
      <w:r w:rsidRPr="0021194F">
        <w:t>[4]</w:t>
      </w:r>
      <w:r w:rsidRPr="0021194F">
        <w:tab/>
        <w:t xml:space="preserve">ETSI </w:t>
      </w:r>
      <w:r w:rsidRPr="0021194F">
        <w:rPr>
          <w:lang w:val="en-US"/>
        </w:rPr>
        <w:t>EN 302 296</w:t>
      </w:r>
      <w:r w:rsidR="0021194F" w:rsidRPr="0021194F">
        <w:rPr>
          <w:lang w:val="en-US"/>
        </w:rPr>
        <w:tab/>
        <w:t xml:space="preserve"> Digital Terrestrial TV Transmitters;</w:t>
      </w:r>
      <w:r w:rsidR="0021194F">
        <w:rPr>
          <w:lang w:val="en-US"/>
        </w:rPr>
        <w:t xml:space="preserve"> </w:t>
      </w:r>
      <w:proofErr w:type="spellStart"/>
      <w:r w:rsidR="0021194F" w:rsidRPr="0021194F">
        <w:rPr>
          <w:lang w:val="en-US"/>
        </w:rPr>
        <w:t>Harmonised</w:t>
      </w:r>
      <w:proofErr w:type="spellEnd"/>
      <w:r w:rsidR="0021194F" w:rsidRPr="0021194F">
        <w:rPr>
          <w:lang w:val="en-US"/>
        </w:rPr>
        <w:t xml:space="preserve"> Standard for access to radio spectru</w:t>
      </w:r>
      <w:r w:rsidR="0021194F">
        <w:rPr>
          <w:lang w:val="en-US"/>
        </w:rPr>
        <w:t>m</w:t>
      </w:r>
    </w:p>
    <w:sectPr w:rsidR="00E56A36" w:rsidRPr="00A378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9"/>
  </w:num>
  <w:num w:numId="7">
    <w:abstractNumId w:val="4"/>
  </w:num>
  <w:num w:numId="8">
    <w:abstractNumId w:val="10"/>
  </w:num>
  <w:num w:numId="9">
    <w:abstractNumId w:val="3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21B53"/>
    <w:rsid w:val="00021BA6"/>
    <w:rsid w:val="00022E07"/>
    <w:rsid w:val="0002658C"/>
    <w:rsid w:val="00026A09"/>
    <w:rsid w:val="00033C23"/>
    <w:rsid w:val="000355F6"/>
    <w:rsid w:val="000401BF"/>
    <w:rsid w:val="0004187F"/>
    <w:rsid w:val="00041FE8"/>
    <w:rsid w:val="00043F4B"/>
    <w:rsid w:val="00044BBD"/>
    <w:rsid w:val="00045377"/>
    <w:rsid w:val="000454A2"/>
    <w:rsid w:val="00047FCC"/>
    <w:rsid w:val="00051654"/>
    <w:rsid w:val="00053EC4"/>
    <w:rsid w:val="00055A23"/>
    <w:rsid w:val="000564F1"/>
    <w:rsid w:val="0005729F"/>
    <w:rsid w:val="00061662"/>
    <w:rsid w:val="000679AE"/>
    <w:rsid w:val="0007156E"/>
    <w:rsid w:val="000719C2"/>
    <w:rsid w:val="0007557F"/>
    <w:rsid w:val="0008173A"/>
    <w:rsid w:val="000873A4"/>
    <w:rsid w:val="00087F0B"/>
    <w:rsid w:val="0009129F"/>
    <w:rsid w:val="00093417"/>
    <w:rsid w:val="00095B0B"/>
    <w:rsid w:val="00096617"/>
    <w:rsid w:val="000A168E"/>
    <w:rsid w:val="000A1C45"/>
    <w:rsid w:val="000A23FE"/>
    <w:rsid w:val="000A33AF"/>
    <w:rsid w:val="000A531B"/>
    <w:rsid w:val="000B0B47"/>
    <w:rsid w:val="000B0D41"/>
    <w:rsid w:val="000B1E3B"/>
    <w:rsid w:val="000B4688"/>
    <w:rsid w:val="000C3FFC"/>
    <w:rsid w:val="000C53E8"/>
    <w:rsid w:val="000C5E7D"/>
    <w:rsid w:val="000C66A6"/>
    <w:rsid w:val="000C6A4D"/>
    <w:rsid w:val="000C6C46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6D4"/>
    <w:rsid w:val="00122CFA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6E10"/>
    <w:rsid w:val="00177994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246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194F"/>
    <w:rsid w:val="00213D93"/>
    <w:rsid w:val="002169F5"/>
    <w:rsid w:val="002230EB"/>
    <w:rsid w:val="002239B7"/>
    <w:rsid w:val="00224CFF"/>
    <w:rsid w:val="00230205"/>
    <w:rsid w:val="002354FD"/>
    <w:rsid w:val="0023688E"/>
    <w:rsid w:val="0024567D"/>
    <w:rsid w:val="00245CC2"/>
    <w:rsid w:val="00251346"/>
    <w:rsid w:val="00254AC8"/>
    <w:rsid w:val="00257C1F"/>
    <w:rsid w:val="002609FE"/>
    <w:rsid w:val="002663D2"/>
    <w:rsid w:val="00274BFE"/>
    <w:rsid w:val="00274C0A"/>
    <w:rsid w:val="002757FC"/>
    <w:rsid w:val="002776BD"/>
    <w:rsid w:val="002817DE"/>
    <w:rsid w:val="00284B67"/>
    <w:rsid w:val="00284DAC"/>
    <w:rsid w:val="00287134"/>
    <w:rsid w:val="002877BF"/>
    <w:rsid w:val="00294427"/>
    <w:rsid w:val="0029665F"/>
    <w:rsid w:val="002A0531"/>
    <w:rsid w:val="002B61CF"/>
    <w:rsid w:val="002B68D9"/>
    <w:rsid w:val="002B6961"/>
    <w:rsid w:val="002B6CDF"/>
    <w:rsid w:val="002B6D12"/>
    <w:rsid w:val="002C50B5"/>
    <w:rsid w:val="002D2991"/>
    <w:rsid w:val="002D3C35"/>
    <w:rsid w:val="002D4742"/>
    <w:rsid w:val="002D4C73"/>
    <w:rsid w:val="002E1EA6"/>
    <w:rsid w:val="002E261D"/>
    <w:rsid w:val="002E3C0B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2E2E"/>
    <w:rsid w:val="00326FE4"/>
    <w:rsid w:val="003303C4"/>
    <w:rsid w:val="00335E70"/>
    <w:rsid w:val="003407F2"/>
    <w:rsid w:val="003441FB"/>
    <w:rsid w:val="00344B44"/>
    <w:rsid w:val="003459C3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44E6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522E0"/>
    <w:rsid w:val="004624D7"/>
    <w:rsid w:val="00470880"/>
    <w:rsid w:val="00472429"/>
    <w:rsid w:val="00473283"/>
    <w:rsid w:val="0047334F"/>
    <w:rsid w:val="00473CF2"/>
    <w:rsid w:val="00476F7C"/>
    <w:rsid w:val="0048078F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22C9E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326"/>
    <w:rsid w:val="005471C9"/>
    <w:rsid w:val="005514E7"/>
    <w:rsid w:val="00554966"/>
    <w:rsid w:val="00555B66"/>
    <w:rsid w:val="00556461"/>
    <w:rsid w:val="005567AC"/>
    <w:rsid w:val="005605C5"/>
    <w:rsid w:val="00563D2F"/>
    <w:rsid w:val="00564E58"/>
    <w:rsid w:val="00565C31"/>
    <w:rsid w:val="00571475"/>
    <w:rsid w:val="005755E7"/>
    <w:rsid w:val="00575CE0"/>
    <w:rsid w:val="00575EBD"/>
    <w:rsid w:val="005847CF"/>
    <w:rsid w:val="005923ED"/>
    <w:rsid w:val="005954DD"/>
    <w:rsid w:val="005A31A2"/>
    <w:rsid w:val="005B0308"/>
    <w:rsid w:val="005B0EEB"/>
    <w:rsid w:val="005B6931"/>
    <w:rsid w:val="005C1976"/>
    <w:rsid w:val="005C1CBD"/>
    <w:rsid w:val="005C3FB7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65B46"/>
    <w:rsid w:val="0067009E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720A"/>
    <w:rsid w:val="006F0A7C"/>
    <w:rsid w:val="006F1C2C"/>
    <w:rsid w:val="006F49FF"/>
    <w:rsid w:val="006F4F28"/>
    <w:rsid w:val="006F5056"/>
    <w:rsid w:val="006F5A68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412A"/>
    <w:rsid w:val="00762C2A"/>
    <w:rsid w:val="00764D32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40C8"/>
    <w:rsid w:val="007D0F46"/>
    <w:rsid w:val="007D3570"/>
    <w:rsid w:val="007D500D"/>
    <w:rsid w:val="007D5D39"/>
    <w:rsid w:val="007E1ADE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75A1"/>
    <w:rsid w:val="00857332"/>
    <w:rsid w:val="0085773A"/>
    <w:rsid w:val="00857BDC"/>
    <w:rsid w:val="00860467"/>
    <w:rsid w:val="00860BAC"/>
    <w:rsid w:val="00861254"/>
    <w:rsid w:val="008652AA"/>
    <w:rsid w:val="008706E7"/>
    <w:rsid w:val="008740D3"/>
    <w:rsid w:val="00874919"/>
    <w:rsid w:val="00875D1C"/>
    <w:rsid w:val="00880D75"/>
    <w:rsid w:val="00881312"/>
    <w:rsid w:val="0088358D"/>
    <w:rsid w:val="00886625"/>
    <w:rsid w:val="008900D8"/>
    <w:rsid w:val="00893CE8"/>
    <w:rsid w:val="008954CB"/>
    <w:rsid w:val="0089768E"/>
    <w:rsid w:val="00897EB1"/>
    <w:rsid w:val="008A1596"/>
    <w:rsid w:val="008A16B0"/>
    <w:rsid w:val="008A3804"/>
    <w:rsid w:val="008B16C7"/>
    <w:rsid w:val="008B67D6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AD1"/>
    <w:rsid w:val="00954147"/>
    <w:rsid w:val="009548A1"/>
    <w:rsid w:val="00960D8F"/>
    <w:rsid w:val="009637B0"/>
    <w:rsid w:val="00963D55"/>
    <w:rsid w:val="00965279"/>
    <w:rsid w:val="00970261"/>
    <w:rsid w:val="00976BB6"/>
    <w:rsid w:val="00981F55"/>
    <w:rsid w:val="0098743C"/>
    <w:rsid w:val="00987B7C"/>
    <w:rsid w:val="009910AC"/>
    <w:rsid w:val="00995343"/>
    <w:rsid w:val="00996B69"/>
    <w:rsid w:val="009A3C73"/>
    <w:rsid w:val="009A7BC4"/>
    <w:rsid w:val="009A7FB8"/>
    <w:rsid w:val="009B0E98"/>
    <w:rsid w:val="009B3EB5"/>
    <w:rsid w:val="009B75E4"/>
    <w:rsid w:val="009C1FCC"/>
    <w:rsid w:val="009C21FE"/>
    <w:rsid w:val="009C4123"/>
    <w:rsid w:val="009C7250"/>
    <w:rsid w:val="009D23B0"/>
    <w:rsid w:val="009D3EED"/>
    <w:rsid w:val="009D53A2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A03997"/>
    <w:rsid w:val="00A047F3"/>
    <w:rsid w:val="00A04B14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EFA"/>
    <w:rsid w:val="00A3788C"/>
    <w:rsid w:val="00A41094"/>
    <w:rsid w:val="00A41FE2"/>
    <w:rsid w:val="00A42B78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0FDA"/>
    <w:rsid w:val="00A84A39"/>
    <w:rsid w:val="00A87DB9"/>
    <w:rsid w:val="00A90169"/>
    <w:rsid w:val="00A9128F"/>
    <w:rsid w:val="00A93BA9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576F1"/>
    <w:rsid w:val="00B75AF5"/>
    <w:rsid w:val="00B76AD4"/>
    <w:rsid w:val="00B8047D"/>
    <w:rsid w:val="00B83E19"/>
    <w:rsid w:val="00B84108"/>
    <w:rsid w:val="00B937B1"/>
    <w:rsid w:val="00B944B8"/>
    <w:rsid w:val="00B979B1"/>
    <w:rsid w:val="00BA0BB7"/>
    <w:rsid w:val="00BA56D1"/>
    <w:rsid w:val="00BA71E9"/>
    <w:rsid w:val="00BA7454"/>
    <w:rsid w:val="00BB035E"/>
    <w:rsid w:val="00BC29E5"/>
    <w:rsid w:val="00BC68FA"/>
    <w:rsid w:val="00BD293E"/>
    <w:rsid w:val="00BD2D4E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5675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6312F"/>
    <w:rsid w:val="00C706B0"/>
    <w:rsid w:val="00C754D1"/>
    <w:rsid w:val="00C7696A"/>
    <w:rsid w:val="00C77347"/>
    <w:rsid w:val="00C825F5"/>
    <w:rsid w:val="00C85A82"/>
    <w:rsid w:val="00C92FFE"/>
    <w:rsid w:val="00C9354B"/>
    <w:rsid w:val="00C960CE"/>
    <w:rsid w:val="00C97B12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4197"/>
    <w:rsid w:val="00DA5E96"/>
    <w:rsid w:val="00DA6A22"/>
    <w:rsid w:val="00DA6B7B"/>
    <w:rsid w:val="00DB3C00"/>
    <w:rsid w:val="00DB6E82"/>
    <w:rsid w:val="00DB742B"/>
    <w:rsid w:val="00DC3522"/>
    <w:rsid w:val="00DC5C5B"/>
    <w:rsid w:val="00DC5E8A"/>
    <w:rsid w:val="00DC71FC"/>
    <w:rsid w:val="00DD1779"/>
    <w:rsid w:val="00DD1CC9"/>
    <w:rsid w:val="00DD5EEF"/>
    <w:rsid w:val="00DE1691"/>
    <w:rsid w:val="00DE51DB"/>
    <w:rsid w:val="00DE68E0"/>
    <w:rsid w:val="00DF0379"/>
    <w:rsid w:val="00DF0AF1"/>
    <w:rsid w:val="00DF17B4"/>
    <w:rsid w:val="00DF539E"/>
    <w:rsid w:val="00DF594E"/>
    <w:rsid w:val="00E0434B"/>
    <w:rsid w:val="00E14455"/>
    <w:rsid w:val="00E14CB6"/>
    <w:rsid w:val="00E227C4"/>
    <w:rsid w:val="00E25D03"/>
    <w:rsid w:val="00E34949"/>
    <w:rsid w:val="00E36C29"/>
    <w:rsid w:val="00E37420"/>
    <w:rsid w:val="00E400EB"/>
    <w:rsid w:val="00E401C2"/>
    <w:rsid w:val="00E41486"/>
    <w:rsid w:val="00E452F9"/>
    <w:rsid w:val="00E4559C"/>
    <w:rsid w:val="00E46C65"/>
    <w:rsid w:val="00E50998"/>
    <w:rsid w:val="00E520DC"/>
    <w:rsid w:val="00E55BCB"/>
    <w:rsid w:val="00E56A36"/>
    <w:rsid w:val="00E571AC"/>
    <w:rsid w:val="00E60155"/>
    <w:rsid w:val="00E65A76"/>
    <w:rsid w:val="00E65F41"/>
    <w:rsid w:val="00E676D5"/>
    <w:rsid w:val="00E71A86"/>
    <w:rsid w:val="00E71E9F"/>
    <w:rsid w:val="00E74CB0"/>
    <w:rsid w:val="00E75F63"/>
    <w:rsid w:val="00E811F8"/>
    <w:rsid w:val="00E826B3"/>
    <w:rsid w:val="00E83893"/>
    <w:rsid w:val="00E85E6E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0E30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14E31"/>
    <w:rsid w:val="00F25928"/>
    <w:rsid w:val="00F333F0"/>
    <w:rsid w:val="00F34C36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09EA"/>
    <w:rsid w:val="00F737CE"/>
    <w:rsid w:val="00F73BEF"/>
    <w:rsid w:val="00F74C1A"/>
    <w:rsid w:val="00F7586B"/>
    <w:rsid w:val="00F76206"/>
    <w:rsid w:val="00F762AC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3369"/>
    <w:rsid w:val="00FD6E13"/>
    <w:rsid w:val="00FD7AAC"/>
    <w:rsid w:val="00FE2733"/>
    <w:rsid w:val="00FE3CBA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EF135-B8AD-490A-9114-6B46662F2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2022-11-07T21:35:00Z</dcterms:created>
  <dcterms:modified xsi:type="dcterms:W3CDTF">2022-11-07T21:35:00Z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1667215390</vt:lpwstr>
  </property>
</Properties>
</file>