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ED31B" w14:textId="7BC816DF" w:rsidR="001A5B1F" w:rsidRPr="00CE0DD7" w:rsidRDefault="001A5B1F" w:rsidP="001A5B1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R4-22</w:t>
      </w:r>
      <w:r w:rsidR="0027386C">
        <w:rPr>
          <w:rFonts w:asciiTheme="minorHAnsi" w:hAnsiTheme="minorHAnsi" w:cstheme="minorHAnsi"/>
          <w:b/>
          <w:bCs/>
          <w:sz w:val="24"/>
          <w:szCs w:val="28"/>
          <w:lang w:val="en-CA"/>
        </w:rPr>
        <w:t>19958</w:t>
      </w:r>
    </w:p>
    <w:p w14:paraId="73155ABE" w14:textId="300B5BD6" w:rsidR="001A5B1F" w:rsidRPr="00CE0DD7" w:rsidRDefault="001A5B1F" w:rsidP="001A5B1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Toulouse</w:t>
      </w:r>
      <w:r w:rsidRPr="00CE0DD7">
        <w:rPr>
          <w:rFonts w:asciiTheme="minorHAnsi" w:hAnsiTheme="minorHAnsi" w:cstheme="minorHAnsi"/>
          <w:b/>
          <w:bCs/>
          <w:sz w:val="24"/>
          <w:szCs w:val="28"/>
          <w:lang w:val="en-CA"/>
        </w:rPr>
        <w:t>,</w:t>
      </w:r>
      <w:r w:rsidR="00B63543">
        <w:rPr>
          <w:rFonts w:asciiTheme="minorHAnsi" w:hAnsiTheme="minorHAnsi" w:cstheme="minorHAnsi"/>
          <w:b/>
          <w:bCs/>
          <w:sz w:val="24"/>
          <w:szCs w:val="28"/>
          <w:lang w:val="en-CA"/>
        </w:rPr>
        <w:t xml:space="preserve"> France,</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14 Nov.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18 Nov.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49A240A4" w:rsidR="00D24F68" w:rsidRPr="005B68C1" w:rsidRDefault="001A5B1F" w:rsidP="001A5B1F">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Pr>
          <w:rFonts w:asciiTheme="minorHAnsi" w:hAnsiTheme="minorHAnsi" w:cstheme="minorHAnsi"/>
          <w:bCs/>
          <w:sz w:val="22"/>
          <w:szCs w:val="22"/>
          <w:lang w:val="en-US"/>
        </w:rPr>
        <w:t>8</w:t>
      </w:r>
      <w:r w:rsidRPr="003D5025">
        <w:rPr>
          <w:rFonts w:asciiTheme="minorHAnsi" w:hAnsiTheme="minorHAnsi" w:cstheme="minorHAnsi"/>
          <w:bCs/>
          <w:sz w:val="22"/>
          <w:szCs w:val="22"/>
          <w:lang w:val="en-US"/>
        </w:rPr>
        <w:t>.2</w:t>
      </w:r>
      <w:r>
        <w:rPr>
          <w:rFonts w:asciiTheme="minorHAnsi" w:hAnsiTheme="minorHAnsi" w:cstheme="minorHAnsi"/>
          <w:bCs/>
          <w:sz w:val="22"/>
          <w:szCs w:val="22"/>
          <w:lang w:val="en-US"/>
        </w:rPr>
        <w:t>1</w:t>
      </w:r>
      <w:r w:rsidRPr="003D5025">
        <w:rPr>
          <w:rFonts w:asciiTheme="minorHAnsi" w:hAnsiTheme="minorHAnsi" w:cstheme="minorHAnsi"/>
          <w:bCs/>
          <w:sz w:val="22"/>
          <w:szCs w:val="22"/>
          <w:lang w:val="en-US"/>
        </w:rPr>
        <w:t>.3</w:t>
      </w:r>
      <w:r>
        <w:rPr>
          <w:rFonts w:asciiTheme="minorHAnsi" w:hAnsiTheme="minorHAnsi" w:cstheme="minorHAnsi"/>
          <w:bCs/>
          <w:sz w:val="22"/>
          <w:szCs w:val="22"/>
          <w:lang w:val="en-US"/>
        </w:rPr>
        <w:t>.4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06373ACF"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CE061B">
        <w:rPr>
          <w:rFonts w:asciiTheme="minorHAnsi" w:hAnsiTheme="minorHAnsi" w:cstheme="minorHAnsi"/>
          <w:sz w:val="22"/>
          <w:szCs w:val="22"/>
          <w:lang w:val="en-CA"/>
        </w:rPr>
        <w:t xml:space="preserve">timing aspects on </w:t>
      </w:r>
      <w:r w:rsidR="00D47473" w:rsidRPr="00D47473">
        <w:rPr>
          <w:rFonts w:asciiTheme="minorHAnsi" w:hAnsiTheme="minorHAnsi" w:cstheme="minorHAnsi"/>
          <w:sz w:val="22"/>
          <w:szCs w:val="22"/>
          <w:lang w:val="en-CA"/>
        </w:rPr>
        <w:t>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11F1DCE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40525F">
        <w:rPr>
          <w:rFonts w:asciiTheme="minorHAnsi" w:hAnsiTheme="minorHAnsi" w:cstheme="minorHAnsi"/>
          <w:sz w:val="22"/>
          <w:lang w:val="en-CA"/>
        </w:rPr>
        <w:t xml:space="preserve">timing </w:t>
      </w:r>
      <w:r w:rsidR="00D64779">
        <w:rPr>
          <w:rFonts w:asciiTheme="minorHAnsi" w:hAnsiTheme="minorHAnsi" w:cstheme="minorHAnsi"/>
          <w:sz w:val="22"/>
          <w:lang w:val="en-CA"/>
        </w:rPr>
        <w:t xml:space="preserve">requirements from different </w:t>
      </w:r>
      <w:r w:rsidR="0040525F">
        <w:rPr>
          <w:rFonts w:asciiTheme="minorHAnsi" w:hAnsiTheme="minorHAnsi" w:cstheme="minorHAnsi"/>
          <w:sz w:val="22"/>
          <w:lang w:val="en-CA"/>
        </w:rPr>
        <w:t xml:space="preserve">aspects of the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w:t>
      </w:r>
      <w:r w:rsidR="0040525F">
        <w:rPr>
          <w:rFonts w:asciiTheme="minorHAnsi" w:hAnsiTheme="minorHAnsi" w:cstheme="minorHAnsi"/>
          <w:sz w:val="22"/>
          <w:lang w:val="en-CA"/>
        </w:rPr>
        <w:t>(LTM)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B29700E" w14:textId="6CA9DAC1" w:rsidR="009B0508" w:rsidRPr="009B0508" w:rsidRDefault="00EE1F53" w:rsidP="00CB2ACD">
      <w:pPr>
        <w:rPr>
          <w:rFonts w:asciiTheme="minorHAnsi" w:hAnsiTheme="minorHAnsi"/>
          <w:sz w:val="22"/>
          <w:szCs w:val="22"/>
        </w:rPr>
      </w:pPr>
      <w:r>
        <w:rPr>
          <w:rFonts w:asciiTheme="minorHAnsi" w:hAnsiTheme="minorHAnsi"/>
          <w:sz w:val="22"/>
          <w:szCs w:val="22"/>
        </w:rPr>
        <w:t>In last meeting RAN4 briefly discussed transmit timing requirements. However, w</w:t>
      </w:r>
      <w:r w:rsidR="00CB2ACD">
        <w:rPr>
          <w:rFonts w:asciiTheme="minorHAnsi" w:hAnsiTheme="minorHAnsi"/>
          <w:sz w:val="22"/>
          <w:szCs w:val="22"/>
        </w:rPr>
        <w:t xml:space="preserve">e </w:t>
      </w:r>
      <w:r>
        <w:rPr>
          <w:rFonts w:asciiTheme="minorHAnsi" w:hAnsiTheme="minorHAnsi"/>
          <w:sz w:val="22"/>
          <w:szCs w:val="22"/>
        </w:rPr>
        <w:t xml:space="preserve">think, RAN4 </w:t>
      </w:r>
      <w:r w:rsidR="00CB2ACD">
        <w:rPr>
          <w:rFonts w:asciiTheme="minorHAnsi" w:hAnsiTheme="minorHAnsi"/>
          <w:sz w:val="22"/>
          <w:szCs w:val="22"/>
        </w:rPr>
        <w:t xml:space="preserve">may need to discuss </w:t>
      </w:r>
      <w:r>
        <w:rPr>
          <w:rFonts w:asciiTheme="minorHAnsi" w:hAnsiTheme="minorHAnsi"/>
          <w:sz w:val="22"/>
          <w:szCs w:val="22"/>
        </w:rPr>
        <w:t xml:space="preserve">timing </w:t>
      </w:r>
      <w:r w:rsidR="00CB2ACD">
        <w:rPr>
          <w:rFonts w:asciiTheme="minorHAnsi" w:hAnsiTheme="minorHAnsi"/>
          <w:sz w:val="22"/>
          <w:szCs w:val="22"/>
        </w:rPr>
        <w:t xml:space="preserve">aspects </w:t>
      </w:r>
      <w:r>
        <w:rPr>
          <w:rFonts w:asciiTheme="minorHAnsi" w:hAnsiTheme="minorHAnsi"/>
          <w:sz w:val="22"/>
          <w:szCs w:val="22"/>
        </w:rPr>
        <w:t xml:space="preserve">from multiple </w:t>
      </w:r>
      <w:r w:rsidR="009B0508">
        <w:rPr>
          <w:rFonts w:asciiTheme="minorHAnsi" w:hAnsiTheme="minorHAnsi"/>
          <w:sz w:val="22"/>
          <w:szCs w:val="22"/>
        </w:rPr>
        <w:t xml:space="preserve">points of view. In subsequent sections, we discuss timing </w:t>
      </w:r>
      <w:r w:rsidR="00585BBB">
        <w:rPr>
          <w:rFonts w:asciiTheme="minorHAnsi" w:hAnsiTheme="minorHAnsi"/>
          <w:sz w:val="22"/>
          <w:szCs w:val="22"/>
        </w:rPr>
        <w:t>requirements for different aspects.</w:t>
      </w:r>
    </w:p>
    <w:p w14:paraId="5E9694BF" w14:textId="5886E43A" w:rsidR="00930E36" w:rsidRPr="009776D2" w:rsidRDefault="005719CA" w:rsidP="004C1D59">
      <w:pPr>
        <w:pStyle w:val="Heading2"/>
        <w:rPr>
          <w:rFonts w:cs="Arial"/>
          <w:sz w:val="28"/>
          <w:szCs w:val="28"/>
        </w:rPr>
      </w:pPr>
      <w:bookmarkStart w:id="5" w:name="_Toc5952573"/>
      <w:r>
        <w:rPr>
          <w:rFonts w:cs="Arial"/>
          <w:sz w:val="28"/>
          <w:szCs w:val="28"/>
        </w:rPr>
        <w:t>Timing aspects for measurements</w:t>
      </w:r>
    </w:p>
    <w:p w14:paraId="794109A9" w14:textId="7E5CC329" w:rsidR="00D82788" w:rsidRPr="00B44551" w:rsidRDefault="0061137E" w:rsidP="00B10C87">
      <w:pPr>
        <w:spacing w:after="120"/>
        <w:rPr>
          <w:rFonts w:asciiTheme="minorHAnsi" w:hAnsiTheme="minorHAnsi" w:cstheme="minorHAnsi"/>
          <w:color w:val="000000"/>
          <w:sz w:val="22"/>
          <w:szCs w:val="22"/>
          <w:lang w:eastAsia="zh-CN"/>
        </w:rPr>
      </w:pPr>
      <w:r w:rsidRPr="00B44551">
        <w:rPr>
          <w:rFonts w:asciiTheme="minorHAnsi" w:hAnsiTheme="minorHAnsi" w:cstheme="minorHAnsi"/>
          <w:color w:val="000000"/>
          <w:sz w:val="22"/>
          <w:szCs w:val="22"/>
          <w:lang w:eastAsia="zh-CN"/>
        </w:rPr>
        <w:t xml:space="preserve">In L1/L2 mobility, </w:t>
      </w:r>
      <w:r w:rsidR="00177FA1" w:rsidRPr="00B44551">
        <w:rPr>
          <w:rFonts w:asciiTheme="minorHAnsi" w:hAnsiTheme="minorHAnsi" w:cstheme="minorHAnsi"/>
          <w:color w:val="000000"/>
          <w:sz w:val="22"/>
          <w:szCs w:val="22"/>
          <w:lang w:eastAsia="zh-CN"/>
        </w:rPr>
        <w:t xml:space="preserve">UE can be configured with multiple candidate cells/TRPs, and they can be in same frequency or different frequency. </w:t>
      </w:r>
      <w:r w:rsidR="002D7E11" w:rsidRPr="00B44551">
        <w:rPr>
          <w:rFonts w:asciiTheme="minorHAnsi" w:hAnsiTheme="minorHAnsi" w:cstheme="minorHAnsi"/>
          <w:color w:val="000000"/>
          <w:sz w:val="22"/>
          <w:szCs w:val="22"/>
          <w:lang w:eastAsia="zh-CN"/>
        </w:rPr>
        <w:t xml:space="preserve">We think these TRPs can be received within the CP or outside of the CP. </w:t>
      </w:r>
      <w:r w:rsidR="00736370" w:rsidRPr="00B44551">
        <w:rPr>
          <w:rFonts w:asciiTheme="minorHAnsi" w:hAnsiTheme="minorHAnsi" w:cstheme="minorHAnsi"/>
          <w:color w:val="000000"/>
          <w:sz w:val="22"/>
          <w:szCs w:val="22"/>
          <w:lang w:eastAsia="zh-CN"/>
        </w:rPr>
        <w:t xml:space="preserve">Since L3 mobility do not consider </w:t>
      </w:r>
      <w:r w:rsidR="00A83EA0" w:rsidRPr="00B44551">
        <w:rPr>
          <w:rFonts w:asciiTheme="minorHAnsi" w:hAnsiTheme="minorHAnsi" w:cstheme="minorHAnsi"/>
          <w:color w:val="000000"/>
          <w:sz w:val="22"/>
          <w:szCs w:val="22"/>
          <w:lang w:eastAsia="zh-CN"/>
        </w:rPr>
        <w:t>neighbouring cells</w:t>
      </w:r>
      <w:r w:rsidR="00933E97" w:rsidRPr="00B44551">
        <w:rPr>
          <w:rFonts w:asciiTheme="minorHAnsi" w:hAnsiTheme="minorHAnsi" w:cstheme="minorHAnsi"/>
          <w:color w:val="000000"/>
          <w:sz w:val="22"/>
          <w:szCs w:val="22"/>
          <w:lang w:eastAsia="zh-CN"/>
        </w:rPr>
        <w:t xml:space="preserve"> or candidate cells</w:t>
      </w:r>
      <w:r w:rsidR="00A83EA0" w:rsidRPr="00B44551">
        <w:rPr>
          <w:rFonts w:asciiTheme="minorHAnsi" w:hAnsiTheme="minorHAnsi" w:cstheme="minorHAnsi"/>
          <w:color w:val="000000"/>
          <w:sz w:val="22"/>
          <w:szCs w:val="22"/>
          <w:lang w:eastAsia="zh-CN"/>
        </w:rPr>
        <w:t xml:space="preserve"> </w:t>
      </w:r>
      <w:r w:rsidR="00933E97" w:rsidRPr="00B44551">
        <w:rPr>
          <w:rFonts w:asciiTheme="minorHAnsi" w:hAnsiTheme="minorHAnsi" w:cstheme="minorHAnsi"/>
          <w:color w:val="000000"/>
          <w:sz w:val="22"/>
          <w:szCs w:val="22"/>
          <w:lang w:eastAsia="zh-CN"/>
        </w:rPr>
        <w:t xml:space="preserve">to </w:t>
      </w:r>
      <w:r w:rsidR="00A83EA0" w:rsidRPr="00B44551">
        <w:rPr>
          <w:rFonts w:asciiTheme="minorHAnsi" w:hAnsiTheme="minorHAnsi" w:cstheme="minorHAnsi"/>
          <w:color w:val="000000"/>
          <w:sz w:val="22"/>
          <w:szCs w:val="22"/>
          <w:lang w:eastAsia="zh-CN"/>
        </w:rPr>
        <w:t xml:space="preserve">be </w:t>
      </w:r>
      <w:r w:rsidR="00736370" w:rsidRPr="00B44551">
        <w:rPr>
          <w:rFonts w:asciiTheme="minorHAnsi" w:hAnsiTheme="minorHAnsi" w:cstheme="minorHAnsi"/>
          <w:color w:val="000000"/>
          <w:sz w:val="22"/>
          <w:szCs w:val="22"/>
          <w:lang w:eastAsia="zh-CN"/>
        </w:rPr>
        <w:t>within CP</w:t>
      </w:r>
      <w:r w:rsidR="00A83EA0" w:rsidRPr="00B44551">
        <w:rPr>
          <w:rFonts w:asciiTheme="minorHAnsi" w:hAnsiTheme="minorHAnsi" w:cstheme="minorHAnsi"/>
          <w:color w:val="000000"/>
          <w:sz w:val="22"/>
          <w:szCs w:val="22"/>
          <w:lang w:eastAsia="zh-CN"/>
        </w:rPr>
        <w:t xml:space="preserve"> alone, we should consider </w:t>
      </w:r>
      <w:r w:rsidR="003B235A" w:rsidRPr="00B44551">
        <w:rPr>
          <w:rFonts w:asciiTheme="minorHAnsi" w:hAnsiTheme="minorHAnsi" w:cstheme="minorHAnsi"/>
          <w:color w:val="000000"/>
          <w:sz w:val="22"/>
          <w:szCs w:val="22"/>
          <w:lang w:eastAsia="zh-CN"/>
        </w:rPr>
        <w:t xml:space="preserve">also </w:t>
      </w:r>
      <w:r w:rsidR="00A83EA0" w:rsidRPr="00B44551">
        <w:rPr>
          <w:rFonts w:asciiTheme="minorHAnsi" w:hAnsiTheme="minorHAnsi" w:cstheme="minorHAnsi"/>
          <w:color w:val="000000"/>
          <w:sz w:val="22"/>
          <w:szCs w:val="22"/>
          <w:lang w:eastAsia="zh-CN"/>
        </w:rPr>
        <w:t>RTD</w:t>
      </w:r>
      <w:r w:rsidR="00956254" w:rsidRPr="00B44551">
        <w:rPr>
          <w:rFonts w:asciiTheme="minorHAnsi" w:hAnsiTheme="minorHAnsi" w:cstheme="minorHAnsi"/>
          <w:color w:val="000000"/>
          <w:sz w:val="22"/>
          <w:szCs w:val="22"/>
          <w:lang w:eastAsia="zh-CN"/>
        </w:rPr>
        <w:t xml:space="preserve"> </w:t>
      </w:r>
      <w:r w:rsidR="00A83EA0" w:rsidRPr="00B44551">
        <w:rPr>
          <w:rFonts w:asciiTheme="minorHAnsi" w:hAnsiTheme="minorHAnsi" w:cstheme="minorHAnsi"/>
          <w:color w:val="000000"/>
          <w:sz w:val="22"/>
          <w:szCs w:val="22"/>
          <w:lang w:eastAsia="zh-CN"/>
        </w:rPr>
        <w:t xml:space="preserve">between </w:t>
      </w:r>
      <w:r w:rsidR="00D07C83" w:rsidRPr="00B44551">
        <w:rPr>
          <w:rFonts w:asciiTheme="minorHAnsi" w:hAnsiTheme="minorHAnsi" w:cstheme="minorHAnsi"/>
          <w:color w:val="000000"/>
          <w:sz w:val="22"/>
          <w:szCs w:val="22"/>
          <w:lang w:eastAsia="zh-CN"/>
        </w:rPr>
        <w:t>serving cell and neighbour cell</w:t>
      </w:r>
      <w:r w:rsidR="00956254" w:rsidRPr="00B44551">
        <w:rPr>
          <w:rFonts w:asciiTheme="minorHAnsi" w:hAnsiTheme="minorHAnsi" w:cstheme="minorHAnsi"/>
          <w:color w:val="000000"/>
          <w:sz w:val="22"/>
          <w:szCs w:val="22"/>
          <w:lang w:eastAsia="zh-CN"/>
        </w:rPr>
        <w:t xml:space="preserve"> </w:t>
      </w:r>
      <w:r w:rsidR="003B235A" w:rsidRPr="00B44551">
        <w:rPr>
          <w:rFonts w:asciiTheme="minorHAnsi" w:hAnsiTheme="minorHAnsi" w:cstheme="minorHAnsi"/>
          <w:color w:val="000000"/>
          <w:sz w:val="22"/>
          <w:szCs w:val="22"/>
          <w:lang w:eastAsia="zh-CN"/>
        </w:rPr>
        <w:t>more t</w:t>
      </w:r>
      <w:r w:rsidR="00956254" w:rsidRPr="00B44551">
        <w:rPr>
          <w:rFonts w:asciiTheme="minorHAnsi" w:hAnsiTheme="minorHAnsi" w:cstheme="minorHAnsi"/>
          <w:color w:val="000000"/>
          <w:sz w:val="22"/>
          <w:szCs w:val="22"/>
          <w:lang w:eastAsia="zh-CN"/>
        </w:rPr>
        <w:t>han CP</w:t>
      </w:r>
      <w:r w:rsidR="00D07C83" w:rsidRPr="00B44551">
        <w:rPr>
          <w:rFonts w:asciiTheme="minorHAnsi" w:hAnsiTheme="minorHAnsi" w:cstheme="minorHAnsi"/>
          <w:color w:val="000000"/>
          <w:sz w:val="22"/>
          <w:szCs w:val="22"/>
          <w:lang w:eastAsia="zh-CN"/>
        </w:rPr>
        <w:t xml:space="preserve">. </w:t>
      </w:r>
      <w:r w:rsidR="003B235A" w:rsidRPr="00B44551">
        <w:rPr>
          <w:rFonts w:asciiTheme="minorHAnsi" w:hAnsiTheme="minorHAnsi" w:cstheme="minorHAnsi"/>
          <w:color w:val="000000"/>
          <w:sz w:val="22"/>
          <w:szCs w:val="22"/>
          <w:lang w:eastAsia="zh-CN"/>
        </w:rPr>
        <w:t xml:space="preserve">While defining measurement requirements we think RAN4 should </w:t>
      </w:r>
      <w:r w:rsidR="003C3ADE" w:rsidRPr="00B44551">
        <w:rPr>
          <w:rFonts w:asciiTheme="minorHAnsi" w:hAnsiTheme="minorHAnsi" w:cstheme="minorHAnsi"/>
          <w:color w:val="000000"/>
          <w:sz w:val="22"/>
          <w:szCs w:val="22"/>
          <w:lang w:eastAsia="zh-CN"/>
        </w:rPr>
        <w:t xml:space="preserve">consider MRTD&gt;CP. </w:t>
      </w:r>
    </w:p>
    <w:p w14:paraId="78E775E5" w14:textId="136B0A8D" w:rsidR="003C3ADE" w:rsidRPr="00D64779" w:rsidRDefault="003C3ADE" w:rsidP="00CE3FBF">
      <w:pPr>
        <w:pStyle w:val="ListParagraph"/>
        <w:numPr>
          <w:ilvl w:val="0"/>
          <w:numId w:val="28"/>
        </w:numPr>
        <w:spacing w:after="120"/>
        <w:rPr>
          <w:rFonts w:asciiTheme="minorHAnsi" w:hAnsiTheme="minorHAnsi" w:cstheme="minorHAnsi"/>
          <w:b/>
          <w:bCs/>
          <w:color w:val="000000"/>
          <w:sz w:val="22"/>
          <w:szCs w:val="22"/>
          <w:lang w:eastAsia="zh-CN"/>
        </w:rPr>
      </w:pPr>
      <w:r w:rsidRPr="00D64779">
        <w:rPr>
          <w:rFonts w:asciiTheme="minorHAnsi" w:hAnsiTheme="minorHAnsi" w:cstheme="minorHAnsi"/>
          <w:b/>
          <w:bCs/>
          <w:color w:val="000000"/>
          <w:sz w:val="22"/>
          <w:szCs w:val="22"/>
          <w:lang w:eastAsia="zh-CN"/>
        </w:rPr>
        <w:t xml:space="preserve">RAN4 to </w:t>
      </w:r>
      <w:r w:rsidR="00982924" w:rsidRPr="00D64779">
        <w:rPr>
          <w:rFonts w:asciiTheme="minorHAnsi" w:hAnsiTheme="minorHAnsi" w:cstheme="minorHAnsi"/>
          <w:b/>
          <w:bCs/>
          <w:color w:val="000000"/>
          <w:sz w:val="22"/>
          <w:szCs w:val="22"/>
          <w:lang w:eastAsia="zh-CN"/>
        </w:rPr>
        <w:t>consider</w:t>
      </w:r>
      <w:r w:rsidRPr="00D64779">
        <w:rPr>
          <w:rFonts w:asciiTheme="minorHAnsi" w:hAnsiTheme="minorHAnsi" w:cstheme="minorHAnsi"/>
          <w:b/>
          <w:bCs/>
          <w:color w:val="000000"/>
          <w:sz w:val="22"/>
          <w:szCs w:val="22"/>
          <w:lang w:eastAsia="zh-CN"/>
        </w:rPr>
        <w:t xml:space="preserve"> RTD</w:t>
      </w:r>
      <w:r w:rsidR="00982924" w:rsidRPr="00D64779">
        <w:rPr>
          <w:rFonts w:asciiTheme="minorHAnsi" w:hAnsiTheme="minorHAnsi" w:cstheme="minorHAnsi"/>
          <w:b/>
          <w:bCs/>
          <w:color w:val="000000"/>
          <w:sz w:val="22"/>
          <w:szCs w:val="22"/>
          <w:lang w:eastAsia="zh-CN"/>
        </w:rPr>
        <w:t xml:space="preserve">&gt;CP for </w:t>
      </w:r>
      <w:r w:rsidR="008215EE" w:rsidRPr="00D64779">
        <w:rPr>
          <w:rFonts w:asciiTheme="minorHAnsi" w:hAnsiTheme="minorHAnsi" w:cstheme="minorHAnsi"/>
          <w:b/>
          <w:bCs/>
          <w:color w:val="000000"/>
          <w:sz w:val="22"/>
          <w:szCs w:val="22"/>
          <w:lang w:eastAsia="zh-CN"/>
        </w:rPr>
        <w:t xml:space="preserve">L1/L2 mobility </w:t>
      </w:r>
      <w:r w:rsidR="00EF34B9" w:rsidRPr="00D64779">
        <w:rPr>
          <w:rFonts w:asciiTheme="minorHAnsi" w:hAnsiTheme="minorHAnsi" w:cstheme="minorHAnsi"/>
          <w:b/>
          <w:bCs/>
          <w:color w:val="000000"/>
          <w:sz w:val="22"/>
          <w:szCs w:val="22"/>
          <w:lang w:eastAsia="zh-CN"/>
        </w:rPr>
        <w:t xml:space="preserve">candidate cell measurements. </w:t>
      </w:r>
    </w:p>
    <w:p w14:paraId="0BF63436" w14:textId="16A89D86" w:rsidR="00E942A0" w:rsidRPr="00183E4F" w:rsidRDefault="00E942A0" w:rsidP="00E942A0">
      <w:pPr>
        <w:rPr>
          <w:sz w:val="24"/>
          <w:szCs w:val="24"/>
        </w:rPr>
      </w:pPr>
    </w:p>
    <w:p w14:paraId="00452DD1" w14:textId="5E76A39D" w:rsidR="0048671B" w:rsidRPr="009776D2" w:rsidRDefault="00402186" w:rsidP="009776D2">
      <w:pPr>
        <w:pStyle w:val="Heading2"/>
        <w:rPr>
          <w:rFonts w:cs="Arial"/>
          <w:sz w:val="28"/>
          <w:szCs w:val="28"/>
        </w:rPr>
      </w:pPr>
      <w:r>
        <w:rPr>
          <w:rFonts w:cs="Arial"/>
          <w:sz w:val="28"/>
          <w:szCs w:val="28"/>
        </w:rPr>
        <w:t xml:space="preserve">Timing aspects for RACH transmission </w:t>
      </w:r>
      <w:r w:rsidR="003357D8" w:rsidRPr="009776D2">
        <w:rPr>
          <w:rFonts w:cs="Arial"/>
          <w:sz w:val="28"/>
          <w:szCs w:val="28"/>
        </w:rPr>
        <w:t xml:space="preserve"> </w:t>
      </w:r>
      <w:r w:rsidR="00F379E9" w:rsidRPr="009776D2">
        <w:rPr>
          <w:rFonts w:cs="Arial"/>
          <w:sz w:val="28"/>
          <w:szCs w:val="28"/>
        </w:rPr>
        <w:t xml:space="preserve"> </w:t>
      </w:r>
    </w:p>
    <w:p w14:paraId="568E9502" w14:textId="034FEFF7" w:rsidR="00793EF3" w:rsidRDefault="0014639F" w:rsidP="00393C4E">
      <w:pPr>
        <w:rPr>
          <w:rFonts w:asciiTheme="minorHAnsi" w:hAnsiTheme="minorHAnsi"/>
          <w:sz w:val="22"/>
          <w:szCs w:val="22"/>
        </w:rPr>
      </w:pPr>
      <w:r>
        <w:rPr>
          <w:rFonts w:asciiTheme="minorHAnsi" w:hAnsiTheme="minorHAnsi"/>
          <w:sz w:val="22"/>
          <w:szCs w:val="22"/>
        </w:rPr>
        <w:t>I</w:t>
      </w:r>
      <w:r w:rsidR="007A0F69">
        <w:rPr>
          <w:rFonts w:asciiTheme="minorHAnsi" w:hAnsiTheme="minorHAnsi"/>
          <w:sz w:val="22"/>
          <w:szCs w:val="22"/>
        </w:rPr>
        <w:t xml:space="preserve">f RAN1 agreed to support RACH transmission before the cell switch command, we think RAN4 should discuss </w:t>
      </w:r>
      <w:r w:rsidR="00A77152">
        <w:rPr>
          <w:rFonts w:asciiTheme="minorHAnsi" w:hAnsiTheme="minorHAnsi"/>
          <w:sz w:val="22"/>
          <w:szCs w:val="22"/>
        </w:rPr>
        <w:t xml:space="preserve">downlink synchronisation aspects for the UE to enable this transmission of </w:t>
      </w:r>
      <w:r w:rsidR="00516E70">
        <w:rPr>
          <w:rFonts w:asciiTheme="minorHAnsi" w:hAnsiTheme="minorHAnsi"/>
          <w:sz w:val="22"/>
          <w:szCs w:val="22"/>
        </w:rPr>
        <w:t>PRACH before receiving cell switch command.</w:t>
      </w:r>
      <w:r>
        <w:rPr>
          <w:rFonts w:asciiTheme="minorHAnsi" w:hAnsiTheme="minorHAnsi"/>
          <w:sz w:val="22"/>
          <w:szCs w:val="22"/>
        </w:rPr>
        <w:t xml:space="preserve"> </w:t>
      </w:r>
      <w:r w:rsidR="00EA623C">
        <w:rPr>
          <w:rFonts w:asciiTheme="minorHAnsi" w:hAnsiTheme="minorHAnsi"/>
          <w:sz w:val="22"/>
          <w:szCs w:val="22"/>
        </w:rPr>
        <w:t>Since RAN1 did not have agreement yet, we think we could come back to this in next meetings in</w:t>
      </w:r>
      <w:r w:rsidR="003B0806">
        <w:rPr>
          <w:rFonts w:asciiTheme="minorHAnsi" w:hAnsiTheme="minorHAnsi"/>
          <w:sz w:val="22"/>
          <w:szCs w:val="22"/>
        </w:rPr>
        <w:t xml:space="preserve"> detailed manner. </w:t>
      </w:r>
      <w:r w:rsidR="00516E70">
        <w:rPr>
          <w:rFonts w:asciiTheme="minorHAnsi" w:hAnsiTheme="minorHAnsi"/>
          <w:sz w:val="22"/>
          <w:szCs w:val="22"/>
        </w:rPr>
        <w:t xml:space="preserve"> </w:t>
      </w:r>
    </w:p>
    <w:p w14:paraId="5955E2C5" w14:textId="42E57FDB" w:rsidR="00402186" w:rsidRPr="00D64779" w:rsidRDefault="007D54B0" w:rsidP="00402186">
      <w:pPr>
        <w:pStyle w:val="ListParagraph"/>
        <w:numPr>
          <w:ilvl w:val="0"/>
          <w:numId w:val="28"/>
        </w:numPr>
        <w:spacing w:after="120"/>
        <w:rPr>
          <w:rFonts w:asciiTheme="minorHAnsi" w:hAnsiTheme="minorHAnsi"/>
          <w:b/>
          <w:bCs/>
          <w:sz w:val="22"/>
          <w:szCs w:val="22"/>
        </w:rPr>
      </w:pPr>
      <w:r w:rsidRPr="00D64779">
        <w:rPr>
          <w:rFonts w:asciiTheme="minorHAnsi" w:hAnsiTheme="minorHAnsi"/>
          <w:b/>
          <w:bCs/>
          <w:sz w:val="22"/>
          <w:szCs w:val="22"/>
        </w:rPr>
        <w:t xml:space="preserve">If RAN1 agreed to support RACH transmission before receiving cell switch command, </w:t>
      </w:r>
      <w:r w:rsidR="00402186" w:rsidRPr="00D64779">
        <w:rPr>
          <w:rFonts w:asciiTheme="minorHAnsi" w:hAnsiTheme="minorHAnsi"/>
          <w:b/>
          <w:bCs/>
          <w:sz w:val="22"/>
          <w:szCs w:val="22"/>
        </w:rPr>
        <w:t>RAN4 to discuss downlink synchronisation requirements for UE</w:t>
      </w:r>
      <w:r w:rsidR="00F57556" w:rsidRPr="00D64779">
        <w:rPr>
          <w:rFonts w:asciiTheme="minorHAnsi" w:hAnsiTheme="minorHAnsi"/>
          <w:b/>
          <w:bCs/>
          <w:sz w:val="22"/>
          <w:szCs w:val="22"/>
        </w:rPr>
        <w:t xml:space="preserve"> before receiving cell switch command</w:t>
      </w:r>
      <w:r w:rsidRPr="00D64779">
        <w:rPr>
          <w:rFonts w:asciiTheme="minorHAnsi" w:hAnsiTheme="minorHAnsi"/>
          <w:b/>
          <w:bCs/>
          <w:sz w:val="22"/>
          <w:szCs w:val="22"/>
        </w:rPr>
        <w:t>.</w:t>
      </w:r>
    </w:p>
    <w:p w14:paraId="6AF6C615" w14:textId="0C1ED16D" w:rsidR="00181459" w:rsidRDefault="00181459" w:rsidP="003B0806">
      <w:pPr>
        <w:pStyle w:val="Heading2"/>
        <w:rPr>
          <w:rFonts w:cs="Arial"/>
          <w:sz w:val="28"/>
          <w:szCs w:val="28"/>
        </w:rPr>
      </w:pPr>
      <w:r w:rsidRPr="00181459">
        <w:rPr>
          <w:rFonts w:cs="Arial"/>
          <w:sz w:val="28"/>
          <w:szCs w:val="28"/>
        </w:rPr>
        <w:t>T</w:t>
      </w:r>
      <w:r w:rsidR="00CB2ACD">
        <w:rPr>
          <w:rFonts w:cs="Arial"/>
          <w:sz w:val="28"/>
          <w:szCs w:val="28"/>
        </w:rPr>
        <w:t>ransmit t</w:t>
      </w:r>
      <w:r w:rsidRPr="00181459">
        <w:rPr>
          <w:rFonts w:cs="Arial"/>
          <w:sz w:val="28"/>
          <w:szCs w:val="28"/>
        </w:rPr>
        <w:t>iming aspects after HO</w:t>
      </w:r>
    </w:p>
    <w:p w14:paraId="73154593" w14:textId="3E51F85D" w:rsidR="003B0806" w:rsidRDefault="00CF57E1" w:rsidP="003B0806">
      <w:pPr>
        <w:rPr>
          <w:rFonts w:asciiTheme="minorHAnsi" w:hAnsiTheme="minorHAnsi"/>
          <w:sz w:val="22"/>
          <w:szCs w:val="22"/>
        </w:rPr>
      </w:pPr>
      <w:r>
        <w:rPr>
          <w:rFonts w:asciiTheme="minorHAnsi" w:hAnsiTheme="minorHAnsi"/>
          <w:sz w:val="22"/>
          <w:szCs w:val="22"/>
        </w:rPr>
        <w:t xml:space="preserve">Unlike traditional HO, where UE gets time for fine time tracking, </w:t>
      </w:r>
      <w:r w:rsidR="003B0806">
        <w:rPr>
          <w:rFonts w:asciiTheme="minorHAnsi" w:hAnsiTheme="minorHAnsi"/>
          <w:sz w:val="22"/>
          <w:szCs w:val="22"/>
        </w:rPr>
        <w:t xml:space="preserve">If RAN1 agreed to support RACH transmission before the cell switch command, </w:t>
      </w:r>
      <w:r>
        <w:rPr>
          <w:rFonts w:asciiTheme="minorHAnsi" w:hAnsiTheme="minorHAnsi"/>
          <w:sz w:val="22"/>
          <w:szCs w:val="22"/>
        </w:rPr>
        <w:t xml:space="preserve">we can assume that </w:t>
      </w:r>
      <w:r w:rsidR="00C94FE9">
        <w:rPr>
          <w:rFonts w:asciiTheme="minorHAnsi" w:hAnsiTheme="minorHAnsi"/>
          <w:sz w:val="22"/>
          <w:szCs w:val="22"/>
        </w:rPr>
        <w:t>UE keeps track of timing on the target cell</w:t>
      </w:r>
      <w:r w:rsidR="00BB6F50">
        <w:rPr>
          <w:rFonts w:asciiTheme="minorHAnsi" w:hAnsiTheme="minorHAnsi"/>
          <w:sz w:val="22"/>
          <w:szCs w:val="22"/>
        </w:rPr>
        <w:t xml:space="preserve">. Having said that, UE may be receiving cell switch command after </w:t>
      </w:r>
      <w:r w:rsidR="00FF7AAF">
        <w:rPr>
          <w:rFonts w:asciiTheme="minorHAnsi" w:hAnsiTheme="minorHAnsi"/>
          <w:sz w:val="22"/>
          <w:szCs w:val="22"/>
        </w:rPr>
        <w:t xml:space="preserve">several frames after the RACH transmission and UE is expected to meet the </w:t>
      </w:r>
      <w:r w:rsidR="0064395B">
        <w:rPr>
          <w:rFonts w:asciiTheme="minorHAnsi" w:hAnsiTheme="minorHAnsi"/>
          <w:sz w:val="22"/>
          <w:szCs w:val="22"/>
        </w:rPr>
        <w:t>same transmit timing requirements as legacy HO.</w:t>
      </w:r>
      <w:r w:rsidR="003B0806">
        <w:rPr>
          <w:rFonts w:asciiTheme="minorHAnsi" w:hAnsiTheme="minorHAnsi"/>
          <w:sz w:val="22"/>
          <w:szCs w:val="22"/>
        </w:rPr>
        <w:t xml:space="preserve">  </w:t>
      </w:r>
    </w:p>
    <w:p w14:paraId="2D2B9E14" w14:textId="58CB6B34" w:rsidR="003B0806" w:rsidRDefault="003B0806" w:rsidP="003B0806">
      <w:pPr>
        <w:rPr>
          <w:rFonts w:asciiTheme="minorHAnsi" w:hAnsiTheme="minorHAnsi"/>
          <w:sz w:val="22"/>
          <w:szCs w:val="22"/>
        </w:rPr>
      </w:pPr>
      <w:r>
        <w:rPr>
          <w:rFonts w:asciiTheme="minorHAnsi" w:hAnsiTheme="minorHAnsi"/>
          <w:sz w:val="22"/>
          <w:szCs w:val="22"/>
        </w:rPr>
        <w:t>If RAN1 agreed to support RACH transmission before receiving cell switch command, RAN4 to discuss downlink synchronisation requirements for UE</w:t>
      </w:r>
      <w:r w:rsidR="0064395B">
        <w:rPr>
          <w:rFonts w:asciiTheme="minorHAnsi" w:hAnsiTheme="minorHAnsi"/>
          <w:sz w:val="22"/>
          <w:szCs w:val="22"/>
        </w:rPr>
        <w:t xml:space="preserve"> after receiving </w:t>
      </w:r>
      <w:r w:rsidR="00BD5BC4">
        <w:rPr>
          <w:rFonts w:asciiTheme="minorHAnsi" w:hAnsiTheme="minorHAnsi"/>
          <w:sz w:val="22"/>
          <w:szCs w:val="22"/>
        </w:rPr>
        <w:t>cell switch command</w:t>
      </w:r>
      <w:r>
        <w:rPr>
          <w:rFonts w:asciiTheme="minorHAnsi" w:hAnsiTheme="minorHAnsi"/>
          <w:sz w:val="22"/>
          <w:szCs w:val="22"/>
        </w:rPr>
        <w:t>.</w:t>
      </w:r>
    </w:p>
    <w:p w14:paraId="1666A13A" w14:textId="34208E51" w:rsidR="00F57556" w:rsidRPr="00D64779" w:rsidRDefault="00877E78" w:rsidP="00F57556">
      <w:pPr>
        <w:pStyle w:val="ListParagraph"/>
        <w:numPr>
          <w:ilvl w:val="0"/>
          <w:numId w:val="28"/>
        </w:numPr>
        <w:spacing w:after="120"/>
        <w:rPr>
          <w:rFonts w:asciiTheme="minorHAnsi" w:hAnsiTheme="minorHAnsi"/>
          <w:b/>
          <w:bCs/>
          <w:sz w:val="22"/>
          <w:szCs w:val="22"/>
        </w:rPr>
      </w:pPr>
      <w:r w:rsidRPr="00D64779">
        <w:rPr>
          <w:rFonts w:asciiTheme="minorHAnsi" w:hAnsiTheme="minorHAnsi"/>
          <w:b/>
          <w:bCs/>
          <w:sz w:val="22"/>
          <w:szCs w:val="22"/>
        </w:rPr>
        <w:t>UE to meet the same tra</w:t>
      </w:r>
      <w:r w:rsidR="00027DB2" w:rsidRPr="00D64779">
        <w:rPr>
          <w:rFonts w:asciiTheme="minorHAnsi" w:hAnsiTheme="minorHAnsi"/>
          <w:b/>
          <w:bCs/>
          <w:sz w:val="22"/>
          <w:szCs w:val="22"/>
        </w:rPr>
        <w:t xml:space="preserve">nsmit </w:t>
      </w:r>
      <w:r w:rsidRPr="00D64779">
        <w:rPr>
          <w:rFonts w:asciiTheme="minorHAnsi" w:hAnsiTheme="minorHAnsi"/>
          <w:b/>
          <w:bCs/>
          <w:sz w:val="22"/>
          <w:szCs w:val="22"/>
        </w:rPr>
        <w:t>timing requirements as legacy HO after recei</w:t>
      </w:r>
      <w:r w:rsidR="00027DB2" w:rsidRPr="00D64779">
        <w:rPr>
          <w:rFonts w:asciiTheme="minorHAnsi" w:hAnsiTheme="minorHAnsi"/>
          <w:b/>
          <w:bCs/>
          <w:sz w:val="22"/>
          <w:szCs w:val="22"/>
        </w:rPr>
        <w:t>vi</w:t>
      </w:r>
      <w:r w:rsidRPr="00D64779">
        <w:rPr>
          <w:rFonts w:asciiTheme="minorHAnsi" w:hAnsiTheme="minorHAnsi"/>
          <w:b/>
          <w:bCs/>
          <w:sz w:val="22"/>
          <w:szCs w:val="22"/>
        </w:rPr>
        <w:t xml:space="preserve">ng </w:t>
      </w:r>
      <w:r w:rsidR="00027DB2" w:rsidRPr="00D64779">
        <w:rPr>
          <w:rFonts w:asciiTheme="minorHAnsi" w:hAnsiTheme="minorHAnsi"/>
          <w:b/>
          <w:bCs/>
          <w:sz w:val="22"/>
          <w:szCs w:val="22"/>
        </w:rPr>
        <w:t>the cell switch command</w:t>
      </w:r>
      <w:r w:rsidR="00F57556" w:rsidRPr="00D64779">
        <w:rPr>
          <w:rFonts w:asciiTheme="minorHAnsi" w:hAnsiTheme="minorHAnsi"/>
          <w:b/>
          <w:bCs/>
          <w:sz w:val="22"/>
          <w:szCs w:val="22"/>
        </w:rPr>
        <w:t>.</w:t>
      </w:r>
    </w:p>
    <w:p w14:paraId="7E043687" w14:textId="77777777" w:rsidR="00F57556" w:rsidRPr="003B0806" w:rsidRDefault="00F57556" w:rsidP="003B0806"/>
    <w:p w14:paraId="4E143349" w14:textId="77777777" w:rsidR="00CB2ACD" w:rsidRPr="00CB2ACD" w:rsidRDefault="00CB2ACD" w:rsidP="00CB2ACD"/>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4CB57D13" w14:textId="77777777" w:rsidR="00D93535" w:rsidRPr="00D64779" w:rsidRDefault="00D93535" w:rsidP="00D93535">
      <w:pPr>
        <w:pStyle w:val="ListParagraph"/>
        <w:numPr>
          <w:ilvl w:val="0"/>
          <w:numId w:val="29"/>
        </w:numPr>
        <w:spacing w:after="120"/>
        <w:rPr>
          <w:rFonts w:asciiTheme="minorHAnsi" w:hAnsiTheme="minorHAnsi" w:cstheme="minorHAnsi"/>
          <w:b/>
          <w:bCs/>
          <w:color w:val="000000"/>
          <w:sz w:val="22"/>
          <w:szCs w:val="22"/>
          <w:lang w:eastAsia="zh-CN"/>
        </w:rPr>
      </w:pPr>
      <w:r w:rsidRPr="00D64779">
        <w:rPr>
          <w:rFonts w:asciiTheme="minorHAnsi" w:hAnsiTheme="minorHAnsi" w:cstheme="minorHAnsi"/>
          <w:b/>
          <w:bCs/>
          <w:color w:val="000000"/>
          <w:sz w:val="22"/>
          <w:szCs w:val="22"/>
          <w:lang w:eastAsia="zh-CN"/>
        </w:rPr>
        <w:t xml:space="preserve">RAN4 to consider RTD&gt;CP for L1/L2 mobility candidate cell measurements. </w:t>
      </w:r>
    </w:p>
    <w:p w14:paraId="50695F7C" w14:textId="77777777" w:rsidR="00D93535" w:rsidRPr="00D64779" w:rsidRDefault="00D93535" w:rsidP="00D93535">
      <w:pPr>
        <w:pStyle w:val="ListParagraph"/>
        <w:numPr>
          <w:ilvl w:val="0"/>
          <w:numId w:val="29"/>
        </w:numPr>
        <w:spacing w:after="120"/>
        <w:rPr>
          <w:rFonts w:asciiTheme="minorHAnsi" w:hAnsiTheme="minorHAnsi"/>
          <w:b/>
          <w:bCs/>
          <w:sz w:val="22"/>
          <w:szCs w:val="22"/>
        </w:rPr>
      </w:pPr>
      <w:r w:rsidRPr="00D64779">
        <w:rPr>
          <w:rFonts w:asciiTheme="minorHAnsi" w:hAnsiTheme="minorHAnsi"/>
          <w:b/>
          <w:bCs/>
          <w:sz w:val="22"/>
          <w:szCs w:val="22"/>
        </w:rPr>
        <w:t>If RAN1 agreed to support RACH transmission before receiving cell switch command, RAN4 to discuss downlink synchronisation requirements for UE before receiving cell switch command.</w:t>
      </w:r>
    </w:p>
    <w:p w14:paraId="5764F038" w14:textId="09BC0FB2" w:rsidR="00E27B32" w:rsidRPr="00FD3074" w:rsidRDefault="00B50A31" w:rsidP="009B059E">
      <w:pPr>
        <w:pStyle w:val="ListParagraph"/>
        <w:numPr>
          <w:ilvl w:val="0"/>
          <w:numId w:val="29"/>
        </w:numPr>
        <w:rPr>
          <w:rFonts w:asciiTheme="minorHAnsi" w:hAnsiTheme="minorHAnsi" w:cstheme="minorHAnsi"/>
          <w:b/>
          <w:bCs/>
          <w:sz w:val="22"/>
          <w:szCs w:val="22"/>
        </w:rPr>
      </w:pPr>
      <w:r w:rsidRPr="00D64779">
        <w:rPr>
          <w:rFonts w:asciiTheme="minorHAnsi" w:hAnsiTheme="minorHAnsi"/>
          <w:b/>
          <w:bCs/>
          <w:sz w:val="22"/>
          <w:szCs w:val="22"/>
        </w:rPr>
        <w:t>UE to meet the same transmit timing requirements as legacy HO after receiving the cell switch command.</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29A1042"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w:t>
      </w:r>
      <w:r w:rsidR="008F2835">
        <w:rPr>
          <w:rFonts w:asciiTheme="minorHAnsi" w:hAnsiTheme="minorHAnsi" w:cstheme="minorHAnsi"/>
          <w:sz w:val="22"/>
          <w:szCs w:val="22"/>
          <w:lang w:val="en-CA"/>
        </w:rPr>
        <w:t>17259</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807E" w14:textId="77777777" w:rsidR="000E3F71" w:rsidRDefault="000E3F71">
      <w:r>
        <w:separator/>
      </w:r>
    </w:p>
  </w:endnote>
  <w:endnote w:type="continuationSeparator" w:id="0">
    <w:p w14:paraId="40AB0A09" w14:textId="77777777" w:rsidR="000E3F71" w:rsidRDefault="000E3F71">
      <w:r>
        <w:continuationSeparator/>
      </w:r>
    </w:p>
  </w:endnote>
  <w:endnote w:type="continuationNotice" w:id="1">
    <w:p w14:paraId="0D056A05" w14:textId="77777777" w:rsidR="000E3F71" w:rsidRDefault="000E3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39E9A" w14:textId="77777777" w:rsidR="000E3F71" w:rsidRDefault="000E3F71">
      <w:r>
        <w:separator/>
      </w:r>
    </w:p>
  </w:footnote>
  <w:footnote w:type="continuationSeparator" w:id="0">
    <w:p w14:paraId="4C8157D6" w14:textId="77777777" w:rsidR="000E3F71" w:rsidRDefault="000E3F71">
      <w:r>
        <w:continuationSeparator/>
      </w:r>
    </w:p>
  </w:footnote>
  <w:footnote w:type="continuationNotice" w:id="1">
    <w:p w14:paraId="1EAB81F5" w14:textId="77777777" w:rsidR="000E3F71" w:rsidRDefault="000E3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274CFC"/>
    <w:multiLevelType w:val="hybridMultilevel"/>
    <w:tmpl w:val="B5088A9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EFF8AA50"/>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6"/>
  </w:num>
  <w:num w:numId="3">
    <w:abstractNumId w:val="25"/>
  </w:num>
  <w:num w:numId="4">
    <w:abstractNumId w:val="11"/>
  </w:num>
  <w:num w:numId="5">
    <w:abstractNumId w:val="13"/>
  </w:num>
  <w:num w:numId="6">
    <w:abstractNumId w:val="2"/>
  </w:num>
  <w:num w:numId="7">
    <w:abstractNumId w:val="1"/>
  </w:num>
  <w:num w:numId="8">
    <w:abstractNumId w:val="27"/>
  </w:num>
  <w:num w:numId="9">
    <w:abstractNumId w:val="18"/>
  </w:num>
  <w:num w:numId="10">
    <w:abstractNumId w:val="23"/>
  </w:num>
  <w:num w:numId="11">
    <w:abstractNumId w:val="6"/>
  </w:num>
  <w:num w:numId="12">
    <w:abstractNumId w:val="0"/>
  </w:num>
  <w:num w:numId="13">
    <w:abstractNumId w:val="12"/>
  </w:num>
  <w:num w:numId="14">
    <w:abstractNumId w:val="24"/>
  </w:num>
  <w:num w:numId="15">
    <w:abstractNumId w:val="17"/>
  </w:num>
  <w:num w:numId="16">
    <w:abstractNumId w:val="15"/>
  </w:num>
  <w:num w:numId="17">
    <w:abstractNumId w:val="3"/>
  </w:num>
  <w:num w:numId="18">
    <w:abstractNumId w:val="22"/>
  </w:num>
  <w:num w:numId="19">
    <w:abstractNumId w:val="4"/>
  </w:num>
  <w:num w:numId="20">
    <w:abstractNumId w:val="10"/>
  </w:num>
  <w:num w:numId="21">
    <w:abstractNumId w:val="7"/>
  </w:num>
  <w:num w:numId="22">
    <w:abstractNumId w:val="14"/>
  </w:num>
  <w:num w:numId="23">
    <w:abstractNumId w:val="21"/>
  </w:num>
  <w:num w:numId="24">
    <w:abstractNumId w:val="5"/>
  </w:num>
  <w:num w:numId="25">
    <w:abstractNumId w:val="20"/>
  </w:num>
  <w:num w:numId="26">
    <w:abstractNumId w:val="16"/>
  </w:num>
  <w:num w:numId="27">
    <w:abstractNumId w:val="25"/>
  </w:num>
  <w:num w:numId="28">
    <w:abstractNumId w:val="8"/>
  </w:num>
  <w:num w:numId="29">
    <w:abstractNumId w:val="9"/>
  </w:num>
  <w:num w:numId="30">
    <w:abstractNumId w:val="25"/>
  </w:num>
  <w:num w:numId="3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3F71"/>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86C"/>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4BBB"/>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25FC"/>
    <w:rsid w:val="007A2A54"/>
    <w:rsid w:val="007A2ECC"/>
    <w:rsid w:val="007A30F8"/>
    <w:rsid w:val="007A3256"/>
    <w:rsid w:val="007A38F0"/>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E78"/>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C2112"/>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08"/>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1CB"/>
    <w:rsid w:val="00B42594"/>
    <w:rsid w:val="00B4298D"/>
    <w:rsid w:val="00B434EA"/>
    <w:rsid w:val="00B435B9"/>
    <w:rsid w:val="00B43705"/>
    <w:rsid w:val="00B44469"/>
    <w:rsid w:val="00B444CF"/>
    <w:rsid w:val="00B44551"/>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543"/>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BC4"/>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ACD"/>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7E1"/>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1F53"/>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326E6DC3-09AE-4E90-8F7A-228B20E0E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435</cp:revision>
  <dcterms:created xsi:type="dcterms:W3CDTF">2022-08-09T20:39:00Z</dcterms:created>
  <dcterms:modified xsi:type="dcterms:W3CDTF">2022-11-07T20:59:00Z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