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386D5DF1"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963578">
        <w:rPr>
          <w:rFonts w:asciiTheme="minorHAnsi" w:hAnsiTheme="minorHAnsi" w:cstheme="minorHAnsi"/>
          <w:b/>
          <w:bCs/>
          <w:sz w:val="24"/>
          <w:szCs w:val="28"/>
          <w:lang w:val="en-CA"/>
        </w:rPr>
        <w:t>5</w:t>
      </w:r>
      <w:r>
        <w:rPr>
          <w:rFonts w:asciiTheme="minorHAnsi" w:hAnsiTheme="minorHAnsi" w:cstheme="minorHAnsi"/>
          <w:b/>
          <w:bCs/>
          <w:sz w:val="24"/>
          <w:szCs w:val="28"/>
          <w:lang w:val="en-CA"/>
        </w:rPr>
        <w:t>-</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r>
      <w:r w:rsidR="000F6DA4" w:rsidRPr="000F6DA4">
        <w:rPr>
          <w:rFonts w:asciiTheme="minorHAnsi" w:hAnsiTheme="minorHAnsi" w:cstheme="minorHAnsi"/>
          <w:b/>
          <w:bCs/>
          <w:sz w:val="24"/>
          <w:szCs w:val="28"/>
          <w:lang w:val="en-CA"/>
        </w:rPr>
        <w:t>R4-22</w:t>
      </w:r>
      <w:r w:rsidR="00595959">
        <w:rPr>
          <w:rFonts w:asciiTheme="minorHAnsi" w:hAnsiTheme="minorHAnsi" w:cstheme="minorHAnsi"/>
          <w:b/>
          <w:bCs/>
          <w:sz w:val="24"/>
          <w:szCs w:val="28"/>
          <w:lang w:val="en-CA"/>
        </w:rPr>
        <w:t>19955</w:t>
      </w:r>
    </w:p>
    <w:p w14:paraId="40E3119F" w14:textId="539FCCFC" w:rsidR="00D24F68" w:rsidRPr="00CE0DD7" w:rsidRDefault="00640761"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Tou</w:t>
      </w:r>
      <w:r w:rsidR="005B59AF">
        <w:rPr>
          <w:rFonts w:asciiTheme="minorHAnsi" w:hAnsiTheme="minorHAnsi" w:cstheme="minorHAnsi"/>
          <w:b/>
          <w:bCs/>
          <w:sz w:val="24"/>
          <w:szCs w:val="28"/>
          <w:lang w:val="en-CA"/>
        </w:rPr>
        <w:t>louse</w:t>
      </w:r>
      <w:r w:rsidR="00D24F68" w:rsidRPr="00CE0DD7">
        <w:rPr>
          <w:rFonts w:asciiTheme="minorHAnsi" w:hAnsiTheme="minorHAnsi" w:cstheme="minorHAnsi"/>
          <w:b/>
          <w:bCs/>
          <w:sz w:val="24"/>
          <w:szCs w:val="28"/>
          <w:lang w:val="en-CA"/>
        </w:rPr>
        <w:t xml:space="preserve">, </w:t>
      </w:r>
      <w:r w:rsidR="003D5025">
        <w:rPr>
          <w:rFonts w:asciiTheme="minorHAnsi" w:hAnsiTheme="minorHAnsi" w:cstheme="minorHAnsi"/>
          <w:b/>
          <w:bCs/>
          <w:sz w:val="24"/>
          <w:szCs w:val="28"/>
          <w:lang w:val="en-CA"/>
        </w:rPr>
        <w:t>1</w:t>
      </w:r>
      <w:r w:rsidR="00C3638F">
        <w:rPr>
          <w:rFonts w:asciiTheme="minorHAnsi" w:hAnsiTheme="minorHAnsi" w:cstheme="minorHAnsi"/>
          <w:b/>
          <w:bCs/>
          <w:sz w:val="24"/>
          <w:szCs w:val="28"/>
          <w:lang w:val="en-CA"/>
        </w:rPr>
        <w:t>4</w:t>
      </w:r>
      <w:r w:rsidR="004749AB">
        <w:rPr>
          <w:rFonts w:asciiTheme="minorHAnsi" w:hAnsiTheme="minorHAnsi" w:cstheme="minorHAnsi"/>
          <w:b/>
          <w:bCs/>
          <w:sz w:val="24"/>
          <w:szCs w:val="28"/>
          <w:lang w:val="en-CA"/>
        </w:rPr>
        <w:t xml:space="preserve"> </w:t>
      </w:r>
      <w:r w:rsidR="00C3638F">
        <w:rPr>
          <w:rFonts w:asciiTheme="minorHAnsi" w:hAnsiTheme="minorHAnsi" w:cstheme="minorHAnsi"/>
          <w:b/>
          <w:bCs/>
          <w:sz w:val="24"/>
          <w:szCs w:val="28"/>
          <w:lang w:val="en-CA"/>
        </w:rPr>
        <w:t>Nov.</w:t>
      </w:r>
      <w:r w:rsidR="004755E7">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D24F68">
        <w:rPr>
          <w:rFonts w:asciiTheme="minorHAnsi" w:hAnsiTheme="minorHAnsi" w:cstheme="minorHAnsi"/>
          <w:b/>
          <w:bCs/>
          <w:sz w:val="24"/>
          <w:szCs w:val="28"/>
          <w:lang w:val="en-CA"/>
        </w:rPr>
        <w:t>2</w:t>
      </w:r>
      <w:r w:rsidR="00D24F68" w:rsidRPr="00CE0DD7">
        <w:rPr>
          <w:rFonts w:asciiTheme="minorHAnsi" w:hAnsiTheme="minorHAnsi" w:cstheme="minorHAnsi"/>
          <w:b/>
          <w:bCs/>
          <w:sz w:val="24"/>
          <w:szCs w:val="28"/>
          <w:lang w:val="en-CA"/>
        </w:rPr>
        <w:t xml:space="preserve"> – </w:t>
      </w:r>
      <w:r w:rsidR="00C3638F">
        <w:rPr>
          <w:rFonts w:asciiTheme="minorHAnsi" w:hAnsiTheme="minorHAnsi" w:cstheme="minorHAnsi"/>
          <w:b/>
          <w:bCs/>
          <w:sz w:val="24"/>
          <w:szCs w:val="28"/>
          <w:lang w:val="en-CA"/>
        </w:rPr>
        <w:t>18</w:t>
      </w:r>
      <w:r w:rsidR="004755E7">
        <w:rPr>
          <w:rFonts w:asciiTheme="minorHAnsi" w:hAnsiTheme="minorHAnsi" w:cstheme="minorHAnsi"/>
          <w:b/>
          <w:bCs/>
          <w:sz w:val="24"/>
          <w:szCs w:val="28"/>
          <w:lang w:val="en-CA"/>
        </w:rPr>
        <w:t xml:space="preserve"> </w:t>
      </w:r>
      <w:r w:rsidR="00C3638F">
        <w:rPr>
          <w:rFonts w:asciiTheme="minorHAnsi" w:hAnsiTheme="minorHAnsi" w:cstheme="minorHAnsi"/>
          <w:b/>
          <w:bCs/>
          <w:sz w:val="24"/>
          <w:szCs w:val="28"/>
          <w:lang w:val="en-CA"/>
        </w:rPr>
        <w:t>Nov</w:t>
      </w:r>
      <w:r w:rsidR="00F702D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D24F68">
        <w:rPr>
          <w:rFonts w:asciiTheme="minorHAnsi" w:hAnsiTheme="minorHAnsi" w:cstheme="minorHAnsi"/>
          <w:b/>
          <w:bCs/>
          <w:sz w:val="24"/>
          <w:szCs w:val="28"/>
          <w:lang w:val="en-CA"/>
        </w:rPr>
        <w:t>2</w:t>
      </w:r>
    </w:p>
    <w:p w14:paraId="6227D248" w14:textId="34583970"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2A583A" w:rsidRPr="00963578">
        <w:rPr>
          <w:rFonts w:asciiTheme="minorHAnsi" w:hAnsiTheme="minorHAnsi" w:cstheme="minorHAnsi"/>
          <w:bCs/>
          <w:sz w:val="22"/>
          <w:szCs w:val="22"/>
          <w:lang w:val="en-US"/>
        </w:rPr>
        <w:t>8.21</w:t>
      </w:r>
      <w:r w:rsidR="003D5025" w:rsidRPr="00963578">
        <w:rPr>
          <w:rFonts w:asciiTheme="minorHAnsi" w:hAnsiTheme="minorHAnsi" w:cstheme="minorHAnsi"/>
          <w:bCs/>
          <w:sz w:val="22"/>
          <w:szCs w:val="22"/>
          <w:lang w:val="en-US"/>
        </w:rPr>
        <w:t>.3</w:t>
      </w:r>
      <w:r w:rsidR="00963578" w:rsidRPr="00963578">
        <w:rPr>
          <w:rFonts w:asciiTheme="minorHAnsi" w:hAnsiTheme="minorHAnsi" w:cstheme="minorHAnsi"/>
          <w:bCs/>
          <w:sz w:val="22"/>
          <w:szCs w:val="22"/>
          <w:lang w:val="en-US"/>
        </w:rPr>
        <w:t>.1</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51FCE23B"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2E2A96" w:rsidRPr="002E2A96">
        <w:rPr>
          <w:rFonts w:asciiTheme="minorHAnsi" w:hAnsiTheme="minorHAnsi" w:cstheme="minorHAnsi"/>
          <w:sz w:val="22"/>
          <w:szCs w:val="22"/>
          <w:lang w:val="en-CA"/>
        </w:rPr>
        <w:t>On LTM general aspects and scenarios</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54809C86" w:rsidR="00E11A4D" w:rsidRPr="00477E60" w:rsidRDefault="00E11A4D" w:rsidP="00D24F68">
      <w:pPr>
        <w:rPr>
          <w:rFonts w:asciiTheme="minorHAnsi" w:hAnsiTheme="minorHAnsi" w:cstheme="minorHAnsi"/>
          <w:sz w:val="22"/>
          <w:lang w:val="en-CA"/>
        </w:rPr>
      </w:pPr>
      <w:r w:rsidRPr="00477E60">
        <w:rPr>
          <w:rFonts w:asciiTheme="minorHAnsi" w:hAnsiTheme="minorHAnsi" w:cstheme="minorHAnsi"/>
          <w:sz w:val="22"/>
          <w:lang w:val="en-CA"/>
        </w:rPr>
        <w:t xml:space="preserve">In this contribution, we provide our views on the </w:t>
      </w:r>
      <w:r w:rsidR="00AC6F72">
        <w:rPr>
          <w:rFonts w:asciiTheme="minorHAnsi" w:hAnsiTheme="minorHAnsi" w:cstheme="minorHAnsi"/>
          <w:sz w:val="22"/>
          <w:lang w:val="en-CA"/>
        </w:rPr>
        <w:t>general</w:t>
      </w:r>
      <w:r w:rsidR="00A422C5">
        <w:rPr>
          <w:rFonts w:asciiTheme="minorHAnsi" w:hAnsiTheme="minorHAnsi" w:cstheme="minorHAnsi"/>
          <w:sz w:val="22"/>
          <w:lang w:val="en-CA"/>
        </w:rPr>
        <w:t xml:space="preserve"> </w:t>
      </w:r>
      <w:r w:rsidR="00220472">
        <w:rPr>
          <w:rFonts w:asciiTheme="minorHAnsi" w:hAnsiTheme="minorHAnsi" w:cstheme="minorHAnsi"/>
          <w:sz w:val="22"/>
          <w:lang w:val="en-CA"/>
        </w:rPr>
        <w:t xml:space="preserve">aspects </w:t>
      </w:r>
      <w:r w:rsidR="00AC6F72">
        <w:rPr>
          <w:rFonts w:asciiTheme="minorHAnsi" w:hAnsiTheme="minorHAnsi" w:cstheme="minorHAnsi"/>
          <w:sz w:val="22"/>
          <w:lang w:val="en-CA"/>
        </w:rPr>
        <w:t xml:space="preserve">and scenarios to be considered for </w:t>
      </w:r>
      <w:bookmarkStart w:id="4" w:name="_Hlk110923768"/>
      <w:r w:rsidR="007A3EDB" w:rsidRPr="007A3EDB">
        <w:rPr>
          <w:rFonts w:asciiTheme="minorHAnsi" w:hAnsiTheme="minorHAnsi" w:cstheme="minorHAnsi"/>
          <w:sz w:val="22"/>
          <w:lang w:val="en-CA"/>
        </w:rPr>
        <w:t>L1/L2</w:t>
      </w:r>
      <w:r w:rsidR="00AC6F72">
        <w:rPr>
          <w:rFonts w:asciiTheme="minorHAnsi" w:hAnsiTheme="minorHAnsi" w:cstheme="minorHAnsi"/>
          <w:sz w:val="22"/>
          <w:lang w:val="en-CA"/>
        </w:rPr>
        <w:t xml:space="preserve"> triggered </w:t>
      </w:r>
      <w:r w:rsidR="007A3EDB" w:rsidRPr="007A3EDB">
        <w:rPr>
          <w:rFonts w:asciiTheme="minorHAnsi" w:hAnsiTheme="minorHAnsi" w:cstheme="minorHAnsi"/>
          <w:sz w:val="22"/>
          <w:lang w:val="en-CA"/>
        </w:rPr>
        <w:t>inter-cell mobility</w:t>
      </w:r>
      <w:bookmarkEnd w:id="4"/>
      <w:r w:rsidR="000A461C">
        <w:rPr>
          <w:rFonts w:asciiTheme="minorHAnsi" w:hAnsiTheme="minorHAnsi" w:cstheme="minorHAnsi"/>
          <w:sz w:val="22"/>
          <w:lang w:val="en-CA"/>
        </w:rPr>
        <w:t xml:space="preserve"> (LTM)</w:t>
      </w:r>
      <w:r w:rsidR="00CF681D" w:rsidRPr="00477E60">
        <w:rPr>
          <w:rFonts w:asciiTheme="minorHAnsi" w:hAnsiTheme="minorHAnsi" w:cstheme="minorHAnsi"/>
          <w:sz w:val="22"/>
          <w:lang w:val="en-CA"/>
        </w:rPr>
        <w:t>.</w:t>
      </w:r>
      <w:r w:rsidRPr="00477E60">
        <w:rPr>
          <w:rFonts w:asciiTheme="minorHAnsi" w:hAnsiTheme="minorHAnsi" w:cstheme="minorHAnsi"/>
          <w:sz w:val="22"/>
          <w:lang w:val="en-CA"/>
        </w:rPr>
        <w:t xml:space="preserve"> </w:t>
      </w:r>
    </w:p>
    <w:p w14:paraId="0F573038" w14:textId="77777777" w:rsidR="00D24F68" w:rsidRPr="005B68C1"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074FB597" w14:textId="2405DDE6" w:rsidR="002E11C1" w:rsidRPr="00DE2903" w:rsidRDefault="002E11C1" w:rsidP="00586798">
      <w:pPr>
        <w:pStyle w:val="Heading2"/>
        <w:rPr>
          <w:rFonts w:asciiTheme="minorHAnsi" w:hAnsiTheme="minorHAnsi" w:cstheme="minorHAnsi"/>
          <w:lang w:eastAsia="ja-JP"/>
        </w:rPr>
      </w:pPr>
      <w:bookmarkStart w:id="5" w:name="_Toc5952573"/>
      <w:r w:rsidRPr="00DE2903">
        <w:rPr>
          <w:rFonts w:asciiTheme="minorHAnsi" w:hAnsiTheme="minorHAnsi" w:cstheme="minorHAnsi"/>
          <w:lang w:eastAsia="ja-JP"/>
        </w:rPr>
        <w:t>Scenario</w:t>
      </w:r>
      <w:r w:rsidR="00950801" w:rsidRPr="00DE2903">
        <w:rPr>
          <w:rFonts w:asciiTheme="minorHAnsi" w:hAnsiTheme="minorHAnsi" w:cstheme="minorHAnsi"/>
          <w:lang w:eastAsia="ja-JP"/>
        </w:rPr>
        <w:t xml:space="preserve">s and general aspects </w:t>
      </w:r>
    </w:p>
    <w:p w14:paraId="73D36DDB" w14:textId="0C0E64AF" w:rsidR="0017781E" w:rsidRPr="00DE2903" w:rsidRDefault="0017781E" w:rsidP="0017781E">
      <w:pPr>
        <w:pStyle w:val="Heading3"/>
        <w:ind w:left="720"/>
        <w:rPr>
          <w:rFonts w:asciiTheme="minorHAnsi" w:hAnsiTheme="minorHAnsi" w:cstheme="minorHAnsi"/>
          <w:szCs w:val="22"/>
        </w:rPr>
      </w:pPr>
      <w:r w:rsidRPr="00DE2903">
        <w:rPr>
          <w:rFonts w:asciiTheme="minorHAnsi" w:hAnsiTheme="minorHAnsi" w:cstheme="minorHAnsi"/>
          <w:szCs w:val="22"/>
        </w:rPr>
        <w:t>Simultaneous data Rx/Tx</w:t>
      </w:r>
    </w:p>
    <w:p w14:paraId="30D198EB" w14:textId="77777777" w:rsidR="00A7123C" w:rsidRPr="00C87F43" w:rsidRDefault="00A7123C" w:rsidP="00A7123C">
      <w:pPr>
        <w:rPr>
          <w:rFonts w:asciiTheme="minorHAnsi" w:hAnsiTheme="minorHAnsi" w:cstheme="minorHAnsi"/>
          <w:bCs/>
          <w:sz w:val="24"/>
          <w:szCs w:val="24"/>
        </w:rPr>
      </w:pPr>
      <w:r w:rsidRPr="00C87F43">
        <w:rPr>
          <w:rFonts w:asciiTheme="minorHAnsi" w:hAnsiTheme="minorHAnsi" w:cstheme="minorHAnsi"/>
          <w:bCs/>
          <w:sz w:val="24"/>
          <w:szCs w:val="24"/>
        </w:rPr>
        <w:t>In last meeting, following WF was agreed.</w:t>
      </w:r>
    </w:p>
    <w:p w14:paraId="73E44C34" w14:textId="77777777" w:rsidR="00A7123C" w:rsidRPr="00C87F43" w:rsidRDefault="00A7123C" w:rsidP="00A7123C">
      <w:pPr>
        <w:pStyle w:val="ListParagraph"/>
        <w:numPr>
          <w:ilvl w:val="0"/>
          <w:numId w:val="15"/>
        </w:numPr>
        <w:spacing w:after="120"/>
        <w:contextualSpacing w:val="0"/>
        <w:rPr>
          <w:rFonts w:asciiTheme="minorHAnsi" w:hAnsiTheme="minorHAnsi" w:cstheme="minorHAnsi"/>
          <w:i/>
          <w:iCs/>
          <w:color w:val="000000"/>
          <w:sz w:val="24"/>
          <w:szCs w:val="24"/>
          <w:lang w:eastAsia="zh-CN"/>
        </w:rPr>
      </w:pPr>
      <w:r w:rsidRPr="00C87F43">
        <w:rPr>
          <w:rFonts w:asciiTheme="minorHAnsi" w:hAnsiTheme="minorHAnsi" w:cstheme="minorHAnsi"/>
          <w:i/>
          <w:iCs/>
          <w:color w:val="000000"/>
          <w:sz w:val="24"/>
          <w:szCs w:val="24"/>
          <w:lang w:eastAsia="zh-CN"/>
        </w:rPr>
        <w:t>Option 1: Not consider simultaneous Rx/Tx with both source cell and target cell.</w:t>
      </w:r>
    </w:p>
    <w:p w14:paraId="184C691E" w14:textId="77777777" w:rsidR="00A7123C" w:rsidRPr="00C87F43" w:rsidRDefault="00A7123C" w:rsidP="00A7123C">
      <w:pPr>
        <w:pStyle w:val="ListParagraph"/>
        <w:numPr>
          <w:ilvl w:val="0"/>
          <w:numId w:val="15"/>
        </w:numPr>
        <w:spacing w:after="120"/>
        <w:contextualSpacing w:val="0"/>
        <w:rPr>
          <w:rFonts w:asciiTheme="minorHAnsi" w:hAnsiTheme="minorHAnsi" w:cstheme="minorHAnsi"/>
          <w:i/>
          <w:iCs/>
          <w:color w:val="000000"/>
          <w:sz w:val="24"/>
          <w:szCs w:val="24"/>
          <w:lang w:eastAsia="zh-CN"/>
        </w:rPr>
      </w:pPr>
      <w:r w:rsidRPr="00C87F43">
        <w:rPr>
          <w:rFonts w:asciiTheme="minorHAnsi" w:hAnsiTheme="minorHAnsi" w:cstheme="minorHAnsi"/>
          <w:i/>
          <w:iCs/>
          <w:color w:val="000000"/>
          <w:sz w:val="24"/>
          <w:szCs w:val="24"/>
          <w:lang w:eastAsia="zh-CN"/>
        </w:rPr>
        <w:t>Option 2: FFS, need further clarification</w:t>
      </w:r>
    </w:p>
    <w:p w14:paraId="334BD2D0" w14:textId="77777777" w:rsidR="0017781E" w:rsidRPr="00AB7488" w:rsidRDefault="0017781E" w:rsidP="0017781E">
      <w:pPr>
        <w:spacing w:after="240"/>
        <w:rPr>
          <w:i/>
          <w:iCs/>
          <w:color w:val="0070C0"/>
          <w:u w:val="single"/>
          <w:lang w:eastAsia="zh-CN"/>
        </w:rPr>
      </w:pPr>
      <w:r w:rsidRPr="00AB7488">
        <w:rPr>
          <w:i/>
          <w:iCs/>
          <w:color w:val="0070C0"/>
          <w:u w:val="single"/>
          <w:lang w:eastAsia="zh-CN"/>
        </w:rPr>
        <w:t>For intra-freuqueny L1/L2 mobility case</w:t>
      </w:r>
    </w:p>
    <w:p w14:paraId="7EE355B1" w14:textId="77777777" w:rsidR="0017781E" w:rsidRDefault="0017781E" w:rsidP="0017781E">
      <w:pPr>
        <w:spacing w:after="120"/>
        <w:rPr>
          <w:szCs w:val="24"/>
          <w:lang w:eastAsia="zh-CN"/>
        </w:rPr>
      </w:pPr>
      <w:r>
        <w:rPr>
          <w:szCs w:val="24"/>
          <w:lang w:eastAsia="zh-CN"/>
        </w:rPr>
        <w:t xml:space="preserve">Tentative agreement: </w:t>
      </w:r>
      <w:r w:rsidRPr="00D7638B">
        <w:rPr>
          <w:rFonts w:hint="eastAsia"/>
          <w:szCs w:val="24"/>
          <w:lang w:eastAsia="zh-CN"/>
        </w:rPr>
        <w:t>F</w:t>
      </w:r>
      <w:r w:rsidRPr="00D7638B">
        <w:rPr>
          <w:szCs w:val="24"/>
          <w:lang w:eastAsia="zh-CN"/>
        </w:rPr>
        <w:t>or intra-frequency L1/L2 mobility</w:t>
      </w:r>
      <w:r w:rsidRPr="0084271F">
        <w:rPr>
          <w:szCs w:val="24"/>
          <w:lang w:eastAsia="zh-CN"/>
        </w:rPr>
        <w:t>, not consider simultaneous data Rx/Tx with both source cell and target cell during L1/L2 inter-cell mobility delay.</w:t>
      </w:r>
    </w:p>
    <w:p w14:paraId="725B6939" w14:textId="77777777" w:rsidR="0017781E" w:rsidRPr="00DA6814" w:rsidRDefault="0017781E" w:rsidP="0017781E">
      <w:pPr>
        <w:spacing w:after="240"/>
        <w:rPr>
          <w:i/>
          <w:iCs/>
          <w:color w:val="0070C0"/>
          <w:u w:val="single"/>
          <w:lang w:eastAsia="ko-KR"/>
        </w:rPr>
      </w:pPr>
      <w:r w:rsidRPr="00AB7488">
        <w:rPr>
          <w:i/>
          <w:iCs/>
          <w:color w:val="0070C0"/>
          <w:u w:val="single"/>
          <w:lang w:eastAsia="zh-CN"/>
        </w:rPr>
        <w:t xml:space="preserve">For </w:t>
      </w:r>
      <w:r w:rsidRPr="00AB7488">
        <w:rPr>
          <w:rFonts w:hint="eastAsia"/>
          <w:i/>
          <w:iCs/>
          <w:color w:val="0070C0"/>
          <w:u w:val="single"/>
          <w:lang w:eastAsia="zh-CN"/>
        </w:rPr>
        <w:t>inter-fre</w:t>
      </w:r>
      <w:r w:rsidRPr="00AB7488">
        <w:rPr>
          <w:i/>
          <w:iCs/>
          <w:color w:val="0070C0"/>
          <w:u w:val="single"/>
          <w:lang w:eastAsia="zh-CN"/>
        </w:rPr>
        <w:t>quency L1/L2 mobility case</w:t>
      </w:r>
    </w:p>
    <w:p w14:paraId="37E0AEB6" w14:textId="77777777" w:rsidR="0017781E" w:rsidRDefault="0017781E" w:rsidP="0017781E">
      <w:pPr>
        <w:pStyle w:val="ListParagraph"/>
        <w:numPr>
          <w:ilvl w:val="1"/>
          <w:numId w:val="15"/>
        </w:numPr>
        <w:spacing w:after="120"/>
        <w:ind w:left="1440"/>
        <w:contextualSpacing w:val="0"/>
        <w:rPr>
          <w:szCs w:val="24"/>
          <w:lang w:eastAsia="zh-CN"/>
        </w:rPr>
      </w:pPr>
      <w:r w:rsidRPr="00235539">
        <w:rPr>
          <w:szCs w:val="24"/>
          <w:lang w:eastAsia="zh-CN"/>
        </w:rPr>
        <w:t>Option 1 (</w:t>
      </w:r>
      <w:r>
        <w:rPr>
          <w:szCs w:val="24"/>
          <w:lang w:eastAsia="zh-CN"/>
        </w:rPr>
        <w:t>Intel, MTK, Huawei, Ericsson, Xiaomi, CATT,</w:t>
      </w:r>
      <w:r w:rsidRPr="00974BB0">
        <w:rPr>
          <w:szCs w:val="24"/>
          <w:lang w:eastAsia="zh-CN"/>
        </w:rPr>
        <w:t xml:space="preserve"> </w:t>
      </w:r>
      <w:r>
        <w:rPr>
          <w:szCs w:val="24"/>
          <w:lang w:eastAsia="zh-CN"/>
        </w:rPr>
        <w:t>CTC, OPPO</w:t>
      </w:r>
      <w:r w:rsidRPr="00235539">
        <w:rPr>
          <w:szCs w:val="24"/>
          <w:lang w:eastAsia="zh-CN"/>
        </w:rPr>
        <w:t xml:space="preserve">): </w:t>
      </w:r>
      <w:r>
        <w:rPr>
          <w:szCs w:val="24"/>
          <w:lang w:eastAsia="zh-CN"/>
        </w:rPr>
        <w:t>For inter-frequency L1/L2 mobility, n</w:t>
      </w:r>
      <w:r w:rsidRPr="00235539">
        <w:rPr>
          <w:szCs w:val="24"/>
          <w:lang w:eastAsia="zh-CN"/>
        </w:rPr>
        <w:t xml:space="preserve">ot consider simultaneous data Rx/Tx with both source cell and target cell during </w:t>
      </w:r>
      <w:r>
        <w:rPr>
          <w:szCs w:val="24"/>
          <w:lang w:eastAsia="zh-CN"/>
        </w:rPr>
        <w:t>L1/L2 inter-cell mobility</w:t>
      </w:r>
      <w:r w:rsidRPr="00235539">
        <w:rPr>
          <w:szCs w:val="24"/>
          <w:lang w:eastAsia="zh-CN"/>
        </w:rPr>
        <w:t xml:space="preserve"> delay.</w:t>
      </w:r>
    </w:p>
    <w:p w14:paraId="419B5176" w14:textId="77777777" w:rsidR="0017781E" w:rsidRPr="006871C1" w:rsidRDefault="0017781E" w:rsidP="0017781E">
      <w:pPr>
        <w:pStyle w:val="ListParagraph"/>
        <w:numPr>
          <w:ilvl w:val="2"/>
          <w:numId w:val="15"/>
        </w:numPr>
        <w:spacing w:after="120"/>
        <w:ind w:left="2376"/>
        <w:contextualSpacing w:val="0"/>
        <w:rPr>
          <w:szCs w:val="24"/>
          <w:lang w:eastAsia="zh-CN"/>
        </w:rPr>
      </w:pPr>
      <w:r>
        <w:rPr>
          <w:rFonts w:hint="eastAsia"/>
          <w:szCs w:val="24"/>
          <w:lang w:eastAsia="zh-CN"/>
        </w:rPr>
        <w:t>O</w:t>
      </w:r>
      <w:r>
        <w:rPr>
          <w:szCs w:val="24"/>
          <w:lang w:eastAsia="zh-CN"/>
        </w:rPr>
        <w:t>ption 1a (QC): For inter-frequency L1/L2 mobility, n</w:t>
      </w:r>
      <w:r w:rsidRPr="00235539">
        <w:rPr>
          <w:szCs w:val="24"/>
          <w:lang w:eastAsia="zh-CN"/>
        </w:rPr>
        <w:t xml:space="preserve">ot consider simultaneous data Rx/Tx with both source cell and target cell during </w:t>
      </w:r>
      <w:r>
        <w:rPr>
          <w:szCs w:val="24"/>
          <w:lang w:eastAsia="zh-CN"/>
        </w:rPr>
        <w:t>L1/L2 inter-cell mobility</w:t>
      </w:r>
      <w:r w:rsidRPr="00235539">
        <w:rPr>
          <w:szCs w:val="24"/>
          <w:lang w:eastAsia="zh-CN"/>
        </w:rPr>
        <w:t xml:space="preserve"> delay.</w:t>
      </w:r>
      <w:r>
        <w:rPr>
          <w:szCs w:val="24"/>
          <w:lang w:eastAsia="zh-CN"/>
        </w:rPr>
        <w:t xml:space="preserve"> </w:t>
      </w:r>
    </w:p>
    <w:p w14:paraId="7E90F16F" w14:textId="77777777" w:rsidR="0017781E" w:rsidRDefault="0017781E" w:rsidP="0017781E">
      <w:pPr>
        <w:pStyle w:val="ListParagraph"/>
        <w:numPr>
          <w:ilvl w:val="3"/>
          <w:numId w:val="15"/>
        </w:numPr>
        <w:spacing w:after="120"/>
        <w:ind w:left="3096"/>
        <w:contextualSpacing w:val="0"/>
        <w:rPr>
          <w:szCs w:val="24"/>
          <w:lang w:eastAsia="zh-CN"/>
        </w:rPr>
      </w:pPr>
      <w:r>
        <w:rPr>
          <w:szCs w:val="24"/>
          <w:lang w:eastAsia="zh-CN"/>
        </w:rPr>
        <w:t xml:space="preserve">FFS: The extension of the restriction to CA, </w:t>
      </w:r>
      <w:proofErr w:type="gramStart"/>
      <w:r>
        <w:rPr>
          <w:szCs w:val="24"/>
          <w:lang w:eastAsia="zh-CN"/>
        </w:rPr>
        <w:t>i.e.</w:t>
      </w:r>
      <w:proofErr w:type="gramEnd"/>
      <w:r>
        <w:rPr>
          <w:szCs w:val="24"/>
          <w:lang w:eastAsia="zh-CN"/>
        </w:rPr>
        <w:t xml:space="preserve"> for the case where L1/L2 based SpCell switch is within configured serving cells.</w:t>
      </w:r>
    </w:p>
    <w:p w14:paraId="198B19CD" w14:textId="77777777" w:rsidR="0017781E" w:rsidRPr="00DD069B" w:rsidRDefault="0017781E" w:rsidP="0017781E">
      <w:pPr>
        <w:pStyle w:val="ListParagraph"/>
        <w:numPr>
          <w:ilvl w:val="2"/>
          <w:numId w:val="15"/>
        </w:numPr>
        <w:spacing w:after="120"/>
        <w:ind w:left="2376"/>
        <w:contextualSpacing w:val="0"/>
        <w:rPr>
          <w:szCs w:val="24"/>
          <w:lang w:eastAsia="zh-CN"/>
        </w:rPr>
      </w:pPr>
      <w:r>
        <w:rPr>
          <w:szCs w:val="24"/>
          <w:lang w:eastAsia="zh-CN"/>
        </w:rPr>
        <w:t xml:space="preserve">Option 1b (vivo): </w:t>
      </w:r>
      <w:r w:rsidRPr="00DD069B">
        <w:rPr>
          <w:szCs w:val="24"/>
          <w:lang w:eastAsia="zh-CN"/>
        </w:rPr>
        <w:t>For L1/L2 mobility, not consider dual-protocol-stack based simultaneous data Rx/Tx with both source cell and target cell during L1/L2 inter-cell mobility delay.</w:t>
      </w:r>
    </w:p>
    <w:p w14:paraId="0869854C" w14:textId="77777777" w:rsidR="0017781E" w:rsidRDefault="0017781E" w:rsidP="0017781E">
      <w:pPr>
        <w:pStyle w:val="ListParagraph"/>
        <w:numPr>
          <w:ilvl w:val="3"/>
          <w:numId w:val="15"/>
        </w:numPr>
        <w:spacing w:after="120"/>
        <w:ind w:left="3096"/>
        <w:contextualSpacing w:val="0"/>
        <w:rPr>
          <w:szCs w:val="24"/>
          <w:lang w:eastAsia="zh-CN"/>
        </w:rPr>
      </w:pPr>
      <w:r w:rsidRPr="00DD069B">
        <w:rPr>
          <w:szCs w:val="24"/>
          <w:lang w:eastAsia="zh-CN"/>
        </w:rPr>
        <w:t>FFS: The extension of the restriction to other scenarios without dual-protocol-stack based simultaneous data Rx/Tx with both source cell and target cell</w:t>
      </w:r>
    </w:p>
    <w:p w14:paraId="532B7473" w14:textId="77777777" w:rsidR="0017781E" w:rsidRDefault="0017781E" w:rsidP="0017781E">
      <w:pPr>
        <w:pStyle w:val="ListParagraph"/>
        <w:numPr>
          <w:ilvl w:val="1"/>
          <w:numId w:val="15"/>
        </w:numPr>
        <w:spacing w:after="120"/>
        <w:ind w:left="1440"/>
        <w:contextualSpacing w:val="0"/>
        <w:rPr>
          <w:szCs w:val="24"/>
          <w:lang w:eastAsia="zh-CN"/>
        </w:rPr>
      </w:pPr>
      <w:r w:rsidRPr="00235539">
        <w:rPr>
          <w:szCs w:val="24"/>
          <w:lang w:eastAsia="zh-CN"/>
        </w:rPr>
        <w:t xml:space="preserve">Option </w:t>
      </w:r>
      <w:r>
        <w:rPr>
          <w:szCs w:val="24"/>
          <w:lang w:eastAsia="zh-CN"/>
        </w:rPr>
        <w:t>2</w:t>
      </w:r>
      <w:r w:rsidRPr="00235539">
        <w:rPr>
          <w:szCs w:val="24"/>
          <w:lang w:eastAsia="zh-CN"/>
        </w:rPr>
        <w:t xml:space="preserve"> (Nokia): </w:t>
      </w:r>
      <w:r>
        <w:rPr>
          <w:szCs w:val="24"/>
          <w:lang w:eastAsia="zh-CN"/>
        </w:rPr>
        <w:t>Up to RAN2</w:t>
      </w:r>
      <w:r w:rsidRPr="00235539">
        <w:rPr>
          <w:szCs w:val="24"/>
          <w:lang w:eastAsia="zh-CN"/>
        </w:rPr>
        <w:t xml:space="preserve"> </w:t>
      </w:r>
    </w:p>
    <w:p w14:paraId="0DB52EEB" w14:textId="77777777" w:rsidR="00E45C79" w:rsidRDefault="00E45C79" w:rsidP="00E45C79">
      <w:pPr>
        <w:rPr>
          <w:rFonts w:asciiTheme="minorHAnsi" w:hAnsiTheme="minorHAnsi" w:cstheme="minorHAnsi"/>
          <w:bCs/>
          <w:sz w:val="24"/>
          <w:szCs w:val="24"/>
        </w:rPr>
      </w:pPr>
    </w:p>
    <w:p w14:paraId="47EB9F3C" w14:textId="2B6AF070" w:rsidR="00E45C79" w:rsidRPr="00C87F43" w:rsidRDefault="00E45C79" w:rsidP="00E45C79">
      <w:pPr>
        <w:rPr>
          <w:rFonts w:asciiTheme="minorHAnsi" w:hAnsiTheme="minorHAnsi" w:cstheme="minorHAnsi"/>
          <w:bCs/>
          <w:sz w:val="24"/>
          <w:szCs w:val="24"/>
        </w:rPr>
      </w:pPr>
      <w:r>
        <w:rPr>
          <w:rFonts w:asciiTheme="minorHAnsi" w:hAnsiTheme="minorHAnsi" w:cstheme="minorHAnsi"/>
          <w:bCs/>
          <w:sz w:val="24"/>
          <w:szCs w:val="24"/>
        </w:rPr>
        <w:t xml:space="preserve">Our understanding </w:t>
      </w:r>
      <w:r w:rsidR="000A7B0B">
        <w:rPr>
          <w:rFonts w:asciiTheme="minorHAnsi" w:hAnsiTheme="minorHAnsi" w:cstheme="minorHAnsi"/>
          <w:bCs/>
          <w:sz w:val="24"/>
          <w:szCs w:val="24"/>
        </w:rPr>
        <w:t>o</w:t>
      </w:r>
      <w:r>
        <w:rPr>
          <w:rFonts w:asciiTheme="minorHAnsi" w:hAnsiTheme="minorHAnsi" w:cstheme="minorHAnsi"/>
          <w:bCs/>
          <w:sz w:val="24"/>
          <w:szCs w:val="24"/>
        </w:rPr>
        <w:t xml:space="preserve">f this issue is whether </w:t>
      </w:r>
      <w:r w:rsidR="000A7B0B">
        <w:rPr>
          <w:rFonts w:asciiTheme="minorHAnsi" w:hAnsiTheme="minorHAnsi" w:cstheme="minorHAnsi"/>
          <w:bCs/>
          <w:sz w:val="24"/>
          <w:szCs w:val="24"/>
        </w:rPr>
        <w:t xml:space="preserve">the </w:t>
      </w:r>
      <w:r w:rsidR="003A0EC3">
        <w:rPr>
          <w:rFonts w:asciiTheme="minorHAnsi" w:hAnsiTheme="minorHAnsi" w:cstheme="minorHAnsi"/>
          <w:bCs/>
          <w:sz w:val="24"/>
          <w:szCs w:val="24"/>
        </w:rPr>
        <w:t xml:space="preserve">feature </w:t>
      </w:r>
      <w:r w:rsidRPr="003A0EC3">
        <w:rPr>
          <w:rFonts w:asciiTheme="minorHAnsi" w:hAnsiTheme="minorHAnsi" w:cstheme="minorHAnsi"/>
          <w:bCs/>
          <w:i/>
          <w:iCs/>
          <w:sz w:val="24"/>
          <w:szCs w:val="24"/>
        </w:rPr>
        <w:t xml:space="preserve">DAPS plus L1L2 </w:t>
      </w:r>
      <w:r w:rsidR="008D6149" w:rsidRPr="003A0EC3">
        <w:rPr>
          <w:rFonts w:asciiTheme="minorHAnsi" w:hAnsiTheme="minorHAnsi" w:cstheme="minorHAnsi"/>
          <w:bCs/>
          <w:i/>
          <w:iCs/>
          <w:sz w:val="24"/>
          <w:szCs w:val="24"/>
        </w:rPr>
        <w:t>mobility</w:t>
      </w:r>
      <w:r w:rsidR="008D6149">
        <w:rPr>
          <w:rFonts w:asciiTheme="minorHAnsi" w:hAnsiTheme="minorHAnsi" w:cstheme="minorHAnsi"/>
          <w:bCs/>
          <w:sz w:val="24"/>
          <w:szCs w:val="24"/>
        </w:rPr>
        <w:t xml:space="preserve"> is supported and whether to define </w:t>
      </w:r>
      <w:r w:rsidR="006A1A80">
        <w:rPr>
          <w:rFonts w:asciiTheme="minorHAnsi" w:hAnsiTheme="minorHAnsi" w:cstheme="minorHAnsi"/>
          <w:bCs/>
          <w:sz w:val="24"/>
          <w:szCs w:val="24"/>
        </w:rPr>
        <w:t xml:space="preserve">the </w:t>
      </w:r>
      <w:r w:rsidR="008D6149">
        <w:rPr>
          <w:rFonts w:asciiTheme="minorHAnsi" w:hAnsiTheme="minorHAnsi" w:cstheme="minorHAnsi"/>
          <w:bCs/>
          <w:sz w:val="24"/>
          <w:szCs w:val="24"/>
        </w:rPr>
        <w:t xml:space="preserve">requirements for this case. </w:t>
      </w:r>
      <w:r w:rsidR="006A1A80">
        <w:rPr>
          <w:rFonts w:asciiTheme="minorHAnsi" w:hAnsiTheme="minorHAnsi" w:cstheme="minorHAnsi"/>
          <w:bCs/>
          <w:sz w:val="24"/>
          <w:szCs w:val="24"/>
        </w:rPr>
        <w:t>We think this WI is for specifying the requirements for LTM</w:t>
      </w:r>
      <w:r w:rsidR="004F4FE8">
        <w:rPr>
          <w:rFonts w:asciiTheme="minorHAnsi" w:hAnsiTheme="minorHAnsi" w:cstheme="minorHAnsi"/>
          <w:bCs/>
          <w:sz w:val="24"/>
          <w:szCs w:val="24"/>
        </w:rPr>
        <w:t xml:space="preserve"> and it is not supposed to be clubbed with </w:t>
      </w:r>
      <w:r w:rsidR="005E7154">
        <w:rPr>
          <w:rFonts w:asciiTheme="minorHAnsi" w:hAnsiTheme="minorHAnsi" w:cstheme="minorHAnsi"/>
          <w:bCs/>
          <w:sz w:val="24"/>
          <w:szCs w:val="24"/>
        </w:rPr>
        <w:t xml:space="preserve">other </w:t>
      </w:r>
      <w:r w:rsidR="004F4FE8">
        <w:rPr>
          <w:rFonts w:asciiTheme="minorHAnsi" w:hAnsiTheme="minorHAnsi" w:cstheme="minorHAnsi"/>
          <w:bCs/>
          <w:sz w:val="24"/>
          <w:szCs w:val="24"/>
        </w:rPr>
        <w:t xml:space="preserve">mobility enhancement feature. </w:t>
      </w:r>
      <w:r w:rsidRPr="00C87F43">
        <w:rPr>
          <w:rFonts w:asciiTheme="minorHAnsi" w:hAnsiTheme="minorHAnsi" w:cstheme="minorHAnsi"/>
          <w:bCs/>
          <w:sz w:val="24"/>
          <w:szCs w:val="24"/>
        </w:rPr>
        <w:t xml:space="preserve"> </w:t>
      </w:r>
      <w:r w:rsidR="005D18A2">
        <w:rPr>
          <w:rFonts w:asciiTheme="minorHAnsi" w:hAnsiTheme="minorHAnsi" w:cstheme="minorHAnsi"/>
          <w:bCs/>
          <w:sz w:val="24"/>
          <w:szCs w:val="24"/>
        </w:rPr>
        <w:t>We also understood that</w:t>
      </w:r>
      <w:r w:rsidR="007F6F34">
        <w:rPr>
          <w:rFonts w:asciiTheme="minorHAnsi" w:hAnsiTheme="minorHAnsi" w:cstheme="minorHAnsi"/>
          <w:bCs/>
          <w:sz w:val="24"/>
          <w:szCs w:val="24"/>
        </w:rPr>
        <w:t xml:space="preserve"> there is confusion among the companies regarding wording of </w:t>
      </w:r>
      <w:r w:rsidR="007F6F34">
        <w:rPr>
          <w:rFonts w:asciiTheme="minorHAnsi" w:hAnsiTheme="minorHAnsi" w:cstheme="minorHAnsi"/>
          <w:bCs/>
          <w:sz w:val="24"/>
          <w:szCs w:val="24"/>
        </w:rPr>
        <w:lastRenderedPageBreak/>
        <w:t>simultaneous data Rx/Tx</w:t>
      </w:r>
      <w:r w:rsidR="000B0B63">
        <w:rPr>
          <w:rFonts w:asciiTheme="minorHAnsi" w:hAnsiTheme="minorHAnsi" w:cstheme="minorHAnsi"/>
          <w:bCs/>
          <w:sz w:val="24"/>
          <w:szCs w:val="24"/>
        </w:rPr>
        <w:t xml:space="preserve">. To avoid confusion and to make progress we propose </w:t>
      </w:r>
      <w:r w:rsidR="00A11FA5">
        <w:rPr>
          <w:rFonts w:asciiTheme="minorHAnsi" w:hAnsiTheme="minorHAnsi" w:cstheme="minorHAnsi"/>
          <w:bCs/>
          <w:sz w:val="24"/>
          <w:szCs w:val="24"/>
        </w:rPr>
        <w:t xml:space="preserve">to have following agreement. </w:t>
      </w:r>
      <w:r w:rsidR="007F6F34">
        <w:rPr>
          <w:rFonts w:asciiTheme="minorHAnsi" w:hAnsiTheme="minorHAnsi" w:cstheme="minorHAnsi"/>
          <w:bCs/>
          <w:sz w:val="24"/>
          <w:szCs w:val="24"/>
        </w:rPr>
        <w:t xml:space="preserve"> </w:t>
      </w:r>
    </w:p>
    <w:p w14:paraId="35489D09" w14:textId="6E1B5277" w:rsidR="00E45C79" w:rsidRPr="00C87F43" w:rsidRDefault="00E45C79" w:rsidP="00E45C79">
      <w:pPr>
        <w:pStyle w:val="ListParagraph"/>
        <w:numPr>
          <w:ilvl w:val="0"/>
          <w:numId w:val="28"/>
        </w:numPr>
        <w:rPr>
          <w:rFonts w:asciiTheme="minorHAnsi" w:hAnsiTheme="minorHAnsi" w:cstheme="minorHAnsi"/>
          <w:bCs/>
          <w:sz w:val="24"/>
          <w:szCs w:val="24"/>
        </w:rPr>
      </w:pPr>
      <w:r w:rsidRPr="00C87F43">
        <w:rPr>
          <w:rFonts w:asciiTheme="minorHAnsi" w:hAnsiTheme="minorHAnsi" w:cstheme="minorHAnsi"/>
          <w:bCs/>
          <w:sz w:val="24"/>
          <w:szCs w:val="24"/>
        </w:rPr>
        <w:t xml:space="preserve">RAN4 </w:t>
      </w:r>
      <w:r w:rsidR="00A11FA5">
        <w:rPr>
          <w:rFonts w:asciiTheme="minorHAnsi" w:hAnsiTheme="minorHAnsi" w:cstheme="minorHAnsi"/>
          <w:bCs/>
          <w:sz w:val="24"/>
          <w:szCs w:val="24"/>
        </w:rPr>
        <w:t>to agree that DAPS plus LTM is not supported in Rel-18</w:t>
      </w:r>
      <w:r w:rsidRPr="00C87F43">
        <w:rPr>
          <w:rFonts w:asciiTheme="minorHAnsi" w:hAnsiTheme="minorHAnsi" w:cstheme="minorHAnsi"/>
          <w:bCs/>
          <w:color w:val="000000"/>
          <w:sz w:val="24"/>
          <w:szCs w:val="24"/>
          <w:lang w:eastAsia="zh-CN"/>
        </w:rPr>
        <w:t>.</w:t>
      </w:r>
    </w:p>
    <w:p w14:paraId="451F3053" w14:textId="77777777" w:rsidR="0017781E" w:rsidRDefault="0017781E" w:rsidP="0017781E">
      <w:pPr>
        <w:spacing w:afterLines="50" w:after="120"/>
        <w:rPr>
          <w:lang w:eastAsia="zh-CN"/>
        </w:rPr>
      </w:pPr>
    </w:p>
    <w:p w14:paraId="588DC41B" w14:textId="77777777" w:rsidR="0017781E" w:rsidRPr="00A353FB" w:rsidRDefault="0017781E" w:rsidP="0017781E">
      <w:pPr>
        <w:pStyle w:val="Heading3"/>
        <w:ind w:left="720"/>
        <w:rPr>
          <w:rFonts w:asciiTheme="minorHAnsi" w:hAnsiTheme="minorHAnsi" w:cstheme="minorHAnsi"/>
          <w:szCs w:val="28"/>
        </w:rPr>
      </w:pPr>
      <w:r w:rsidRPr="00A353FB">
        <w:rPr>
          <w:rFonts w:asciiTheme="minorHAnsi" w:hAnsiTheme="minorHAnsi" w:cstheme="minorHAnsi"/>
          <w:szCs w:val="28"/>
        </w:rPr>
        <w:t xml:space="preserve">Single panel &amp; multiple panel </w:t>
      </w:r>
    </w:p>
    <w:p w14:paraId="6E10D121" w14:textId="77777777" w:rsidR="002B4A6C" w:rsidRPr="00C87F43" w:rsidRDefault="002B4A6C" w:rsidP="002B4A6C">
      <w:pPr>
        <w:spacing w:afterLines="50" w:after="120"/>
        <w:rPr>
          <w:rFonts w:asciiTheme="minorHAnsi" w:hAnsiTheme="minorHAnsi" w:cstheme="minorHAnsi"/>
          <w:b/>
          <w:sz w:val="24"/>
          <w:szCs w:val="24"/>
          <w:u w:val="single"/>
        </w:rPr>
      </w:pPr>
      <w:r w:rsidRPr="00C87F43">
        <w:rPr>
          <w:rFonts w:asciiTheme="minorHAnsi" w:hAnsiTheme="minorHAnsi" w:cstheme="minorHAnsi"/>
          <w:b/>
          <w:sz w:val="24"/>
          <w:szCs w:val="24"/>
          <w:u w:val="single"/>
        </w:rPr>
        <w:t>Whether to consider simultaneous multi-panel in FR2:</w:t>
      </w:r>
    </w:p>
    <w:p w14:paraId="1633E064" w14:textId="77777777" w:rsidR="002B4A6C" w:rsidRPr="00C87F43" w:rsidRDefault="002B4A6C" w:rsidP="002B4A6C">
      <w:pPr>
        <w:rPr>
          <w:rFonts w:asciiTheme="minorHAnsi" w:hAnsiTheme="minorHAnsi" w:cstheme="minorHAnsi"/>
          <w:bCs/>
          <w:sz w:val="24"/>
          <w:szCs w:val="24"/>
        </w:rPr>
      </w:pPr>
      <w:r w:rsidRPr="00C87F43">
        <w:rPr>
          <w:rFonts w:asciiTheme="minorHAnsi" w:hAnsiTheme="minorHAnsi" w:cstheme="minorHAnsi"/>
          <w:bCs/>
          <w:sz w:val="24"/>
          <w:szCs w:val="24"/>
        </w:rPr>
        <w:t>In last meeting, following WF was agreed.</w:t>
      </w:r>
    </w:p>
    <w:p w14:paraId="7EA8C5B1" w14:textId="77777777" w:rsidR="005E5EA4" w:rsidRPr="005E5EA4" w:rsidRDefault="005E5EA4" w:rsidP="005E5EA4">
      <w:pPr>
        <w:pStyle w:val="ListParagraph"/>
        <w:numPr>
          <w:ilvl w:val="0"/>
          <w:numId w:val="15"/>
        </w:numPr>
        <w:rPr>
          <w:rFonts w:asciiTheme="minorHAnsi" w:hAnsiTheme="minorHAnsi" w:cstheme="minorHAnsi"/>
          <w:i/>
          <w:iCs/>
          <w:color w:val="000000"/>
          <w:sz w:val="24"/>
          <w:szCs w:val="24"/>
          <w:lang w:eastAsia="zh-CN"/>
        </w:rPr>
      </w:pPr>
      <w:r w:rsidRPr="005E5EA4">
        <w:rPr>
          <w:rFonts w:asciiTheme="minorHAnsi" w:hAnsiTheme="minorHAnsi" w:cstheme="minorHAnsi"/>
          <w:i/>
          <w:iCs/>
          <w:color w:val="000000"/>
          <w:sz w:val="24"/>
          <w:szCs w:val="24"/>
          <w:lang w:val="en-US" w:eastAsia="zh-CN"/>
        </w:rPr>
        <w:t>Start discussions from single active panel in FR2</w:t>
      </w:r>
    </w:p>
    <w:p w14:paraId="2BB52118" w14:textId="77777777" w:rsidR="005E5EA4" w:rsidRPr="005E5EA4" w:rsidRDefault="005E5EA4" w:rsidP="005E5EA4">
      <w:pPr>
        <w:pStyle w:val="ListParagraph"/>
        <w:numPr>
          <w:ilvl w:val="1"/>
          <w:numId w:val="15"/>
        </w:numPr>
        <w:rPr>
          <w:rFonts w:asciiTheme="minorHAnsi" w:hAnsiTheme="minorHAnsi" w:cstheme="minorHAnsi"/>
          <w:i/>
          <w:iCs/>
          <w:color w:val="000000"/>
          <w:sz w:val="24"/>
          <w:szCs w:val="24"/>
          <w:lang w:eastAsia="zh-CN"/>
        </w:rPr>
      </w:pPr>
      <w:r w:rsidRPr="005E5EA4">
        <w:rPr>
          <w:rFonts w:asciiTheme="minorHAnsi" w:hAnsiTheme="minorHAnsi" w:cstheme="minorHAnsi"/>
          <w:i/>
          <w:iCs/>
          <w:color w:val="000000"/>
          <w:sz w:val="24"/>
          <w:szCs w:val="24"/>
          <w:lang w:eastAsia="zh-CN"/>
        </w:rPr>
        <w:t xml:space="preserve">further discuss whether to consider simultaneous multi-panel in FR2. </w:t>
      </w:r>
    </w:p>
    <w:p w14:paraId="38A969F2" w14:textId="4150C820" w:rsidR="00AA354D" w:rsidRPr="00E2120C" w:rsidRDefault="00AA354D" w:rsidP="00AA354D">
      <w:pPr>
        <w:pStyle w:val="TAL"/>
        <w:rPr>
          <w:rFonts w:asciiTheme="minorHAnsi" w:hAnsiTheme="minorHAnsi" w:cstheme="minorHAnsi"/>
          <w:bCs/>
          <w:iCs/>
          <w:sz w:val="24"/>
          <w:szCs w:val="24"/>
        </w:rPr>
      </w:pPr>
      <w:r w:rsidRPr="00E2120C">
        <w:rPr>
          <w:rFonts w:asciiTheme="minorHAnsi" w:hAnsiTheme="minorHAnsi" w:cstheme="minorHAnsi"/>
          <w:sz w:val="24"/>
          <w:szCs w:val="24"/>
          <w:lang w:eastAsia="ja-JP"/>
        </w:rPr>
        <w:t xml:space="preserve">In last meeting there was a discussion </w:t>
      </w:r>
      <w:r w:rsidR="00E2120C">
        <w:rPr>
          <w:rFonts w:asciiTheme="minorHAnsi" w:hAnsiTheme="minorHAnsi" w:cstheme="minorHAnsi"/>
          <w:sz w:val="24"/>
          <w:szCs w:val="24"/>
          <w:lang w:eastAsia="ja-JP"/>
        </w:rPr>
        <w:t xml:space="preserve">on </w:t>
      </w:r>
      <w:r w:rsidRPr="00E2120C">
        <w:rPr>
          <w:rFonts w:asciiTheme="minorHAnsi" w:hAnsiTheme="minorHAnsi" w:cstheme="minorHAnsi"/>
          <w:sz w:val="24"/>
          <w:szCs w:val="24"/>
          <w:lang w:eastAsia="ja-JP"/>
        </w:rPr>
        <w:t xml:space="preserve">whether if a UE supports </w:t>
      </w:r>
      <w:r w:rsidRPr="00E2120C">
        <w:rPr>
          <w:rFonts w:asciiTheme="minorHAnsi" w:hAnsiTheme="minorHAnsi" w:cstheme="minorHAnsi"/>
          <w:b/>
          <w:i/>
          <w:sz w:val="24"/>
          <w:szCs w:val="24"/>
        </w:rPr>
        <w:t xml:space="preserve">simultaneousReceptionDiffTypeD-r16, </w:t>
      </w:r>
      <w:r w:rsidRPr="00E2120C">
        <w:rPr>
          <w:rFonts w:asciiTheme="minorHAnsi" w:hAnsiTheme="minorHAnsi" w:cstheme="minorHAnsi"/>
          <w:bCs/>
          <w:iCs/>
          <w:sz w:val="24"/>
          <w:szCs w:val="24"/>
        </w:rPr>
        <w:t xml:space="preserve">can it be assumed to support only for serving cell or even for a neighbour cell. If we see the capability from TS 38.306, we can see that it is not mentioned about carrier or cell information. </w:t>
      </w:r>
      <w:r w:rsidR="00E2120C">
        <w:rPr>
          <w:rFonts w:asciiTheme="minorHAnsi" w:hAnsiTheme="minorHAnsi" w:cstheme="minorHAnsi"/>
          <w:bCs/>
          <w:iCs/>
          <w:sz w:val="24"/>
          <w:szCs w:val="24"/>
        </w:rPr>
        <w:t xml:space="preserve">One way to </w:t>
      </w:r>
      <w:r w:rsidR="005C1A41">
        <w:rPr>
          <w:rFonts w:asciiTheme="minorHAnsi" w:hAnsiTheme="minorHAnsi" w:cstheme="minorHAnsi"/>
          <w:bCs/>
          <w:iCs/>
          <w:sz w:val="24"/>
          <w:szCs w:val="24"/>
        </w:rPr>
        <w:t>interpret this is, i</w:t>
      </w:r>
      <w:r w:rsidRPr="00E2120C">
        <w:rPr>
          <w:rFonts w:asciiTheme="minorHAnsi" w:hAnsiTheme="minorHAnsi" w:cstheme="minorHAnsi"/>
          <w:bCs/>
          <w:iCs/>
          <w:sz w:val="24"/>
          <w:szCs w:val="24"/>
        </w:rPr>
        <w:t>f the cells are on same band, irrespective of whether the cell is a serving cell or neighbour cell/candidate cell, UE can be able to receive simultaneously from the two cells.</w:t>
      </w:r>
    </w:p>
    <w:p w14:paraId="435614EF" w14:textId="77777777" w:rsidR="000A44E6" w:rsidRDefault="000A44E6" w:rsidP="00AA354D">
      <w:pPr>
        <w:pStyle w:val="TAL"/>
        <w:rPr>
          <w:rFonts w:asciiTheme="minorHAnsi" w:hAnsiTheme="minorHAnsi" w:cstheme="minorHAnsi"/>
          <w:sz w:val="24"/>
          <w:szCs w:val="24"/>
          <w:lang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A354D" w:rsidRPr="001C651F" w14:paraId="15586B84" w14:textId="77777777" w:rsidTr="00E568C8">
        <w:trPr>
          <w:cantSplit/>
          <w:tblHeader/>
        </w:trPr>
        <w:tc>
          <w:tcPr>
            <w:tcW w:w="6917" w:type="dxa"/>
          </w:tcPr>
          <w:p w14:paraId="56522AB3" w14:textId="77777777" w:rsidR="00AA354D" w:rsidRPr="001C651F" w:rsidRDefault="00AA354D" w:rsidP="00E568C8">
            <w:pPr>
              <w:pStyle w:val="TAL"/>
              <w:rPr>
                <w:b/>
                <w:i/>
              </w:rPr>
            </w:pPr>
            <w:r w:rsidRPr="001C651F">
              <w:rPr>
                <w:b/>
                <w:i/>
              </w:rPr>
              <w:t>simultaneousReceptionDiffTypeD-r16</w:t>
            </w:r>
          </w:p>
          <w:p w14:paraId="293D014D" w14:textId="77777777" w:rsidR="00AA354D" w:rsidRPr="001C651F" w:rsidRDefault="00AA354D" w:rsidP="00E568C8">
            <w:pPr>
              <w:pStyle w:val="TAL"/>
              <w:rPr>
                <w:rFonts w:cs="Arial"/>
                <w:b/>
                <w:bCs/>
                <w:i/>
                <w:iCs/>
                <w:szCs w:val="18"/>
              </w:rPr>
            </w:pPr>
            <w:r w:rsidRPr="001C651F">
              <w:rPr>
                <w:bCs/>
                <w:iCs/>
              </w:rPr>
              <w:t>Indicates whether the UE supports simultaneous reception with different QCL Type D reference signal as specified in TS38.213 [11].</w:t>
            </w:r>
          </w:p>
        </w:tc>
        <w:tc>
          <w:tcPr>
            <w:tcW w:w="709" w:type="dxa"/>
          </w:tcPr>
          <w:p w14:paraId="2467AC82" w14:textId="77777777" w:rsidR="00AA354D" w:rsidRPr="001C651F" w:rsidRDefault="00AA354D" w:rsidP="00E568C8">
            <w:pPr>
              <w:pStyle w:val="TAL"/>
              <w:jc w:val="center"/>
              <w:rPr>
                <w:bCs/>
                <w:iCs/>
              </w:rPr>
            </w:pPr>
            <w:r w:rsidRPr="001C651F">
              <w:t>Band</w:t>
            </w:r>
          </w:p>
        </w:tc>
        <w:tc>
          <w:tcPr>
            <w:tcW w:w="567" w:type="dxa"/>
          </w:tcPr>
          <w:p w14:paraId="3851C048" w14:textId="77777777" w:rsidR="00AA354D" w:rsidRPr="001C651F" w:rsidRDefault="00AA354D" w:rsidP="00E568C8">
            <w:pPr>
              <w:pStyle w:val="TAL"/>
              <w:jc w:val="center"/>
              <w:rPr>
                <w:bCs/>
                <w:iCs/>
              </w:rPr>
            </w:pPr>
            <w:r w:rsidRPr="001C651F">
              <w:t>No</w:t>
            </w:r>
          </w:p>
        </w:tc>
        <w:tc>
          <w:tcPr>
            <w:tcW w:w="709" w:type="dxa"/>
          </w:tcPr>
          <w:p w14:paraId="334A67D1" w14:textId="77777777" w:rsidR="00AA354D" w:rsidRPr="001C651F" w:rsidRDefault="00AA354D" w:rsidP="00E568C8">
            <w:pPr>
              <w:pStyle w:val="TAL"/>
              <w:jc w:val="center"/>
              <w:rPr>
                <w:bCs/>
                <w:iCs/>
              </w:rPr>
            </w:pPr>
            <w:r w:rsidRPr="001C651F">
              <w:t>N/A</w:t>
            </w:r>
          </w:p>
        </w:tc>
        <w:tc>
          <w:tcPr>
            <w:tcW w:w="728" w:type="dxa"/>
          </w:tcPr>
          <w:p w14:paraId="487D98B6" w14:textId="77777777" w:rsidR="00AA354D" w:rsidRPr="001C651F" w:rsidRDefault="00AA354D" w:rsidP="00E568C8">
            <w:pPr>
              <w:pStyle w:val="TAL"/>
              <w:jc w:val="center"/>
              <w:rPr>
                <w:bCs/>
                <w:iCs/>
              </w:rPr>
            </w:pPr>
            <w:r w:rsidRPr="001C651F">
              <w:t>FR2 only</w:t>
            </w:r>
          </w:p>
        </w:tc>
      </w:tr>
    </w:tbl>
    <w:p w14:paraId="40760F43" w14:textId="77777777" w:rsidR="00AA354D" w:rsidRDefault="00AA354D" w:rsidP="002B4A6C">
      <w:pPr>
        <w:rPr>
          <w:rFonts w:asciiTheme="minorHAnsi" w:hAnsiTheme="minorHAnsi" w:cstheme="minorHAnsi"/>
          <w:sz w:val="24"/>
          <w:szCs w:val="24"/>
          <w:lang w:eastAsia="ja-JP"/>
        </w:rPr>
      </w:pPr>
    </w:p>
    <w:p w14:paraId="2FFD4CB2" w14:textId="26FBB838" w:rsidR="002B4A6C" w:rsidRPr="00C87F43" w:rsidRDefault="002B4A6C" w:rsidP="002B4A6C">
      <w:pPr>
        <w:rPr>
          <w:rFonts w:asciiTheme="minorHAnsi" w:hAnsiTheme="minorHAnsi" w:cstheme="minorHAnsi"/>
          <w:sz w:val="24"/>
          <w:szCs w:val="24"/>
          <w:lang w:eastAsia="ja-JP"/>
        </w:rPr>
      </w:pPr>
      <w:r w:rsidRPr="00C87F43">
        <w:rPr>
          <w:rFonts w:asciiTheme="minorHAnsi" w:hAnsiTheme="minorHAnsi" w:cstheme="minorHAnsi"/>
          <w:sz w:val="24"/>
          <w:szCs w:val="24"/>
          <w:lang w:eastAsia="ja-JP"/>
        </w:rPr>
        <w:t xml:space="preserve">In our understanding </w:t>
      </w:r>
      <w:r w:rsidR="000A44E6">
        <w:rPr>
          <w:rFonts w:asciiTheme="minorHAnsi" w:hAnsiTheme="minorHAnsi" w:cstheme="minorHAnsi"/>
          <w:sz w:val="24"/>
          <w:szCs w:val="24"/>
          <w:lang w:eastAsia="ja-JP"/>
        </w:rPr>
        <w:t xml:space="preserve">if UE supports </w:t>
      </w:r>
      <w:r w:rsidR="000A44E6" w:rsidRPr="00AA354D">
        <w:rPr>
          <w:rFonts w:asciiTheme="minorHAnsi" w:hAnsiTheme="minorHAnsi" w:cstheme="minorHAnsi"/>
          <w:b/>
          <w:i/>
          <w:sz w:val="22"/>
          <w:szCs w:val="22"/>
        </w:rPr>
        <w:t>simultaneousReceptionDiffTypeD-r16</w:t>
      </w:r>
      <w:r w:rsidR="000A44E6">
        <w:t xml:space="preserve">, </w:t>
      </w:r>
      <w:r w:rsidRPr="00C87F43">
        <w:rPr>
          <w:rFonts w:asciiTheme="minorHAnsi" w:hAnsiTheme="minorHAnsi" w:cstheme="minorHAnsi"/>
          <w:sz w:val="24"/>
          <w:szCs w:val="24"/>
          <w:lang w:eastAsia="ja-JP"/>
        </w:rPr>
        <w:t xml:space="preserve">UE supports </w:t>
      </w:r>
      <w:r w:rsidR="000A44E6">
        <w:rPr>
          <w:rFonts w:asciiTheme="minorHAnsi" w:hAnsiTheme="minorHAnsi" w:cstheme="minorHAnsi"/>
          <w:sz w:val="24"/>
          <w:szCs w:val="24"/>
          <w:lang w:eastAsia="ja-JP"/>
        </w:rPr>
        <w:t xml:space="preserve">receiving RS with different QCL type-D from different cells. </w:t>
      </w:r>
    </w:p>
    <w:p w14:paraId="530375A9" w14:textId="73560334" w:rsidR="002B4A6C" w:rsidRPr="00C87F43" w:rsidRDefault="002769FD" w:rsidP="002B4A6C">
      <w:pPr>
        <w:rPr>
          <w:rFonts w:asciiTheme="minorHAnsi" w:hAnsiTheme="minorHAnsi" w:cstheme="minorHAnsi"/>
          <w:sz w:val="24"/>
          <w:szCs w:val="24"/>
          <w:lang w:eastAsia="ja-JP"/>
        </w:rPr>
      </w:pPr>
      <w:r>
        <w:rPr>
          <w:rFonts w:asciiTheme="minorHAnsi" w:hAnsiTheme="minorHAnsi" w:cstheme="minorHAnsi"/>
          <w:sz w:val="24"/>
          <w:szCs w:val="24"/>
          <w:lang w:eastAsia="ja-JP"/>
        </w:rPr>
        <w:t xml:space="preserve">However even with above interpretation, to process RS from different cells simultaneously, UE may need to have two searchers for non-serving cell measurements. </w:t>
      </w:r>
    </w:p>
    <w:p w14:paraId="46C5C370" w14:textId="0FCBD836" w:rsidR="002B4A6C" w:rsidRPr="00C87F43" w:rsidRDefault="002769FD" w:rsidP="002B4A6C">
      <w:pPr>
        <w:pStyle w:val="ListParagraph"/>
        <w:numPr>
          <w:ilvl w:val="0"/>
          <w:numId w:val="28"/>
        </w:numPr>
        <w:rPr>
          <w:rFonts w:asciiTheme="minorHAnsi" w:hAnsiTheme="minorHAnsi" w:cstheme="minorHAnsi"/>
          <w:sz w:val="24"/>
          <w:szCs w:val="24"/>
          <w:lang w:eastAsia="ja-JP"/>
        </w:rPr>
      </w:pPr>
      <w:r>
        <w:rPr>
          <w:rFonts w:asciiTheme="minorHAnsi" w:hAnsiTheme="minorHAnsi" w:cstheme="minorHAnsi"/>
          <w:sz w:val="24"/>
          <w:szCs w:val="24"/>
          <w:lang w:eastAsia="ja-JP"/>
        </w:rPr>
        <w:t xml:space="preserve">RAN4 to confirm the number searchers supported for LTM. </w:t>
      </w:r>
    </w:p>
    <w:p w14:paraId="69AFE6FA" w14:textId="77777777" w:rsidR="0017781E" w:rsidRDefault="0017781E" w:rsidP="0017781E">
      <w:pPr>
        <w:pStyle w:val="Heading3"/>
        <w:ind w:left="720"/>
        <w:rPr>
          <w:rFonts w:asciiTheme="minorHAnsi" w:hAnsiTheme="minorHAnsi" w:cstheme="minorHAnsi"/>
          <w:szCs w:val="22"/>
        </w:rPr>
      </w:pPr>
      <w:r w:rsidRPr="000109BA">
        <w:rPr>
          <w:rFonts w:asciiTheme="minorHAnsi" w:hAnsiTheme="minorHAnsi" w:cstheme="minorHAnsi"/>
          <w:szCs w:val="22"/>
        </w:rPr>
        <w:t>Intra-frequency &amp; inter-frequency</w:t>
      </w:r>
    </w:p>
    <w:p w14:paraId="082A2B00" w14:textId="1D961A1B" w:rsidR="000109BA" w:rsidRPr="000109BA" w:rsidRDefault="000109BA" w:rsidP="000109BA">
      <w:pPr>
        <w:rPr>
          <w:rFonts w:asciiTheme="minorHAnsi" w:hAnsiTheme="minorHAnsi" w:cstheme="minorHAnsi"/>
          <w:sz w:val="22"/>
          <w:szCs w:val="22"/>
        </w:rPr>
      </w:pPr>
      <w:r>
        <w:rPr>
          <w:rFonts w:asciiTheme="minorHAnsi" w:hAnsiTheme="minorHAnsi" w:cstheme="minorHAnsi"/>
          <w:sz w:val="22"/>
          <w:szCs w:val="22"/>
        </w:rPr>
        <w:t xml:space="preserve">Following was agreed in </w:t>
      </w:r>
      <w:r w:rsidRPr="000109BA">
        <w:rPr>
          <w:rFonts w:asciiTheme="minorHAnsi" w:hAnsiTheme="minorHAnsi" w:cstheme="minorHAnsi"/>
          <w:sz w:val="22"/>
          <w:szCs w:val="22"/>
        </w:rPr>
        <w:t xml:space="preserve">RAN2#119bis-e </w:t>
      </w:r>
      <w:r>
        <w:rPr>
          <w:rFonts w:asciiTheme="minorHAnsi" w:hAnsiTheme="minorHAnsi" w:cstheme="minorHAnsi"/>
          <w:sz w:val="22"/>
          <w:szCs w:val="22"/>
        </w:rPr>
        <w:t xml:space="preserve">meeting. </w:t>
      </w:r>
    </w:p>
    <w:p w14:paraId="42CA1EC4" w14:textId="77777777" w:rsidR="000109BA" w:rsidRPr="004C4F1C" w:rsidRDefault="000109BA" w:rsidP="000109BA">
      <w:pPr>
        <w:pStyle w:val="Agreement"/>
        <w:tabs>
          <w:tab w:val="clear" w:pos="1069"/>
          <w:tab w:val="clear" w:pos="4046"/>
          <w:tab w:val="num" w:pos="644"/>
        </w:tabs>
        <w:spacing w:after="0" w:line="240" w:lineRule="auto"/>
        <w:ind w:left="644"/>
        <w:jc w:val="both"/>
        <w:rPr>
          <w:rFonts w:cs="Arial"/>
        </w:rPr>
      </w:pPr>
      <w:r w:rsidRPr="004C4F1C">
        <w:rPr>
          <w:rFonts w:cs="Arial"/>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5EA74A1D" w14:textId="77777777" w:rsidR="0017781E" w:rsidRPr="00032510" w:rsidRDefault="0017781E" w:rsidP="0017781E">
      <w:pPr>
        <w:rPr>
          <w:i/>
          <w:color w:val="0070C0"/>
          <w:lang w:eastAsia="zh-CN"/>
        </w:rPr>
      </w:pPr>
    </w:p>
    <w:p w14:paraId="27C1C34D" w14:textId="77777777" w:rsidR="003A3C87" w:rsidRDefault="000E382B" w:rsidP="005B4C59">
      <w:pPr>
        <w:spacing w:after="240"/>
        <w:rPr>
          <w:rFonts w:asciiTheme="minorHAnsi" w:hAnsiTheme="minorHAnsi" w:cstheme="minorHAnsi"/>
          <w:sz w:val="22"/>
          <w:szCs w:val="28"/>
          <w:lang w:eastAsia="zh-CN"/>
        </w:rPr>
      </w:pPr>
      <w:r>
        <w:rPr>
          <w:rFonts w:asciiTheme="minorHAnsi" w:hAnsiTheme="minorHAnsi" w:cstheme="minorHAnsi"/>
          <w:sz w:val="22"/>
          <w:szCs w:val="28"/>
          <w:lang w:eastAsia="zh-CN"/>
        </w:rPr>
        <w:t>A</w:t>
      </w:r>
      <w:r w:rsidR="001D749F" w:rsidRPr="00D774B3">
        <w:rPr>
          <w:rFonts w:asciiTheme="minorHAnsi" w:hAnsiTheme="minorHAnsi" w:cstheme="minorHAnsi"/>
          <w:sz w:val="22"/>
          <w:szCs w:val="28"/>
          <w:lang w:eastAsia="zh-CN"/>
        </w:rPr>
        <w:t>s for the RAN2 agreement</w:t>
      </w:r>
      <w:r w:rsidR="003B4A60">
        <w:rPr>
          <w:rFonts w:asciiTheme="minorHAnsi" w:hAnsiTheme="minorHAnsi" w:cstheme="minorHAnsi"/>
          <w:sz w:val="22"/>
          <w:szCs w:val="28"/>
          <w:lang w:eastAsia="zh-CN"/>
        </w:rPr>
        <w:t>,</w:t>
      </w:r>
      <w:r w:rsidR="001D749F" w:rsidRPr="00D774B3">
        <w:rPr>
          <w:rFonts w:asciiTheme="minorHAnsi" w:hAnsiTheme="minorHAnsi" w:cstheme="minorHAnsi"/>
          <w:sz w:val="22"/>
          <w:szCs w:val="28"/>
          <w:lang w:eastAsia="zh-CN"/>
        </w:rPr>
        <w:t xml:space="preserve"> </w:t>
      </w:r>
      <w:r w:rsidR="00D774B3">
        <w:rPr>
          <w:rFonts w:asciiTheme="minorHAnsi" w:hAnsiTheme="minorHAnsi" w:cstheme="minorHAnsi"/>
          <w:sz w:val="22"/>
          <w:szCs w:val="28"/>
          <w:lang w:eastAsia="zh-CN"/>
        </w:rPr>
        <w:t xml:space="preserve">inter-frequency LTM </w:t>
      </w:r>
      <w:r w:rsidR="001D749F" w:rsidRPr="00D774B3">
        <w:rPr>
          <w:rFonts w:asciiTheme="minorHAnsi" w:hAnsiTheme="minorHAnsi" w:cstheme="minorHAnsi"/>
          <w:sz w:val="22"/>
          <w:szCs w:val="28"/>
          <w:lang w:eastAsia="zh-CN"/>
        </w:rPr>
        <w:t xml:space="preserve">should be generally supported unless </w:t>
      </w:r>
      <w:r w:rsidR="00C73311">
        <w:rPr>
          <w:rFonts w:asciiTheme="minorHAnsi" w:hAnsiTheme="minorHAnsi" w:cstheme="minorHAnsi"/>
          <w:sz w:val="22"/>
          <w:szCs w:val="28"/>
          <w:lang w:eastAsia="zh-CN"/>
        </w:rPr>
        <w:t>the inter-frequency L1</w:t>
      </w:r>
      <w:r w:rsidR="00E7522D">
        <w:rPr>
          <w:rFonts w:asciiTheme="minorHAnsi" w:hAnsiTheme="minorHAnsi" w:cstheme="minorHAnsi"/>
          <w:sz w:val="22"/>
          <w:szCs w:val="28"/>
          <w:lang w:eastAsia="zh-CN"/>
        </w:rPr>
        <w:t xml:space="preserve"> </w:t>
      </w:r>
      <w:r w:rsidR="00C73311">
        <w:rPr>
          <w:rFonts w:asciiTheme="minorHAnsi" w:hAnsiTheme="minorHAnsi" w:cstheme="minorHAnsi"/>
          <w:sz w:val="22"/>
          <w:szCs w:val="28"/>
          <w:lang w:eastAsia="zh-CN"/>
        </w:rPr>
        <w:t>measur</w:t>
      </w:r>
      <w:r w:rsidR="00E7522D">
        <w:rPr>
          <w:rFonts w:asciiTheme="minorHAnsi" w:hAnsiTheme="minorHAnsi" w:cstheme="minorHAnsi"/>
          <w:sz w:val="22"/>
          <w:szCs w:val="28"/>
          <w:lang w:eastAsia="zh-CN"/>
        </w:rPr>
        <w:t>e</w:t>
      </w:r>
      <w:r w:rsidR="00C73311">
        <w:rPr>
          <w:rFonts w:asciiTheme="minorHAnsi" w:hAnsiTheme="minorHAnsi" w:cstheme="minorHAnsi"/>
          <w:sz w:val="22"/>
          <w:szCs w:val="28"/>
          <w:lang w:eastAsia="zh-CN"/>
        </w:rPr>
        <w:t>ment</w:t>
      </w:r>
      <w:r w:rsidR="00E7522D">
        <w:rPr>
          <w:rFonts w:asciiTheme="minorHAnsi" w:hAnsiTheme="minorHAnsi" w:cstheme="minorHAnsi"/>
          <w:sz w:val="22"/>
          <w:szCs w:val="28"/>
          <w:lang w:eastAsia="zh-CN"/>
        </w:rPr>
        <w:t xml:space="preserve">s are not </w:t>
      </w:r>
      <w:r w:rsidR="001D749F" w:rsidRPr="00D774B3">
        <w:rPr>
          <w:rFonts w:asciiTheme="minorHAnsi" w:hAnsiTheme="minorHAnsi" w:cstheme="minorHAnsi"/>
          <w:sz w:val="22"/>
          <w:szCs w:val="28"/>
          <w:lang w:eastAsia="zh-CN"/>
        </w:rPr>
        <w:t xml:space="preserve">feasible. </w:t>
      </w:r>
      <w:r w:rsidR="00C92908">
        <w:rPr>
          <w:rFonts w:asciiTheme="minorHAnsi" w:hAnsiTheme="minorHAnsi" w:cstheme="minorHAnsi"/>
          <w:sz w:val="22"/>
          <w:szCs w:val="28"/>
          <w:lang w:eastAsia="zh-CN"/>
        </w:rPr>
        <w:t xml:space="preserve">We do not see any reason why the inter-frequency L1 measurements are not feasible. We think what matters is </w:t>
      </w:r>
      <w:r w:rsidR="003646F1">
        <w:rPr>
          <w:rFonts w:asciiTheme="minorHAnsi" w:hAnsiTheme="minorHAnsi" w:cstheme="minorHAnsi"/>
          <w:sz w:val="22"/>
          <w:szCs w:val="28"/>
          <w:lang w:eastAsia="zh-CN"/>
        </w:rPr>
        <w:t xml:space="preserve">whether UE can do </w:t>
      </w:r>
      <w:r w:rsidR="003877AC">
        <w:rPr>
          <w:rFonts w:asciiTheme="minorHAnsi" w:hAnsiTheme="minorHAnsi" w:cstheme="minorHAnsi"/>
          <w:sz w:val="22"/>
          <w:szCs w:val="28"/>
          <w:lang w:eastAsia="zh-CN"/>
        </w:rPr>
        <w:t>inter-frequency L1</w:t>
      </w:r>
      <w:r w:rsidR="003646F1">
        <w:rPr>
          <w:rFonts w:asciiTheme="minorHAnsi" w:hAnsiTheme="minorHAnsi" w:cstheme="minorHAnsi"/>
          <w:sz w:val="22"/>
          <w:szCs w:val="28"/>
          <w:lang w:eastAsia="zh-CN"/>
        </w:rPr>
        <w:t xml:space="preserve"> measurements with gap or without gap.</w:t>
      </w:r>
    </w:p>
    <w:p w14:paraId="411128E1" w14:textId="02132F69" w:rsidR="00793FD4" w:rsidRPr="00793FD4" w:rsidRDefault="0047515E" w:rsidP="00793FD4">
      <w:pPr>
        <w:pStyle w:val="ListParagraph"/>
        <w:numPr>
          <w:ilvl w:val="0"/>
          <w:numId w:val="28"/>
        </w:numPr>
        <w:spacing w:after="240"/>
        <w:rPr>
          <w:rFonts w:asciiTheme="minorHAnsi" w:hAnsiTheme="minorHAnsi" w:cstheme="minorHAnsi"/>
          <w:sz w:val="22"/>
          <w:szCs w:val="28"/>
          <w:lang w:eastAsia="zh-CN"/>
        </w:rPr>
      </w:pPr>
      <w:r>
        <w:rPr>
          <w:rFonts w:asciiTheme="minorHAnsi" w:hAnsiTheme="minorHAnsi" w:cstheme="minorHAnsi"/>
          <w:sz w:val="22"/>
          <w:szCs w:val="28"/>
          <w:lang w:eastAsia="zh-CN"/>
        </w:rPr>
        <w:t>RAN4 to define requirements for intra-frequency and inter-frequency LTM.</w:t>
      </w:r>
    </w:p>
    <w:p w14:paraId="757F2FF1" w14:textId="012D7D97" w:rsidR="0017781E" w:rsidRPr="008B76D5" w:rsidRDefault="005C4783" w:rsidP="0017781E">
      <w:pPr>
        <w:rPr>
          <w:rFonts w:asciiTheme="minorHAnsi" w:hAnsiTheme="minorHAnsi" w:cstheme="minorHAnsi"/>
          <w:iCs/>
          <w:sz w:val="22"/>
          <w:szCs w:val="22"/>
          <w:lang w:eastAsia="zh-CN"/>
        </w:rPr>
      </w:pPr>
      <w:r w:rsidRPr="008B76D5">
        <w:rPr>
          <w:rFonts w:asciiTheme="minorHAnsi" w:hAnsiTheme="minorHAnsi" w:cstheme="minorHAnsi"/>
          <w:bCs/>
          <w:sz w:val="22"/>
          <w:szCs w:val="22"/>
          <w:lang w:eastAsia="zh-CN"/>
        </w:rPr>
        <w:t>Another issue that was discussed in last meeting was w</w:t>
      </w:r>
      <w:r w:rsidR="0017781E" w:rsidRPr="008B76D5">
        <w:rPr>
          <w:rFonts w:asciiTheme="minorHAnsi" w:hAnsiTheme="minorHAnsi" w:cstheme="minorHAnsi"/>
          <w:bCs/>
          <w:sz w:val="22"/>
          <w:szCs w:val="22"/>
          <w:lang w:eastAsia="zh-CN"/>
        </w:rPr>
        <w:t xml:space="preserve">hether to cover inter-frequency </w:t>
      </w:r>
      <w:r w:rsidR="0017781E" w:rsidRPr="008B76D5">
        <w:rPr>
          <w:rFonts w:asciiTheme="minorHAnsi" w:hAnsiTheme="minorHAnsi" w:cstheme="minorHAnsi"/>
          <w:bCs/>
          <w:sz w:val="22"/>
          <w:szCs w:val="22"/>
          <w:highlight w:val="yellow"/>
          <w:lang w:eastAsia="zh-CN"/>
        </w:rPr>
        <w:t>cell switch</w:t>
      </w:r>
      <w:r w:rsidRPr="008B76D5">
        <w:rPr>
          <w:rFonts w:asciiTheme="minorHAnsi" w:hAnsiTheme="minorHAnsi" w:cstheme="minorHAnsi"/>
          <w:bCs/>
          <w:sz w:val="22"/>
          <w:szCs w:val="22"/>
          <w:lang w:eastAsia="zh-CN"/>
        </w:rPr>
        <w:t xml:space="preserve">. Based on the moderator clarification in the last meeting </w:t>
      </w:r>
      <w:r w:rsidR="006321CC" w:rsidRPr="008B76D5">
        <w:rPr>
          <w:rFonts w:asciiTheme="minorHAnsi" w:hAnsiTheme="minorHAnsi" w:cstheme="minorHAnsi"/>
          <w:bCs/>
          <w:sz w:val="22"/>
          <w:szCs w:val="22"/>
          <w:lang w:eastAsia="zh-CN"/>
        </w:rPr>
        <w:t xml:space="preserve">the meaning of inter-frequency cell switch is the scenarios </w:t>
      </w:r>
      <w:r w:rsidR="0017781E" w:rsidRPr="008B76D5">
        <w:rPr>
          <w:rFonts w:asciiTheme="minorHAnsi" w:hAnsiTheme="minorHAnsi" w:cstheme="minorHAnsi"/>
          <w:i/>
          <w:sz w:val="22"/>
          <w:szCs w:val="22"/>
          <w:lang w:eastAsia="zh-CN"/>
        </w:rPr>
        <w:t xml:space="preserve">“the target PCell is a current </w:t>
      </w:r>
      <w:r w:rsidR="00A678C3" w:rsidRPr="008B76D5">
        <w:rPr>
          <w:rFonts w:asciiTheme="minorHAnsi" w:hAnsiTheme="minorHAnsi" w:cstheme="minorHAnsi"/>
          <w:i/>
          <w:sz w:val="22"/>
          <w:szCs w:val="22"/>
          <w:lang w:eastAsia="zh-CN"/>
        </w:rPr>
        <w:t xml:space="preserve">SCell. </w:t>
      </w:r>
      <w:r w:rsidR="00A678C3" w:rsidRPr="008B76D5">
        <w:rPr>
          <w:rFonts w:asciiTheme="minorHAnsi" w:hAnsiTheme="minorHAnsi" w:cstheme="minorHAnsi"/>
          <w:iCs/>
          <w:sz w:val="22"/>
          <w:szCs w:val="22"/>
          <w:lang w:eastAsia="zh-CN"/>
        </w:rPr>
        <w:t xml:space="preserve">From the below RAN2 agreement, we think it is supported and hence the scenario shall be considered. </w:t>
      </w:r>
    </w:p>
    <w:p w14:paraId="116CCDF6" w14:textId="68041E86" w:rsidR="008B76D5" w:rsidRDefault="008B76D5" w:rsidP="008B76D5">
      <w:pPr>
        <w:pStyle w:val="Agreement"/>
        <w:tabs>
          <w:tab w:val="clear" w:pos="1069"/>
          <w:tab w:val="clear" w:pos="4046"/>
          <w:tab w:val="num" w:pos="644"/>
        </w:tabs>
        <w:spacing w:after="0" w:line="240" w:lineRule="auto"/>
        <w:ind w:left="644"/>
        <w:rPr>
          <w:rFonts w:cs="Arial"/>
          <w:b w:val="0"/>
          <w:bCs/>
          <w:lang w:val="en-US"/>
        </w:rPr>
      </w:pPr>
      <w:r w:rsidRPr="008B76D5">
        <w:rPr>
          <w:rFonts w:cs="Arial"/>
          <w:b w:val="0"/>
          <w:bCs/>
          <w:lang w:val="en-US"/>
        </w:rPr>
        <w:lastRenderedPageBreak/>
        <w:t>For L1L2 mobility, Target PCell/SCell can be current SCell/PCell, i.e., current SCell/PCell can be configured as candidates.</w:t>
      </w:r>
    </w:p>
    <w:p w14:paraId="02D52FAD" w14:textId="6484D959" w:rsidR="0017781E" w:rsidRPr="00C2146F" w:rsidRDefault="0053454D" w:rsidP="00C2146F">
      <w:pPr>
        <w:pStyle w:val="ListParagraph"/>
        <w:numPr>
          <w:ilvl w:val="0"/>
          <w:numId w:val="28"/>
        </w:numPr>
        <w:spacing w:after="240"/>
        <w:rPr>
          <w:lang w:val="en-US" w:eastAsia="en-GB"/>
        </w:rPr>
      </w:pPr>
      <w:r>
        <w:rPr>
          <w:rFonts w:asciiTheme="minorHAnsi" w:hAnsiTheme="minorHAnsi" w:cstheme="minorHAnsi"/>
          <w:sz w:val="22"/>
          <w:szCs w:val="22"/>
          <w:lang w:val="en-US" w:eastAsia="en-GB"/>
        </w:rPr>
        <w:t xml:space="preserve">RAN4 to define the requirements when </w:t>
      </w:r>
      <w:r w:rsidR="00E526E6">
        <w:rPr>
          <w:rFonts w:asciiTheme="minorHAnsi" w:hAnsiTheme="minorHAnsi" w:cstheme="minorHAnsi"/>
          <w:sz w:val="22"/>
          <w:szCs w:val="22"/>
          <w:lang w:val="en-US" w:eastAsia="en-GB"/>
        </w:rPr>
        <w:t>t</w:t>
      </w:r>
      <w:r w:rsidR="00E526E6" w:rsidRPr="00E526E6">
        <w:rPr>
          <w:rFonts w:asciiTheme="minorHAnsi" w:hAnsiTheme="minorHAnsi" w:cstheme="minorHAnsi"/>
          <w:sz w:val="22"/>
          <w:szCs w:val="22"/>
          <w:lang w:val="en-US" w:eastAsia="en-GB"/>
        </w:rPr>
        <w:t>arget PCell/SCell can be current SCell/PCell</w:t>
      </w:r>
      <w:r w:rsidR="00E526E6">
        <w:rPr>
          <w:rFonts w:asciiTheme="minorHAnsi" w:hAnsiTheme="minorHAnsi" w:cstheme="minorHAnsi"/>
          <w:sz w:val="22"/>
          <w:szCs w:val="22"/>
          <w:lang w:val="en-US" w:eastAsia="en-GB"/>
        </w:rPr>
        <w:t>.</w:t>
      </w:r>
    </w:p>
    <w:p w14:paraId="4792BF9D" w14:textId="77777777" w:rsidR="0017781E" w:rsidRPr="00F83758" w:rsidRDefault="0017781E" w:rsidP="0017781E">
      <w:pPr>
        <w:pStyle w:val="Heading3"/>
        <w:ind w:left="720"/>
        <w:rPr>
          <w:sz w:val="24"/>
        </w:rPr>
      </w:pPr>
      <w:r w:rsidRPr="00F83758">
        <w:rPr>
          <w:sz w:val="24"/>
        </w:rPr>
        <w:t>Synchronous &amp; non-synchronous</w:t>
      </w:r>
    </w:p>
    <w:p w14:paraId="139A7EE3" w14:textId="77777777" w:rsidR="007440FC" w:rsidRPr="004C4ECC" w:rsidRDefault="007440FC" w:rsidP="0017781E">
      <w:pPr>
        <w:spacing w:afterLines="50" w:after="120"/>
        <w:rPr>
          <w:rFonts w:asciiTheme="minorHAnsi" w:hAnsiTheme="minorHAnsi" w:cstheme="minorHAnsi"/>
          <w:bCs/>
          <w:sz w:val="22"/>
          <w:szCs w:val="22"/>
          <w:lang w:eastAsia="zh-CN"/>
        </w:rPr>
      </w:pPr>
      <w:r w:rsidRPr="004C4ECC">
        <w:rPr>
          <w:rFonts w:asciiTheme="minorHAnsi" w:hAnsiTheme="minorHAnsi" w:cstheme="minorHAnsi"/>
          <w:bCs/>
          <w:sz w:val="22"/>
          <w:szCs w:val="22"/>
          <w:lang w:eastAsia="zh-CN"/>
        </w:rPr>
        <w:t xml:space="preserve">In the last meeting following WF is agreed. </w:t>
      </w:r>
    </w:p>
    <w:p w14:paraId="63CDB39D" w14:textId="19D8AF4F" w:rsidR="0017781E" w:rsidRPr="004C4ECC" w:rsidRDefault="0017781E" w:rsidP="0017781E">
      <w:pPr>
        <w:spacing w:afterLines="50" w:after="120"/>
        <w:rPr>
          <w:rFonts w:asciiTheme="minorHAnsi" w:hAnsiTheme="minorHAnsi" w:cstheme="minorHAnsi"/>
          <w:b/>
          <w:i/>
          <w:iCs/>
          <w:sz w:val="22"/>
          <w:szCs w:val="22"/>
          <w:lang w:eastAsia="zh-CN"/>
        </w:rPr>
      </w:pPr>
      <w:r w:rsidRPr="004C4ECC">
        <w:rPr>
          <w:rFonts w:asciiTheme="minorHAnsi" w:hAnsiTheme="minorHAnsi" w:cstheme="minorHAnsi"/>
          <w:b/>
          <w:i/>
          <w:iCs/>
          <w:sz w:val="22"/>
          <w:szCs w:val="22"/>
          <w:u w:val="single"/>
          <w:lang w:eastAsia="zh-CN"/>
        </w:rPr>
        <w:t>Definition of synchronous and non-synchronous</w:t>
      </w:r>
    </w:p>
    <w:p w14:paraId="65708D1D" w14:textId="77777777" w:rsidR="0017781E" w:rsidRPr="004C4ECC" w:rsidRDefault="0017781E" w:rsidP="007440FC">
      <w:pPr>
        <w:pStyle w:val="ListParagraph"/>
        <w:numPr>
          <w:ilvl w:val="1"/>
          <w:numId w:val="15"/>
        </w:numPr>
        <w:spacing w:after="120"/>
        <w:ind w:left="360"/>
        <w:contextualSpacing w:val="0"/>
        <w:rPr>
          <w:rFonts w:asciiTheme="minorHAnsi" w:hAnsiTheme="minorHAnsi" w:cstheme="minorHAnsi"/>
          <w:i/>
          <w:iCs/>
          <w:sz w:val="22"/>
          <w:szCs w:val="28"/>
          <w:lang w:eastAsia="zh-CN"/>
        </w:rPr>
      </w:pPr>
      <w:r w:rsidRPr="004C4ECC">
        <w:rPr>
          <w:rFonts w:asciiTheme="minorHAnsi" w:hAnsiTheme="minorHAnsi" w:cstheme="minorHAnsi"/>
          <w:i/>
          <w:iCs/>
          <w:sz w:val="22"/>
          <w:szCs w:val="28"/>
          <w:lang w:eastAsia="zh-CN"/>
        </w:rPr>
        <w:t>Option 1 (MTK, OPPO): From the point of measurement, synchronous scenario will refer to timing offset smaller than CP between source cell and target cell.</w:t>
      </w:r>
    </w:p>
    <w:p w14:paraId="29E26DC6" w14:textId="77777777" w:rsidR="0017781E" w:rsidRPr="004C4ECC" w:rsidRDefault="0017781E" w:rsidP="007440FC">
      <w:pPr>
        <w:pStyle w:val="ListParagraph"/>
        <w:numPr>
          <w:ilvl w:val="1"/>
          <w:numId w:val="15"/>
        </w:numPr>
        <w:spacing w:after="120"/>
        <w:ind w:left="360"/>
        <w:contextualSpacing w:val="0"/>
        <w:rPr>
          <w:rFonts w:asciiTheme="minorHAnsi" w:hAnsiTheme="minorHAnsi" w:cstheme="minorHAnsi"/>
          <w:i/>
          <w:iCs/>
          <w:sz w:val="22"/>
          <w:szCs w:val="28"/>
          <w:lang w:eastAsia="zh-CN"/>
        </w:rPr>
      </w:pPr>
      <w:r w:rsidRPr="004C4ECC">
        <w:rPr>
          <w:rFonts w:asciiTheme="minorHAnsi" w:hAnsiTheme="minorHAnsi" w:cstheme="minorHAnsi"/>
          <w:i/>
          <w:iCs/>
          <w:sz w:val="22"/>
          <w:szCs w:val="28"/>
          <w:lang w:eastAsia="zh-CN"/>
        </w:rPr>
        <w:t>Option 2 (CATT): take the following into consideration</w:t>
      </w:r>
    </w:p>
    <w:p w14:paraId="6E9A0F68" w14:textId="77777777" w:rsidR="0017781E" w:rsidRPr="004C4ECC" w:rsidRDefault="0017781E" w:rsidP="007440FC">
      <w:pPr>
        <w:pStyle w:val="ListParagraph"/>
        <w:numPr>
          <w:ilvl w:val="0"/>
          <w:numId w:val="30"/>
        </w:numPr>
        <w:spacing w:after="120"/>
        <w:ind w:left="1080"/>
        <w:rPr>
          <w:rFonts w:asciiTheme="minorHAnsi" w:hAnsiTheme="minorHAnsi" w:cstheme="minorHAnsi"/>
          <w:i/>
          <w:iCs/>
          <w:sz w:val="22"/>
          <w:szCs w:val="28"/>
          <w:lang w:val="x-none" w:eastAsia="zh-CN"/>
        </w:rPr>
      </w:pPr>
      <w:r w:rsidRPr="004C4ECC">
        <w:rPr>
          <w:rFonts w:asciiTheme="minorHAnsi" w:hAnsiTheme="minorHAnsi" w:cstheme="minorHAnsi"/>
          <w:i/>
          <w:iCs/>
          <w:sz w:val="22"/>
          <w:szCs w:val="28"/>
          <w:lang w:val="x-none" w:eastAsia="zh-CN"/>
        </w:rPr>
        <w:t>Whether the time offset between the serving cell and the adjacent cell under test is within CP?</w:t>
      </w:r>
    </w:p>
    <w:p w14:paraId="274DF7C0" w14:textId="77777777" w:rsidR="0017781E" w:rsidRPr="004C4ECC" w:rsidRDefault="0017781E" w:rsidP="007440FC">
      <w:pPr>
        <w:pStyle w:val="ListParagraph"/>
        <w:numPr>
          <w:ilvl w:val="0"/>
          <w:numId w:val="30"/>
        </w:numPr>
        <w:spacing w:after="120"/>
        <w:ind w:left="1080"/>
        <w:rPr>
          <w:rFonts w:asciiTheme="minorHAnsi" w:hAnsiTheme="minorHAnsi" w:cstheme="minorHAnsi"/>
          <w:i/>
          <w:iCs/>
          <w:sz w:val="22"/>
          <w:szCs w:val="28"/>
          <w:lang w:val="x-none" w:eastAsia="zh-CN"/>
        </w:rPr>
      </w:pPr>
      <w:r w:rsidRPr="004C4ECC">
        <w:rPr>
          <w:rFonts w:asciiTheme="minorHAnsi" w:hAnsiTheme="minorHAnsi" w:cstheme="minorHAnsi"/>
          <w:i/>
          <w:iCs/>
          <w:sz w:val="22"/>
          <w:szCs w:val="28"/>
          <w:lang w:val="x-none" w:eastAsia="zh-CN"/>
        </w:rPr>
        <w:t>Whether the time offset between the serving cell and the adjacent cell under test is within MRTD/MTTD?</w:t>
      </w:r>
    </w:p>
    <w:p w14:paraId="75265B09" w14:textId="77777777" w:rsidR="0017781E" w:rsidRPr="004C4ECC" w:rsidRDefault="0017781E" w:rsidP="007440FC">
      <w:pPr>
        <w:pStyle w:val="ListParagraph"/>
        <w:numPr>
          <w:ilvl w:val="0"/>
          <w:numId w:val="30"/>
        </w:numPr>
        <w:spacing w:after="120"/>
        <w:ind w:left="1080"/>
        <w:rPr>
          <w:rFonts w:asciiTheme="minorHAnsi" w:hAnsiTheme="minorHAnsi" w:cstheme="minorHAnsi"/>
          <w:i/>
          <w:iCs/>
          <w:sz w:val="22"/>
          <w:szCs w:val="28"/>
          <w:lang w:val="x-none" w:eastAsia="zh-CN"/>
        </w:rPr>
      </w:pPr>
      <w:r w:rsidRPr="004C4ECC">
        <w:rPr>
          <w:rFonts w:asciiTheme="minorHAnsi" w:hAnsiTheme="minorHAnsi" w:cstheme="minorHAnsi"/>
          <w:i/>
          <w:iCs/>
          <w:sz w:val="22"/>
          <w:szCs w:val="28"/>
          <w:lang w:val="x-none" w:eastAsia="zh-CN"/>
        </w:rPr>
        <w:t>Whether the UE needs to do RACH to obtain TA in the target cell?</w:t>
      </w:r>
    </w:p>
    <w:p w14:paraId="5B7F63C0" w14:textId="77777777" w:rsidR="0017781E" w:rsidRPr="004C4ECC" w:rsidRDefault="0017781E" w:rsidP="007440FC">
      <w:pPr>
        <w:pStyle w:val="ListParagraph"/>
        <w:numPr>
          <w:ilvl w:val="0"/>
          <w:numId w:val="30"/>
        </w:numPr>
        <w:spacing w:after="120"/>
        <w:ind w:left="1080"/>
        <w:contextualSpacing w:val="0"/>
        <w:rPr>
          <w:rFonts w:asciiTheme="minorHAnsi" w:hAnsiTheme="minorHAnsi" w:cstheme="minorHAnsi"/>
          <w:i/>
          <w:iCs/>
          <w:sz w:val="22"/>
          <w:szCs w:val="28"/>
          <w:lang w:val="x-none" w:eastAsia="zh-CN"/>
        </w:rPr>
      </w:pPr>
      <w:r w:rsidRPr="004C4ECC">
        <w:rPr>
          <w:rFonts w:asciiTheme="minorHAnsi" w:hAnsiTheme="minorHAnsi" w:cstheme="minorHAnsi"/>
          <w:i/>
          <w:iCs/>
          <w:sz w:val="22"/>
          <w:szCs w:val="28"/>
          <w:lang w:val="x-none" w:eastAsia="zh-CN"/>
        </w:rPr>
        <w:t>Whether some information is synchronized between the source cell and target cell in the interface?</w:t>
      </w:r>
    </w:p>
    <w:p w14:paraId="4122A3C7" w14:textId="77777777" w:rsidR="0017781E" w:rsidRPr="004C4ECC" w:rsidRDefault="0017781E" w:rsidP="007440FC">
      <w:pPr>
        <w:pStyle w:val="ListParagraph"/>
        <w:numPr>
          <w:ilvl w:val="1"/>
          <w:numId w:val="15"/>
        </w:numPr>
        <w:spacing w:after="120"/>
        <w:ind w:left="360"/>
        <w:contextualSpacing w:val="0"/>
        <w:rPr>
          <w:rFonts w:asciiTheme="minorHAnsi" w:hAnsiTheme="minorHAnsi" w:cstheme="minorHAnsi"/>
          <w:i/>
          <w:iCs/>
          <w:sz w:val="22"/>
          <w:szCs w:val="28"/>
          <w:lang w:eastAsia="zh-CN"/>
        </w:rPr>
      </w:pPr>
      <w:r w:rsidRPr="004C4ECC">
        <w:rPr>
          <w:rFonts w:asciiTheme="minorHAnsi" w:hAnsiTheme="minorHAnsi" w:cstheme="minorHAnsi"/>
          <w:i/>
          <w:iCs/>
          <w:sz w:val="22"/>
          <w:szCs w:val="28"/>
          <w:lang w:eastAsia="zh-CN"/>
        </w:rPr>
        <w:t xml:space="preserve">Option 3 (vivo): From RAN4 perspective, non-synchronous scenario refers to the case when </w:t>
      </w:r>
      <w:r w:rsidRPr="004C4ECC">
        <w:rPr>
          <w:rFonts w:asciiTheme="minorHAnsi" w:hAnsiTheme="minorHAnsi" w:cstheme="minorHAnsi"/>
          <w:i/>
          <w:iCs/>
          <w:sz w:val="22"/>
          <w:szCs w:val="22"/>
          <w:lang w:eastAsia="zh-CN"/>
        </w:rPr>
        <w:t xml:space="preserve">slot boundary between serving cell and neighbour cell is not aligned, </w:t>
      </w:r>
      <w:proofErr w:type="gramStart"/>
      <w:r w:rsidRPr="004C4ECC">
        <w:rPr>
          <w:rFonts w:asciiTheme="minorHAnsi" w:hAnsiTheme="minorHAnsi" w:cstheme="minorHAnsi"/>
          <w:i/>
          <w:iCs/>
          <w:sz w:val="22"/>
          <w:szCs w:val="22"/>
          <w:lang w:eastAsia="zh-CN"/>
        </w:rPr>
        <w:t>i.e.</w:t>
      </w:r>
      <w:proofErr w:type="gramEnd"/>
      <w:r w:rsidRPr="004C4ECC">
        <w:rPr>
          <w:rFonts w:asciiTheme="minorHAnsi" w:hAnsiTheme="minorHAnsi" w:cstheme="minorHAnsi"/>
          <w:i/>
          <w:iCs/>
          <w:sz w:val="22"/>
          <w:szCs w:val="22"/>
          <w:lang w:eastAsia="zh-CN"/>
        </w:rPr>
        <w:t xml:space="preserve"> larger than TAE, from gNB perspective, e.g. FDD. All other cases are called synchronous.</w:t>
      </w:r>
    </w:p>
    <w:p w14:paraId="68F1D9C4" w14:textId="77777777" w:rsidR="0017781E" w:rsidRPr="004C4ECC" w:rsidRDefault="0017781E" w:rsidP="007440FC">
      <w:pPr>
        <w:pStyle w:val="ListParagraph"/>
        <w:numPr>
          <w:ilvl w:val="1"/>
          <w:numId w:val="15"/>
        </w:numPr>
        <w:spacing w:after="120"/>
        <w:ind w:left="360"/>
        <w:contextualSpacing w:val="0"/>
        <w:rPr>
          <w:rFonts w:asciiTheme="minorHAnsi" w:hAnsiTheme="minorHAnsi" w:cstheme="minorHAnsi"/>
          <w:i/>
          <w:iCs/>
          <w:sz w:val="22"/>
          <w:szCs w:val="28"/>
          <w:lang w:eastAsia="zh-CN"/>
        </w:rPr>
      </w:pPr>
      <w:r w:rsidRPr="004C4ECC">
        <w:rPr>
          <w:rFonts w:asciiTheme="minorHAnsi" w:hAnsiTheme="minorHAnsi" w:cstheme="minorHAnsi"/>
          <w:i/>
          <w:iCs/>
          <w:sz w:val="22"/>
          <w:szCs w:val="28"/>
          <w:lang w:eastAsia="zh-CN"/>
        </w:rPr>
        <w:t xml:space="preserve">Option 4 (Ericsson, Nokia): </w:t>
      </w:r>
      <w:r w:rsidRPr="004C4ECC">
        <w:rPr>
          <w:rFonts w:asciiTheme="minorHAnsi" w:hAnsiTheme="minorHAnsi" w:cstheme="minorHAnsi"/>
          <w:i/>
          <w:iCs/>
          <w:sz w:val="22"/>
          <w:szCs w:val="22"/>
          <w:lang w:eastAsia="zh-CN"/>
        </w:rPr>
        <w:t>reuse the legacy definition of sync and async for L3 HO</w:t>
      </w:r>
    </w:p>
    <w:p w14:paraId="213C1131" w14:textId="77777777" w:rsidR="0017781E" w:rsidRPr="004C4ECC" w:rsidRDefault="0017781E" w:rsidP="007440FC">
      <w:pPr>
        <w:pStyle w:val="ListParagraph"/>
        <w:numPr>
          <w:ilvl w:val="1"/>
          <w:numId w:val="15"/>
        </w:numPr>
        <w:spacing w:after="120"/>
        <w:ind w:left="360"/>
        <w:contextualSpacing w:val="0"/>
        <w:rPr>
          <w:rFonts w:asciiTheme="minorHAnsi" w:hAnsiTheme="minorHAnsi" w:cstheme="minorHAnsi"/>
          <w:i/>
          <w:iCs/>
          <w:sz w:val="22"/>
          <w:szCs w:val="28"/>
          <w:lang w:eastAsia="zh-CN"/>
        </w:rPr>
      </w:pPr>
      <w:r w:rsidRPr="004C4ECC">
        <w:rPr>
          <w:rFonts w:asciiTheme="minorHAnsi" w:hAnsiTheme="minorHAnsi" w:cstheme="minorHAnsi"/>
          <w:i/>
          <w:iCs/>
          <w:sz w:val="22"/>
          <w:szCs w:val="22"/>
          <w:lang w:eastAsia="zh-CN"/>
        </w:rPr>
        <w:t>Option 5 (Intel, MTK, Huawei, QC, Ericsson, Apple, Xiaomi, CMCC, CATT): FFS</w:t>
      </w:r>
    </w:p>
    <w:p w14:paraId="186C483D" w14:textId="20219504" w:rsidR="0017781E" w:rsidRDefault="0017781E" w:rsidP="0017781E">
      <w:pPr>
        <w:spacing w:afterLines="50" w:after="120"/>
        <w:rPr>
          <w:lang w:eastAsia="zh-CN"/>
        </w:rPr>
      </w:pPr>
    </w:p>
    <w:p w14:paraId="1CE152C0" w14:textId="34DD9DC4" w:rsidR="008B0301" w:rsidRPr="00E618B6" w:rsidRDefault="00517B9A" w:rsidP="0017781E">
      <w:pPr>
        <w:spacing w:afterLines="50" w:after="120"/>
        <w:rPr>
          <w:rFonts w:asciiTheme="minorHAnsi" w:hAnsiTheme="minorHAnsi" w:cstheme="minorHAnsi"/>
          <w:sz w:val="22"/>
          <w:szCs w:val="22"/>
          <w:lang w:eastAsia="zh-CN"/>
        </w:rPr>
      </w:pPr>
      <w:r w:rsidRPr="00E618B6">
        <w:rPr>
          <w:rFonts w:asciiTheme="minorHAnsi" w:hAnsiTheme="minorHAnsi" w:cstheme="minorHAnsi"/>
          <w:sz w:val="22"/>
          <w:szCs w:val="22"/>
          <w:lang w:eastAsia="zh-CN"/>
        </w:rPr>
        <w:t>As for our understanding</w:t>
      </w:r>
      <w:r w:rsidR="009E2EEB">
        <w:rPr>
          <w:rFonts w:asciiTheme="minorHAnsi" w:hAnsiTheme="minorHAnsi" w:cstheme="minorHAnsi"/>
          <w:sz w:val="22"/>
          <w:szCs w:val="22"/>
          <w:lang w:eastAsia="zh-CN"/>
        </w:rPr>
        <w:t>,</w:t>
      </w:r>
      <w:r w:rsidRPr="00E618B6">
        <w:rPr>
          <w:rFonts w:asciiTheme="minorHAnsi" w:hAnsiTheme="minorHAnsi" w:cstheme="minorHAnsi"/>
          <w:sz w:val="22"/>
          <w:szCs w:val="22"/>
          <w:lang w:eastAsia="zh-CN"/>
        </w:rPr>
        <w:t xml:space="preserve"> RAN4 requirements for this WI covers defining measurement requirements</w:t>
      </w:r>
      <w:r w:rsidR="00C86AAF" w:rsidRPr="00E618B6">
        <w:rPr>
          <w:rFonts w:asciiTheme="minorHAnsi" w:hAnsiTheme="minorHAnsi" w:cstheme="minorHAnsi"/>
          <w:sz w:val="22"/>
          <w:szCs w:val="22"/>
          <w:lang w:eastAsia="zh-CN"/>
        </w:rPr>
        <w:t xml:space="preserve"> and LTM delay requirements. For measurement requirements we do not </w:t>
      </w:r>
      <w:r w:rsidR="004768AA" w:rsidRPr="00E618B6">
        <w:rPr>
          <w:rFonts w:asciiTheme="minorHAnsi" w:hAnsiTheme="minorHAnsi" w:cstheme="minorHAnsi"/>
          <w:sz w:val="22"/>
          <w:szCs w:val="22"/>
          <w:lang w:eastAsia="zh-CN"/>
        </w:rPr>
        <w:t xml:space="preserve">think synchronous and asynchronous definition are </w:t>
      </w:r>
      <w:proofErr w:type="gramStart"/>
      <w:r w:rsidR="004768AA" w:rsidRPr="00E618B6">
        <w:rPr>
          <w:rFonts w:asciiTheme="minorHAnsi" w:hAnsiTheme="minorHAnsi" w:cstheme="minorHAnsi"/>
          <w:sz w:val="22"/>
          <w:szCs w:val="22"/>
          <w:lang w:eastAsia="zh-CN"/>
        </w:rPr>
        <w:t>really necessary</w:t>
      </w:r>
      <w:proofErr w:type="gramEnd"/>
      <w:r w:rsidR="00D12F4C">
        <w:rPr>
          <w:rFonts w:asciiTheme="minorHAnsi" w:hAnsiTheme="minorHAnsi" w:cstheme="minorHAnsi"/>
          <w:sz w:val="22"/>
          <w:szCs w:val="22"/>
          <w:lang w:eastAsia="zh-CN"/>
        </w:rPr>
        <w:t xml:space="preserve"> as none of the legacy measurement requirements are defined for sync and async neighbour cells</w:t>
      </w:r>
      <w:r w:rsidR="004768AA" w:rsidRPr="00E618B6">
        <w:rPr>
          <w:rFonts w:asciiTheme="minorHAnsi" w:hAnsiTheme="minorHAnsi" w:cstheme="minorHAnsi"/>
          <w:sz w:val="22"/>
          <w:szCs w:val="22"/>
          <w:lang w:eastAsia="zh-CN"/>
        </w:rPr>
        <w:t>. For LTM HO delay requirements</w:t>
      </w:r>
      <w:r w:rsidR="00E50BBB" w:rsidRPr="00E618B6">
        <w:rPr>
          <w:rFonts w:asciiTheme="minorHAnsi" w:hAnsiTheme="minorHAnsi" w:cstheme="minorHAnsi"/>
          <w:sz w:val="22"/>
          <w:szCs w:val="22"/>
          <w:lang w:eastAsia="zh-CN"/>
        </w:rPr>
        <w:t xml:space="preserve">, it is not a DAPS handover and at any time UE is </w:t>
      </w:r>
      <w:r w:rsidR="00D12F4C">
        <w:rPr>
          <w:rFonts w:asciiTheme="minorHAnsi" w:hAnsiTheme="minorHAnsi" w:cstheme="minorHAnsi"/>
          <w:sz w:val="22"/>
          <w:szCs w:val="22"/>
          <w:lang w:eastAsia="zh-CN"/>
        </w:rPr>
        <w:t xml:space="preserve">connected </w:t>
      </w:r>
      <w:r w:rsidR="00E50BBB" w:rsidRPr="00E618B6">
        <w:rPr>
          <w:rFonts w:asciiTheme="minorHAnsi" w:hAnsiTheme="minorHAnsi" w:cstheme="minorHAnsi"/>
          <w:sz w:val="22"/>
          <w:szCs w:val="22"/>
          <w:lang w:eastAsia="zh-CN"/>
        </w:rPr>
        <w:t>to single cell</w:t>
      </w:r>
      <w:r w:rsidR="00E87015">
        <w:rPr>
          <w:rFonts w:asciiTheme="minorHAnsi" w:hAnsiTheme="minorHAnsi" w:cstheme="minorHAnsi"/>
          <w:sz w:val="22"/>
          <w:szCs w:val="22"/>
          <w:lang w:eastAsia="zh-CN"/>
        </w:rPr>
        <w:t xml:space="preserve"> only</w:t>
      </w:r>
      <w:r w:rsidR="00E50BBB" w:rsidRPr="00E618B6">
        <w:rPr>
          <w:rFonts w:asciiTheme="minorHAnsi" w:hAnsiTheme="minorHAnsi" w:cstheme="minorHAnsi"/>
          <w:sz w:val="22"/>
          <w:szCs w:val="22"/>
          <w:lang w:eastAsia="zh-CN"/>
        </w:rPr>
        <w:t xml:space="preserve">, that means we do not think </w:t>
      </w:r>
      <w:r w:rsidR="008B0301" w:rsidRPr="00E618B6">
        <w:rPr>
          <w:rFonts w:asciiTheme="minorHAnsi" w:hAnsiTheme="minorHAnsi" w:cstheme="minorHAnsi"/>
          <w:sz w:val="22"/>
          <w:szCs w:val="22"/>
          <w:lang w:eastAsia="zh-CN"/>
        </w:rPr>
        <w:t>sync and async definition are needed</w:t>
      </w:r>
      <w:r w:rsidR="00E87015">
        <w:rPr>
          <w:rFonts w:asciiTheme="minorHAnsi" w:hAnsiTheme="minorHAnsi" w:cstheme="minorHAnsi"/>
          <w:sz w:val="22"/>
          <w:szCs w:val="22"/>
          <w:lang w:eastAsia="zh-CN"/>
        </w:rPr>
        <w:t xml:space="preserve"> for LTM delay requirements</w:t>
      </w:r>
      <w:r w:rsidR="008B0301" w:rsidRPr="00E618B6">
        <w:rPr>
          <w:rFonts w:asciiTheme="minorHAnsi" w:hAnsiTheme="minorHAnsi" w:cstheme="minorHAnsi"/>
          <w:sz w:val="22"/>
          <w:szCs w:val="22"/>
          <w:lang w:eastAsia="zh-CN"/>
        </w:rPr>
        <w:t xml:space="preserve">. </w:t>
      </w:r>
    </w:p>
    <w:p w14:paraId="1CFBE379" w14:textId="075092AA" w:rsidR="00517B9A" w:rsidRPr="00E618B6" w:rsidRDefault="004768AA" w:rsidP="008B0301">
      <w:pPr>
        <w:pStyle w:val="ListParagraph"/>
        <w:numPr>
          <w:ilvl w:val="0"/>
          <w:numId w:val="28"/>
        </w:numPr>
        <w:spacing w:after="240"/>
        <w:rPr>
          <w:rFonts w:asciiTheme="minorHAnsi" w:hAnsiTheme="minorHAnsi" w:cstheme="minorHAnsi"/>
          <w:sz w:val="22"/>
          <w:szCs w:val="22"/>
          <w:lang w:eastAsia="zh-CN"/>
        </w:rPr>
      </w:pPr>
      <w:r w:rsidRPr="00E618B6">
        <w:rPr>
          <w:rFonts w:asciiTheme="minorHAnsi" w:hAnsiTheme="minorHAnsi" w:cstheme="minorHAnsi"/>
          <w:sz w:val="22"/>
          <w:szCs w:val="22"/>
          <w:lang w:eastAsia="zh-CN"/>
        </w:rPr>
        <w:t xml:space="preserve"> </w:t>
      </w:r>
      <w:r w:rsidR="008B0301" w:rsidRPr="00E618B6">
        <w:rPr>
          <w:rFonts w:asciiTheme="minorHAnsi" w:hAnsiTheme="minorHAnsi" w:cstheme="minorHAnsi"/>
          <w:sz w:val="22"/>
          <w:szCs w:val="22"/>
          <w:lang w:eastAsia="zh-CN"/>
        </w:rPr>
        <w:t xml:space="preserve">RAN4 not to define sync and async </w:t>
      </w:r>
      <w:r w:rsidR="00E618B6" w:rsidRPr="00E618B6">
        <w:rPr>
          <w:rFonts w:asciiTheme="minorHAnsi" w:hAnsiTheme="minorHAnsi" w:cstheme="minorHAnsi"/>
          <w:sz w:val="22"/>
          <w:szCs w:val="22"/>
          <w:lang w:eastAsia="zh-CN"/>
        </w:rPr>
        <w:t>scenarios for LTM requirements.</w:t>
      </w:r>
    </w:p>
    <w:bookmarkEnd w:id="5"/>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213626B" w:rsidR="00D24F68" w:rsidRPr="006A46DB" w:rsidRDefault="00D24F68" w:rsidP="00D24F68">
      <w:pPr>
        <w:rPr>
          <w:rFonts w:asciiTheme="minorHAnsi" w:hAnsiTheme="minorHAnsi"/>
          <w:b/>
          <w:bCs/>
          <w:sz w:val="22"/>
          <w:szCs w:val="22"/>
        </w:rPr>
      </w:pPr>
      <w:r w:rsidRPr="006A46DB">
        <w:rPr>
          <w:rFonts w:asciiTheme="minorHAnsi" w:hAnsiTheme="minorHAnsi" w:cstheme="minorHAnsi"/>
          <w:sz w:val="24"/>
          <w:szCs w:val="22"/>
          <w:lang w:val="en-CA"/>
        </w:rPr>
        <w:t xml:space="preserve">In this contribution we have analysed </w:t>
      </w:r>
      <w:r w:rsidR="00985DA5" w:rsidRPr="006A46DB">
        <w:rPr>
          <w:rFonts w:asciiTheme="minorHAnsi" w:hAnsiTheme="minorHAnsi" w:cstheme="minorHAnsi"/>
          <w:sz w:val="24"/>
          <w:szCs w:val="22"/>
          <w:lang w:val="en-CA"/>
        </w:rPr>
        <w:t xml:space="preserve">RAN4 aspects for L1/L2 based inter-cell mobility </w:t>
      </w:r>
      <w:r w:rsidRPr="006A46DB">
        <w:rPr>
          <w:rFonts w:asciiTheme="minorHAnsi" w:hAnsiTheme="minorHAnsi" w:cstheme="minorHAnsi"/>
          <w:sz w:val="24"/>
          <w:szCs w:val="22"/>
          <w:lang w:val="en-CA"/>
        </w:rPr>
        <w:t>and made following proposals.</w:t>
      </w:r>
      <w:r w:rsidRPr="006A46DB">
        <w:rPr>
          <w:rFonts w:asciiTheme="minorHAnsi" w:hAnsiTheme="minorHAnsi"/>
          <w:b/>
          <w:bCs/>
          <w:sz w:val="22"/>
          <w:szCs w:val="22"/>
        </w:rPr>
        <w:t xml:space="preserve"> </w:t>
      </w:r>
    </w:p>
    <w:p w14:paraId="0200B561" w14:textId="77777777" w:rsidR="00BB37CA" w:rsidRPr="00C87F43" w:rsidRDefault="00BB37CA" w:rsidP="00BB37CA">
      <w:pPr>
        <w:pStyle w:val="ListParagraph"/>
        <w:numPr>
          <w:ilvl w:val="0"/>
          <w:numId w:val="34"/>
        </w:numPr>
        <w:rPr>
          <w:rFonts w:asciiTheme="minorHAnsi" w:hAnsiTheme="minorHAnsi" w:cstheme="minorHAnsi"/>
          <w:bCs/>
          <w:sz w:val="24"/>
          <w:szCs w:val="24"/>
        </w:rPr>
      </w:pPr>
      <w:r w:rsidRPr="00C87F43">
        <w:rPr>
          <w:rFonts w:asciiTheme="minorHAnsi" w:hAnsiTheme="minorHAnsi" w:cstheme="minorHAnsi"/>
          <w:bCs/>
          <w:sz w:val="24"/>
          <w:szCs w:val="24"/>
        </w:rPr>
        <w:t xml:space="preserve">RAN4 </w:t>
      </w:r>
      <w:r>
        <w:rPr>
          <w:rFonts w:asciiTheme="minorHAnsi" w:hAnsiTheme="minorHAnsi" w:cstheme="minorHAnsi"/>
          <w:bCs/>
          <w:sz w:val="24"/>
          <w:szCs w:val="24"/>
        </w:rPr>
        <w:t>to agree that DAPS plus LTM is not supported in Rel-18</w:t>
      </w:r>
      <w:r w:rsidRPr="00C87F43">
        <w:rPr>
          <w:rFonts w:asciiTheme="minorHAnsi" w:hAnsiTheme="minorHAnsi" w:cstheme="minorHAnsi"/>
          <w:bCs/>
          <w:color w:val="000000"/>
          <w:sz w:val="24"/>
          <w:szCs w:val="24"/>
          <w:lang w:eastAsia="zh-CN"/>
        </w:rPr>
        <w:t>.</w:t>
      </w:r>
    </w:p>
    <w:p w14:paraId="2AD2313C" w14:textId="77777777" w:rsidR="00BB37CA" w:rsidRDefault="00BB37CA" w:rsidP="00BB37CA">
      <w:pPr>
        <w:pStyle w:val="ListParagraph"/>
        <w:numPr>
          <w:ilvl w:val="0"/>
          <w:numId w:val="34"/>
        </w:numPr>
        <w:rPr>
          <w:rFonts w:asciiTheme="minorHAnsi" w:hAnsiTheme="minorHAnsi" w:cstheme="minorHAnsi"/>
          <w:sz w:val="24"/>
          <w:szCs w:val="24"/>
          <w:lang w:eastAsia="ja-JP"/>
        </w:rPr>
      </w:pPr>
      <w:r>
        <w:rPr>
          <w:rFonts w:asciiTheme="minorHAnsi" w:hAnsiTheme="minorHAnsi" w:cstheme="minorHAnsi"/>
          <w:sz w:val="24"/>
          <w:szCs w:val="24"/>
          <w:lang w:eastAsia="ja-JP"/>
        </w:rPr>
        <w:t xml:space="preserve">RAN4 to confirm the number searchers supported for LTM. </w:t>
      </w:r>
    </w:p>
    <w:p w14:paraId="2163B977" w14:textId="77777777" w:rsidR="00BB37CA" w:rsidRPr="00793FD4" w:rsidRDefault="00BB37CA" w:rsidP="00BB37CA">
      <w:pPr>
        <w:pStyle w:val="ListParagraph"/>
        <w:numPr>
          <w:ilvl w:val="0"/>
          <w:numId w:val="34"/>
        </w:numPr>
        <w:spacing w:after="240"/>
        <w:rPr>
          <w:rFonts w:asciiTheme="minorHAnsi" w:hAnsiTheme="minorHAnsi" w:cstheme="minorHAnsi"/>
          <w:sz w:val="22"/>
          <w:szCs w:val="28"/>
          <w:lang w:eastAsia="zh-CN"/>
        </w:rPr>
      </w:pPr>
      <w:r>
        <w:rPr>
          <w:rFonts w:asciiTheme="minorHAnsi" w:hAnsiTheme="minorHAnsi" w:cstheme="minorHAnsi"/>
          <w:sz w:val="22"/>
          <w:szCs w:val="28"/>
          <w:lang w:eastAsia="zh-CN"/>
        </w:rPr>
        <w:t>RAN4 to define requirements for intra-frequency and inter-frequency LTM.</w:t>
      </w:r>
    </w:p>
    <w:p w14:paraId="0653AEDA" w14:textId="77777777" w:rsidR="00BB37CA" w:rsidRPr="00C2146F" w:rsidRDefault="00BB37CA" w:rsidP="00BB37CA">
      <w:pPr>
        <w:pStyle w:val="ListParagraph"/>
        <w:numPr>
          <w:ilvl w:val="0"/>
          <w:numId w:val="34"/>
        </w:numPr>
        <w:spacing w:after="240"/>
        <w:rPr>
          <w:lang w:val="en-US" w:eastAsia="en-GB"/>
        </w:rPr>
      </w:pPr>
      <w:r>
        <w:rPr>
          <w:rFonts w:asciiTheme="minorHAnsi" w:hAnsiTheme="minorHAnsi" w:cstheme="minorHAnsi"/>
          <w:sz w:val="22"/>
          <w:szCs w:val="22"/>
          <w:lang w:val="en-US" w:eastAsia="en-GB"/>
        </w:rPr>
        <w:t>RAN4 to define the requirements when t</w:t>
      </w:r>
      <w:r w:rsidRPr="00E526E6">
        <w:rPr>
          <w:rFonts w:asciiTheme="minorHAnsi" w:hAnsiTheme="minorHAnsi" w:cstheme="minorHAnsi"/>
          <w:sz w:val="22"/>
          <w:szCs w:val="22"/>
          <w:lang w:val="en-US" w:eastAsia="en-GB"/>
        </w:rPr>
        <w:t>arget PCell/SCell can be current SCell/PCell</w:t>
      </w:r>
      <w:r>
        <w:rPr>
          <w:rFonts w:asciiTheme="minorHAnsi" w:hAnsiTheme="minorHAnsi" w:cstheme="minorHAnsi"/>
          <w:sz w:val="22"/>
          <w:szCs w:val="22"/>
          <w:lang w:val="en-US" w:eastAsia="en-GB"/>
        </w:rPr>
        <w:t>.</w:t>
      </w:r>
    </w:p>
    <w:p w14:paraId="5764F038" w14:textId="5AF833D9" w:rsidR="00E27B32" w:rsidRPr="00BB37CA" w:rsidRDefault="00BB37CA" w:rsidP="00BB37CA">
      <w:pPr>
        <w:pStyle w:val="ListParagraph"/>
        <w:numPr>
          <w:ilvl w:val="0"/>
          <w:numId w:val="34"/>
        </w:numPr>
        <w:spacing w:after="240"/>
        <w:rPr>
          <w:rFonts w:asciiTheme="minorHAnsi" w:hAnsiTheme="minorHAnsi" w:cstheme="minorHAnsi"/>
          <w:sz w:val="22"/>
          <w:szCs w:val="22"/>
          <w:lang w:eastAsia="zh-CN"/>
        </w:rPr>
      </w:pPr>
      <w:r w:rsidRPr="00E618B6">
        <w:rPr>
          <w:rFonts w:asciiTheme="minorHAnsi" w:hAnsiTheme="minorHAnsi" w:cstheme="minorHAnsi"/>
          <w:sz w:val="22"/>
          <w:szCs w:val="22"/>
          <w:lang w:eastAsia="zh-CN"/>
        </w:rPr>
        <w:t>RAN4 not to define sync and async scenarios for LTM requirements.</w:t>
      </w: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6" w:name="_Ref536781364"/>
      <w:bookmarkStart w:id="7" w:name="_Ref517094573"/>
      <w:bookmarkStart w:id="8" w:name="_Ref536781239"/>
      <w:bookmarkEnd w:id="2"/>
      <w:bookmarkEnd w:id="3"/>
    </w:p>
    <w:bookmarkEnd w:id="6"/>
    <w:bookmarkEnd w:id="7"/>
    <w:bookmarkEnd w:id="8"/>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73B5757D" w14:textId="136BA3E0" w:rsidR="006D19BC" w:rsidRPr="000615DA" w:rsidRDefault="006D19BC"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R2-220</w:t>
      </w:r>
      <w:r w:rsidR="009A5986">
        <w:rPr>
          <w:rFonts w:asciiTheme="minorHAnsi" w:hAnsiTheme="minorHAnsi" w:cstheme="minorHAnsi"/>
          <w:sz w:val="22"/>
          <w:szCs w:val="22"/>
          <w:lang w:val="en-CA"/>
        </w:rPr>
        <w:t>9257</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B6264" w14:textId="77777777" w:rsidR="00542EE7" w:rsidRDefault="00542EE7">
      <w:r>
        <w:separator/>
      </w:r>
    </w:p>
  </w:endnote>
  <w:endnote w:type="continuationSeparator" w:id="0">
    <w:p w14:paraId="5A684A41" w14:textId="77777777" w:rsidR="00542EE7" w:rsidRDefault="00542EE7">
      <w:r>
        <w:continuationSeparator/>
      </w:r>
    </w:p>
  </w:endnote>
  <w:endnote w:type="continuationNotice" w:id="1">
    <w:p w14:paraId="00F2DE45" w14:textId="77777777" w:rsidR="00542EE7" w:rsidRDefault="00542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22705" w14:textId="77777777" w:rsidR="00542EE7" w:rsidRDefault="00542EE7">
      <w:r>
        <w:separator/>
      </w:r>
    </w:p>
  </w:footnote>
  <w:footnote w:type="continuationSeparator" w:id="0">
    <w:p w14:paraId="234F37D2" w14:textId="77777777" w:rsidR="00542EE7" w:rsidRDefault="00542EE7">
      <w:r>
        <w:continuationSeparator/>
      </w:r>
    </w:p>
  </w:footnote>
  <w:footnote w:type="continuationNotice" w:id="1">
    <w:p w14:paraId="4B1968B0" w14:textId="77777777" w:rsidR="00542EE7" w:rsidRDefault="00542E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321665"/>
    <w:multiLevelType w:val="hybridMultilevel"/>
    <w:tmpl w:val="8B024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02A05FD"/>
    <w:multiLevelType w:val="hybridMultilevel"/>
    <w:tmpl w:val="D368F7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5274CFC"/>
    <w:multiLevelType w:val="hybridMultilevel"/>
    <w:tmpl w:val="C61812A4"/>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37B31DC3"/>
    <w:multiLevelType w:val="hybridMultilevel"/>
    <w:tmpl w:val="150230FC"/>
    <w:lvl w:ilvl="0" w:tplc="A8A0848E">
      <w:start w:val="1"/>
      <w:numFmt w:val="decimal"/>
      <w:lvlText w:val="Proposal %1: "/>
      <w:lvlJc w:val="left"/>
      <w:pPr>
        <w:ind w:left="720" w:hanging="360"/>
      </w:pPr>
      <w:rPr>
        <w:rFonts w:cs="Times New Roman" w:hint="default"/>
        <w:b/>
        <w:i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77464E6"/>
    <w:multiLevelType w:val="hybridMultilevel"/>
    <w:tmpl w:val="12F46A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18" w15:restartNumberingAfterBreak="0">
    <w:nsid w:val="50546626"/>
    <w:multiLevelType w:val="hybridMultilevel"/>
    <w:tmpl w:val="13C4A690"/>
    <w:lvl w:ilvl="0" w:tplc="8C980E04">
      <w:numFmt w:val="bullet"/>
      <w:lvlText w:val="-"/>
      <w:lvlJc w:val="left"/>
      <w:pPr>
        <w:ind w:left="2160" w:hanging="360"/>
      </w:pPr>
      <w:rPr>
        <w:rFonts w:ascii="Times New Roman" w:eastAsia="SimSu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5754004B"/>
    <w:multiLevelType w:val="multilevel"/>
    <w:tmpl w:val="CF42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C7B2D65"/>
    <w:multiLevelType w:val="hybridMultilevel"/>
    <w:tmpl w:val="61A2DEF6"/>
    <w:lvl w:ilvl="0" w:tplc="0419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C71936"/>
    <w:multiLevelType w:val="multilevel"/>
    <w:tmpl w:val="89421446"/>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8"/>
        <w:szCs w:val="20"/>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1"/>
  </w:num>
  <w:num w:numId="3">
    <w:abstractNumId w:val="30"/>
  </w:num>
  <w:num w:numId="4">
    <w:abstractNumId w:val="13"/>
  </w:num>
  <w:num w:numId="5">
    <w:abstractNumId w:val="15"/>
  </w:num>
  <w:num w:numId="6">
    <w:abstractNumId w:val="2"/>
  </w:num>
  <w:num w:numId="7">
    <w:abstractNumId w:val="1"/>
  </w:num>
  <w:num w:numId="8">
    <w:abstractNumId w:val="32"/>
  </w:num>
  <w:num w:numId="9">
    <w:abstractNumId w:val="23"/>
  </w:num>
  <w:num w:numId="10">
    <w:abstractNumId w:val="28"/>
  </w:num>
  <w:num w:numId="11">
    <w:abstractNumId w:val="7"/>
  </w:num>
  <w:num w:numId="12">
    <w:abstractNumId w:val="0"/>
  </w:num>
  <w:num w:numId="13">
    <w:abstractNumId w:val="14"/>
  </w:num>
  <w:num w:numId="14">
    <w:abstractNumId w:val="29"/>
  </w:num>
  <w:num w:numId="15">
    <w:abstractNumId w:val="22"/>
  </w:num>
  <w:num w:numId="16">
    <w:abstractNumId w:val="19"/>
  </w:num>
  <w:num w:numId="17">
    <w:abstractNumId w:val="3"/>
  </w:num>
  <w:num w:numId="18">
    <w:abstractNumId w:val="27"/>
  </w:num>
  <w:num w:numId="19">
    <w:abstractNumId w:val="4"/>
  </w:num>
  <w:num w:numId="20">
    <w:abstractNumId w:val="12"/>
  </w:num>
  <w:num w:numId="21">
    <w:abstractNumId w:val="9"/>
  </w:num>
  <w:num w:numId="22">
    <w:abstractNumId w:val="16"/>
  </w:num>
  <w:num w:numId="23">
    <w:abstractNumId w:val="26"/>
  </w:num>
  <w:num w:numId="24">
    <w:abstractNumId w:val="6"/>
  </w:num>
  <w:num w:numId="25">
    <w:abstractNumId w:val="25"/>
  </w:num>
  <w:num w:numId="26">
    <w:abstractNumId w:val="21"/>
  </w:num>
  <w:num w:numId="27">
    <w:abstractNumId w:val="30"/>
  </w:num>
  <w:num w:numId="28">
    <w:abstractNumId w:val="10"/>
  </w:num>
  <w:num w:numId="29">
    <w:abstractNumId w:val="11"/>
  </w:num>
  <w:num w:numId="30">
    <w:abstractNumId w:val="18"/>
  </w:num>
  <w:num w:numId="31">
    <w:abstractNumId w:val="5"/>
  </w:num>
  <w:num w:numId="32">
    <w:abstractNumId w:val="20"/>
  </w:num>
  <w:num w:numId="33">
    <w:abstractNumId w:val="17"/>
  </w:num>
  <w:num w:numId="34">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F1F"/>
    <w:rsid w:val="0003395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68B"/>
    <w:rsid w:val="00060EE6"/>
    <w:rsid w:val="0006105B"/>
    <w:rsid w:val="000610DF"/>
    <w:rsid w:val="000615DA"/>
    <w:rsid w:val="000618C0"/>
    <w:rsid w:val="00061F0F"/>
    <w:rsid w:val="0006226F"/>
    <w:rsid w:val="00062503"/>
    <w:rsid w:val="0006278C"/>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678"/>
    <w:rsid w:val="00094894"/>
    <w:rsid w:val="00094A33"/>
    <w:rsid w:val="00095E60"/>
    <w:rsid w:val="00096078"/>
    <w:rsid w:val="00096225"/>
    <w:rsid w:val="00096633"/>
    <w:rsid w:val="00096CC7"/>
    <w:rsid w:val="000972BA"/>
    <w:rsid w:val="0009782E"/>
    <w:rsid w:val="000A062F"/>
    <w:rsid w:val="000A1258"/>
    <w:rsid w:val="000A2BBA"/>
    <w:rsid w:val="000A2E40"/>
    <w:rsid w:val="000A33C1"/>
    <w:rsid w:val="000A3C01"/>
    <w:rsid w:val="000A40A2"/>
    <w:rsid w:val="000A44CD"/>
    <w:rsid w:val="000A44E6"/>
    <w:rsid w:val="000A461C"/>
    <w:rsid w:val="000A46A7"/>
    <w:rsid w:val="000A53F6"/>
    <w:rsid w:val="000A5885"/>
    <w:rsid w:val="000A5B15"/>
    <w:rsid w:val="000A5B9B"/>
    <w:rsid w:val="000A62BA"/>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D6F"/>
    <w:rsid w:val="000B3DDA"/>
    <w:rsid w:val="000B3F98"/>
    <w:rsid w:val="000B41D4"/>
    <w:rsid w:val="000B48AA"/>
    <w:rsid w:val="000B4E07"/>
    <w:rsid w:val="000B4F02"/>
    <w:rsid w:val="000B53EE"/>
    <w:rsid w:val="000B55FE"/>
    <w:rsid w:val="000B595E"/>
    <w:rsid w:val="000B621D"/>
    <w:rsid w:val="000B651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3BDB"/>
    <w:rsid w:val="001243FE"/>
    <w:rsid w:val="00124441"/>
    <w:rsid w:val="00124B4E"/>
    <w:rsid w:val="00125D6F"/>
    <w:rsid w:val="00126EB9"/>
    <w:rsid w:val="00126FC2"/>
    <w:rsid w:val="001276CA"/>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7FB"/>
    <w:rsid w:val="001440C6"/>
    <w:rsid w:val="00144482"/>
    <w:rsid w:val="00145132"/>
    <w:rsid w:val="0014529C"/>
    <w:rsid w:val="001454A2"/>
    <w:rsid w:val="001458A4"/>
    <w:rsid w:val="00145DAA"/>
    <w:rsid w:val="0014702A"/>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CFD"/>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79DB"/>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69FD"/>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5546"/>
    <w:rsid w:val="002A5567"/>
    <w:rsid w:val="002A5593"/>
    <w:rsid w:val="002A583A"/>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8CA"/>
    <w:rsid w:val="002C7B3F"/>
    <w:rsid w:val="002C7CC6"/>
    <w:rsid w:val="002D0490"/>
    <w:rsid w:val="002D0E97"/>
    <w:rsid w:val="002D10E4"/>
    <w:rsid w:val="002D14BD"/>
    <w:rsid w:val="002D177B"/>
    <w:rsid w:val="002D177C"/>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82"/>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9D"/>
    <w:rsid w:val="00342C18"/>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877AC"/>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97DBF"/>
    <w:rsid w:val="003A04C3"/>
    <w:rsid w:val="003A05DC"/>
    <w:rsid w:val="003A0960"/>
    <w:rsid w:val="003A09AE"/>
    <w:rsid w:val="003A0AE2"/>
    <w:rsid w:val="003A0EC3"/>
    <w:rsid w:val="003A0ECB"/>
    <w:rsid w:val="003A1309"/>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92"/>
    <w:rsid w:val="003A7B45"/>
    <w:rsid w:val="003A7DD5"/>
    <w:rsid w:val="003B01ED"/>
    <w:rsid w:val="003B0864"/>
    <w:rsid w:val="003B0D83"/>
    <w:rsid w:val="003B1001"/>
    <w:rsid w:val="003B165F"/>
    <w:rsid w:val="003B19C6"/>
    <w:rsid w:val="003B1F68"/>
    <w:rsid w:val="003B235A"/>
    <w:rsid w:val="003B2678"/>
    <w:rsid w:val="003B323D"/>
    <w:rsid w:val="003B328F"/>
    <w:rsid w:val="003B32E4"/>
    <w:rsid w:val="003B3334"/>
    <w:rsid w:val="003B34D7"/>
    <w:rsid w:val="003B49F2"/>
    <w:rsid w:val="003B4A60"/>
    <w:rsid w:val="003B583F"/>
    <w:rsid w:val="003B5E71"/>
    <w:rsid w:val="003B65E5"/>
    <w:rsid w:val="003B66D2"/>
    <w:rsid w:val="003B693D"/>
    <w:rsid w:val="003B6E73"/>
    <w:rsid w:val="003B7763"/>
    <w:rsid w:val="003B77B7"/>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48A"/>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2086"/>
    <w:rsid w:val="003F20F8"/>
    <w:rsid w:val="003F236B"/>
    <w:rsid w:val="003F2DDD"/>
    <w:rsid w:val="003F2F60"/>
    <w:rsid w:val="003F359F"/>
    <w:rsid w:val="003F364E"/>
    <w:rsid w:val="003F45B5"/>
    <w:rsid w:val="003F4B23"/>
    <w:rsid w:val="003F4BBC"/>
    <w:rsid w:val="003F4F61"/>
    <w:rsid w:val="003F4F9B"/>
    <w:rsid w:val="003F5686"/>
    <w:rsid w:val="003F65E1"/>
    <w:rsid w:val="003F67F4"/>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6F4"/>
    <w:rsid w:val="00415B6F"/>
    <w:rsid w:val="0041695C"/>
    <w:rsid w:val="004170FF"/>
    <w:rsid w:val="004176A0"/>
    <w:rsid w:val="00417822"/>
    <w:rsid w:val="00417B3D"/>
    <w:rsid w:val="00417C33"/>
    <w:rsid w:val="004200F8"/>
    <w:rsid w:val="004203D6"/>
    <w:rsid w:val="00420855"/>
    <w:rsid w:val="00420DD7"/>
    <w:rsid w:val="00420E42"/>
    <w:rsid w:val="00421196"/>
    <w:rsid w:val="00421472"/>
    <w:rsid w:val="004216DB"/>
    <w:rsid w:val="00421714"/>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C3A"/>
    <w:rsid w:val="00440101"/>
    <w:rsid w:val="00440239"/>
    <w:rsid w:val="004405E9"/>
    <w:rsid w:val="0044072F"/>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8FE"/>
    <w:rsid w:val="00465085"/>
    <w:rsid w:val="004652FA"/>
    <w:rsid w:val="004655F2"/>
    <w:rsid w:val="00465EF3"/>
    <w:rsid w:val="004663DD"/>
    <w:rsid w:val="00466FED"/>
    <w:rsid w:val="00467922"/>
    <w:rsid w:val="00467FEA"/>
    <w:rsid w:val="00470492"/>
    <w:rsid w:val="00470BF0"/>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65A8"/>
    <w:rsid w:val="004B666B"/>
    <w:rsid w:val="004B69D3"/>
    <w:rsid w:val="004B6B44"/>
    <w:rsid w:val="004B6C29"/>
    <w:rsid w:val="004B6D21"/>
    <w:rsid w:val="004C0328"/>
    <w:rsid w:val="004C040F"/>
    <w:rsid w:val="004C080B"/>
    <w:rsid w:val="004C105F"/>
    <w:rsid w:val="004C174C"/>
    <w:rsid w:val="004C1B33"/>
    <w:rsid w:val="004C1D59"/>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B61"/>
    <w:rsid w:val="004D34D1"/>
    <w:rsid w:val="004D3639"/>
    <w:rsid w:val="004D3D2B"/>
    <w:rsid w:val="004D3FD4"/>
    <w:rsid w:val="004D425B"/>
    <w:rsid w:val="004D4543"/>
    <w:rsid w:val="004D4D71"/>
    <w:rsid w:val="004D58D3"/>
    <w:rsid w:val="004D5EE3"/>
    <w:rsid w:val="004D65A7"/>
    <w:rsid w:val="004D67C8"/>
    <w:rsid w:val="004D68C3"/>
    <w:rsid w:val="004D6D46"/>
    <w:rsid w:val="004D6F2E"/>
    <w:rsid w:val="004D7F2C"/>
    <w:rsid w:val="004E03FB"/>
    <w:rsid w:val="004E04B8"/>
    <w:rsid w:val="004E0783"/>
    <w:rsid w:val="004E0A86"/>
    <w:rsid w:val="004E0BD9"/>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D61"/>
    <w:rsid w:val="004F70BE"/>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17B9A"/>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C3C"/>
    <w:rsid w:val="0052688B"/>
    <w:rsid w:val="00527405"/>
    <w:rsid w:val="00527920"/>
    <w:rsid w:val="00527EFF"/>
    <w:rsid w:val="0053003B"/>
    <w:rsid w:val="00530D0A"/>
    <w:rsid w:val="005314B5"/>
    <w:rsid w:val="005316D2"/>
    <w:rsid w:val="00531C10"/>
    <w:rsid w:val="00532652"/>
    <w:rsid w:val="005332A0"/>
    <w:rsid w:val="005334B5"/>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21E"/>
    <w:rsid w:val="0054157D"/>
    <w:rsid w:val="00541637"/>
    <w:rsid w:val="00541CC3"/>
    <w:rsid w:val="00542731"/>
    <w:rsid w:val="00542CB1"/>
    <w:rsid w:val="00542EE7"/>
    <w:rsid w:val="0054313E"/>
    <w:rsid w:val="005431CF"/>
    <w:rsid w:val="0054321B"/>
    <w:rsid w:val="00543366"/>
    <w:rsid w:val="00543A8B"/>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2C"/>
    <w:rsid w:val="00574067"/>
    <w:rsid w:val="0057406A"/>
    <w:rsid w:val="00575B75"/>
    <w:rsid w:val="00575C6D"/>
    <w:rsid w:val="00576079"/>
    <w:rsid w:val="00576DA7"/>
    <w:rsid w:val="00577259"/>
    <w:rsid w:val="005774A5"/>
    <w:rsid w:val="005779AC"/>
    <w:rsid w:val="00577F57"/>
    <w:rsid w:val="00580112"/>
    <w:rsid w:val="00580D97"/>
    <w:rsid w:val="00581B75"/>
    <w:rsid w:val="00581CAA"/>
    <w:rsid w:val="00582211"/>
    <w:rsid w:val="00582743"/>
    <w:rsid w:val="00582A6E"/>
    <w:rsid w:val="00582D96"/>
    <w:rsid w:val="00583599"/>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F34"/>
    <w:rsid w:val="0059515C"/>
    <w:rsid w:val="00595332"/>
    <w:rsid w:val="0059556D"/>
    <w:rsid w:val="0059569B"/>
    <w:rsid w:val="00595959"/>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30"/>
    <w:rsid w:val="005C6DC3"/>
    <w:rsid w:val="005C7551"/>
    <w:rsid w:val="005C783C"/>
    <w:rsid w:val="005C7ADE"/>
    <w:rsid w:val="005D0578"/>
    <w:rsid w:val="005D115B"/>
    <w:rsid w:val="005D18A2"/>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B85"/>
    <w:rsid w:val="005E04DA"/>
    <w:rsid w:val="005E08BC"/>
    <w:rsid w:val="005E1065"/>
    <w:rsid w:val="005E1392"/>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849"/>
    <w:rsid w:val="00612999"/>
    <w:rsid w:val="00612DC4"/>
    <w:rsid w:val="0061350D"/>
    <w:rsid w:val="006135F7"/>
    <w:rsid w:val="006137DE"/>
    <w:rsid w:val="00613D1C"/>
    <w:rsid w:val="0061413E"/>
    <w:rsid w:val="0061499C"/>
    <w:rsid w:val="00615B41"/>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1"/>
    <w:rsid w:val="0064076D"/>
    <w:rsid w:val="0064080D"/>
    <w:rsid w:val="00640879"/>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80B6D"/>
    <w:rsid w:val="00680DFB"/>
    <w:rsid w:val="006812C4"/>
    <w:rsid w:val="00681379"/>
    <w:rsid w:val="00681916"/>
    <w:rsid w:val="00681A7B"/>
    <w:rsid w:val="0068214F"/>
    <w:rsid w:val="006822F4"/>
    <w:rsid w:val="00682840"/>
    <w:rsid w:val="0068296C"/>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0C2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55"/>
    <w:rsid w:val="00696AC1"/>
    <w:rsid w:val="00696CC9"/>
    <w:rsid w:val="00696E12"/>
    <w:rsid w:val="006973DB"/>
    <w:rsid w:val="0069743D"/>
    <w:rsid w:val="0069752A"/>
    <w:rsid w:val="00697F18"/>
    <w:rsid w:val="006A1049"/>
    <w:rsid w:val="006A1488"/>
    <w:rsid w:val="006A1A80"/>
    <w:rsid w:val="006A1FEB"/>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7DF"/>
    <w:rsid w:val="006C588E"/>
    <w:rsid w:val="006C60E3"/>
    <w:rsid w:val="006C63A6"/>
    <w:rsid w:val="006C6622"/>
    <w:rsid w:val="006C6ABD"/>
    <w:rsid w:val="006C7816"/>
    <w:rsid w:val="006C796C"/>
    <w:rsid w:val="006C7B68"/>
    <w:rsid w:val="006D00B2"/>
    <w:rsid w:val="006D06AD"/>
    <w:rsid w:val="006D0DEB"/>
    <w:rsid w:val="006D11FE"/>
    <w:rsid w:val="006D12E6"/>
    <w:rsid w:val="006D1324"/>
    <w:rsid w:val="006D19BC"/>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21DC"/>
    <w:rsid w:val="006F2944"/>
    <w:rsid w:val="006F2C29"/>
    <w:rsid w:val="006F390D"/>
    <w:rsid w:val="006F3C12"/>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859"/>
    <w:rsid w:val="00733991"/>
    <w:rsid w:val="007345D0"/>
    <w:rsid w:val="00734BBB"/>
    <w:rsid w:val="00735BB4"/>
    <w:rsid w:val="007360B7"/>
    <w:rsid w:val="00736370"/>
    <w:rsid w:val="007363CF"/>
    <w:rsid w:val="00736ABB"/>
    <w:rsid w:val="00736DDE"/>
    <w:rsid w:val="00736E55"/>
    <w:rsid w:val="00737AEA"/>
    <w:rsid w:val="007407DC"/>
    <w:rsid w:val="00741CCA"/>
    <w:rsid w:val="007423AC"/>
    <w:rsid w:val="007424F5"/>
    <w:rsid w:val="00742894"/>
    <w:rsid w:val="00742908"/>
    <w:rsid w:val="00742C86"/>
    <w:rsid w:val="007432E6"/>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25FC"/>
    <w:rsid w:val="007A2A54"/>
    <w:rsid w:val="007A2ECC"/>
    <w:rsid w:val="007A30F8"/>
    <w:rsid w:val="007A3256"/>
    <w:rsid w:val="007A38F0"/>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C60"/>
    <w:rsid w:val="00800D9B"/>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454E"/>
    <w:rsid w:val="00844A6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71DC"/>
    <w:rsid w:val="00857287"/>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3B5"/>
    <w:rsid w:val="0089174F"/>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98D"/>
    <w:rsid w:val="008A1CB3"/>
    <w:rsid w:val="008A241E"/>
    <w:rsid w:val="008A29E7"/>
    <w:rsid w:val="008A342C"/>
    <w:rsid w:val="008A354F"/>
    <w:rsid w:val="008A3FD2"/>
    <w:rsid w:val="008A40BC"/>
    <w:rsid w:val="008A554A"/>
    <w:rsid w:val="008A574A"/>
    <w:rsid w:val="008A57B3"/>
    <w:rsid w:val="008A5DC7"/>
    <w:rsid w:val="008A601C"/>
    <w:rsid w:val="008A61CF"/>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B76D5"/>
    <w:rsid w:val="008C2112"/>
    <w:rsid w:val="008C2904"/>
    <w:rsid w:val="008C3173"/>
    <w:rsid w:val="008C399A"/>
    <w:rsid w:val="008C3A68"/>
    <w:rsid w:val="008C4180"/>
    <w:rsid w:val="008C41E3"/>
    <w:rsid w:val="008C491C"/>
    <w:rsid w:val="008C4B83"/>
    <w:rsid w:val="008C4DC9"/>
    <w:rsid w:val="008C4E84"/>
    <w:rsid w:val="008C50E6"/>
    <w:rsid w:val="008C5133"/>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3EE"/>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FFB"/>
    <w:rsid w:val="008E00D2"/>
    <w:rsid w:val="008E02E0"/>
    <w:rsid w:val="008E08FD"/>
    <w:rsid w:val="008E0AB5"/>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F0092"/>
    <w:rsid w:val="008F03B1"/>
    <w:rsid w:val="008F28EC"/>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BC7"/>
    <w:rsid w:val="009122B7"/>
    <w:rsid w:val="00912637"/>
    <w:rsid w:val="00913130"/>
    <w:rsid w:val="0091364E"/>
    <w:rsid w:val="00913C50"/>
    <w:rsid w:val="00913DA0"/>
    <w:rsid w:val="009143FB"/>
    <w:rsid w:val="00914B45"/>
    <w:rsid w:val="00914D24"/>
    <w:rsid w:val="00915732"/>
    <w:rsid w:val="00915C16"/>
    <w:rsid w:val="009160D8"/>
    <w:rsid w:val="00916289"/>
    <w:rsid w:val="00916587"/>
    <w:rsid w:val="009200F8"/>
    <w:rsid w:val="00920520"/>
    <w:rsid w:val="009205D3"/>
    <w:rsid w:val="00920626"/>
    <w:rsid w:val="00920642"/>
    <w:rsid w:val="00920AC5"/>
    <w:rsid w:val="00920ECD"/>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254"/>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2F67"/>
    <w:rsid w:val="00973462"/>
    <w:rsid w:val="009735A6"/>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53F"/>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C04"/>
    <w:rsid w:val="00990DEE"/>
    <w:rsid w:val="0099176D"/>
    <w:rsid w:val="00991775"/>
    <w:rsid w:val="0099181B"/>
    <w:rsid w:val="009922A8"/>
    <w:rsid w:val="00992929"/>
    <w:rsid w:val="00992C1F"/>
    <w:rsid w:val="00992F40"/>
    <w:rsid w:val="00993347"/>
    <w:rsid w:val="00993573"/>
    <w:rsid w:val="009939A8"/>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1086"/>
    <w:rsid w:val="009B1215"/>
    <w:rsid w:val="009B15AE"/>
    <w:rsid w:val="009B1A53"/>
    <w:rsid w:val="009B1B41"/>
    <w:rsid w:val="009B1F36"/>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33E5"/>
    <w:rsid w:val="009D36FD"/>
    <w:rsid w:val="009D3A89"/>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1FA5"/>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220E"/>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6AC"/>
    <w:rsid w:val="00A678C3"/>
    <w:rsid w:val="00A67960"/>
    <w:rsid w:val="00A7022C"/>
    <w:rsid w:val="00A70954"/>
    <w:rsid w:val="00A7123C"/>
    <w:rsid w:val="00A71708"/>
    <w:rsid w:val="00A7243B"/>
    <w:rsid w:val="00A7252D"/>
    <w:rsid w:val="00A728F6"/>
    <w:rsid w:val="00A729D2"/>
    <w:rsid w:val="00A72AA6"/>
    <w:rsid w:val="00A73D48"/>
    <w:rsid w:val="00A747B9"/>
    <w:rsid w:val="00A751C5"/>
    <w:rsid w:val="00A76342"/>
    <w:rsid w:val="00A76AC9"/>
    <w:rsid w:val="00A76DBA"/>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3EA0"/>
    <w:rsid w:val="00A84121"/>
    <w:rsid w:val="00A844D1"/>
    <w:rsid w:val="00A85312"/>
    <w:rsid w:val="00A85CBC"/>
    <w:rsid w:val="00A85DAB"/>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9DA"/>
    <w:rsid w:val="00AA6E5C"/>
    <w:rsid w:val="00AA6EE5"/>
    <w:rsid w:val="00AA7522"/>
    <w:rsid w:val="00AA7CD9"/>
    <w:rsid w:val="00AB0356"/>
    <w:rsid w:val="00AB06C9"/>
    <w:rsid w:val="00AB09B4"/>
    <w:rsid w:val="00AB0B0B"/>
    <w:rsid w:val="00AB0DA4"/>
    <w:rsid w:val="00AB116C"/>
    <w:rsid w:val="00AB15A9"/>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814"/>
    <w:rsid w:val="00AE1ABE"/>
    <w:rsid w:val="00AE202D"/>
    <w:rsid w:val="00AE2077"/>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C4C"/>
    <w:rsid w:val="00B22F37"/>
    <w:rsid w:val="00B2312F"/>
    <w:rsid w:val="00B23A3F"/>
    <w:rsid w:val="00B2478E"/>
    <w:rsid w:val="00B24A71"/>
    <w:rsid w:val="00B250A4"/>
    <w:rsid w:val="00B258BB"/>
    <w:rsid w:val="00B258FE"/>
    <w:rsid w:val="00B25B10"/>
    <w:rsid w:val="00B25C36"/>
    <w:rsid w:val="00B25F8E"/>
    <w:rsid w:val="00B2609E"/>
    <w:rsid w:val="00B266A0"/>
    <w:rsid w:val="00B266A5"/>
    <w:rsid w:val="00B267E4"/>
    <w:rsid w:val="00B27E21"/>
    <w:rsid w:val="00B27FA1"/>
    <w:rsid w:val="00B30150"/>
    <w:rsid w:val="00B301BD"/>
    <w:rsid w:val="00B31FFC"/>
    <w:rsid w:val="00B32B01"/>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173C"/>
    <w:rsid w:val="00B41AF4"/>
    <w:rsid w:val="00B41E37"/>
    <w:rsid w:val="00B41F5F"/>
    <w:rsid w:val="00B421CB"/>
    <w:rsid w:val="00B42594"/>
    <w:rsid w:val="00B4298D"/>
    <w:rsid w:val="00B434EA"/>
    <w:rsid w:val="00B435B9"/>
    <w:rsid w:val="00B43705"/>
    <w:rsid w:val="00B44469"/>
    <w:rsid w:val="00B444CF"/>
    <w:rsid w:val="00B4479C"/>
    <w:rsid w:val="00B447E9"/>
    <w:rsid w:val="00B44E81"/>
    <w:rsid w:val="00B45052"/>
    <w:rsid w:val="00B452B6"/>
    <w:rsid w:val="00B4588E"/>
    <w:rsid w:val="00B4597E"/>
    <w:rsid w:val="00B45CFF"/>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3422"/>
    <w:rsid w:val="00B539B4"/>
    <w:rsid w:val="00B53C3F"/>
    <w:rsid w:val="00B53D6C"/>
    <w:rsid w:val="00B53D73"/>
    <w:rsid w:val="00B54875"/>
    <w:rsid w:val="00B54CA6"/>
    <w:rsid w:val="00B550B1"/>
    <w:rsid w:val="00B554BE"/>
    <w:rsid w:val="00B555E0"/>
    <w:rsid w:val="00B55643"/>
    <w:rsid w:val="00B55DB9"/>
    <w:rsid w:val="00B55EAA"/>
    <w:rsid w:val="00B560FF"/>
    <w:rsid w:val="00B56ABC"/>
    <w:rsid w:val="00B56EB4"/>
    <w:rsid w:val="00B56F59"/>
    <w:rsid w:val="00B57AA2"/>
    <w:rsid w:val="00B57F75"/>
    <w:rsid w:val="00B600BC"/>
    <w:rsid w:val="00B6021B"/>
    <w:rsid w:val="00B610F7"/>
    <w:rsid w:val="00B616E4"/>
    <w:rsid w:val="00B61B86"/>
    <w:rsid w:val="00B62646"/>
    <w:rsid w:val="00B62816"/>
    <w:rsid w:val="00B62F96"/>
    <w:rsid w:val="00B62FBD"/>
    <w:rsid w:val="00B637B1"/>
    <w:rsid w:val="00B64049"/>
    <w:rsid w:val="00B64B08"/>
    <w:rsid w:val="00B64DB2"/>
    <w:rsid w:val="00B65457"/>
    <w:rsid w:val="00B660B7"/>
    <w:rsid w:val="00B666FC"/>
    <w:rsid w:val="00B66841"/>
    <w:rsid w:val="00B66CD3"/>
    <w:rsid w:val="00B66E98"/>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2018"/>
    <w:rsid w:val="00B73CCD"/>
    <w:rsid w:val="00B73D83"/>
    <w:rsid w:val="00B73EF3"/>
    <w:rsid w:val="00B749FB"/>
    <w:rsid w:val="00B74C7D"/>
    <w:rsid w:val="00B75021"/>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7CA"/>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33BB"/>
    <w:rsid w:val="00C13B39"/>
    <w:rsid w:val="00C13C1D"/>
    <w:rsid w:val="00C13DCF"/>
    <w:rsid w:val="00C140CE"/>
    <w:rsid w:val="00C140F5"/>
    <w:rsid w:val="00C1411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B74"/>
    <w:rsid w:val="00C17CC2"/>
    <w:rsid w:val="00C17D34"/>
    <w:rsid w:val="00C200CD"/>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311"/>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80303"/>
    <w:rsid w:val="00C804FF"/>
    <w:rsid w:val="00C8090C"/>
    <w:rsid w:val="00C80CB0"/>
    <w:rsid w:val="00C80DC3"/>
    <w:rsid w:val="00C80DD4"/>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2908"/>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3504"/>
    <w:rsid w:val="00D040BB"/>
    <w:rsid w:val="00D048C4"/>
    <w:rsid w:val="00D04AFA"/>
    <w:rsid w:val="00D0512B"/>
    <w:rsid w:val="00D055B0"/>
    <w:rsid w:val="00D05AF5"/>
    <w:rsid w:val="00D05C88"/>
    <w:rsid w:val="00D06452"/>
    <w:rsid w:val="00D06496"/>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2F4C"/>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BCE"/>
    <w:rsid w:val="00D2686D"/>
    <w:rsid w:val="00D269FC"/>
    <w:rsid w:val="00D26EAA"/>
    <w:rsid w:val="00D27105"/>
    <w:rsid w:val="00D2761B"/>
    <w:rsid w:val="00D27797"/>
    <w:rsid w:val="00D2780C"/>
    <w:rsid w:val="00D307DB"/>
    <w:rsid w:val="00D3081F"/>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90B"/>
    <w:rsid w:val="00D75DDA"/>
    <w:rsid w:val="00D76340"/>
    <w:rsid w:val="00D76AA1"/>
    <w:rsid w:val="00D774B3"/>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6D9"/>
    <w:rsid w:val="00DA41F8"/>
    <w:rsid w:val="00DA43EA"/>
    <w:rsid w:val="00DA47B7"/>
    <w:rsid w:val="00DA48D6"/>
    <w:rsid w:val="00DA6058"/>
    <w:rsid w:val="00DA6E43"/>
    <w:rsid w:val="00DA7057"/>
    <w:rsid w:val="00DA732F"/>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5877"/>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34A0"/>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30E"/>
    <w:rsid w:val="00DE0AB4"/>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67A"/>
    <w:rsid w:val="00E16A38"/>
    <w:rsid w:val="00E16CCA"/>
    <w:rsid w:val="00E174A5"/>
    <w:rsid w:val="00E17CDF"/>
    <w:rsid w:val="00E2014D"/>
    <w:rsid w:val="00E20589"/>
    <w:rsid w:val="00E20DE8"/>
    <w:rsid w:val="00E211D0"/>
    <w:rsid w:val="00E2120C"/>
    <w:rsid w:val="00E21325"/>
    <w:rsid w:val="00E21593"/>
    <w:rsid w:val="00E21F99"/>
    <w:rsid w:val="00E2222B"/>
    <w:rsid w:val="00E231E3"/>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2F9"/>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5BD9"/>
    <w:rsid w:val="00E55D10"/>
    <w:rsid w:val="00E5618E"/>
    <w:rsid w:val="00E56312"/>
    <w:rsid w:val="00E566F2"/>
    <w:rsid w:val="00E567EE"/>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22D"/>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3AE"/>
    <w:rsid w:val="00E80737"/>
    <w:rsid w:val="00E80F83"/>
    <w:rsid w:val="00E8136C"/>
    <w:rsid w:val="00E81394"/>
    <w:rsid w:val="00E81C62"/>
    <w:rsid w:val="00E82089"/>
    <w:rsid w:val="00E82D82"/>
    <w:rsid w:val="00E82E03"/>
    <w:rsid w:val="00E83352"/>
    <w:rsid w:val="00E84B38"/>
    <w:rsid w:val="00E84E3D"/>
    <w:rsid w:val="00E8562D"/>
    <w:rsid w:val="00E867BC"/>
    <w:rsid w:val="00E87015"/>
    <w:rsid w:val="00E87827"/>
    <w:rsid w:val="00E878FF"/>
    <w:rsid w:val="00E90033"/>
    <w:rsid w:val="00E90AEF"/>
    <w:rsid w:val="00E90EB0"/>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BA2"/>
    <w:rsid w:val="00EA46D9"/>
    <w:rsid w:val="00EA47A8"/>
    <w:rsid w:val="00EA4AC1"/>
    <w:rsid w:val="00EA4C54"/>
    <w:rsid w:val="00EA4EB1"/>
    <w:rsid w:val="00EA4FEF"/>
    <w:rsid w:val="00EA56BA"/>
    <w:rsid w:val="00EA5717"/>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7810"/>
    <w:rsid w:val="00EE7BA9"/>
    <w:rsid w:val="00EE7E66"/>
    <w:rsid w:val="00EF006A"/>
    <w:rsid w:val="00EF0070"/>
    <w:rsid w:val="00EF033F"/>
    <w:rsid w:val="00EF0BA8"/>
    <w:rsid w:val="00EF1DBE"/>
    <w:rsid w:val="00EF20B7"/>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67"/>
    <w:rsid w:val="00F20A95"/>
    <w:rsid w:val="00F21EE9"/>
    <w:rsid w:val="00F22A5C"/>
    <w:rsid w:val="00F22BB1"/>
    <w:rsid w:val="00F22D60"/>
    <w:rsid w:val="00F22D71"/>
    <w:rsid w:val="00F22E8F"/>
    <w:rsid w:val="00F23573"/>
    <w:rsid w:val="00F23C58"/>
    <w:rsid w:val="00F23ED8"/>
    <w:rsid w:val="00F2409D"/>
    <w:rsid w:val="00F249C7"/>
    <w:rsid w:val="00F25B38"/>
    <w:rsid w:val="00F25CA3"/>
    <w:rsid w:val="00F25D98"/>
    <w:rsid w:val="00F25F31"/>
    <w:rsid w:val="00F264BA"/>
    <w:rsid w:val="00F265BC"/>
    <w:rsid w:val="00F26D9D"/>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5882"/>
    <w:rsid w:val="00F45898"/>
    <w:rsid w:val="00F469DC"/>
    <w:rsid w:val="00F472EA"/>
    <w:rsid w:val="00F474F9"/>
    <w:rsid w:val="00F47561"/>
    <w:rsid w:val="00F47785"/>
    <w:rsid w:val="00F47C33"/>
    <w:rsid w:val="00F47DD5"/>
    <w:rsid w:val="00F47E44"/>
    <w:rsid w:val="00F504D0"/>
    <w:rsid w:val="00F50977"/>
    <w:rsid w:val="00F50F02"/>
    <w:rsid w:val="00F517EE"/>
    <w:rsid w:val="00F51BEC"/>
    <w:rsid w:val="00F52568"/>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DE50922-EB12-4C12-BC88-EB6664658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25EDE61-7F94-44B5-91F6-3BE426384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3</Pages>
  <Words>1064</Words>
  <Characters>6067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478</cp:revision>
  <dcterms:created xsi:type="dcterms:W3CDTF">2022-08-09T20:39:00Z</dcterms:created>
  <dcterms:modified xsi:type="dcterms:W3CDTF">2022-11-07T20:56:00Z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