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0C9A1" w14:textId="50777F5A" w:rsidR="001727A3" w:rsidRDefault="001727A3" w:rsidP="001727A3">
      <w:pPr>
        <w:pStyle w:val="CH"/>
      </w:pPr>
      <w:bookmarkStart w:id="0" w:name="_Hlk71278819"/>
      <w:bookmarkStart w:id="1" w:name="historyclause"/>
      <w:bookmarkEnd w:id="0"/>
      <w:r w:rsidRPr="00B070F5">
        <w:t xml:space="preserve">3GPP </w:t>
      </w:r>
      <w:r>
        <w:t>TSG-</w:t>
      </w:r>
      <w:r w:rsidRPr="00B070F5">
        <w:t>RAN WG</w:t>
      </w:r>
      <w:r>
        <w:t>4</w:t>
      </w:r>
      <w:r w:rsidRPr="00B070F5">
        <w:t xml:space="preserve"> Meeting #</w:t>
      </w:r>
      <w:r>
        <w:t>10</w:t>
      </w:r>
      <w:r w:rsidR="00A604BF">
        <w:t>5</w:t>
      </w:r>
      <w:r>
        <w:tab/>
      </w:r>
      <w:r>
        <w:tab/>
      </w:r>
      <w:r w:rsidR="0067602A" w:rsidRPr="0067602A">
        <w:t>R4-2219871</w:t>
      </w:r>
    </w:p>
    <w:p w14:paraId="17140998" w14:textId="0BF449B1" w:rsidR="001727A3" w:rsidRPr="002F2CF6" w:rsidRDefault="00265351" w:rsidP="001727A3">
      <w:pPr>
        <w:pStyle w:val="CH"/>
        <w:tabs>
          <w:tab w:val="clear" w:pos="7920"/>
        </w:tabs>
        <w:rPr>
          <w:b w:val="0"/>
        </w:rPr>
      </w:pPr>
      <w:r>
        <w:t>Toulouse, France</w:t>
      </w:r>
      <w:r w:rsidR="001727A3" w:rsidRPr="001F61DB">
        <w:t xml:space="preserve">, </w:t>
      </w:r>
      <w:r w:rsidR="00036D87">
        <w:t>November</w:t>
      </w:r>
      <w:r w:rsidR="00CA0AC8">
        <w:t xml:space="preserve"> </w:t>
      </w:r>
      <w:r w:rsidR="00134396">
        <w:t>1</w:t>
      </w:r>
      <w:r w:rsidR="00036D87">
        <w:t>4</w:t>
      </w:r>
      <w:r w:rsidR="00134396">
        <w:t xml:space="preserve"> – </w:t>
      </w:r>
      <w:r w:rsidR="00036D87">
        <w:t>November</w:t>
      </w:r>
      <w:r w:rsidR="00261AE5">
        <w:t xml:space="preserve"> 1</w:t>
      </w:r>
      <w:r>
        <w:t>8</w:t>
      </w:r>
      <w:r w:rsidR="00134396">
        <w:t>, 2022</w:t>
      </w:r>
      <w:r w:rsidR="001727A3" w:rsidRPr="002F2CF6">
        <w:tab/>
      </w:r>
    </w:p>
    <w:p w14:paraId="76C0D978" w14:textId="77777777" w:rsidR="001727A3" w:rsidRPr="002F2CF6" w:rsidRDefault="001727A3" w:rsidP="001727A3">
      <w:pPr>
        <w:tabs>
          <w:tab w:val="left" w:pos="2160"/>
        </w:tabs>
        <w:rPr>
          <w:rFonts w:ascii="Arial" w:hAnsi="Arial" w:cs="Arial"/>
          <w:b/>
        </w:rPr>
      </w:pPr>
    </w:p>
    <w:p w14:paraId="5F63B4D9" w14:textId="3F17D62F" w:rsidR="001727A3" w:rsidRPr="002F2CF6" w:rsidRDefault="001727A3" w:rsidP="001727A3">
      <w:pPr>
        <w:pStyle w:val="CH"/>
        <w:spacing w:after="120"/>
        <w:rPr>
          <w:b w:val="0"/>
        </w:rPr>
      </w:pPr>
      <w:r w:rsidRPr="002F2CF6">
        <w:t>Agenda item:</w:t>
      </w:r>
      <w:r w:rsidRPr="002F2CF6">
        <w:tab/>
      </w:r>
      <w:r w:rsidR="003B38BF">
        <w:t>8.18.2.2.</w:t>
      </w:r>
      <w:r w:rsidR="00B40B00">
        <w:t>2</w:t>
      </w:r>
    </w:p>
    <w:p w14:paraId="0F1DC42C" w14:textId="77777777" w:rsidR="001727A3" w:rsidRPr="002F2CF6" w:rsidRDefault="001727A3" w:rsidP="001727A3">
      <w:pPr>
        <w:pStyle w:val="CH"/>
        <w:spacing w:after="120"/>
        <w:rPr>
          <w:b w:val="0"/>
        </w:rPr>
      </w:pPr>
      <w:r w:rsidRPr="002F2CF6">
        <w:t>Source:</w:t>
      </w:r>
      <w:r w:rsidRPr="002F2CF6">
        <w:tab/>
      </w:r>
      <w:r>
        <w:t>Intel Corporation</w:t>
      </w:r>
    </w:p>
    <w:p w14:paraId="03FB8F93" w14:textId="0BC8EFA9" w:rsidR="001727A3" w:rsidRPr="002F2CF6" w:rsidRDefault="001727A3" w:rsidP="001727A3">
      <w:pPr>
        <w:pStyle w:val="CH"/>
        <w:spacing w:after="120"/>
        <w:ind w:left="2268" w:hanging="2268"/>
      </w:pPr>
      <w:r w:rsidRPr="002F2CF6">
        <w:t>Title:</w:t>
      </w:r>
      <w:r w:rsidRPr="002F2CF6">
        <w:tab/>
      </w:r>
      <w:r w:rsidR="00C47DBE" w:rsidRPr="00C47DBE">
        <w:t xml:space="preserve">Views on </w:t>
      </w:r>
      <w:r w:rsidR="00E1609A">
        <w:t xml:space="preserve">the </w:t>
      </w:r>
      <w:r w:rsidR="00C6172E">
        <w:t xml:space="preserve">Filtering in </w:t>
      </w:r>
      <w:r w:rsidR="00E1609A">
        <w:t xml:space="preserve">UE Rx model for </w:t>
      </w:r>
      <w:r w:rsidR="00395DC7">
        <w:t>Full Duplex Operation</w:t>
      </w:r>
    </w:p>
    <w:p w14:paraId="2E4E044D" w14:textId="795F75F2" w:rsidR="00D309CC" w:rsidRPr="002F2CF6" w:rsidRDefault="00D309CC" w:rsidP="00D05F34">
      <w:pPr>
        <w:pStyle w:val="CH"/>
        <w:spacing w:after="120"/>
      </w:pPr>
      <w:r w:rsidRPr="002F2CF6">
        <w:t>Document for:</w:t>
      </w:r>
      <w:r w:rsidRPr="002F2CF6">
        <w:tab/>
      </w:r>
      <w:r w:rsidR="00F209F3">
        <w:t>Discussion</w:t>
      </w:r>
    </w:p>
    <w:p w14:paraId="0207DB43" w14:textId="1F834C03"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78B3387E" w14:textId="00A3853D" w:rsidR="003B4AEF" w:rsidRDefault="00F070BE" w:rsidP="00B250FA">
      <w:pPr>
        <w:rPr>
          <w:rFonts w:ascii="Arial" w:hAnsi="Arial" w:cs="Arial"/>
          <w:sz w:val="21"/>
          <w:szCs w:val="21"/>
        </w:rPr>
      </w:pPr>
      <w:r>
        <w:rPr>
          <w:rFonts w:ascii="Arial" w:hAnsi="Arial" w:cs="Arial"/>
          <w:sz w:val="21"/>
          <w:szCs w:val="21"/>
        </w:rPr>
        <w:t>In the previous RAN4 #10</w:t>
      </w:r>
      <w:r w:rsidR="00CA7666">
        <w:rPr>
          <w:rFonts w:ascii="Arial" w:hAnsi="Arial" w:cs="Arial"/>
          <w:sz w:val="21"/>
          <w:szCs w:val="21"/>
        </w:rPr>
        <w:t>4</w:t>
      </w:r>
      <w:r w:rsidR="00D05D94">
        <w:rPr>
          <w:rFonts w:ascii="Arial" w:hAnsi="Arial" w:cs="Arial"/>
          <w:sz w:val="21"/>
          <w:szCs w:val="21"/>
        </w:rPr>
        <w:t>-bis-e</w:t>
      </w:r>
      <w:r>
        <w:rPr>
          <w:rFonts w:ascii="Arial" w:hAnsi="Arial" w:cs="Arial"/>
          <w:sz w:val="21"/>
          <w:szCs w:val="21"/>
        </w:rPr>
        <w:t xml:space="preserve"> meeting,</w:t>
      </w:r>
      <w:r w:rsidR="008726A2">
        <w:rPr>
          <w:rFonts w:ascii="Arial" w:hAnsi="Arial" w:cs="Arial"/>
          <w:sz w:val="21"/>
          <w:szCs w:val="21"/>
        </w:rPr>
        <w:t xml:space="preserve"> </w:t>
      </w:r>
      <w:r w:rsidR="00337564">
        <w:rPr>
          <w:rFonts w:ascii="Arial" w:hAnsi="Arial" w:cs="Arial"/>
          <w:sz w:val="21"/>
          <w:szCs w:val="21"/>
        </w:rPr>
        <w:t xml:space="preserve">there was </w:t>
      </w:r>
      <w:r w:rsidR="00A17464">
        <w:rPr>
          <w:rFonts w:ascii="Arial" w:hAnsi="Arial" w:cs="Arial"/>
          <w:sz w:val="21"/>
          <w:szCs w:val="21"/>
        </w:rPr>
        <w:t xml:space="preserve">discussion in the UE </w:t>
      </w:r>
      <w:r w:rsidR="00904227">
        <w:rPr>
          <w:rFonts w:ascii="Arial" w:hAnsi="Arial" w:cs="Arial"/>
          <w:sz w:val="21"/>
          <w:szCs w:val="21"/>
        </w:rPr>
        <w:t xml:space="preserve">full duplex </w:t>
      </w:r>
      <w:r w:rsidR="00A17464">
        <w:rPr>
          <w:rFonts w:ascii="Arial" w:hAnsi="Arial" w:cs="Arial"/>
          <w:sz w:val="21"/>
          <w:szCs w:val="21"/>
        </w:rPr>
        <w:t xml:space="preserve">thread </w:t>
      </w:r>
      <w:r w:rsidR="00337564">
        <w:rPr>
          <w:rFonts w:ascii="Arial" w:hAnsi="Arial" w:cs="Arial"/>
          <w:sz w:val="21"/>
          <w:szCs w:val="21"/>
        </w:rPr>
        <w:t xml:space="preserve">on developing a UE Rx model.  </w:t>
      </w:r>
      <w:r w:rsidR="00E1609A">
        <w:rPr>
          <w:rFonts w:ascii="Arial" w:hAnsi="Arial" w:cs="Arial"/>
          <w:sz w:val="21"/>
          <w:szCs w:val="21"/>
        </w:rPr>
        <w:t xml:space="preserve">In this paper, we </w:t>
      </w:r>
      <w:r w:rsidR="00871075">
        <w:rPr>
          <w:rFonts w:ascii="Arial" w:hAnsi="Arial" w:cs="Arial"/>
          <w:sz w:val="21"/>
          <w:szCs w:val="21"/>
        </w:rPr>
        <w:t xml:space="preserve">review the filters in the typical UE receiver chain and discuss their potential for re-configuration </w:t>
      </w:r>
      <w:r w:rsidR="001C6EDD">
        <w:rPr>
          <w:rFonts w:ascii="Arial" w:hAnsi="Arial" w:cs="Arial"/>
          <w:sz w:val="21"/>
          <w:szCs w:val="21"/>
        </w:rPr>
        <w:t>for</w:t>
      </w:r>
      <w:r w:rsidR="00871075">
        <w:rPr>
          <w:rFonts w:ascii="Arial" w:hAnsi="Arial" w:cs="Arial"/>
          <w:sz w:val="21"/>
          <w:szCs w:val="21"/>
        </w:rPr>
        <w:t xml:space="preserve"> sub-band filtering </w:t>
      </w:r>
      <w:r w:rsidR="001C6EDD">
        <w:rPr>
          <w:rFonts w:ascii="Arial" w:hAnsi="Arial" w:cs="Arial"/>
          <w:sz w:val="21"/>
          <w:szCs w:val="21"/>
        </w:rPr>
        <w:t>in full duplex operation.</w:t>
      </w:r>
      <w:r w:rsidR="00E1609A">
        <w:rPr>
          <w:rFonts w:ascii="Arial" w:hAnsi="Arial" w:cs="Arial"/>
          <w:sz w:val="21"/>
          <w:szCs w:val="21"/>
        </w:rPr>
        <w:t xml:space="preserve"> </w:t>
      </w:r>
    </w:p>
    <w:p w14:paraId="63053F7E" w14:textId="136E180D" w:rsidR="00C365FA" w:rsidRDefault="001F5C0F" w:rsidP="00BF2AC7">
      <w:pPr>
        <w:pStyle w:val="Heading1"/>
        <w:numPr>
          <w:ilvl w:val="0"/>
          <w:numId w:val="2"/>
        </w:numPr>
        <w:ind w:left="1170" w:hanging="1170"/>
      </w:pPr>
      <w:r>
        <w:t>Discussion</w:t>
      </w:r>
    </w:p>
    <w:p w14:paraId="3BB9243A" w14:textId="39E24016" w:rsidR="007A3C20" w:rsidRDefault="00D14536" w:rsidP="009D73CB">
      <w:pPr>
        <w:rPr>
          <w:rFonts w:ascii="Arial" w:hAnsi="Arial" w:cs="Arial"/>
          <w:sz w:val="21"/>
          <w:szCs w:val="21"/>
        </w:rPr>
      </w:pPr>
      <w:r w:rsidRPr="00C734A6">
        <w:rPr>
          <w:rFonts w:ascii="Arial" w:hAnsi="Arial" w:cs="Arial"/>
          <w:noProof/>
          <w:sz w:val="21"/>
          <w:szCs w:val="21"/>
        </w:rPr>
        <mc:AlternateContent>
          <mc:Choice Requires="wps">
            <w:drawing>
              <wp:anchor distT="45720" distB="45720" distL="114300" distR="114300" simplePos="0" relativeHeight="251658240" behindDoc="0" locked="0" layoutInCell="1" allowOverlap="1" wp14:anchorId="56B225C1" wp14:editId="49EFF225">
                <wp:simplePos x="0" y="0"/>
                <wp:positionH relativeFrom="margin">
                  <wp:align>left</wp:align>
                </wp:positionH>
                <wp:positionV relativeFrom="paragraph">
                  <wp:posOffset>362585</wp:posOffset>
                </wp:positionV>
                <wp:extent cx="6089650" cy="2362200"/>
                <wp:effectExtent l="0" t="0" r="25400" b="1905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650" cy="2362200"/>
                        </a:xfrm>
                        <a:prstGeom prst="rect">
                          <a:avLst/>
                        </a:prstGeom>
                        <a:solidFill>
                          <a:srgbClr val="FFFFFF"/>
                        </a:solidFill>
                        <a:ln w="9525">
                          <a:solidFill>
                            <a:srgbClr val="000000"/>
                          </a:solidFill>
                          <a:miter lim="800000"/>
                          <a:headEnd/>
                          <a:tailEnd/>
                        </a:ln>
                      </wps:spPr>
                      <wps:txbx>
                        <w:txbxContent>
                          <w:p w14:paraId="205C4A8F" w14:textId="7C4360C2" w:rsidR="00E400FB" w:rsidRDefault="00571D6D" w:rsidP="00AB7282">
                            <w:pPr>
                              <w:rPr>
                                <w:b/>
                                <w:sz w:val="18"/>
                                <w:szCs w:val="18"/>
                              </w:rPr>
                            </w:pPr>
                            <w:bookmarkStart w:id="2" w:name="_Hlk114839436"/>
                            <w:r>
                              <w:rPr>
                                <w:b/>
                                <w:sz w:val="18"/>
                                <w:szCs w:val="18"/>
                              </w:rPr>
                              <w:t>Open Issues</w:t>
                            </w:r>
                            <w:r w:rsidR="00CC3B04">
                              <w:rPr>
                                <w:b/>
                                <w:sz w:val="18"/>
                                <w:szCs w:val="18"/>
                              </w:rPr>
                              <w:t xml:space="preserve"> from WF</w:t>
                            </w:r>
                          </w:p>
                          <w:bookmarkEnd w:id="2"/>
                          <w:p w14:paraId="41291903" w14:textId="77777777" w:rsidR="00753F26" w:rsidRPr="00094DF1" w:rsidRDefault="00753F26" w:rsidP="00753F26">
                            <w:pPr>
                              <w:tabs>
                                <w:tab w:val="left" w:pos="5999"/>
                              </w:tabs>
                              <w:spacing w:after="120"/>
                              <w:rPr>
                                <w:b/>
                                <w:bCs/>
                                <w:u w:val="single"/>
                              </w:rPr>
                            </w:pPr>
                            <w:r w:rsidRPr="00094DF1">
                              <w:rPr>
                                <w:b/>
                                <w:bCs/>
                                <w:u w:val="single"/>
                              </w:rPr>
                              <w:t>Receiver sub-band selectivity</w:t>
                            </w:r>
                          </w:p>
                          <w:p w14:paraId="5DB1A5E3" w14:textId="77777777" w:rsidR="00C564AA" w:rsidRDefault="00C564AA" w:rsidP="00C564AA">
                            <w:pPr>
                              <w:spacing w:after="0"/>
                              <w:ind w:firstLine="284"/>
                              <w:rPr>
                                <w:lang w:eastAsia="zh-CN"/>
                              </w:rPr>
                            </w:pPr>
                            <w:r>
                              <w:rPr>
                                <w:lang w:eastAsia="zh-CN"/>
                              </w:rPr>
                              <w:t>How much sub-band filtering/ selectivity should be in the RX model?</w:t>
                            </w:r>
                          </w:p>
                          <w:p w14:paraId="0335E2A4" w14:textId="77777777" w:rsidR="00C564AA" w:rsidRDefault="00C564AA" w:rsidP="00C564AA">
                            <w:pPr>
                              <w:spacing w:after="0"/>
                              <w:ind w:left="568"/>
                              <w:rPr>
                                <w:lang w:eastAsia="zh-CN"/>
                              </w:rPr>
                            </w:pPr>
                            <w:r>
                              <w:rPr>
                                <w:lang w:eastAsia="zh-CN"/>
                              </w:rPr>
                              <w:t>Option 1: 0 dB</w:t>
                            </w:r>
                          </w:p>
                          <w:p w14:paraId="454453A4" w14:textId="77777777" w:rsidR="00C564AA" w:rsidRDefault="00C564AA" w:rsidP="00C564AA">
                            <w:pPr>
                              <w:spacing w:after="0"/>
                              <w:ind w:left="568"/>
                              <w:rPr>
                                <w:lang w:eastAsia="zh-CN"/>
                              </w:rPr>
                            </w:pPr>
                            <w:r>
                              <w:rPr>
                                <w:lang w:eastAsia="zh-CN"/>
                              </w:rPr>
                              <w:t>Option 2: Something based on 33 dB FR1 ACS but the details are not clear</w:t>
                            </w:r>
                          </w:p>
                          <w:p w14:paraId="69499EE8" w14:textId="77777777" w:rsidR="00C564AA" w:rsidRDefault="00C564AA" w:rsidP="00C564AA">
                            <w:pPr>
                              <w:spacing w:after="0"/>
                              <w:ind w:left="568"/>
                              <w:rPr>
                                <w:lang w:eastAsia="zh-CN"/>
                              </w:rPr>
                            </w:pPr>
                            <w:r>
                              <w:rPr>
                                <w:lang w:eastAsia="zh-CN"/>
                              </w:rPr>
                              <w:t>Option 3: Typical performance model</w:t>
                            </w:r>
                          </w:p>
                          <w:p w14:paraId="286FF6CA" w14:textId="08B1E923" w:rsidR="00C734A6" w:rsidRDefault="00901B8D" w:rsidP="00901B8D">
                            <w:pPr>
                              <w:ind w:left="284"/>
                              <w:rPr>
                                <w:lang w:eastAsia="zh-CN"/>
                              </w:rPr>
                            </w:pPr>
                            <w:r>
                              <w:rPr>
                                <w:lang w:eastAsia="zh-CN"/>
                              </w:rPr>
                              <w:t>Proposed WF: Option 1</w:t>
                            </w:r>
                          </w:p>
                          <w:p w14:paraId="4D1873D9" w14:textId="77777777" w:rsidR="00AB3B53" w:rsidRPr="00E710BD" w:rsidRDefault="00AB3B53" w:rsidP="00AB3B53">
                            <w:pPr>
                              <w:spacing w:after="120"/>
                              <w:rPr>
                                <w:b/>
                                <w:bCs/>
                                <w:u w:val="single"/>
                              </w:rPr>
                            </w:pPr>
                            <w:r>
                              <w:rPr>
                                <w:b/>
                                <w:bCs/>
                                <w:u w:val="single"/>
                              </w:rPr>
                              <w:t>Configuring the UE channel bandwidth to be equal to a sub-band for selectivity</w:t>
                            </w:r>
                          </w:p>
                          <w:p w14:paraId="3E213029" w14:textId="77777777" w:rsidR="00AB3B53" w:rsidRDefault="00AB3B53" w:rsidP="00901B8D">
                            <w:pPr>
                              <w:spacing w:after="0"/>
                              <w:ind w:firstLine="284"/>
                              <w:rPr>
                                <w:lang w:eastAsia="zh-CN"/>
                              </w:rPr>
                            </w:pPr>
                            <w:r>
                              <w:rPr>
                                <w:lang w:eastAsia="zh-CN"/>
                              </w:rPr>
                              <w:t>Can the UE channel bandwidth be configured to equal the sub-band BW for SBFD operation?</w:t>
                            </w:r>
                          </w:p>
                          <w:p w14:paraId="1A41770E" w14:textId="77777777" w:rsidR="00AB3B53" w:rsidRDefault="00AB3B53" w:rsidP="00901B8D">
                            <w:pPr>
                              <w:spacing w:after="0"/>
                              <w:ind w:left="568"/>
                              <w:rPr>
                                <w:lang w:eastAsia="zh-CN"/>
                              </w:rPr>
                            </w:pPr>
                            <w:r>
                              <w:rPr>
                                <w:lang w:eastAsia="zh-CN"/>
                              </w:rPr>
                              <w:t>Option 1: No</w:t>
                            </w:r>
                          </w:p>
                          <w:p w14:paraId="5CC13458" w14:textId="657A93EF" w:rsidR="00AB3B53" w:rsidRDefault="00AB3B53" w:rsidP="00901B8D">
                            <w:pPr>
                              <w:spacing w:after="0"/>
                              <w:ind w:left="568"/>
                              <w:rPr>
                                <w:lang w:eastAsia="zh-CN"/>
                              </w:rPr>
                            </w:pPr>
                            <w:r>
                              <w:rPr>
                                <w:lang w:eastAsia="zh-CN"/>
                              </w:rPr>
                              <w:t>Option 2: Yes</w:t>
                            </w:r>
                          </w:p>
                          <w:p w14:paraId="7B020BC7" w14:textId="77777777" w:rsidR="00AB3B53" w:rsidRDefault="00AB3B53" w:rsidP="00901B8D">
                            <w:pPr>
                              <w:spacing w:after="0"/>
                              <w:ind w:left="284"/>
                              <w:rPr>
                                <w:lang w:eastAsia="zh-CN"/>
                              </w:rPr>
                            </w:pPr>
                            <w:r>
                              <w:rPr>
                                <w:lang w:eastAsia="zh-CN"/>
                              </w:rPr>
                              <w:t>Proposed WF: Option 1</w:t>
                            </w:r>
                          </w:p>
                          <w:p w14:paraId="7B71856C" w14:textId="77777777" w:rsidR="00AB3B53" w:rsidRDefault="00AB3B53" w:rsidP="000A729E">
                            <w:pPr>
                              <w:spacing w:after="1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B225C1" id="_x0000_t202" coordsize="21600,21600" o:spt="202" path="m,l,21600r21600,l21600,xe">
                <v:stroke joinstyle="miter"/>
                <v:path gradientshapeok="t" o:connecttype="rect"/>
              </v:shapetype>
              <v:shape id="Text Box 2" o:spid="_x0000_s1026" type="#_x0000_t202" style="position:absolute;margin-left:0;margin-top:28.55pt;width:479.5pt;height:186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">
                <v:textbox>
                  <w:txbxContent>
                    <w:p w14:paraId="205C4A8F" w14:textId="7C4360C2" w:rsidR="00E400FB" w:rsidRDefault="00571D6D" w:rsidP="00AB7282">
                      <w:pPr>
                        <w:rPr>
                          <w:b/>
                          <w:sz w:val="18"/>
                          <w:szCs w:val="18"/>
                        </w:rPr>
                      </w:pPr>
                      <w:bookmarkStart w:id="3" w:name="_Hlk114839436"/>
                      <w:r>
                        <w:rPr>
                          <w:b/>
                          <w:sz w:val="18"/>
                          <w:szCs w:val="18"/>
                        </w:rPr>
                        <w:t>Open Issues</w:t>
                      </w:r>
                      <w:r w:rsidR="00CC3B04">
                        <w:rPr>
                          <w:b/>
                          <w:sz w:val="18"/>
                          <w:szCs w:val="18"/>
                        </w:rPr>
                        <w:t xml:space="preserve"> from WF</w:t>
                      </w:r>
                    </w:p>
                    <w:bookmarkEnd w:id="3"/>
                    <w:p w14:paraId="41291903" w14:textId="77777777" w:rsidR="00753F26" w:rsidRPr="00094DF1" w:rsidRDefault="00753F26" w:rsidP="00753F26">
                      <w:pPr>
                        <w:tabs>
                          <w:tab w:val="left" w:pos="5999"/>
                        </w:tabs>
                        <w:spacing w:after="120"/>
                        <w:rPr>
                          <w:b/>
                          <w:bCs/>
                          <w:u w:val="single"/>
                        </w:rPr>
                      </w:pPr>
                      <w:r w:rsidRPr="00094DF1">
                        <w:rPr>
                          <w:b/>
                          <w:bCs/>
                          <w:u w:val="single"/>
                        </w:rPr>
                        <w:t>Receiver sub-band selectivity</w:t>
                      </w:r>
                    </w:p>
                    <w:p w14:paraId="5DB1A5E3" w14:textId="77777777" w:rsidR="00C564AA" w:rsidRDefault="00C564AA" w:rsidP="00C564AA">
                      <w:pPr>
                        <w:spacing w:after="0"/>
                        <w:ind w:firstLine="284"/>
                        <w:rPr>
                          <w:lang w:eastAsia="zh-CN"/>
                        </w:rPr>
                      </w:pPr>
                      <w:r>
                        <w:rPr>
                          <w:lang w:eastAsia="zh-CN"/>
                        </w:rPr>
                        <w:t>How much sub-band filtering/ selectivity should be in the RX model?</w:t>
                      </w:r>
                    </w:p>
                    <w:p w14:paraId="0335E2A4" w14:textId="77777777" w:rsidR="00C564AA" w:rsidRDefault="00C564AA" w:rsidP="00C564AA">
                      <w:pPr>
                        <w:spacing w:after="0"/>
                        <w:ind w:left="568"/>
                        <w:rPr>
                          <w:lang w:eastAsia="zh-CN"/>
                        </w:rPr>
                      </w:pPr>
                      <w:r>
                        <w:rPr>
                          <w:lang w:eastAsia="zh-CN"/>
                        </w:rPr>
                        <w:t>Option 1: 0 dB</w:t>
                      </w:r>
                    </w:p>
                    <w:p w14:paraId="454453A4" w14:textId="77777777" w:rsidR="00C564AA" w:rsidRDefault="00C564AA" w:rsidP="00C564AA">
                      <w:pPr>
                        <w:spacing w:after="0"/>
                        <w:ind w:left="568"/>
                        <w:rPr>
                          <w:lang w:eastAsia="zh-CN"/>
                        </w:rPr>
                      </w:pPr>
                      <w:r>
                        <w:rPr>
                          <w:lang w:eastAsia="zh-CN"/>
                        </w:rPr>
                        <w:t>Option 2: Something based on 33 dB FR1 ACS but the details are not clear</w:t>
                      </w:r>
                    </w:p>
                    <w:p w14:paraId="69499EE8" w14:textId="77777777" w:rsidR="00C564AA" w:rsidRDefault="00C564AA" w:rsidP="00C564AA">
                      <w:pPr>
                        <w:spacing w:after="0"/>
                        <w:ind w:left="568"/>
                        <w:rPr>
                          <w:lang w:eastAsia="zh-CN"/>
                        </w:rPr>
                      </w:pPr>
                      <w:r>
                        <w:rPr>
                          <w:lang w:eastAsia="zh-CN"/>
                        </w:rPr>
                        <w:t>Option 3: Typical performance model</w:t>
                      </w:r>
                    </w:p>
                    <w:p w14:paraId="286FF6CA" w14:textId="08B1E923" w:rsidR="00C734A6" w:rsidRDefault="00901B8D" w:rsidP="00901B8D">
                      <w:pPr>
                        <w:ind w:left="284"/>
                        <w:rPr>
                          <w:lang w:eastAsia="zh-CN"/>
                        </w:rPr>
                      </w:pPr>
                      <w:r>
                        <w:rPr>
                          <w:lang w:eastAsia="zh-CN"/>
                        </w:rPr>
                        <w:t>Proposed WF: Option 1</w:t>
                      </w:r>
                    </w:p>
                    <w:p w14:paraId="4D1873D9" w14:textId="77777777" w:rsidR="00AB3B53" w:rsidRPr="00E710BD" w:rsidRDefault="00AB3B53" w:rsidP="00AB3B53">
                      <w:pPr>
                        <w:spacing w:after="120"/>
                        <w:rPr>
                          <w:b/>
                          <w:bCs/>
                          <w:u w:val="single"/>
                        </w:rPr>
                      </w:pPr>
                      <w:r>
                        <w:rPr>
                          <w:b/>
                          <w:bCs/>
                          <w:u w:val="single"/>
                        </w:rPr>
                        <w:t>Configuring the UE channel bandwidth to be equal to a sub-band for selectivity</w:t>
                      </w:r>
                    </w:p>
                    <w:p w14:paraId="3E213029" w14:textId="77777777" w:rsidR="00AB3B53" w:rsidRDefault="00AB3B53" w:rsidP="00901B8D">
                      <w:pPr>
                        <w:spacing w:after="0"/>
                        <w:ind w:firstLine="284"/>
                        <w:rPr>
                          <w:lang w:eastAsia="zh-CN"/>
                        </w:rPr>
                      </w:pPr>
                      <w:r>
                        <w:rPr>
                          <w:lang w:eastAsia="zh-CN"/>
                        </w:rPr>
                        <w:t>Can the UE channel bandwidth be configured to equal the sub-band BW for SBFD operation?</w:t>
                      </w:r>
                    </w:p>
                    <w:p w14:paraId="1A41770E" w14:textId="77777777" w:rsidR="00AB3B53" w:rsidRDefault="00AB3B53" w:rsidP="00901B8D">
                      <w:pPr>
                        <w:spacing w:after="0"/>
                        <w:ind w:left="568"/>
                        <w:rPr>
                          <w:lang w:eastAsia="zh-CN"/>
                        </w:rPr>
                      </w:pPr>
                      <w:r>
                        <w:rPr>
                          <w:lang w:eastAsia="zh-CN"/>
                        </w:rPr>
                        <w:t>Option 1: No</w:t>
                      </w:r>
                    </w:p>
                    <w:p w14:paraId="5CC13458" w14:textId="657A93EF" w:rsidR="00AB3B53" w:rsidRDefault="00AB3B53" w:rsidP="00901B8D">
                      <w:pPr>
                        <w:spacing w:after="0"/>
                        <w:ind w:left="568"/>
                        <w:rPr>
                          <w:lang w:eastAsia="zh-CN"/>
                        </w:rPr>
                      </w:pPr>
                      <w:r>
                        <w:rPr>
                          <w:lang w:eastAsia="zh-CN"/>
                        </w:rPr>
                        <w:t>Option 2: Yes</w:t>
                      </w:r>
                    </w:p>
                    <w:p w14:paraId="7B020BC7" w14:textId="77777777" w:rsidR="00AB3B53" w:rsidRDefault="00AB3B53" w:rsidP="00901B8D">
                      <w:pPr>
                        <w:spacing w:after="0"/>
                        <w:ind w:left="284"/>
                        <w:rPr>
                          <w:lang w:eastAsia="zh-CN"/>
                        </w:rPr>
                      </w:pPr>
                      <w:r>
                        <w:rPr>
                          <w:lang w:eastAsia="zh-CN"/>
                        </w:rPr>
                        <w:t>Proposed WF: Option 1</w:t>
                      </w:r>
                    </w:p>
                    <w:p w14:paraId="7B71856C" w14:textId="77777777" w:rsidR="00AB3B53" w:rsidRDefault="00AB3B53" w:rsidP="000A729E">
                      <w:pPr>
                        <w:spacing w:after="120"/>
                      </w:pPr>
                    </w:p>
                  </w:txbxContent>
                </v:textbox>
                <w10:wrap type="square" anchorx="margin"/>
              </v:shape>
            </w:pict>
          </mc:Fallback>
        </mc:AlternateContent>
      </w:r>
      <w:r w:rsidR="00C53238">
        <w:rPr>
          <w:rFonts w:ascii="Arial" w:hAnsi="Arial" w:cs="Arial"/>
          <w:sz w:val="21"/>
          <w:szCs w:val="21"/>
        </w:rPr>
        <w:t xml:space="preserve">During the previous meeting, two issues </w:t>
      </w:r>
      <w:r w:rsidR="00DE5B04">
        <w:rPr>
          <w:rFonts w:ascii="Arial" w:hAnsi="Arial" w:cs="Arial"/>
          <w:sz w:val="21"/>
          <w:szCs w:val="21"/>
        </w:rPr>
        <w:t>had discussion but no agreement</w:t>
      </w:r>
      <w:r w:rsidR="002D7DD4">
        <w:rPr>
          <w:rFonts w:ascii="Arial" w:hAnsi="Arial" w:cs="Arial"/>
          <w:sz w:val="21"/>
          <w:szCs w:val="21"/>
        </w:rPr>
        <w:t xml:space="preserve"> </w:t>
      </w:r>
      <w:r w:rsidR="00984D2D">
        <w:rPr>
          <w:rFonts w:ascii="Arial" w:hAnsi="Arial" w:cs="Arial"/>
          <w:sz w:val="21"/>
          <w:szCs w:val="21"/>
        </w:rPr>
        <w:t xml:space="preserve">on the following UE receiver filtering related issues </w:t>
      </w:r>
      <w:r w:rsidR="002D7DD4">
        <w:rPr>
          <w:rFonts w:ascii="Arial" w:hAnsi="Arial" w:cs="Arial"/>
          <w:sz w:val="21"/>
          <w:szCs w:val="21"/>
        </w:rPr>
        <w:t>[1]</w:t>
      </w:r>
      <w:r w:rsidR="00146D22">
        <w:rPr>
          <w:rFonts w:ascii="Arial" w:hAnsi="Arial" w:cs="Arial"/>
          <w:sz w:val="21"/>
          <w:szCs w:val="21"/>
        </w:rPr>
        <w:t>:</w:t>
      </w:r>
    </w:p>
    <w:p w14:paraId="30608678" w14:textId="3BD3096F" w:rsidR="00922A4C" w:rsidRDefault="00922A4C" w:rsidP="00146D22">
      <w:pPr>
        <w:spacing w:before="240"/>
        <w:rPr>
          <w:rFonts w:ascii="Arial" w:hAnsi="Arial" w:cs="Arial"/>
          <w:sz w:val="21"/>
          <w:szCs w:val="21"/>
        </w:rPr>
      </w:pPr>
      <w:r w:rsidRPr="002A27D9">
        <w:rPr>
          <w:rFonts w:ascii="Arial" w:hAnsi="Arial" w:cs="Arial"/>
          <w:sz w:val="28"/>
          <w:szCs w:val="28"/>
          <w:lang w:val="en-US"/>
        </w:rPr>
        <w:t>2.</w:t>
      </w:r>
      <w:r>
        <w:rPr>
          <w:rFonts w:ascii="Arial" w:hAnsi="Arial" w:cs="Arial"/>
          <w:sz w:val="28"/>
          <w:szCs w:val="28"/>
          <w:lang w:val="en-US"/>
        </w:rPr>
        <w:t>1</w:t>
      </w:r>
      <w:r w:rsidRPr="002A27D9">
        <w:rPr>
          <w:rFonts w:ascii="Arial" w:hAnsi="Arial" w:cs="Arial"/>
          <w:sz w:val="28"/>
          <w:szCs w:val="28"/>
          <w:lang w:val="en-US"/>
        </w:rPr>
        <w:t xml:space="preserve"> </w:t>
      </w:r>
      <w:r>
        <w:rPr>
          <w:rFonts w:ascii="Arial" w:hAnsi="Arial" w:cs="Arial"/>
          <w:sz w:val="28"/>
          <w:szCs w:val="28"/>
          <w:lang w:val="en-US"/>
        </w:rPr>
        <w:t>Receiver Chain Filter Discussion</w:t>
      </w:r>
    </w:p>
    <w:p w14:paraId="401324E0" w14:textId="052479E0" w:rsidR="004A1FA7" w:rsidRDefault="004A1FA7" w:rsidP="009D73CB">
      <w:pPr>
        <w:rPr>
          <w:rFonts w:ascii="Arial" w:hAnsi="Arial" w:cs="Arial"/>
          <w:sz w:val="21"/>
          <w:szCs w:val="21"/>
        </w:rPr>
      </w:pPr>
      <w:r>
        <w:rPr>
          <w:rFonts w:ascii="Arial" w:hAnsi="Arial" w:cs="Arial"/>
          <w:sz w:val="21"/>
          <w:szCs w:val="21"/>
        </w:rPr>
        <w:t xml:space="preserve">In the typical UE Receiver chain, there are several </w:t>
      </w:r>
      <w:r w:rsidR="00230C5E">
        <w:rPr>
          <w:rFonts w:ascii="Arial" w:hAnsi="Arial" w:cs="Arial"/>
          <w:sz w:val="21"/>
          <w:szCs w:val="21"/>
        </w:rPr>
        <w:t>blocks which perform filtering function</w:t>
      </w:r>
      <w:r>
        <w:rPr>
          <w:rFonts w:ascii="Arial" w:hAnsi="Arial" w:cs="Arial"/>
          <w:sz w:val="21"/>
          <w:szCs w:val="21"/>
        </w:rPr>
        <w:t>:</w:t>
      </w:r>
    </w:p>
    <w:p w14:paraId="78B29422" w14:textId="5C679431" w:rsidR="004A1FA7" w:rsidRDefault="001F6AE9" w:rsidP="004A1FA7">
      <w:pPr>
        <w:pStyle w:val="ListParagraph"/>
        <w:numPr>
          <w:ilvl w:val="0"/>
          <w:numId w:val="26"/>
        </w:numPr>
        <w:rPr>
          <w:rFonts w:ascii="Arial" w:hAnsi="Arial" w:cs="Arial"/>
          <w:sz w:val="21"/>
          <w:szCs w:val="21"/>
        </w:rPr>
      </w:pPr>
      <w:r>
        <w:rPr>
          <w:rFonts w:ascii="Arial" w:hAnsi="Arial" w:cs="Arial"/>
          <w:sz w:val="21"/>
          <w:szCs w:val="21"/>
        </w:rPr>
        <w:t xml:space="preserve">Front-end </w:t>
      </w:r>
      <w:r w:rsidR="005802CA">
        <w:rPr>
          <w:rFonts w:ascii="Arial" w:hAnsi="Arial" w:cs="Arial"/>
          <w:sz w:val="21"/>
          <w:szCs w:val="21"/>
        </w:rPr>
        <w:t xml:space="preserve">passive </w:t>
      </w:r>
      <w:r w:rsidR="00352589">
        <w:rPr>
          <w:rFonts w:ascii="Arial" w:hAnsi="Arial" w:cs="Arial"/>
          <w:sz w:val="21"/>
          <w:szCs w:val="21"/>
        </w:rPr>
        <w:t>band select</w:t>
      </w:r>
      <w:r>
        <w:rPr>
          <w:rFonts w:ascii="Arial" w:hAnsi="Arial" w:cs="Arial"/>
          <w:sz w:val="21"/>
          <w:szCs w:val="21"/>
        </w:rPr>
        <w:t xml:space="preserve"> filter</w:t>
      </w:r>
    </w:p>
    <w:p w14:paraId="12F432CD" w14:textId="135D86BA" w:rsidR="001F6AE9" w:rsidRDefault="00353CF3" w:rsidP="004A1FA7">
      <w:pPr>
        <w:pStyle w:val="ListParagraph"/>
        <w:numPr>
          <w:ilvl w:val="0"/>
          <w:numId w:val="26"/>
        </w:numPr>
        <w:rPr>
          <w:rFonts w:ascii="Arial" w:hAnsi="Arial" w:cs="Arial"/>
          <w:sz w:val="21"/>
          <w:szCs w:val="21"/>
        </w:rPr>
      </w:pPr>
      <w:r>
        <w:rPr>
          <w:rFonts w:ascii="Arial" w:hAnsi="Arial" w:cs="Arial"/>
          <w:sz w:val="21"/>
          <w:szCs w:val="21"/>
        </w:rPr>
        <w:t>RF resonator</w:t>
      </w:r>
      <w:r w:rsidR="00EE65DD">
        <w:rPr>
          <w:rFonts w:ascii="Arial" w:hAnsi="Arial" w:cs="Arial"/>
          <w:sz w:val="21"/>
          <w:szCs w:val="21"/>
        </w:rPr>
        <w:t xml:space="preserve"> filters in LNA</w:t>
      </w:r>
      <w:r w:rsidR="00D77F0D">
        <w:rPr>
          <w:rFonts w:ascii="Arial" w:hAnsi="Arial" w:cs="Arial"/>
          <w:sz w:val="21"/>
          <w:szCs w:val="21"/>
        </w:rPr>
        <w:t xml:space="preserve"> stages</w:t>
      </w:r>
    </w:p>
    <w:p w14:paraId="55D5C161" w14:textId="7DADF47E" w:rsidR="00D77F0D" w:rsidRDefault="00D77F0D" w:rsidP="004A1FA7">
      <w:pPr>
        <w:pStyle w:val="ListParagraph"/>
        <w:numPr>
          <w:ilvl w:val="0"/>
          <w:numId w:val="26"/>
        </w:numPr>
        <w:rPr>
          <w:rFonts w:ascii="Arial" w:hAnsi="Arial" w:cs="Arial"/>
          <w:sz w:val="21"/>
          <w:szCs w:val="21"/>
        </w:rPr>
      </w:pPr>
      <w:r>
        <w:rPr>
          <w:rFonts w:ascii="Arial" w:hAnsi="Arial" w:cs="Arial"/>
          <w:sz w:val="21"/>
          <w:szCs w:val="21"/>
        </w:rPr>
        <w:t>Base-ba</w:t>
      </w:r>
      <w:r w:rsidR="00C62EF1">
        <w:rPr>
          <w:rFonts w:ascii="Arial" w:hAnsi="Arial" w:cs="Arial"/>
          <w:sz w:val="21"/>
          <w:szCs w:val="21"/>
        </w:rPr>
        <w:t>n</w:t>
      </w:r>
      <w:r>
        <w:rPr>
          <w:rFonts w:ascii="Arial" w:hAnsi="Arial" w:cs="Arial"/>
          <w:sz w:val="21"/>
          <w:szCs w:val="21"/>
        </w:rPr>
        <w:t xml:space="preserve">d </w:t>
      </w:r>
      <w:r w:rsidR="00D66C0F">
        <w:rPr>
          <w:rFonts w:ascii="Arial" w:hAnsi="Arial" w:cs="Arial"/>
          <w:sz w:val="21"/>
          <w:szCs w:val="21"/>
        </w:rPr>
        <w:t>analogue</w:t>
      </w:r>
      <w:r w:rsidR="00C62EF1">
        <w:rPr>
          <w:rFonts w:ascii="Arial" w:hAnsi="Arial" w:cs="Arial"/>
          <w:sz w:val="21"/>
          <w:szCs w:val="21"/>
        </w:rPr>
        <w:t xml:space="preserve"> </w:t>
      </w:r>
      <w:r>
        <w:rPr>
          <w:rFonts w:ascii="Arial" w:hAnsi="Arial" w:cs="Arial"/>
          <w:sz w:val="21"/>
          <w:szCs w:val="21"/>
        </w:rPr>
        <w:t>anti-alias filter</w:t>
      </w:r>
      <w:r w:rsidR="003D051F">
        <w:rPr>
          <w:rFonts w:ascii="Arial" w:hAnsi="Arial" w:cs="Arial"/>
          <w:sz w:val="21"/>
          <w:szCs w:val="21"/>
        </w:rPr>
        <w:t>, channel filter</w:t>
      </w:r>
      <w:r w:rsidR="00C62EF1">
        <w:rPr>
          <w:rFonts w:ascii="Arial" w:hAnsi="Arial" w:cs="Arial"/>
          <w:sz w:val="21"/>
          <w:szCs w:val="21"/>
        </w:rPr>
        <w:t xml:space="preserve"> before </w:t>
      </w:r>
      <w:r w:rsidR="003D051F">
        <w:rPr>
          <w:rFonts w:ascii="Arial" w:hAnsi="Arial" w:cs="Arial"/>
          <w:sz w:val="21"/>
          <w:szCs w:val="21"/>
        </w:rPr>
        <w:t>ADC</w:t>
      </w:r>
    </w:p>
    <w:p w14:paraId="6369F1FC" w14:textId="43597A07" w:rsidR="00D77F0D" w:rsidRDefault="00C62EF1" w:rsidP="004A1FA7">
      <w:pPr>
        <w:pStyle w:val="ListParagraph"/>
        <w:numPr>
          <w:ilvl w:val="0"/>
          <w:numId w:val="26"/>
        </w:numPr>
        <w:rPr>
          <w:rFonts w:ascii="Arial" w:hAnsi="Arial" w:cs="Arial"/>
          <w:sz w:val="21"/>
          <w:szCs w:val="21"/>
        </w:rPr>
      </w:pPr>
      <w:r>
        <w:rPr>
          <w:rFonts w:ascii="Arial" w:hAnsi="Arial" w:cs="Arial"/>
          <w:sz w:val="21"/>
          <w:szCs w:val="21"/>
        </w:rPr>
        <w:t xml:space="preserve">Digital </w:t>
      </w:r>
      <w:r w:rsidR="005436D3">
        <w:rPr>
          <w:rFonts w:ascii="Arial" w:hAnsi="Arial" w:cs="Arial"/>
          <w:sz w:val="21"/>
          <w:szCs w:val="21"/>
        </w:rPr>
        <w:t xml:space="preserve">channel </w:t>
      </w:r>
      <w:r>
        <w:rPr>
          <w:rFonts w:ascii="Arial" w:hAnsi="Arial" w:cs="Arial"/>
          <w:sz w:val="21"/>
          <w:szCs w:val="21"/>
        </w:rPr>
        <w:t xml:space="preserve">filter after </w:t>
      </w:r>
      <w:r w:rsidR="003D051F">
        <w:rPr>
          <w:rFonts w:ascii="Arial" w:hAnsi="Arial" w:cs="Arial"/>
          <w:sz w:val="21"/>
          <w:szCs w:val="21"/>
        </w:rPr>
        <w:t>ADC</w:t>
      </w:r>
    </w:p>
    <w:p w14:paraId="1C76AE1D" w14:textId="41D7AF73" w:rsidR="00C62EF1" w:rsidRDefault="003D051F" w:rsidP="004A1FA7">
      <w:pPr>
        <w:pStyle w:val="ListParagraph"/>
        <w:numPr>
          <w:ilvl w:val="0"/>
          <w:numId w:val="26"/>
        </w:numPr>
        <w:rPr>
          <w:rFonts w:ascii="Arial" w:hAnsi="Arial" w:cs="Arial"/>
          <w:sz w:val="21"/>
          <w:szCs w:val="21"/>
        </w:rPr>
      </w:pPr>
      <w:r>
        <w:rPr>
          <w:rFonts w:ascii="Arial" w:hAnsi="Arial" w:cs="Arial"/>
          <w:sz w:val="21"/>
          <w:szCs w:val="21"/>
        </w:rPr>
        <w:t>FFT</w:t>
      </w:r>
    </w:p>
    <w:p w14:paraId="0200D95C" w14:textId="539E5C82" w:rsidR="00793A8B" w:rsidRDefault="00793A8B" w:rsidP="003D051F">
      <w:pPr>
        <w:rPr>
          <w:rFonts w:ascii="Arial" w:hAnsi="Arial" w:cs="Arial"/>
          <w:sz w:val="21"/>
          <w:szCs w:val="21"/>
        </w:rPr>
      </w:pPr>
      <w:r w:rsidRPr="005436D3">
        <w:rPr>
          <w:rFonts w:ascii="Arial" w:hAnsi="Arial" w:cs="Arial"/>
          <w:b/>
          <w:bCs/>
          <w:sz w:val="21"/>
          <w:szCs w:val="21"/>
        </w:rPr>
        <w:t>1)</w:t>
      </w:r>
      <w:r w:rsidR="00146D22">
        <w:rPr>
          <w:rFonts w:ascii="Arial" w:hAnsi="Arial" w:cs="Arial"/>
          <w:b/>
          <w:bCs/>
          <w:sz w:val="21"/>
          <w:szCs w:val="21"/>
        </w:rPr>
        <w:t xml:space="preserve"> Front-end band select filter:</w:t>
      </w:r>
      <w:r>
        <w:rPr>
          <w:rFonts w:ascii="Arial" w:hAnsi="Arial" w:cs="Arial"/>
          <w:sz w:val="21"/>
          <w:szCs w:val="21"/>
        </w:rPr>
        <w:t xml:space="preserve"> </w:t>
      </w:r>
      <w:r w:rsidR="002B1139">
        <w:rPr>
          <w:rFonts w:ascii="Arial" w:hAnsi="Arial" w:cs="Arial"/>
          <w:sz w:val="21"/>
          <w:szCs w:val="21"/>
        </w:rPr>
        <w:t xml:space="preserve">The front-end </w:t>
      </w:r>
      <w:r w:rsidR="00352589">
        <w:rPr>
          <w:rFonts w:ascii="Arial" w:hAnsi="Arial" w:cs="Arial"/>
          <w:sz w:val="21"/>
          <w:szCs w:val="21"/>
        </w:rPr>
        <w:t xml:space="preserve">band select </w:t>
      </w:r>
      <w:r w:rsidR="002B1139">
        <w:rPr>
          <w:rFonts w:ascii="Arial" w:hAnsi="Arial" w:cs="Arial"/>
          <w:sz w:val="21"/>
          <w:szCs w:val="21"/>
        </w:rPr>
        <w:t xml:space="preserve">filter, is typically </w:t>
      </w:r>
      <w:r w:rsidR="00352589">
        <w:rPr>
          <w:rFonts w:ascii="Arial" w:hAnsi="Arial" w:cs="Arial"/>
          <w:sz w:val="21"/>
          <w:szCs w:val="21"/>
        </w:rPr>
        <w:t xml:space="preserve">a </w:t>
      </w:r>
      <w:r w:rsidR="002B1139">
        <w:rPr>
          <w:rFonts w:ascii="Arial" w:hAnsi="Arial" w:cs="Arial"/>
          <w:sz w:val="21"/>
          <w:szCs w:val="21"/>
        </w:rPr>
        <w:t>fixed</w:t>
      </w:r>
      <w:r w:rsidR="00352589">
        <w:rPr>
          <w:rFonts w:ascii="Arial" w:hAnsi="Arial" w:cs="Arial"/>
          <w:sz w:val="21"/>
          <w:szCs w:val="21"/>
        </w:rPr>
        <w:t xml:space="preserve"> SAW/BAW device</w:t>
      </w:r>
      <w:r w:rsidR="003017DF">
        <w:rPr>
          <w:rFonts w:ascii="Arial" w:hAnsi="Arial" w:cs="Arial"/>
          <w:sz w:val="21"/>
          <w:szCs w:val="21"/>
        </w:rPr>
        <w:t xml:space="preserve"> offering high selectivity</w:t>
      </w:r>
      <w:r w:rsidR="002B1139">
        <w:rPr>
          <w:rFonts w:ascii="Arial" w:hAnsi="Arial" w:cs="Arial"/>
          <w:sz w:val="21"/>
          <w:szCs w:val="21"/>
        </w:rPr>
        <w:t xml:space="preserve">, </w:t>
      </w:r>
      <w:r w:rsidR="003017DF">
        <w:rPr>
          <w:rFonts w:ascii="Arial" w:hAnsi="Arial" w:cs="Arial"/>
          <w:sz w:val="21"/>
          <w:szCs w:val="21"/>
        </w:rPr>
        <w:t>but</w:t>
      </w:r>
      <w:r w:rsidR="002B1139">
        <w:rPr>
          <w:rFonts w:ascii="Arial" w:hAnsi="Arial" w:cs="Arial"/>
          <w:sz w:val="21"/>
          <w:szCs w:val="21"/>
        </w:rPr>
        <w:t xml:space="preserve"> with no opportunity to tune for sub-bands.  Multi</w:t>
      </w:r>
      <w:r w:rsidR="002C4669">
        <w:rPr>
          <w:rFonts w:ascii="Arial" w:hAnsi="Arial" w:cs="Arial"/>
          <w:sz w:val="21"/>
          <w:szCs w:val="21"/>
        </w:rPr>
        <w:t xml:space="preserve">ple front-end </w:t>
      </w:r>
      <w:r w:rsidR="005802CA">
        <w:rPr>
          <w:rFonts w:ascii="Arial" w:hAnsi="Arial" w:cs="Arial"/>
          <w:sz w:val="21"/>
          <w:szCs w:val="21"/>
        </w:rPr>
        <w:t xml:space="preserve">sub-band </w:t>
      </w:r>
      <w:r w:rsidR="002C4669">
        <w:rPr>
          <w:rFonts w:ascii="Arial" w:hAnsi="Arial" w:cs="Arial"/>
          <w:sz w:val="21"/>
          <w:szCs w:val="21"/>
        </w:rPr>
        <w:t>filters could be switched in and out, but this would be overly complicated</w:t>
      </w:r>
      <w:r w:rsidR="00CB55F5">
        <w:rPr>
          <w:rFonts w:ascii="Arial" w:hAnsi="Arial" w:cs="Arial"/>
          <w:sz w:val="21"/>
          <w:szCs w:val="21"/>
        </w:rPr>
        <w:t xml:space="preserve"> and incur too much loss from </w:t>
      </w:r>
      <w:r w:rsidR="0027553E">
        <w:rPr>
          <w:rFonts w:ascii="Arial" w:hAnsi="Arial" w:cs="Arial"/>
          <w:sz w:val="21"/>
          <w:szCs w:val="21"/>
        </w:rPr>
        <w:t>RF switches.</w:t>
      </w:r>
    </w:p>
    <w:p w14:paraId="0A72A5FF" w14:textId="060637AF" w:rsidR="003D051F" w:rsidRDefault="00793A8B" w:rsidP="003D051F">
      <w:pPr>
        <w:rPr>
          <w:rFonts w:ascii="Arial" w:hAnsi="Arial" w:cs="Arial"/>
          <w:sz w:val="21"/>
          <w:szCs w:val="21"/>
        </w:rPr>
      </w:pPr>
      <w:r w:rsidRPr="005436D3">
        <w:rPr>
          <w:rFonts w:ascii="Arial" w:hAnsi="Arial" w:cs="Arial"/>
          <w:b/>
          <w:bCs/>
          <w:sz w:val="21"/>
          <w:szCs w:val="21"/>
        </w:rPr>
        <w:t>2)</w:t>
      </w:r>
      <w:r w:rsidR="00353CF3">
        <w:rPr>
          <w:rFonts w:ascii="Arial" w:hAnsi="Arial" w:cs="Arial"/>
          <w:b/>
          <w:bCs/>
          <w:sz w:val="21"/>
          <w:szCs w:val="21"/>
        </w:rPr>
        <w:t xml:space="preserve"> RF resonator filters:</w:t>
      </w:r>
      <w:r>
        <w:rPr>
          <w:rFonts w:ascii="Arial" w:hAnsi="Arial" w:cs="Arial"/>
          <w:sz w:val="21"/>
          <w:szCs w:val="21"/>
        </w:rPr>
        <w:t xml:space="preserve"> </w:t>
      </w:r>
      <w:r w:rsidR="002C4669">
        <w:rPr>
          <w:rFonts w:ascii="Arial" w:hAnsi="Arial" w:cs="Arial"/>
          <w:sz w:val="21"/>
          <w:szCs w:val="21"/>
        </w:rPr>
        <w:t xml:space="preserve">The </w:t>
      </w:r>
      <w:r w:rsidR="0027553E">
        <w:rPr>
          <w:rFonts w:ascii="Arial" w:hAnsi="Arial" w:cs="Arial"/>
          <w:sz w:val="21"/>
          <w:szCs w:val="21"/>
        </w:rPr>
        <w:t xml:space="preserve">active </w:t>
      </w:r>
      <w:r w:rsidR="002C4669">
        <w:rPr>
          <w:rFonts w:ascii="Arial" w:hAnsi="Arial" w:cs="Arial"/>
          <w:sz w:val="21"/>
          <w:szCs w:val="21"/>
        </w:rPr>
        <w:t xml:space="preserve">RF stages </w:t>
      </w:r>
      <w:r w:rsidR="0027553E">
        <w:rPr>
          <w:rFonts w:ascii="Arial" w:hAnsi="Arial" w:cs="Arial"/>
          <w:sz w:val="21"/>
          <w:szCs w:val="21"/>
        </w:rPr>
        <w:t xml:space="preserve">(e.g., LNA) </w:t>
      </w:r>
      <w:r w:rsidR="005C4ECC">
        <w:rPr>
          <w:rFonts w:ascii="Arial" w:hAnsi="Arial" w:cs="Arial"/>
          <w:sz w:val="21"/>
          <w:szCs w:val="21"/>
        </w:rPr>
        <w:t>typically have some filtering i</w:t>
      </w:r>
      <w:r w:rsidR="00622D6E">
        <w:rPr>
          <w:rFonts w:ascii="Arial" w:hAnsi="Arial" w:cs="Arial"/>
          <w:sz w:val="21"/>
          <w:szCs w:val="21"/>
        </w:rPr>
        <w:t>n</w:t>
      </w:r>
      <w:r w:rsidR="005C4ECC">
        <w:rPr>
          <w:rFonts w:ascii="Arial" w:hAnsi="Arial" w:cs="Arial"/>
          <w:sz w:val="21"/>
          <w:szCs w:val="21"/>
        </w:rPr>
        <w:t xml:space="preserve"> tuned resonators</w:t>
      </w:r>
      <w:r w:rsidR="00CD6E30">
        <w:rPr>
          <w:rFonts w:ascii="Arial" w:hAnsi="Arial" w:cs="Arial"/>
          <w:sz w:val="21"/>
          <w:szCs w:val="21"/>
        </w:rPr>
        <w:t xml:space="preserve"> where inductors and transformers are </w:t>
      </w:r>
      <w:r w:rsidR="0083633E">
        <w:rPr>
          <w:rFonts w:ascii="Arial" w:hAnsi="Arial" w:cs="Arial"/>
          <w:sz w:val="21"/>
          <w:szCs w:val="21"/>
        </w:rPr>
        <w:t>utilized to enhance RF gain</w:t>
      </w:r>
      <w:r w:rsidR="00FF2F08">
        <w:rPr>
          <w:rFonts w:ascii="Arial" w:hAnsi="Arial" w:cs="Arial"/>
          <w:sz w:val="21"/>
          <w:szCs w:val="21"/>
        </w:rPr>
        <w:t>.  A</w:t>
      </w:r>
      <w:r w:rsidR="0083633E">
        <w:rPr>
          <w:rFonts w:ascii="Arial" w:hAnsi="Arial" w:cs="Arial"/>
          <w:sz w:val="21"/>
          <w:szCs w:val="21"/>
        </w:rPr>
        <w:t>s</w:t>
      </w:r>
      <w:r w:rsidR="005C4ECC">
        <w:rPr>
          <w:rFonts w:ascii="Arial" w:hAnsi="Arial" w:cs="Arial"/>
          <w:sz w:val="21"/>
          <w:szCs w:val="21"/>
        </w:rPr>
        <w:t xml:space="preserve"> filters</w:t>
      </w:r>
      <w:r w:rsidR="0083633E">
        <w:rPr>
          <w:rFonts w:ascii="Arial" w:hAnsi="Arial" w:cs="Arial"/>
          <w:sz w:val="21"/>
          <w:szCs w:val="21"/>
        </w:rPr>
        <w:t>, these blocks</w:t>
      </w:r>
      <w:r w:rsidR="005C4ECC">
        <w:rPr>
          <w:rFonts w:ascii="Arial" w:hAnsi="Arial" w:cs="Arial"/>
          <w:sz w:val="21"/>
          <w:szCs w:val="21"/>
        </w:rPr>
        <w:t xml:space="preserve"> </w:t>
      </w:r>
      <w:r w:rsidR="005C4ECC">
        <w:rPr>
          <w:rFonts w:ascii="Arial" w:hAnsi="Arial" w:cs="Arial"/>
          <w:sz w:val="21"/>
          <w:szCs w:val="21"/>
        </w:rPr>
        <w:lastRenderedPageBreak/>
        <w:t xml:space="preserve">are </w:t>
      </w:r>
      <w:r w:rsidR="00294B7B">
        <w:rPr>
          <w:rFonts w:ascii="Arial" w:hAnsi="Arial" w:cs="Arial"/>
          <w:sz w:val="21"/>
          <w:szCs w:val="21"/>
        </w:rPr>
        <w:t xml:space="preserve">typically </w:t>
      </w:r>
      <w:r w:rsidR="005C4ECC">
        <w:rPr>
          <w:rFonts w:ascii="Arial" w:hAnsi="Arial" w:cs="Arial"/>
          <w:sz w:val="21"/>
          <w:szCs w:val="21"/>
        </w:rPr>
        <w:t>limited to Q</w:t>
      </w:r>
      <w:r w:rsidR="000C6F85">
        <w:rPr>
          <w:rFonts w:ascii="Arial" w:hAnsi="Arial" w:cs="Arial"/>
          <w:sz w:val="21"/>
          <w:szCs w:val="21"/>
        </w:rPr>
        <w:t xml:space="preserve"> values</w:t>
      </w:r>
      <w:r w:rsidR="00BC3C1D">
        <w:rPr>
          <w:rFonts w:ascii="Arial" w:hAnsi="Arial" w:cs="Arial"/>
          <w:sz w:val="21"/>
          <w:szCs w:val="21"/>
        </w:rPr>
        <w:t xml:space="preserve"> less than 40</w:t>
      </w:r>
      <w:r w:rsidR="00B224CB">
        <w:rPr>
          <w:rFonts w:ascii="Arial" w:hAnsi="Arial" w:cs="Arial"/>
          <w:sz w:val="21"/>
          <w:szCs w:val="21"/>
        </w:rPr>
        <w:t>.  While they provide some out-of-band filtering</w:t>
      </w:r>
      <w:r w:rsidR="00BC3C1D">
        <w:rPr>
          <w:rFonts w:ascii="Arial" w:hAnsi="Arial" w:cs="Arial"/>
          <w:sz w:val="21"/>
          <w:szCs w:val="21"/>
        </w:rPr>
        <w:t>, they have negligible impact on a narrow sub-band of 20MHz.</w:t>
      </w:r>
    </w:p>
    <w:p w14:paraId="19982328" w14:textId="1EAB15A4" w:rsidR="00390AE8" w:rsidRDefault="00793A8B" w:rsidP="003D051F">
      <w:pPr>
        <w:rPr>
          <w:rFonts w:ascii="Arial" w:hAnsi="Arial" w:cs="Arial"/>
          <w:sz w:val="21"/>
          <w:szCs w:val="21"/>
        </w:rPr>
      </w:pPr>
      <w:r w:rsidRPr="005436D3">
        <w:rPr>
          <w:rFonts w:ascii="Arial" w:hAnsi="Arial" w:cs="Arial"/>
          <w:b/>
          <w:bCs/>
          <w:sz w:val="21"/>
          <w:szCs w:val="21"/>
        </w:rPr>
        <w:t>3)</w:t>
      </w:r>
      <w:r w:rsidR="00980549">
        <w:rPr>
          <w:rFonts w:ascii="Arial" w:hAnsi="Arial" w:cs="Arial"/>
          <w:b/>
          <w:bCs/>
          <w:sz w:val="21"/>
          <w:szCs w:val="21"/>
        </w:rPr>
        <w:t xml:space="preserve"> Base-band analogue anti-alias, channel filter</w:t>
      </w:r>
      <w:r w:rsidR="001126F3">
        <w:rPr>
          <w:rFonts w:ascii="Arial" w:hAnsi="Arial" w:cs="Arial"/>
          <w:b/>
          <w:bCs/>
          <w:sz w:val="21"/>
          <w:szCs w:val="21"/>
        </w:rPr>
        <w:t>:</w:t>
      </w:r>
      <w:r w:rsidR="003979AE">
        <w:rPr>
          <w:rFonts w:ascii="Arial" w:hAnsi="Arial" w:cs="Arial"/>
          <w:b/>
          <w:bCs/>
          <w:sz w:val="21"/>
          <w:szCs w:val="21"/>
        </w:rPr>
        <w:t xml:space="preserve"> </w:t>
      </w:r>
      <w:r w:rsidR="001A4752">
        <w:rPr>
          <w:rFonts w:ascii="Arial" w:hAnsi="Arial" w:cs="Arial"/>
          <w:sz w:val="21"/>
          <w:szCs w:val="21"/>
        </w:rPr>
        <w:t xml:space="preserve">The base-band </w:t>
      </w:r>
      <w:r>
        <w:rPr>
          <w:rFonts w:ascii="Arial" w:hAnsi="Arial" w:cs="Arial"/>
          <w:sz w:val="21"/>
          <w:szCs w:val="21"/>
        </w:rPr>
        <w:t>analogue</w:t>
      </w:r>
      <w:r w:rsidR="001A4752">
        <w:rPr>
          <w:rFonts w:ascii="Arial" w:hAnsi="Arial" w:cs="Arial"/>
          <w:sz w:val="21"/>
          <w:szCs w:val="21"/>
        </w:rPr>
        <w:t xml:space="preserve"> filters before the ADC can p</w:t>
      </w:r>
      <w:r w:rsidR="00DF1767">
        <w:rPr>
          <w:rFonts w:ascii="Arial" w:hAnsi="Arial" w:cs="Arial"/>
          <w:sz w:val="21"/>
          <w:szCs w:val="21"/>
        </w:rPr>
        <w:t xml:space="preserve">erform anti-aliasing as well as some limited channel filtering.  For a </w:t>
      </w:r>
      <w:r w:rsidR="00763897">
        <w:rPr>
          <w:rFonts w:ascii="Arial" w:hAnsi="Arial" w:cs="Arial"/>
          <w:sz w:val="21"/>
          <w:szCs w:val="21"/>
        </w:rPr>
        <w:t xml:space="preserve">low to moderate cost </w:t>
      </w:r>
      <w:r w:rsidR="00DF1767">
        <w:rPr>
          <w:rFonts w:ascii="Arial" w:hAnsi="Arial" w:cs="Arial"/>
          <w:sz w:val="21"/>
          <w:szCs w:val="21"/>
        </w:rPr>
        <w:t>UE</w:t>
      </w:r>
      <w:r w:rsidR="00763897">
        <w:rPr>
          <w:rFonts w:ascii="Arial" w:hAnsi="Arial" w:cs="Arial"/>
          <w:sz w:val="21"/>
          <w:szCs w:val="21"/>
        </w:rPr>
        <w:t>, a 3</w:t>
      </w:r>
      <w:r w:rsidR="00763897" w:rsidRPr="00763897">
        <w:rPr>
          <w:rFonts w:ascii="Arial" w:hAnsi="Arial" w:cs="Arial"/>
          <w:sz w:val="21"/>
          <w:szCs w:val="21"/>
          <w:vertAlign w:val="superscript"/>
        </w:rPr>
        <w:t>rd</w:t>
      </w:r>
      <w:r w:rsidR="00763897">
        <w:rPr>
          <w:rFonts w:ascii="Arial" w:hAnsi="Arial" w:cs="Arial"/>
          <w:sz w:val="21"/>
          <w:szCs w:val="21"/>
        </w:rPr>
        <w:t xml:space="preserve"> order </w:t>
      </w:r>
      <w:r w:rsidR="00A53FA7">
        <w:rPr>
          <w:rFonts w:ascii="Arial" w:hAnsi="Arial" w:cs="Arial"/>
          <w:sz w:val="21"/>
          <w:szCs w:val="21"/>
        </w:rPr>
        <w:t>Chebyshev</w:t>
      </w:r>
      <w:r w:rsidR="00763897">
        <w:rPr>
          <w:rFonts w:ascii="Arial" w:hAnsi="Arial" w:cs="Arial"/>
          <w:sz w:val="21"/>
          <w:szCs w:val="21"/>
        </w:rPr>
        <w:t xml:space="preserve"> filter might </w:t>
      </w:r>
      <w:r w:rsidR="00A53FA7">
        <w:rPr>
          <w:rFonts w:ascii="Arial" w:hAnsi="Arial" w:cs="Arial"/>
          <w:sz w:val="21"/>
          <w:szCs w:val="21"/>
        </w:rPr>
        <w:t xml:space="preserve">represent a typical programmable </w:t>
      </w:r>
      <w:r w:rsidR="00FB0A53">
        <w:rPr>
          <w:rFonts w:ascii="Arial" w:hAnsi="Arial" w:cs="Arial"/>
          <w:sz w:val="21"/>
          <w:szCs w:val="21"/>
        </w:rPr>
        <w:t xml:space="preserve">analogue channel </w:t>
      </w:r>
      <w:r w:rsidR="004272FA">
        <w:rPr>
          <w:rFonts w:ascii="Arial" w:hAnsi="Arial" w:cs="Arial"/>
          <w:sz w:val="21"/>
          <w:szCs w:val="21"/>
        </w:rPr>
        <w:t>filter</w:t>
      </w:r>
      <w:r w:rsidR="00AB5AFE">
        <w:rPr>
          <w:rFonts w:ascii="Arial" w:hAnsi="Arial" w:cs="Arial"/>
          <w:sz w:val="21"/>
          <w:szCs w:val="21"/>
        </w:rPr>
        <w:t>.  Although, a higher performance UE might use up to a 6</w:t>
      </w:r>
      <w:r w:rsidR="00AB5AFE" w:rsidRPr="00AB5AFE">
        <w:rPr>
          <w:rFonts w:ascii="Arial" w:hAnsi="Arial" w:cs="Arial"/>
          <w:sz w:val="21"/>
          <w:szCs w:val="21"/>
          <w:vertAlign w:val="superscript"/>
        </w:rPr>
        <w:t>th</w:t>
      </w:r>
      <w:r w:rsidR="00AB5AFE">
        <w:rPr>
          <w:rFonts w:ascii="Arial" w:hAnsi="Arial" w:cs="Arial"/>
          <w:sz w:val="21"/>
          <w:szCs w:val="21"/>
        </w:rPr>
        <w:t xml:space="preserve"> order Chebyshev, </w:t>
      </w:r>
      <w:r w:rsidR="00A950A3">
        <w:rPr>
          <w:rFonts w:ascii="Arial" w:hAnsi="Arial" w:cs="Arial"/>
          <w:sz w:val="21"/>
          <w:szCs w:val="21"/>
        </w:rPr>
        <w:t xml:space="preserve">we need to limit our study to </w:t>
      </w:r>
      <w:r w:rsidR="00FF74DD">
        <w:rPr>
          <w:rFonts w:ascii="Arial" w:hAnsi="Arial" w:cs="Arial"/>
          <w:sz w:val="21"/>
          <w:szCs w:val="21"/>
        </w:rPr>
        <w:t xml:space="preserve">ensure functionality </w:t>
      </w:r>
      <w:r w:rsidR="00C453AC">
        <w:rPr>
          <w:rFonts w:ascii="Arial" w:hAnsi="Arial" w:cs="Arial"/>
          <w:sz w:val="21"/>
          <w:szCs w:val="21"/>
        </w:rPr>
        <w:t>with all legacy UEs</w:t>
      </w:r>
      <w:r w:rsidR="00FF74DD">
        <w:rPr>
          <w:rFonts w:ascii="Arial" w:hAnsi="Arial" w:cs="Arial"/>
          <w:sz w:val="21"/>
          <w:szCs w:val="21"/>
        </w:rPr>
        <w:t>, including the lower cost designs</w:t>
      </w:r>
      <w:r w:rsidR="00FD790C">
        <w:rPr>
          <w:rFonts w:ascii="Arial" w:hAnsi="Arial" w:cs="Arial"/>
          <w:sz w:val="21"/>
          <w:szCs w:val="21"/>
        </w:rPr>
        <w:t>, so we prefer to base our analysis on the 3</w:t>
      </w:r>
      <w:r w:rsidR="00FD790C" w:rsidRPr="00FD790C">
        <w:rPr>
          <w:rFonts w:ascii="Arial" w:hAnsi="Arial" w:cs="Arial"/>
          <w:sz w:val="21"/>
          <w:szCs w:val="21"/>
          <w:vertAlign w:val="superscript"/>
        </w:rPr>
        <w:t>rd</w:t>
      </w:r>
      <w:r w:rsidR="00FD790C">
        <w:rPr>
          <w:rFonts w:ascii="Arial" w:hAnsi="Arial" w:cs="Arial"/>
          <w:sz w:val="21"/>
          <w:szCs w:val="21"/>
        </w:rPr>
        <w:t xml:space="preserve"> order case</w:t>
      </w:r>
      <w:r w:rsidR="004272FA">
        <w:rPr>
          <w:rFonts w:ascii="Arial" w:hAnsi="Arial" w:cs="Arial"/>
          <w:sz w:val="21"/>
          <w:szCs w:val="21"/>
        </w:rPr>
        <w:t xml:space="preserve">.  </w:t>
      </w:r>
    </w:p>
    <w:p w14:paraId="7EAA766F" w14:textId="6F36B2B8" w:rsidR="001A4752" w:rsidRDefault="004272FA" w:rsidP="003D051F">
      <w:pPr>
        <w:rPr>
          <w:rFonts w:ascii="Arial" w:hAnsi="Arial" w:cs="Arial"/>
          <w:sz w:val="21"/>
          <w:szCs w:val="21"/>
        </w:rPr>
      </w:pPr>
      <w:r>
        <w:rPr>
          <w:rFonts w:ascii="Arial" w:hAnsi="Arial" w:cs="Arial"/>
          <w:sz w:val="21"/>
          <w:szCs w:val="21"/>
        </w:rPr>
        <w:t xml:space="preserve">In table 1, the </w:t>
      </w:r>
      <w:r w:rsidR="004032DB">
        <w:rPr>
          <w:rFonts w:ascii="Arial" w:hAnsi="Arial" w:cs="Arial"/>
          <w:sz w:val="21"/>
          <w:szCs w:val="21"/>
        </w:rPr>
        <w:t xml:space="preserve">simulated </w:t>
      </w:r>
      <w:r>
        <w:rPr>
          <w:rFonts w:ascii="Arial" w:hAnsi="Arial" w:cs="Arial"/>
          <w:sz w:val="21"/>
          <w:szCs w:val="21"/>
        </w:rPr>
        <w:t xml:space="preserve">adjacent channel selectivity </w:t>
      </w:r>
      <w:r w:rsidR="00C453AC">
        <w:rPr>
          <w:rFonts w:ascii="Arial" w:hAnsi="Arial" w:cs="Arial"/>
          <w:sz w:val="21"/>
          <w:szCs w:val="21"/>
        </w:rPr>
        <w:t xml:space="preserve">(ACS) </w:t>
      </w:r>
      <w:r>
        <w:rPr>
          <w:rFonts w:ascii="Arial" w:hAnsi="Arial" w:cs="Arial"/>
          <w:sz w:val="21"/>
          <w:szCs w:val="21"/>
        </w:rPr>
        <w:t>of a 3</w:t>
      </w:r>
      <w:r w:rsidR="00C453AC" w:rsidRPr="00C453AC">
        <w:rPr>
          <w:rFonts w:ascii="Arial" w:hAnsi="Arial" w:cs="Arial"/>
          <w:sz w:val="21"/>
          <w:szCs w:val="21"/>
          <w:vertAlign w:val="superscript"/>
        </w:rPr>
        <w:t>rd</w:t>
      </w:r>
      <w:r w:rsidR="00C453AC">
        <w:rPr>
          <w:rFonts w:ascii="Arial" w:hAnsi="Arial" w:cs="Arial"/>
          <w:sz w:val="21"/>
          <w:szCs w:val="21"/>
        </w:rPr>
        <w:t xml:space="preserve"> order Chebyshev type 1 filter, with 1dB in-band ripple is listed.</w:t>
      </w:r>
      <w:r w:rsidR="00E845EF">
        <w:rPr>
          <w:rFonts w:ascii="Arial" w:hAnsi="Arial" w:cs="Arial"/>
          <w:sz w:val="21"/>
          <w:szCs w:val="21"/>
        </w:rPr>
        <w:t xml:space="preserve">  The rows of the table show ACS for different numbers of blanked guard-bands (GB) used between the </w:t>
      </w:r>
      <w:r w:rsidR="00FB7D60">
        <w:rPr>
          <w:rFonts w:ascii="Arial" w:hAnsi="Arial" w:cs="Arial"/>
          <w:sz w:val="21"/>
          <w:szCs w:val="21"/>
        </w:rPr>
        <w:t>DL and UL sub-bands.</w:t>
      </w:r>
      <w:r w:rsidR="006A4134">
        <w:rPr>
          <w:rFonts w:ascii="Arial" w:hAnsi="Arial" w:cs="Arial"/>
          <w:sz w:val="21"/>
          <w:szCs w:val="21"/>
        </w:rPr>
        <w:t xml:space="preserve">  The ACS is measured comparing the </w:t>
      </w:r>
      <w:r w:rsidR="00E2122C">
        <w:rPr>
          <w:rFonts w:ascii="Arial" w:hAnsi="Arial" w:cs="Arial"/>
          <w:sz w:val="21"/>
          <w:szCs w:val="21"/>
        </w:rPr>
        <w:t>filter attenuation in the assigned sub-band (20MHz) to the filter attenuation in the adjacent sub-bands (40MHz, 40MHz</w:t>
      </w:r>
      <w:r w:rsidR="00346ACE">
        <w:rPr>
          <w:rFonts w:ascii="Arial" w:hAnsi="Arial" w:cs="Arial"/>
          <w:sz w:val="21"/>
          <w:szCs w:val="21"/>
        </w:rPr>
        <w:t xml:space="preserve">).  </w:t>
      </w:r>
      <w:r w:rsidR="004032DB">
        <w:rPr>
          <w:rFonts w:ascii="Arial" w:hAnsi="Arial" w:cs="Arial"/>
          <w:sz w:val="21"/>
          <w:szCs w:val="21"/>
        </w:rPr>
        <w:t>T</w:t>
      </w:r>
      <w:r w:rsidR="00346ACE">
        <w:rPr>
          <w:rFonts w:ascii="Arial" w:hAnsi="Arial" w:cs="Arial"/>
          <w:sz w:val="21"/>
          <w:szCs w:val="21"/>
        </w:rPr>
        <w:t>he ACS definition for adjacent channels given in [</w:t>
      </w:r>
      <w:r w:rsidR="002D7DD4">
        <w:rPr>
          <w:rFonts w:ascii="Arial" w:hAnsi="Arial" w:cs="Arial"/>
          <w:sz w:val="21"/>
          <w:szCs w:val="21"/>
        </w:rPr>
        <w:t>2</w:t>
      </w:r>
      <w:r w:rsidR="00346ACE">
        <w:rPr>
          <w:rFonts w:ascii="Arial" w:hAnsi="Arial" w:cs="Arial"/>
          <w:sz w:val="21"/>
          <w:szCs w:val="21"/>
        </w:rPr>
        <w:t>].</w:t>
      </w:r>
    </w:p>
    <w:p w14:paraId="20709191" w14:textId="79D6C65E" w:rsidR="00165B5A" w:rsidRPr="00165B5A" w:rsidRDefault="00165B5A" w:rsidP="00165B5A">
      <w:pPr>
        <w:pStyle w:val="Caption"/>
        <w:keepNext/>
        <w:jc w:val="center"/>
        <w:rPr>
          <w:i w:val="0"/>
          <w:iCs w:val="0"/>
          <w:sz w:val="20"/>
          <w:szCs w:val="20"/>
        </w:rPr>
      </w:pPr>
      <w:r w:rsidRPr="00165B5A">
        <w:rPr>
          <w:i w:val="0"/>
          <w:iCs w:val="0"/>
          <w:sz w:val="20"/>
          <w:szCs w:val="20"/>
        </w:rPr>
        <w:t xml:space="preserve">Table </w:t>
      </w:r>
      <w:r w:rsidRPr="00165B5A">
        <w:rPr>
          <w:i w:val="0"/>
          <w:iCs w:val="0"/>
          <w:sz w:val="20"/>
          <w:szCs w:val="20"/>
        </w:rPr>
        <w:fldChar w:fldCharType="begin"/>
      </w:r>
      <w:r w:rsidRPr="00165B5A">
        <w:rPr>
          <w:i w:val="0"/>
          <w:iCs w:val="0"/>
          <w:sz w:val="20"/>
          <w:szCs w:val="20"/>
        </w:rPr>
        <w:instrText xml:space="preserve"> SEQ Table \* ARABIC </w:instrText>
      </w:r>
      <w:r w:rsidRPr="00165B5A">
        <w:rPr>
          <w:i w:val="0"/>
          <w:iCs w:val="0"/>
          <w:sz w:val="20"/>
          <w:szCs w:val="20"/>
        </w:rPr>
        <w:fldChar w:fldCharType="separate"/>
      </w:r>
      <w:r w:rsidR="00D900EF">
        <w:rPr>
          <w:i w:val="0"/>
          <w:iCs w:val="0"/>
          <w:noProof/>
          <w:sz w:val="20"/>
          <w:szCs w:val="20"/>
        </w:rPr>
        <w:t>1</w:t>
      </w:r>
      <w:r w:rsidRPr="00165B5A">
        <w:rPr>
          <w:i w:val="0"/>
          <w:iCs w:val="0"/>
          <w:sz w:val="20"/>
          <w:szCs w:val="20"/>
        </w:rPr>
        <w:fldChar w:fldCharType="end"/>
      </w:r>
      <w:r>
        <w:rPr>
          <w:i w:val="0"/>
          <w:iCs w:val="0"/>
          <w:sz w:val="20"/>
          <w:szCs w:val="20"/>
        </w:rPr>
        <w:t xml:space="preserve"> – ACS for a </w:t>
      </w:r>
      <w:r w:rsidR="009C64A0">
        <w:rPr>
          <w:i w:val="0"/>
          <w:iCs w:val="0"/>
          <w:sz w:val="20"/>
          <w:szCs w:val="20"/>
        </w:rPr>
        <w:t>3</w:t>
      </w:r>
      <w:r w:rsidR="009C64A0" w:rsidRPr="009C64A0">
        <w:rPr>
          <w:i w:val="0"/>
          <w:iCs w:val="0"/>
          <w:sz w:val="20"/>
          <w:szCs w:val="20"/>
          <w:vertAlign w:val="superscript"/>
        </w:rPr>
        <w:t>rd</w:t>
      </w:r>
      <w:r w:rsidR="009C64A0">
        <w:rPr>
          <w:i w:val="0"/>
          <w:iCs w:val="0"/>
          <w:sz w:val="20"/>
          <w:szCs w:val="20"/>
        </w:rPr>
        <w:t xml:space="preserve"> order Chebyshev type 1 filter </w:t>
      </w:r>
      <w:r w:rsidR="00AB23D3">
        <w:rPr>
          <w:i w:val="0"/>
          <w:iCs w:val="0"/>
          <w:sz w:val="20"/>
          <w:szCs w:val="20"/>
        </w:rPr>
        <w:t xml:space="preserve">with sub-band pattern </w:t>
      </w:r>
      <w:r w:rsidR="006A4134">
        <w:rPr>
          <w:i w:val="0"/>
          <w:iCs w:val="0"/>
          <w:sz w:val="20"/>
          <w:szCs w:val="20"/>
        </w:rPr>
        <w:t xml:space="preserve">DUD </w:t>
      </w:r>
      <w:r w:rsidR="006E32B5">
        <w:rPr>
          <w:i w:val="0"/>
          <w:iCs w:val="0"/>
          <w:sz w:val="20"/>
          <w:szCs w:val="20"/>
        </w:rPr>
        <w:t>40MHz,</w:t>
      </w:r>
      <w:r w:rsidR="006A4134">
        <w:rPr>
          <w:i w:val="0"/>
          <w:iCs w:val="0"/>
          <w:sz w:val="20"/>
          <w:szCs w:val="20"/>
        </w:rPr>
        <w:t>20MHz,40MHz</w:t>
      </w:r>
      <w:r w:rsidR="00B450FA">
        <w:rPr>
          <w:i w:val="0"/>
          <w:iCs w:val="0"/>
          <w:sz w:val="20"/>
          <w:szCs w:val="20"/>
        </w:rPr>
        <w:t>.</w:t>
      </w:r>
    </w:p>
    <w:tbl>
      <w:tblPr>
        <w:tblW w:w="2920" w:type="dxa"/>
        <w:jc w:val="center"/>
        <w:tblLook w:val="04A0" w:firstRow="1" w:lastRow="0" w:firstColumn="1" w:lastColumn="0" w:noHBand="0" w:noVBand="1"/>
      </w:tblPr>
      <w:tblGrid>
        <w:gridCol w:w="960"/>
        <w:gridCol w:w="1960"/>
      </w:tblGrid>
      <w:tr w:rsidR="00165B5A" w:rsidRPr="00165B5A" w14:paraId="124BACC2" w14:textId="77777777" w:rsidTr="00352AB0">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hideMark/>
          </w:tcPr>
          <w:p w14:paraId="310A64C6" w14:textId="77777777" w:rsidR="00165B5A" w:rsidRPr="00165B5A" w:rsidRDefault="00165B5A" w:rsidP="00165B5A">
            <w:pPr>
              <w:spacing w:after="0"/>
              <w:jc w:val="center"/>
              <w:rPr>
                <w:rFonts w:ascii="Calibri" w:hAnsi="Calibri" w:cs="Calibri"/>
                <w:color w:val="000000"/>
                <w:sz w:val="22"/>
                <w:szCs w:val="22"/>
                <w:lang w:val="en-US"/>
              </w:rPr>
            </w:pPr>
            <w:r w:rsidRPr="00165B5A">
              <w:rPr>
                <w:rFonts w:ascii="Calibri" w:hAnsi="Calibri" w:cs="Calibri"/>
                <w:color w:val="000000"/>
                <w:sz w:val="22"/>
                <w:szCs w:val="22"/>
                <w:lang w:val="en-US"/>
              </w:rPr>
              <w:t>GB (RB)</w:t>
            </w:r>
          </w:p>
        </w:tc>
        <w:tc>
          <w:tcPr>
            <w:tcW w:w="1960" w:type="dxa"/>
            <w:tcBorders>
              <w:top w:val="single" w:sz="4" w:space="0" w:color="auto"/>
              <w:left w:val="nil"/>
              <w:bottom w:val="single" w:sz="4" w:space="0" w:color="auto"/>
              <w:right w:val="single" w:sz="4" w:space="0" w:color="auto"/>
            </w:tcBorders>
            <w:shd w:val="clear" w:color="auto" w:fill="BDD6EE" w:themeFill="accent5" w:themeFillTint="66"/>
            <w:noWrap/>
            <w:vAlign w:val="center"/>
            <w:hideMark/>
          </w:tcPr>
          <w:p w14:paraId="76C8D977" w14:textId="77777777" w:rsidR="00165B5A" w:rsidRPr="00165B5A" w:rsidRDefault="00165B5A" w:rsidP="00165B5A">
            <w:pPr>
              <w:spacing w:after="0"/>
              <w:jc w:val="center"/>
              <w:rPr>
                <w:rFonts w:ascii="Calibri" w:hAnsi="Calibri" w:cs="Calibri"/>
                <w:color w:val="000000"/>
                <w:sz w:val="22"/>
                <w:szCs w:val="22"/>
                <w:lang w:val="en-US"/>
              </w:rPr>
            </w:pPr>
            <w:r w:rsidRPr="00165B5A">
              <w:rPr>
                <w:rFonts w:ascii="Calibri" w:hAnsi="Calibri" w:cs="Calibri"/>
                <w:color w:val="000000"/>
                <w:sz w:val="22"/>
                <w:szCs w:val="22"/>
                <w:lang w:val="en-US"/>
              </w:rPr>
              <w:t>ACS (dB)</w:t>
            </w:r>
          </w:p>
        </w:tc>
      </w:tr>
      <w:tr w:rsidR="00165B5A" w:rsidRPr="00165B5A" w14:paraId="3F15D1FC" w14:textId="77777777" w:rsidTr="00165B5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2F5222" w14:textId="77777777" w:rsidR="00165B5A" w:rsidRPr="00165B5A" w:rsidRDefault="00165B5A" w:rsidP="00165B5A">
            <w:pPr>
              <w:spacing w:after="0"/>
              <w:jc w:val="right"/>
              <w:rPr>
                <w:rFonts w:ascii="Calibri" w:hAnsi="Calibri" w:cs="Calibri"/>
                <w:color w:val="000000"/>
                <w:sz w:val="22"/>
                <w:szCs w:val="22"/>
                <w:lang w:val="en-US"/>
              </w:rPr>
            </w:pPr>
            <w:r w:rsidRPr="00165B5A">
              <w:rPr>
                <w:rFonts w:ascii="Calibri" w:hAnsi="Calibri" w:cs="Calibri"/>
                <w:color w:val="000000"/>
                <w:sz w:val="22"/>
                <w:szCs w:val="22"/>
                <w:lang w:val="en-US"/>
              </w:rPr>
              <w:t>0</w:t>
            </w:r>
          </w:p>
        </w:tc>
        <w:tc>
          <w:tcPr>
            <w:tcW w:w="1960" w:type="dxa"/>
            <w:tcBorders>
              <w:top w:val="nil"/>
              <w:left w:val="nil"/>
              <w:bottom w:val="single" w:sz="4" w:space="0" w:color="auto"/>
              <w:right w:val="single" w:sz="4" w:space="0" w:color="auto"/>
            </w:tcBorders>
            <w:shd w:val="clear" w:color="auto" w:fill="auto"/>
            <w:noWrap/>
            <w:vAlign w:val="bottom"/>
            <w:hideMark/>
          </w:tcPr>
          <w:p w14:paraId="3E6EE361" w14:textId="77777777" w:rsidR="00165B5A" w:rsidRPr="00165B5A" w:rsidRDefault="00165B5A" w:rsidP="00165B5A">
            <w:pPr>
              <w:spacing w:after="0"/>
              <w:jc w:val="right"/>
              <w:rPr>
                <w:rFonts w:ascii="Calibri" w:hAnsi="Calibri" w:cs="Calibri"/>
                <w:color w:val="000000"/>
                <w:sz w:val="22"/>
                <w:szCs w:val="22"/>
                <w:lang w:val="en-US"/>
              </w:rPr>
            </w:pPr>
            <w:r w:rsidRPr="00165B5A">
              <w:rPr>
                <w:rFonts w:ascii="Calibri" w:hAnsi="Calibri" w:cs="Calibri"/>
                <w:color w:val="000000"/>
                <w:sz w:val="22"/>
                <w:szCs w:val="22"/>
                <w:lang w:val="en-US"/>
              </w:rPr>
              <w:t>13.8</w:t>
            </w:r>
          </w:p>
        </w:tc>
      </w:tr>
      <w:tr w:rsidR="00165B5A" w:rsidRPr="00165B5A" w14:paraId="6E444817" w14:textId="77777777" w:rsidTr="00165B5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2590E8" w14:textId="77777777" w:rsidR="00165B5A" w:rsidRPr="00165B5A" w:rsidRDefault="00165B5A" w:rsidP="00165B5A">
            <w:pPr>
              <w:spacing w:after="0"/>
              <w:jc w:val="right"/>
              <w:rPr>
                <w:rFonts w:ascii="Calibri" w:hAnsi="Calibri" w:cs="Calibri"/>
                <w:color w:val="000000"/>
                <w:sz w:val="22"/>
                <w:szCs w:val="22"/>
                <w:lang w:val="en-US"/>
              </w:rPr>
            </w:pPr>
            <w:r w:rsidRPr="00165B5A">
              <w:rPr>
                <w:rFonts w:ascii="Calibri" w:hAnsi="Calibri" w:cs="Calibri"/>
                <w:color w:val="000000"/>
                <w:sz w:val="22"/>
                <w:szCs w:val="22"/>
                <w:lang w:val="en-US"/>
              </w:rPr>
              <w:t>1</w:t>
            </w:r>
          </w:p>
        </w:tc>
        <w:tc>
          <w:tcPr>
            <w:tcW w:w="1960" w:type="dxa"/>
            <w:tcBorders>
              <w:top w:val="nil"/>
              <w:left w:val="nil"/>
              <w:bottom w:val="single" w:sz="4" w:space="0" w:color="auto"/>
              <w:right w:val="single" w:sz="4" w:space="0" w:color="auto"/>
            </w:tcBorders>
            <w:shd w:val="clear" w:color="auto" w:fill="auto"/>
            <w:noWrap/>
            <w:vAlign w:val="bottom"/>
            <w:hideMark/>
          </w:tcPr>
          <w:p w14:paraId="1334DE63" w14:textId="77777777" w:rsidR="00165B5A" w:rsidRPr="00165B5A" w:rsidRDefault="00165B5A" w:rsidP="00165B5A">
            <w:pPr>
              <w:spacing w:after="0"/>
              <w:jc w:val="right"/>
              <w:rPr>
                <w:rFonts w:ascii="Calibri" w:hAnsi="Calibri" w:cs="Calibri"/>
                <w:color w:val="000000"/>
                <w:sz w:val="22"/>
                <w:szCs w:val="22"/>
                <w:lang w:val="en-US"/>
              </w:rPr>
            </w:pPr>
            <w:r w:rsidRPr="00165B5A">
              <w:rPr>
                <w:rFonts w:ascii="Calibri" w:hAnsi="Calibri" w:cs="Calibri"/>
                <w:color w:val="000000"/>
                <w:sz w:val="22"/>
                <w:szCs w:val="22"/>
                <w:lang w:val="en-US"/>
              </w:rPr>
              <w:t>14.8</w:t>
            </w:r>
          </w:p>
        </w:tc>
      </w:tr>
      <w:tr w:rsidR="00165B5A" w:rsidRPr="00165B5A" w14:paraId="65CB6363" w14:textId="77777777" w:rsidTr="00165B5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C8E892D" w14:textId="77777777" w:rsidR="00165B5A" w:rsidRPr="00165B5A" w:rsidRDefault="00165B5A" w:rsidP="00165B5A">
            <w:pPr>
              <w:spacing w:after="0"/>
              <w:jc w:val="right"/>
              <w:rPr>
                <w:rFonts w:ascii="Calibri" w:hAnsi="Calibri" w:cs="Calibri"/>
                <w:color w:val="000000"/>
                <w:sz w:val="22"/>
                <w:szCs w:val="22"/>
                <w:lang w:val="en-US"/>
              </w:rPr>
            </w:pPr>
            <w:r w:rsidRPr="00165B5A">
              <w:rPr>
                <w:rFonts w:ascii="Calibri" w:hAnsi="Calibri" w:cs="Calibri"/>
                <w:color w:val="000000"/>
                <w:sz w:val="22"/>
                <w:szCs w:val="22"/>
                <w:lang w:val="en-US"/>
              </w:rPr>
              <w:t>2</w:t>
            </w:r>
          </w:p>
        </w:tc>
        <w:tc>
          <w:tcPr>
            <w:tcW w:w="1960" w:type="dxa"/>
            <w:tcBorders>
              <w:top w:val="nil"/>
              <w:left w:val="nil"/>
              <w:bottom w:val="single" w:sz="4" w:space="0" w:color="auto"/>
              <w:right w:val="single" w:sz="4" w:space="0" w:color="auto"/>
            </w:tcBorders>
            <w:shd w:val="clear" w:color="auto" w:fill="auto"/>
            <w:noWrap/>
            <w:vAlign w:val="bottom"/>
            <w:hideMark/>
          </w:tcPr>
          <w:p w14:paraId="13314FB4" w14:textId="77777777" w:rsidR="00165B5A" w:rsidRPr="00165B5A" w:rsidRDefault="00165B5A" w:rsidP="00165B5A">
            <w:pPr>
              <w:spacing w:after="0"/>
              <w:jc w:val="right"/>
              <w:rPr>
                <w:rFonts w:ascii="Calibri" w:hAnsi="Calibri" w:cs="Calibri"/>
                <w:color w:val="000000"/>
                <w:sz w:val="22"/>
                <w:szCs w:val="22"/>
                <w:lang w:val="en-US"/>
              </w:rPr>
            </w:pPr>
            <w:r w:rsidRPr="00165B5A">
              <w:rPr>
                <w:rFonts w:ascii="Calibri" w:hAnsi="Calibri" w:cs="Calibri"/>
                <w:color w:val="000000"/>
                <w:sz w:val="22"/>
                <w:szCs w:val="22"/>
                <w:lang w:val="en-US"/>
              </w:rPr>
              <w:t>15.8</w:t>
            </w:r>
          </w:p>
        </w:tc>
      </w:tr>
      <w:tr w:rsidR="00165B5A" w:rsidRPr="00165B5A" w14:paraId="3D084477" w14:textId="77777777" w:rsidTr="00165B5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B0B33E" w14:textId="77777777" w:rsidR="00165B5A" w:rsidRPr="00165B5A" w:rsidRDefault="00165B5A" w:rsidP="00165B5A">
            <w:pPr>
              <w:spacing w:after="0"/>
              <w:jc w:val="right"/>
              <w:rPr>
                <w:rFonts w:ascii="Calibri" w:hAnsi="Calibri" w:cs="Calibri"/>
                <w:color w:val="000000"/>
                <w:sz w:val="22"/>
                <w:szCs w:val="22"/>
                <w:lang w:val="en-US"/>
              </w:rPr>
            </w:pPr>
            <w:r w:rsidRPr="00165B5A">
              <w:rPr>
                <w:rFonts w:ascii="Calibri" w:hAnsi="Calibri" w:cs="Calibri"/>
                <w:color w:val="000000"/>
                <w:sz w:val="22"/>
                <w:szCs w:val="22"/>
                <w:lang w:val="en-US"/>
              </w:rPr>
              <w:t>3</w:t>
            </w:r>
          </w:p>
        </w:tc>
        <w:tc>
          <w:tcPr>
            <w:tcW w:w="1960" w:type="dxa"/>
            <w:tcBorders>
              <w:top w:val="nil"/>
              <w:left w:val="nil"/>
              <w:bottom w:val="single" w:sz="4" w:space="0" w:color="auto"/>
              <w:right w:val="single" w:sz="4" w:space="0" w:color="auto"/>
            </w:tcBorders>
            <w:shd w:val="clear" w:color="auto" w:fill="auto"/>
            <w:noWrap/>
            <w:vAlign w:val="bottom"/>
            <w:hideMark/>
          </w:tcPr>
          <w:p w14:paraId="03D9290B" w14:textId="77777777" w:rsidR="00165B5A" w:rsidRPr="00165B5A" w:rsidRDefault="00165B5A" w:rsidP="00165B5A">
            <w:pPr>
              <w:spacing w:after="0"/>
              <w:jc w:val="right"/>
              <w:rPr>
                <w:rFonts w:ascii="Calibri" w:hAnsi="Calibri" w:cs="Calibri"/>
                <w:color w:val="000000"/>
                <w:sz w:val="22"/>
                <w:szCs w:val="22"/>
                <w:lang w:val="en-US"/>
              </w:rPr>
            </w:pPr>
            <w:r w:rsidRPr="00165B5A">
              <w:rPr>
                <w:rFonts w:ascii="Calibri" w:hAnsi="Calibri" w:cs="Calibri"/>
                <w:color w:val="000000"/>
                <w:sz w:val="22"/>
                <w:szCs w:val="22"/>
                <w:lang w:val="en-US"/>
              </w:rPr>
              <w:t>16.8</w:t>
            </w:r>
          </w:p>
        </w:tc>
      </w:tr>
      <w:tr w:rsidR="00165B5A" w:rsidRPr="00165B5A" w14:paraId="29B90C30" w14:textId="77777777" w:rsidTr="00165B5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376F49" w14:textId="77777777" w:rsidR="00165B5A" w:rsidRPr="00165B5A" w:rsidRDefault="00165B5A" w:rsidP="00165B5A">
            <w:pPr>
              <w:spacing w:after="0"/>
              <w:jc w:val="right"/>
              <w:rPr>
                <w:rFonts w:ascii="Calibri" w:hAnsi="Calibri" w:cs="Calibri"/>
                <w:color w:val="000000"/>
                <w:sz w:val="22"/>
                <w:szCs w:val="22"/>
                <w:lang w:val="en-US"/>
              </w:rPr>
            </w:pPr>
            <w:r w:rsidRPr="00165B5A">
              <w:rPr>
                <w:rFonts w:ascii="Calibri" w:hAnsi="Calibri" w:cs="Calibri"/>
                <w:color w:val="000000"/>
                <w:sz w:val="22"/>
                <w:szCs w:val="22"/>
                <w:lang w:val="en-US"/>
              </w:rPr>
              <w:t>4</w:t>
            </w:r>
          </w:p>
        </w:tc>
        <w:tc>
          <w:tcPr>
            <w:tcW w:w="1960" w:type="dxa"/>
            <w:tcBorders>
              <w:top w:val="nil"/>
              <w:left w:val="nil"/>
              <w:bottom w:val="single" w:sz="4" w:space="0" w:color="auto"/>
              <w:right w:val="single" w:sz="4" w:space="0" w:color="auto"/>
            </w:tcBorders>
            <w:shd w:val="clear" w:color="auto" w:fill="auto"/>
            <w:noWrap/>
            <w:vAlign w:val="bottom"/>
            <w:hideMark/>
          </w:tcPr>
          <w:p w14:paraId="46B50621" w14:textId="77777777" w:rsidR="00165B5A" w:rsidRPr="00165B5A" w:rsidRDefault="00165B5A" w:rsidP="00165B5A">
            <w:pPr>
              <w:spacing w:after="0"/>
              <w:jc w:val="right"/>
              <w:rPr>
                <w:rFonts w:ascii="Calibri" w:hAnsi="Calibri" w:cs="Calibri"/>
                <w:color w:val="000000"/>
                <w:sz w:val="22"/>
                <w:szCs w:val="22"/>
                <w:lang w:val="en-US"/>
              </w:rPr>
            </w:pPr>
            <w:r w:rsidRPr="00165B5A">
              <w:rPr>
                <w:rFonts w:ascii="Calibri" w:hAnsi="Calibri" w:cs="Calibri"/>
                <w:color w:val="000000"/>
                <w:sz w:val="22"/>
                <w:szCs w:val="22"/>
                <w:lang w:val="en-US"/>
              </w:rPr>
              <w:t>17.7</w:t>
            </w:r>
          </w:p>
        </w:tc>
      </w:tr>
      <w:tr w:rsidR="00165B5A" w:rsidRPr="00165B5A" w14:paraId="13D1C7B1" w14:textId="77777777" w:rsidTr="00165B5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155778" w14:textId="77777777" w:rsidR="00165B5A" w:rsidRPr="00165B5A" w:rsidRDefault="00165B5A" w:rsidP="00165B5A">
            <w:pPr>
              <w:spacing w:after="0"/>
              <w:jc w:val="right"/>
              <w:rPr>
                <w:rFonts w:ascii="Calibri" w:hAnsi="Calibri" w:cs="Calibri"/>
                <w:color w:val="000000"/>
                <w:sz w:val="22"/>
                <w:szCs w:val="22"/>
                <w:lang w:val="en-US"/>
              </w:rPr>
            </w:pPr>
            <w:r w:rsidRPr="00165B5A">
              <w:rPr>
                <w:rFonts w:ascii="Calibri" w:hAnsi="Calibri" w:cs="Calibri"/>
                <w:color w:val="000000"/>
                <w:sz w:val="22"/>
                <w:szCs w:val="22"/>
                <w:lang w:val="en-US"/>
              </w:rPr>
              <w:t>5</w:t>
            </w:r>
          </w:p>
        </w:tc>
        <w:tc>
          <w:tcPr>
            <w:tcW w:w="1960" w:type="dxa"/>
            <w:tcBorders>
              <w:top w:val="nil"/>
              <w:left w:val="nil"/>
              <w:bottom w:val="single" w:sz="4" w:space="0" w:color="auto"/>
              <w:right w:val="single" w:sz="4" w:space="0" w:color="auto"/>
            </w:tcBorders>
            <w:shd w:val="clear" w:color="auto" w:fill="auto"/>
            <w:noWrap/>
            <w:vAlign w:val="bottom"/>
            <w:hideMark/>
          </w:tcPr>
          <w:p w14:paraId="3CC95BC1" w14:textId="77777777" w:rsidR="00165B5A" w:rsidRPr="00165B5A" w:rsidRDefault="00165B5A" w:rsidP="00165B5A">
            <w:pPr>
              <w:spacing w:after="0"/>
              <w:jc w:val="right"/>
              <w:rPr>
                <w:rFonts w:ascii="Calibri" w:hAnsi="Calibri" w:cs="Calibri"/>
                <w:color w:val="000000"/>
                <w:sz w:val="22"/>
                <w:szCs w:val="22"/>
                <w:lang w:val="en-US"/>
              </w:rPr>
            </w:pPr>
            <w:r w:rsidRPr="00165B5A">
              <w:rPr>
                <w:rFonts w:ascii="Calibri" w:hAnsi="Calibri" w:cs="Calibri"/>
                <w:color w:val="000000"/>
                <w:sz w:val="22"/>
                <w:szCs w:val="22"/>
                <w:lang w:val="en-US"/>
              </w:rPr>
              <w:t>18.5</w:t>
            </w:r>
          </w:p>
        </w:tc>
      </w:tr>
    </w:tbl>
    <w:p w14:paraId="00B0CBEF" w14:textId="77777777" w:rsidR="00EB7420" w:rsidRDefault="00EB7420" w:rsidP="00EB7420">
      <w:pPr>
        <w:spacing w:after="0"/>
        <w:rPr>
          <w:rFonts w:ascii="Arial" w:hAnsi="Arial" w:cs="Arial"/>
          <w:sz w:val="21"/>
          <w:szCs w:val="21"/>
        </w:rPr>
      </w:pPr>
    </w:p>
    <w:p w14:paraId="590AE997" w14:textId="3792EB33" w:rsidR="00FB7D60" w:rsidRDefault="00D635CB" w:rsidP="00EB7420">
      <w:pPr>
        <w:spacing w:after="0"/>
        <w:rPr>
          <w:rFonts w:ascii="Arial" w:hAnsi="Arial" w:cs="Arial"/>
          <w:sz w:val="21"/>
          <w:szCs w:val="21"/>
        </w:rPr>
      </w:pPr>
      <w:r>
        <w:rPr>
          <w:rFonts w:ascii="Arial" w:hAnsi="Arial" w:cs="Arial"/>
          <w:sz w:val="21"/>
          <w:szCs w:val="21"/>
        </w:rPr>
        <w:t xml:space="preserve">While the low order </w:t>
      </w:r>
      <w:r w:rsidR="00E63F3E">
        <w:rPr>
          <w:rFonts w:ascii="Arial" w:hAnsi="Arial" w:cs="Arial"/>
          <w:sz w:val="21"/>
          <w:szCs w:val="21"/>
        </w:rPr>
        <w:t xml:space="preserve">analogue </w:t>
      </w:r>
      <w:r>
        <w:rPr>
          <w:rFonts w:ascii="Arial" w:hAnsi="Arial" w:cs="Arial"/>
          <w:sz w:val="21"/>
          <w:szCs w:val="21"/>
        </w:rPr>
        <w:t>filter may not provide significant attenuation</w:t>
      </w:r>
      <w:r w:rsidR="00FD790C">
        <w:rPr>
          <w:rFonts w:ascii="Arial" w:hAnsi="Arial" w:cs="Arial"/>
          <w:sz w:val="21"/>
          <w:szCs w:val="21"/>
        </w:rPr>
        <w:t xml:space="preserve"> compared to a higher order digital filter</w:t>
      </w:r>
      <w:r>
        <w:rPr>
          <w:rFonts w:ascii="Arial" w:hAnsi="Arial" w:cs="Arial"/>
          <w:sz w:val="21"/>
          <w:szCs w:val="21"/>
        </w:rPr>
        <w:t xml:space="preserve">, it is </w:t>
      </w:r>
      <w:r w:rsidR="009D2D50">
        <w:rPr>
          <w:rFonts w:ascii="Arial" w:hAnsi="Arial" w:cs="Arial"/>
          <w:sz w:val="21"/>
          <w:szCs w:val="21"/>
        </w:rPr>
        <w:t xml:space="preserve">nevertheless </w:t>
      </w:r>
      <w:r>
        <w:rPr>
          <w:rFonts w:ascii="Arial" w:hAnsi="Arial" w:cs="Arial"/>
          <w:sz w:val="21"/>
          <w:szCs w:val="21"/>
        </w:rPr>
        <w:t>a valuable component of the overall receiver chain</w:t>
      </w:r>
      <w:r w:rsidR="009D2D50">
        <w:rPr>
          <w:rFonts w:ascii="Arial" w:hAnsi="Arial" w:cs="Arial"/>
          <w:sz w:val="21"/>
          <w:szCs w:val="21"/>
        </w:rPr>
        <w:t>.</w:t>
      </w:r>
      <w:r w:rsidR="001378DF">
        <w:rPr>
          <w:rFonts w:ascii="Arial" w:hAnsi="Arial" w:cs="Arial"/>
          <w:sz w:val="21"/>
          <w:szCs w:val="21"/>
        </w:rPr>
        <w:t xml:space="preserve">  </w:t>
      </w:r>
      <w:r w:rsidR="00FF485B">
        <w:rPr>
          <w:rFonts w:ascii="Arial" w:hAnsi="Arial" w:cs="Arial"/>
          <w:sz w:val="21"/>
          <w:szCs w:val="21"/>
        </w:rPr>
        <w:t>With this filter</w:t>
      </w:r>
      <w:r w:rsidR="00A4179E">
        <w:rPr>
          <w:rFonts w:ascii="Arial" w:hAnsi="Arial" w:cs="Arial"/>
          <w:sz w:val="21"/>
          <w:szCs w:val="21"/>
        </w:rPr>
        <w:t>,</w:t>
      </w:r>
      <w:r w:rsidR="00FF485B">
        <w:rPr>
          <w:rFonts w:ascii="Arial" w:hAnsi="Arial" w:cs="Arial"/>
          <w:sz w:val="21"/>
          <w:szCs w:val="21"/>
        </w:rPr>
        <w:t xml:space="preserve"> s</w:t>
      </w:r>
      <w:r w:rsidR="001378DF">
        <w:rPr>
          <w:rFonts w:ascii="Arial" w:hAnsi="Arial" w:cs="Arial"/>
          <w:sz w:val="21"/>
          <w:szCs w:val="21"/>
        </w:rPr>
        <w:t xml:space="preserve">trong blockers in the adjacent channel are somewhat attenuated </w:t>
      </w:r>
      <w:r w:rsidR="00EB224B">
        <w:rPr>
          <w:rFonts w:ascii="Arial" w:hAnsi="Arial" w:cs="Arial"/>
          <w:sz w:val="21"/>
          <w:szCs w:val="21"/>
        </w:rPr>
        <w:t>before entering the ADC, where they could potentially cause clipping.</w:t>
      </w:r>
      <w:r w:rsidR="00D4517A">
        <w:rPr>
          <w:rFonts w:ascii="Arial" w:hAnsi="Arial" w:cs="Arial"/>
          <w:sz w:val="21"/>
          <w:szCs w:val="21"/>
        </w:rPr>
        <w:t xml:space="preserve">  </w:t>
      </w:r>
      <w:r w:rsidR="00B6102F">
        <w:rPr>
          <w:rFonts w:ascii="Arial" w:hAnsi="Arial" w:cs="Arial"/>
          <w:sz w:val="21"/>
          <w:szCs w:val="21"/>
        </w:rPr>
        <w:t>Thus,</w:t>
      </w:r>
      <w:r w:rsidR="00D4517A">
        <w:rPr>
          <w:rFonts w:ascii="Arial" w:hAnsi="Arial" w:cs="Arial"/>
          <w:sz w:val="21"/>
          <w:szCs w:val="21"/>
        </w:rPr>
        <w:t xml:space="preserve"> the analogue filter extends the overall dynamic range of the receiver.</w:t>
      </w:r>
    </w:p>
    <w:p w14:paraId="229683B7" w14:textId="3DD73F13" w:rsidR="00EB7420" w:rsidRDefault="00990C7C" w:rsidP="003028D1">
      <w:pPr>
        <w:spacing w:before="240" w:after="0"/>
        <w:rPr>
          <w:rFonts w:ascii="Arial" w:hAnsi="Arial" w:cs="Arial"/>
          <w:sz w:val="21"/>
          <w:szCs w:val="21"/>
        </w:rPr>
      </w:pPr>
      <w:r>
        <w:rPr>
          <w:rFonts w:ascii="Arial" w:hAnsi="Arial" w:cs="Arial"/>
          <w:sz w:val="21"/>
          <w:szCs w:val="21"/>
        </w:rPr>
        <w:t xml:space="preserve">Since </w:t>
      </w:r>
      <w:r w:rsidR="009E6C70">
        <w:rPr>
          <w:rFonts w:ascii="Arial" w:hAnsi="Arial" w:cs="Arial"/>
          <w:sz w:val="21"/>
          <w:szCs w:val="21"/>
        </w:rPr>
        <w:t xml:space="preserve">most receiver chains have some type of pre-ADC anti-alias, channel filter, </w:t>
      </w:r>
      <w:r w:rsidR="000F3D44">
        <w:rPr>
          <w:rFonts w:ascii="Arial" w:hAnsi="Arial" w:cs="Arial"/>
          <w:sz w:val="21"/>
          <w:szCs w:val="21"/>
        </w:rPr>
        <w:t xml:space="preserve">the attenuations given in Table 1 could also be useful in considering </w:t>
      </w:r>
      <w:r w:rsidR="00D66C0F">
        <w:rPr>
          <w:rFonts w:ascii="Arial" w:hAnsi="Arial" w:cs="Arial"/>
          <w:sz w:val="21"/>
          <w:szCs w:val="21"/>
        </w:rPr>
        <w:t xml:space="preserve">re-use of the </w:t>
      </w:r>
      <w:r w:rsidR="00F10906">
        <w:rPr>
          <w:rFonts w:ascii="Arial" w:hAnsi="Arial" w:cs="Arial"/>
          <w:sz w:val="21"/>
          <w:szCs w:val="21"/>
        </w:rPr>
        <w:t xml:space="preserve">analogue channel </w:t>
      </w:r>
      <w:r w:rsidR="00D66C0F">
        <w:rPr>
          <w:rFonts w:ascii="Arial" w:hAnsi="Arial" w:cs="Arial"/>
          <w:sz w:val="21"/>
          <w:szCs w:val="21"/>
        </w:rPr>
        <w:t>filter for sub-band filtering.</w:t>
      </w:r>
      <w:r w:rsidR="00B539C3">
        <w:rPr>
          <w:rFonts w:ascii="Arial" w:hAnsi="Arial" w:cs="Arial"/>
          <w:sz w:val="21"/>
          <w:szCs w:val="21"/>
        </w:rPr>
        <w:t xml:space="preserve">  Depending on the number of guard band RBs </w:t>
      </w:r>
      <w:r w:rsidR="00215F84">
        <w:rPr>
          <w:rFonts w:ascii="Arial" w:hAnsi="Arial" w:cs="Arial"/>
          <w:sz w:val="21"/>
          <w:szCs w:val="21"/>
        </w:rPr>
        <w:t xml:space="preserve">used then there could be, for example 15.8dB of attenuation </w:t>
      </w:r>
      <w:r w:rsidR="00272B7A">
        <w:rPr>
          <w:rFonts w:ascii="Arial" w:hAnsi="Arial" w:cs="Arial"/>
          <w:sz w:val="21"/>
          <w:szCs w:val="21"/>
        </w:rPr>
        <w:t xml:space="preserve">for the 2RB case, if </w:t>
      </w:r>
      <w:r w:rsidR="00B21942">
        <w:rPr>
          <w:rFonts w:ascii="Arial" w:hAnsi="Arial" w:cs="Arial"/>
          <w:sz w:val="21"/>
          <w:szCs w:val="21"/>
        </w:rPr>
        <w:t xml:space="preserve">this filter were </w:t>
      </w:r>
      <w:r w:rsidR="00F12D79">
        <w:rPr>
          <w:rFonts w:ascii="Arial" w:hAnsi="Arial" w:cs="Arial"/>
          <w:sz w:val="21"/>
          <w:szCs w:val="21"/>
        </w:rPr>
        <w:t xml:space="preserve">used </w:t>
      </w:r>
      <w:r w:rsidR="008E388C">
        <w:rPr>
          <w:rFonts w:ascii="Arial" w:hAnsi="Arial" w:cs="Arial"/>
          <w:sz w:val="21"/>
          <w:szCs w:val="21"/>
        </w:rPr>
        <w:t>on</w:t>
      </w:r>
      <w:r w:rsidR="00B21942">
        <w:rPr>
          <w:rFonts w:ascii="Arial" w:hAnsi="Arial" w:cs="Arial"/>
          <w:sz w:val="21"/>
          <w:szCs w:val="21"/>
        </w:rPr>
        <w:t xml:space="preserve"> a 20MHz passband in SBFD mode.</w:t>
      </w:r>
      <w:r w:rsidR="008E388C">
        <w:rPr>
          <w:rFonts w:ascii="Arial" w:hAnsi="Arial" w:cs="Arial"/>
          <w:sz w:val="21"/>
          <w:szCs w:val="21"/>
        </w:rPr>
        <w:t xml:space="preserve">  In TDD mode, the filter passband would be switched to the wider 100MHz bandwidth.</w:t>
      </w:r>
      <w:r w:rsidR="0054371A">
        <w:rPr>
          <w:rFonts w:ascii="Arial" w:hAnsi="Arial" w:cs="Arial"/>
          <w:sz w:val="21"/>
          <w:szCs w:val="21"/>
        </w:rPr>
        <w:t xml:space="preserve">  Yet this is only feasible if the </w:t>
      </w:r>
      <w:r w:rsidR="006C3256">
        <w:rPr>
          <w:rFonts w:ascii="Arial" w:hAnsi="Arial" w:cs="Arial"/>
          <w:sz w:val="21"/>
          <w:szCs w:val="21"/>
        </w:rPr>
        <w:t>switching time to enable the passband bandwidth change is acceptable.</w:t>
      </w:r>
      <w:r w:rsidR="002705A6">
        <w:rPr>
          <w:rFonts w:ascii="Arial" w:hAnsi="Arial" w:cs="Arial"/>
          <w:sz w:val="21"/>
          <w:szCs w:val="21"/>
        </w:rPr>
        <w:t xml:space="preserve">  Otherwise, this filter must only be considered for adjacent channel filtering.</w:t>
      </w:r>
    </w:p>
    <w:p w14:paraId="059B8171" w14:textId="2EF30485" w:rsidR="009E3248" w:rsidRPr="009E3248" w:rsidRDefault="009E3248" w:rsidP="00BF7BDE">
      <w:pPr>
        <w:spacing w:before="240" w:after="0"/>
        <w:rPr>
          <w:rFonts w:ascii="Arial" w:hAnsi="Arial" w:cs="Arial"/>
          <w:i/>
          <w:iCs/>
          <w:sz w:val="21"/>
          <w:szCs w:val="21"/>
        </w:rPr>
      </w:pPr>
      <w:r>
        <w:rPr>
          <w:rFonts w:ascii="Arial" w:hAnsi="Arial" w:cs="Arial"/>
          <w:i/>
          <w:iCs/>
          <w:sz w:val="21"/>
          <w:szCs w:val="21"/>
        </w:rPr>
        <w:t xml:space="preserve">Observation 1: </w:t>
      </w:r>
      <w:r w:rsidR="00FD6F31">
        <w:rPr>
          <w:rFonts w:ascii="Arial" w:hAnsi="Arial" w:cs="Arial"/>
          <w:i/>
          <w:iCs/>
          <w:sz w:val="21"/>
          <w:szCs w:val="21"/>
        </w:rPr>
        <w:t>The pre-ADC analogue anti-alias, channel filter typical to many UE receivers</w:t>
      </w:r>
      <w:r w:rsidR="00623F4B">
        <w:rPr>
          <w:rFonts w:ascii="Arial" w:hAnsi="Arial" w:cs="Arial"/>
          <w:i/>
          <w:iCs/>
          <w:sz w:val="21"/>
          <w:szCs w:val="21"/>
        </w:rPr>
        <w:t xml:space="preserve"> provides modest attenuation of </w:t>
      </w:r>
      <w:r w:rsidR="008F7C55">
        <w:rPr>
          <w:rFonts w:ascii="Arial" w:hAnsi="Arial" w:cs="Arial"/>
          <w:i/>
          <w:iCs/>
          <w:sz w:val="21"/>
          <w:szCs w:val="21"/>
        </w:rPr>
        <w:t>blockers yet</w:t>
      </w:r>
      <w:r w:rsidR="00623F4B">
        <w:rPr>
          <w:rFonts w:ascii="Arial" w:hAnsi="Arial" w:cs="Arial"/>
          <w:i/>
          <w:iCs/>
          <w:sz w:val="21"/>
          <w:szCs w:val="21"/>
        </w:rPr>
        <w:t xml:space="preserve"> has value in extending the</w:t>
      </w:r>
      <w:r w:rsidR="008D4AF3">
        <w:rPr>
          <w:rFonts w:ascii="Arial" w:hAnsi="Arial" w:cs="Arial"/>
          <w:i/>
          <w:iCs/>
          <w:sz w:val="21"/>
          <w:szCs w:val="21"/>
        </w:rPr>
        <w:t xml:space="preserve"> Rx dynamic range beyond that of the ADC.</w:t>
      </w:r>
    </w:p>
    <w:p w14:paraId="1A40EB0C" w14:textId="1B4D696E" w:rsidR="00D3109F" w:rsidRDefault="005436D3" w:rsidP="001C7FA5">
      <w:pPr>
        <w:spacing w:before="240" w:after="0"/>
        <w:rPr>
          <w:rFonts w:ascii="Arial" w:hAnsi="Arial" w:cs="Arial"/>
          <w:sz w:val="21"/>
          <w:szCs w:val="21"/>
        </w:rPr>
      </w:pPr>
      <w:r w:rsidRPr="005436D3">
        <w:rPr>
          <w:rFonts w:ascii="Arial" w:hAnsi="Arial" w:cs="Arial"/>
          <w:b/>
          <w:bCs/>
          <w:sz w:val="21"/>
          <w:szCs w:val="21"/>
        </w:rPr>
        <w:t>4)</w:t>
      </w:r>
      <w:r>
        <w:rPr>
          <w:rFonts w:ascii="Arial" w:hAnsi="Arial" w:cs="Arial"/>
          <w:b/>
          <w:bCs/>
          <w:sz w:val="21"/>
          <w:szCs w:val="21"/>
        </w:rPr>
        <w:t xml:space="preserve"> </w:t>
      </w:r>
      <w:r w:rsidR="001126F3">
        <w:rPr>
          <w:rFonts w:ascii="Arial" w:hAnsi="Arial" w:cs="Arial"/>
          <w:b/>
          <w:bCs/>
          <w:sz w:val="21"/>
          <w:szCs w:val="21"/>
        </w:rPr>
        <w:t xml:space="preserve">Digital channel filter: </w:t>
      </w:r>
      <w:r>
        <w:rPr>
          <w:rFonts w:ascii="Arial" w:hAnsi="Arial" w:cs="Arial"/>
          <w:sz w:val="21"/>
          <w:szCs w:val="21"/>
        </w:rPr>
        <w:t xml:space="preserve">The digital channel filter after the ADC is </w:t>
      </w:r>
      <w:r w:rsidR="009041F6">
        <w:rPr>
          <w:rFonts w:ascii="Arial" w:hAnsi="Arial" w:cs="Arial"/>
          <w:sz w:val="21"/>
          <w:szCs w:val="21"/>
        </w:rPr>
        <w:t xml:space="preserve">typically a higher order filter, such as a 50-tap FIR, for example.  </w:t>
      </w:r>
      <w:r w:rsidR="00CE2D1C">
        <w:rPr>
          <w:rFonts w:ascii="Arial" w:hAnsi="Arial" w:cs="Arial"/>
          <w:sz w:val="21"/>
          <w:szCs w:val="21"/>
        </w:rPr>
        <w:t>The purpose of this filter is to provide tight, close-in filtering at the channel edge.</w:t>
      </w:r>
      <w:r w:rsidR="003D443A">
        <w:rPr>
          <w:rFonts w:ascii="Arial" w:hAnsi="Arial" w:cs="Arial"/>
          <w:sz w:val="21"/>
          <w:szCs w:val="21"/>
        </w:rPr>
        <w:t xml:space="preserve">  This filter can </w:t>
      </w:r>
      <w:r w:rsidR="00B00CF7">
        <w:rPr>
          <w:rFonts w:ascii="Arial" w:hAnsi="Arial" w:cs="Arial"/>
          <w:sz w:val="21"/>
          <w:szCs w:val="21"/>
        </w:rPr>
        <w:t>contribute</w:t>
      </w:r>
      <w:r w:rsidR="00DB0AF7">
        <w:rPr>
          <w:rFonts w:ascii="Arial" w:hAnsi="Arial" w:cs="Arial"/>
          <w:sz w:val="21"/>
          <w:szCs w:val="21"/>
        </w:rPr>
        <w:t xml:space="preserve"> a majority of</w:t>
      </w:r>
      <w:r w:rsidR="00B56F55">
        <w:rPr>
          <w:rFonts w:ascii="Arial" w:hAnsi="Arial" w:cs="Arial"/>
          <w:sz w:val="21"/>
          <w:szCs w:val="21"/>
        </w:rPr>
        <w:t xml:space="preserve"> </w:t>
      </w:r>
      <w:r w:rsidR="00B00CF7">
        <w:rPr>
          <w:rFonts w:ascii="Arial" w:hAnsi="Arial" w:cs="Arial"/>
          <w:sz w:val="21"/>
          <w:szCs w:val="21"/>
        </w:rPr>
        <w:t>the filtering required for the receiver to meet the ACS spec.</w:t>
      </w:r>
      <w:r w:rsidR="00D3109F">
        <w:rPr>
          <w:rFonts w:ascii="Arial" w:hAnsi="Arial" w:cs="Arial"/>
          <w:sz w:val="21"/>
          <w:szCs w:val="21"/>
        </w:rPr>
        <w:t xml:space="preserve">  </w:t>
      </w:r>
      <w:r w:rsidR="001C7FA5">
        <w:rPr>
          <w:rFonts w:ascii="Arial" w:hAnsi="Arial" w:cs="Arial"/>
          <w:sz w:val="21"/>
          <w:szCs w:val="21"/>
        </w:rPr>
        <w:t>For use</w:t>
      </w:r>
      <w:r w:rsidR="006B45EE">
        <w:rPr>
          <w:rFonts w:ascii="Arial" w:hAnsi="Arial" w:cs="Arial"/>
          <w:sz w:val="21"/>
          <w:szCs w:val="21"/>
        </w:rPr>
        <w:t xml:space="preserve"> in sub-band filtering for SBFD, this filter can also provide </w:t>
      </w:r>
      <w:r w:rsidR="005424BF">
        <w:rPr>
          <w:rFonts w:ascii="Arial" w:hAnsi="Arial" w:cs="Arial"/>
          <w:sz w:val="21"/>
          <w:szCs w:val="21"/>
        </w:rPr>
        <w:t xml:space="preserve">significant </w:t>
      </w:r>
      <w:r w:rsidR="00D3109F">
        <w:rPr>
          <w:rFonts w:ascii="Arial" w:hAnsi="Arial" w:cs="Arial"/>
          <w:sz w:val="21"/>
          <w:szCs w:val="21"/>
        </w:rPr>
        <w:t xml:space="preserve">sub-band </w:t>
      </w:r>
      <w:r w:rsidR="005424BF">
        <w:rPr>
          <w:rFonts w:ascii="Arial" w:hAnsi="Arial" w:cs="Arial"/>
          <w:sz w:val="21"/>
          <w:szCs w:val="21"/>
        </w:rPr>
        <w:t>attenuation</w:t>
      </w:r>
      <w:r w:rsidR="00D3109F">
        <w:rPr>
          <w:rFonts w:ascii="Arial" w:hAnsi="Arial" w:cs="Arial"/>
          <w:sz w:val="21"/>
          <w:szCs w:val="21"/>
        </w:rPr>
        <w:t xml:space="preserve">.  The </w:t>
      </w:r>
      <w:r w:rsidR="00647599">
        <w:rPr>
          <w:rFonts w:ascii="Arial" w:hAnsi="Arial" w:cs="Arial"/>
          <w:sz w:val="21"/>
          <w:szCs w:val="21"/>
        </w:rPr>
        <w:t>limit to potential attenuation comes from the dynamic range of the AD</w:t>
      </w:r>
      <w:r w:rsidR="00FF4278">
        <w:rPr>
          <w:rFonts w:ascii="Arial" w:hAnsi="Arial" w:cs="Arial"/>
          <w:sz w:val="21"/>
          <w:szCs w:val="21"/>
        </w:rPr>
        <w:t>C</w:t>
      </w:r>
      <w:r w:rsidR="00D30038">
        <w:rPr>
          <w:rFonts w:ascii="Arial" w:hAnsi="Arial" w:cs="Arial"/>
          <w:sz w:val="21"/>
          <w:szCs w:val="21"/>
        </w:rPr>
        <w:t>.</w:t>
      </w:r>
    </w:p>
    <w:p w14:paraId="65829A01" w14:textId="380F3213" w:rsidR="001C7FA5" w:rsidRDefault="003D5F83" w:rsidP="001C7FA5">
      <w:pPr>
        <w:spacing w:before="240" w:after="0"/>
        <w:rPr>
          <w:rFonts w:ascii="Arial" w:hAnsi="Arial" w:cs="Arial"/>
          <w:sz w:val="21"/>
          <w:szCs w:val="21"/>
        </w:rPr>
      </w:pPr>
      <w:r>
        <w:rPr>
          <w:rFonts w:ascii="Arial" w:hAnsi="Arial" w:cs="Arial"/>
          <w:sz w:val="21"/>
          <w:szCs w:val="21"/>
        </w:rPr>
        <w:t xml:space="preserve">While re-using the channel filter for sub-band filtering is attractive, </w:t>
      </w:r>
      <w:r w:rsidR="004334A1">
        <w:rPr>
          <w:rFonts w:ascii="Arial" w:hAnsi="Arial" w:cs="Arial"/>
          <w:sz w:val="21"/>
          <w:szCs w:val="21"/>
        </w:rPr>
        <w:t xml:space="preserve">the </w:t>
      </w:r>
      <w:r>
        <w:rPr>
          <w:rFonts w:ascii="Arial" w:hAnsi="Arial" w:cs="Arial"/>
          <w:sz w:val="21"/>
          <w:szCs w:val="21"/>
        </w:rPr>
        <w:t>potential drawback</w:t>
      </w:r>
      <w:r w:rsidR="004334A1">
        <w:rPr>
          <w:rFonts w:ascii="Arial" w:hAnsi="Arial" w:cs="Arial"/>
          <w:sz w:val="21"/>
          <w:szCs w:val="21"/>
        </w:rPr>
        <w:t>, is the switching time</w:t>
      </w:r>
      <w:r w:rsidR="0048161A">
        <w:rPr>
          <w:rFonts w:ascii="Arial" w:hAnsi="Arial" w:cs="Arial"/>
          <w:sz w:val="21"/>
          <w:szCs w:val="21"/>
        </w:rPr>
        <w:t xml:space="preserve"> to change from TDD</w:t>
      </w:r>
      <w:r w:rsidR="001E72B1">
        <w:rPr>
          <w:rFonts w:ascii="Arial" w:hAnsi="Arial" w:cs="Arial"/>
          <w:sz w:val="21"/>
          <w:szCs w:val="21"/>
        </w:rPr>
        <w:t xml:space="preserve">, with full band DL </w:t>
      </w:r>
      <w:r w:rsidR="003C4684">
        <w:rPr>
          <w:rFonts w:ascii="Arial" w:hAnsi="Arial" w:cs="Arial"/>
          <w:sz w:val="21"/>
          <w:szCs w:val="21"/>
        </w:rPr>
        <w:t>or UL</w:t>
      </w:r>
      <w:r w:rsidR="0074122D">
        <w:rPr>
          <w:rFonts w:ascii="Arial" w:hAnsi="Arial" w:cs="Arial"/>
          <w:sz w:val="21"/>
          <w:szCs w:val="21"/>
        </w:rPr>
        <w:t xml:space="preserve"> </w:t>
      </w:r>
      <w:r w:rsidR="0048161A">
        <w:rPr>
          <w:rFonts w:ascii="Arial" w:hAnsi="Arial" w:cs="Arial"/>
          <w:sz w:val="21"/>
          <w:szCs w:val="21"/>
        </w:rPr>
        <w:t xml:space="preserve">operation (e.g., </w:t>
      </w:r>
      <w:r w:rsidR="00CF4006">
        <w:rPr>
          <w:rFonts w:ascii="Arial" w:hAnsi="Arial" w:cs="Arial"/>
          <w:sz w:val="21"/>
          <w:szCs w:val="21"/>
        </w:rPr>
        <w:t xml:space="preserve">CHBW = </w:t>
      </w:r>
      <w:r w:rsidR="0048161A">
        <w:rPr>
          <w:rFonts w:ascii="Arial" w:hAnsi="Arial" w:cs="Arial"/>
          <w:sz w:val="21"/>
          <w:szCs w:val="21"/>
        </w:rPr>
        <w:t>100MHz) to SBFD</w:t>
      </w:r>
      <w:r w:rsidR="00CF4006">
        <w:rPr>
          <w:rFonts w:ascii="Arial" w:hAnsi="Arial" w:cs="Arial"/>
          <w:sz w:val="21"/>
          <w:szCs w:val="21"/>
        </w:rPr>
        <w:t xml:space="preserve"> operation (e.g., CHBW = 20MHz CHBW)</w:t>
      </w:r>
      <w:r w:rsidR="004334A1">
        <w:rPr>
          <w:rFonts w:ascii="Arial" w:hAnsi="Arial" w:cs="Arial"/>
          <w:sz w:val="21"/>
          <w:szCs w:val="21"/>
        </w:rPr>
        <w:t>.</w:t>
      </w:r>
      <w:r w:rsidR="00C96859">
        <w:rPr>
          <w:rFonts w:ascii="Arial" w:hAnsi="Arial" w:cs="Arial"/>
          <w:sz w:val="21"/>
          <w:szCs w:val="21"/>
        </w:rPr>
        <w:t xml:space="preserve">  </w:t>
      </w:r>
      <w:r w:rsidR="00E21036">
        <w:rPr>
          <w:rFonts w:ascii="Arial" w:hAnsi="Arial" w:cs="Arial"/>
          <w:sz w:val="21"/>
          <w:szCs w:val="21"/>
        </w:rPr>
        <w:t>Due to implementation</w:t>
      </w:r>
      <w:r w:rsidR="00DE3668">
        <w:rPr>
          <w:rFonts w:ascii="Arial" w:hAnsi="Arial" w:cs="Arial"/>
          <w:sz w:val="21"/>
          <w:szCs w:val="21"/>
        </w:rPr>
        <w:t>, c</w:t>
      </w:r>
      <w:r w:rsidR="002C52BE">
        <w:rPr>
          <w:rFonts w:ascii="Arial" w:hAnsi="Arial" w:cs="Arial"/>
          <w:sz w:val="21"/>
          <w:szCs w:val="21"/>
        </w:rPr>
        <w:t xml:space="preserve">hanging the bandwidth of this filter, may likely require changing the sampling rate of </w:t>
      </w:r>
      <w:r w:rsidR="002B25B3">
        <w:rPr>
          <w:rFonts w:ascii="Arial" w:hAnsi="Arial" w:cs="Arial"/>
          <w:sz w:val="21"/>
          <w:szCs w:val="21"/>
        </w:rPr>
        <w:t xml:space="preserve">several high-speed digital blocks, and may take too much time, </w:t>
      </w:r>
      <w:r w:rsidR="0015196C">
        <w:rPr>
          <w:rFonts w:ascii="Arial" w:hAnsi="Arial" w:cs="Arial"/>
          <w:sz w:val="21"/>
          <w:szCs w:val="21"/>
        </w:rPr>
        <w:t>fo</w:t>
      </w:r>
      <w:r w:rsidR="007D7C99">
        <w:rPr>
          <w:rFonts w:ascii="Arial" w:hAnsi="Arial" w:cs="Arial"/>
          <w:sz w:val="21"/>
          <w:szCs w:val="21"/>
        </w:rPr>
        <w:t xml:space="preserve">r dynamic SBFD configurations.  Yet for static SBFD configurations, </w:t>
      </w:r>
      <w:r w:rsidR="002E50E6">
        <w:rPr>
          <w:rFonts w:ascii="Arial" w:hAnsi="Arial" w:cs="Arial"/>
          <w:sz w:val="21"/>
          <w:szCs w:val="21"/>
        </w:rPr>
        <w:t>it may be acceptable.</w:t>
      </w:r>
    </w:p>
    <w:p w14:paraId="54247247" w14:textId="174F430B" w:rsidR="00625396" w:rsidRPr="00625396" w:rsidRDefault="00625396" w:rsidP="001C7FA5">
      <w:pPr>
        <w:spacing w:before="240" w:after="0"/>
        <w:rPr>
          <w:rFonts w:ascii="Arial" w:hAnsi="Arial" w:cs="Arial"/>
          <w:i/>
          <w:iCs/>
          <w:sz w:val="21"/>
          <w:szCs w:val="21"/>
        </w:rPr>
      </w:pPr>
      <w:r>
        <w:rPr>
          <w:rFonts w:ascii="Arial" w:hAnsi="Arial" w:cs="Arial"/>
          <w:i/>
          <w:iCs/>
          <w:sz w:val="21"/>
          <w:szCs w:val="21"/>
        </w:rPr>
        <w:t xml:space="preserve">Observation 2: The post-ADC digital filter, may provide significant </w:t>
      </w:r>
      <w:r w:rsidR="000E6A00">
        <w:rPr>
          <w:rFonts w:ascii="Arial" w:hAnsi="Arial" w:cs="Arial"/>
          <w:i/>
          <w:iCs/>
          <w:sz w:val="21"/>
          <w:szCs w:val="21"/>
        </w:rPr>
        <w:t xml:space="preserve">attenuation of adjacent channels, but </w:t>
      </w:r>
      <w:r w:rsidR="009F6AB0">
        <w:rPr>
          <w:rFonts w:ascii="Arial" w:hAnsi="Arial" w:cs="Arial"/>
          <w:i/>
          <w:iCs/>
          <w:sz w:val="21"/>
          <w:szCs w:val="21"/>
        </w:rPr>
        <w:t>may not be</w:t>
      </w:r>
      <w:r w:rsidR="002F3DB1">
        <w:rPr>
          <w:rFonts w:ascii="Arial" w:hAnsi="Arial" w:cs="Arial"/>
          <w:i/>
          <w:iCs/>
          <w:sz w:val="21"/>
          <w:szCs w:val="21"/>
        </w:rPr>
        <w:t xml:space="preserve"> capable of changing channel bandwidth fast enough </w:t>
      </w:r>
      <w:r w:rsidR="002E50E6">
        <w:rPr>
          <w:rFonts w:ascii="Arial" w:hAnsi="Arial" w:cs="Arial"/>
          <w:i/>
          <w:iCs/>
          <w:sz w:val="21"/>
          <w:szCs w:val="21"/>
        </w:rPr>
        <w:t>to support dynamic SBFD</w:t>
      </w:r>
      <w:r w:rsidR="00BA1620">
        <w:rPr>
          <w:rFonts w:ascii="Arial" w:hAnsi="Arial" w:cs="Arial"/>
          <w:i/>
          <w:iCs/>
          <w:sz w:val="21"/>
          <w:szCs w:val="21"/>
        </w:rPr>
        <w:t xml:space="preserve"> which requires </w:t>
      </w:r>
      <w:r w:rsidR="009F6AB0">
        <w:rPr>
          <w:rFonts w:ascii="Arial" w:hAnsi="Arial" w:cs="Arial"/>
          <w:i/>
          <w:iCs/>
          <w:sz w:val="21"/>
          <w:szCs w:val="21"/>
        </w:rPr>
        <w:t xml:space="preserve">configuration changes at the slot level, e.g., </w:t>
      </w:r>
      <w:r w:rsidR="002F3DB1">
        <w:rPr>
          <w:rFonts w:ascii="Arial" w:hAnsi="Arial" w:cs="Arial"/>
          <w:i/>
          <w:iCs/>
          <w:sz w:val="21"/>
          <w:szCs w:val="21"/>
        </w:rPr>
        <w:t>TDD-SBFD-TDD</w:t>
      </w:r>
    </w:p>
    <w:p w14:paraId="7DEC4462" w14:textId="41F9A5A8" w:rsidR="009847DA" w:rsidRDefault="002B25B3" w:rsidP="004966B5">
      <w:pPr>
        <w:spacing w:before="240"/>
        <w:rPr>
          <w:rFonts w:ascii="Arial" w:hAnsi="Arial" w:cs="Arial"/>
          <w:sz w:val="21"/>
          <w:szCs w:val="21"/>
        </w:rPr>
      </w:pPr>
      <w:r w:rsidRPr="00EB287E">
        <w:rPr>
          <w:rFonts w:ascii="Arial" w:hAnsi="Arial" w:cs="Arial"/>
          <w:b/>
          <w:bCs/>
          <w:sz w:val="21"/>
          <w:szCs w:val="21"/>
        </w:rPr>
        <w:lastRenderedPageBreak/>
        <w:t>5)</w:t>
      </w:r>
      <w:r w:rsidR="001126F3">
        <w:rPr>
          <w:rFonts w:ascii="Arial" w:hAnsi="Arial" w:cs="Arial"/>
          <w:b/>
          <w:bCs/>
          <w:sz w:val="21"/>
          <w:szCs w:val="21"/>
        </w:rPr>
        <w:t xml:space="preserve"> FFT: </w:t>
      </w:r>
      <w:r>
        <w:rPr>
          <w:rFonts w:ascii="Arial" w:hAnsi="Arial" w:cs="Arial"/>
          <w:sz w:val="21"/>
          <w:szCs w:val="21"/>
        </w:rPr>
        <w:t xml:space="preserve"> </w:t>
      </w:r>
      <w:r w:rsidR="00EB287E">
        <w:rPr>
          <w:rFonts w:ascii="Arial" w:hAnsi="Arial" w:cs="Arial"/>
          <w:sz w:val="21"/>
          <w:szCs w:val="21"/>
        </w:rPr>
        <w:t xml:space="preserve">The FFT is not always thought of as a filter, </w:t>
      </w:r>
      <w:r w:rsidR="00ED764A">
        <w:rPr>
          <w:rFonts w:ascii="Arial" w:hAnsi="Arial" w:cs="Arial"/>
          <w:sz w:val="21"/>
          <w:szCs w:val="21"/>
        </w:rPr>
        <w:t xml:space="preserve">yet </w:t>
      </w:r>
      <w:r w:rsidR="005627C0">
        <w:rPr>
          <w:rFonts w:ascii="Arial" w:hAnsi="Arial" w:cs="Arial"/>
          <w:sz w:val="21"/>
          <w:szCs w:val="21"/>
        </w:rPr>
        <w:t>the FFT</w:t>
      </w:r>
      <w:r w:rsidR="00ED764A">
        <w:rPr>
          <w:rFonts w:ascii="Arial" w:hAnsi="Arial" w:cs="Arial"/>
          <w:sz w:val="21"/>
          <w:szCs w:val="21"/>
        </w:rPr>
        <w:t xml:space="preserve"> has a</w:t>
      </w:r>
      <w:r w:rsidR="008A1F44">
        <w:rPr>
          <w:rFonts w:ascii="Arial" w:hAnsi="Arial" w:cs="Arial"/>
          <w:sz w:val="21"/>
          <w:szCs w:val="21"/>
        </w:rPr>
        <w:t xml:space="preserve"> finite ability to remove blockers in adjacent sub-bands.</w:t>
      </w:r>
      <w:r w:rsidR="009437DF">
        <w:rPr>
          <w:rFonts w:ascii="Arial" w:hAnsi="Arial" w:cs="Arial"/>
          <w:sz w:val="21"/>
          <w:szCs w:val="21"/>
        </w:rPr>
        <w:t xml:space="preserve">  Consider the </w:t>
      </w:r>
      <w:r w:rsidR="00AD7AB6">
        <w:rPr>
          <w:rFonts w:ascii="Arial" w:hAnsi="Arial" w:cs="Arial"/>
          <w:sz w:val="21"/>
          <w:szCs w:val="21"/>
        </w:rPr>
        <w:t xml:space="preserve">following simulation </w:t>
      </w:r>
      <w:r w:rsidR="00083B87">
        <w:rPr>
          <w:rFonts w:ascii="Arial" w:hAnsi="Arial" w:cs="Arial"/>
          <w:sz w:val="21"/>
          <w:szCs w:val="21"/>
        </w:rPr>
        <w:t xml:space="preserve">of how an UL sub-band blocker leaks interference </w:t>
      </w:r>
      <w:r w:rsidR="00C6236C">
        <w:rPr>
          <w:rFonts w:ascii="Arial" w:hAnsi="Arial" w:cs="Arial"/>
          <w:sz w:val="21"/>
          <w:szCs w:val="21"/>
        </w:rPr>
        <w:t xml:space="preserve">energy </w:t>
      </w:r>
      <w:r w:rsidR="00083B87">
        <w:rPr>
          <w:rFonts w:ascii="Arial" w:hAnsi="Arial" w:cs="Arial"/>
          <w:sz w:val="21"/>
          <w:szCs w:val="21"/>
        </w:rPr>
        <w:t xml:space="preserve">into the DL sub-bands.  </w:t>
      </w:r>
      <w:r w:rsidR="0020309C">
        <w:rPr>
          <w:rFonts w:ascii="Arial" w:hAnsi="Arial" w:cs="Arial"/>
          <w:sz w:val="21"/>
          <w:szCs w:val="21"/>
        </w:rPr>
        <w:t>The</w:t>
      </w:r>
      <w:r w:rsidR="00083B87">
        <w:rPr>
          <w:rFonts w:ascii="Arial" w:hAnsi="Arial" w:cs="Arial"/>
          <w:sz w:val="21"/>
          <w:szCs w:val="21"/>
        </w:rPr>
        <w:t xml:space="preserve"> </w:t>
      </w:r>
      <w:r w:rsidR="009437DF">
        <w:rPr>
          <w:rFonts w:ascii="Arial" w:hAnsi="Arial" w:cs="Arial"/>
          <w:sz w:val="21"/>
          <w:szCs w:val="21"/>
        </w:rPr>
        <w:t>simulation results</w:t>
      </w:r>
      <w:r w:rsidR="0020309C">
        <w:rPr>
          <w:rFonts w:ascii="Arial" w:hAnsi="Arial" w:cs="Arial"/>
          <w:sz w:val="21"/>
          <w:szCs w:val="21"/>
        </w:rPr>
        <w:t xml:space="preserve"> show a</w:t>
      </w:r>
      <w:r w:rsidR="009437DF">
        <w:rPr>
          <w:rFonts w:ascii="Arial" w:hAnsi="Arial" w:cs="Arial"/>
          <w:sz w:val="21"/>
          <w:szCs w:val="21"/>
        </w:rPr>
        <w:t xml:space="preserve"> 4096-point FFT, using real-precision</w:t>
      </w:r>
      <w:r w:rsidR="004F3AF2">
        <w:rPr>
          <w:rFonts w:ascii="Arial" w:hAnsi="Arial" w:cs="Arial"/>
          <w:sz w:val="21"/>
          <w:szCs w:val="21"/>
        </w:rPr>
        <w:t xml:space="preserve"> numbers</w:t>
      </w:r>
      <w:r w:rsidR="009D7448">
        <w:rPr>
          <w:rFonts w:ascii="Arial" w:hAnsi="Arial" w:cs="Arial"/>
          <w:sz w:val="21"/>
          <w:szCs w:val="21"/>
        </w:rPr>
        <w:t>,</w:t>
      </w:r>
      <w:r w:rsidR="009437DF">
        <w:rPr>
          <w:rFonts w:ascii="Arial" w:hAnsi="Arial" w:cs="Arial"/>
          <w:sz w:val="21"/>
          <w:szCs w:val="21"/>
        </w:rPr>
        <w:t xml:space="preserve"> to filter </w:t>
      </w:r>
      <w:r w:rsidR="00EC7C49">
        <w:rPr>
          <w:rFonts w:ascii="Arial" w:hAnsi="Arial" w:cs="Arial"/>
          <w:sz w:val="21"/>
          <w:szCs w:val="21"/>
        </w:rPr>
        <w:t>brick-wall</w:t>
      </w:r>
      <w:r w:rsidR="00846ADF">
        <w:rPr>
          <w:rFonts w:ascii="Arial" w:hAnsi="Arial" w:cs="Arial"/>
          <w:sz w:val="21"/>
          <w:szCs w:val="21"/>
        </w:rPr>
        <w:t xml:space="preserve"> gaussian noise</w:t>
      </w:r>
      <w:r w:rsidR="00D94F13">
        <w:rPr>
          <w:rFonts w:ascii="Arial" w:hAnsi="Arial" w:cs="Arial"/>
          <w:sz w:val="21"/>
          <w:szCs w:val="21"/>
        </w:rPr>
        <w:t xml:space="preserve"> </w:t>
      </w:r>
      <w:r w:rsidR="00846ADF">
        <w:rPr>
          <w:rFonts w:ascii="Arial" w:hAnsi="Arial" w:cs="Arial"/>
          <w:sz w:val="21"/>
          <w:szCs w:val="21"/>
        </w:rPr>
        <w:t>in the</w:t>
      </w:r>
      <w:r w:rsidR="00EC7C49">
        <w:rPr>
          <w:rFonts w:ascii="Arial" w:hAnsi="Arial" w:cs="Arial"/>
          <w:sz w:val="21"/>
          <w:szCs w:val="21"/>
        </w:rPr>
        <w:t xml:space="preserve"> </w:t>
      </w:r>
      <w:r w:rsidR="00350067">
        <w:rPr>
          <w:rFonts w:ascii="Arial" w:hAnsi="Arial" w:cs="Arial"/>
          <w:sz w:val="21"/>
          <w:szCs w:val="21"/>
        </w:rPr>
        <w:t>U</w:t>
      </w:r>
      <w:r w:rsidR="00EC7C49">
        <w:rPr>
          <w:rFonts w:ascii="Arial" w:hAnsi="Arial" w:cs="Arial"/>
          <w:sz w:val="21"/>
          <w:szCs w:val="21"/>
        </w:rPr>
        <w:t xml:space="preserve">L </w:t>
      </w:r>
      <w:r w:rsidR="00FE4317">
        <w:rPr>
          <w:rFonts w:ascii="Arial" w:hAnsi="Arial" w:cs="Arial"/>
          <w:sz w:val="21"/>
          <w:szCs w:val="21"/>
        </w:rPr>
        <w:t>SB</w:t>
      </w:r>
      <w:r w:rsidR="008964F9">
        <w:rPr>
          <w:rFonts w:ascii="Arial" w:hAnsi="Arial" w:cs="Arial"/>
          <w:sz w:val="21"/>
          <w:szCs w:val="21"/>
        </w:rPr>
        <w:t xml:space="preserve">.  The DUD configuration used </w:t>
      </w:r>
      <w:r w:rsidR="00A677FA">
        <w:rPr>
          <w:rFonts w:ascii="Arial" w:hAnsi="Arial" w:cs="Arial"/>
          <w:sz w:val="21"/>
          <w:szCs w:val="21"/>
        </w:rPr>
        <w:t xml:space="preserve">is </w:t>
      </w:r>
      <w:r w:rsidR="008964F9">
        <w:rPr>
          <w:rFonts w:ascii="Arial" w:hAnsi="Arial" w:cs="Arial"/>
          <w:sz w:val="21"/>
          <w:szCs w:val="21"/>
        </w:rPr>
        <w:t>a</w:t>
      </w:r>
      <w:r w:rsidR="00E35957">
        <w:rPr>
          <w:rFonts w:ascii="Arial" w:hAnsi="Arial" w:cs="Arial"/>
          <w:sz w:val="21"/>
          <w:szCs w:val="21"/>
        </w:rPr>
        <w:t xml:space="preserve"> </w:t>
      </w:r>
      <w:r w:rsidR="004F3AF2">
        <w:rPr>
          <w:rFonts w:ascii="Arial" w:hAnsi="Arial" w:cs="Arial"/>
          <w:sz w:val="21"/>
          <w:szCs w:val="21"/>
        </w:rPr>
        <w:t>40MHz, 20MHz, 40MHz sub-band spacing</w:t>
      </w:r>
      <w:r w:rsidR="001C183A">
        <w:rPr>
          <w:rFonts w:ascii="Arial" w:hAnsi="Arial" w:cs="Arial"/>
          <w:sz w:val="21"/>
          <w:szCs w:val="21"/>
        </w:rPr>
        <w:t xml:space="preserve"> </w:t>
      </w:r>
      <w:r w:rsidR="008306EE">
        <w:rPr>
          <w:rFonts w:ascii="Arial" w:hAnsi="Arial" w:cs="Arial"/>
          <w:sz w:val="21"/>
          <w:szCs w:val="21"/>
        </w:rPr>
        <w:t>with</w:t>
      </w:r>
      <w:r w:rsidR="001C183A">
        <w:rPr>
          <w:rFonts w:ascii="Arial" w:hAnsi="Arial" w:cs="Arial"/>
          <w:sz w:val="21"/>
          <w:szCs w:val="21"/>
        </w:rPr>
        <w:t xml:space="preserve"> </w:t>
      </w:r>
      <w:r w:rsidR="009F703F">
        <w:rPr>
          <w:rFonts w:ascii="Arial" w:hAnsi="Arial" w:cs="Arial"/>
          <w:sz w:val="21"/>
          <w:szCs w:val="21"/>
        </w:rPr>
        <w:t>two</w:t>
      </w:r>
      <w:r w:rsidR="007A7AC3">
        <w:rPr>
          <w:rFonts w:ascii="Arial" w:hAnsi="Arial" w:cs="Arial"/>
          <w:sz w:val="21"/>
          <w:szCs w:val="21"/>
        </w:rPr>
        <w:t xml:space="preserve"> 30</w:t>
      </w:r>
      <w:r w:rsidR="00AE6FED">
        <w:rPr>
          <w:rFonts w:ascii="Arial" w:hAnsi="Arial" w:cs="Arial"/>
          <w:sz w:val="21"/>
          <w:szCs w:val="21"/>
        </w:rPr>
        <w:t xml:space="preserve">kHz </w:t>
      </w:r>
      <w:r w:rsidR="004110DC">
        <w:rPr>
          <w:rFonts w:ascii="Arial" w:hAnsi="Arial" w:cs="Arial"/>
          <w:sz w:val="21"/>
          <w:szCs w:val="21"/>
        </w:rPr>
        <w:t>RB</w:t>
      </w:r>
      <w:r w:rsidR="001C183A">
        <w:rPr>
          <w:rFonts w:ascii="Arial" w:hAnsi="Arial" w:cs="Arial"/>
          <w:sz w:val="21"/>
          <w:szCs w:val="21"/>
        </w:rPr>
        <w:t xml:space="preserve"> guard-band</w:t>
      </w:r>
      <w:r w:rsidR="004110DC">
        <w:rPr>
          <w:rFonts w:ascii="Arial" w:hAnsi="Arial" w:cs="Arial"/>
          <w:sz w:val="21"/>
          <w:szCs w:val="21"/>
        </w:rPr>
        <w:t xml:space="preserve"> between DL and UL sub-band</w:t>
      </w:r>
      <w:r w:rsidR="000C5EFB">
        <w:rPr>
          <w:rFonts w:ascii="Arial" w:hAnsi="Arial" w:cs="Arial"/>
          <w:sz w:val="21"/>
          <w:szCs w:val="21"/>
        </w:rPr>
        <w:t>s</w:t>
      </w:r>
      <w:r w:rsidR="007A7AC3">
        <w:rPr>
          <w:rFonts w:ascii="Arial" w:hAnsi="Arial" w:cs="Arial"/>
          <w:sz w:val="21"/>
          <w:szCs w:val="21"/>
        </w:rPr>
        <w:t xml:space="preserve">.  </w:t>
      </w:r>
      <w:r w:rsidR="007F5FAB">
        <w:rPr>
          <w:rFonts w:ascii="Arial" w:hAnsi="Arial" w:cs="Arial"/>
          <w:sz w:val="21"/>
          <w:szCs w:val="21"/>
        </w:rPr>
        <w:t>The simulation results show</w:t>
      </w:r>
      <w:r w:rsidR="000B1579">
        <w:rPr>
          <w:rFonts w:ascii="Arial" w:hAnsi="Arial" w:cs="Arial"/>
          <w:sz w:val="21"/>
          <w:szCs w:val="21"/>
        </w:rPr>
        <w:t xml:space="preserve"> </w:t>
      </w:r>
      <w:r w:rsidR="007778A9">
        <w:rPr>
          <w:rFonts w:ascii="Arial" w:hAnsi="Arial" w:cs="Arial"/>
          <w:sz w:val="21"/>
          <w:szCs w:val="21"/>
        </w:rPr>
        <w:t>signal-to-interference ratio</w:t>
      </w:r>
      <w:r w:rsidR="007B400E">
        <w:rPr>
          <w:rFonts w:ascii="Arial" w:hAnsi="Arial" w:cs="Arial"/>
          <w:sz w:val="21"/>
          <w:szCs w:val="21"/>
        </w:rPr>
        <w:t xml:space="preserve"> (SIR)</w:t>
      </w:r>
      <w:r w:rsidR="007778A9">
        <w:rPr>
          <w:rFonts w:ascii="Arial" w:hAnsi="Arial" w:cs="Arial"/>
          <w:sz w:val="21"/>
          <w:szCs w:val="21"/>
        </w:rPr>
        <w:t xml:space="preserve"> </w:t>
      </w:r>
      <w:r w:rsidR="007B400E">
        <w:rPr>
          <w:rFonts w:ascii="Arial" w:hAnsi="Arial" w:cs="Arial"/>
          <w:sz w:val="21"/>
          <w:szCs w:val="21"/>
        </w:rPr>
        <w:t xml:space="preserve">in the </w:t>
      </w:r>
      <w:r w:rsidR="009F703F">
        <w:rPr>
          <w:rFonts w:ascii="Arial" w:hAnsi="Arial" w:cs="Arial"/>
          <w:sz w:val="21"/>
          <w:szCs w:val="21"/>
        </w:rPr>
        <w:t>D</w:t>
      </w:r>
      <w:r w:rsidR="007B400E">
        <w:rPr>
          <w:rFonts w:ascii="Arial" w:hAnsi="Arial" w:cs="Arial"/>
          <w:sz w:val="21"/>
          <w:szCs w:val="21"/>
        </w:rPr>
        <w:t>L sub-band</w:t>
      </w:r>
      <w:r w:rsidR="007778A9">
        <w:rPr>
          <w:rFonts w:ascii="Arial" w:hAnsi="Arial" w:cs="Arial"/>
          <w:sz w:val="21"/>
          <w:szCs w:val="21"/>
        </w:rPr>
        <w:t xml:space="preserve"> </w:t>
      </w:r>
      <w:r w:rsidR="00AE7320">
        <w:rPr>
          <w:rFonts w:ascii="Arial" w:hAnsi="Arial" w:cs="Arial"/>
          <w:sz w:val="21"/>
          <w:szCs w:val="21"/>
        </w:rPr>
        <w:t xml:space="preserve">of </w:t>
      </w:r>
      <w:r w:rsidR="00AE6FED">
        <w:rPr>
          <w:rFonts w:ascii="Arial" w:hAnsi="Arial" w:cs="Arial"/>
          <w:sz w:val="21"/>
          <w:szCs w:val="21"/>
        </w:rPr>
        <w:t>3</w:t>
      </w:r>
      <w:r w:rsidR="009F79C4">
        <w:rPr>
          <w:rFonts w:ascii="Arial" w:hAnsi="Arial" w:cs="Arial"/>
          <w:sz w:val="21"/>
          <w:szCs w:val="21"/>
        </w:rPr>
        <w:t>9.</w:t>
      </w:r>
      <w:r w:rsidR="000120DF">
        <w:rPr>
          <w:rFonts w:ascii="Arial" w:hAnsi="Arial" w:cs="Arial"/>
          <w:sz w:val="21"/>
          <w:szCs w:val="21"/>
        </w:rPr>
        <w:t>9</w:t>
      </w:r>
      <w:r w:rsidR="00AE7320">
        <w:rPr>
          <w:rFonts w:ascii="Arial" w:hAnsi="Arial" w:cs="Arial"/>
          <w:sz w:val="21"/>
          <w:szCs w:val="21"/>
        </w:rPr>
        <w:t>dB</w:t>
      </w:r>
      <w:r w:rsidR="0006042C">
        <w:rPr>
          <w:rFonts w:ascii="Arial" w:hAnsi="Arial" w:cs="Arial"/>
          <w:sz w:val="21"/>
          <w:szCs w:val="21"/>
        </w:rPr>
        <w:t xml:space="preserve">.  </w:t>
      </w:r>
      <w:r w:rsidR="003B1BCF">
        <w:rPr>
          <w:rFonts w:ascii="Arial" w:hAnsi="Arial" w:cs="Arial"/>
          <w:sz w:val="21"/>
          <w:szCs w:val="21"/>
        </w:rPr>
        <w:t>After FFT processing, the UL RBs can be zeroed.</w:t>
      </w:r>
    </w:p>
    <w:p w14:paraId="6B8BD29D" w14:textId="5C129715" w:rsidR="00D6257D" w:rsidRPr="008D2B2B" w:rsidRDefault="00D6257D" w:rsidP="000054E3">
      <w:pPr>
        <w:pStyle w:val="Caption"/>
        <w:keepNext/>
        <w:spacing w:after="0"/>
        <w:jc w:val="center"/>
        <w:rPr>
          <w:i w:val="0"/>
          <w:iCs w:val="0"/>
          <w:sz w:val="20"/>
          <w:szCs w:val="20"/>
        </w:rPr>
      </w:pPr>
      <w:r w:rsidRPr="008D2B2B">
        <w:rPr>
          <w:i w:val="0"/>
          <w:iCs w:val="0"/>
          <w:sz w:val="20"/>
          <w:szCs w:val="20"/>
        </w:rPr>
        <w:t xml:space="preserve">Figure </w:t>
      </w:r>
      <w:r w:rsidRPr="008D2B2B">
        <w:rPr>
          <w:i w:val="0"/>
          <w:iCs w:val="0"/>
          <w:sz w:val="20"/>
          <w:szCs w:val="20"/>
        </w:rPr>
        <w:fldChar w:fldCharType="begin"/>
      </w:r>
      <w:r w:rsidRPr="008D2B2B">
        <w:rPr>
          <w:i w:val="0"/>
          <w:iCs w:val="0"/>
          <w:sz w:val="20"/>
          <w:szCs w:val="20"/>
        </w:rPr>
        <w:instrText xml:space="preserve"> SEQ Figure \* ARABIC </w:instrText>
      </w:r>
      <w:r w:rsidRPr="008D2B2B">
        <w:rPr>
          <w:i w:val="0"/>
          <w:iCs w:val="0"/>
          <w:sz w:val="20"/>
          <w:szCs w:val="20"/>
        </w:rPr>
        <w:fldChar w:fldCharType="separate"/>
      </w:r>
      <w:r w:rsidRPr="008D2B2B">
        <w:rPr>
          <w:i w:val="0"/>
          <w:iCs w:val="0"/>
          <w:noProof/>
          <w:sz w:val="20"/>
          <w:szCs w:val="20"/>
        </w:rPr>
        <w:t>1</w:t>
      </w:r>
      <w:r w:rsidRPr="008D2B2B">
        <w:rPr>
          <w:i w:val="0"/>
          <w:iCs w:val="0"/>
          <w:sz w:val="20"/>
          <w:szCs w:val="20"/>
        </w:rPr>
        <w:fldChar w:fldCharType="end"/>
      </w:r>
      <w:r w:rsidRPr="008D2B2B">
        <w:rPr>
          <w:i w:val="0"/>
          <w:iCs w:val="0"/>
          <w:sz w:val="20"/>
          <w:szCs w:val="20"/>
        </w:rPr>
        <w:t xml:space="preserve"> </w:t>
      </w:r>
      <w:r w:rsidR="0032218F" w:rsidRPr="008D2B2B">
        <w:rPr>
          <w:i w:val="0"/>
          <w:iCs w:val="0"/>
          <w:sz w:val="20"/>
          <w:szCs w:val="20"/>
        </w:rPr>
        <w:t>–</w:t>
      </w:r>
      <w:r w:rsidR="00EC7C49">
        <w:rPr>
          <w:i w:val="0"/>
          <w:iCs w:val="0"/>
          <w:sz w:val="20"/>
          <w:szCs w:val="20"/>
        </w:rPr>
        <w:t xml:space="preserve"> </w:t>
      </w:r>
      <w:r w:rsidR="0032218F" w:rsidRPr="008D2B2B">
        <w:rPr>
          <w:i w:val="0"/>
          <w:iCs w:val="0"/>
          <w:sz w:val="20"/>
          <w:szCs w:val="20"/>
        </w:rPr>
        <w:t>Filtering response</w:t>
      </w:r>
      <w:r w:rsidR="007C2F06" w:rsidRPr="008D2B2B">
        <w:rPr>
          <w:i w:val="0"/>
          <w:iCs w:val="0"/>
          <w:sz w:val="20"/>
          <w:szCs w:val="20"/>
        </w:rPr>
        <w:t xml:space="preserve"> of a 4096-point</w:t>
      </w:r>
      <w:r w:rsidR="009D7448">
        <w:rPr>
          <w:i w:val="0"/>
          <w:iCs w:val="0"/>
          <w:sz w:val="20"/>
          <w:szCs w:val="20"/>
        </w:rPr>
        <w:t>,</w:t>
      </w:r>
      <w:r w:rsidR="007C2F06" w:rsidRPr="008D2B2B">
        <w:rPr>
          <w:i w:val="0"/>
          <w:iCs w:val="0"/>
          <w:sz w:val="20"/>
          <w:szCs w:val="20"/>
        </w:rPr>
        <w:t xml:space="preserve"> </w:t>
      </w:r>
      <w:r w:rsidR="00C51C44" w:rsidRPr="008D2B2B">
        <w:rPr>
          <w:i w:val="0"/>
          <w:iCs w:val="0"/>
          <w:sz w:val="20"/>
          <w:szCs w:val="20"/>
        </w:rPr>
        <w:t>real-precision</w:t>
      </w:r>
      <w:r w:rsidR="009D7448">
        <w:rPr>
          <w:i w:val="0"/>
          <w:iCs w:val="0"/>
          <w:sz w:val="20"/>
          <w:szCs w:val="20"/>
        </w:rPr>
        <w:t>,</w:t>
      </w:r>
      <w:r w:rsidR="00C51C44" w:rsidRPr="008D2B2B">
        <w:rPr>
          <w:i w:val="0"/>
          <w:iCs w:val="0"/>
          <w:sz w:val="20"/>
          <w:szCs w:val="20"/>
        </w:rPr>
        <w:t xml:space="preserve"> FFT</w:t>
      </w:r>
      <w:r w:rsidR="0032218F" w:rsidRPr="008D2B2B">
        <w:rPr>
          <w:i w:val="0"/>
          <w:iCs w:val="0"/>
          <w:sz w:val="20"/>
          <w:szCs w:val="20"/>
        </w:rPr>
        <w:t xml:space="preserve"> to </w:t>
      </w:r>
      <w:r w:rsidR="000F0C18">
        <w:rPr>
          <w:i w:val="0"/>
          <w:iCs w:val="0"/>
          <w:sz w:val="20"/>
          <w:szCs w:val="20"/>
        </w:rPr>
        <w:t xml:space="preserve">brick-wall </w:t>
      </w:r>
      <w:r w:rsidR="00573B06">
        <w:rPr>
          <w:i w:val="0"/>
          <w:iCs w:val="0"/>
          <w:sz w:val="20"/>
          <w:szCs w:val="20"/>
        </w:rPr>
        <w:t>unwanted U</w:t>
      </w:r>
      <w:r w:rsidR="00573B06" w:rsidRPr="008D2B2B">
        <w:rPr>
          <w:i w:val="0"/>
          <w:iCs w:val="0"/>
          <w:sz w:val="20"/>
          <w:szCs w:val="20"/>
        </w:rPr>
        <w:t xml:space="preserve">L </w:t>
      </w:r>
      <w:r w:rsidR="007C2F06" w:rsidRPr="008D2B2B">
        <w:rPr>
          <w:i w:val="0"/>
          <w:iCs w:val="0"/>
          <w:sz w:val="20"/>
          <w:szCs w:val="20"/>
        </w:rPr>
        <w:t xml:space="preserve">sub-band </w:t>
      </w:r>
      <w:r w:rsidR="005B4B35">
        <w:rPr>
          <w:i w:val="0"/>
          <w:iCs w:val="0"/>
          <w:sz w:val="20"/>
          <w:szCs w:val="20"/>
        </w:rPr>
        <w:t>energy in a</w:t>
      </w:r>
      <w:r w:rsidR="007C2F06" w:rsidRPr="008D2B2B">
        <w:rPr>
          <w:i w:val="0"/>
          <w:iCs w:val="0"/>
          <w:sz w:val="20"/>
          <w:szCs w:val="20"/>
        </w:rPr>
        <w:t xml:space="preserve"> </w:t>
      </w:r>
      <w:r w:rsidR="00EC7C49">
        <w:rPr>
          <w:i w:val="0"/>
          <w:iCs w:val="0"/>
          <w:sz w:val="20"/>
          <w:szCs w:val="20"/>
        </w:rPr>
        <w:t>DUD 40</w:t>
      </w:r>
      <w:r w:rsidR="00FD41CE">
        <w:rPr>
          <w:i w:val="0"/>
          <w:iCs w:val="0"/>
          <w:sz w:val="20"/>
          <w:szCs w:val="20"/>
        </w:rPr>
        <w:t>MHz</w:t>
      </w:r>
      <w:r w:rsidR="00EC7C49">
        <w:rPr>
          <w:i w:val="0"/>
          <w:iCs w:val="0"/>
          <w:sz w:val="20"/>
          <w:szCs w:val="20"/>
        </w:rPr>
        <w:t>,20</w:t>
      </w:r>
      <w:r w:rsidR="00FD41CE">
        <w:rPr>
          <w:i w:val="0"/>
          <w:iCs w:val="0"/>
          <w:sz w:val="20"/>
          <w:szCs w:val="20"/>
        </w:rPr>
        <w:t>MHz</w:t>
      </w:r>
      <w:r w:rsidR="00EC7C49">
        <w:rPr>
          <w:i w:val="0"/>
          <w:iCs w:val="0"/>
          <w:sz w:val="20"/>
          <w:szCs w:val="20"/>
        </w:rPr>
        <w:t>,40</w:t>
      </w:r>
      <w:r w:rsidR="00FD41CE">
        <w:rPr>
          <w:i w:val="0"/>
          <w:iCs w:val="0"/>
          <w:sz w:val="20"/>
          <w:szCs w:val="20"/>
        </w:rPr>
        <w:t>MHz</w:t>
      </w:r>
      <w:r w:rsidR="00EC7C49">
        <w:rPr>
          <w:i w:val="0"/>
          <w:iCs w:val="0"/>
          <w:sz w:val="20"/>
          <w:szCs w:val="20"/>
        </w:rPr>
        <w:t xml:space="preserve"> configuration</w:t>
      </w:r>
      <w:r w:rsidR="005B4B35">
        <w:rPr>
          <w:i w:val="0"/>
          <w:iCs w:val="0"/>
          <w:sz w:val="20"/>
          <w:szCs w:val="20"/>
        </w:rPr>
        <w:t xml:space="preserve"> with no signal in </w:t>
      </w:r>
      <w:r w:rsidR="00573B06">
        <w:rPr>
          <w:i w:val="0"/>
          <w:iCs w:val="0"/>
          <w:sz w:val="20"/>
          <w:szCs w:val="20"/>
        </w:rPr>
        <w:t xml:space="preserve">DL </w:t>
      </w:r>
      <w:r w:rsidR="005B4B35">
        <w:rPr>
          <w:i w:val="0"/>
          <w:iCs w:val="0"/>
          <w:sz w:val="20"/>
          <w:szCs w:val="20"/>
        </w:rPr>
        <w:t>sub-band</w:t>
      </w:r>
      <w:r w:rsidR="007C2F06" w:rsidRPr="008D2B2B">
        <w:rPr>
          <w:i w:val="0"/>
          <w:iCs w:val="0"/>
          <w:sz w:val="20"/>
          <w:szCs w:val="20"/>
        </w:rPr>
        <w:t>.</w:t>
      </w:r>
      <w:r w:rsidR="0057543C" w:rsidRPr="008D2B2B">
        <w:rPr>
          <w:i w:val="0"/>
          <w:iCs w:val="0"/>
          <w:sz w:val="20"/>
          <w:szCs w:val="20"/>
        </w:rPr>
        <w:t xml:space="preserve">  Due to </w:t>
      </w:r>
      <w:r w:rsidR="00BC4FE4" w:rsidRPr="008D2B2B">
        <w:rPr>
          <w:i w:val="0"/>
          <w:iCs w:val="0"/>
          <w:sz w:val="20"/>
          <w:szCs w:val="20"/>
        </w:rPr>
        <w:t xml:space="preserve">limited orthogonality between frequency bins, the FFT allows some leakage </w:t>
      </w:r>
      <w:r w:rsidR="00D4406C">
        <w:rPr>
          <w:i w:val="0"/>
          <w:iCs w:val="0"/>
          <w:sz w:val="20"/>
          <w:szCs w:val="20"/>
        </w:rPr>
        <w:t xml:space="preserve">from the UL </w:t>
      </w:r>
      <w:r w:rsidR="002C6094">
        <w:rPr>
          <w:i w:val="0"/>
          <w:iCs w:val="0"/>
          <w:sz w:val="20"/>
          <w:szCs w:val="20"/>
        </w:rPr>
        <w:t>SB</w:t>
      </w:r>
      <w:r w:rsidR="00D4406C">
        <w:rPr>
          <w:i w:val="0"/>
          <w:iCs w:val="0"/>
          <w:sz w:val="20"/>
          <w:szCs w:val="20"/>
        </w:rPr>
        <w:t xml:space="preserve"> to the DL </w:t>
      </w:r>
      <w:r w:rsidR="002C6094">
        <w:rPr>
          <w:i w:val="0"/>
          <w:iCs w:val="0"/>
          <w:sz w:val="20"/>
          <w:szCs w:val="20"/>
        </w:rPr>
        <w:t>SB resulting in SIR</w:t>
      </w:r>
      <w:r w:rsidR="008D2B2B" w:rsidRPr="008D2B2B">
        <w:rPr>
          <w:i w:val="0"/>
          <w:iCs w:val="0"/>
          <w:sz w:val="20"/>
          <w:szCs w:val="20"/>
        </w:rPr>
        <w:t>.</w:t>
      </w:r>
    </w:p>
    <w:p w14:paraId="704A3486" w14:textId="503AF298" w:rsidR="001C7FA5" w:rsidRPr="005436D3" w:rsidRDefault="000120DF" w:rsidP="009847DA">
      <w:pPr>
        <w:spacing w:after="0"/>
        <w:jc w:val="center"/>
        <w:rPr>
          <w:rFonts w:ascii="Arial" w:hAnsi="Arial" w:cs="Arial"/>
          <w:sz w:val="21"/>
          <w:szCs w:val="21"/>
        </w:rPr>
      </w:pPr>
      <w:r w:rsidRPr="000120DF">
        <w:rPr>
          <w:rFonts w:ascii="Arial" w:hAnsi="Arial" w:cs="Arial"/>
          <w:noProof/>
          <w:sz w:val="21"/>
          <w:szCs w:val="21"/>
        </w:rPr>
        <w:drawing>
          <wp:inline distT="0" distB="0" distL="0" distR="0" wp14:anchorId="0270CBB8" wp14:editId="52DFE24A">
            <wp:extent cx="3777173" cy="2397252"/>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88580" cy="2404491"/>
                    </a:xfrm>
                    <a:prstGeom prst="rect">
                      <a:avLst/>
                    </a:prstGeom>
                    <a:noFill/>
                    <a:ln>
                      <a:noFill/>
                    </a:ln>
                  </pic:spPr>
                </pic:pic>
              </a:graphicData>
            </a:graphic>
          </wp:inline>
        </w:drawing>
      </w:r>
    </w:p>
    <w:p w14:paraId="4E6B8E69" w14:textId="1230A854" w:rsidR="008A699D" w:rsidRDefault="009847DA" w:rsidP="003B03D7">
      <w:pPr>
        <w:spacing w:before="240" w:after="0"/>
        <w:rPr>
          <w:rFonts w:ascii="Arial" w:hAnsi="Arial" w:cs="Arial"/>
          <w:sz w:val="21"/>
          <w:szCs w:val="21"/>
        </w:rPr>
      </w:pPr>
      <w:r>
        <w:rPr>
          <w:rFonts w:ascii="Arial" w:hAnsi="Arial" w:cs="Arial"/>
          <w:sz w:val="21"/>
          <w:szCs w:val="21"/>
        </w:rPr>
        <w:t>It is noted, that in the case of DUD 40-20-40, if a</w:t>
      </w:r>
      <w:r w:rsidR="0022183B">
        <w:rPr>
          <w:rFonts w:ascii="Arial" w:hAnsi="Arial" w:cs="Arial"/>
          <w:sz w:val="21"/>
          <w:szCs w:val="21"/>
        </w:rPr>
        <w:t xml:space="preserve"> frequency flat </w:t>
      </w:r>
      <w:r>
        <w:rPr>
          <w:rFonts w:ascii="Arial" w:hAnsi="Arial" w:cs="Arial"/>
          <w:sz w:val="21"/>
          <w:szCs w:val="21"/>
        </w:rPr>
        <w:t>power in dBm/MHz is applied</w:t>
      </w:r>
      <w:r w:rsidR="0058657C">
        <w:rPr>
          <w:rFonts w:ascii="Arial" w:hAnsi="Arial" w:cs="Arial"/>
          <w:sz w:val="21"/>
          <w:szCs w:val="21"/>
        </w:rPr>
        <w:t xml:space="preserve"> </w:t>
      </w:r>
      <w:r w:rsidR="00A85F80">
        <w:rPr>
          <w:rFonts w:ascii="Arial" w:hAnsi="Arial" w:cs="Arial"/>
          <w:sz w:val="21"/>
          <w:szCs w:val="21"/>
        </w:rPr>
        <w:t xml:space="preserve">across both the </w:t>
      </w:r>
      <w:r w:rsidR="008C5141">
        <w:rPr>
          <w:rFonts w:ascii="Arial" w:hAnsi="Arial" w:cs="Arial"/>
          <w:sz w:val="21"/>
          <w:szCs w:val="21"/>
        </w:rPr>
        <w:t>U</w:t>
      </w:r>
      <w:r w:rsidR="00AD5F94">
        <w:rPr>
          <w:rFonts w:ascii="Arial" w:hAnsi="Arial" w:cs="Arial"/>
          <w:sz w:val="21"/>
          <w:szCs w:val="21"/>
        </w:rPr>
        <w:t xml:space="preserve">L and </w:t>
      </w:r>
      <w:r w:rsidR="008C5141">
        <w:rPr>
          <w:rFonts w:ascii="Arial" w:hAnsi="Arial" w:cs="Arial"/>
          <w:sz w:val="21"/>
          <w:szCs w:val="21"/>
        </w:rPr>
        <w:t>D</w:t>
      </w:r>
      <w:r w:rsidR="00AD5F94">
        <w:rPr>
          <w:rFonts w:ascii="Arial" w:hAnsi="Arial" w:cs="Arial"/>
          <w:sz w:val="21"/>
          <w:szCs w:val="21"/>
        </w:rPr>
        <w:t>L</w:t>
      </w:r>
      <w:r w:rsidR="009725E2">
        <w:rPr>
          <w:rFonts w:ascii="Arial" w:hAnsi="Arial" w:cs="Arial"/>
          <w:sz w:val="21"/>
          <w:szCs w:val="21"/>
        </w:rPr>
        <w:t xml:space="preserve"> sub-bands</w:t>
      </w:r>
      <w:r>
        <w:rPr>
          <w:rFonts w:ascii="Arial" w:hAnsi="Arial" w:cs="Arial"/>
          <w:sz w:val="21"/>
          <w:szCs w:val="21"/>
        </w:rPr>
        <w:t xml:space="preserve">, then </w:t>
      </w:r>
      <w:r w:rsidR="00A85F80">
        <w:rPr>
          <w:rFonts w:ascii="Arial" w:hAnsi="Arial" w:cs="Arial"/>
          <w:sz w:val="21"/>
          <w:szCs w:val="21"/>
        </w:rPr>
        <w:t xml:space="preserve">since </w:t>
      </w:r>
      <w:r>
        <w:rPr>
          <w:rFonts w:ascii="Arial" w:hAnsi="Arial" w:cs="Arial"/>
          <w:sz w:val="21"/>
          <w:szCs w:val="21"/>
        </w:rPr>
        <w:t xml:space="preserve">the </w:t>
      </w:r>
      <w:r w:rsidR="008C5141">
        <w:rPr>
          <w:rFonts w:ascii="Arial" w:hAnsi="Arial" w:cs="Arial"/>
          <w:sz w:val="21"/>
          <w:szCs w:val="21"/>
        </w:rPr>
        <w:t>U</w:t>
      </w:r>
      <w:r>
        <w:rPr>
          <w:rFonts w:ascii="Arial" w:hAnsi="Arial" w:cs="Arial"/>
          <w:sz w:val="21"/>
          <w:szCs w:val="21"/>
        </w:rPr>
        <w:t xml:space="preserve">L sub-band is 4x </w:t>
      </w:r>
      <w:r w:rsidR="0026137B">
        <w:rPr>
          <w:rFonts w:ascii="Arial" w:hAnsi="Arial" w:cs="Arial"/>
          <w:sz w:val="21"/>
          <w:szCs w:val="21"/>
        </w:rPr>
        <w:t>narrower</w:t>
      </w:r>
      <w:r>
        <w:rPr>
          <w:rFonts w:ascii="Arial" w:hAnsi="Arial" w:cs="Arial"/>
          <w:sz w:val="21"/>
          <w:szCs w:val="21"/>
        </w:rPr>
        <w:t xml:space="preserve"> than the </w:t>
      </w:r>
      <w:r w:rsidR="008D1EF0">
        <w:rPr>
          <w:rFonts w:ascii="Arial" w:hAnsi="Arial" w:cs="Arial"/>
          <w:sz w:val="21"/>
          <w:szCs w:val="21"/>
        </w:rPr>
        <w:t>D</w:t>
      </w:r>
      <w:r>
        <w:rPr>
          <w:rFonts w:ascii="Arial" w:hAnsi="Arial" w:cs="Arial"/>
          <w:sz w:val="21"/>
          <w:szCs w:val="21"/>
        </w:rPr>
        <w:t xml:space="preserve">L sub-bands </w:t>
      </w:r>
      <w:r w:rsidR="00A85F80">
        <w:rPr>
          <w:rFonts w:ascii="Arial" w:hAnsi="Arial" w:cs="Arial"/>
          <w:sz w:val="21"/>
          <w:szCs w:val="21"/>
        </w:rPr>
        <w:t xml:space="preserve">it will </w:t>
      </w:r>
      <w:r>
        <w:rPr>
          <w:rFonts w:ascii="Arial" w:hAnsi="Arial" w:cs="Arial"/>
          <w:sz w:val="21"/>
          <w:szCs w:val="21"/>
        </w:rPr>
        <w:t xml:space="preserve">contain 6dB </w:t>
      </w:r>
      <w:r w:rsidR="008D1EF0">
        <w:rPr>
          <w:rFonts w:ascii="Arial" w:hAnsi="Arial" w:cs="Arial"/>
          <w:sz w:val="21"/>
          <w:szCs w:val="21"/>
        </w:rPr>
        <w:t>less</w:t>
      </w:r>
      <w:r>
        <w:rPr>
          <w:rFonts w:ascii="Arial" w:hAnsi="Arial" w:cs="Arial"/>
          <w:sz w:val="21"/>
          <w:szCs w:val="21"/>
        </w:rPr>
        <w:t xml:space="preserve"> power.</w:t>
      </w:r>
      <w:r w:rsidR="007D41F1">
        <w:rPr>
          <w:rFonts w:ascii="Arial" w:hAnsi="Arial" w:cs="Arial"/>
          <w:sz w:val="21"/>
          <w:szCs w:val="21"/>
        </w:rPr>
        <w:t xml:space="preserve">  </w:t>
      </w:r>
      <w:r w:rsidR="00726450">
        <w:rPr>
          <w:rFonts w:ascii="Arial" w:hAnsi="Arial" w:cs="Arial"/>
          <w:sz w:val="21"/>
          <w:szCs w:val="21"/>
        </w:rPr>
        <w:t>In other words, t</w:t>
      </w:r>
      <w:r w:rsidR="00F845BB">
        <w:rPr>
          <w:rFonts w:ascii="Arial" w:hAnsi="Arial" w:cs="Arial"/>
          <w:sz w:val="21"/>
          <w:szCs w:val="21"/>
        </w:rPr>
        <w:t xml:space="preserve">he Adjacent sub-band leakage </w:t>
      </w:r>
      <w:r w:rsidR="00476767">
        <w:rPr>
          <w:rFonts w:ascii="Arial" w:hAnsi="Arial" w:cs="Arial"/>
          <w:sz w:val="21"/>
          <w:szCs w:val="21"/>
        </w:rPr>
        <w:t>ratio, ASBLR =</w:t>
      </w:r>
      <w:r w:rsidR="00FC18B8">
        <w:rPr>
          <w:rFonts w:ascii="Arial" w:hAnsi="Arial" w:cs="Arial"/>
          <w:sz w:val="21"/>
          <w:szCs w:val="21"/>
        </w:rPr>
        <w:t xml:space="preserve"> SIR - 6dB.  </w:t>
      </w:r>
      <w:r w:rsidR="009C18B4">
        <w:rPr>
          <w:rFonts w:ascii="Arial" w:hAnsi="Arial" w:cs="Arial"/>
          <w:sz w:val="21"/>
          <w:szCs w:val="21"/>
        </w:rPr>
        <w:t>So,</w:t>
      </w:r>
      <w:r w:rsidR="00DE64E0">
        <w:rPr>
          <w:rFonts w:ascii="Arial" w:hAnsi="Arial" w:cs="Arial"/>
          <w:sz w:val="21"/>
          <w:szCs w:val="21"/>
        </w:rPr>
        <w:t xml:space="preserve"> for an </w:t>
      </w:r>
      <w:r w:rsidR="00215C60">
        <w:rPr>
          <w:rFonts w:ascii="Arial" w:hAnsi="Arial" w:cs="Arial"/>
          <w:sz w:val="21"/>
          <w:szCs w:val="21"/>
        </w:rPr>
        <w:t>in-</w:t>
      </w:r>
      <w:r w:rsidR="00D44A38">
        <w:rPr>
          <w:rFonts w:ascii="Arial" w:hAnsi="Arial" w:cs="Arial"/>
          <w:sz w:val="21"/>
          <w:szCs w:val="21"/>
        </w:rPr>
        <w:t>band</w:t>
      </w:r>
      <w:r w:rsidR="00215C60">
        <w:rPr>
          <w:rFonts w:ascii="Arial" w:hAnsi="Arial" w:cs="Arial"/>
          <w:sz w:val="21"/>
          <w:szCs w:val="21"/>
        </w:rPr>
        <w:t xml:space="preserve"> </w:t>
      </w:r>
      <w:r w:rsidR="00DE64E0">
        <w:rPr>
          <w:rFonts w:ascii="Arial" w:hAnsi="Arial" w:cs="Arial"/>
          <w:sz w:val="21"/>
          <w:szCs w:val="21"/>
        </w:rPr>
        <w:t>SIR of 3</w:t>
      </w:r>
      <w:r w:rsidR="00A05BEF">
        <w:rPr>
          <w:rFonts w:ascii="Arial" w:hAnsi="Arial" w:cs="Arial"/>
          <w:sz w:val="21"/>
          <w:szCs w:val="21"/>
        </w:rPr>
        <w:t>9.9</w:t>
      </w:r>
      <w:r w:rsidR="00DE64E0">
        <w:rPr>
          <w:rFonts w:ascii="Arial" w:hAnsi="Arial" w:cs="Arial"/>
          <w:sz w:val="21"/>
          <w:szCs w:val="21"/>
        </w:rPr>
        <w:t xml:space="preserve">dB, the </w:t>
      </w:r>
      <w:r w:rsidR="00A05BEF">
        <w:rPr>
          <w:rFonts w:ascii="Arial" w:hAnsi="Arial" w:cs="Arial"/>
          <w:sz w:val="21"/>
          <w:szCs w:val="21"/>
        </w:rPr>
        <w:t>UL</w:t>
      </w:r>
      <w:r w:rsidR="00DE64E0">
        <w:rPr>
          <w:rFonts w:ascii="Arial" w:hAnsi="Arial" w:cs="Arial"/>
          <w:sz w:val="21"/>
          <w:szCs w:val="21"/>
        </w:rPr>
        <w:t>-to-</w:t>
      </w:r>
      <w:r w:rsidR="00A05BEF">
        <w:rPr>
          <w:rFonts w:ascii="Arial" w:hAnsi="Arial" w:cs="Arial"/>
          <w:sz w:val="21"/>
          <w:szCs w:val="21"/>
        </w:rPr>
        <w:t>D</w:t>
      </w:r>
      <w:r w:rsidR="00DE64E0">
        <w:rPr>
          <w:rFonts w:ascii="Arial" w:hAnsi="Arial" w:cs="Arial"/>
          <w:sz w:val="21"/>
          <w:szCs w:val="21"/>
        </w:rPr>
        <w:t>L leakage ratio would be 3</w:t>
      </w:r>
      <w:r w:rsidR="00A05BEF">
        <w:rPr>
          <w:rFonts w:ascii="Arial" w:hAnsi="Arial" w:cs="Arial"/>
          <w:sz w:val="21"/>
          <w:szCs w:val="21"/>
        </w:rPr>
        <w:t>3.9</w:t>
      </w:r>
      <w:r w:rsidR="00DE64E0">
        <w:rPr>
          <w:rFonts w:ascii="Arial" w:hAnsi="Arial" w:cs="Arial"/>
          <w:sz w:val="21"/>
          <w:szCs w:val="21"/>
        </w:rPr>
        <w:t>dB.</w:t>
      </w:r>
    </w:p>
    <w:p w14:paraId="0805FD47" w14:textId="3F0FDEFB" w:rsidR="003B03D7" w:rsidRDefault="003B03D7" w:rsidP="008A699D">
      <w:pPr>
        <w:spacing w:before="240"/>
        <w:rPr>
          <w:rFonts w:ascii="Arial" w:hAnsi="Arial" w:cs="Arial"/>
          <w:sz w:val="21"/>
          <w:szCs w:val="21"/>
        </w:rPr>
      </w:pPr>
      <w:r>
        <w:rPr>
          <w:rFonts w:ascii="Arial" w:hAnsi="Arial" w:cs="Arial"/>
          <w:sz w:val="21"/>
          <w:szCs w:val="21"/>
        </w:rPr>
        <w:t xml:space="preserve">The significance of the </w:t>
      </w:r>
      <w:r w:rsidR="00D44A38">
        <w:rPr>
          <w:rFonts w:ascii="Arial" w:hAnsi="Arial" w:cs="Arial"/>
          <w:sz w:val="21"/>
          <w:szCs w:val="21"/>
        </w:rPr>
        <w:t xml:space="preserve">FFT filtering, is that </w:t>
      </w:r>
      <w:r w:rsidR="0001603A">
        <w:rPr>
          <w:rFonts w:ascii="Arial" w:hAnsi="Arial" w:cs="Arial"/>
          <w:sz w:val="21"/>
          <w:szCs w:val="21"/>
        </w:rPr>
        <w:t xml:space="preserve">blockers </w:t>
      </w:r>
      <w:r w:rsidR="00972871">
        <w:rPr>
          <w:rFonts w:ascii="Arial" w:hAnsi="Arial" w:cs="Arial"/>
          <w:sz w:val="21"/>
          <w:szCs w:val="21"/>
        </w:rPr>
        <w:t xml:space="preserve">affecting the UE Rx </w:t>
      </w:r>
      <w:r w:rsidR="0001603A">
        <w:rPr>
          <w:rFonts w:ascii="Arial" w:hAnsi="Arial" w:cs="Arial"/>
          <w:sz w:val="21"/>
          <w:szCs w:val="21"/>
        </w:rPr>
        <w:t xml:space="preserve">in the </w:t>
      </w:r>
      <w:r w:rsidR="00A20CB2">
        <w:rPr>
          <w:rFonts w:ascii="Arial" w:hAnsi="Arial" w:cs="Arial"/>
          <w:sz w:val="21"/>
          <w:szCs w:val="21"/>
        </w:rPr>
        <w:t xml:space="preserve">UL </w:t>
      </w:r>
      <w:r w:rsidR="0001603A">
        <w:rPr>
          <w:rFonts w:ascii="Arial" w:hAnsi="Arial" w:cs="Arial"/>
          <w:sz w:val="21"/>
          <w:szCs w:val="21"/>
        </w:rPr>
        <w:t>sub-band can be attenuated</w:t>
      </w:r>
      <w:r w:rsidR="004F1D1C">
        <w:rPr>
          <w:rFonts w:ascii="Arial" w:hAnsi="Arial" w:cs="Arial"/>
          <w:sz w:val="21"/>
          <w:szCs w:val="21"/>
        </w:rPr>
        <w:t xml:space="preserve"> before contributing interference to the desired signal in the </w:t>
      </w:r>
      <w:r w:rsidR="00A20CB2">
        <w:rPr>
          <w:rFonts w:ascii="Arial" w:hAnsi="Arial" w:cs="Arial"/>
          <w:sz w:val="21"/>
          <w:szCs w:val="21"/>
        </w:rPr>
        <w:t xml:space="preserve">DL </w:t>
      </w:r>
      <w:r w:rsidR="004F1D1C">
        <w:rPr>
          <w:rFonts w:ascii="Arial" w:hAnsi="Arial" w:cs="Arial"/>
          <w:sz w:val="21"/>
          <w:szCs w:val="21"/>
        </w:rPr>
        <w:t>sub-band</w:t>
      </w:r>
      <w:r w:rsidR="00B41736">
        <w:rPr>
          <w:rFonts w:ascii="Arial" w:hAnsi="Arial" w:cs="Arial"/>
          <w:sz w:val="21"/>
          <w:szCs w:val="21"/>
        </w:rPr>
        <w:t>, at which point they add to the SINR</w:t>
      </w:r>
      <w:r w:rsidR="004F1D1C">
        <w:rPr>
          <w:rFonts w:ascii="Arial" w:hAnsi="Arial" w:cs="Arial"/>
          <w:sz w:val="21"/>
          <w:szCs w:val="21"/>
        </w:rPr>
        <w:t>.</w:t>
      </w:r>
      <w:r w:rsidR="008831F1">
        <w:rPr>
          <w:rFonts w:ascii="Arial" w:hAnsi="Arial" w:cs="Arial"/>
          <w:sz w:val="21"/>
          <w:szCs w:val="21"/>
        </w:rPr>
        <w:t xml:space="preserve">  </w:t>
      </w:r>
    </w:p>
    <w:p w14:paraId="4704CBBB" w14:textId="70CB2F4F" w:rsidR="00D900EF" w:rsidRDefault="006656BE" w:rsidP="009D73CB">
      <w:pPr>
        <w:rPr>
          <w:rFonts w:ascii="Arial" w:hAnsi="Arial" w:cs="Arial"/>
          <w:sz w:val="21"/>
          <w:szCs w:val="21"/>
        </w:rPr>
      </w:pPr>
      <w:r>
        <w:rPr>
          <w:rFonts w:ascii="Arial" w:hAnsi="Arial" w:cs="Arial"/>
          <w:sz w:val="21"/>
          <w:szCs w:val="21"/>
        </w:rPr>
        <w:t xml:space="preserve">Further scenarios of FFT filtering </w:t>
      </w:r>
      <w:r w:rsidR="004E014F">
        <w:rPr>
          <w:rFonts w:ascii="Arial" w:hAnsi="Arial" w:cs="Arial"/>
          <w:sz w:val="21"/>
          <w:szCs w:val="21"/>
        </w:rPr>
        <w:t xml:space="preserve">from simulation results </w:t>
      </w:r>
      <w:r>
        <w:rPr>
          <w:rFonts w:ascii="Arial" w:hAnsi="Arial" w:cs="Arial"/>
          <w:sz w:val="21"/>
          <w:szCs w:val="21"/>
        </w:rPr>
        <w:t>are given in Table 2.</w:t>
      </w:r>
      <w:r w:rsidR="008D21D5">
        <w:rPr>
          <w:rFonts w:ascii="Arial" w:hAnsi="Arial" w:cs="Arial"/>
          <w:sz w:val="21"/>
          <w:szCs w:val="21"/>
        </w:rPr>
        <w:t xml:space="preserve">  </w:t>
      </w:r>
      <w:r w:rsidR="007E45A3">
        <w:rPr>
          <w:rFonts w:ascii="Arial" w:hAnsi="Arial" w:cs="Arial"/>
          <w:sz w:val="21"/>
          <w:szCs w:val="21"/>
        </w:rPr>
        <w:t>The columns indicate d</w:t>
      </w:r>
      <w:r w:rsidR="001B037C">
        <w:rPr>
          <w:rFonts w:ascii="Arial" w:hAnsi="Arial" w:cs="Arial"/>
          <w:sz w:val="21"/>
          <w:szCs w:val="21"/>
        </w:rPr>
        <w:t xml:space="preserve">ifferent size FFTs </w:t>
      </w:r>
      <w:r w:rsidR="007E45A3">
        <w:rPr>
          <w:rFonts w:ascii="Arial" w:hAnsi="Arial" w:cs="Arial"/>
          <w:sz w:val="21"/>
          <w:szCs w:val="21"/>
        </w:rPr>
        <w:t xml:space="preserve">which </w:t>
      </w:r>
      <w:r w:rsidR="001B037C">
        <w:rPr>
          <w:rFonts w:ascii="Arial" w:hAnsi="Arial" w:cs="Arial"/>
          <w:sz w:val="21"/>
          <w:szCs w:val="21"/>
        </w:rPr>
        <w:t xml:space="preserve">are also considered for </w:t>
      </w:r>
      <w:r w:rsidR="004B4500">
        <w:rPr>
          <w:rFonts w:ascii="Arial" w:hAnsi="Arial" w:cs="Arial"/>
          <w:sz w:val="21"/>
          <w:szCs w:val="21"/>
        </w:rPr>
        <w:t xml:space="preserve">the case of </w:t>
      </w:r>
      <w:r w:rsidR="001B037C">
        <w:rPr>
          <w:rFonts w:ascii="Arial" w:hAnsi="Arial" w:cs="Arial"/>
          <w:sz w:val="21"/>
          <w:szCs w:val="21"/>
        </w:rPr>
        <w:t xml:space="preserve">narrower channel bandwidths where fewer RBs may be required.  The </w:t>
      </w:r>
      <w:r w:rsidR="007E45A3">
        <w:rPr>
          <w:rFonts w:ascii="Arial" w:hAnsi="Arial" w:cs="Arial"/>
          <w:sz w:val="21"/>
          <w:szCs w:val="21"/>
        </w:rPr>
        <w:t xml:space="preserve">rows </w:t>
      </w:r>
      <w:r w:rsidR="00111AA0">
        <w:rPr>
          <w:rFonts w:ascii="Arial" w:hAnsi="Arial" w:cs="Arial"/>
          <w:sz w:val="21"/>
          <w:szCs w:val="21"/>
        </w:rPr>
        <w:t xml:space="preserve">in the table </w:t>
      </w:r>
      <w:r w:rsidR="007E45A3">
        <w:rPr>
          <w:rFonts w:ascii="Arial" w:hAnsi="Arial" w:cs="Arial"/>
          <w:sz w:val="21"/>
          <w:szCs w:val="21"/>
        </w:rPr>
        <w:t>indicate SIR values</w:t>
      </w:r>
      <w:r w:rsidR="001E13BB">
        <w:rPr>
          <w:rFonts w:ascii="Arial" w:hAnsi="Arial" w:cs="Arial"/>
          <w:sz w:val="21"/>
          <w:szCs w:val="21"/>
        </w:rPr>
        <w:t xml:space="preserve"> for various number of RBs that can be blanked in the GB between the DL and UL sub-bands.  </w:t>
      </w:r>
      <w:r w:rsidR="00D35A5E">
        <w:rPr>
          <w:rFonts w:ascii="Arial" w:hAnsi="Arial" w:cs="Arial"/>
          <w:sz w:val="21"/>
          <w:szCs w:val="21"/>
        </w:rPr>
        <w:t>There is considerable advantage in selecting a</w:t>
      </w:r>
      <w:r w:rsidR="00E628A4">
        <w:rPr>
          <w:rFonts w:ascii="Arial" w:hAnsi="Arial" w:cs="Arial"/>
          <w:sz w:val="21"/>
          <w:szCs w:val="21"/>
        </w:rPr>
        <w:t xml:space="preserve"> guard band of at least 2 RB</w:t>
      </w:r>
      <w:r w:rsidR="00D35A5E">
        <w:rPr>
          <w:rFonts w:ascii="Arial" w:hAnsi="Arial" w:cs="Arial"/>
          <w:sz w:val="21"/>
          <w:szCs w:val="21"/>
        </w:rPr>
        <w:t>, as this improves</w:t>
      </w:r>
      <w:r w:rsidR="00E628A4">
        <w:rPr>
          <w:rFonts w:ascii="Arial" w:hAnsi="Arial" w:cs="Arial"/>
          <w:sz w:val="21"/>
          <w:szCs w:val="21"/>
        </w:rPr>
        <w:t xml:space="preserve"> filtering performance </w:t>
      </w:r>
      <w:r w:rsidR="00B30619">
        <w:rPr>
          <w:rFonts w:ascii="Arial" w:hAnsi="Arial" w:cs="Arial"/>
          <w:sz w:val="21"/>
          <w:szCs w:val="21"/>
        </w:rPr>
        <w:t>by several dB</w:t>
      </w:r>
      <w:r w:rsidR="001E13BB">
        <w:rPr>
          <w:rFonts w:ascii="Arial" w:hAnsi="Arial" w:cs="Arial"/>
          <w:sz w:val="21"/>
          <w:szCs w:val="21"/>
        </w:rPr>
        <w:t xml:space="preserve">.  </w:t>
      </w:r>
      <w:r w:rsidR="00073D6F">
        <w:rPr>
          <w:rFonts w:ascii="Arial" w:hAnsi="Arial" w:cs="Arial"/>
          <w:sz w:val="21"/>
          <w:szCs w:val="21"/>
        </w:rPr>
        <w:t>When comparing different FFT sizes, there</w:t>
      </w:r>
      <w:r w:rsidR="007A5174">
        <w:rPr>
          <w:rFonts w:ascii="Arial" w:hAnsi="Arial" w:cs="Arial"/>
          <w:sz w:val="21"/>
          <w:szCs w:val="21"/>
        </w:rPr>
        <w:t xml:space="preserve"> is </w:t>
      </w:r>
      <w:r w:rsidR="00702A65">
        <w:rPr>
          <w:rFonts w:ascii="Arial" w:hAnsi="Arial" w:cs="Arial"/>
          <w:sz w:val="21"/>
          <w:szCs w:val="21"/>
        </w:rPr>
        <w:t xml:space="preserve">approximately a 3dB loss in SIR for </w:t>
      </w:r>
      <w:r w:rsidR="002E75D1">
        <w:rPr>
          <w:rFonts w:ascii="Arial" w:hAnsi="Arial" w:cs="Arial"/>
          <w:sz w:val="21"/>
          <w:szCs w:val="21"/>
        </w:rPr>
        <w:t>each factor of 2 reduction in FFT size.</w:t>
      </w:r>
    </w:p>
    <w:p w14:paraId="72213F1A" w14:textId="3230567F" w:rsidR="00D900EF" w:rsidRPr="00550299" w:rsidRDefault="00D900EF" w:rsidP="00D900EF">
      <w:pPr>
        <w:pStyle w:val="Caption"/>
        <w:keepNext/>
        <w:jc w:val="center"/>
        <w:rPr>
          <w:i w:val="0"/>
          <w:iCs w:val="0"/>
          <w:sz w:val="20"/>
          <w:szCs w:val="20"/>
        </w:rPr>
      </w:pPr>
      <w:r w:rsidRPr="00550299">
        <w:rPr>
          <w:i w:val="0"/>
          <w:iCs w:val="0"/>
          <w:sz w:val="20"/>
          <w:szCs w:val="20"/>
        </w:rPr>
        <w:t xml:space="preserve">Table </w:t>
      </w:r>
      <w:r w:rsidRPr="00550299">
        <w:rPr>
          <w:i w:val="0"/>
          <w:iCs w:val="0"/>
          <w:sz w:val="20"/>
          <w:szCs w:val="20"/>
        </w:rPr>
        <w:fldChar w:fldCharType="begin"/>
      </w:r>
      <w:r w:rsidRPr="00550299">
        <w:rPr>
          <w:i w:val="0"/>
          <w:iCs w:val="0"/>
          <w:sz w:val="20"/>
          <w:szCs w:val="20"/>
        </w:rPr>
        <w:instrText xml:space="preserve"> SEQ Table \* ARABIC </w:instrText>
      </w:r>
      <w:r w:rsidRPr="00550299">
        <w:rPr>
          <w:i w:val="0"/>
          <w:iCs w:val="0"/>
          <w:sz w:val="20"/>
          <w:szCs w:val="20"/>
        </w:rPr>
        <w:fldChar w:fldCharType="separate"/>
      </w:r>
      <w:r w:rsidRPr="00550299">
        <w:rPr>
          <w:i w:val="0"/>
          <w:iCs w:val="0"/>
          <w:noProof/>
          <w:sz w:val="20"/>
          <w:szCs w:val="20"/>
        </w:rPr>
        <w:t>2</w:t>
      </w:r>
      <w:r w:rsidRPr="00550299">
        <w:rPr>
          <w:i w:val="0"/>
          <w:iCs w:val="0"/>
          <w:sz w:val="20"/>
          <w:szCs w:val="20"/>
        </w:rPr>
        <w:fldChar w:fldCharType="end"/>
      </w:r>
      <w:r w:rsidR="00340E8C" w:rsidRPr="00550299">
        <w:rPr>
          <w:i w:val="0"/>
          <w:iCs w:val="0"/>
          <w:sz w:val="20"/>
          <w:szCs w:val="20"/>
        </w:rPr>
        <w:t xml:space="preserve"> – </w:t>
      </w:r>
      <w:r w:rsidR="00666A2F" w:rsidRPr="00550299">
        <w:rPr>
          <w:i w:val="0"/>
          <w:iCs w:val="0"/>
          <w:sz w:val="20"/>
          <w:szCs w:val="20"/>
        </w:rPr>
        <w:t xml:space="preserve">Simulation results of </w:t>
      </w:r>
      <w:r w:rsidR="00340E8C" w:rsidRPr="00550299">
        <w:rPr>
          <w:i w:val="0"/>
          <w:iCs w:val="0"/>
          <w:sz w:val="20"/>
          <w:szCs w:val="20"/>
        </w:rPr>
        <w:t xml:space="preserve">Signal-to-Interference Ratios </w:t>
      </w:r>
      <w:r w:rsidR="0021145B" w:rsidRPr="00550299">
        <w:rPr>
          <w:i w:val="0"/>
          <w:iCs w:val="0"/>
          <w:sz w:val="20"/>
          <w:szCs w:val="20"/>
        </w:rPr>
        <w:t>filtering ratio for different size FFTs</w:t>
      </w:r>
      <w:r w:rsidR="00666A2F" w:rsidRPr="00550299">
        <w:rPr>
          <w:i w:val="0"/>
          <w:iCs w:val="0"/>
          <w:sz w:val="20"/>
          <w:szCs w:val="20"/>
        </w:rPr>
        <w:t xml:space="preserve"> filtering DL </w:t>
      </w:r>
      <w:r w:rsidR="00FE4317" w:rsidRPr="00550299">
        <w:rPr>
          <w:i w:val="0"/>
          <w:iCs w:val="0"/>
          <w:sz w:val="20"/>
          <w:szCs w:val="20"/>
        </w:rPr>
        <w:t xml:space="preserve">SB </w:t>
      </w:r>
      <w:r w:rsidR="00666A2F" w:rsidRPr="00550299">
        <w:rPr>
          <w:i w:val="0"/>
          <w:iCs w:val="0"/>
          <w:sz w:val="20"/>
          <w:szCs w:val="20"/>
        </w:rPr>
        <w:t>gaussian noise</w:t>
      </w:r>
      <w:r w:rsidR="00B77E41" w:rsidRPr="00550299">
        <w:rPr>
          <w:i w:val="0"/>
          <w:iCs w:val="0"/>
          <w:sz w:val="20"/>
          <w:szCs w:val="20"/>
        </w:rPr>
        <w:t xml:space="preserve">, </w:t>
      </w:r>
      <w:r w:rsidR="00550299" w:rsidRPr="00550299">
        <w:rPr>
          <w:i w:val="0"/>
          <w:iCs w:val="0"/>
          <w:sz w:val="20"/>
          <w:szCs w:val="20"/>
        </w:rPr>
        <w:t>with SBFD</w:t>
      </w:r>
      <w:r w:rsidR="00340E8C" w:rsidRPr="00550299">
        <w:rPr>
          <w:i w:val="0"/>
          <w:iCs w:val="0"/>
          <w:sz w:val="20"/>
          <w:szCs w:val="20"/>
        </w:rPr>
        <w:t xml:space="preserve"> DUD </w:t>
      </w:r>
      <w:r w:rsidR="0021145B" w:rsidRPr="00550299">
        <w:rPr>
          <w:i w:val="0"/>
          <w:iCs w:val="0"/>
          <w:sz w:val="20"/>
          <w:szCs w:val="20"/>
        </w:rPr>
        <w:t>(40MHz,20MHz,40MHz)</w:t>
      </w:r>
      <w:r w:rsidR="00B77E41" w:rsidRPr="00550299">
        <w:rPr>
          <w:i w:val="0"/>
          <w:iCs w:val="0"/>
          <w:sz w:val="20"/>
          <w:szCs w:val="20"/>
        </w:rPr>
        <w:t>.  GB sizes in 30kHz SCS RBs.</w:t>
      </w:r>
    </w:p>
    <w:tbl>
      <w:tblPr>
        <w:tblW w:w="6655" w:type="dxa"/>
        <w:jc w:val="center"/>
        <w:tblLook w:val="04A0" w:firstRow="1" w:lastRow="0" w:firstColumn="1" w:lastColumn="0" w:noHBand="0" w:noVBand="1"/>
      </w:tblPr>
      <w:tblGrid>
        <w:gridCol w:w="960"/>
        <w:gridCol w:w="1840"/>
        <w:gridCol w:w="1965"/>
        <w:gridCol w:w="1890"/>
      </w:tblGrid>
      <w:tr w:rsidR="00017146" w:rsidRPr="00017146" w14:paraId="31ED3756" w14:textId="77777777" w:rsidTr="0001714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bottom"/>
            <w:hideMark/>
          </w:tcPr>
          <w:p w14:paraId="6CCAB7E6" w14:textId="77777777" w:rsidR="00017146" w:rsidRPr="00017146" w:rsidRDefault="00017146" w:rsidP="00017146">
            <w:pPr>
              <w:spacing w:after="0"/>
              <w:rPr>
                <w:rFonts w:ascii="Calibri" w:hAnsi="Calibri" w:cs="Calibri"/>
                <w:color w:val="000000"/>
                <w:sz w:val="22"/>
                <w:szCs w:val="22"/>
                <w:lang w:val="en-US"/>
              </w:rPr>
            </w:pPr>
            <w:r w:rsidRPr="00017146">
              <w:rPr>
                <w:rFonts w:ascii="Calibri" w:hAnsi="Calibri" w:cs="Calibri"/>
                <w:color w:val="000000"/>
                <w:sz w:val="22"/>
                <w:szCs w:val="22"/>
                <w:lang w:val="en-US"/>
              </w:rPr>
              <w:t> </w:t>
            </w:r>
          </w:p>
        </w:tc>
        <w:tc>
          <w:tcPr>
            <w:tcW w:w="1840" w:type="dxa"/>
            <w:tcBorders>
              <w:top w:val="single" w:sz="4" w:space="0" w:color="auto"/>
              <w:left w:val="nil"/>
              <w:bottom w:val="single" w:sz="4" w:space="0" w:color="auto"/>
              <w:right w:val="single" w:sz="4" w:space="0" w:color="auto"/>
            </w:tcBorders>
            <w:shd w:val="clear" w:color="auto" w:fill="BDD6EE" w:themeFill="accent5" w:themeFillTint="66"/>
            <w:noWrap/>
            <w:vAlign w:val="bottom"/>
            <w:hideMark/>
          </w:tcPr>
          <w:p w14:paraId="37FDF442" w14:textId="77777777" w:rsidR="00017146" w:rsidRPr="00017146" w:rsidRDefault="00017146" w:rsidP="00017146">
            <w:pPr>
              <w:spacing w:after="0"/>
              <w:rPr>
                <w:rFonts w:ascii="Calibri" w:hAnsi="Calibri" w:cs="Calibri"/>
                <w:color w:val="000000"/>
                <w:sz w:val="22"/>
                <w:szCs w:val="22"/>
                <w:lang w:val="en-US"/>
              </w:rPr>
            </w:pPr>
            <w:r w:rsidRPr="00017146">
              <w:rPr>
                <w:rFonts w:ascii="Calibri" w:hAnsi="Calibri" w:cs="Calibri"/>
                <w:color w:val="000000"/>
                <w:sz w:val="22"/>
                <w:szCs w:val="22"/>
                <w:lang w:val="en-US"/>
              </w:rPr>
              <w:t>1024-point FFT</w:t>
            </w:r>
          </w:p>
        </w:tc>
        <w:tc>
          <w:tcPr>
            <w:tcW w:w="1965" w:type="dxa"/>
            <w:tcBorders>
              <w:top w:val="single" w:sz="4" w:space="0" w:color="auto"/>
              <w:left w:val="nil"/>
              <w:bottom w:val="single" w:sz="4" w:space="0" w:color="auto"/>
              <w:right w:val="single" w:sz="4" w:space="0" w:color="auto"/>
            </w:tcBorders>
            <w:shd w:val="clear" w:color="auto" w:fill="BDD6EE" w:themeFill="accent5" w:themeFillTint="66"/>
            <w:noWrap/>
            <w:vAlign w:val="bottom"/>
            <w:hideMark/>
          </w:tcPr>
          <w:p w14:paraId="24904BA4" w14:textId="77777777" w:rsidR="00017146" w:rsidRPr="00017146" w:rsidRDefault="00017146" w:rsidP="00017146">
            <w:pPr>
              <w:spacing w:after="0"/>
              <w:rPr>
                <w:rFonts w:ascii="Calibri" w:hAnsi="Calibri" w:cs="Calibri"/>
                <w:color w:val="000000"/>
                <w:sz w:val="22"/>
                <w:szCs w:val="22"/>
                <w:lang w:val="en-US"/>
              </w:rPr>
            </w:pPr>
            <w:r w:rsidRPr="00017146">
              <w:rPr>
                <w:rFonts w:ascii="Calibri" w:hAnsi="Calibri" w:cs="Calibri"/>
                <w:color w:val="000000"/>
                <w:sz w:val="22"/>
                <w:szCs w:val="22"/>
                <w:lang w:val="en-US"/>
              </w:rPr>
              <w:t>2048-point FFT</w:t>
            </w:r>
          </w:p>
        </w:tc>
        <w:tc>
          <w:tcPr>
            <w:tcW w:w="1890" w:type="dxa"/>
            <w:tcBorders>
              <w:top w:val="single" w:sz="4" w:space="0" w:color="auto"/>
              <w:left w:val="nil"/>
              <w:bottom w:val="single" w:sz="4" w:space="0" w:color="auto"/>
              <w:right w:val="single" w:sz="4" w:space="0" w:color="auto"/>
            </w:tcBorders>
            <w:shd w:val="clear" w:color="auto" w:fill="BDD6EE" w:themeFill="accent5" w:themeFillTint="66"/>
            <w:noWrap/>
            <w:vAlign w:val="bottom"/>
            <w:hideMark/>
          </w:tcPr>
          <w:p w14:paraId="4EB286E1" w14:textId="77777777" w:rsidR="00017146" w:rsidRPr="00017146" w:rsidRDefault="00017146" w:rsidP="00017146">
            <w:pPr>
              <w:spacing w:after="0"/>
              <w:rPr>
                <w:rFonts w:ascii="Calibri" w:hAnsi="Calibri" w:cs="Calibri"/>
                <w:color w:val="000000"/>
                <w:sz w:val="22"/>
                <w:szCs w:val="22"/>
                <w:lang w:val="en-US"/>
              </w:rPr>
            </w:pPr>
            <w:r w:rsidRPr="00017146">
              <w:rPr>
                <w:rFonts w:ascii="Calibri" w:hAnsi="Calibri" w:cs="Calibri"/>
                <w:color w:val="000000"/>
                <w:sz w:val="22"/>
                <w:szCs w:val="22"/>
                <w:lang w:val="en-US"/>
              </w:rPr>
              <w:t>4096-point FFT</w:t>
            </w:r>
          </w:p>
        </w:tc>
      </w:tr>
      <w:tr w:rsidR="00017146" w:rsidRPr="00017146" w14:paraId="6D9E2B33" w14:textId="77777777" w:rsidTr="00017146">
        <w:trPr>
          <w:trHeight w:val="300"/>
          <w:jc w:val="center"/>
        </w:trPr>
        <w:tc>
          <w:tcPr>
            <w:tcW w:w="960"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7470B0A9" w14:textId="77777777" w:rsidR="00017146" w:rsidRPr="00017146" w:rsidRDefault="00017146" w:rsidP="00017146">
            <w:pPr>
              <w:spacing w:after="0"/>
              <w:rPr>
                <w:rFonts w:ascii="Calibri" w:hAnsi="Calibri" w:cs="Calibri"/>
                <w:color w:val="000000"/>
                <w:sz w:val="22"/>
                <w:szCs w:val="22"/>
                <w:lang w:val="en-US"/>
              </w:rPr>
            </w:pPr>
            <w:r w:rsidRPr="00017146">
              <w:rPr>
                <w:rFonts w:ascii="Calibri" w:hAnsi="Calibri" w:cs="Calibri"/>
                <w:color w:val="000000"/>
                <w:sz w:val="22"/>
                <w:szCs w:val="22"/>
                <w:lang w:val="en-US"/>
              </w:rPr>
              <w:t>GB (RB)</w:t>
            </w:r>
          </w:p>
        </w:tc>
        <w:tc>
          <w:tcPr>
            <w:tcW w:w="1840" w:type="dxa"/>
            <w:tcBorders>
              <w:top w:val="nil"/>
              <w:left w:val="nil"/>
              <w:bottom w:val="single" w:sz="4" w:space="0" w:color="auto"/>
              <w:right w:val="single" w:sz="4" w:space="0" w:color="auto"/>
            </w:tcBorders>
            <w:shd w:val="clear" w:color="auto" w:fill="BDD6EE" w:themeFill="accent5" w:themeFillTint="66"/>
            <w:noWrap/>
            <w:vAlign w:val="center"/>
            <w:hideMark/>
          </w:tcPr>
          <w:p w14:paraId="22363C1B" w14:textId="77777777" w:rsidR="00017146" w:rsidRPr="00017146" w:rsidRDefault="00017146" w:rsidP="00017146">
            <w:pPr>
              <w:spacing w:after="0"/>
              <w:jc w:val="center"/>
              <w:rPr>
                <w:rFonts w:ascii="Calibri" w:hAnsi="Calibri" w:cs="Calibri"/>
                <w:color w:val="000000"/>
                <w:sz w:val="22"/>
                <w:szCs w:val="22"/>
                <w:lang w:val="en-US"/>
              </w:rPr>
            </w:pPr>
            <w:r w:rsidRPr="00017146">
              <w:rPr>
                <w:rFonts w:ascii="Calibri" w:hAnsi="Calibri" w:cs="Calibri"/>
                <w:color w:val="000000"/>
                <w:sz w:val="22"/>
                <w:szCs w:val="22"/>
                <w:lang w:val="en-US"/>
              </w:rPr>
              <w:t>SIR (dB)</w:t>
            </w:r>
          </w:p>
        </w:tc>
        <w:tc>
          <w:tcPr>
            <w:tcW w:w="1965" w:type="dxa"/>
            <w:tcBorders>
              <w:top w:val="nil"/>
              <w:left w:val="nil"/>
              <w:bottom w:val="single" w:sz="4" w:space="0" w:color="auto"/>
              <w:right w:val="single" w:sz="4" w:space="0" w:color="auto"/>
            </w:tcBorders>
            <w:shd w:val="clear" w:color="auto" w:fill="BDD6EE" w:themeFill="accent5" w:themeFillTint="66"/>
            <w:noWrap/>
            <w:vAlign w:val="center"/>
            <w:hideMark/>
          </w:tcPr>
          <w:p w14:paraId="15ACA344" w14:textId="77777777" w:rsidR="00017146" w:rsidRPr="00017146" w:rsidRDefault="00017146" w:rsidP="00017146">
            <w:pPr>
              <w:spacing w:after="0"/>
              <w:jc w:val="center"/>
              <w:rPr>
                <w:rFonts w:ascii="Calibri" w:hAnsi="Calibri" w:cs="Calibri"/>
                <w:color w:val="000000"/>
                <w:sz w:val="22"/>
                <w:szCs w:val="22"/>
                <w:lang w:val="en-US"/>
              </w:rPr>
            </w:pPr>
            <w:r w:rsidRPr="00017146">
              <w:rPr>
                <w:rFonts w:ascii="Calibri" w:hAnsi="Calibri" w:cs="Calibri"/>
                <w:color w:val="000000"/>
                <w:sz w:val="22"/>
                <w:szCs w:val="22"/>
                <w:lang w:val="en-US"/>
              </w:rPr>
              <w:t>SIR (dB)</w:t>
            </w:r>
          </w:p>
        </w:tc>
        <w:tc>
          <w:tcPr>
            <w:tcW w:w="1890" w:type="dxa"/>
            <w:tcBorders>
              <w:top w:val="nil"/>
              <w:left w:val="nil"/>
              <w:bottom w:val="single" w:sz="4" w:space="0" w:color="auto"/>
              <w:right w:val="single" w:sz="4" w:space="0" w:color="auto"/>
            </w:tcBorders>
            <w:shd w:val="clear" w:color="auto" w:fill="BDD6EE" w:themeFill="accent5" w:themeFillTint="66"/>
            <w:noWrap/>
            <w:vAlign w:val="center"/>
            <w:hideMark/>
          </w:tcPr>
          <w:p w14:paraId="1B0017CF" w14:textId="77777777" w:rsidR="00017146" w:rsidRPr="00017146" w:rsidRDefault="00017146" w:rsidP="00017146">
            <w:pPr>
              <w:spacing w:after="0"/>
              <w:jc w:val="center"/>
              <w:rPr>
                <w:rFonts w:ascii="Calibri" w:hAnsi="Calibri" w:cs="Calibri"/>
                <w:color w:val="000000"/>
                <w:sz w:val="22"/>
                <w:szCs w:val="22"/>
                <w:lang w:val="en-US"/>
              </w:rPr>
            </w:pPr>
            <w:r w:rsidRPr="00017146">
              <w:rPr>
                <w:rFonts w:ascii="Calibri" w:hAnsi="Calibri" w:cs="Calibri"/>
                <w:color w:val="000000"/>
                <w:sz w:val="22"/>
                <w:szCs w:val="22"/>
                <w:lang w:val="en-US"/>
              </w:rPr>
              <w:t>SIR (dB)</w:t>
            </w:r>
          </w:p>
        </w:tc>
      </w:tr>
      <w:tr w:rsidR="00017146" w:rsidRPr="00017146" w14:paraId="09310888" w14:textId="77777777" w:rsidTr="0001714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EC3CE9" w14:textId="77777777" w:rsidR="00017146" w:rsidRPr="00017146" w:rsidRDefault="00017146" w:rsidP="00017146">
            <w:pPr>
              <w:spacing w:after="0"/>
              <w:jc w:val="center"/>
              <w:rPr>
                <w:rFonts w:ascii="Calibri" w:hAnsi="Calibri" w:cs="Calibri"/>
                <w:color w:val="000000"/>
                <w:sz w:val="22"/>
                <w:szCs w:val="22"/>
                <w:lang w:val="en-US"/>
              </w:rPr>
            </w:pPr>
            <w:r w:rsidRPr="00017146">
              <w:rPr>
                <w:rFonts w:ascii="Calibri" w:hAnsi="Calibri" w:cs="Calibri"/>
                <w:color w:val="000000"/>
                <w:sz w:val="22"/>
                <w:szCs w:val="22"/>
                <w:lang w:val="en-US"/>
              </w:rPr>
              <w:t>0</w:t>
            </w:r>
          </w:p>
        </w:tc>
        <w:tc>
          <w:tcPr>
            <w:tcW w:w="1840" w:type="dxa"/>
            <w:tcBorders>
              <w:top w:val="nil"/>
              <w:left w:val="nil"/>
              <w:bottom w:val="single" w:sz="4" w:space="0" w:color="auto"/>
              <w:right w:val="single" w:sz="4" w:space="0" w:color="auto"/>
            </w:tcBorders>
            <w:shd w:val="clear" w:color="auto" w:fill="auto"/>
            <w:noWrap/>
            <w:vAlign w:val="center"/>
            <w:hideMark/>
          </w:tcPr>
          <w:p w14:paraId="6CE99A5F" w14:textId="77777777" w:rsidR="00017146" w:rsidRPr="00017146" w:rsidRDefault="00017146" w:rsidP="00017146">
            <w:pPr>
              <w:spacing w:after="0"/>
              <w:jc w:val="right"/>
              <w:rPr>
                <w:rFonts w:ascii="Calibri" w:hAnsi="Calibri" w:cs="Calibri"/>
                <w:color w:val="000000"/>
                <w:sz w:val="22"/>
                <w:szCs w:val="22"/>
                <w:lang w:val="en-US"/>
              </w:rPr>
            </w:pPr>
            <w:r w:rsidRPr="00017146">
              <w:rPr>
                <w:rFonts w:ascii="Calibri" w:hAnsi="Calibri" w:cs="Calibri"/>
                <w:color w:val="000000"/>
                <w:sz w:val="22"/>
                <w:szCs w:val="22"/>
                <w:lang w:val="en-US"/>
              </w:rPr>
              <w:t>-30.6</w:t>
            </w:r>
          </w:p>
        </w:tc>
        <w:tc>
          <w:tcPr>
            <w:tcW w:w="1965" w:type="dxa"/>
            <w:tcBorders>
              <w:top w:val="nil"/>
              <w:left w:val="nil"/>
              <w:bottom w:val="single" w:sz="4" w:space="0" w:color="auto"/>
              <w:right w:val="single" w:sz="4" w:space="0" w:color="auto"/>
            </w:tcBorders>
            <w:shd w:val="clear" w:color="auto" w:fill="auto"/>
            <w:noWrap/>
            <w:vAlign w:val="center"/>
            <w:hideMark/>
          </w:tcPr>
          <w:p w14:paraId="58D425A6" w14:textId="77777777" w:rsidR="00017146" w:rsidRPr="00017146" w:rsidRDefault="00017146" w:rsidP="00017146">
            <w:pPr>
              <w:spacing w:after="0"/>
              <w:jc w:val="right"/>
              <w:rPr>
                <w:rFonts w:ascii="Calibri" w:hAnsi="Calibri" w:cs="Calibri"/>
                <w:color w:val="000000"/>
                <w:sz w:val="22"/>
                <w:szCs w:val="22"/>
                <w:lang w:val="en-US"/>
              </w:rPr>
            </w:pPr>
            <w:r w:rsidRPr="00017146">
              <w:rPr>
                <w:rFonts w:ascii="Calibri" w:hAnsi="Calibri" w:cs="Calibri"/>
                <w:color w:val="000000"/>
                <w:sz w:val="22"/>
                <w:szCs w:val="22"/>
                <w:lang w:val="en-US"/>
              </w:rPr>
              <w:t>-31.6</w:t>
            </w:r>
          </w:p>
        </w:tc>
        <w:tc>
          <w:tcPr>
            <w:tcW w:w="1890" w:type="dxa"/>
            <w:tcBorders>
              <w:top w:val="nil"/>
              <w:left w:val="nil"/>
              <w:bottom w:val="single" w:sz="4" w:space="0" w:color="auto"/>
              <w:right w:val="single" w:sz="4" w:space="0" w:color="auto"/>
            </w:tcBorders>
            <w:shd w:val="clear" w:color="auto" w:fill="auto"/>
            <w:noWrap/>
            <w:vAlign w:val="center"/>
            <w:hideMark/>
          </w:tcPr>
          <w:p w14:paraId="5DB523F3" w14:textId="77777777" w:rsidR="00017146" w:rsidRPr="00017146" w:rsidRDefault="00017146" w:rsidP="00017146">
            <w:pPr>
              <w:spacing w:after="0"/>
              <w:jc w:val="right"/>
              <w:rPr>
                <w:rFonts w:ascii="Calibri" w:hAnsi="Calibri" w:cs="Calibri"/>
                <w:color w:val="000000"/>
                <w:sz w:val="22"/>
                <w:szCs w:val="22"/>
                <w:lang w:val="en-US"/>
              </w:rPr>
            </w:pPr>
            <w:r w:rsidRPr="00017146">
              <w:rPr>
                <w:rFonts w:ascii="Calibri" w:hAnsi="Calibri" w:cs="Calibri"/>
                <w:color w:val="000000"/>
                <w:sz w:val="22"/>
                <w:szCs w:val="22"/>
                <w:lang w:val="en-US"/>
              </w:rPr>
              <w:t>-33.8</w:t>
            </w:r>
          </w:p>
        </w:tc>
      </w:tr>
      <w:tr w:rsidR="00017146" w:rsidRPr="00017146" w14:paraId="4403402E" w14:textId="77777777" w:rsidTr="0001714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21086C" w14:textId="77777777" w:rsidR="00017146" w:rsidRPr="00017146" w:rsidRDefault="00017146" w:rsidP="00017146">
            <w:pPr>
              <w:spacing w:after="0"/>
              <w:jc w:val="center"/>
              <w:rPr>
                <w:rFonts w:ascii="Calibri" w:hAnsi="Calibri" w:cs="Calibri"/>
                <w:color w:val="000000"/>
                <w:sz w:val="22"/>
                <w:szCs w:val="22"/>
                <w:lang w:val="en-US"/>
              </w:rPr>
            </w:pPr>
            <w:r w:rsidRPr="00017146">
              <w:rPr>
                <w:rFonts w:ascii="Calibri" w:hAnsi="Calibri" w:cs="Calibri"/>
                <w:color w:val="000000"/>
                <w:sz w:val="22"/>
                <w:szCs w:val="22"/>
                <w:lang w:val="en-US"/>
              </w:rPr>
              <w:t>1</w:t>
            </w:r>
          </w:p>
        </w:tc>
        <w:tc>
          <w:tcPr>
            <w:tcW w:w="1840" w:type="dxa"/>
            <w:tcBorders>
              <w:top w:val="nil"/>
              <w:left w:val="nil"/>
              <w:bottom w:val="single" w:sz="4" w:space="0" w:color="auto"/>
              <w:right w:val="single" w:sz="4" w:space="0" w:color="auto"/>
            </w:tcBorders>
            <w:shd w:val="clear" w:color="auto" w:fill="auto"/>
            <w:noWrap/>
            <w:vAlign w:val="center"/>
            <w:hideMark/>
          </w:tcPr>
          <w:p w14:paraId="434CE7DB" w14:textId="77777777" w:rsidR="00017146" w:rsidRPr="00017146" w:rsidRDefault="00017146" w:rsidP="00017146">
            <w:pPr>
              <w:spacing w:after="0"/>
              <w:jc w:val="right"/>
              <w:rPr>
                <w:rFonts w:ascii="Calibri" w:hAnsi="Calibri" w:cs="Calibri"/>
                <w:color w:val="000000"/>
                <w:sz w:val="22"/>
                <w:szCs w:val="22"/>
                <w:lang w:val="en-US"/>
              </w:rPr>
            </w:pPr>
            <w:r w:rsidRPr="00017146">
              <w:rPr>
                <w:rFonts w:ascii="Calibri" w:hAnsi="Calibri" w:cs="Calibri"/>
                <w:color w:val="000000"/>
                <w:sz w:val="22"/>
                <w:szCs w:val="22"/>
                <w:lang w:val="en-US"/>
              </w:rPr>
              <w:t>-33.2</w:t>
            </w:r>
          </w:p>
        </w:tc>
        <w:tc>
          <w:tcPr>
            <w:tcW w:w="1965" w:type="dxa"/>
            <w:tcBorders>
              <w:top w:val="nil"/>
              <w:left w:val="nil"/>
              <w:bottom w:val="single" w:sz="4" w:space="0" w:color="auto"/>
              <w:right w:val="single" w:sz="4" w:space="0" w:color="auto"/>
            </w:tcBorders>
            <w:shd w:val="clear" w:color="auto" w:fill="auto"/>
            <w:noWrap/>
            <w:vAlign w:val="center"/>
            <w:hideMark/>
          </w:tcPr>
          <w:p w14:paraId="7867A77A" w14:textId="77777777" w:rsidR="00017146" w:rsidRPr="00017146" w:rsidRDefault="00017146" w:rsidP="00017146">
            <w:pPr>
              <w:spacing w:after="0"/>
              <w:jc w:val="right"/>
              <w:rPr>
                <w:rFonts w:ascii="Calibri" w:hAnsi="Calibri" w:cs="Calibri"/>
                <w:color w:val="000000"/>
                <w:sz w:val="22"/>
                <w:szCs w:val="22"/>
                <w:lang w:val="en-US"/>
              </w:rPr>
            </w:pPr>
            <w:r w:rsidRPr="00017146">
              <w:rPr>
                <w:rFonts w:ascii="Calibri" w:hAnsi="Calibri" w:cs="Calibri"/>
                <w:color w:val="000000"/>
                <w:sz w:val="22"/>
                <w:szCs w:val="22"/>
                <w:lang w:val="en-US"/>
              </w:rPr>
              <w:t>-36.1</w:t>
            </w:r>
          </w:p>
        </w:tc>
        <w:tc>
          <w:tcPr>
            <w:tcW w:w="1890" w:type="dxa"/>
            <w:tcBorders>
              <w:top w:val="nil"/>
              <w:left w:val="nil"/>
              <w:bottom w:val="single" w:sz="4" w:space="0" w:color="auto"/>
              <w:right w:val="single" w:sz="4" w:space="0" w:color="auto"/>
            </w:tcBorders>
            <w:shd w:val="clear" w:color="auto" w:fill="auto"/>
            <w:noWrap/>
            <w:vAlign w:val="center"/>
            <w:hideMark/>
          </w:tcPr>
          <w:p w14:paraId="3B90FB3E" w14:textId="77777777" w:rsidR="00017146" w:rsidRPr="00017146" w:rsidRDefault="00017146" w:rsidP="00017146">
            <w:pPr>
              <w:spacing w:after="0"/>
              <w:jc w:val="right"/>
              <w:rPr>
                <w:rFonts w:ascii="Calibri" w:hAnsi="Calibri" w:cs="Calibri"/>
                <w:color w:val="000000"/>
                <w:sz w:val="22"/>
                <w:szCs w:val="22"/>
                <w:lang w:val="en-US"/>
              </w:rPr>
            </w:pPr>
            <w:r w:rsidRPr="00017146">
              <w:rPr>
                <w:rFonts w:ascii="Calibri" w:hAnsi="Calibri" w:cs="Calibri"/>
                <w:color w:val="000000"/>
                <w:sz w:val="22"/>
                <w:szCs w:val="22"/>
                <w:lang w:val="en-US"/>
              </w:rPr>
              <w:t>-39.2</w:t>
            </w:r>
          </w:p>
        </w:tc>
      </w:tr>
      <w:tr w:rsidR="00017146" w:rsidRPr="00017146" w14:paraId="259B860E" w14:textId="77777777" w:rsidTr="0001714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C20990" w14:textId="77777777" w:rsidR="00017146" w:rsidRPr="00017146" w:rsidRDefault="00017146" w:rsidP="00017146">
            <w:pPr>
              <w:spacing w:after="0"/>
              <w:jc w:val="center"/>
              <w:rPr>
                <w:rFonts w:ascii="Calibri" w:hAnsi="Calibri" w:cs="Calibri"/>
                <w:color w:val="000000"/>
                <w:sz w:val="22"/>
                <w:szCs w:val="22"/>
                <w:lang w:val="en-US"/>
              </w:rPr>
            </w:pPr>
            <w:r w:rsidRPr="00017146">
              <w:rPr>
                <w:rFonts w:ascii="Calibri" w:hAnsi="Calibri" w:cs="Calibri"/>
                <w:color w:val="000000"/>
                <w:sz w:val="22"/>
                <w:szCs w:val="22"/>
                <w:lang w:val="en-US"/>
              </w:rPr>
              <w:t>2</w:t>
            </w:r>
          </w:p>
        </w:tc>
        <w:tc>
          <w:tcPr>
            <w:tcW w:w="1840" w:type="dxa"/>
            <w:tcBorders>
              <w:top w:val="nil"/>
              <w:left w:val="nil"/>
              <w:bottom w:val="single" w:sz="4" w:space="0" w:color="auto"/>
              <w:right w:val="single" w:sz="4" w:space="0" w:color="auto"/>
            </w:tcBorders>
            <w:shd w:val="clear" w:color="auto" w:fill="auto"/>
            <w:noWrap/>
            <w:vAlign w:val="center"/>
            <w:hideMark/>
          </w:tcPr>
          <w:p w14:paraId="6DF5C5E2" w14:textId="77777777" w:rsidR="00017146" w:rsidRPr="00017146" w:rsidRDefault="00017146" w:rsidP="00017146">
            <w:pPr>
              <w:spacing w:after="0"/>
              <w:jc w:val="right"/>
              <w:rPr>
                <w:rFonts w:ascii="Calibri" w:hAnsi="Calibri" w:cs="Calibri"/>
                <w:color w:val="000000"/>
                <w:sz w:val="22"/>
                <w:szCs w:val="22"/>
                <w:lang w:val="en-US"/>
              </w:rPr>
            </w:pPr>
            <w:r w:rsidRPr="00017146">
              <w:rPr>
                <w:rFonts w:ascii="Calibri" w:hAnsi="Calibri" w:cs="Calibri"/>
                <w:color w:val="000000"/>
                <w:sz w:val="22"/>
                <w:szCs w:val="22"/>
                <w:lang w:val="en-US"/>
              </w:rPr>
              <w:t>-33.8</w:t>
            </w:r>
          </w:p>
        </w:tc>
        <w:tc>
          <w:tcPr>
            <w:tcW w:w="1965" w:type="dxa"/>
            <w:tcBorders>
              <w:top w:val="nil"/>
              <w:left w:val="nil"/>
              <w:bottom w:val="single" w:sz="4" w:space="0" w:color="auto"/>
              <w:right w:val="single" w:sz="4" w:space="0" w:color="auto"/>
            </w:tcBorders>
            <w:shd w:val="clear" w:color="auto" w:fill="auto"/>
            <w:noWrap/>
            <w:vAlign w:val="center"/>
            <w:hideMark/>
          </w:tcPr>
          <w:p w14:paraId="08B55083" w14:textId="77777777" w:rsidR="00017146" w:rsidRPr="00017146" w:rsidRDefault="00017146" w:rsidP="00017146">
            <w:pPr>
              <w:spacing w:after="0"/>
              <w:jc w:val="right"/>
              <w:rPr>
                <w:rFonts w:ascii="Calibri" w:hAnsi="Calibri" w:cs="Calibri"/>
                <w:color w:val="000000"/>
                <w:sz w:val="22"/>
                <w:szCs w:val="22"/>
                <w:lang w:val="en-US"/>
              </w:rPr>
            </w:pPr>
            <w:r w:rsidRPr="00017146">
              <w:rPr>
                <w:rFonts w:ascii="Calibri" w:hAnsi="Calibri" w:cs="Calibri"/>
                <w:color w:val="000000"/>
                <w:sz w:val="22"/>
                <w:szCs w:val="22"/>
                <w:lang w:val="en-US"/>
              </w:rPr>
              <w:t>-36.8</w:t>
            </w:r>
          </w:p>
        </w:tc>
        <w:tc>
          <w:tcPr>
            <w:tcW w:w="1890" w:type="dxa"/>
            <w:tcBorders>
              <w:top w:val="nil"/>
              <w:left w:val="nil"/>
              <w:bottom w:val="single" w:sz="4" w:space="0" w:color="auto"/>
              <w:right w:val="single" w:sz="4" w:space="0" w:color="auto"/>
            </w:tcBorders>
            <w:shd w:val="clear" w:color="auto" w:fill="auto"/>
            <w:noWrap/>
            <w:vAlign w:val="center"/>
            <w:hideMark/>
          </w:tcPr>
          <w:p w14:paraId="2EDE6A29" w14:textId="77777777" w:rsidR="00017146" w:rsidRPr="00017146" w:rsidRDefault="00017146" w:rsidP="00017146">
            <w:pPr>
              <w:spacing w:after="0"/>
              <w:jc w:val="right"/>
              <w:rPr>
                <w:rFonts w:ascii="Calibri" w:hAnsi="Calibri" w:cs="Calibri"/>
                <w:color w:val="000000"/>
                <w:sz w:val="22"/>
                <w:szCs w:val="22"/>
                <w:lang w:val="en-US"/>
              </w:rPr>
            </w:pPr>
            <w:r w:rsidRPr="00017146">
              <w:rPr>
                <w:rFonts w:ascii="Calibri" w:hAnsi="Calibri" w:cs="Calibri"/>
                <w:color w:val="000000"/>
                <w:sz w:val="22"/>
                <w:szCs w:val="22"/>
                <w:lang w:val="en-US"/>
              </w:rPr>
              <w:t>-39.9</w:t>
            </w:r>
          </w:p>
        </w:tc>
      </w:tr>
      <w:tr w:rsidR="00017146" w:rsidRPr="00017146" w14:paraId="3103A148" w14:textId="77777777" w:rsidTr="0001714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7294C9" w14:textId="77777777" w:rsidR="00017146" w:rsidRPr="00017146" w:rsidRDefault="00017146" w:rsidP="00017146">
            <w:pPr>
              <w:spacing w:after="0"/>
              <w:jc w:val="center"/>
              <w:rPr>
                <w:rFonts w:ascii="Calibri" w:hAnsi="Calibri" w:cs="Calibri"/>
                <w:color w:val="000000"/>
                <w:sz w:val="22"/>
                <w:szCs w:val="22"/>
                <w:lang w:val="en-US"/>
              </w:rPr>
            </w:pPr>
            <w:r w:rsidRPr="00017146">
              <w:rPr>
                <w:rFonts w:ascii="Calibri" w:hAnsi="Calibri" w:cs="Calibri"/>
                <w:color w:val="000000"/>
                <w:sz w:val="22"/>
                <w:szCs w:val="22"/>
                <w:lang w:val="en-US"/>
              </w:rPr>
              <w:t>3</w:t>
            </w:r>
          </w:p>
        </w:tc>
        <w:tc>
          <w:tcPr>
            <w:tcW w:w="1840" w:type="dxa"/>
            <w:tcBorders>
              <w:top w:val="nil"/>
              <w:left w:val="nil"/>
              <w:bottom w:val="single" w:sz="4" w:space="0" w:color="auto"/>
              <w:right w:val="single" w:sz="4" w:space="0" w:color="auto"/>
            </w:tcBorders>
            <w:shd w:val="clear" w:color="auto" w:fill="auto"/>
            <w:noWrap/>
            <w:vAlign w:val="center"/>
            <w:hideMark/>
          </w:tcPr>
          <w:p w14:paraId="78C2CAB8" w14:textId="77777777" w:rsidR="00017146" w:rsidRPr="00017146" w:rsidRDefault="00017146" w:rsidP="00017146">
            <w:pPr>
              <w:spacing w:after="0"/>
              <w:jc w:val="right"/>
              <w:rPr>
                <w:rFonts w:ascii="Calibri" w:hAnsi="Calibri" w:cs="Calibri"/>
                <w:color w:val="000000"/>
                <w:sz w:val="22"/>
                <w:szCs w:val="22"/>
                <w:lang w:val="en-US"/>
              </w:rPr>
            </w:pPr>
            <w:r w:rsidRPr="00017146">
              <w:rPr>
                <w:rFonts w:ascii="Calibri" w:hAnsi="Calibri" w:cs="Calibri"/>
                <w:color w:val="000000"/>
                <w:sz w:val="22"/>
                <w:szCs w:val="22"/>
                <w:lang w:val="en-US"/>
              </w:rPr>
              <w:t>-34.3</w:t>
            </w:r>
          </w:p>
        </w:tc>
        <w:tc>
          <w:tcPr>
            <w:tcW w:w="1965" w:type="dxa"/>
            <w:tcBorders>
              <w:top w:val="nil"/>
              <w:left w:val="nil"/>
              <w:bottom w:val="single" w:sz="4" w:space="0" w:color="auto"/>
              <w:right w:val="single" w:sz="4" w:space="0" w:color="auto"/>
            </w:tcBorders>
            <w:shd w:val="clear" w:color="auto" w:fill="auto"/>
            <w:noWrap/>
            <w:vAlign w:val="center"/>
            <w:hideMark/>
          </w:tcPr>
          <w:p w14:paraId="63E7DDAB" w14:textId="77777777" w:rsidR="00017146" w:rsidRPr="00017146" w:rsidRDefault="00017146" w:rsidP="00017146">
            <w:pPr>
              <w:spacing w:after="0"/>
              <w:jc w:val="right"/>
              <w:rPr>
                <w:rFonts w:ascii="Calibri" w:hAnsi="Calibri" w:cs="Calibri"/>
                <w:color w:val="000000"/>
                <w:sz w:val="22"/>
                <w:szCs w:val="22"/>
                <w:lang w:val="en-US"/>
              </w:rPr>
            </w:pPr>
            <w:r w:rsidRPr="00017146">
              <w:rPr>
                <w:rFonts w:ascii="Calibri" w:hAnsi="Calibri" w:cs="Calibri"/>
                <w:color w:val="000000"/>
                <w:sz w:val="22"/>
                <w:szCs w:val="22"/>
                <w:lang w:val="en-US"/>
              </w:rPr>
              <w:t>-37.4</w:t>
            </w:r>
          </w:p>
        </w:tc>
        <w:tc>
          <w:tcPr>
            <w:tcW w:w="1890" w:type="dxa"/>
            <w:tcBorders>
              <w:top w:val="nil"/>
              <w:left w:val="nil"/>
              <w:bottom w:val="single" w:sz="4" w:space="0" w:color="auto"/>
              <w:right w:val="single" w:sz="4" w:space="0" w:color="auto"/>
            </w:tcBorders>
            <w:shd w:val="clear" w:color="auto" w:fill="auto"/>
            <w:noWrap/>
            <w:vAlign w:val="center"/>
            <w:hideMark/>
          </w:tcPr>
          <w:p w14:paraId="512FC775" w14:textId="77777777" w:rsidR="00017146" w:rsidRPr="00017146" w:rsidRDefault="00017146" w:rsidP="00017146">
            <w:pPr>
              <w:spacing w:after="0"/>
              <w:jc w:val="right"/>
              <w:rPr>
                <w:rFonts w:ascii="Calibri" w:hAnsi="Calibri" w:cs="Calibri"/>
                <w:color w:val="000000"/>
                <w:sz w:val="22"/>
                <w:szCs w:val="22"/>
                <w:lang w:val="en-US"/>
              </w:rPr>
            </w:pPr>
            <w:r w:rsidRPr="00017146">
              <w:rPr>
                <w:rFonts w:ascii="Calibri" w:hAnsi="Calibri" w:cs="Calibri"/>
                <w:color w:val="000000"/>
                <w:sz w:val="22"/>
                <w:szCs w:val="22"/>
                <w:lang w:val="en-US"/>
              </w:rPr>
              <w:t>-40.4</w:t>
            </w:r>
          </w:p>
        </w:tc>
      </w:tr>
      <w:tr w:rsidR="00017146" w:rsidRPr="00017146" w14:paraId="128FFB8A" w14:textId="77777777" w:rsidTr="0001714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4F0F76" w14:textId="77777777" w:rsidR="00017146" w:rsidRPr="00017146" w:rsidRDefault="00017146" w:rsidP="00017146">
            <w:pPr>
              <w:spacing w:after="0"/>
              <w:jc w:val="center"/>
              <w:rPr>
                <w:rFonts w:ascii="Calibri" w:hAnsi="Calibri" w:cs="Calibri"/>
                <w:color w:val="000000"/>
                <w:sz w:val="22"/>
                <w:szCs w:val="22"/>
                <w:lang w:val="en-US"/>
              </w:rPr>
            </w:pPr>
            <w:r w:rsidRPr="00017146">
              <w:rPr>
                <w:rFonts w:ascii="Calibri" w:hAnsi="Calibri" w:cs="Calibri"/>
                <w:color w:val="000000"/>
                <w:sz w:val="22"/>
                <w:szCs w:val="22"/>
                <w:lang w:val="en-US"/>
              </w:rPr>
              <w:t>4</w:t>
            </w:r>
          </w:p>
        </w:tc>
        <w:tc>
          <w:tcPr>
            <w:tcW w:w="1840" w:type="dxa"/>
            <w:tcBorders>
              <w:top w:val="nil"/>
              <w:left w:val="nil"/>
              <w:bottom w:val="single" w:sz="4" w:space="0" w:color="auto"/>
              <w:right w:val="single" w:sz="4" w:space="0" w:color="auto"/>
            </w:tcBorders>
            <w:shd w:val="clear" w:color="auto" w:fill="auto"/>
            <w:noWrap/>
            <w:vAlign w:val="center"/>
            <w:hideMark/>
          </w:tcPr>
          <w:p w14:paraId="3B110692" w14:textId="77777777" w:rsidR="00017146" w:rsidRPr="00017146" w:rsidRDefault="00017146" w:rsidP="00017146">
            <w:pPr>
              <w:spacing w:after="0"/>
              <w:jc w:val="right"/>
              <w:rPr>
                <w:rFonts w:ascii="Calibri" w:hAnsi="Calibri" w:cs="Calibri"/>
                <w:color w:val="000000"/>
                <w:sz w:val="22"/>
                <w:szCs w:val="22"/>
                <w:lang w:val="en-US"/>
              </w:rPr>
            </w:pPr>
            <w:r w:rsidRPr="00017146">
              <w:rPr>
                <w:rFonts w:ascii="Calibri" w:hAnsi="Calibri" w:cs="Calibri"/>
                <w:color w:val="000000"/>
                <w:sz w:val="22"/>
                <w:szCs w:val="22"/>
                <w:lang w:val="en-US"/>
              </w:rPr>
              <w:t>-34.8</w:t>
            </w:r>
          </w:p>
        </w:tc>
        <w:tc>
          <w:tcPr>
            <w:tcW w:w="1965" w:type="dxa"/>
            <w:tcBorders>
              <w:top w:val="nil"/>
              <w:left w:val="nil"/>
              <w:bottom w:val="single" w:sz="4" w:space="0" w:color="auto"/>
              <w:right w:val="single" w:sz="4" w:space="0" w:color="auto"/>
            </w:tcBorders>
            <w:shd w:val="clear" w:color="auto" w:fill="auto"/>
            <w:noWrap/>
            <w:vAlign w:val="center"/>
            <w:hideMark/>
          </w:tcPr>
          <w:p w14:paraId="1735EDAD" w14:textId="77777777" w:rsidR="00017146" w:rsidRPr="00017146" w:rsidRDefault="00017146" w:rsidP="00017146">
            <w:pPr>
              <w:spacing w:after="0"/>
              <w:jc w:val="right"/>
              <w:rPr>
                <w:rFonts w:ascii="Calibri" w:hAnsi="Calibri" w:cs="Calibri"/>
                <w:color w:val="000000"/>
                <w:sz w:val="22"/>
                <w:szCs w:val="22"/>
                <w:lang w:val="en-US"/>
              </w:rPr>
            </w:pPr>
            <w:r w:rsidRPr="00017146">
              <w:rPr>
                <w:rFonts w:ascii="Calibri" w:hAnsi="Calibri" w:cs="Calibri"/>
                <w:color w:val="000000"/>
                <w:sz w:val="22"/>
                <w:szCs w:val="22"/>
                <w:lang w:val="en-US"/>
              </w:rPr>
              <w:t>-37.8</w:t>
            </w:r>
          </w:p>
        </w:tc>
        <w:tc>
          <w:tcPr>
            <w:tcW w:w="1890" w:type="dxa"/>
            <w:tcBorders>
              <w:top w:val="nil"/>
              <w:left w:val="nil"/>
              <w:bottom w:val="single" w:sz="4" w:space="0" w:color="auto"/>
              <w:right w:val="single" w:sz="4" w:space="0" w:color="auto"/>
            </w:tcBorders>
            <w:shd w:val="clear" w:color="auto" w:fill="auto"/>
            <w:noWrap/>
            <w:vAlign w:val="center"/>
            <w:hideMark/>
          </w:tcPr>
          <w:p w14:paraId="0AEBC923" w14:textId="77777777" w:rsidR="00017146" w:rsidRPr="00017146" w:rsidRDefault="00017146" w:rsidP="00017146">
            <w:pPr>
              <w:spacing w:after="0"/>
              <w:jc w:val="right"/>
              <w:rPr>
                <w:rFonts w:ascii="Calibri" w:hAnsi="Calibri" w:cs="Calibri"/>
                <w:color w:val="000000"/>
                <w:sz w:val="22"/>
                <w:szCs w:val="22"/>
                <w:lang w:val="en-US"/>
              </w:rPr>
            </w:pPr>
            <w:r w:rsidRPr="00017146">
              <w:rPr>
                <w:rFonts w:ascii="Calibri" w:hAnsi="Calibri" w:cs="Calibri"/>
                <w:color w:val="000000"/>
                <w:sz w:val="22"/>
                <w:szCs w:val="22"/>
                <w:lang w:val="en-US"/>
              </w:rPr>
              <w:t>-40.8</w:t>
            </w:r>
          </w:p>
        </w:tc>
      </w:tr>
      <w:tr w:rsidR="00017146" w:rsidRPr="00017146" w14:paraId="21A4F205" w14:textId="77777777" w:rsidTr="0001714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B19CF9" w14:textId="77777777" w:rsidR="00017146" w:rsidRPr="00017146" w:rsidRDefault="00017146" w:rsidP="00017146">
            <w:pPr>
              <w:spacing w:after="0"/>
              <w:jc w:val="center"/>
              <w:rPr>
                <w:rFonts w:ascii="Calibri" w:hAnsi="Calibri" w:cs="Calibri"/>
                <w:color w:val="000000"/>
                <w:sz w:val="22"/>
                <w:szCs w:val="22"/>
                <w:lang w:val="en-US"/>
              </w:rPr>
            </w:pPr>
            <w:r w:rsidRPr="00017146">
              <w:rPr>
                <w:rFonts w:ascii="Calibri" w:hAnsi="Calibri" w:cs="Calibri"/>
                <w:color w:val="000000"/>
                <w:sz w:val="22"/>
                <w:szCs w:val="22"/>
                <w:lang w:val="en-US"/>
              </w:rPr>
              <w:t>5</w:t>
            </w:r>
          </w:p>
        </w:tc>
        <w:tc>
          <w:tcPr>
            <w:tcW w:w="1840" w:type="dxa"/>
            <w:tcBorders>
              <w:top w:val="nil"/>
              <w:left w:val="nil"/>
              <w:bottom w:val="single" w:sz="4" w:space="0" w:color="auto"/>
              <w:right w:val="single" w:sz="4" w:space="0" w:color="auto"/>
            </w:tcBorders>
            <w:shd w:val="clear" w:color="auto" w:fill="auto"/>
            <w:noWrap/>
            <w:vAlign w:val="center"/>
            <w:hideMark/>
          </w:tcPr>
          <w:p w14:paraId="10DFCD02" w14:textId="77777777" w:rsidR="00017146" w:rsidRPr="00017146" w:rsidRDefault="00017146" w:rsidP="00017146">
            <w:pPr>
              <w:spacing w:after="0"/>
              <w:jc w:val="right"/>
              <w:rPr>
                <w:rFonts w:ascii="Calibri" w:hAnsi="Calibri" w:cs="Calibri"/>
                <w:color w:val="000000"/>
                <w:sz w:val="22"/>
                <w:szCs w:val="22"/>
                <w:lang w:val="en-US"/>
              </w:rPr>
            </w:pPr>
            <w:r w:rsidRPr="00017146">
              <w:rPr>
                <w:rFonts w:ascii="Calibri" w:hAnsi="Calibri" w:cs="Calibri"/>
                <w:color w:val="000000"/>
                <w:sz w:val="22"/>
                <w:szCs w:val="22"/>
                <w:lang w:val="en-US"/>
              </w:rPr>
              <w:t>-35.0</w:t>
            </w:r>
          </w:p>
        </w:tc>
        <w:tc>
          <w:tcPr>
            <w:tcW w:w="1965" w:type="dxa"/>
            <w:tcBorders>
              <w:top w:val="nil"/>
              <w:left w:val="nil"/>
              <w:bottom w:val="single" w:sz="4" w:space="0" w:color="auto"/>
              <w:right w:val="single" w:sz="4" w:space="0" w:color="auto"/>
            </w:tcBorders>
            <w:shd w:val="clear" w:color="auto" w:fill="auto"/>
            <w:noWrap/>
            <w:vAlign w:val="center"/>
            <w:hideMark/>
          </w:tcPr>
          <w:p w14:paraId="74C88351" w14:textId="77777777" w:rsidR="00017146" w:rsidRPr="00017146" w:rsidRDefault="00017146" w:rsidP="00017146">
            <w:pPr>
              <w:spacing w:after="0"/>
              <w:jc w:val="right"/>
              <w:rPr>
                <w:rFonts w:ascii="Calibri" w:hAnsi="Calibri" w:cs="Calibri"/>
                <w:color w:val="000000"/>
                <w:sz w:val="22"/>
                <w:szCs w:val="22"/>
                <w:lang w:val="en-US"/>
              </w:rPr>
            </w:pPr>
            <w:r w:rsidRPr="00017146">
              <w:rPr>
                <w:rFonts w:ascii="Calibri" w:hAnsi="Calibri" w:cs="Calibri"/>
                <w:color w:val="000000"/>
                <w:sz w:val="22"/>
                <w:szCs w:val="22"/>
                <w:lang w:val="en-US"/>
              </w:rPr>
              <w:t>-38.1</w:t>
            </w:r>
          </w:p>
        </w:tc>
        <w:tc>
          <w:tcPr>
            <w:tcW w:w="1890" w:type="dxa"/>
            <w:tcBorders>
              <w:top w:val="nil"/>
              <w:left w:val="nil"/>
              <w:bottom w:val="single" w:sz="4" w:space="0" w:color="auto"/>
              <w:right w:val="single" w:sz="4" w:space="0" w:color="auto"/>
            </w:tcBorders>
            <w:shd w:val="clear" w:color="auto" w:fill="auto"/>
            <w:noWrap/>
            <w:vAlign w:val="center"/>
            <w:hideMark/>
          </w:tcPr>
          <w:p w14:paraId="4B62A01A" w14:textId="77777777" w:rsidR="00017146" w:rsidRPr="00017146" w:rsidRDefault="00017146" w:rsidP="00017146">
            <w:pPr>
              <w:spacing w:after="0"/>
              <w:jc w:val="right"/>
              <w:rPr>
                <w:rFonts w:ascii="Calibri" w:hAnsi="Calibri" w:cs="Calibri"/>
                <w:color w:val="000000"/>
                <w:sz w:val="22"/>
                <w:szCs w:val="22"/>
                <w:lang w:val="en-US"/>
              </w:rPr>
            </w:pPr>
            <w:r w:rsidRPr="00017146">
              <w:rPr>
                <w:rFonts w:ascii="Calibri" w:hAnsi="Calibri" w:cs="Calibri"/>
                <w:color w:val="000000"/>
                <w:sz w:val="22"/>
                <w:szCs w:val="22"/>
                <w:lang w:val="en-US"/>
              </w:rPr>
              <w:t>-41.1</w:t>
            </w:r>
          </w:p>
        </w:tc>
      </w:tr>
    </w:tbl>
    <w:p w14:paraId="22346919" w14:textId="77777777" w:rsidR="000F18BC" w:rsidRDefault="000F18BC" w:rsidP="009D73CB">
      <w:pPr>
        <w:rPr>
          <w:rFonts w:ascii="Arial" w:hAnsi="Arial" w:cs="Arial"/>
          <w:sz w:val="21"/>
          <w:szCs w:val="21"/>
        </w:rPr>
      </w:pPr>
    </w:p>
    <w:p w14:paraId="61594363" w14:textId="251C1549" w:rsidR="00922A4C" w:rsidRDefault="00922A4C" w:rsidP="00922A4C">
      <w:pPr>
        <w:rPr>
          <w:rFonts w:ascii="Arial" w:hAnsi="Arial" w:cs="Arial"/>
          <w:sz w:val="21"/>
          <w:szCs w:val="21"/>
        </w:rPr>
      </w:pPr>
      <w:r w:rsidRPr="002A27D9">
        <w:rPr>
          <w:rFonts w:ascii="Arial" w:hAnsi="Arial" w:cs="Arial"/>
          <w:sz w:val="28"/>
          <w:szCs w:val="28"/>
          <w:lang w:val="en-US"/>
        </w:rPr>
        <w:t>2.</w:t>
      </w:r>
      <w:r>
        <w:rPr>
          <w:rFonts w:ascii="Arial" w:hAnsi="Arial" w:cs="Arial"/>
          <w:sz w:val="28"/>
          <w:szCs w:val="28"/>
          <w:lang w:val="en-US"/>
        </w:rPr>
        <w:t>2</w:t>
      </w:r>
      <w:r w:rsidRPr="002A27D9">
        <w:rPr>
          <w:rFonts w:ascii="Arial" w:hAnsi="Arial" w:cs="Arial"/>
          <w:sz w:val="28"/>
          <w:szCs w:val="28"/>
          <w:lang w:val="en-US"/>
        </w:rPr>
        <w:t xml:space="preserve"> </w:t>
      </w:r>
      <w:r>
        <w:rPr>
          <w:rFonts w:ascii="Arial" w:hAnsi="Arial" w:cs="Arial"/>
          <w:sz w:val="28"/>
          <w:szCs w:val="28"/>
          <w:lang w:val="en-US"/>
        </w:rPr>
        <w:t>Receiver Chain Filter Discussion</w:t>
      </w:r>
    </w:p>
    <w:p w14:paraId="05AE2102" w14:textId="5680785D" w:rsidR="00E35957" w:rsidRDefault="00365486" w:rsidP="009D73CB">
      <w:pPr>
        <w:rPr>
          <w:rFonts w:ascii="Arial" w:hAnsi="Arial" w:cs="Arial"/>
          <w:sz w:val="21"/>
          <w:szCs w:val="21"/>
        </w:rPr>
      </w:pPr>
      <w:r>
        <w:rPr>
          <w:rFonts w:ascii="Arial" w:hAnsi="Arial" w:cs="Arial"/>
          <w:sz w:val="21"/>
          <w:szCs w:val="21"/>
        </w:rPr>
        <w:lastRenderedPageBreak/>
        <w:t>After discussing the types of filters in the typical UE receiver, we can</w:t>
      </w:r>
      <w:r w:rsidR="009A6F3E">
        <w:rPr>
          <w:rFonts w:ascii="Arial" w:hAnsi="Arial" w:cs="Arial"/>
          <w:sz w:val="21"/>
          <w:szCs w:val="21"/>
        </w:rPr>
        <w:t xml:space="preserve"> address the question</w:t>
      </w:r>
      <w:r w:rsidR="00E61D37">
        <w:rPr>
          <w:rFonts w:ascii="Arial" w:hAnsi="Arial" w:cs="Arial"/>
          <w:sz w:val="21"/>
          <w:szCs w:val="21"/>
        </w:rPr>
        <w:t>s</w:t>
      </w:r>
      <w:r w:rsidR="009A6F3E">
        <w:rPr>
          <w:rFonts w:ascii="Arial" w:hAnsi="Arial" w:cs="Arial"/>
          <w:sz w:val="21"/>
          <w:szCs w:val="21"/>
        </w:rPr>
        <w:t xml:space="preserve"> from the WF, listed above, “</w:t>
      </w:r>
      <w:r w:rsidR="009A6F3E" w:rsidRPr="009A6F3E">
        <w:rPr>
          <w:rFonts w:ascii="Arial" w:hAnsi="Arial" w:cs="Arial"/>
          <w:sz w:val="21"/>
          <w:szCs w:val="21"/>
        </w:rPr>
        <w:t>How much sub-band filtering/ selectivity should be in the RX model?</w:t>
      </w:r>
      <w:r w:rsidR="009A6F3E">
        <w:rPr>
          <w:rFonts w:ascii="Arial" w:hAnsi="Arial" w:cs="Arial"/>
          <w:sz w:val="21"/>
          <w:szCs w:val="21"/>
        </w:rPr>
        <w:t>”</w:t>
      </w:r>
      <w:r w:rsidR="00E61D37">
        <w:rPr>
          <w:rFonts w:ascii="Arial" w:hAnsi="Arial" w:cs="Arial"/>
          <w:sz w:val="21"/>
          <w:szCs w:val="21"/>
        </w:rPr>
        <w:t xml:space="preserve"> and “</w:t>
      </w:r>
      <w:r w:rsidR="00E61D37" w:rsidRPr="00E61D37">
        <w:rPr>
          <w:rFonts w:ascii="Arial" w:hAnsi="Arial" w:cs="Arial"/>
          <w:sz w:val="21"/>
          <w:szCs w:val="21"/>
        </w:rPr>
        <w:t>Can the UE channel bandwidth be configured to equal the sub-band BW for SBFD operation?</w:t>
      </w:r>
      <w:r w:rsidR="00E61D37">
        <w:rPr>
          <w:rFonts w:ascii="Arial" w:hAnsi="Arial" w:cs="Arial"/>
          <w:sz w:val="21"/>
          <w:szCs w:val="21"/>
        </w:rPr>
        <w:t>”</w:t>
      </w:r>
    </w:p>
    <w:p w14:paraId="58093A3D" w14:textId="5EEA2902" w:rsidR="000340B1" w:rsidRDefault="002F75AE" w:rsidP="009D73CB">
      <w:pPr>
        <w:rPr>
          <w:rFonts w:ascii="Arial" w:hAnsi="Arial" w:cs="Arial"/>
          <w:sz w:val="21"/>
          <w:szCs w:val="21"/>
        </w:rPr>
      </w:pPr>
      <w:r>
        <w:rPr>
          <w:rFonts w:ascii="Arial" w:hAnsi="Arial" w:cs="Arial"/>
          <w:sz w:val="21"/>
          <w:szCs w:val="21"/>
        </w:rPr>
        <w:t>The 33dB ACS spec</w:t>
      </w:r>
      <w:r w:rsidR="008073B0">
        <w:rPr>
          <w:rFonts w:ascii="Arial" w:hAnsi="Arial" w:cs="Arial"/>
          <w:sz w:val="21"/>
          <w:szCs w:val="21"/>
        </w:rPr>
        <w:t xml:space="preserve">, is typically met by the combination of the pre-ADC analogue filter and the post-ADC digital channel filter.  </w:t>
      </w:r>
      <w:r w:rsidR="00311339">
        <w:rPr>
          <w:rFonts w:ascii="Arial" w:hAnsi="Arial" w:cs="Arial"/>
          <w:sz w:val="21"/>
          <w:szCs w:val="21"/>
        </w:rPr>
        <w:t xml:space="preserve"> If switching time is not a concern, then it should be feasible </w:t>
      </w:r>
      <w:r w:rsidR="00922082">
        <w:rPr>
          <w:rFonts w:ascii="Arial" w:hAnsi="Arial" w:cs="Arial"/>
          <w:sz w:val="21"/>
          <w:szCs w:val="21"/>
        </w:rPr>
        <w:t xml:space="preserve">for the </w:t>
      </w:r>
      <w:r w:rsidR="001D7E65">
        <w:rPr>
          <w:rFonts w:ascii="Arial" w:hAnsi="Arial" w:cs="Arial"/>
          <w:sz w:val="21"/>
          <w:szCs w:val="21"/>
        </w:rPr>
        <w:t>networ</w:t>
      </w:r>
      <w:r w:rsidR="00B564ED">
        <w:rPr>
          <w:rFonts w:ascii="Arial" w:hAnsi="Arial" w:cs="Arial"/>
          <w:sz w:val="21"/>
          <w:szCs w:val="21"/>
        </w:rPr>
        <w:t>k</w:t>
      </w:r>
      <w:r w:rsidR="00922082">
        <w:rPr>
          <w:rFonts w:ascii="Arial" w:hAnsi="Arial" w:cs="Arial"/>
          <w:sz w:val="21"/>
          <w:szCs w:val="21"/>
        </w:rPr>
        <w:t xml:space="preserve"> to signal to a legacy UE</w:t>
      </w:r>
      <w:r w:rsidR="00B564ED">
        <w:rPr>
          <w:rFonts w:ascii="Arial" w:hAnsi="Arial" w:cs="Arial"/>
          <w:sz w:val="21"/>
          <w:szCs w:val="21"/>
        </w:rPr>
        <w:t xml:space="preserve"> via RRC</w:t>
      </w:r>
      <w:r w:rsidR="00922082">
        <w:rPr>
          <w:rFonts w:ascii="Arial" w:hAnsi="Arial" w:cs="Arial"/>
          <w:sz w:val="21"/>
          <w:szCs w:val="21"/>
        </w:rPr>
        <w:t xml:space="preserve"> to change the channel bandwidth, so that </w:t>
      </w:r>
      <w:r w:rsidR="00350211">
        <w:rPr>
          <w:rFonts w:ascii="Arial" w:hAnsi="Arial" w:cs="Arial"/>
          <w:sz w:val="21"/>
          <w:szCs w:val="21"/>
        </w:rPr>
        <w:t>these filters can be re-used for sub-band filtering</w:t>
      </w:r>
      <w:r w:rsidR="00EA342B">
        <w:rPr>
          <w:rFonts w:ascii="Arial" w:hAnsi="Arial" w:cs="Arial"/>
          <w:sz w:val="21"/>
          <w:szCs w:val="21"/>
        </w:rPr>
        <w:t xml:space="preserve">, which will take several slots </w:t>
      </w:r>
      <w:r w:rsidR="000D5696">
        <w:rPr>
          <w:rFonts w:ascii="Arial" w:hAnsi="Arial" w:cs="Arial"/>
          <w:sz w:val="21"/>
          <w:szCs w:val="21"/>
        </w:rPr>
        <w:t>for RRC decoding and application.</w:t>
      </w:r>
      <w:r w:rsidR="005F7F8C">
        <w:rPr>
          <w:rFonts w:ascii="Arial" w:hAnsi="Arial" w:cs="Arial"/>
          <w:sz w:val="21"/>
          <w:szCs w:val="21"/>
        </w:rPr>
        <w:t xml:space="preserve">  For </w:t>
      </w:r>
      <w:r w:rsidR="000D5696">
        <w:rPr>
          <w:rFonts w:ascii="Arial" w:hAnsi="Arial" w:cs="Arial"/>
          <w:sz w:val="21"/>
          <w:szCs w:val="21"/>
        </w:rPr>
        <w:t>the static SBFD</w:t>
      </w:r>
      <w:r w:rsidR="005F7F8C">
        <w:rPr>
          <w:rFonts w:ascii="Arial" w:hAnsi="Arial" w:cs="Arial"/>
          <w:sz w:val="21"/>
          <w:szCs w:val="21"/>
        </w:rPr>
        <w:t xml:space="preserve"> case</w:t>
      </w:r>
      <w:r w:rsidR="000D5696">
        <w:rPr>
          <w:rFonts w:ascii="Arial" w:hAnsi="Arial" w:cs="Arial"/>
          <w:sz w:val="21"/>
          <w:szCs w:val="21"/>
        </w:rPr>
        <w:t xml:space="preserve"> where this switching time may be acceptable</w:t>
      </w:r>
      <w:r w:rsidR="005F7F8C">
        <w:rPr>
          <w:rFonts w:ascii="Arial" w:hAnsi="Arial" w:cs="Arial"/>
          <w:sz w:val="21"/>
          <w:szCs w:val="21"/>
        </w:rPr>
        <w:t>, 33dB of filtering should be considered.</w:t>
      </w:r>
    </w:p>
    <w:p w14:paraId="368AD851" w14:textId="1AA566B0" w:rsidR="005F7F8C" w:rsidRDefault="005F7F8C" w:rsidP="009D73CB">
      <w:pPr>
        <w:rPr>
          <w:rFonts w:ascii="Arial" w:hAnsi="Arial" w:cs="Arial"/>
          <w:sz w:val="21"/>
          <w:szCs w:val="21"/>
        </w:rPr>
      </w:pPr>
      <w:r>
        <w:rPr>
          <w:rFonts w:ascii="Arial" w:hAnsi="Arial" w:cs="Arial"/>
          <w:i/>
          <w:iCs/>
          <w:sz w:val="21"/>
          <w:szCs w:val="21"/>
        </w:rPr>
        <w:t xml:space="preserve">Proposal 1: For the case of </w:t>
      </w:r>
      <w:r w:rsidR="008F22CE">
        <w:rPr>
          <w:rFonts w:ascii="Arial" w:hAnsi="Arial" w:cs="Arial"/>
          <w:i/>
          <w:iCs/>
          <w:sz w:val="21"/>
          <w:szCs w:val="21"/>
        </w:rPr>
        <w:t>semi-</w:t>
      </w:r>
      <w:r w:rsidR="00926ABD">
        <w:rPr>
          <w:rFonts w:ascii="Arial" w:hAnsi="Arial" w:cs="Arial"/>
          <w:i/>
          <w:iCs/>
          <w:sz w:val="21"/>
          <w:szCs w:val="21"/>
        </w:rPr>
        <w:t>static SBFD</w:t>
      </w:r>
      <w:r w:rsidR="00F25955">
        <w:rPr>
          <w:rFonts w:ascii="Arial" w:hAnsi="Arial" w:cs="Arial"/>
          <w:i/>
          <w:iCs/>
          <w:sz w:val="21"/>
          <w:szCs w:val="21"/>
        </w:rPr>
        <w:t>, with lower switching time</w:t>
      </w:r>
      <w:r w:rsidR="00A25B56">
        <w:rPr>
          <w:rFonts w:ascii="Arial" w:hAnsi="Arial" w:cs="Arial"/>
          <w:i/>
          <w:iCs/>
          <w:sz w:val="21"/>
          <w:szCs w:val="21"/>
        </w:rPr>
        <w:t xml:space="preserve"> requirement</w:t>
      </w:r>
      <w:r w:rsidR="00F25955">
        <w:rPr>
          <w:rFonts w:ascii="Arial" w:hAnsi="Arial" w:cs="Arial"/>
          <w:i/>
          <w:iCs/>
          <w:sz w:val="21"/>
          <w:szCs w:val="21"/>
        </w:rPr>
        <w:t xml:space="preserve"> for changing</w:t>
      </w:r>
      <w:r w:rsidR="008F089D">
        <w:rPr>
          <w:rFonts w:ascii="Arial" w:hAnsi="Arial" w:cs="Arial"/>
          <w:i/>
          <w:iCs/>
          <w:sz w:val="21"/>
          <w:szCs w:val="21"/>
        </w:rPr>
        <w:t xml:space="preserve"> between TDD and SBFD operation</w:t>
      </w:r>
      <w:r w:rsidR="00A25B56">
        <w:rPr>
          <w:rFonts w:ascii="Arial" w:hAnsi="Arial" w:cs="Arial"/>
          <w:i/>
          <w:iCs/>
          <w:sz w:val="21"/>
          <w:szCs w:val="21"/>
        </w:rPr>
        <w:t>, the receiver channel filters can be re-</w:t>
      </w:r>
      <w:r w:rsidR="00903BBE">
        <w:rPr>
          <w:rFonts w:ascii="Arial" w:hAnsi="Arial" w:cs="Arial"/>
          <w:i/>
          <w:iCs/>
          <w:sz w:val="21"/>
          <w:szCs w:val="21"/>
        </w:rPr>
        <w:t>configured</w:t>
      </w:r>
      <w:r w:rsidR="00A25B56">
        <w:rPr>
          <w:rFonts w:ascii="Arial" w:hAnsi="Arial" w:cs="Arial"/>
          <w:i/>
          <w:iCs/>
          <w:sz w:val="21"/>
          <w:szCs w:val="21"/>
        </w:rPr>
        <w:t xml:space="preserve"> for sub-band filtering, and the ACS value of 33dB can be used.</w:t>
      </w:r>
    </w:p>
    <w:p w14:paraId="4183032E" w14:textId="699AC786" w:rsidR="001977EE" w:rsidRDefault="00796095" w:rsidP="009D73CB">
      <w:pPr>
        <w:rPr>
          <w:rFonts w:ascii="Arial" w:hAnsi="Arial" w:cs="Arial"/>
          <w:sz w:val="21"/>
          <w:szCs w:val="21"/>
        </w:rPr>
      </w:pPr>
      <w:r>
        <w:rPr>
          <w:rFonts w:ascii="Arial" w:hAnsi="Arial" w:cs="Arial"/>
          <w:sz w:val="21"/>
          <w:szCs w:val="21"/>
        </w:rPr>
        <w:t xml:space="preserve">Yet, </w:t>
      </w:r>
      <w:r w:rsidR="008F22CE">
        <w:rPr>
          <w:rFonts w:ascii="Arial" w:hAnsi="Arial" w:cs="Arial"/>
          <w:sz w:val="21"/>
          <w:szCs w:val="21"/>
        </w:rPr>
        <w:t xml:space="preserve">for </w:t>
      </w:r>
      <w:r w:rsidR="005C32BC">
        <w:rPr>
          <w:rFonts w:ascii="Arial" w:hAnsi="Arial" w:cs="Arial"/>
          <w:sz w:val="21"/>
          <w:szCs w:val="21"/>
        </w:rPr>
        <w:t>dynamic SBFD</w:t>
      </w:r>
      <w:r>
        <w:rPr>
          <w:rFonts w:ascii="Arial" w:hAnsi="Arial" w:cs="Arial"/>
          <w:sz w:val="21"/>
          <w:szCs w:val="21"/>
        </w:rPr>
        <w:t xml:space="preserve">, it is necessary to </w:t>
      </w:r>
      <w:r w:rsidR="00405233">
        <w:rPr>
          <w:rFonts w:ascii="Arial" w:hAnsi="Arial" w:cs="Arial"/>
          <w:sz w:val="21"/>
          <w:szCs w:val="21"/>
        </w:rPr>
        <w:t xml:space="preserve">switch </w:t>
      </w:r>
      <w:r w:rsidR="005C32BC">
        <w:rPr>
          <w:rFonts w:ascii="Arial" w:hAnsi="Arial" w:cs="Arial"/>
          <w:sz w:val="21"/>
          <w:szCs w:val="21"/>
        </w:rPr>
        <w:t xml:space="preserve">at a </w:t>
      </w:r>
      <w:r w:rsidR="00405233">
        <w:rPr>
          <w:rFonts w:ascii="Arial" w:hAnsi="Arial" w:cs="Arial"/>
          <w:sz w:val="21"/>
          <w:szCs w:val="21"/>
        </w:rPr>
        <w:t>slot</w:t>
      </w:r>
      <w:r w:rsidR="002B35C6">
        <w:rPr>
          <w:rFonts w:ascii="Arial" w:hAnsi="Arial" w:cs="Arial"/>
          <w:sz w:val="21"/>
          <w:szCs w:val="21"/>
        </w:rPr>
        <w:t>-</w:t>
      </w:r>
      <w:r w:rsidR="00405233">
        <w:rPr>
          <w:rFonts w:ascii="Arial" w:hAnsi="Arial" w:cs="Arial"/>
          <w:sz w:val="21"/>
          <w:szCs w:val="21"/>
        </w:rPr>
        <w:t>to</w:t>
      </w:r>
      <w:r w:rsidR="002B35C6">
        <w:rPr>
          <w:rFonts w:ascii="Arial" w:hAnsi="Arial" w:cs="Arial"/>
          <w:sz w:val="21"/>
          <w:szCs w:val="21"/>
        </w:rPr>
        <w:t>-</w:t>
      </w:r>
      <w:r w:rsidR="00405233">
        <w:rPr>
          <w:rFonts w:ascii="Arial" w:hAnsi="Arial" w:cs="Arial"/>
          <w:sz w:val="21"/>
          <w:szCs w:val="21"/>
        </w:rPr>
        <w:t xml:space="preserve">slot </w:t>
      </w:r>
      <w:r w:rsidR="005C32BC">
        <w:rPr>
          <w:rFonts w:ascii="Arial" w:hAnsi="Arial" w:cs="Arial"/>
          <w:sz w:val="21"/>
          <w:szCs w:val="21"/>
        </w:rPr>
        <w:t xml:space="preserve">level </w:t>
      </w:r>
      <w:r w:rsidR="00405233">
        <w:rPr>
          <w:rFonts w:ascii="Arial" w:hAnsi="Arial" w:cs="Arial"/>
          <w:sz w:val="21"/>
          <w:szCs w:val="21"/>
        </w:rPr>
        <w:t xml:space="preserve">between TDD mode and SBFD mode.  For this use-case, the switching time </w:t>
      </w:r>
      <w:r w:rsidR="001977EE">
        <w:rPr>
          <w:rFonts w:ascii="Arial" w:hAnsi="Arial" w:cs="Arial"/>
          <w:sz w:val="21"/>
          <w:szCs w:val="21"/>
        </w:rPr>
        <w:t>to re-configure the</w:t>
      </w:r>
      <w:r w:rsidR="00405233">
        <w:rPr>
          <w:rFonts w:ascii="Arial" w:hAnsi="Arial" w:cs="Arial"/>
          <w:sz w:val="21"/>
          <w:szCs w:val="21"/>
        </w:rPr>
        <w:t xml:space="preserve"> channel filters is likely too slow</w:t>
      </w:r>
      <w:r w:rsidR="001977EE">
        <w:rPr>
          <w:rFonts w:ascii="Arial" w:hAnsi="Arial" w:cs="Arial"/>
          <w:sz w:val="21"/>
          <w:szCs w:val="21"/>
        </w:rPr>
        <w:t xml:space="preserve">, and thus no filtering is achievable, </w:t>
      </w:r>
      <w:r w:rsidR="008F22CE">
        <w:rPr>
          <w:rFonts w:ascii="Arial" w:hAnsi="Arial" w:cs="Arial"/>
          <w:sz w:val="21"/>
          <w:szCs w:val="21"/>
        </w:rPr>
        <w:t xml:space="preserve">a value of </w:t>
      </w:r>
      <w:r w:rsidR="001977EE">
        <w:rPr>
          <w:rFonts w:ascii="Arial" w:hAnsi="Arial" w:cs="Arial"/>
          <w:sz w:val="21"/>
          <w:szCs w:val="21"/>
        </w:rPr>
        <w:t xml:space="preserve">0dB </w:t>
      </w:r>
      <w:r w:rsidR="009E7526">
        <w:rPr>
          <w:rFonts w:ascii="Arial" w:hAnsi="Arial" w:cs="Arial"/>
          <w:sz w:val="21"/>
          <w:szCs w:val="21"/>
        </w:rPr>
        <w:t>should</w:t>
      </w:r>
      <w:r w:rsidR="001977EE">
        <w:rPr>
          <w:rFonts w:ascii="Arial" w:hAnsi="Arial" w:cs="Arial"/>
          <w:sz w:val="21"/>
          <w:szCs w:val="21"/>
        </w:rPr>
        <w:t xml:space="preserve"> be used.</w:t>
      </w:r>
      <w:r w:rsidR="009E7526">
        <w:rPr>
          <w:rFonts w:ascii="Arial" w:hAnsi="Arial" w:cs="Arial"/>
          <w:sz w:val="21"/>
          <w:szCs w:val="21"/>
        </w:rPr>
        <w:t xml:space="preserve">  On the other hand, the actual </w:t>
      </w:r>
      <w:r w:rsidR="007520BF">
        <w:rPr>
          <w:rFonts w:ascii="Arial" w:hAnsi="Arial" w:cs="Arial"/>
          <w:sz w:val="21"/>
          <w:szCs w:val="21"/>
        </w:rPr>
        <w:t>time constants and settling time of the channel filters are relatively fast &lt;</w:t>
      </w:r>
      <w:r w:rsidR="00456D3B">
        <w:rPr>
          <w:rFonts w:ascii="Arial" w:hAnsi="Arial" w:cs="Arial"/>
          <w:sz w:val="21"/>
          <w:szCs w:val="21"/>
        </w:rPr>
        <w:t>10</w:t>
      </w:r>
      <w:r w:rsidR="007520BF">
        <w:rPr>
          <w:rFonts w:ascii="Arial" w:hAnsi="Arial" w:cs="Arial"/>
          <w:sz w:val="21"/>
          <w:szCs w:val="21"/>
        </w:rPr>
        <w:t xml:space="preserve">uS, so if a </w:t>
      </w:r>
      <w:r w:rsidR="00456D3B">
        <w:rPr>
          <w:rFonts w:ascii="Arial" w:hAnsi="Arial" w:cs="Arial"/>
          <w:sz w:val="21"/>
          <w:szCs w:val="21"/>
        </w:rPr>
        <w:t xml:space="preserve">new </w:t>
      </w:r>
      <w:r w:rsidR="007520BF">
        <w:rPr>
          <w:rFonts w:ascii="Arial" w:hAnsi="Arial" w:cs="Arial"/>
          <w:sz w:val="21"/>
          <w:szCs w:val="21"/>
        </w:rPr>
        <w:t>fast switching signal</w:t>
      </w:r>
      <w:r w:rsidR="00D57826">
        <w:rPr>
          <w:rFonts w:ascii="Arial" w:hAnsi="Arial" w:cs="Arial"/>
          <w:sz w:val="21"/>
          <w:szCs w:val="21"/>
        </w:rPr>
        <w:t xml:space="preserve">ling were </w:t>
      </w:r>
      <w:r w:rsidR="00456D3B">
        <w:rPr>
          <w:rFonts w:ascii="Arial" w:hAnsi="Arial" w:cs="Arial"/>
          <w:sz w:val="21"/>
          <w:szCs w:val="21"/>
        </w:rPr>
        <w:t xml:space="preserve">developed for </w:t>
      </w:r>
      <w:r w:rsidR="00D57826">
        <w:rPr>
          <w:rFonts w:ascii="Arial" w:hAnsi="Arial" w:cs="Arial"/>
          <w:sz w:val="21"/>
          <w:szCs w:val="21"/>
        </w:rPr>
        <w:t xml:space="preserve">future </w:t>
      </w:r>
      <w:r w:rsidR="00456D3B">
        <w:rPr>
          <w:rFonts w:ascii="Arial" w:hAnsi="Arial" w:cs="Arial"/>
          <w:sz w:val="21"/>
          <w:szCs w:val="21"/>
        </w:rPr>
        <w:t>SBFD aware</w:t>
      </w:r>
      <w:r w:rsidR="00D57826">
        <w:rPr>
          <w:rFonts w:ascii="Arial" w:hAnsi="Arial" w:cs="Arial"/>
          <w:sz w:val="21"/>
          <w:szCs w:val="21"/>
        </w:rPr>
        <w:t xml:space="preserve"> UEs, </w:t>
      </w:r>
      <w:r w:rsidR="006F6399">
        <w:rPr>
          <w:rFonts w:ascii="Arial" w:hAnsi="Arial" w:cs="Arial"/>
          <w:sz w:val="21"/>
          <w:szCs w:val="21"/>
        </w:rPr>
        <w:t xml:space="preserve">then </w:t>
      </w:r>
      <w:r w:rsidR="00D57826">
        <w:rPr>
          <w:rFonts w:ascii="Arial" w:hAnsi="Arial" w:cs="Arial"/>
          <w:sz w:val="21"/>
          <w:szCs w:val="21"/>
        </w:rPr>
        <w:t>the full ACS value could be used.</w:t>
      </w:r>
    </w:p>
    <w:p w14:paraId="68B6D2D5" w14:textId="2643579A" w:rsidR="00A25B56" w:rsidRDefault="001977EE" w:rsidP="009D73CB">
      <w:pPr>
        <w:rPr>
          <w:rFonts w:ascii="Arial" w:hAnsi="Arial" w:cs="Arial"/>
          <w:i/>
          <w:iCs/>
          <w:sz w:val="21"/>
          <w:szCs w:val="21"/>
        </w:rPr>
      </w:pPr>
      <w:r>
        <w:rPr>
          <w:rFonts w:ascii="Arial" w:hAnsi="Arial" w:cs="Arial"/>
          <w:i/>
          <w:sz w:val="21"/>
          <w:szCs w:val="21"/>
        </w:rPr>
        <w:t xml:space="preserve">Proposal 2: For the case of </w:t>
      </w:r>
      <w:r w:rsidR="006F6399">
        <w:rPr>
          <w:rFonts w:ascii="Arial" w:hAnsi="Arial" w:cs="Arial"/>
          <w:i/>
          <w:sz w:val="21"/>
          <w:szCs w:val="21"/>
        </w:rPr>
        <w:t xml:space="preserve">dynamic SBFD with </w:t>
      </w:r>
      <w:r w:rsidR="002B35C6">
        <w:rPr>
          <w:rFonts w:ascii="Arial" w:hAnsi="Arial" w:cs="Arial"/>
          <w:i/>
          <w:sz w:val="21"/>
          <w:szCs w:val="21"/>
        </w:rPr>
        <w:t>slot-to-slot</w:t>
      </w:r>
      <w:r w:rsidR="00405233">
        <w:rPr>
          <w:rFonts w:ascii="Arial" w:hAnsi="Arial" w:cs="Arial"/>
          <w:sz w:val="21"/>
          <w:szCs w:val="21"/>
        </w:rPr>
        <w:t xml:space="preserve"> </w:t>
      </w:r>
      <w:r w:rsidR="002B35C6">
        <w:rPr>
          <w:rFonts w:ascii="Arial" w:hAnsi="Arial" w:cs="Arial"/>
          <w:i/>
          <w:iCs/>
          <w:sz w:val="21"/>
          <w:szCs w:val="21"/>
        </w:rPr>
        <w:t xml:space="preserve">switching between TDD and SBFD mode, </w:t>
      </w:r>
      <w:r w:rsidR="00FD3CC2">
        <w:rPr>
          <w:rFonts w:ascii="Arial" w:hAnsi="Arial" w:cs="Arial"/>
          <w:i/>
          <w:iCs/>
          <w:sz w:val="21"/>
          <w:szCs w:val="21"/>
        </w:rPr>
        <w:t xml:space="preserve">the switching time to reconfigure the channel bandwidth of the channel filters </w:t>
      </w:r>
      <w:r w:rsidR="009E7526">
        <w:rPr>
          <w:rFonts w:ascii="Arial" w:hAnsi="Arial" w:cs="Arial"/>
          <w:i/>
          <w:iCs/>
          <w:sz w:val="21"/>
          <w:szCs w:val="21"/>
        </w:rPr>
        <w:t xml:space="preserve">in legacy UEs </w:t>
      </w:r>
      <w:r w:rsidR="00FD3CC2">
        <w:rPr>
          <w:rFonts w:ascii="Arial" w:hAnsi="Arial" w:cs="Arial"/>
          <w:i/>
          <w:iCs/>
          <w:sz w:val="21"/>
          <w:szCs w:val="21"/>
        </w:rPr>
        <w:t xml:space="preserve">is too slow, </w:t>
      </w:r>
      <w:r w:rsidR="00822348">
        <w:rPr>
          <w:rFonts w:ascii="Arial" w:hAnsi="Arial" w:cs="Arial"/>
          <w:i/>
          <w:iCs/>
          <w:sz w:val="21"/>
          <w:szCs w:val="21"/>
        </w:rPr>
        <w:t>and</w:t>
      </w:r>
      <w:r w:rsidR="00FD3CC2">
        <w:rPr>
          <w:rFonts w:ascii="Arial" w:hAnsi="Arial" w:cs="Arial"/>
          <w:i/>
          <w:iCs/>
          <w:sz w:val="21"/>
          <w:szCs w:val="21"/>
        </w:rPr>
        <w:t xml:space="preserve"> a </w:t>
      </w:r>
      <w:r w:rsidR="00822348">
        <w:rPr>
          <w:rFonts w:ascii="Arial" w:hAnsi="Arial" w:cs="Arial"/>
          <w:i/>
          <w:iCs/>
          <w:sz w:val="21"/>
          <w:szCs w:val="21"/>
        </w:rPr>
        <w:t xml:space="preserve">selectivity </w:t>
      </w:r>
      <w:r w:rsidR="00FD3CC2">
        <w:rPr>
          <w:rFonts w:ascii="Arial" w:hAnsi="Arial" w:cs="Arial"/>
          <w:i/>
          <w:iCs/>
          <w:sz w:val="21"/>
          <w:szCs w:val="21"/>
        </w:rPr>
        <w:t>value of 0dB should be used.</w:t>
      </w:r>
    </w:p>
    <w:p w14:paraId="3F271374" w14:textId="7C04AF5C" w:rsidR="00467973" w:rsidRPr="00AD2DA8" w:rsidRDefault="000F62E2" w:rsidP="00825119">
      <w:pPr>
        <w:rPr>
          <w:rFonts w:ascii="Arial" w:hAnsi="Arial" w:cs="Arial"/>
          <w:sz w:val="21"/>
          <w:szCs w:val="21"/>
        </w:rPr>
      </w:pPr>
      <w:r>
        <w:rPr>
          <w:rFonts w:ascii="Arial" w:hAnsi="Arial" w:cs="Arial"/>
          <w:sz w:val="21"/>
          <w:szCs w:val="21"/>
        </w:rPr>
        <w:t xml:space="preserve">For the case </w:t>
      </w:r>
      <w:r w:rsidR="002729B9">
        <w:rPr>
          <w:rFonts w:ascii="Arial" w:hAnsi="Arial" w:cs="Arial"/>
          <w:sz w:val="21"/>
          <w:szCs w:val="21"/>
        </w:rPr>
        <w:t xml:space="preserve">of semi-static SBFD, </w:t>
      </w:r>
      <w:r>
        <w:rPr>
          <w:rFonts w:ascii="Arial" w:hAnsi="Arial" w:cs="Arial"/>
          <w:sz w:val="21"/>
          <w:szCs w:val="21"/>
        </w:rPr>
        <w:t>when the swit</w:t>
      </w:r>
      <w:r w:rsidR="006E3EDB">
        <w:rPr>
          <w:rFonts w:ascii="Arial" w:hAnsi="Arial" w:cs="Arial"/>
          <w:sz w:val="21"/>
          <w:szCs w:val="21"/>
        </w:rPr>
        <w:t>ching time to reconfigure the channel bandwidth of the channel filters in the legacy UE is acceptable</w:t>
      </w:r>
      <w:r w:rsidR="002729B9">
        <w:rPr>
          <w:rFonts w:ascii="Arial" w:hAnsi="Arial" w:cs="Arial"/>
          <w:sz w:val="21"/>
          <w:szCs w:val="21"/>
        </w:rPr>
        <w:t xml:space="preserve">, then it can be assumed that the </w:t>
      </w:r>
      <w:r w:rsidR="009D7242">
        <w:rPr>
          <w:rFonts w:ascii="Arial" w:hAnsi="Arial" w:cs="Arial"/>
          <w:sz w:val="21"/>
          <w:szCs w:val="21"/>
        </w:rPr>
        <w:t>channel bandwidth filters can be used for sub-band filtering</w:t>
      </w:r>
      <w:r w:rsidR="00331F85">
        <w:rPr>
          <w:rFonts w:ascii="Arial" w:hAnsi="Arial" w:cs="Arial"/>
          <w:sz w:val="21"/>
          <w:szCs w:val="21"/>
        </w:rPr>
        <w:t>.  Instead of 0dB, the ACS value can be used.</w:t>
      </w:r>
    </w:p>
    <w:p w14:paraId="0B2FA567" w14:textId="77777777" w:rsidR="00331F85" w:rsidRDefault="00331F85" w:rsidP="00331F85">
      <w:pPr>
        <w:rPr>
          <w:rFonts w:ascii="Arial" w:hAnsi="Arial" w:cs="Arial"/>
          <w:i/>
          <w:iCs/>
          <w:sz w:val="21"/>
          <w:szCs w:val="21"/>
        </w:rPr>
      </w:pPr>
      <w:r>
        <w:rPr>
          <w:rFonts w:ascii="Arial" w:hAnsi="Arial" w:cs="Arial"/>
          <w:i/>
          <w:iCs/>
          <w:sz w:val="21"/>
          <w:szCs w:val="21"/>
        </w:rPr>
        <w:t>Proposal 3: For the case of semi-static SBFD, the channel bandwidth filters in the legacy UE can be re-purposed for sub-band filtering and the ACS value can be used.</w:t>
      </w:r>
    </w:p>
    <w:p w14:paraId="44F42594" w14:textId="09DD8549" w:rsidR="00331F85" w:rsidRPr="00D97D2E" w:rsidRDefault="00882D18" w:rsidP="00331F85">
      <w:pPr>
        <w:rPr>
          <w:rFonts w:ascii="Arial" w:hAnsi="Arial" w:cs="Arial"/>
          <w:sz w:val="21"/>
          <w:szCs w:val="21"/>
        </w:rPr>
      </w:pPr>
      <w:r>
        <w:rPr>
          <w:rFonts w:ascii="Arial" w:hAnsi="Arial" w:cs="Arial"/>
          <w:sz w:val="21"/>
          <w:szCs w:val="21"/>
        </w:rPr>
        <w:t>In either case</w:t>
      </w:r>
      <w:r w:rsidR="00331F85">
        <w:rPr>
          <w:rFonts w:ascii="Arial" w:hAnsi="Arial" w:cs="Arial"/>
          <w:sz w:val="21"/>
          <w:szCs w:val="21"/>
        </w:rPr>
        <w:t>, the filtering of the FFT should be included in simulations</w:t>
      </w:r>
      <w:r w:rsidR="00CD1197">
        <w:rPr>
          <w:rFonts w:ascii="Arial" w:hAnsi="Arial" w:cs="Arial"/>
          <w:sz w:val="21"/>
          <w:szCs w:val="21"/>
        </w:rPr>
        <w:t xml:space="preserve">, since the FFT also provides useful filtering.  </w:t>
      </w:r>
      <w:r w:rsidR="00C22345">
        <w:rPr>
          <w:rFonts w:ascii="Arial" w:hAnsi="Arial" w:cs="Arial"/>
          <w:sz w:val="21"/>
          <w:szCs w:val="21"/>
        </w:rPr>
        <w:t>When th</w:t>
      </w:r>
      <w:r w:rsidR="00F353DB">
        <w:rPr>
          <w:rFonts w:ascii="Arial" w:hAnsi="Arial" w:cs="Arial"/>
          <w:sz w:val="21"/>
          <w:szCs w:val="21"/>
        </w:rPr>
        <w:t xml:space="preserve">e channel filter is re-used for sub-band filtering, then the channel filter can remove most of the blocker energy.  Yet when the </w:t>
      </w:r>
      <w:r w:rsidR="00266D5A">
        <w:rPr>
          <w:rFonts w:ascii="Arial" w:hAnsi="Arial" w:cs="Arial"/>
          <w:sz w:val="21"/>
          <w:szCs w:val="21"/>
        </w:rPr>
        <w:t>channel filter can’t be re-used for sub-band filtering, the FFT must be relied upon for sub-band filtering.</w:t>
      </w:r>
    </w:p>
    <w:p w14:paraId="28863DC5" w14:textId="10670075" w:rsidR="00825119" w:rsidRPr="00D931C9" w:rsidRDefault="00825119" w:rsidP="00825119">
      <w:pPr>
        <w:rPr>
          <w:rFonts w:ascii="Arial" w:hAnsi="Arial" w:cs="Arial"/>
          <w:i/>
          <w:iCs/>
          <w:sz w:val="21"/>
          <w:szCs w:val="21"/>
        </w:rPr>
      </w:pPr>
      <w:r>
        <w:rPr>
          <w:rFonts w:ascii="Arial" w:hAnsi="Arial" w:cs="Arial"/>
          <w:i/>
          <w:iCs/>
          <w:sz w:val="21"/>
          <w:szCs w:val="21"/>
        </w:rPr>
        <w:t xml:space="preserve">Proposal </w:t>
      </w:r>
      <w:r w:rsidR="00E53E0F">
        <w:rPr>
          <w:rFonts w:ascii="Arial" w:hAnsi="Arial" w:cs="Arial"/>
          <w:i/>
          <w:iCs/>
          <w:sz w:val="21"/>
          <w:szCs w:val="21"/>
        </w:rPr>
        <w:t>4</w:t>
      </w:r>
      <w:r w:rsidRPr="00D931C9">
        <w:rPr>
          <w:rFonts w:ascii="Arial" w:hAnsi="Arial" w:cs="Arial"/>
          <w:i/>
          <w:iCs/>
          <w:sz w:val="21"/>
          <w:szCs w:val="21"/>
        </w:rPr>
        <w:t xml:space="preserve">: In addition to the sub-band filtering / selectivity from the channel filter, receiver simulations should include the filtering </w:t>
      </w:r>
      <w:r w:rsidR="00E53E0F">
        <w:rPr>
          <w:rFonts w:ascii="Arial" w:hAnsi="Arial" w:cs="Arial"/>
          <w:i/>
          <w:iCs/>
          <w:sz w:val="21"/>
          <w:szCs w:val="21"/>
        </w:rPr>
        <w:t xml:space="preserve">that occurs in </w:t>
      </w:r>
      <w:r w:rsidRPr="00D931C9">
        <w:rPr>
          <w:rFonts w:ascii="Arial" w:hAnsi="Arial" w:cs="Arial"/>
          <w:i/>
          <w:iCs/>
          <w:sz w:val="21"/>
          <w:szCs w:val="21"/>
        </w:rPr>
        <w:t xml:space="preserve">FFT.  </w:t>
      </w:r>
    </w:p>
    <w:p w14:paraId="3F3E9222" w14:textId="77777777" w:rsidR="00825119" w:rsidRPr="00AD2DA8" w:rsidRDefault="00825119" w:rsidP="009D73CB">
      <w:pPr>
        <w:rPr>
          <w:rFonts w:ascii="Arial" w:hAnsi="Arial" w:cs="Arial"/>
          <w:sz w:val="21"/>
          <w:szCs w:val="21"/>
        </w:rPr>
      </w:pPr>
    </w:p>
    <w:p w14:paraId="7182E3CD" w14:textId="75B1B414" w:rsidR="00845154" w:rsidRPr="00D20165" w:rsidRDefault="00845154" w:rsidP="00845154">
      <w:pPr>
        <w:pStyle w:val="Heading1"/>
      </w:pPr>
      <w:r>
        <w:t>3</w:t>
      </w:r>
      <w:r w:rsidRPr="00D20165">
        <w:tab/>
      </w:r>
      <w:r>
        <w:t>Conclusions</w:t>
      </w:r>
    </w:p>
    <w:p w14:paraId="2DB5FC5B" w14:textId="77777777" w:rsidR="008F7C55" w:rsidRDefault="00133DC6" w:rsidP="008F7C55">
      <w:pPr>
        <w:rPr>
          <w:rFonts w:ascii="Arial" w:hAnsi="Arial" w:cs="Arial"/>
          <w:sz w:val="21"/>
          <w:szCs w:val="21"/>
        </w:rPr>
      </w:pPr>
      <w:r w:rsidRPr="0046496E">
        <w:rPr>
          <w:rFonts w:ascii="Arial" w:hAnsi="Arial" w:cs="Arial"/>
          <w:sz w:val="21"/>
          <w:szCs w:val="21"/>
        </w:rPr>
        <w:t xml:space="preserve">In </w:t>
      </w:r>
      <w:bookmarkEnd w:id="1"/>
      <w:r w:rsidR="003C2329">
        <w:rPr>
          <w:rFonts w:ascii="Arial" w:hAnsi="Arial" w:cs="Arial"/>
          <w:sz w:val="21"/>
          <w:szCs w:val="21"/>
        </w:rPr>
        <w:t xml:space="preserve">summary, </w:t>
      </w:r>
      <w:r w:rsidR="00791BAB">
        <w:rPr>
          <w:rFonts w:ascii="Arial" w:hAnsi="Arial" w:cs="Arial"/>
          <w:sz w:val="21"/>
          <w:szCs w:val="21"/>
        </w:rPr>
        <w:t>the various filters in a typical UE receiver were reviewed with discussion of their potential for re-configuration for use in sub-band filtering for full duplex operation.</w:t>
      </w:r>
    </w:p>
    <w:p w14:paraId="257950E6" w14:textId="77777777" w:rsidR="008F7C55" w:rsidRPr="008F7C55" w:rsidRDefault="008F7C55" w:rsidP="008F7C55">
      <w:pPr>
        <w:rPr>
          <w:rFonts w:ascii="Arial" w:hAnsi="Arial" w:cs="Arial"/>
          <w:sz w:val="21"/>
          <w:szCs w:val="21"/>
        </w:rPr>
      </w:pPr>
      <w:r w:rsidRPr="008F7C55">
        <w:rPr>
          <w:rFonts w:ascii="Arial" w:hAnsi="Arial" w:cs="Arial"/>
          <w:b/>
          <w:bCs/>
          <w:sz w:val="21"/>
          <w:szCs w:val="21"/>
        </w:rPr>
        <w:t>Observation 1:</w:t>
      </w:r>
      <w:r w:rsidRPr="008F7C55">
        <w:rPr>
          <w:rFonts w:ascii="Arial" w:hAnsi="Arial" w:cs="Arial"/>
          <w:sz w:val="21"/>
          <w:szCs w:val="21"/>
        </w:rPr>
        <w:t xml:space="preserve"> The pre-ADC analogue anti-alias, channel filter typical to many UE receivers provides modest attenuation of blockers yet has value in extending the Rx dynamic range beyond that of the ADC.</w:t>
      </w:r>
    </w:p>
    <w:p w14:paraId="0CB2CE54" w14:textId="43BC2F8F" w:rsidR="008F7C55" w:rsidRPr="008F7C55" w:rsidRDefault="008F7C55" w:rsidP="008F7C55">
      <w:pPr>
        <w:rPr>
          <w:rFonts w:ascii="Arial" w:hAnsi="Arial" w:cs="Arial"/>
          <w:sz w:val="21"/>
          <w:szCs w:val="21"/>
        </w:rPr>
      </w:pPr>
      <w:r w:rsidRPr="008F7C55">
        <w:rPr>
          <w:rFonts w:ascii="Arial" w:hAnsi="Arial" w:cs="Arial"/>
          <w:b/>
          <w:bCs/>
          <w:sz w:val="21"/>
          <w:szCs w:val="21"/>
        </w:rPr>
        <w:t>Observation 2:</w:t>
      </w:r>
      <w:r w:rsidRPr="008F7C55">
        <w:rPr>
          <w:rFonts w:ascii="Arial" w:hAnsi="Arial" w:cs="Arial"/>
          <w:sz w:val="21"/>
          <w:szCs w:val="21"/>
        </w:rPr>
        <w:t xml:space="preserve"> The post-ADC digital filter, may provide significant attenuation of adjacent channels, but may not be capable of changing channel bandwidth fast enough to support dynamic SBFD which requires configuration changes at the slot level, e.g., TDD-SBFD-TDD</w:t>
      </w:r>
    </w:p>
    <w:p w14:paraId="277BA8B6" w14:textId="4662FA3B" w:rsidR="008F7C55" w:rsidRPr="008F7C55" w:rsidRDefault="008F7C55" w:rsidP="008F7C55">
      <w:pPr>
        <w:rPr>
          <w:rFonts w:ascii="Arial" w:hAnsi="Arial" w:cs="Arial"/>
          <w:sz w:val="21"/>
          <w:szCs w:val="21"/>
        </w:rPr>
      </w:pPr>
      <w:r w:rsidRPr="008F7C55">
        <w:rPr>
          <w:rFonts w:ascii="Arial" w:hAnsi="Arial" w:cs="Arial"/>
          <w:b/>
          <w:bCs/>
          <w:sz w:val="21"/>
          <w:szCs w:val="21"/>
        </w:rPr>
        <w:t>Proposal 1</w:t>
      </w:r>
      <w:r w:rsidRPr="008F7C55">
        <w:rPr>
          <w:rFonts w:ascii="Arial" w:hAnsi="Arial" w:cs="Arial"/>
          <w:sz w:val="21"/>
          <w:szCs w:val="21"/>
        </w:rPr>
        <w:t>: For the case of semi-static SBFD, with lower switching time requirement for changing between TDD and SBFD operation, the receiver channel filters can be re-configured for sub-band filtering, and the ACS value of 33dB can be used.</w:t>
      </w:r>
    </w:p>
    <w:p w14:paraId="568AC553" w14:textId="413EF64C" w:rsidR="008F7C55" w:rsidRDefault="008F7C55" w:rsidP="008F7C55">
      <w:pPr>
        <w:rPr>
          <w:rFonts w:ascii="Arial" w:hAnsi="Arial" w:cs="Arial"/>
          <w:sz w:val="21"/>
          <w:szCs w:val="21"/>
        </w:rPr>
      </w:pPr>
      <w:r w:rsidRPr="008F7C55">
        <w:rPr>
          <w:rFonts w:ascii="Arial" w:hAnsi="Arial" w:cs="Arial"/>
          <w:b/>
          <w:bCs/>
          <w:sz w:val="21"/>
          <w:szCs w:val="21"/>
        </w:rPr>
        <w:lastRenderedPageBreak/>
        <w:t>Proposal 2:</w:t>
      </w:r>
      <w:r w:rsidRPr="008F7C55">
        <w:rPr>
          <w:rFonts w:ascii="Arial" w:hAnsi="Arial" w:cs="Arial"/>
          <w:sz w:val="21"/>
          <w:szCs w:val="21"/>
        </w:rPr>
        <w:t xml:space="preserve"> For the case of dynamic SBFD with slot-to-slot switching between TDD and SBFD mode, the switching time to reconfigure the channel bandwidth of the channel filters in legacy UEs is too slow, and a selectivity value of 0dB should be used.</w:t>
      </w:r>
    </w:p>
    <w:p w14:paraId="26106F37" w14:textId="77777777" w:rsidR="002D44C6" w:rsidRPr="00AD2DA8" w:rsidRDefault="002D44C6" w:rsidP="002D44C6">
      <w:pPr>
        <w:rPr>
          <w:rFonts w:ascii="Arial" w:hAnsi="Arial" w:cs="Arial"/>
          <w:sz w:val="21"/>
          <w:szCs w:val="21"/>
        </w:rPr>
      </w:pPr>
      <w:r w:rsidRPr="00AD2DA8">
        <w:rPr>
          <w:rFonts w:ascii="Arial" w:hAnsi="Arial" w:cs="Arial"/>
          <w:b/>
          <w:bCs/>
          <w:sz w:val="21"/>
          <w:szCs w:val="21"/>
        </w:rPr>
        <w:t>Proposal 3:</w:t>
      </w:r>
      <w:r w:rsidRPr="00AD2DA8">
        <w:rPr>
          <w:rFonts w:ascii="Arial" w:hAnsi="Arial" w:cs="Arial"/>
          <w:sz w:val="21"/>
          <w:szCs w:val="21"/>
        </w:rPr>
        <w:t xml:space="preserve"> For the case of semi-static SBFD, the channel bandwidth filters in the legacy UE can be re-purposed for sub-band filtering and the ACS value can be used.</w:t>
      </w:r>
    </w:p>
    <w:p w14:paraId="766DD1F6" w14:textId="0530E2D5" w:rsidR="002D44C6" w:rsidRPr="00AD2DA8" w:rsidRDefault="002D44C6" w:rsidP="002D44C6">
      <w:pPr>
        <w:rPr>
          <w:rFonts w:ascii="Arial" w:hAnsi="Arial" w:cs="Arial"/>
          <w:sz w:val="21"/>
          <w:szCs w:val="21"/>
        </w:rPr>
      </w:pPr>
      <w:r w:rsidRPr="00AD2DA8">
        <w:rPr>
          <w:rFonts w:ascii="Arial" w:hAnsi="Arial" w:cs="Arial"/>
          <w:b/>
          <w:bCs/>
          <w:sz w:val="21"/>
          <w:szCs w:val="21"/>
        </w:rPr>
        <w:t>Proposal 4:</w:t>
      </w:r>
      <w:r w:rsidRPr="00AD2DA8">
        <w:rPr>
          <w:rFonts w:ascii="Arial" w:hAnsi="Arial" w:cs="Arial"/>
          <w:sz w:val="21"/>
          <w:szCs w:val="21"/>
        </w:rPr>
        <w:t xml:space="preserve"> In addition to the sub-band filtering / selectivity from the channel filter, receiver simulations should include the filtering that occurs in FFT.  </w:t>
      </w:r>
    </w:p>
    <w:p w14:paraId="075992DA" w14:textId="462B9BBA" w:rsidR="00736550" w:rsidRPr="00346ACE" w:rsidRDefault="00B57F92" w:rsidP="00346ACE">
      <w:pPr>
        <w:pStyle w:val="Heading1"/>
      </w:pPr>
      <w:r>
        <w:t>4</w:t>
      </w:r>
      <w:r w:rsidR="00E47625" w:rsidRPr="00D20165">
        <w:tab/>
      </w:r>
      <w:r w:rsidR="00E47625">
        <w:t xml:space="preserve">References </w:t>
      </w:r>
    </w:p>
    <w:p w14:paraId="60DA8C14" w14:textId="767200F1" w:rsidR="00C958D2" w:rsidRDefault="00736550" w:rsidP="00244066">
      <w:pPr>
        <w:rPr>
          <w:rFonts w:ascii="Arial" w:hAnsi="Arial" w:cs="Arial"/>
          <w:sz w:val="21"/>
          <w:szCs w:val="21"/>
        </w:rPr>
      </w:pPr>
      <w:r>
        <w:rPr>
          <w:rFonts w:ascii="Arial" w:hAnsi="Arial" w:cs="Arial"/>
          <w:sz w:val="21"/>
          <w:szCs w:val="21"/>
        </w:rPr>
        <w:t xml:space="preserve">[1] </w:t>
      </w:r>
      <w:r w:rsidR="00366A52" w:rsidRPr="00366A52">
        <w:rPr>
          <w:rFonts w:ascii="Arial" w:hAnsi="Arial" w:cs="Arial"/>
          <w:sz w:val="21"/>
          <w:szCs w:val="21"/>
        </w:rPr>
        <w:t>R4-2217465</w:t>
      </w:r>
      <w:r w:rsidR="00366A52">
        <w:rPr>
          <w:rFonts w:ascii="Arial" w:hAnsi="Arial" w:cs="Arial"/>
          <w:sz w:val="21"/>
          <w:szCs w:val="21"/>
        </w:rPr>
        <w:t>, “</w:t>
      </w:r>
      <w:r w:rsidR="00105EE2" w:rsidRPr="00105EE2">
        <w:rPr>
          <w:rFonts w:ascii="Arial" w:hAnsi="Arial" w:cs="Arial"/>
          <w:sz w:val="21"/>
          <w:szCs w:val="21"/>
        </w:rPr>
        <w:t>WF on SBFD feasibility study and RF impact: UE aspects</w:t>
      </w:r>
      <w:r w:rsidR="00105EE2">
        <w:rPr>
          <w:rFonts w:ascii="Arial" w:hAnsi="Arial" w:cs="Arial"/>
          <w:sz w:val="21"/>
          <w:szCs w:val="21"/>
        </w:rPr>
        <w:t xml:space="preserve">”, </w:t>
      </w:r>
      <w:r w:rsidR="009E3243">
        <w:rPr>
          <w:rFonts w:ascii="Arial" w:hAnsi="Arial" w:cs="Arial"/>
          <w:sz w:val="21"/>
          <w:szCs w:val="21"/>
        </w:rPr>
        <w:t>Qualcomm, RAN4 #104-bis-e, O</w:t>
      </w:r>
      <w:r w:rsidR="003228EF">
        <w:rPr>
          <w:rFonts w:ascii="Arial" w:hAnsi="Arial" w:cs="Arial"/>
          <w:sz w:val="21"/>
          <w:szCs w:val="21"/>
        </w:rPr>
        <w:t>ctober 2022</w:t>
      </w:r>
    </w:p>
    <w:p w14:paraId="0D094543" w14:textId="3A5D7163" w:rsidR="00736550" w:rsidRDefault="00C958D2" w:rsidP="00244066">
      <w:pPr>
        <w:rPr>
          <w:rFonts w:ascii="Arial" w:hAnsi="Arial" w:cs="Arial"/>
          <w:sz w:val="21"/>
          <w:szCs w:val="21"/>
        </w:rPr>
      </w:pPr>
      <w:r>
        <w:rPr>
          <w:rFonts w:ascii="Arial" w:hAnsi="Arial" w:cs="Arial"/>
          <w:sz w:val="21"/>
          <w:szCs w:val="21"/>
        </w:rPr>
        <w:t xml:space="preserve">[2] </w:t>
      </w:r>
      <w:r w:rsidR="00736550">
        <w:rPr>
          <w:rFonts w:ascii="Arial" w:hAnsi="Arial" w:cs="Arial"/>
          <w:sz w:val="21"/>
          <w:szCs w:val="21"/>
        </w:rPr>
        <w:t>R4-99286, “Propo</w:t>
      </w:r>
      <w:r w:rsidR="00913E78">
        <w:rPr>
          <w:rFonts w:ascii="Arial" w:hAnsi="Arial" w:cs="Arial"/>
          <w:sz w:val="21"/>
          <w:szCs w:val="21"/>
        </w:rPr>
        <w:t>s</w:t>
      </w:r>
      <w:r w:rsidR="00736550">
        <w:rPr>
          <w:rFonts w:ascii="Arial" w:hAnsi="Arial" w:cs="Arial"/>
          <w:sz w:val="21"/>
          <w:szCs w:val="21"/>
        </w:rPr>
        <w:t xml:space="preserve">al for Adjacent channel selectivity of BS”, </w:t>
      </w:r>
      <w:r w:rsidR="00913E78">
        <w:rPr>
          <w:rFonts w:ascii="Arial" w:hAnsi="Arial" w:cs="Arial"/>
          <w:sz w:val="21"/>
          <w:szCs w:val="21"/>
        </w:rPr>
        <w:t>Fujitsu et al, RAN4 #5, June 1999</w:t>
      </w:r>
    </w:p>
    <w:p w14:paraId="197DF368" w14:textId="3D955AC9" w:rsidR="00081324" w:rsidRDefault="00081324" w:rsidP="00F802CF">
      <w:pPr>
        <w:pStyle w:val="EX"/>
        <w:numPr>
          <w:ilvl w:val="0"/>
          <w:numId w:val="0"/>
        </w:numPr>
        <w:ind w:left="369"/>
        <w:rPr>
          <w:rFonts w:ascii="Arial" w:hAnsi="Arial" w:cs="Arial"/>
          <w:sz w:val="22"/>
          <w:szCs w:val="22"/>
        </w:rPr>
      </w:pPr>
    </w:p>
    <w:p w14:paraId="25C8B474" w14:textId="1FBF7B0B" w:rsidR="00E47625" w:rsidRDefault="00E47625" w:rsidP="00F802CF">
      <w:pPr>
        <w:pStyle w:val="EX"/>
        <w:numPr>
          <w:ilvl w:val="0"/>
          <w:numId w:val="0"/>
        </w:numPr>
        <w:ind w:left="369"/>
        <w:rPr>
          <w:rFonts w:ascii="Arial" w:hAnsi="Arial" w:cs="Arial"/>
          <w:sz w:val="22"/>
          <w:szCs w:val="22"/>
        </w:rPr>
      </w:pPr>
    </w:p>
    <w:p w14:paraId="0FE0119E" w14:textId="77777777" w:rsidR="00E47625" w:rsidRPr="003A1D40" w:rsidRDefault="00E47625" w:rsidP="00F802CF">
      <w:pPr>
        <w:pStyle w:val="EX"/>
        <w:numPr>
          <w:ilvl w:val="0"/>
          <w:numId w:val="0"/>
        </w:numPr>
        <w:ind w:left="369"/>
        <w:rPr>
          <w:rFonts w:ascii="Arial" w:hAnsi="Arial" w:cs="Arial"/>
          <w:sz w:val="22"/>
          <w:szCs w:val="22"/>
        </w:rPr>
      </w:pPr>
    </w:p>
    <w:sectPr w:rsidR="00E47625" w:rsidRPr="003A1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B597E" w14:textId="77777777" w:rsidR="00E6128F" w:rsidRDefault="00E6128F">
      <w:r>
        <w:separator/>
      </w:r>
    </w:p>
  </w:endnote>
  <w:endnote w:type="continuationSeparator" w:id="0">
    <w:p w14:paraId="40A0E873" w14:textId="77777777" w:rsidR="00E6128F" w:rsidRDefault="00E6128F">
      <w:r>
        <w:continuationSeparator/>
      </w:r>
    </w:p>
  </w:endnote>
  <w:endnote w:type="continuationNotice" w:id="1">
    <w:p w14:paraId="0C80D713" w14:textId="77777777" w:rsidR="00E6128F" w:rsidRDefault="00E612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Helvetica">
    <w:panose1 w:val="020B0504020202020204"/>
    <w:charset w:val="00"/>
    <w:family w:val="swiss"/>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94D13" w14:textId="77777777" w:rsidR="00E6128F" w:rsidRDefault="00E6128F">
      <w:r>
        <w:separator/>
      </w:r>
    </w:p>
  </w:footnote>
  <w:footnote w:type="continuationSeparator" w:id="0">
    <w:p w14:paraId="24C30203" w14:textId="77777777" w:rsidR="00E6128F" w:rsidRDefault="00E6128F">
      <w:r>
        <w:continuationSeparator/>
      </w:r>
    </w:p>
  </w:footnote>
  <w:footnote w:type="continuationNotice" w:id="1">
    <w:p w14:paraId="37322031" w14:textId="77777777" w:rsidR="00E6128F" w:rsidRDefault="00E612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327C3E"/>
    <w:multiLevelType w:val="hybridMultilevel"/>
    <w:tmpl w:val="5A3AF67E"/>
    <w:lvl w:ilvl="0" w:tplc="3CA6F828">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tabs>
          <w:tab w:val="num" w:pos="1350"/>
        </w:tabs>
        <w:ind w:left="1350" w:hanging="360"/>
      </w:pPr>
      <w:rPr>
        <w:rFonts w:ascii="Wingdings" w:hAnsi="Wingdings" w:hint="default"/>
      </w:rPr>
    </w:lvl>
    <w:lvl w:ilvl="2" w:tplc="06485DD2" w:tentative="1">
      <w:start w:val="1"/>
      <w:numFmt w:val="bullet"/>
      <w:lvlText w:val="•"/>
      <w:lvlJc w:val="left"/>
      <w:pPr>
        <w:tabs>
          <w:tab w:val="num" w:pos="2160"/>
        </w:tabs>
        <w:ind w:left="2160" w:hanging="360"/>
      </w:pPr>
      <w:rPr>
        <w:rFonts w:ascii="Arial" w:hAnsi="Arial" w:hint="default"/>
      </w:rPr>
    </w:lvl>
    <w:lvl w:ilvl="3" w:tplc="B8E8215C" w:tentative="1">
      <w:start w:val="1"/>
      <w:numFmt w:val="bullet"/>
      <w:lvlText w:val="•"/>
      <w:lvlJc w:val="left"/>
      <w:pPr>
        <w:tabs>
          <w:tab w:val="num" w:pos="2880"/>
        </w:tabs>
        <w:ind w:left="2880" w:hanging="360"/>
      </w:pPr>
      <w:rPr>
        <w:rFonts w:ascii="Arial" w:hAnsi="Arial" w:hint="default"/>
      </w:rPr>
    </w:lvl>
    <w:lvl w:ilvl="4" w:tplc="513E26CE" w:tentative="1">
      <w:start w:val="1"/>
      <w:numFmt w:val="bullet"/>
      <w:lvlText w:val="•"/>
      <w:lvlJc w:val="left"/>
      <w:pPr>
        <w:tabs>
          <w:tab w:val="num" w:pos="3600"/>
        </w:tabs>
        <w:ind w:left="3600" w:hanging="360"/>
      </w:pPr>
      <w:rPr>
        <w:rFonts w:ascii="Arial" w:hAnsi="Arial" w:hint="default"/>
      </w:rPr>
    </w:lvl>
    <w:lvl w:ilvl="5" w:tplc="26B41C76" w:tentative="1">
      <w:start w:val="1"/>
      <w:numFmt w:val="bullet"/>
      <w:lvlText w:val="•"/>
      <w:lvlJc w:val="left"/>
      <w:pPr>
        <w:tabs>
          <w:tab w:val="num" w:pos="4320"/>
        </w:tabs>
        <w:ind w:left="4320" w:hanging="360"/>
      </w:pPr>
      <w:rPr>
        <w:rFonts w:ascii="Arial" w:hAnsi="Arial" w:hint="default"/>
      </w:rPr>
    </w:lvl>
    <w:lvl w:ilvl="6" w:tplc="4184B216" w:tentative="1">
      <w:start w:val="1"/>
      <w:numFmt w:val="bullet"/>
      <w:lvlText w:val="•"/>
      <w:lvlJc w:val="left"/>
      <w:pPr>
        <w:tabs>
          <w:tab w:val="num" w:pos="5040"/>
        </w:tabs>
        <w:ind w:left="5040" w:hanging="360"/>
      </w:pPr>
      <w:rPr>
        <w:rFonts w:ascii="Arial" w:hAnsi="Arial" w:hint="default"/>
      </w:rPr>
    </w:lvl>
    <w:lvl w:ilvl="7" w:tplc="9FEA6230" w:tentative="1">
      <w:start w:val="1"/>
      <w:numFmt w:val="bullet"/>
      <w:lvlText w:val="•"/>
      <w:lvlJc w:val="left"/>
      <w:pPr>
        <w:tabs>
          <w:tab w:val="num" w:pos="5760"/>
        </w:tabs>
        <w:ind w:left="5760" w:hanging="360"/>
      </w:pPr>
      <w:rPr>
        <w:rFonts w:ascii="Arial" w:hAnsi="Arial" w:hint="default"/>
      </w:rPr>
    </w:lvl>
    <w:lvl w:ilvl="8" w:tplc="6180D7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644BAC"/>
    <w:multiLevelType w:val="hybridMultilevel"/>
    <w:tmpl w:val="A830A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01E8D"/>
    <w:multiLevelType w:val="hybridMultilevel"/>
    <w:tmpl w:val="7FC42914"/>
    <w:lvl w:ilvl="0" w:tplc="90405A3E">
      <w:start w:val="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206E4163"/>
    <w:multiLevelType w:val="hybridMultilevel"/>
    <w:tmpl w:val="51EEA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C8170F"/>
    <w:multiLevelType w:val="hybridMultilevel"/>
    <w:tmpl w:val="BB007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EC6BAF"/>
    <w:multiLevelType w:val="hybridMultilevel"/>
    <w:tmpl w:val="E97AA3D6"/>
    <w:lvl w:ilvl="0" w:tplc="B720FC38">
      <w:start w:val="1"/>
      <w:numFmt w:val="bullet"/>
      <w:lvlText w:val="•"/>
      <w:lvlJc w:val="left"/>
      <w:pPr>
        <w:tabs>
          <w:tab w:val="num" w:pos="720"/>
        </w:tabs>
        <w:ind w:left="720" w:hanging="360"/>
      </w:pPr>
      <w:rPr>
        <w:rFonts w:ascii="Arial" w:hAnsi="Arial" w:hint="default"/>
      </w:rPr>
    </w:lvl>
    <w:lvl w:ilvl="1" w:tplc="A6E88816">
      <w:numFmt w:val="bullet"/>
      <w:lvlText w:val="•"/>
      <w:lvlJc w:val="left"/>
      <w:pPr>
        <w:tabs>
          <w:tab w:val="num" w:pos="1440"/>
        </w:tabs>
        <w:ind w:left="1440" w:hanging="360"/>
      </w:pPr>
      <w:rPr>
        <w:rFonts w:ascii="Arial" w:hAnsi="Arial" w:hint="default"/>
      </w:rPr>
    </w:lvl>
    <w:lvl w:ilvl="2" w:tplc="54A81CD2" w:tentative="1">
      <w:start w:val="1"/>
      <w:numFmt w:val="bullet"/>
      <w:lvlText w:val="•"/>
      <w:lvlJc w:val="left"/>
      <w:pPr>
        <w:tabs>
          <w:tab w:val="num" w:pos="2160"/>
        </w:tabs>
        <w:ind w:left="2160" w:hanging="360"/>
      </w:pPr>
      <w:rPr>
        <w:rFonts w:ascii="Arial" w:hAnsi="Arial" w:hint="default"/>
      </w:rPr>
    </w:lvl>
    <w:lvl w:ilvl="3" w:tplc="10666AA0" w:tentative="1">
      <w:start w:val="1"/>
      <w:numFmt w:val="bullet"/>
      <w:lvlText w:val="•"/>
      <w:lvlJc w:val="left"/>
      <w:pPr>
        <w:tabs>
          <w:tab w:val="num" w:pos="2880"/>
        </w:tabs>
        <w:ind w:left="2880" w:hanging="360"/>
      </w:pPr>
      <w:rPr>
        <w:rFonts w:ascii="Arial" w:hAnsi="Arial" w:hint="default"/>
      </w:rPr>
    </w:lvl>
    <w:lvl w:ilvl="4" w:tplc="F0B02E3C" w:tentative="1">
      <w:start w:val="1"/>
      <w:numFmt w:val="bullet"/>
      <w:lvlText w:val="•"/>
      <w:lvlJc w:val="left"/>
      <w:pPr>
        <w:tabs>
          <w:tab w:val="num" w:pos="3600"/>
        </w:tabs>
        <w:ind w:left="3600" w:hanging="360"/>
      </w:pPr>
      <w:rPr>
        <w:rFonts w:ascii="Arial" w:hAnsi="Arial" w:hint="default"/>
      </w:rPr>
    </w:lvl>
    <w:lvl w:ilvl="5" w:tplc="01C8D6A6" w:tentative="1">
      <w:start w:val="1"/>
      <w:numFmt w:val="bullet"/>
      <w:lvlText w:val="•"/>
      <w:lvlJc w:val="left"/>
      <w:pPr>
        <w:tabs>
          <w:tab w:val="num" w:pos="4320"/>
        </w:tabs>
        <w:ind w:left="4320" w:hanging="360"/>
      </w:pPr>
      <w:rPr>
        <w:rFonts w:ascii="Arial" w:hAnsi="Arial" w:hint="default"/>
      </w:rPr>
    </w:lvl>
    <w:lvl w:ilvl="6" w:tplc="4C1C5CCC" w:tentative="1">
      <w:start w:val="1"/>
      <w:numFmt w:val="bullet"/>
      <w:lvlText w:val="•"/>
      <w:lvlJc w:val="left"/>
      <w:pPr>
        <w:tabs>
          <w:tab w:val="num" w:pos="5040"/>
        </w:tabs>
        <w:ind w:left="5040" w:hanging="360"/>
      </w:pPr>
      <w:rPr>
        <w:rFonts w:ascii="Arial" w:hAnsi="Arial" w:hint="default"/>
      </w:rPr>
    </w:lvl>
    <w:lvl w:ilvl="7" w:tplc="6B2E4FFC" w:tentative="1">
      <w:start w:val="1"/>
      <w:numFmt w:val="bullet"/>
      <w:lvlText w:val="•"/>
      <w:lvlJc w:val="left"/>
      <w:pPr>
        <w:tabs>
          <w:tab w:val="num" w:pos="5760"/>
        </w:tabs>
        <w:ind w:left="5760" w:hanging="360"/>
      </w:pPr>
      <w:rPr>
        <w:rFonts w:ascii="Arial" w:hAnsi="Arial" w:hint="default"/>
      </w:rPr>
    </w:lvl>
    <w:lvl w:ilvl="8" w:tplc="086C79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1C40D3"/>
    <w:multiLevelType w:val="hybridMultilevel"/>
    <w:tmpl w:val="4418C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C7E59"/>
    <w:multiLevelType w:val="hybridMultilevel"/>
    <w:tmpl w:val="DD62A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2361E"/>
    <w:multiLevelType w:val="hybridMultilevel"/>
    <w:tmpl w:val="996C4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0B23C1"/>
    <w:multiLevelType w:val="hybridMultilevel"/>
    <w:tmpl w:val="B7723C68"/>
    <w:lvl w:ilvl="0" w:tplc="C63C7C18">
      <w:start w:val="1"/>
      <w:numFmt w:val="bullet"/>
      <w:lvlText w:val="•"/>
      <w:lvlJc w:val="left"/>
      <w:pPr>
        <w:tabs>
          <w:tab w:val="num" w:pos="720"/>
        </w:tabs>
        <w:ind w:left="720" w:hanging="360"/>
      </w:pPr>
      <w:rPr>
        <w:rFonts w:ascii="Arial" w:hAnsi="Arial" w:hint="default"/>
      </w:rPr>
    </w:lvl>
    <w:lvl w:ilvl="1" w:tplc="3AFE7B8C">
      <w:start w:val="1"/>
      <w:numFmt w:val="bullet"/>
      <w:lvlText w:val="•"/>
      <w:lvlJc w:val="left"/>
      <w:pPr>
        <w:tabs>
          <w:tab w:val="num" w:pos="1440"/>
        </w:tabs>
        <w:ind w:left="1440" w:hanging="360"/>
      </w:pPr>
      <w:rPr>
        <w:rFonts w:ascii="Arial" w:hAnsi="Arial" w:hint="default"/>
      </w:rPr>
    </w:lvl>
    <w:lvl w:ilvl="2" w:tplc="0BA2A806" w:tentative="1">
      <w:start w:val="1"/>
      <w:numFmt w:val="bullet"/>
      <w:lvlText w:val="•"/>
      <w:lvlJc w:val="left"/>
      <w:pPr>
        <w:tabs>
          <w:tab w:val="num" w:pos="2160"/>
        </w:tabs>
        <w:ind w:left="2160" w:hanging="360"/>
      </w:pPr>
      <w:rPr>
        <w:rFonts w:ascii="Arial" w:hAnsi="Arial" w:hint="default"/>
      </w:rPr>
    </w:lvl>
    <w:lvl w:ilvl="3" w:tplc="623C1AF6" w:tentative="1">
      <w:start w:val="1"/>
      <w:numFmt w:val="bullet"/>
      <w:lvlText w:val="•"/>
      <w:lvlJc w:val="left"/>
      <w:pPr>
        <w:tabs>
          <w:tab w:val="num" w:pos="2880"/>
        </w:tabs>
        <w:ind w:left="2880" w:hanging="360"/>
      </w:pPr>
      <w:rPr>
        <w:rFonts w:ascii="Arial" w:hAnsi="Arial" w:hint="default"/>
      </w:rPr>
    </w:lvl>
    <w:lvl w:ilvl="4" w:tplc="D122B3BA" w:tentative="1">
      <w:start w:val="1"/>
      <w:numFmt w:val="bullet"/>
      <w:lvlText w:val="•"/>
      <w:lvlJc w:val="left"/>
      <w:pPr>
        <w:tabs>
          <w:tab w:val="num" w:pos="3600"/>
        </w:tabs>
        <w:ind w:left="3600" w:hanging="360"/>
      </w:pPr>
      <w:rPr>
        <w:rFonts w:ascii="Arial" w:hAnsi="Arial" w:hint="default"/>
      </w:rPr>
    </w:lvl>
    <w:lvl w:ilvl="5" w:tplc="9AAE716C" w:tentative="1">
      <w:start w:val="1"/>
      <w:numFmt w:val="bullet"/>
      <w:lvlText w:val="•"/>
      <w:lvlJc w:val="left"/>
      <w:pPr>
        <w:tabs>
          <w:tab w:val="num" w:pos="4320"/>
        </w:tabs>
        <w:ind w:left="4320" w:hanging="360"/>
      </w:pPr>
      <w:rPr>
        <w:rFonts w:ascii="Arial" w:hAnsi="Arial" w:hint="default"/>
      </w:rPr>
    </w:lvl>
    <w:lvl w:ilvl="6" w:tplc="9DD8D84A" w:tentative="1">
      <w:start w:val="1"/>
      <w:numFmt w:val="bullet"/>
      <w:lvlText w:val="•"/>
      <w:lvlJc w:val="left"/>
      <w:pPr>
        <w:tabs>
          <w:tab w:val="num" w:pos="5040"/>
        </w:tabs>
        <w:ind w:left="5040" w:hanging="360"/>
      </w:pPr>
      <w:rPr>
        <w:rFonts w:ascii="Arial" w:hAnsi="Arial" w:hint="default"/>
      </w:rPr>
    </w:lvl>
    <w:lvl w:ilvl="7" w:tplc="493C1394" w:tentative="1">
      <w:start w:val="1"/>
      <w:numFmt w:val="bullet"/>
      <w:lvlText w:val="•"/>
      <w:lvlJc w:val="left"/>
      <w:pPr>
        <w:tabs>
          <w:tab w:val="num" w:pos="5760"/>
        </w:tabs>
        <w:ind w:left="5760" w:hanging="360"/>
      </w:pPr>
      <w:rPr>
        <w:rFonts w:ascii="Arial" w:hAnsi="Arial" w:hint="default"/>
      </w:rPr>
    </w:lvl>
    <w:lvl w:ilvl="8" w:tplc="584233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06494E"/>
    <w:multiLevelType w:val="hybridMultilevel"/>
    <w:tmpl w:val="10C8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DE260D"/>
    <w:multiLevelType w:val="hybridMultilevel"/>
    <w:tmpl w:val="E7568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807F32"/>
    <w:multiLevelType w:val="hybridMultilevel"/>
    <w:tmpl w:val="DF5EB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8A7E95"/>
    <w:multiLevelType w:val="hybridMultilevel"/>
    <w:tmpl w:val="F7A62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B8306F"/>
    <w:multiLevelType w:val="multilevel"/>
    <w:tmpl w:val="61BE29A8"/>
    <w:lvl w:ilvl="0">
      <w:start w:val="2"/>
      <w:numFmt w:val="decimal"/>
      <w:lvlText w:val="%1"/>
      <w:lvlJc w:val="left"/>
      <w:pPr>
        <w:ind w:left="72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620" w:hanging="1440"/>
      </w:pPr>
      <w:rPr>
        <w:rFonts w:hint="default"/>
      </w:rPr>
    </w:lvl>
  </w:abstractNum>
  <w:abstractNum w:abstractNumId="17"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BD66E49"/>
    <w:multiLevelType w:val="hybridMultilevel"/>
    <w:tmpl w:val="5B007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933E67"/>
    <w:multiLevelType w:val="hybridMultilevel"/>
    <w:tmpl w:val="5DBC4A4A"/>
    <w:lvl w:ilvl="0" w:tplc="5CD0F3BE">
      <w:start w:val="1"/>
      <w:numFmt w:val="bullet"/>
      <w:lvlText w:val="•"/>
      <w:lvlJc w:val="left"/>
      <w:pPr>
        <w:tabs>
          <w:tab w:val="num" w:pos="720"/>
        </w:tabs>
        <w:ind w:left="720" w:hanging="360"/>
      </w:pPr>
      <w:rPr>
        <w:rFonts w:ascii="Arial" w:hAnsi="Arial" w:hint="default"/>
      </w:rPr>
    </w:lvl>
    <w:lvl w:ilvl="1" w:tplc="519EB47E">
      <w:start w:val="1"/>
      <w:numFmt w:val="bullet"/>
      <w:lvlText w:val="•"/>
      <w:lvlJc w:val="left"/>
      <w:pPr>
        <w:tabs>
          <w:tab w:val="num" w:pos="1440"/>
        </w:tabs>
        <w:ind w:left="1440" w:hanging="360"/>
      </w:pPr>
      <w:rPr>
        <w:rFonts w:ascii="Arial" w:hAnsi="Arial" w:hint="default"/>
      </w:rPr>
    </w:lvl>
    <w:lvl w:ilvl="2" w:tplc="D0D07328" w:tentative="1">
      <w:start w:val="1"/>
      <w:numFmt w:val="bullet"/>
      <w:lvlText w:val="•"/>
      <w:lvlJc w:val="left"/>
      <w:pPr>
        <w:tabs>
          <w:tab w:val="num" w:pos="2160"/>
        </w:tabs>
        <w:ind w:left="2160" w:hanging="360"/>
      </w:pPr>
      <w:rPr>
        <w:rFonts w:ascii="Arial" w:hAnsi="Arial" w:hint="default"/>
      </w:rPr>
    </w:lvl>
    <w:lvl w:ilvl="3" w:tplc="5FA6D236" w:tentative="1">
      <w:start w:val="1"/>
      <w:numFmt w:val="bullet"/>
      <w:lvlText w:val="•"/>
      <w:lvlJc w:val="left"/>
      <w:pPr>
        <w:tabs>
          <w:tab w:val="num" w:pos="2880"/>
        </w:tabs>
        <w:ind w:left="2880" w:hanging="360"/>
      </w:pPr>
      <w:rPr>
        <w:rFonts w:ascii="Arial" w:hAnsi="Arial" w:hint="default"/>
      </w:rPr>
    </w:lvl>
    <w:lvl w:ilvl="4" w:tplc="0C2A194E" w:tentative="1">
      <w:start w:val="1"/>
      <w:numFmt w:val="bullet"/>
      <w:lvlText w:val="•"/>
      <w:lvlJc w:val="left"/>
      <w:pPr>
        <w:tabs>
          <w:tab w:val="num" w:pos="3600"/>
        </w:tabs>
        <w:ind w:left="3600" w:hanging="360"/>
      </w:pPr>
      <w:rPr>
        <w:rFonts w:ascii="Arial" w:hAnsi="Arial" w:hint="default"/>
      </w:rPr>
    </w:lvl>
    <w:lvl w:ilvl="5" w:tplc="1C5C567E" w:tentative="1">
      <w:start w:val="1"/>
      <w:numFmt w:val="bullet"/>
      <w:lvlText w:val="•"/>
      <w:lvlJc w:val="left"/>
      <w:pPr>
        <w:tabs>
          <w:tab w:val="num" w:pos="4320"/>
        </w:tabs>
        <w:ind w:left="4320" w:hanging="360"/>
      </w:pPr>
      <w:rPr>
        <w:rFonts w:ascii="Arial" w:hAnsi="Arial" w:hint="default"/>
      </w:rPr>
    </w:lvl>
    <w:lvl w:ilvl="6" w:tplc="B0289FF6" w:tentative="1">
      <w:start w:val="1"/>
      <w:numFmt w:val="bullet"/>
      <w:lvlText w:val="•"/>
      <w:lvlJc w:val="left"/>
      <w:pPr>
        <w:tabs>
          <w:tab w:val="num" w:pos="5040"/>
        </w:tabs>
        <w:ind w:left="5040" w:hanging="360"/>
      </w:pPr>
      <w:rPr>
        <w:rFonts w:ascii="Arial" w:hAnsi="Arial" w:hint="default"/>
      </w:rPr>
    </w:lvl>
    <w:lvl w:ilvl="7" w:tplc="1892E734" w:tentative="1">
      <w:start w:val="1"/>
      <w:numFmt w:val="bullet"/>
      <w:lvlText w:val="•"/>
      <w:lvlJc w:val="left"/>
      <w:pPr>
        <w:tabs>
          <w:tab w:val="num" w:pos="5760"/>
        </w:tabs>
        <w:ind w:left="5760" w:hanging="360"/>
      </w:pPr>
      <w:rPr>
        <w:rFonts w:ascii="Arial" w:hAnsi="Arial" w:hint="default"/>
      </w:rPr>
    </w:lvl>
    <w:lvl w:ilvl="8" w:tplc="7616A84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553157"/>
    <w:multiLevelType w:val="hybridMultilevel"/>
    <w:tmpl w:val="497CA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3676C2"/>
    <w:multiLevelType w:val="hybridMultilevel"/>
    <w:tmpl w:val="7882A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E82731"/>
    <w:multiLevelType w:val="hybridMultilevel"/>
    <w:tmpl w:val="95880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576610"/>
    <w:multiLevelType w:val="hybridMultilevel"/>
    <w:tmpl w:val="F6CEE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421130"/>
    <w:multiLevelType w:val="hybridMultilevel"/>
    <w:tmpl w:val="497CA7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6"/>
  </w:num>
  <w:num w:numId="3">
    <w:abstractNumId w:val="22"/>
  </w:num>
  <w:num w:numId="4">
    <w:abstractNumId w:val="4"/>
  </w:num>
  <w:num w:numId="5">
    <w:abstractNumId w:val="19"/>
  </w:num>
  <w:num w:numId="6">
    <w:abstractNumId w:val="6"/>
  </w:num>
  <w:num w:numId="7">
    <w:abstractNumId w:val="10"/>
  </w:num>
  <w:num w:numId="8">
    <w:abstractNumId w:val="24"/>
  </w:num>
  <w:num w:numId="9">
    <w:abstractNumId w:val="12"/>
  </w:num>
  <w:num w:numId="10">
    <w:abstractNumId w:val="8"/>
  </w:num>
  <w:num w:numId="11">
    <w:abstractNumId w:val="14"/>
  </w:num>
  <w:num w:numId="12">
    <w:abstractNumId w:val="9"/>
  </w:num>
  <w:num w:numId="13">
    <w:abstractNumId w:val="15"/>
  </w:num>
  <w:num w:numId="14">
    <w:abstractNumId w:val="2"/>
  </w:num>
  <w:num w:numId="15">
    <w:abstractNumId w:val="21"/>
  </w:num>
  <w:num w:numId="16">
    <w:abstractNumId w:val="25"/>
  </w:num>
  <w:num w:numId="17">
    <w:abstractNumId w:val="3"/>
  </w:num>
  <w:num w:numId="18">
    <w:abstractNumId w:val="1"/>
  </w:num>
  <w:num w:numId="19">
    <w:abstractNumId w:val="20"/>
  </w:num>
  <w:num w:numId="20">
    <w:abstractNumId w:val="7"/>
  </w:num>
  <w:num w:numId="21">
    <w:abstractNumId w:val="11"/>
  </w:num>
  <w:num w:numId="22">
    <w:abstractNumId w:val="5"/>
  </w:num>
  <w:num w:numId="23">
    <w:abstractNumId w:val="17"/>
  </w:num>
  <w:num w:numId="24">
    <w:abstractNumId w:val="13"/>
  </w:num>
  <w:num w:numId="25">
    <w:abstractNumId w:val="18"/>
  </w:num>
  <w:num w:numId="26">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15"/>
    <w:rsid w:val="00000736"/>
    <w:rsid w:val="00001563"/>
    <w:rsid w:val="00003C0D"/>
    <w:rsid w:val="000043AC"/>
    <w:rsid w:val="00004AD2"/>
    <w:rsid w:val="00004F67"/>
    <w:rsid w:val="000054E3"/>
    <w:rsid w:val="000054EA"/>
    <w:rsid w:val="00005946"/>
    <w:rsid w:val="00005E67"/>
    <w:rsid w:val="00006BD2"/>
    <w:rsid w:val="00010CF5"/>
    <w:rsid w:val="00011127"/>
    <w:rsid w:val="00011A68"/>
    <w:rsid w:val="00011BF7"/>
    <w:rsid w:val="000120DF"/>
    <w:rsid w:val="00012728"/>
    <w:rsid w:val="000138FF"/>
    <w:rsid w:val="00014116"/>
    <w:rsid w:val="0001418C"/>
    <w:rsid w:val="00014928"/>
    <w:rsid w:val="000153AE"/>
    <w:rsid w:val="00015948"/>
    <w:rsid w:val="00015E4F"/>
    <w:rsid w:val="00015E95"/>
    <w:rsid w:val="0001603A"/>
    <w:rsid w:val="00017146"/>
    <w:rsid w:val="00017283"/>
    <w:rsid w:val="00020326"/>
    <w:rsid w:val="00020A6E"/>
    <w:rsid w:val="00020B5F"/>
    <w:rsid w:val="00020C04"/>
    <w:rsid w:val="00021F7F"/>
    <w:rsid w:val="000226D4"/>
    <w:rsid w:val="00022C2B"/>
    <w:rsid w:val="000232D3"/>
    <w:rsid w:val="00023702"/>
    <w:rsid w:val="00023AB9"/>
    <w:rsid w:val="00025350"/>
    <w:rsid w:val="000255A7"/>
    <w:rsid w:val="00025CDD"/>
    <w:rsid w:val="00026576"/>
    <w:rsid w:val="00026E93"/>
    <w:rsid w:val="000277F1"/>
    <w:rsid w:val="000309BF"/>
    <w:rsid w:val="00031454"/>
    <w:rsid w:val="00031969"/>
    <w:rsid w:val="00031B18"/>
    <w:rsid w:val="00031B9B"/>
    <w:rsid w:val="00031C32"/>
    <w:rsid w:val="00032C6C"/>
    <w:rsid w:val="00033397"/>
    <w:rsid w:val="00033534"/>
    <w:rsid w:val="000340B1"/>
    <w:rsid w:val="0003593D"/>
    <w:rsid w:val="000366BF"/>
    <w:rsid w:val="00036A6D"/>
    <w:rsid w:val="00036B6E"/>
    <w:rsid w:val="00036D87"/>
    <w:rsid w:val="00036DDA"/>
    <w:rsid w:val="000374D3"/>
    <w:rsid w:val="000375F3"/>
    <w:rsid w:val="0003769D"/>
    <w:rsid w:val="00037838"/>
    <w:rsid w:val="00040095"/>
    <w:rsid w:val="00040A92"/>
    <w:rsid w:val="0004186A"/>
    <w:rsid w:val="00041B57"/>
    <w:rsid w:val="000423FF"/>
    <w:rsid w:val="00043032"/>
    <w:rsid w:val="00043897"/>
    <w:rsid w:val="00043CEE"/>
    <w:rsid w:val="0004520D"/>
    <w:rsid w:val="0004528B"/>
    <w:rsid w:val="000452A1"/>
    <w:rsid w:val="00045505"/>
    <w:rsid w:val="00045E13"/>
    <w:rsid w:val="00046EA4"/>
    <w:rsid w:val="00047B62"/>
    <w:rsid w:val="0005003F"/>
    <w:rsid w:val="00050968"/>
    <w:rsid w:val="0005125A"/>
    <w:rsid w:val="00051278"/>
    <w:rsid w:val="00051834"/>
    <w:rsid w:val="00051976"/>
    <w:rsid w:val="00052248"/>
    <w:rsid w:val="000524CE"/>
    <w:rsid w:val="000528AD"/>
    <w:rsid w:val="00053756"/>
    <w:rsid w:val="00053808"/>
    <w:rsid w:val="00054A22"/>
    <w:rsid w:val="00054D75"/>
    <w:rsid w:val="00055B36"/>
    <w:rsid w:val="00055E8B"/>
    <w:rsid w:val="00056885"/>
    <w:rsid w:val="00057166"/>
    <w:rsid w:val="000573B8"/>
    <w:rsid w:val="000574E5"/>
    <w:rsid w:val="0006042C"/>
    <w:rsid w:val="000612D2"/>
    <w:rsid w:val="00061A86"/>
    <w:rsid w:val="00061E44"/>
    <w:rsid w:val="00062023"/>
    <w:rsid w:val="0006281A"/>
    <w:rsid w:val="00063C78"/>
    <w:rsid w:val="00063D26"/>
    <w:rsid w:val="00063ED4"/>
    <w:rsid w:val="0006419E"/>
    <w:rsid w:val="00064C93"/>
    <w:rsid w:val="00064D06"/>
    <w:rsid w:val="000655A6"/>
    <w:rsid w:val="000655CA"/>
    <w:rsid w:val="00065C77"/>
    <w:rsid w:val="00065D57"/>
    <w:rsid w:val="000671B1"/>
    <w:rsid w:val="0006758E"/>
    <w:rsid w:val="000678C0"/>
    <w:rsid w:val="000705E7"/>
    <w:rsid w:val="00070DDA"/>
    <w:rsid w:val="00070EEC"/>
    <w:rsid w:val="00070F84"/>
    <w:rsid w:val="00071512"/>
    <w:rsid w:val="00071E1B"/>
    <w:rsid w:val="00071F67"/>
    <w:rsid w:val="00072258"/>
    <w:rsid w:val="000726D3"/>
    <w:rsid w:val="00072FB5"/>
    <w:rsid w:val="00073D6F"/>
    <w:rsid w:val="00074AB0"/>
    <w:rsid w:val="00074C57"/>
    <w:rsid w:val="000752E8"/>
    <w:rsid w:val="00075343"/>
    <w:rsid w:val="000759ED"/>
    <w:rsid w:val="00075B8D"/>
    <w:rsid w:val="00075E0B"/>
    <w:rsid w:val="000762F6"/>
    <w:rsid w:val="00077847"/>
    <w:rsid w:val="00080512"/>
    <w:rsid w:val="00080C5B"/>
    <w:rsid w:val="00081324"/>
    <w:rsid w:val="00081AD0"/>
    <w:rsid w:val="00081BC4"/>
    <w:rsid w:val="000822C6"/>
    <w:rsid w:val="00082B33"/>
    <w:rsid w:val="00082F86"/>
    <w:rsid w:val="000830F7"/>
    <w:rsid w:val="000835A0"/>
    <w:rsid w:val="000835DE"/>
    <w:rsid w:val="0008375C"/>
    <w:rsid w:val="000837B8"/>
    <w:rsid w:val="00083B87"/>
    <w:rsid w:val="00083E94"/>
    <w:rsid w:val="000852CB"/>
    <w:rsid w:val="0008595E"/>
    <w:rsid w:val="00085DEC"/>
    <w:rsid w:val="00086B64"/>
    <w:rsid w:val="000874DA"/>
    <w:rsid w:val="00087CFA"/>
    <w:rsid w:val="00090321"/>
    <w:rsid w:val="00090556"/>
    <w:rsid w:val="00091420"/>
    <w:rsid w:val="00091C58"/>
    <w:rsid w:val="000921F8"/>
    <w:rsid w:val="00092453"/>
    <w:rsid w:val="00092734"/>
    <w:rsid w:val="00092DB5"/>
    <w:rsid w:val="000933B1"/>
    <w:rsid w:val="00093669"/>
    <w:rsid w:val="00094BB8"/>
    <w:rsid w:val="000951DF"/>
    <w:rsid w:val="00095CF8"/>
    <w:rsid w:val="00096C94"/>
    <w:rsid w:val="00096CA8"/>
    <w:rsid w:val="00096DA7"/>
    <w:rsid w:val="00097054"/>
    <w:rsid w:val="0009755D"/>
    <w:rsid w:val="000A0695"/>
    <w:rsid w:val="000A0B51"/>
    <w:rsid w:val="000A11AD"/>
    <w:rsid w:val="000A15EB"/>
    <w:rsid w:val="000A162B"/>
    <w:rsid w:val="000A1A3E"/>
    <w:rsid w:val="000A2BB8"/>
    <w:rsid w:val="000A2DD7"/>
    <w:rsid w:val="000A2DFC"/>
    <w:rsid w:val="000A365D"/>
    <w:rsid w:val="000A3959"/>
    <w:rsid w:val="000A3ADF"/>
    <w:rsid w:val="000A3E20"/>
    <w:rsid w:val="000A46B9"/>
    <w:rsid w:val="000A4D92"/>
    <w:rsid w:val="000A50C1"/>
    <w:rsid w:val="000A536F"/>
    <w:rsid w:val="000A5611"/>
    <w:rsid w:val="000A5B8B"/>
    <w:rsid w:val="000A5BEB"/>
    <w:rsid w:val="000A658D"/>
    <w:rsid w:val="000A65BF"/>
    <w:rsid w:val="000A6845"/>
    <w:rsid w:val="000A6EF2"/>
    <w:rsid w:val="000A70E2"/>
    <w:rsid w:val="000A729E"/>
    <w:rsid w:val="000A7612"/>
    <w:rsid w:val="000A7E3A"/>
    <w:rsid w:val="000B06FA"/>
    <w:rsid w:val="000B14F0"/>
    <w:rsid w:val="000B1579"/>
    <w:rsid w:val="000B1CB6"/>
    <w:rsid w:val="000B24F6"/>
    <w:rsid w:val="000B35AA"/>
    <w:rsid w:val="000B3903"/>
    <w:rsid w:val="000B3F5A"/>
    <w:rsid w:val="000B64B8"/>
    <w:rsid w:val="000B6A65"/>
    <w:rsid w:val="000C130B"/>
    <w:rsid w:val="000C2775"/>
    <w:rsid w:val="000C2A6A"/>
    <w:rsid w:val="000C2FAA"/>
    <w:rsid w:val="000C34C1"/>
    <w:rsid w:val="000C47C3"/>
    <w:rsid w:val="000C49F1"/>
    <w:rsid w:val="000C512C"/>
    <w:rsid w:val="000C5EFB"/>
    <w:rsid w:val="000C60E0"/>
    <w:rsid w:val="000C6EDE"/>
    <w:rsid w:val="000C6F3A"/>
    <w:rsid w:val="000C6F85"/>
    <w:rsid w:val="000C7409"/>
    <w:rsid w:val="000C7840"/>
    <w:rsid w:val="000C7B5A"/>
    <w:rsid w:val="000D0D17"/>
    <w:rsid w:val="000D107D"/>
    <w:rsid w:val="000D1EC0"/>
    <w:rsid w:val="000D219F"/>
    <w:rsid w:val="000D225B"/>
    <w:rsid w:val="000D2B45"/>
    <w:rsid w:val="000D31CD"/>
    <w:rsid w:val="000D4C85"/>
    <w:rsid w:val="000D4D50"/>
    <w:rsid w:val="000D4DE7"/>
    <w:rsid w:val="000D50C1"/>
    <w:rsid w:val="000D5696"/>
    <w:rsid w:val="000D56E0"/>
    <w:rsid w:val="000D58AB"/>
    <w:rsid w:val="000D5EA3"/>
    <w:rsid w:val="000D5F38"/>
    <w:rsid w:val="000D601C"/>
    <w:rsid w:val="000D659D"/>
    <w:rsid w:val="000D7DFB"/>
    <w:rsid w:val="000D7FD1"/>
    <w:rsid w:val="000E0686"/>
    <w:rsid w:val="000E0EC4"/>
    <w:rsid w:val="000E0FB7"/>
    <w:rsid w:val="000E2E08"/>
    <w:rsid w:val="000E2EA1"/>
    <w:rsid w:val="000E3893"/>
    <w:rsid w:val="000E4C5D"/>
    <w:rsid w:val="000E4ECB"/>
    <w:rsid w:val="000E6278"/>
    <w:rsid w:val="000E62FD"/>
    <w:rsid w:val="000E69CF"/>
    <w:rsid w:val="000E69EB"/>
    <w:rsid w:val="000E6A00"/>
    <w:rsid w:val="000E6ADC"/>
    <w:rsid w:val="000E74AB"/>
    <w:rsid w:val="000E7E65"/>
    <w:rsid w:val="000F01B8"/>
    <w:rsid w:val="000F06B2"/>
    <w:rsid w:val="000F0C18"/>
    <w:rsid w:val="000F0EAD"/>
    <w:rsid w:val="000F16C1"/>
    <w:rsid w:val="000F18BC"/>
    <w:rsid w:val="000F22CB"/>
    <w:rsid w:val="000F2EC8"/>
    <w:rsid w:val="000F2FBE"/>
    <w:rsid w:val="000F3455"/>
    <w:rsid w:val="000F3D44"/>
    <w:rsid w:val="000F3F50"/>
    <w:rsid w:val="000F44EF"/>
    <w:rsid w:val="000F473D"/>
    <w:rsid w:val="000F4A6D"/>
    <w:rsid w:val="000F5130"/>
    <w:rsid w:val="000F572F"/>
    <w:rsid w:val="000F5FF8"/>
    <w:rsid w:val="000F62E2"/>
    <w:rsid w:val="000F68C3"/>
    <w:rsid w:val="000F6C51"/>
    <w:rsid w:val="00100253"/>
    <w:rsid w:val="001023D7"/>
    <w:rsid w:val="001030F2"/>
    <w:rsid w:val="001032CC"/>
    <w:rsid w:val="001032F3"/>
    <w:rsid w:val="00103950"/>
    <w:rsid w:val="00104350"/>
    <w:rsid w:val="00104419"/>
    <w:rsid w:val="00104ACC"/>
    <w:rsid w:val="00104BC6"/>
    <w:rsid w:val="00105674"/>
    <w:rsid w:val="00105EE2"/>
    <w:rsid w:val="00107021"/>
    <w:rsid w:val="00107896"/>
    <w:rsid w:val="00110E54"/>
    <w:rsid w:val="001115DD"/>
    <w:rsid w:val="00111AA0"/>
    <w:rsid w:val="00111EB7"/>
    <w:rsid w:val="001126F3"/>
    <w:rsid w:val="00112BF4"/>
    <w:rsid w:val="001133AB"/>
    <w:rsid w:val="00114604"/>
    <w:rsid w:val="00114F8F"/>
    <w:rsid w:val="001152D7"/>
    <w:rsid w:val="00116625"/>
    <w:rsid w:val="00117486"/>
    <w:rsid w:val="001200B1"/>
    <w:rsid w:val="001207DE"/>
    <w:rsid w:val="0012087C"/>
    <w:rsid w:val="0012090B"/>
    <w:rsid w:val="001210DD"/>
    <w:rsid w:val="00121B4E"/>
    <w:rsid w:val="001223D8"/>
    <w:rsid w:val="00122B1F"/>
    <w:rsid w:val="0012372A"/>
    <w:rsid w:val="00123ECB"/>
    <w:rsid w:val="00124EE8"/>
    <w:rsid w:val="00124FD7"/>
    <w:rsid w:val="00125821"/>
    <w:rsid w:val="00125BA7"/>
    <w:rsid w:val="00127E86"/>
    <w:rsid w:val="00130742"/>
    <w:rsid w:val="00132DC9"/>
    <w:rsid w:val="00133451"/>
    <w:rsid w:val="00133525"/>
    <w:rsid w:val="001339E1"/>
    <w:rsid w:val="00133AE1"/>
    <w:rsid w:val="00133DC6"/>
    <w:rsid w:val="0013414B"/>
    <w:rsid w:val="00134396"/>
    <w:rsid w:val="00134525"/>
    <w:rsid w:val="00135A23"/>
    <w:rsid w:val="00135C28"/>
    <w:rsid w:val="00135E1E"/>
    <w:rsid w:val="001361FF"/>
    <w:rsid w:val="00136554"/>
    <w:rsid w:val="00136952"/>
    <w:rsid w:val="00136FA6"/>
    <w:rsid w:val="0013714F"/>
    <w:rsid w:val="0013745F"/>
    <w:rsid w:val="001378DF"/>
    <w:rsid w:val="001404AD"/>
    <w:rsid w:val="00140DCC"/>
    <w:rsid w:val="00141330"/>
    <w:rsid w:val="00141611"/>
    <w:rsid w:val="00141874"/>
    <w:rsid w:val="00142CCB"/>
    <w:rsid w:val="00143737"/>
    <w:rsid w:val="001451DE"/>
    <w:rsid w:val="00145453"/>
    <w:rsid w:val="00145FD8"/>
    <w:rsid w:val="00146068"/>
    <w:rsid w:val="00146AF8"/>
    <w:rsid w:val="00146D22"/>
    <w:rsid w:val="00146EA0"/>
    <w:rsid w:val="00150382"/>
    <w:rsid w:val="00150735"/>
    <w:rsid w:val="00150836"/>
    <w:rsid w:val="0015196C"/>
    <w:rsid w:val="00152B26"/>
    <w:rsid w:val="001536CD"/>
    <w:rsid w:val="00155972"/>
    <w:rsid w:val="00155E1F"/>
    <w:rsid w:val="001560B6"/>
    <w:rsid w:val="0015654B"/>
    <w:rsid w:val="001579A6"/>
    <w:rsid w:val="00157FC7"/>
    <w:rsid w:val="0016006D"/>
    <w:rsid w:val="001602BE"/>
    <w:rsid w:val="001609EF"/>
    <w:rsid w:val="001611DF"/>
    <w:rsid w:val="00162636"/>
    <w:rsid w:val="001626C1"/>
    <w:rsid w:val="001634E9"/>
    <w:rsid w:val="001642D7"/>
    <w:rsid w:val="00164376"/>
    <w:rsid w:val="0016475C"/>
    <w:rsid w:val="00164A2C"/>
    <w:rsid w:val="001659B8"/>
    <w:rsid w:val="00165B19"/>
    <w:rsid w:val="00165B5A"/>
    <w:rsid w:val="00165DB8"/>
    <w:rsid w:val="0016667F"/>
    <w:rsid w:val="00166FC9"/>
    <w:rsid w:val="00167CEB"/>
    <w:rsid w:val="00167F1A"/>
    <w:rsid w:val="00167F7C"/>
    <w:rsid w:val="00170772"/>
    <w:rsid w:val="001707E3"/>
    <w:rsid w:val="00170D5C"/>
    <w:rsid w:val="001712BB"/>
    <w:rsid w:val="001712C4"/>
    <w:rsid w:val="00171EAE"/>
    <w:rsid w:val="001723D0"/>
    <w:rsid w:val="001727A3"/>
    <w:rsid w:val="00173C11"/>
    <w:rsid w:val="00175496"/>
    <w:rsid w:val="001802C7"/>
    <w:rsid w:val="0018051C"/>
    <w:rsid w:val="00180BB7"/>
    <w:rsid w:val="00180E62"/>
    <w:rsid w:val="00180FE3"/>
    <w:rsid w:val="00181043"/>
    <w:rsid w:val="0018108E"/>
    <w:rsid w:val="00181BBB"/>
    <w:rsid w:val="00181F82"/>
    <w:rsid w:val="001823BF"/>
    <w:rsid w:val="00182869"/>
    <w:rsid w:val="00182AFE"/>
    <w:rsid w:val="00182F3E"/>
    <w:rsid w:val="00183254"/>
    <w:rsid w:val="00184182"/>
    <w:rsid w:val="001846B7"/>
    <w:rsid w:val="00186519"/>
    <w:rsid w:val="0018716A"/>
    <w:rsid w:val="00187362"/>
    <w:rsid w:val="0018759B"/>
    <w:rsid w:val="00187BEC"/>
    <w:rsid w:val="00187C06"/>
    <w:rsid w:val="00187CDB"/>
    <w:rsid w:val="001901B5"/>
    <w:rsid w:val="0019074A"/>
    <w:rsid w:val="00191E95"/>
    <w:rsid w:val="00193A9B"/>
    <w:rsid w:val="00194CAF"/>
    <w:rsid w:val="00194EEC"/>
    <w:rsid w:val="00196426"/>
    <w:rsid w:val="0019649A"/>
    <w:rsid w:val="001966EF"/>
    <w:rsid w:val="00196962"/>
    <w:rsid w:val="00196EAF"/>
    <w:rsid w:val="0019748B"/>
    <w:rsid w:val="001977EE"/>
    <w:rsid w:val="00197E3A"/>
    <w:rsid w:val="00197EE5"/>
    <w:rsid w:val="001A00EB"/>
    <w:rsid w:val="001A03AD"/>
    <w:rsid w:val="001A1523"/>
    <w:rsid w:val="001A1A7D"/>
    <w:rsid w:val="001A29F8"/>
    <w:rsid w:val="001A2AF6"/>
    <w:rsid w:val="001A2F50"/>
    <w:rsid w:val="001A4752"/>
    <w:rsid w:val="001A4A9A"/>
    <w:rsid w:val="001A4C42"/>
    <w:rsid w:val="001A5D00"/>
    <w:rsid w:val="001A608A"/>
    <w:rsid w:val="001A6574"/>
    <w:rsid w:val="001B034A"/>
    <w:rsid w:val="001B037C"/>
    <w:rsid w:val="001B0980"/>
    <w:rsid w:val="001B0A11"/>
    <w:rsid w:val="001B1022"/>
    <w:rsid w:val="001B11F6"/>
    <w:rsid w:val="001B152D"/>
    <w:rsid w:val="001B1C40"/>
    <w:rsid w:val="001B290D"/>
    <w:rsid w:val="001B345B"/>
    <w:rsid w:val="001B3988"/>
    <w:rsid w:val="001B4410"/>
    <w:rsid w:val="001B4A62"/>
    <w:rsid w:val="001B4ED7"/>
    <w:rsid w:val="001B5B67"/>
    <w:rsid w:val="001B77D8"/>
    <w:rsid w:val="001C0CD3"/>
    <w:rsid w:val="001C183A"/>
    <w:rsid w:val="001C1EC7"/>
    <w:rsid w:val="001C21C3"/>
    <w:rsid w:val="001C2274"/>
    <w:rsid w:val="001C238C"/>
    <w:rsid w:val="001C2AAA"/>
    <w:rsid w:val="001C3D7F"/>
    <w:rsid w:val="001C4438"/>
    <w:rsid w:val="001C4B4E"/>
    <w:rsid w:val="001C51F8"/>
    <w:rsid w:val="001C5F1A"/>
    <w:rsid w:val="001C636B"/>
    <w:rsid w:val="001C66D1"/>
    <w:rsid w:val="001C6EDD"/>
    <w:rsid w:val="001C7542"/>
    <w:rsid w:val="001C78FB"/>
    <w:rsid w:val="001C7FA5"/>
    <w:rsid w:val="001D02C2"/>
    <w:rsid w:val="001D0E4B"/>
    <w:rsid w:val="001D165D"/>
    <w:rsid w:val="001D1BD7"/>
    <w:rsid w:val="001D2A0B"/>
    <w:rsid w:val="001D2E73"/>
    <w:rsid w:val="001D3547"/>
    <w:rsid w:val="001D46C3"/>
    <w:rsid w:val="001D47F0"/>
    <w:rsid w:val="001D5469"/>
    <w:rsid w:val="001D7E65"/>
    <w:rsid w:val="001E04DB"/>
    <w:rsid w:val="001E13BB"/>
    <w:rsid w:val="001E1F91"/>
    <w:rsid w:val="001E349F"/>
    <w:rsid w:val="001E3812"/>
    <w:rsid w:val="001E55C2"/>
    <w:rsid w:val="001E5822"/>
    <w:rsid w:val="001E5DC9"/>
    <w:rsid w:val="001E6256"/>
    <w:rsid w:val="001E72B1"/>
    <w:rsid w:val="001E7EB8"/>
    <w:rsid w:val="001F0021"/>
    <w:rsid w:val="001F0031"/>
    <w:rsid w:val="001F020D"/>
    <w:rsid w:val="001F086F"/>
    <w:rsid w:val="001F0C1D"/>
    <w:rsid w:val="001F0D73"/>
    <w:rsid w:val="001F0F66"/>
    <w:rsid w:val="001F1132"/>
    <w:rsid w:val="001F168B"/>
    <w:rsid w:val="001F18BA"/>
    <w:rsid w:val="001F1A1D"/>
    <w:rsid w:val="001F1F8F"/>
    <w:rsid w:val="001F2F62"/>
    <w:rsid w:val="001F4915"/>
    <w:rsid w:val="001F4CE0"/>
    <w:rsid w:val="001F4E95"/>
    <w:rsid w:val="001F5BF4"/>
    <w:rsid w:val="001F5C0F"/>
    <w:rsid w:val="001F602A"/>
    <w:rsid w:val="001F61DB"/>
    <w:rsid w:val="001F6911"/>
    <w:rsid w:val="001F692C"/>
    <w:rsid w:val="001F69CA"/>
    <w:rsid w:val="001F6AE9"/>
    <w:rsid w:val="001F6FEF"/>
    <w:rsid w:val="00200D36"/>
    <w:rsid w:val="002023B6"/>
    <w:rsid w:val="0020297D"/>
    <w:rsid w:val="0020309C"/>
    <w:rsid w:val="00203B0F"/>
    <w:rsid w:val="00203C41"/>
    <w:rsid w:val="00205ACA"/>
    <w:rsid w:val="00206799"/>
    <w:rsid w:val="00206B8E"/>
    <w:rsid w:val="00206BED"/>
    <w:rsid w:val="00207223"/>
    <w:rsid w:val="00207D30"/>
    <w:rsid w:val="00210423"/>
    <w:rsid w:val="0021047D"/>
    <w:rsid w:val="002108CE"/>
    <w:rsid w:val="0021145B"/>
    <w:rsid w:val="00211D20"/>
    <w:rsid w:val="00214BDA"/>
    <w:rsid w:val="00214C5C"/>
    <w:rsid w:val="00214F45"/>
    <w:rsid w:val="00215C60"/>
    <w:rsid w:val="00215F84"/>
    <w:rsid w:val="00221094"/>
    <w:rsid w:val="0022130D"/>
    <w:rsid w:val="0022183B"/>
    <w:rsid w:val="00221B00"/>
    <w:rsid w:val="00223880"/>
    <w:rsid w:val="00225B91"/>
    <w:rsid w:val="00226222"/>
    <w:rsid w:val="00227ABB"/>
    <w:rsid w:val="0023097D"/>
    <w:rsid w:val="00230C5E"/>
    <w:rsid w:val="002315A5"/>
    <w:rsid w:val="002316BE"/>
    <w:rsid w:val="002317C5"/>
    <w:rsid w:val="00231D38"/>
    <w:rsid w:val="00231F7B"/>
    <w:rsid w:val="00232834"/>
    <w:rsid w:val="002329A0"/>
    <w:rsid w:val="002330CF"/>
    <w:rsid w:val="00233CDA"/>
    <w:rsid w:val="002343F1"/>
    <w:rsid w:val="002347A2"/>
    <w:rsid w:val="00235E75"/>
    <w:rsid w:val="002363BD"/>
    <w:rsid w:val="0023645E"/>
    <w:rsid w:val="002366A3"/>
    <w:rsid w:val="00236DB8"/>
    <w:rsid w:val="0023703A"/>
    <w:rsid w:val="0023713F"/>
    <w:rsid w:val="002378DB"/>
    <w:rsid w:val="00240197"/>
    <w:rsid w:val="002415D1"/>
    <w:rsid w:val="0024285C"/>
    <w:rsid w:val="00243BE0"/>
    <w:rsid w:val="00243D91"/>
    <w:rsid w:val="00244066"/>
    <w:rsid w:val="00244AB6"/>
    <w:rsid w:val="002450D8"/>
    <w:rsid w:val="00245539"/>
    <w:rsid w:val="00245ED0"/>
    <w:rsid w:val="00246739"/>
    <w:rsid w:val="00246D18"/>
    <w:rsid w:val="00247926"/>
    <w:rsid w:val="00247ACA"/>
    <w:rsid w:val="00247B38"/>
    <w:rsid w:val="002508D1"/>
    <w:rsid w:val="00250C96"/>
    <w:rsid w:val="00250EE7"/>
    <w:rsid w:val="002511D3"/>
    <w:rsid w:val="002513AD"/>
    <w:rsid w:val="00251C45"/>
    <w:rsid w:val="00251C87"/>
    <w:rsid w:val="00252297"/>
    <w:rsid w:val="002523A6"/>
    <w:rsid w:val="00252AD2"/>
    <w:rsid w:val="00252E06"/>
    <w:rsid w:val="00253BAB"/>
    <w:rsid w:val="00253F4E"/>
    <w:rsid w:val="00253FE8"/>
    <w:rsid w:val="002541DB"/>
    <w:rsid w:val="00254255"/>
    <w:rsid w:val="002542D4"/>
    <w:rsid w:val="00255B52"/>
    <w:rsid w:val="00256FCD"/>
    <w:rsid w:val="002574EC"/>
    <w:rsid w:val="002574ED"/>
    <w:rsid w:val="00257889"/>
    <w:rsid w:val="00257BB0"/>
    <w:rsid w:val="00257DD8"/>
    <w:rsid w:val="00260C88"/>
    <w:rsid w:val="0026137B"/>
    <w:rsid w:val="00261AE5"/>
    <w:rsid w:val="0026218D"/>
    <w:rsid w:val="002642E1"/>
    <w:rsid w:val="002643CB"/>
    <w:rsid w:val="00264FD6"/>
    <w:rsid w:val="00265351"/>
    <w:rsid w:val="00265884"/>
    <w:rsid w:val="002659C4"/>
    <w:rsid w:val="00265D0B"/>
    <w:rsid w:val="00266BA8"/>
    <w:rsid w:val="00266D5A"/>
    <w:rsid w:val="00266E02"/>
    <w:rsid w:val="0026732A"/>
    <w:rsid w:val="002675F0"/>
    <w:rsid w:val="002704B1"/>
    <w:rsid w:val="002705A6"/>
    <w:rsid w:val="00270B1B"/>
    <w:rsid w:val="002718BD"/>
    <w:rsid w:val="00271908"/>
    <w:rsid w:val="00271DFA"/>
    <w:rsid w:val="002729B9"/>
    <w:rsid w:val="00272B7A"/>
    <w:rsid w:val="00273390"/>
    <w:rsid w:val="002733C0"/>
    <w:rsid w:val="0027353C"/>
    <w:rsid w:val="0027384C"/>
    <w:rsid w:val="00273976"/>
    <w:rsid w:val="00274164"/>
    <w:rsid w:val="00274989"/>
    <w:rsid w:val="0027553E"/>
    <w:rsid w:val="00275699"/>
    <w:rsid w:val="00275C99"/>
    <w:rsid w:val="0027600E"/>
    <w:rsid w:val="00276CA8"/>
    <w:rsid w:val="00276EE4"/>
    <w:rsid w:val="002778FF"/>
    <w:rsid w:val="0028023D"/>
    <w:rsid w:val="0028092A"/>
    <w:rsid w:val="002818CA"/>
    <w:rsid w:val="00281982"/>
    <w:rsid w:val="00282029"/>
    <w:rsid w:val="00282ABC"/>
    <w:rsid w:val="00284A64"/>
    <w:rsid w:val="00284DC0"/>
    <w:rsid w:val="00284FC8"/>
    <w:rsid w:val="002853AE"/>
    <w:rsid w:val="002868B0"/>
    <w:rsid w:val="00286E69"/>
    <w:rsid w:val="00287C26"/>
    <w:rsid w:val="0029138C"/>
    <w:rsid w:val="00291492"/>
    <w:rsid w:val="00293217"/>
    <w:rsid w:val="00293D1A"/>
    <w:rsid w:val="00293D3A"/>
    <w:rsid w:val="00294172"/>
    <w:rsid w:val="002942F6"/>
    <w:rsid w:val="0029440F"/>
    <w:rsid w:val="00294B7B"/>
    <w:rsid w:val="002954D8"/>
    <w:rsid w:val="002959E5"/>
    <w:rsid w:val="0029651C"/>
    <w:rsid w:val="00296765"/>
    <w:rsid w:val="002967D2"/>
    <w:rsid w:val="00296ABC"/>
    <w:rsid w:val="00297672"/>
    <w:rsid w:val="00297A9D"/>
    <w:rsid w:val="00297EDE"/>
    <w:rsid w:val="002A1EC8"/>
    <w:rsid w:val="002A27D9"/>
    <w:rsid w:val="002A295A"/>
    <w:rsid w:val="002A2C2A"/>
    <w:rsid w:val="002A3AF6"/>
    <w:rsid w:val="002A4147"/>
    <w:rsid w:val="002A4C65"/>
    <w:rsid w:val="002A5128"/>
    <w:rsid w:val="002A5741"/>
    <w:rsid w:val="002A5998"/>
    <w:rsid w:val="002A64D3"/>
    <w:rsid w:val="002A72EB"/>
    <w:rsid w:val="002A7569"/>
    <w:rsid w:val="002B0FE6"/>
    <w:rsid w:val="002B1139"/>
    <w:rsid w:val="002B1EFD"/>
    <w:rsid w:val="002B2391"/>
    <w:rsid w:val="002B25B3"/>
    <w:rsid w:val="002B2A0B"/>
    <w:rsid w:val="002B3332"/>
    <w:rsid w:val="002B34E7"/>
    <w:rsid w:val="002B35C6"/>
    <w:rsid w:val="002B4E37"/>
    <w:rsid w:val="002B569E"/>
    <w:rsid w:val="002B5778"/>
    <w:rsid w:val="002B5AFE"/>
    <w:rsid w:val="002B6339"/>
    <w:rsid w:val="002B6B5A"/>
    <w:rsid w:val="002B6D37"/>
    <w:rsid w:val="002B74E8"/>
    <w:rsid w:val="002C0306"/>
    <w:rsid w:val="002C04A9"/>
    <w:rsid w:val="002C0962"/>
    <w:rsid w:val="002C3008"/>
    <w:rsid w:val="002C345D"/>
    <w:rsid w:val="002C357F"/>
    <w:rsid w:val="002C37D7"/>
    <w:rsid w:val="002C43C3"/>
    <w:rsid w:val="002C4669"/>
    <w:rsid w:val="002C484D"/>
    <w:rsid w:val="002C4A14"/>
    <w:rsid w:val="002C4C21"/>
    <w:rsid w:val="002C52A2"/>
    <w:rsid w:val="002C52BE"/>
    <w:rsid w:val="002C59A8"/>
    <w:rsid w:val="002C6094"/>
    <w:rsid w:val="002C6CBF"/>
    <w:rsid w:val="002C7029"/>
    <w:rsid w:val="002C7076"/>
    <w:rsid w:val="002D110B"/>
    <w:rsid w:val="002D1617"/>
    <w:rsid w:val="002D1886"/>
    <w:rsid w:val="002D1CA5"/>
    <w:rsid w:val="002D2057"/>
    <w:rsid w:val="002D2CA7"/>
    <w:rsid w:val="002D33EC"/>
    <w:rsid w:val="002D375A"/>
    <w:rsid w:val="002D4426"/>
    <w:rsid w:val="002D4494"/>
    <w:rsid w:val="002D44C6"/>
    <w:rsid w:val="002D4DC1"/>
    <w:rsid w:val="002D506C"/>
    <w:rsid w:val="002D5328"/>
    <w:rsid w:val="002D56F0"/>
    <w:rsid w:val="002D601C"/>
    <w:rsid w:val="002D692B"/>
    <w:rsid w:val="002D6A04"/>
    <w:rsid w:val="002D7DD4"/>
    <w:rsid w:val="002E00EE"/>
    <w:rsid w:val="002E05C2"/>
    <w:rsid w:val="002E0960"/>
    <w:rsid w:val="002E16C1"/>
    <w:rsid w:val="002E1A2D"/>
    <w:rsid w:val="002E1E33"/>
    <w:rsid w:val="002E2561"/>
    <w:rsid w:val="002E2D34"/>
    <w:rsid w:val="002E43D1"/>
    <w:rsid w:val="002E4EA8"/>
    <w:rsid w:val="002E50E6"/>
    <w:rsid w:val="002E510B"/>
    <w:rsid w:val="002E5973"/>
    <w:rsid w:val="002E5C76"/>
    <w:rsid w:val="002E6E67"/>
    <w:rsid w:val="002E6F8E"/>
    <w:rsid w:val="002E7023"/>
    <w:rsid w:val="002E7463"/>
    <w:rsid w:val="002E75D1"/>
    <w:rsid w:val="002E7E40"/>
    <w:rsid w:val="002F057E"/>
    <w:rsid w:val="002F1AA8"/>
    <w:rsid w:val="002F2CF6"/>
    <w:rsid w:val="002F3DB1"/>
    <w:rsid w:val="002F4522"/>
    <w:rsid w:val="002F509C"/>
    <w:rsid w:val="002F534A"/>
    <w:rsid w:val="002F553F"/>
    <w:rsid w:val="002F577D"/>
    <w:rsid w:val="002F5EA2"/>
    <w:rsid w:val="002F6258"/>
    <w:rsid w:val="002F6A3B"/>
    <w:rsid w:val="002F6F9B"/>
    <w:rsid w:val="002F727D"/>
    <w:rsid w:val="002F75AE"/>
    <w:rsid w:val="00300EB5"/>
    <w:rsid w:val="003017DF"/>
    <w:rsid w:val="0030240E"/>
    <w:rsid w:val="003028D1"/>
    <w:rsid w:val="00302E5F"/>
    <w:rsid w:val="00303884"/>
    <w:rsid w:val="003049A0"/>
    <w:rsid w:val="00304A66"/>
    <w:rsid w:val="00304B83"/>
    <w:rsid w:val="003050AC"/>
    <w:rsid w:val="00305EAE"/>
    <w:rsid w:val="003100C8"/>
    <w:rsid w:val="0031034F"/>
    <w:rsid w:val="0031063C"/>
    <w:rsid w:val="00310690"/>
    <w:rsid w:val="00310DB2"/>
    <w:rsid w:val="00311339"/>
    <w:rsid w:val="0031249F"/>
    <w:rsid w:val="00313552"/>
    <w:rsid w:val="00313DC5"/>
    <w:rsid w:val="00313DE0"/>
    <w:rsid w:val="00314DFD"/>
    <w:rsid w:val="003157DB"/>
    <w:rsid w:val="003172DC"/>
    <w:rsid w:val="00321A8A"/>
    <w:rsid w:val="0032218F"/>
    <w:rsid w:val="003228EA"/>
    <w:rsid w:val="003228EF"/>
    <w:rsid w:val="003244F6"/>
    <w:rsid w:val="00324C4B"/>
    <w:rsid w:val="003261C8"/>
    <w:rsid w:val="00327856"/>
    <w:rsid w:val="00330C16"/>
    <w:rsid w:val="003313A0"/>
    <w:rsid w:val="003317A7"/>
    <w:rsid w:val="00331CA9"/>
    <w:rsid w:val="00331CF3"/>
    <w:rsid w:val="00331F85"/>
    <w:rsid w:val="00332088"/>
    <w:rsid w:val="0033249E"/>
    <w:rsid w:val="003325AB"/>
    <w:rsid w:val="00332A8D"/>
    <w:rsid w:val="00333483"/>
    <w:rsid w:val="00333733"/>
    <w:rsid w:val="003337AD"/>
    <w:rsid w:val="0033423F"/>
    <w:rsid w:val="0033425A"/>
    <w:rsid w:val="00334B1D"/>
    <w:rsid w:val="00334DDD"/>
    <w:rsid w:val="00337564"/>
    <w:rsid w:val="00340890"/>
    <w:rsid w:val="00340926"/>
    <w:rsid w:val="00340E8C"/>
    <w:rsid w:val="00342280"/>
    <w:rsid w:val="003426A1"/>
    <w:rsid w:val="00343024"/>
    <w:rsid w:val="00343EEF"/>
    <w:rsid w:val="00344432"/>
    <w:rsid w:val="00344606"/>
    <w:rsid w:val="00345921"/>
    <w:rsid w:val="00345A40"/>
    <w:rsid w:val="00345F92"/>
    <w:rsid w:val="00346ACE"/>
    <w:rsid w:val="00347024"/>
    <w:rsid w:val="003477A5"/>
    <w:rsid w:val="003478E1"/>
    <w:rsid w:val="00350067"/>
    <w:rsid w:val="00350211"/>
    <w:rsid w:val="00350D42"/>
    <w:rsid w:val="003514CE"/>
    <w:rsid w:val="0035169A"/>
    <w:rsid w:val="00351897"/>
    <w:rsid w:val="003520A7"/>
    <w:rsid w:val="00352341"/>
    <w:rsid w:val="00352589"/>
    <w:rsid w:val="003527B1"/>
    <w:rsid w:val="003529BE"/>
    <w:rsid w:val="00352AB0"/>
    <w:rsid w:val="00352E88"/>
    <w:rsid w:val="0035345A"/>
    <w:rsid w:val="00353CF3"/>
    <w:rsid w:val="0035462D"/>
    <w:rsid w:val="00354A7E"/>
    <w:rsid w:val="00354AFC"/>
    <w:rsid w:val="00354C86"/>
    <w:rsid w:val="00354D02"/>
    <w:rsid w:val="00355E3D"/>
    <w:rsid w:val="00356834"/>
    <w:rsid w:val="00357D8C"/>
    <w:rsid w:val="003602ED"/>
    <w:rsid w:val="00360686"/>
    <w:rsid w:val="00360FA2"/>
    <w:rsid w:val="0036141E"/>
    <w:rsid w:val="00361BB6"/>
    <w:rsid w:val="003622A5"/>
    <w:rsid w:val="003631EB"/>
    <w:rsid w:val="00365170"/>
    <w:rsid w:val="00365486"/>
    <w:rsid w:val="0036611E"/>
    <w:rsid w:val="00366A52"/>
    <w:rsid w:val="00366A6D"/>
    <w:rsid w:val="0036704A"/>
    <w:rsid w:val="00367E0A"/>
    <w:rsid w:val="0037004F"/>
    <w:rsid w:val="003701AC"/>
    <w:rsid w:val="00370BB7"/>
    <w:rsid w:val="0037197D"/>
    <w:rsid w:val="00372597"/>
    <w:rsid w:val="00372E45"/>
    <w:rsid w:val="00372E5E"/>
    <w:rsid w:val="00373100"/>
    <w:rsid w:val="0037330B"/>
    <w:rsid w:val="00373996"/>
    <w:rsid w:val="003741A8"/>
    <w:rsid w:val="003753AF"/>
    <w:rsid w:val="003754D7"/>
    <w:rsid w:val="0037627A"/>
    <w:rsid w:val="003765B8"/>
    <w:rsid w:val="00376C04"/>
    <w:rsid w:val="003776AE"/>
    <w:rsid w:val="00377BF5"/>
    <w:rsid w:val="00380281"/>
    <w:rsid w:val="0038066E"/>
    <w:rsid w:val="00380AB1"/>
    <w:rsid w:val="00381449"/>
    <w:rsid w:val="00381858"/>
    <w:rsid w:val="00381990"/>
    <w:rsid w:val="00382CDA"/>
    <w:rsid w:val="00382EF8"/>
    <w:rsid w:val="003843E6"/>
    <w:rsid w:val="00384639"/>
    <w:rsid w:val="0038508E"/>
    <w:rsid w:val="003863D3"/>
    <w:rsid w:val="00387927"/>
    <w:rsid w:val="00387B22"/>
    <w:rsid w:val="00390AE8"/>
    <w:rsid w:val="003941C9"/>
    <w:rsid w:val="00394D23"/>
    <w:rsid w:val="00395DC7"/>
    <w:rsid w:val="00396185"/>
    <w:rsid w:val="003961CB"/>
    <w:rsid w:val="003979AE"/>
    <w:rsid w:val="00397DA0"/>
    <w:rsid w:val="00397E99"/>
    <w:rsid w:val="00397EA1"/>
    <w:rsid w:val="003A03DD"/>
    <w:rsid w:val="003A0414"/>
    <w:rsid w:val="003A0483"/>
    <w:rsid w:val="003A0B3D"/>
    <w:rsid w:val="003A1D40"/>
    <w:rsid w:val="003A2653"/>
    <w:rsid w:val="003A47B0"/>
    <w:rsid w:val="003A5732"/>
    <w:rsid w:val="003A5BE9"/>
    <w:rsid w:val="003A606E"/>
    <w:rsid w:val="003A6074"/>
    <w:rsid w:val="003A7BCF"/>
    <w:rsid w:val="003B013A"/>
    <w:rsid w:val="003B03D7"/>
    <w:rsid w:val="003B0F12"/>
    <w:rsid w:val="003B1BCF"/>
    <w:rsid w:val="003B3595"/>
    <w:rsid w:val="003B35CE"/>
    <w:rsid w:val="003B38BF"/>
    <w:rsid w:val="003B400D"/>
    <w:rsid w:val="003B4143"/>
    <w:rsid w:val="003B4AEF"/>
    <w:rsid w:val="003B53DF"/>
    <w:rsid w:val="003B5784"/>
    <w:rsid w:val="003B5912"/>
    <w:rsid w:val="003B5AC6"/>
    <w:rsid w:val="003B6417"/>
    <w:rsid w:val="003B6684"/>
    <w:rsid w:val="003B7061"/>
    <w:rsid w:val="003B7AC8"/>
    <w:rsid w:val="003B7FCF"/>
    <w:rsid w:val="003C10F6"/>
    <w:rsid w:val="003C1261"/>
    <w:rsid w:val="003C13E2"/>
    <w:rsid w:val="003C2329"/>
    <w:rsid w:val="003C244E"/>
    <w:rsid w:val="003C3971"/>
    <w:rsid w:val="003C3A79"/>
    <w:rsid w:val="003C411A"/>
    <w:rsid w:val="003C4684"/>
    <w:rsid w:val="003C4988"/>
    <w:rsid w:val="003C498D"/>
    <w:rsid w:val="003C4A22"/>
    <w:rsid w:val="003C4CB8"/>
    <w:rsid w:val="003C564B"/>
    <w:rsid w:val="003C5948"/>
    <w:rsid w:val="003C6155"/>
    <w:rsid w:val="003C663E"/>
    <w:rsid w:val="003C7D87"/>
    <w:rsid w:val="003D051F"/>
    <w:rsid w:val="003D080D"/>
    <w:rsid w:val="003D13B3"/>
    <w:rsid w:val="003D15E3"/>
    <w:rsid w:val="003D19E0"/>
    <w:rsid w:val="003D2C06"/>
    <w:rsid w:val="003D2F32"/>
    <w:rsid w:val="003D443A"/>
    <w:rsid w:val="003D4705"/>
    <w:rsid w:val="003D4B13"/>
    <w:rsid w:val="003D525D"/>
    <w:rsid w:val="003D5D30"/>
    <w:rsid w:val="003D5F83"/>
    <w:rsid w:val="003D6553"/>
    <w:rsid w:val="003D67FD"/>
    <w:rsid w:val="003D74CA"/>
    <w:rsid w:val="003D77F4"/>
    <w:rsid w:val="003E0526"/>
    <w:rsid w:val="003E0979"/>
    <w:rsid w:val="003E148E"/>
    <w:rsid w:val="003E17A8"/>
    <w:rsid w:val="003E2302"/>
    <w:rsid w:val="003E3228"/>
    <w:rsid w:val="003E3CF2"/>
    <w:rsid w:val="003E3E78"/>
    <w:rsid w:val="003E4934"/>
    <w:rsid w:val="003E7651"/>
    <w:rsid w:val="003E7753"/>
    <w:rsid w:val="003E7D70"/>
    <w:rsid w:val="003F0253"/>
    <w:rsid w:val="003F050D"/>
    <w:rsid w:val="003F10A2"/>
    <w:rsid w:val="003F122B"/>
    <w:rsid w:val="003F1D6E"/>
    <w:rsid w:val="003F2001"/>
    <w:rsid w:val="003F24A3"/>
    <w:rsid w:val="003F253A"/>
    <w:rsid w:val="003F260B"/>
    <w:rsid w:val="003F27D4"/>
    <w:rsid w:val="003F27DA"/>
    <w:rsid w:val="003F2DDD"/>
    <w:rsid w:val="003F46C9"/>
    <w:rsid w:val="003F4864"/>
    <w:rsid w:val="003F56BB"/>
    <w:rsid w:val="003F5999"/>
    <w:rsid w:val="003F5A03"/>
    <w:rsid w:val="003F68DA"/>
    <w:rsid w:val="003F7340"/>
    <w:rsid w:val="003F7F27"/>
    <w:rsid w:val="004003B4"/>
    <w:rsid w:val="004008AF"/>
    <w:rsid w:val="0040103B"/>
    <w:rsid w:val="004016FE"/>
    <w:rsid w:val="004032DB"/>
    <w:rsid w:val="00405233"/>
    <w:rsid w:val="0040558A"/>
    <w:rsid w:val="004064B6"/>
    <w:rsid w:val="004064EB"/>
    <w:rsid w:val="004065BD"/>
    <w:rsid w:val="00407EF9"/>
    <w:rsid w:val="00410012"/>
    <w:rsid w:val="00410BBB"/>
    <w:rsid w:val="00410C25"/>
    <w:rsid w:val="00410C48"/>
    <w:rsid w:val="004110DC"/>
    <w:rsid w:val="004117CD"/>
    <w:rsid w:val="00411846"/>
    <w:rsid w:val="004127D9"/>
    <w:rsid w:val="00413124"/>
    <w:rsid w:val="00413528"/>
    <w:rsid w:val="00414216"/>
    <w:rsid w:val="004142CA"/>
    <w:rsid w:val="00414518"/>
    <w:rsid w:val="00414587"/>
    <w:rsid w:val="0041474D"/>
    <w:rsid w:val="00415280"/>
    <w:rsid w:val="004154D0"/>
    <w:rsid w:val="0041685C"/>
    <w:rsid w:val="00416935"/>
    <w:rsid w:val="00416BFB"/>
    <w:rsid w:val="0042047B"/>
    <w:rsid w:val="00420481"/>
    <w:rsid w:val="00420C77"/>
    <w:rsid w:val="00420CE3"/>
    <w:rsid w:val="004211F1"/>
    <w:rsid w:val="00421F35"/>
    <w:rsid w:val="00423334"/>
    <w:rsid w:val="00424356"/>
    <w:rsid w:val="00424DAF"/>
    <w:rsid w:val="00424FE0"/>
    <w:rsid w:val="0042556D"/>
    <w:rsid w:val="00425F68"/>
    <w:rsid w:val="0042644D"/>
    <w:rsid w:val="004267DF"/>
    <w:rsid w:val="004269E2"/>
    <w:rsid w:val="00426CF8"/>
    <w:rsid w:val="004272FA"/>
    <w:rsid w:val="004302F3"/>
    <w:rsid w:val="004307D0"/>
    <w:rsid w:val="00431772"/>
    <w:rsid w:val="00431902"/>
    <w:rsid w:val="004327EE"/>
    <w:rsid w:val="00432BA2"/>
    <w:rsid w:val="004334A1"/>
    <w:rsid w:val="004345EC"/>
    <w:rsid w:val="0043467B"/>
    <w:rsid w:val="00434909"/>
    <w:rsid w:val="00435FE3"/>
    <w:rsid w:val="00437829"/>
    <w:rsid w:val="004379EF"/>
    <w:rsid w:val="004400EC"/>
    <w:rsid w:val="00440440"/>
    <w:rsid w:val="00440B5D"/>
    <w:rsid w:val="00441347"/>
    <w:rsid w:val="00441449"/>
    <w:rsid w:val="00442521"/>
    <w:rsid w:val="00442963"/>
    <w:rsid w:val="004439C2"/>
    <w:rsid w:val="00443DFE"/>
    <w:rsid w:val="0044429D"/>
    <w:rsid w:val="00444561"/>
    <w:rsid w:val="00444E20"/>
    <w:rsid w:val="0044646E"/>
    <w:rsid w:val="0045015D"/>
    <w:rsid w:val="004507F1"/>
    <w:rsid w:val="00450E78"/>
    <w:rsid w:val="0045401A"/>
    <w:rsid w:val="00454D81"/>
    <w:rsid w:val="00455F03"/>
    <w:rsid w:val="0045618A"/>
    <w:rsid w:val="004569F3"/>
    <w:rsid w:val="00456D3B"/>
    <w:rsid w:val="0045703E"/>
    <w:rsid w:val="00457B76"/>
    <w:rsid w:val="004601F7"/>
    <w:rsid w:val="004609F6"/>
    <w:rsid w:val="00460FE4"/>
    <w:rsid w:val="00462636"/>
    <w:rsid w:val="00462CCB"/>
    <w:rsid w:val="004635FF"/>
    <w:rsid w:val="004645AC"/>
    <w:rsid w:val="004647B0"/>
    <w:rsid w:val="004647BD"/>
    <w:rsid w:val="004647C4"/>
    <w:rsid w:val="004648D3"/>
    <w:rsid w:val="0046496E"/>
    <w:rsid w:val="0046536C"/>
    <w:rsid w:val="0046613A"/>
    <w:rsid w:val="00466485"/>
    <w:rsid w:val="00466DBC"/>
    <w:rsid w:val="00467973"/>
    <w:rsid w:val="0047019C"/>
    <w:rsid w:val="0047039C"/>
    <w:rsid w:val="004712E9"/>
    <w:rsid w:val="004713BF"/>
    <w:rsid w:val="00471B38"/>
    <w:rsid w:val="0047280B"/>
    <w:rsid w:val="00473A1A"/>
    <w:rsid w:val="00473E69"/>
    <w:rsid w:val="0047414D"/>
    <w:rsid w:val="00474EEF"/>
    <w:rsid w:val="00474F0C"/>
    <w:rsid w:val="00475331"/>
    <w:rsid w:val="00475594"/>
    <w:rsid w:val="004759B8"/>
    <w:rsid w:val="00476767"/>
    <w:rsid w:val="00476B79"/>
    <w:rsid w:val="00477FFD"/>
    <w:rsid w:val="0048161A"/>
    <w:rsid w:val="00481E34"/>
    <w:rsid w:val="00482069"/>
    <w:rsid w:val="004826A9"/>
    <w:rsid w:val="00482B10"/>
    <w:rsid w:val="00482CA3"/>
    <w:rsid w:val="00483A87"/>
    <w:rsid w:val="0048409B"/>
    <w:rsid w:val="00485BCE"/>
    <w:rsid w:val="00485EB8"/>
    <w:rsid w:val="00486160"/>
    <w:rsid w:val="00486941"/>
    <w:rsid w:val="004877F2"/>
    <w:rsid w:val="0048783A"/>
    <w:rsid w:val="00487E65"/>
    <w:rsid w:val="00491418"/>
    <w:rsid w:val="00492184"/>
    <w:rsid w:val="00492441"/>
    <w:rsid w:val="0049388E"/>
    <w:rsid w:val="00493D51"/>
    <w:rsid w:val="00494253"/>
    <w:rsid w:val="0049514D"/>
    <w:rsid w:val="00495C3F"/>
    <w:rsid w:val="00495E04"/>
    <w:rsid w:val="004966B5"/>
    <w:rsid w:val="00497CFF"/>
    <w:rsid w:val="004A059C"/>
    <w:rsid w:val="004A0F3A"/>
    <w:rsid w:val="004A1660"/>
    <w:rsid w:val="004A1FA7"/>
    <w:rsid w:val="004A225B"/>
    <w:rsid w:val="004A3C50"/>
    <w:rsid w:val="004A4600"/>
    <w:rsid w:val="004A5F36"/>
    <w:rsid w:val="004A634D"/>
    <w:rsid w:val="004A650E"/>
    <w:rsid w:val="004A6CB7"/>
    <w:rsid w:val="004A6E73"/>
    <w:rsid w:val="004A7530"/>
    <w:rsid w:val="004A79A6"/>
    <w:rsid w:val="004A7AFE"/>
    <w:rsid w:val="004B003A"/>
    <w:rsid w:val="004B06EE"/>
    <w:rsid w:val="004B1289"/>
    <w:rsid w:val="004B15D7"/>
    <w:rsid w:val="004B19F4"/>
    <w:rsid w:val="004B223C"/>
    <w:rsid w:val="004B25EE"/>
    <w:rsid w:val="004B2602"/>
    <w:rsid w:val="004B2F75"/>
    <w:rsid w:val="004B354A"/>
    <w:rsid w:val="004B4500"/>
    <w:rsid w:val="004B5000"/>
    <w:rsid w:val="004B5103"/>
    <w:rsid w:val="004B5884"/>
    <w:rsid w:val="004B632A"/>
    <w:rsid w:val="004B634D"/>
    <w:rsid w:val="004B6A9C"/>
    <w:rsid w:val="004B72D3"/>
    <w:rsid w:val="004B7622"/>
    <w:rsid w:val="004B7D84"/>
    <w:rsid w:val="004C0172"/>
    <w:rsid w:val="004C0509"/>
    <w:rsid w:val="004C154B"/>
    <w:rsid w:val="004C1601"/>
    <w:rsid w:val="004C18F2"/>
    <w:rsid w:val="004C218B"/>
    <w:rsid w:val="004C2C2C"/>
    <w:rsid w:val="004C4DCD"/>
    <w:rsid w:val="004C54E6"/>
    <w:rsid w:val="004C590F"/>
    <w:rsid w:val="004C5E70"/>
    <w:rsid w:val="004C6E0D"/>
    <w:rsid w:val="004C6E27"/>
    <w:rsid w:val="004C6FBE"/>
    <w:rsid w:val="004C7B52"/>
    <w:rsid w:val="004D034A"/>
    <w:rsid w:val="004D07AB"/>
    <w:rsid w:val="004D0EC3"/>
    <w:rsid w:val="004D2D36"/>
    <w:rsid w:val="004D3578"/>
    <w:rsid w:val="004D4001"/>
    <w:rsid w:val="004D40A9"/>
    <w:rsid w:val="004D43AC"/>
    <w:rsid w:val="004D4B30"/>
    <w:rsid w:val="004D519F"/>
    <w:rsid w:val="004D5686"/>
    <w:rsid w:val="004D5C5B"/>
    <w:rsid w:val="004D5C71"/>
    <w:rsid w:val="004D6090"/>
    <w:rsid w:val="004D68CF"/>
    <w:rsid w:val="004D6E8D"/>
    <w:rsid w:val="004E014F"/>
    <w:rsid w:val="004E05B7"/>
    <w:rsid w:val="004E1233"/>
    <w:rsid w:val="004E1BB4"/>
    <w:rsid w:val="004E1FFB"/>
    <w:rsid w:val="004E213A"/>
    <w:rsid w:val="004E3119"/>
    <w:rsid w:val="004E323C"/>
    <w:rsid w:val="004E3505"/>
    <w:rsid w:val="004E360F"/>
    <w:rsid w:val="004E5493"/>
    <w:rsid w:val="004E72B4"/>
    <w:rsid w:val="004E7830"/>
    <w:rsid w:val="004F0988"/>
    <w:rsid w:val="004F14B0"/>
    <w:rsid w:val="004F15FA"/>
    <w:rsid w:val="004F1D1C"/>
    <w:rsid w:val="004F1EEB"/>
    <w:rsid w:val="004F1F9A"/>
    <w:rsid w:val="004F3158"/>
    <w:rsid w:val="004F32F0"/>
    <w:rsid w:val="004F3340"/>
    <w:rsid w:val="004F34CA"/>
    <w:rsid w:val="004F3AF2"/>
    <w:rsid w:val="004F3D06"/>
    <w:rsid w:val="004F3E3D"/>
    <w:rsid w:val="004F4227"/>
    <w:rsid w:val="004F5474"/>
    <w:rsid w:val="004F60BA"/>
    <w:rsid w:val="004F624E"/>
    <w:rsid w:val="004F6680"/>
    <w:rsid w:val="004F6CD0"/>
    <w:rsid w:val="004F72EC"/>
    <w:rsid w:val="004F7600"/>
    <w:rsid w:val="004F7744"/>
    <w:rsid w:val="004F7F0A"/>
    <w:rsid w:val="0050054E"/>
    <w:rsid w:val="00500802"/>
    <w:rsid w:val="00500864"/>
    <w:rsid w:val="00501849"/>
    <w:rsid w:val="005020AC"/>
    <w:rsid w:val="005027E7"/>
    <w:rsid w:val="00503775"/>
    <w:rsid w:val="0050397B"/>
    <w:rsid w:val="0050407D"/>
    <w:rsid w:val="00504189"/>
    <w:rsid w:val="005042DE"/>
    <w:rsid w:val="00504AD7"/>
    <w:rsid w:val="005056C9"/>
    <w:rsid w:val="00506FD5"/>
    <w:rsid w:val="005077EB"/>
    <w:rsid w:val="00507E83"/>
    <w:rsid w:val="00510825"/>
    <w:rsid w:val="00511B0A"/>
    <w:rsid w:val="0051224E"/>
    <w:rsid w:val="00512CD6"/>
    <w:rsid w:val="0051445E"/>
    <w:rsid w:val="0051480A"/>
    <w:rsid w:val="0051538A"/>
    <w:rsid w:val="005155EF"/>
    <w:rsid w:val="00515BB2"/>
    <w:rsid w:val="00515C37"/>
    <w:rsid w:val="00516271"/>
    <w:rsid w:val="00516403"/>
    <w:rsid w:val="00516EC5"/>
    <w:rsid w:val="00517B3A"/>
    <w:rsid w:val="0052091A"/>
    <w:rsid w:val="00520E43"/>
    <w:rsid w:val="00521C56"/>
    <w:rsid w:val="0052267A"/>
    <w:rsid w:val="00523DC0"/>
    <w:rsid w:val="005244C8"/>
    <w:rsid w:val="005250C8"/>
    <w:rsid w:val="005265D3"/>
    <w:rsid w:val="005265E0"/>
    <w:rsid w:val="00526671"/>
    <w:rsid w:val="0052687C"/>
    <w:rsid w:val="00526CFF"/>
    <w:rsid w:val="00526E1F"/>
    <w:rsid w:val="00526EF8"/>
    <w:rsid w:val="00527255"/>
    <w:rsid w:val="005277AE"/>
    <w:rsid w:val="0053083C"/>
    <w:rsid w:val="005310EC"/>
    <w:rsid w:val="005316C5"/>
    <w:rsid w:val="00531A32"/>
    <w:rsid w:val="00531ADC"/>
    <w:rsid w:val="00531FCF"/>
    <w:rsid w:val="00533050"/>
    <w:rsid w:val="0053388B"/>
    <w:rsid w:val="00533DCC"/>
    <w:rsid w:val="00533DE9"/>
    <w:rsid w:val="00535388"/>
    <w:rsid w:val="00535759"/>
    <w:rsid w:val="00535773"/>
    <w:rsid w:val="005357C8"/>
    <w:rsid w:val="00535A4C"/>
    <w:rsid w:val="00535D41"/>
    <w:rsid w:val="00535F56"/>
    <w:rsid w:val="00535FD7"/>
    <w:rsid w:val="00536087"/>
    <w:rsid w:val="0053639B"/>
    <w:rsid w:val="00536F81"/>
    <w:rsid w:val="005371EF"/>
    <w:rsid w:val="00537630"/>
    <w:rsid w:val="00537AB4"/>
    <w:rsid w:val="00540914"/>
    <w:rsid w:val="00540A34"/>
    <w:rsid w:val="00540A6B"/>
    <w:rsid w:val="0054214E"/>
    <w:rsid w:val="005421AD"/>
    <w:rsid w:val="005424BF"/>
    <w:rsid w:val="00542812"/>
    <w:rsid w:val="00542C9A"/>
    <w:rsid w:val="005436D3"/>
    <w:rsid w:val="0054371A"/>
    <w:rsid w:val="00543E6C"/>
    <w:rsid w:val="00544668"/>
    <w:rsid w:val="00544EBD"/>
    <w:rsid w:val="00545390"/>
    <w:rsid w:val="00545D43"/>
    <w:rsid w:val="00545E88"/>
    <w:rsid w:val="005464A8"/>
    <w:rsid w:val="0054747B"/>
    <w:rsid w:val="00550299"/>
    <w:rsid w:val="00550D03"/>
    <w:rsid w:val="00551FC5"/>
    <w:rsid w:val="00552AE6"/>
    <w:rsid w:val="00552FF3"/>
    <w:rsid w:val="005530D3"/>
    <w:rsid w:val="0055382C"/>
    <w:rsid w:val="00555290"/>
    <w:rsid w:val="005561D1"/>
    <w:rsid w:val="00556A28"/>
    <w:rsid w:val="00556C93"/>
    <w:rsid w:val="00556D59"/>
    <w:rsid w:val="00557DC3"/>
    <w:rsid w:val="005627C0"/>
    <w:rsid w:val="00563277"/>
    <w:rsid w:val="00565087"/>
    <w:rsid w:val="00565C07"/>
    <w:rsid w:val="0056608D"/>
    <w:rsid w:val="00566ABE"/>
    <w:rsid w:val="00566BE2"/>
    <w:rsid w:val="00566F0E"/>
    <w:rsid w:val="0057070A"/>
    <w:rsid w:val="00570DD5"/>
    <w:rsid w:val="00571D6D"/>
    <w:rsid w:val="00572082"/>
    <w:rsid w:val="005721BB"/>
    <w:rsid w:val="00572750"/>
    <w:rsid w:val="0057294F"/>
    <w:rsid w:val="00572C95"/>
    <w:rsid w:val="00572E14"/>
    <w:rsid w:val="00573B06"/>
    <w:rsid w:val="00573B3A"/>
    <w:rsid w:val="005741E8"/>
    <w:rsid w:val="005750EF"/>
    <w:rsid w:val="0057543C"/>
    <w:rsid w:val="005757C6"/>
    <w:rsid w:val="005757DC"/>
    <w:rsid w:val="00575BF9"/>
    <w:rsid w:val="005768F4"/>
    <w:rsid w:val="00576D58"/>
    <w:rsid w:val="00576F0B"/>
    <w:rsid w:val="005802CA"/>
    <w:rsid w:val="00580798"/>
    <w:rsid w:val="005817C4"/>
    <w:rsid w:val="00581893"/>
    <w:rsid w:val="0058282B"/>
    <w:rsid w:val="00584A11"/>
    <w:rsid w:val="005856CE"/>
    <w:rsid w:val="0058602A"/>
    <w:rsid w:val="005861AF"/>
    <w:rsid w:val="0058657C"/>
    <w:rsid w:val="005866C9"/>
    <w:rsid w:val="00586815"/>
    <w:rsid w:val="005870EC"/>
    <w:rsid w:val="0058752E"/>
    <w:rsid w:val="00590FFD"/>
    <w:rsid w:val="005911B3"/>
    <w:rsid w:val="00593137"/>
    <w:rsid w:val="005932AE"/>
    <w:rsid w:val="00593896"/>
    <w:rsid w:val="00593990"/>
    <w:rsid w:val="00593DA4"/>
    <w:rsid w:val="00593E81"/>
    <w:rsid w:val="00593EFF"/>
    <w:rsid w:val="00594924"/>
    <w:rsid w:val="00594BC9"/>
    <w:rsid w:val="00594FD3"/>
    <w:rsid w:val="0059516D"/>
    <w:rsid w:val="00595CC9"/>
    <w:rsid w:val="00595E75"/>
    <w:rsid w:val="0059685D"/>
    <w:rsid w:val="00596FFF"/>
    <w:rsid w:val="005970E7"/>
    <w:rsid w:val="005973BE"/>
    <w:rsid w:val="005A02B7"/>
    <w:rsid w:val="005A0653"/>
    <w:rsid w:val="005A126C"/>
    <w:rsid w:val="005A193F"/>
    <w:rsid w:val="005A1C1C"/>
    <w:rsid w:val="005A2A65"/>
    <w:rsid w:val="005A39AB"/>
    <w:rsid w:val="005A3F5C"/>
    <w:rsid w:val="005A45D9"/>
    <w:rsid w:val="005A56E8"/>
    <w:rsid w:val="005A5986"/>
    <w:rsid w:val="005A6A5F"/>
    <w:rsid w:val="005A7113"/>
    <w:rsid w:val="005A7382"/>
    <w:rsid w:val="005A7621"/>
    <w:rsid w:val="005A7629"/>
    <w:rsid w:val="005A7AFD"/>
    <w:rsid w:val="005B1366"/>
    <w:rsid w:val="005B4B35"/>
    <w:rsid w:val="005B4DE3"/>
    <w:rsid w:val="005B5B10"/>
    <w:rsid w:val="005B62A2"/>
    <w:rsid w:val="005B771C"/>
    <w:rsid w:val="005B7D52"/>
    <w:rsid w:val="005C00F7"/>
    <w:rsid w:val="005C0A87"/>
    <w:rsid w:val="005C0A9C"/>
    <w:rsid w:val="005C1063"/>
    <w:rsid w:val="005C1754"/>
    <w:rsid w:val="005C1B3E"/>
    <w:rsid w:val="005C2015"/>
    <w:rsid w:val="005C2252"/>
    <w:rsid w:val="005C32BC"/>
    <w:rsid w:val="005C36F8"/>
    <w:rsid w:val="005C3E99"/>
    <w:rsid w:val="005C4ECC"/>
    <w:rsid w:val="005C4F6C"/>
    <w:rsid w:val="005C57A0"/>
    <w:rsid w:val="005C65BD"/>
    <w:rsid w:val="005C6F1E"/>
    <w:rsid w:val="005C7516"/>
    <w:rsid w:val="005C7ACD"/>
    <w:rsid w:val="005D0F90"/>
    <w:rsid w:val="005D1519"/>
    <w:rsid w:val="005D17CF"/>
    <w:rsid w:val="005D1D51"/>
    <w:rsid w:val="005D2E01"/>
    <w:rsid w:val="005D4120"/>
    <w:rsid w:val="005D5DDA"/>
    <w:rsid w:val="005D6222"/>
    <w:rsid w:val="005D69E2"/>
    <w:rsid w:val="005D6ED2"/>
    <w:rsid w:val="005D7526"/>
    <w:rsid w:val="005D7BDD"/>
    <w:rsid w:val="005E0705"/>
    <w:rsid w:val="005E0A65"/>
    <w:rsid w:val="005E17CB"/>
    <w:rsid w:val="005E1C6E"/>
    <w:rsid w:val="005E2381"/>
    <w:rsid w:val="005E2535"/>
    <w:rsid w:val="005E26F5"/>
    <w:rsid w:val="005E3230"/>
    <w:rsid w:val="005E3913"/>
    <w:rsid w:val="005E435B"/>
    <w:rsid w:val="005E47FF"/>
    <w:rsid w:val="005E6713"/>
    <w:rsid w:val="005E69AE"/>
    <w:rsid w:val="005E6D27"/>
    <w:rsid w:val="005E6DC9"/>
    <w:rsid w:val="005F02E7"/>
    <w:rsid w:val="005F03B0"/>
    <w:rsid w:val="005F33A4"/>
    <w:rsid w:val="005F3D3E"/>
    <w:rsid w:val="005F3FAE"/>
    <w:rsid w:val="005F42FB"/>
    <w:rsid w:val="005F5214"/>
    <w:rsid w:val="005F5285"/>
    <w:rsid w:val="005F5922"/>
    <w:rsid w:val="005F5FF0"/>
    <w:rsid w:val="005F6274"/>
    <w:rsid w:val="005F7F8C"/>
    <w:rsid w:val="005F7FD0"/>
    <w:rsid w:val="00600A89"/>
    <w:rsid w:val="00600C3E"/>
    <w:rsid w:val="00601905"/>
    <w:rsid w:val="00601A49"/>
    <w:rsid w:val="00601A85"/>
    <w:rsid w:val="00601AE5"/>
    <w:rsid w:val="00602230"/>
    <w:rsid w:val="006023E4"/>
    <w:rsid w:val="006024BC"/>
    <w:rsid w:val="00602AEA"/>
    <w:rsid w:val="0060311B"/>
    <w:rsid w:val="006032AD"/>
    <w:rsid w:val="0060347C"/>
    <w:rsid w:val="00603565"/>
    <w:rsid w:val="00603942"/>
    <w:rsid w:val="00603A9E"/>
    <w:rsid w:val="00605221"/>
    <w:rsid w:val="00605378"/>
    <w:rsid w:val="00605EEC"/>
    <w:rsid w:val="00606265"/>
    <w:rsid w:val="00606DA5"/>
    <w:rsid w:val="00606DDC"/>
    <w:rsid w:val="00607429"/>
    <w:rsid w:val="00607E3C"/>
    <w:rsid w:val="00610910"/>
    <w:rsid w:val="00610CBE"/>
    <w:rsid w:val="00610E21"/>
    <w:rsid w:val="006120F0"/>
    <w:rsid w:val="00612883"/>
    <w:rsid w:val="00613E08"/>
    <w:rsid w:val="006144DF"/>
    <w:rsid w:val="00614FDF"/>
    <w:rsid w:val="00615385"/>
    <w:rsid w:val="00615E9E"/>
    <w:rsid w:val="006161C1"/>
    <w:rsid w:val="0061665D"/>
    <w:rsid w:val="00616A2D"/>
    <w:rsid w:val="0061762A"/>
    <w:rsid w:val="00620F77"/>
    <w:rsid w:val="00621344"/>
    <w:rsid w:val="006214C5"/>
    <w:rsid w:val="00621671"/>
    <w:rsid w:val="00621FF5"/>
    <w:rsid w:val="0062258B"/>
    <w:rsid w:val="00622A93"/>
    <w:rsid w:val="00622D6E"/>
    <w:rsid w:val="00622D81"/>
    <w:rsid w:val="0062378F"/>
    <w:rsid w:val="00623AF2"/>
    <w:rsid w:val="00623F4B"/>
    <w:rsid w:val="006246A7"/>
    <w:rsid w:val="006249E8"/>
    <w:rsid w:val="00625396"/>
    <w:rsid w:val="0062545F"/>
    <w:rsid w:val="0062595A"/>
    <w:rsid w:val="00625D55"/>
    <w:rsid w:val="0062602D"/>
    <w:rsid w:val="0062637D"/>
    <w:rsid w:val="00627940"/>
    <w:rsid w:val="006302FC"/>
    <w:rsid w:val="00630F4E"/>
    <w:rsid w:val="00631151"/>
    <w:rsid w:val="006318C0"/>
    <w:rsid w:val="006325F0"/>
    <w:rsid w:val="00632E7E"/>
    <w:rsid w:val="006337FE"/>
    <w:rsid w:val="00633E71"/>
    <w:rsid w:val="0063418E"/>
    <w:rsid w:val="00634730"/>
    <w:rsid w:val="00634B50"/>
    <w:rsid w:val="0063543D"/>
    <w:rsid w:val="006367CD"/>
    <w:rsid w:val="006373A0"/>
    <w:rsid w:val="00637890"/>
    <w:rsid w:val="00640093"/>
    <w:rsid w:val="006422BE"/>
    <w:rsid w:val="0064317F"/>
    <w:rsid w:val="006446BA"/>
    <w:rsid w:val="00644843"/>
    <w:rsid w:val="00646C22"/>
    <w:rsid w:val="00646CF6"/>
    <w:rsid w:val="00647114"/>
    <w:rsid w:val="00647378"/>
    <w:rsid w:val="00647599"/>
    <w:rsid w:val="00647C55"/>
    <w:rsid w:val="00650BC1"/>
    <w:rsid w:val="00650FC8"/>
    <w:rsid w:val="00651717"/>
    <w:rsid w:val="006528A0"/>
    <w:rsid w:val="00653F70"/>
    <w:rsid w:val="0065456D"/>
    <w:rsid w:val="00654CEA"/>
    <w:rsid w:val="00654D3E"/>
    <w:rsid w:val="006569E3"/>
    <w:rsid w:val="006575ED"/>
    <w:rsid w:val="00660766"/>
    <w:rsid w:val="006619E2"/>
    <w:rsid w:val="00661F33"/>
    <w:rsid w:val="00662404"/>
    <w:rsid w:val="00662C95"/>
    <w:rsid w:val="006631FE"/>
    <w:rsid w:val="006638C0"/>
    <w:rsid w:val="00663981"/>
    <w:rsid w:val="00664B91"/>
    <w:rsid w:val="006656BE"/>
    <w:rsid w:val="00665EBE"/>
    <w:rsid w:val="006660E1"/>
    <w:rsid w:val="00666762"/>
    <w:rsid w:val="00666A2F"/>
    <w:rsid w:val="006675E6"/>
    <w:rsid w:val="00667B0D"/>
    <w:rsid w:val="00667C2A"/>
    <w:rsid w:val="00667F31"/>
    <w:rsid w:val="00670039"/>
    <w:rsid w:val="00670496"/>
    <w:rsid w:val="006704EC"/>
    <w:rsid w:val="00670595"/>
    <w:rsid w:val="00670877"/>
    <w:rsid w:val="00670DA6"/>
    <w:rsid w:val="00671089"/>
    <w:rsid w:val="00672BC4"/>
    <w:rsid w:val="00672E51"/>
    <w:rsid w:val="00673D4D"/>
    <w:rsid w:val="00673FD7"/>
    <w:rsid w:val="00674E6F"/>
    <w:rsid w:val="0067602A"/>
    <w:rsid w:val="0067634F"/>
    <w:rsid w:val="00676FE4"/>
    <w:rsid w:val="0067717F"/>
    <w:rsid w:val="00677E0D"/>
    <w:rsid w:val="00680D8B"/>
    <w:rsid w:val="0068193E"/>
    <w:rsid w:val="00681DC1"/>
    <w:rsid w:val="00681E15"/>
    <w:rsid w:val="0068207C"/>
    <w:rsid w:val="0068287E"/>
    <w:rsid w:val="0068291C"/>
    <w:rsid w:val="00682F42"/>
    <w:rsid w:val="006834F4"/>
    <w:rsid w:val="00683563"/>
    <w:rsid w:val="0068356A"/>
    <w:rsid w:val="006855B6"/>
    <w:rsid w:val="00685A7B"/>
    <w:rsid w:val="00685FB5"/>
    <w:rsid w:val="00686813"/>
    <w:rsid w:val="006868BE"/>
    <w:rsid w:val="00686B00"/>
    <w:rsid w:val="00686B2A"/>
    <w:rsid w:val="006871B0"/>
    <w:rsid w:val="00687CAA"/>
    <w:rsid w:val="00690B2A"/>
    <w:rsid w:val="006912E5"/>
    <w:rsid w:val="0069226A"/>
    <w:rsid w:val="0069226D"/>
    <w:rsid w:val="00692403"/>
    <w:rsid w:val="00692F54"/>
    <w:rsid w:val="00693EED"/>
    <w:rsid w:val="0069480D"/>
    <w:rsid w:val="00694C68"/>
    <w:rsid w:val="00695932"/>
    <w:rsid w:val="00695B0F"/>
    <w:rsid w:val="00695CB4"/>
    <w:rsid w:val="00697978"/>
    <w:rsid w:val="00697F56"/>
    <w:rsid w:val="006A0851"/>
    <w:rsid w:val="006A0BB4"/>
    <w:rsid w:val="006A0CD3"/>
    <w:rsid w:val="006A13A8"/>
    <w:rsid w:val="006A26D7"/>
    <w:rsid w:val="006A279E"/>
    <w:rsid w:val="006A323F"/>
    <w:rsid w:val="006A4134"/>
    <w:rsid w:val="006A421E"/>
    <w:rsid w:val="006A5ABB"/>
    <w:rsid w:val="006A5DE8"/>
    <w:rsid w:val="006A5F2B"/>
    <w:rsid w:val="006A6160"/>
    <w:rsid w:val="006A6972"/>
    <w:rsid w:val="006A7407"/>
    <w:rsid w:val="006B09CE"/>
    <w:rsid w:val="006B0BB6"/>
    <w:rsid w:val="006B0D58"/>
    <w:rsid w:val="006B1014"/>
    <w:rsid w:val="006B10A9"/>
    <w:rsid w:val="006B12A6"/>
    <w:rsid w:val="006B12BC"/>
    <w:rsid w:val="006B1755"/>
    <w:rsid w:val="006B1A8E"/>
    <w:rsid w:val="006B2221"/>
    <w:rsid w:val="006B22AE"/>
    <w:rsid w:val="006B2434"/>
    <w:rsid w:val="006B30D0"/>
    <w:rsid w:val="006B3885"/>
    <w:rsid w:val="006B45EE"/>
    <w:rsid w:val="006B4765"/>
    <w:rsid w:val="006B50C8"/>
    <w:rsid w:val="006B59A5"/>
    <w:rsid w:val="006B75C3"/>
    <w:rsid w:val="006B7A3F"/>
    <w:rsid w:val="006C0033"/>
    <w:rsid w:val="006C0661"/>
    <w:rsid w:val="006C0764"/>
    <w:rsid w:val="006C0A57"/>
    <w:rsid w:val="006C19E9"/>
    <w:rsid w:val="006C23F1"/>
    <w:rsid w:val="006C28C5"/>
    <w:rsid w:val="006C2EB0"/>
    <w:rsid w:val="006C3256"/>
    <w:rsid w:val="006C32F5"/>
    <w:rsid w:val="006C3A4C"/>
    <w:rsid w:val="006C3D95"/>
    <w:rsid w:val="006C49D9"/>
    <w:rsid w:val="006C70BE"/>
    <w:rsid w:val="006C7168"/>
    <w:rsid w:val="006C7A19"/>
    <w:rsid w:val="006C7BB7"/>
    <w:rsid w:val="006D01E9"/>
    <w:rsid w:val="006D029A"/>
    <w:rsid w:val="006D048B"/>
    <w:rsid w:val="006D052D"/>
    <w:rsid w:val="006D0E46"/>
    <w:rsid w:val="006D13A0"/>
    <w:rsid w:val="006D156B"/>
    <w:rsid w:val="006D16B5"/>
    <w:rsid w:val="006D18A4"/>
    <w:rsid w:val="006D2B91"/>
    <w:rsid w:val="006D3151"/>
    <w:rsid w:val="006D4098"/>
    <w:rsid w:val="006D43A6"/>
    <w:rsid w:val="006D45A7"/>
    <w:rsid w:val="006D4777"/>
    <w:rsid w:val="006D584A"/>
    <w:rsid w:val="006D5A82"/>
    <w:rsid w:val="006D646C"/>
    <w:rsid w:val="006D65DE"/>
    <w:rsid w:val="006D67D6"/>
    <w:rsid w:val="006D6A91"/>
    <w:rsid w:val="006D713E"/>
    <w:rsid w:val="006D732A"/>
    <w:rsid w:val="006D75A5"/>
    <w:rsid w:val="006D775B"/>
    <w:rsid w:val="006E0508"/>
    <w:rsid w:val="006E0890"/>
    <w:rsid w:val="006E17EE"/>
    <w:rsid w:val="006E28E4"/>
    <w:rsid w:val="006E2D3F"/>
    <w:rsid w:val="006E32B5"/>
    <w:rsid w:val="006E3EDB"/>
    <w:rsid w:val="006E44CF"/>
    <w:rsid w:val="006E4609"/>
    <w:rsid w:val="006E4938"/>
    <w:rsid w:val="006E5C86"/>
    <w:rsid w:val="006E70F5"/>
    <w:rsid w:val="006E79DC"/>
    <w:rsid w:val="006F0E21"/>
    <w:rsid w:val="006F14BA"/>
    <w:rsid w:val="006F27B6"/>
    <w:rsid w:val="006F27EE"/>
    <w:rsid w:val="006F2C9C"/>
    <w:rsid w:val="006F3109"/>
    <w:rsid w:val="006F4D71"/>
    <w:rsid w:val="006F5688"/>
    <w:rsid w:val="006F6399"/>
    <w:rsid w:val="006F63DC"/>
    <w:rsid w:val="006F689A"/>
    <w:rsid w:val="006F73F1"/>
    <w:rsid w:val="006F788D"/>
    <w:rsid w:val="006F7FBA"/>
    <w:rsid w:val="00700818"/>
    <w:rsid w:val="00700AE7"/>
    <w:rsid w:val="00700C56"/>
    <w:rsid w:val="00700CDC"/>
    <w:rsid w:val="00700DE9"/>
    <w:rsid w:val="007015A6"/>
    <w:rsid w:val="00701B6D"/>
    <w:rsid w:val="00701D6F"/>
    <w:rsid w:val="00701DCC"/>
    <w:rsid w:val="00702629"/>
    <w:rsid w:val="0070276C"/>
    <w:rsid w:val="00702A65"/>
    <w:rsid w:val="00702DEA"/>
    <w:rsid w:val="00702F40"/>
    <w:rsid w:val="00703188"/>
    <w:rsid w:val="0070335D"/>
    <w:rsid w:val="007037D0"/>
    <w:rsid w:val="0070484F"/>
    <w:rsid w:val="00705211"/>
    <w:rsid w:val="0070717D"/>
    <w:rsid w:val="0070733A"/>
    <w:rsid w:val="00707577"/>
    <w:rsid w:val="0070758C"/>
    <w:rsid w:val="00707CF3"/>
    <w:rsid w:val="00710D81"/>
    <w:rsid w:val="00711013"/>
    <w:rsid w:val="00711290"/>
    <w:rsid w:val="00711CB7"/>
    <w:rsid w:val="00713146"/>
    <w:rsid w:val="00713602"/>
    <w:rsid w:val="007137D7"/>
    <w:rsid w:val="00713C44"/>
    <w:rsid w:val="00714223"/>
    <w:rsid w:val="00715490"/>
    <w:rsid w:val="007154C0"/>
    <w:rsid w:val="0071558E"/>
    <w:rsid w:val="00715995"/>
    <w:rsid w:val="007160D8"/>
    <w:rsid w:val="00716730"/>
    <w:rsid w:val="00716B02"/>
    <w:rsid w:val="00716FAD"/>
    <w:rsid w:val="00720AD0"/>
    <w:rsid w:val="00721E8B"/>
    <w:rsid w:val="00721F55"/>
    <w:rsid w:val="007228F6"/>
    <w:rsid w:val="00722AC2"/>
    <w:rsid w:val="00722D26"/>
    <w:rsid w:val="00725820"/>
    <w:rsid w:val="00725A1A"/>
    <w:rsid w:val="00726450"/>
    <w:rsid w:val="00726610"/>
    <w:rsid w:val="00726EF5"/>
    <w:rsid w:val="00727AD8"/>
    <w:rsid w:val="00730082"/>
    <w:rsid w:val="00731421"/>
    <w:rsid w:val="007320D1"/>
    <w:rsid w:val="00732760"/>
    <w:rsid w:val="00732E98"/>
    <w:rsid w:val="007335A1"/>
    <w:rsid w:val="00733736"/>
    <w:rsid w:val="007343B7"/>
    <w:rsid w:val="00734566"/>
    <w:rsid w:val="007345D3"/>
    <w:rsid w:val="00734A5B"/>
    <w:rsid w:val="007350D1"/>
    <w:rsid w:val="0073524D"/>
    <w:rsid w:val="0073541F"/>
    <w:rsid w:val="00735B8B"/>
    <w:rsid w:val="00736550"/>
    <w:rsid w:val="00736731"/>
    <w:rsid w:val="007368AE"/>
    <w:rsid w:val="0073690E"/>
    <w:rsid w:val="007372C0"/>
    <w:rsid w:val="00737D7D"/>
    <w:rsid w:val="00737DB9"/>
    <w:rsid w:val="0074026F"/>
    <w:rsid w:val="007403F0"/>
    <w:rsid w:val="00740E0D"/>
    <w:rsid w:val="0074122D"/>
    <w:rsid w:val="007429F6"/>
    <w:rsid w:val="00744148"/>
    <w:rsid w:val="00744C51"/>
    <w:rsid w:val="00744CE9"/>
    <w:rsid w:val="00744D65"/>
    <w:rsid w:val="00744E76"/>
    <w:rsid w:val="00745DBD"/>
    <w:rsid w:val="0074684A"/>
    <w:rsid w:val="00746ED5"/>
    <w:rsid w:val="00747072"/>
    <w:rsid w:val="00747A00"/>
    <w:rsid w:val="00750020"/>
    <w:rsid w:val="007507B2"/>
    <w:rsid w:val="00751B6F"/>
    <w:rsid w:val="007520BF"/>
    <w:rsid w:val="007520D1"/>
    <w:rsid w:val="00752198"/>
    <w:rsid w:val="007522D2"/>
    <w:rsid w:val="0075242E"/>
    <w:rsid w:val="007537DE"/>
    <w:rsid w:val="00753881"/>
    <w:rsid w:val="00753F26"/>
    <w:rsid w:val="0075447E"/>
    <w:rsid w:val="00754732"/>
    <w:rsid w:val="007548DA"/>
    <w:rsid w:val="00754AE1"/>
    <w:rsid w:val="0075501F"/>
    <w:rsid w:val="00755757"/>
    <w:rsid w:val="007560F0"/>
    <w:rsid w:val="00760146"/>
    <w:rsid w:val="00760B3A"/>
    <w:rsid w:val="007618D1"/>
    <w:rsid w:val="00762F58"/>
    <w:rsid w:val="00763430"/>
    <w:rsid w:val="00763897"/>
    <w:rsid w:val="007639E7"/>
    <w:rsid w:val="00763A1A"/>
    <w:rsid w:val="00763BBA"/>
    <w:rsid w:val="007648D9"/>
    <w:rsid w:val="007650E6"/>
    <w:rsid w:val="007653AE"/>
    <w:rsid w:val="007656F8"/>
    <w:rsid w:val="00765CF6"/>
    <w:rsid w:val="00765D86"/>
    <w:rsid w:val="00765E21"/>
    <w:rsid w:val="007661F1"/>
    <w:rsid w:val="007662B4"/>
    <w:rsid w:val="0076662C"/>
    <w:rsid w:val="00766E0C"/>
    <w:rsid w:val="00766EAE"/>
    <w:rsid w:val="00766F1F"/>
    <w:rsid w:val="00766FB2"/>
    <w:rsid w:val="00766FFC"/>
    <w:rsid w:val="00767064"/>
    <w:rsid w:val="007672D0"/>
    <w:rsid w:val="007676A3"/>
    <w:rsid w:val="00767FA0"/>
    <w:rsid w:val="00770370"/>
    <w:rsid w:val="00770E5E"/>
    <w:rsid w:val="007712DF"/>
    <w:rsid w:val="007713D4"/>
    <w:rsid w:val="00771AD2"/>
    <w:rsid w:val="00771ED9"/>
    <w:rsid w:val="00772EF1"/>
    <w:rsid w:val="00773805"/>
    <w:rsid w:val="007738A4"/>
    <w:rsid w:val="00773A19"/>
    <w:rsid w:val="00774DA4"/>
    <w:rsid w:val="00774F1E"/>
    <w:rsid w:val="00775EFA"/>
    <w:rsid w:val="007764C2"/>
    <w:rsid w:val="007773E8"/>
    <w:rsid w:val="007778A9"/>
    <w:rsid w:val="00781A53"/>
    <w:rsid w:val="00781D07"/>
    <w:rsid w:val="00781F0F"/>
    <w:rsid w:val="007828EA"/>
    <w:rsid w:val="00782965"/>
    <w:rsid w:val="00782B2D"/>
    <w:rsid w:val="0078318F"/>
    <w:rsid w:val="007869F4"/>
    <w:rsid w:val="00787853"/>
    <w:rsid w:val="00791222"/>
    <w:rsid w:val="007917AA"/>
    <w:rsid w:val="00791BAB"/>
    <w:rsid w:val="00791C08"/>
    <w:rsid w:val="007923A1"/>
    <w:rsid w:val="00792BC0"/>
    <w:rsid w:val="00793392"/>
    <w:rsid w:val="00793A8B"/>
    <w:rsid w:val="007942A9"/>
    <w:rsid w:val="00794A39"/>
    <w:rsid w:val="00794B9F"/>
    <w:rsid w:val="00795D47"/>
    <w:rsid w:val="00796095"/>
    <w:rsid w:val="0079679C"/>
    <w:rsid w:val="00796B3B"/>
    <w:rsid w:val="007A0324"/>
    <w:rsid w:val="007A0A54"/>
    <w:rsid w:val="007A0EFE"/>
    <w:rsid w:val="007A115F"/>
    <w:rsid w:val="007A2A74"/>
    <w:rsid w:val="007A2BDB"/>
    <w:rsid w:val="007A315C"/>
    <w:rsid w:val="007A337A"/>
    <w:rsid w:val="007A3A41"/>
    <w:rsid w:val="007A3C20"/>
    <w:rsid w:val="007A4B15"/>
    <w:rsid w:val="007A5174"/>
    <w:rsid w:val="007A58B1"/>
    <w:rsid w:val="007A5AAB"/>
    <w:rsid w:val="007A634D"/>
    <w:rsid w:val="007A6CA2"/>
    <w:rsid w:val="007A742C"/>
    <w:rsid w:val="007A7A31"/>
    <w:rsid w:val="007A7AC3"/>
    <w:rsid w:val="007A7BA6"/>
    <w:rsid w:val="007B03EA"/>
    <w:rsid w:val="007B057D"/>
    <w:rsid w:val="007B05D4"/>
    <w:rsid w:val="007B16EC"/>
    <w:rsid w:val="007B263C"/>
    <w:rsid w:val="007B400E"/>
    <w:rsid w:val="007B513C"/>
    <w:rsid w:val="007B5718"/>
    <w:rsid w:val="007B5CE5"/>
    <w:rsid w:val="007B600E"/>
    <w:rsid w:val="007B60D6"/>
    <w:rsid w:val="007C08E3"/>
    <w:rsid w:val="007C0EEE"/>
    <w:rsid w:val="007C1214"/>
    <w:rsid w:val="007C1A1F"/>
    <w:rsid w:val="007C1AD8"/>
    <w:rsid w:val="007C2483"/>
    <w:rsid w:val="007C24D1"/>
    <w:rsid w:val="007C2EB4"/>
    <w:rsid w:val="007C2F06"/>
    <w:rsid w:val="007C42E3"/>
    <w:rsid w:val="007C5542"/>
    <w:rsid w:val="007C5D56"/>
    <w:rsid w:val="007C6640"/>
    <w:rsid w:val="007C6CB7"/>
    <w:rsid w:val="007C6EAE"/>
    <w:rsid w:val="007C7259"/>
    <w:rsid w:val="007C7412"/>
    <w:rsid w:val="007C7998"/>
    <w:rsid w:val="007D13EA"/>
    <w:rsid w:val="007D1492"/>
    <w:rsid w:val="007D1834"/>
    <w:rsid w:val="007D1C06"/>
    <w:rsid w:val="007D20D8"/>
    <w:rsid w:val="007D28A2"/>
    <w:rsid w:val="007D298E"/>
    <w:rsid w:val="007D37DE"/>
    <w:rsid w:val="007D414F"/>
    <w:rsid w:val="007D41F1"/>
    <w:rsid w:val="007D451F"/>
    <w:rsid w:val="007D495F"/>
    <w:rsid w:val="007D4DBB"/>
    <w:rsid w:val="007D536E"/>
    <w:rsid w:val="007D5D81"/>
    <w:rsid w:val="007D64A4"/>
    <w:rsid w:val="007D674F"/>
    <w:rsid w:val="007D6D85"/>
    <w:rsid w:val="007D6EB8"/>
    <w:rsid w:val="007D7A53"/>
    <w:rsid w:val="007D7C99"/>
    <w:rsid w:val="007E06E0"/>
    <w:rsid w:val="007E1B4C"/>
    <w:rsid w:val="007E20CF"/>
    <w:rsid w:val="007E338C"/>
    <w:rsid w:val="007E405D"/>
    <w:rsid w:val="007E42BE"/>
    <w:rsid w:val="007E45A3"/>
    <w:rsid w:val="007E4E58"/>
    <w:rsid w:val="007E4EF9"/>
    <w:rsid w:val="007E4F55"/>
    <w:rsid w:val="007E5F27"/>
    <w:rsid w:val="007E6C14"/>
    <w:rsid w:val="007E6C21"/>
    <w:rsid w:val="007E7A9C"/>
    <w:rsid w:val="007E7E99"/>
    <w:rsid w:val="007F0F4A"/>
    <w:rsid w:val="007F15A6"/>
    <w:rsid w:val="007F1A1C"/>
    <w:rsid w:val="007F1AC8"/>
    <w:rsid w:val="007F210D"/>
    <w:rsid w:val="007F23A8"/>
    <w:rsid w:val="007F2B12"/>
    <w:rsid w:val="007F2DE1"/>
    <w:rsid w:val="007F3312"/>
    <w:rsid w:val="007F3BC0"/>
    <w:rsid w:val="007F3D06"/>
    <w:rsid w:val="007F565C"/>
    <w:rsid w:val="007F580A"/>
    <w:rsid w:val="007F5FAB"/>
    <w:rsid w:val="007F620D"/>
    <w:rsid w:val="007F6527"/>
    <w:rsid w:val="007F72DE"/>
    <w:rsid w:val="007F7996"/>
    <w:rsid w:val="007F7B6C"/>
    <w:rsid w:val="007F7E5F"/>
    <w:rsid w:val="008005C8"/>
    <w:rsid w:val="008007D9"/>
    <w:rsid w:val="00800FF7"/>
    <w:rsid w:val="008014F5"/>
    <w:rsid w:val="00801F8D"/>
    <w:rsid w:val="0080275C"/>
    <w:rsid w:val="008028A4"/>
    <w:rsid w:val="00802901"/>
    <w:rsid w:val="00802D8C"/>
    <w:rsid w:val="0080379D"/>
    <w:rsid w:val="008038B1"/>
    <w:rsid w:val="00805E8A"/>
    <w:rsid w:val="008073B0"/>
    <w:rsid w:val="008075CE"/>
    <w:rsid w:val="00807910"/>
    <w:rsid w:val="00810310"/>
    <w:rsid w:val="00810CCB"/>
    <w:rsid w:val="00811FF4"/>
    <w:rsid w:val="00812773"/>
    <w:rsid w:val="00812AD7"/>
    <w:rsid w:val="008139E9"/>
    <w:rsid w:val="00813EF0"/>
    <w:rsid w:val="008141FA"/>
    <w:rsid w:val="00815B1B"/>
    <w:rsid w:val="0081735D"/>
    <w:rsid w:val="0081768E"/>
    <w:rsid w:val="00820B25"/>
    <w:rsid w:val="00821CEA"/>
    <w:rsid w:val="00822184"/>
    <w:rsid w:val="00822348"/>
    <w:rsid w:val="008225CE"/>
    <w:rsid w:val="00822A2A"/>
    <w:rsid w:val="0082361C"/>
    <w:rsid w:val="00824333"/>
    <w:rsid w:val="00824D4B"/>
    <w:rsid w:val="00825119"/>
    <w:rsid w:val="00825C96"/>
    <w:rsid w:val="008260B9"/>
    <w:rsid w:val="008264DB"/>
    <w:rsid w:val="0082663B"/>
    <w:rsid w:val="00826C15"/>
    <w:rsid w:val="00826D98"/>
    <w:rsid w:val="00827010"/>
    <w:rsid w:val="00827062"/>
    <w:rsid w:val="0082719B"/>
    <w:rsid w:val="0082761D"/>
    <w:rsid w:val="008306EE"/>
    <w:rsid w:val="00830747"/>
    <w:rsid w:val="00830829"/>
    <w:rsid w:val="008309F2"/>
    <w:rsid w:val="00830D3E"/>
    <w:rsid w:val="008312B0"/>
    <w:rsid w:val="00831F6C"/>
    <w:rsid w:val="00832B15"/>
    <w:rsid w:val="008349EE"/>
    <w:rsid w:val="00834EEA"/>
    <w:rsid w:val="00835019"/>
    <w:rsid w:val="0083621F"/>
    <w:rsid w:val="0083633E"/>
    <w:rsid w:val="00836541"/>
    <w:rsid w:val="00836563"/>
    <w:rsid w:val="00837206"/>
    <w:rsid w:val="00841D04"/>
    <w:rsid w:val="0084220D"/>
    <w:rsid w:val="0084246F"/>
    <w:rsid w:val="008424E7"/>
    <w:rsid w:val="00842FB4"/>
    <w:rsid w:val="0084384E"/>
    <w:rsid w:val="00843B82"/>
    <w:rsid w:val="00843D2B"/>
    <w:rsid w:val="00845154"/>
    <w:rsid w:val="00845BF2"/>
    <w:rsid w:val="00845F5D"/>
    <w:rsid w:val="00846ADF"/>
    <w:rsid w:val="00846B1F"/>
    <w:rsid w:val="0084712E"/>
    <w:rsid w:val="00847331"/>
    <w:rsid w:val="00847B48"/>
    <w:rsid w:val="008502D4"/>
    <w:rsid w:val="00852B07"/>
    <w:rsid w:val="00852C13"/>
    <w:rsid w:val="00852D2C"/>
    <w:rsid w:val="00853449"/>
    <w:rsid w:val="00853A38"/>
    <w:rsid w:val="00853B3E"/>
    <w:rsid w:val="00853F31"/>
    <w:rsid w:val="00854321"/>
    <w:rsid w:val="00854AE6"/>
    <w:rsid w:val="00854D96"/>
    <w:rsid w:val="0085674F"/>
    <w:rsid w:val="00856811"/>
    <w:rsid w:val="008574BE"/>
    <w:rsid w:val="0085784B"/>
    <w:rsid w:val="00860AFB"/>
    <w:rsid w:val="00861D51"/>
    <w:rsid w:val="00861FF7"/>
    <w:rsid w:val="00862BB6"/>
    <w:rsid w:val="00862EC3"/>
    <w:rsid w:val="00863269"/>
    <w:rsid w:val="008640FB"/>
    <w:rsid w:val="00865CA4"/>
    <w:rsid w:val="00865DDB"/>
    <w:rsid w:val="00866564"/>
    <w:rsid w:val="008675CA"/>
    <w:rsid w:val="008676B6"/>
    <w:rsid w:val="00871075"/>
    <w:rsid w:val="00872018"/>
    <w:rsid w:val="0087261E"/>
    <w:rsid w:val="008726A2"/>
    <w:rsid w:val="00872A89"/>
    <w:rsid w:val="00873728"/>
    <w:rsid w:val="00873765"/>
    <w:rsid w:val="008742AE"/>
    <w:rsid w:val="00874AB5"/>
    <w:rsid w:val="00874E28"/>
    <w:rsid w:val="0087501B"/>
    <w:rsid w:val="00875A28"/>
    <w:rsid w:val="00875E98"/>
    <w:rsid w:val="00875EC2"/>
    <w:rsid w:val="008763B3"/>
    <w:rsid w:val="008768CA"/>
    <w:rsid w:val="0087799E"/>
    <w:rsid w:val="00877F82"/>
    <w:rsid w:val="00880011"/>
    <w:rsid w:val="00880C70"/>
    <w:rsid w:val="00881536"/>
    <w:rsid w:val="00881585"/>
    <w:rsid w:val="0088249A"/>
    <w:rsid w:val="0088271A"/>
    <w:rsid w:val="00882D18"/>
    <w:rsid w:val="008831F1"/>
    <w:rsid w:val="008832AC"/>
    <w:rsid w:val="00883852"/>
    <w:rsid w:val="00883AE8"/>
    <w:rsid w:val="00884B2B"/>
    <w:rsid w:val="00884CF4"/>
    <w:rsid w:val="008851FB"/>
    <w:rsid w:val="0088522E"/>
    <w:rsid w:val="008855E4"/>
    <w:rsid w:val="008856BB"/>
    <w:rsid w:val="00885A93"/>
    <w:rsid w:val="00885B16"/>
    <w:rsid w:val="00886630"/>
    <w:rsid w:val="0089002A"/>
    <w:rsid w:val="008904DB"/>
    <w:rsid w:val="00890FAA"/>
    <w:rsid w:val="00890FD8"/>
    <w:rsid w:val="008919F4"/>
    <w:rsid w:val="00891D2D"/>
    <w:rsid w:val="00891D7A"/>
    <w:rsid w:val="0089246D"/>
    <w:rsid w:val="008929F3"/>
    <w:rsid w:val="00893D96"/>
    <w:rsid w:val="00894583"/>
    <w:rsid w:val="00894DCC"/>
    <w:rsid w:val="00895538"/>
    <w:rsid w:val="008959E6"/>
    <w:rsid w:val="00895A10"/>
    <w:rsid w:val="00895A8E"/>
    <w:rsid w:val="00895ECE"/>
    <w:rsid w:val="008964F9"/>
    <w:rsid w:val="00896A6E"/>
    <w:rsid w:val="00897030"/>
    <w:rsid w:val="008970FE"/>
    <w:rsid w:val="008975A0"/>
    <w:rsid w:val="00897CC6"/>
    <w:rsid w:val="008A00BB"/>
    <w:rsid w:val="008A1000"/>
    <w:rsid w:val="008A1D54"/>
    <w:rsid w:val="008A1F44"/>
    <w:rsid w:val="008A311D"/>
    <w:rsid w:val="008A3202"/>
    <w:rsid w:val="008A419C"/>
    <w:rsid w:val="008A4827"/>
    <w:rsid w:val="008A518B"/>
    <w:rsid w:val="008A5E75"/>
    <w:rsid w:val="008A6038"/>
    <w:rsid w:val="008A699D"/>
    <w:rsid w:val="008A7F10"/>
    <w:rsid w:val="008B01A2"/>
    <w:rsid w:val="008B0288"/>
    <w:rsid w:val="008B0466"/>
    <w:rsid w:val="008B32A7"/>
    <w:rsid w:val="008B32C2"/>
    <w:rsid w:val="008B4655"/>
    <w:rsid w:val="008B4D9E"/>
    <w:rsid w:val="008B513B"/>
    <w:rsid w:val="008B6464"/>
    <w:rsid w:val="008B64DA"/>
    <w:rsid w:val="008B64E7"/>
    <w:rsid w:val="008B697A"/>
    <w:rsid w:val="008C03F0"/>
    <w:rsid w:val="008C0857"/>
    <w:rsid w:val="008C1F51"/>
    <w:rsid w:val="008C2A02"/>
    <w:rsid w:val="008C2C6C"/>
    <w:rsid w:val="008C2CF3"/>
    <w:rsid w:val="008C3098"/>
    <w:rsid w:val="008C3127"/>
    <w:rsid w:val="008C384C"/>
    <w:rsid w:val="008C3D46"/>
    <w:rsid w:val="008C3F6A"/>
    <w:rsid w:val="008C4501"/>
    <w:rsid w:val="008C50B8"/>
    <w:rsid w:val="008C5141"/>
    <w:rsid w:val="008C78CB"/>
    <w:rsid w:val="008C7B4D"/>
    <w:rsid w:val="008C7F56"/>
    <w:rsid w:val="008D0580"/>
    <w:rsid w:val="008D0940"/>
    <w:rsid w:val="008D158F"/>
    <w:rsid w:val="008D15EA"/>
    <w:rsid w:val="008D1E88"/>
    <w:rsid w:val="008D1EF0"/>
    <w:rsid w:val="008D1F8C"/>
    <w:rsid w:val="008D21D5"/>
    <w:rsid w:val="008D25E7"/>
    <w:rsid w:val="008D2B2B"/>
    <w:rsid w:val="008D31F5"/>
    <w:rsid w:val="008D383D"/>
    <w:rsid w:val="008D3CC8"/>
    <w:rsid w:val="008D3F87"/>
    <w:rsid w:val="008D49E6"/>
    <w:rsid w:val="008D4AF3"/>
    <w:rsid w:val="008D5675"/>
    <w:rsid w:val="008D577D"/>
    <w:rsid w:val="008D691B"/>
    <w:rsid w:val="008D6A9B"/>
    <w:rsid w:val="008D6FC7"/>
    <w:rsid w:val="008E0463"/>
    <w:rsid w:val="008E09CD"/>
    <w:rsid w:val="008E1378"/>
    <w:rsid w:val="008E13B5"/>
    <w:rsid w:val="008E1FF8"/>
    <w:rsid w:val="008E231F"/>
    <w:rsid w:val="008E28BC"/>
    <w:rsid w:val="008E2D4A"/>
    <w:rsid w:val="008E388C"/>
    <w:rsid w:val="008E3954"/>
    <w:rsid w:val="008E4A2F"/>
    <w:rsid w:val="008E4EB9"/>
    <w:rsid w:val="008E51D1"/>
    <w:rsid w:val="008E51E3"/>
    <w:rsid w:val="008E6297"/>
    <w:rsid w:val="008E7986"/>
    <w:rsid w:val="008F02D0"/>
    <w:rsid w:val="008F0727"/>
    <w:rsid w:val="008F089D"/>
    <w:rsid w:val="008F123E"/>
    <w:rsid w:val="008F13C3"/>
    <w:rsid w:val="008F14C5"/>
    <w:rsid w:val="008F1529"/>
    <w:rsid w:val="008F1963"/>
    <w:rsid w:val="008F1C32"/>
    <w:rsid w:val="008F22CE"/>
    <w:rsid w:val="008F2F36"/>
    <w:rsid w:val="008F331A"/>
    <w:rsid w:val="008F38B3"/>
    <w:rsid w:val="008F4449"/>
    <w:rsid w:val="008F4519"/>
    <w:rsid w:val="008F4D7A"/>
    <w:rsid w:val="008F4DFB"/>
    <w:rsid w:val="008F5D10"/>
    <w:rsid w:val="008F62BD"/>
    <w:rsid w:val="008F6895"/>
    <w:rsid w:val="008F694A"/>
    <w:rsid w:val="008F69D8"/>
    <w:rsid w:val="008F6E93"/>
    <w:rsid w:val="008F70D4"/>
    <w:rsid w:val="008F7C55"/>
    <w:rsid w:val="009009D1"/>
    <w:rsid w:val="00900D6F"/>
    <w:rsid w:val="0090105C"/>
    <w:rsid w:val="00901519"/>
    <w:rsid w:val="00901B8D"/>
    <w:rsid w:val="00901C92"/>
    <w:rsid w:val="0090271F"/>
    <w:rsid w:val="00902D56"/>
    <w:rsid w:val="00902E23"/>
    <w:rsid w:val="00902E5C"/>
    <w:rsid w:val="00903333"/>
    <w:rsid w:val="00903BBE"/>
    <w:rsid w:val="009041F6"/>
    <w:rsid w:val="00904227"/>
    <w:rsid w:val="009049B0"/>
    <w:rsid w:val="00905110"/>
    <w:rsid w:val="0090550E"/>
    <w:rsid w:val="00906D6D"/>
    <w:rsid w:val="00907E53"/>
    <w:rsid w:val="009105D2"/>
    <w:rsid w:val="009107CB"/>
    <w:rsid w:val="00911239"/>
    <w:rsid w:val="009114D7"/>
    <w:rsid w:val="00911868"/>
    <w:rsid w:val="0091190C"/>
    <w:rsid w:val="00912603"/>
    <w:rsid w:val="00913111"/>
    <w:rsid w:val="00913193"/>
    <w:rsid w:val="0091348E"/>
    <w:rsid w:val="0091383D"/>
    <w:rsid w:val="00913E78"/>
    <w:rsid w:val="009141A6"/>
    <w:rsid w:val="00914CFB"/>
    <w:rsid w:val="00915525"/>
    <w:rsid w:val="009156A4"/>
    <w:rsid w:val="00916BC2"/>
    <w:rsid w:val="00916C9D"/>
    <w:rsid w:val="009178D3"/>
    <w:rsid w:val="00917CCB"/>
    <w:rsid w:val="0092171B"/>
    <w:rsid w:val="00922082"/>
    <w:rsid w:val="00922558"/>
    <w:rsid w:val="00922A4C"/>
    <w:rsid w:val="00923353"/>
    <w:rsid w:val="00924512"/>
    <w:rsid w:val="00924809"/>
    <w:rsid w:val="0092488F"/>
    <w:rsid w:val="009249C2"/>
    <w:rsid w:val="00924FC4"/>
    <w:rsid w:val="009251DF"/>
    <w:rsid w:val="00925657"/>
    <w:rsid w:val="009260C1"/>
    <w:rsid w:val="009263A1"/>
    <w:rsid w:val="0092652F"/>
    <w:rsid w:val="00926846"/>
    <w:rsid w:val="00926ABD"/>
    <w:rsid w:val="00926F58"/>
    <w:rsid w:val="0092700D"/>
    <w:rsid w:val="009278A7"/>
    <w:rsid w:val="00931367"/>
    <w:rsid w:val="009340DE"/>
    <w:rsid w:val="009351A2"/>
    <w:rsid w:val="00935611"/>
    <w:rsid w:val="00935F19"/>
    <w:rsid w:val="00936488"/>
    <w:rsid w:val="0093678E"/>
    <w:rsid w:val="0094066C"/>
    <w:rsid w:val="00940D54"/>
    <w:rsid w:val="00940E1F"/>
    <w:rsid w:val="00941029"/>
    <w:rsid w:val="00941253"/>
    <w:rsid w:val="0094135E"/>
    <w:rsid w:val="0094191C"/>
    <w:rsid w:val="0094205B"/>
    <w:rsid w:val="0094268D"/>
    <w:rsid w:val="00942EC2"/>
    <w:rsid w:val="0094344A"/>
    <w:rsid w:val="009437DF"/>
    <w:rsid w:val="00944083"/>
    <w:rsid w:val="00944935"/>
    <w:rsid w:val="00944CCD"/>
    <w:rsid w:val="00945A56"/>
    <w:rsid w:val="00946AB6"/>
    <w:rsid w:val="00947294"/>
    <w:rsid w:val="009510B7"/>
    <w:rsid w:val="0095112C"/>
    <w:rsid w:val="00951DA2"/>
    <w:rsid w:val="0095221C"/>
    <w:rsid w:val="00953258"/>
    <w:rsid w:val="009536FA"/>
    <w:rsid w:val="00954967"/>
    <w:rsid w:val="00954B41"/>
    <w:rsid w:val="009557AC"/>
    <w:rsid w:val="009568A6"/>
    <w:rsid w:val="00956F25"/>
    <w:rsid w:val="009571C4"/>
    <w:rsid w:val="009573E5"/>
    <w:rsid w:val="00957A2C"/>
    <w:rsid w:val="00957CB3"/>
    <w:rsid w:val="00962AFA"/>
    <w:rsid w:val="00963494"/>
    <w:rsid w:val="00963773"/>
    <w:rsid w:val="00963774"/>
    <w:rsid w:val="00963916"/>
    <w:rsid w:val="00963B6E"/>
    <w:rsid w:val="0096479E"/>
    <w:rsid w:val="0096543A"/>
    <w:rsid w:val="00966325"/>
    <w:rsid w:val="00966442"/>
    <w:rsid w:val="00966B07"/>
    <w:rsid w:val="00967219"/>
    <w:rsid w:val="0097042C"/>
    <w:rsid w:val="0097058E"/>
    <w:rsid w:val="00970DDE"/>
    <w:rsid w:val="009711EE"/>
    <w:rsid w:val="009713E6"/>
    <w:rsid w:val="00972238"/>
    <w:rsid w:val="009725E2"/>
    <w:rsid w:val="00972871"/>
    <w:rsid w:val="00972D6A"/>
    <w:rsid w:val="0097366B"/>
    <w:rsid w:val="009736FD"/>
    <w:rsid w:val="00973C07"/>
    <w:rsid w:val="00973F6E"/>
    <w:rsid w:val="00976417"/>
    <w:rsid w:val="00976917"/>
    <w:rsid w:val="00976A71"/>
    <w:rsid w:val="00980549"/>
    <w:rsid w:val="00980C29"/>
    <w:rsid w:val="00981171"/>
    <w:rsid w:val="00981300"/>
    <w:rsid w:val="0098154A"/>
    <w:rsid w:val="00981A87"/>
    <w:rsid w:val="00981FFE"/>
    <w:rsid w:val="009826B3"/>
    <w:rsid w:val="00984200"/>
    <w:rsid w:val="009847DA"/>
    <w:rsid w:val="00984D2D"/>
    <w:rsid w:val="009852FF"/>
    <w:rsid w:val="00985689"/>
    <w:rsid w:val="009860F5"/>
    <w:rsid w:val="00986D0B"/>
    <w:rsid w:val="009872EB"/>
    <w:rsid w:val="009877D1"/>
    <w:rsid w:val="0099026F"/>
    <w:rsid w:val="00990C7C"/>
    <w:rsid w:val="0099355E"/>
    <w:rsid w:val="00993A54"/>
    <w:rsid w:val="00993E94"/>
    <w:rsid w:val="00994730"/>
    <w:rsid w:val="009952ED"/>
    <w:rsid w:val="00996113"/>
    <w:rsid w:val="00996594"/>
    <w:rsid w:val="00996BF2"/>
    <w:rsid w:val="00997281"/>
    <w:rsid w:val="009A010E"/>
    <w:rsid w:val="009A0FCC"/>
    <w:rsid w:val="009A0FEF"/>
    <w:rsid w:val="009A194F"/>
    <w:rsid w:val="009A19E2"/>
    <w:rsid w:val="009A1FE1"/>
    <w:rsid w:val="009A228E"/>
    <w:rsid w:val="009A29ED"/>
    <w:rsid w:val="009A2BFA"/>
    <w:rsid w:val="009A33FE"/>
    <w:rsid w:val="009A3964"/>
    <w:rsid w:val="009A3AFC"/>
    <w:rsid w:val="009A450A"/>
    <w:rsid w:val="009A6DA8"/>
    <w:rsid w:val="009A6F3E"/>
    <w:rsid w:val="009A7BD3"/>
    <w:rsid w:val="009B02D8"/>
    <w:rsid w:val="009B1009"/>
    <w:rsid w:val="009B106B"/>
    <w:rsid w:val="009B16BA"/>
    <w:rsid w:val="009B2580"/>
    <w:rsid w:val="009B2ABE"/>
    <w:rsid w:val="009B2B8E"/>
    <w:rsid w:val="009B3164"/>
    <w:rsid w:val="009B34C5"/>
    <w:rsid w:val="009B379E"/>
    <w:rsid w:val="009B37C6"/>
    <w:rsid w:val="009B4768"/>
    <w:rsid w:val="009B4B32"/>
    <w:rsid w:val="009B4E05"/>
    <w:rsid w:val="009B5FA1"/>
    <w:rsid w:val="009B6707"/>
    <w:rsid w:val="009B6CC1"/>
    <w:rsid w:val="009B7941"/>
    <w:rsid w:val="009C05C6"/>
    <w:rsid w:val="009C0638"/>
    <w:rsid w:val="009C128C"/>
    <w:rsid w:val="009C1778"/>
    <w:rsid w:val="009C17B7"/>
    <w:rsid w:val="009C18B4"/>
    <w:rsid w:val="009C4098"/>
    <w:rsid w:val="009C4735"/>
    <w:rsid w:val="009C4BC2"/>
    <w:rsid w:val="009C54CA"/>
    <w:rsid w:val="009C57AE"/>
    <w:rsid w:val="009C5DF6"/>
    <w:rsid w:val="009C64A0"/>
    <w:rsid w:val="009D0269"/>
    <w:rsid w:val="009D0B77"/>
    <w:rsid w:val="009D2A34"/>
    <w:rsid w:val="009D2D50"/>
    <w:rsid w:val="009D33A8"/>
    <w:rsid w:val="009D52BA"/>
    <w:rsid w:val="009D5391"/>
    <w:rsid w:val="009D5E7A"/>
    <w:rsid w:val="009D6C93"/>
    <w:rsid w:val="009D7242"/>
    <w:rsid w:val="009D73CB"/>
    <w:rsid w:val="009D7448"/>
    <w:rsid w:val="009E00AF"/>
    <w:rsid w:val="009E0BB3"/>
    <w:rsid w:val="009E1465"/>
    <w:rsid w:val="009E17B1"/>
    <w:rsid w:val="009E18A7"/>
    <w:rsid w:val="009E2A8F"/>
    <w:rsid w:val="009E2BC6"/>
    <w:rsid w:val="009E3243"/>
    <w:rsid w:val="009E3248"/>
    <w:rsid w:val="009E450E"/>
    <w:rsid w:val="009E485B"/>
    <w:rsid w:val="009E4D99"/>
    <w:rsid w:val="009E55FD"/>
    <w:rsid w:val="009E5E7E"/>
    <w:rsid w:val="009E683F"/>
    <w:rsid w:val="009E6C70"/>
    <w:rsid w:val="009E6CD6"/>
    <w:rsid w:val="009E6E52"/>
    <w:rsid w:val="009E715D"/>
    <w:rsid w:val="009E7526"/>
    <w:rsid w:val="009E76AC"/>
    <w:rsid w:val="009E7E7E"/>
    <w:rsid w:val="009F0B54"/>
    <w:rsid w:val="009F1642"/>
    <w:rsid w:val="009F23DD"/>
    <w:rsid w:val="009F2720"/>
    <w:rsid w:val="009F2F62"/>
    <w:rsid w:val="009F37B7"/>
    <w:rsid w:val="009F39E4"/>
    <w:rsid w:val="009F3BA4"/>
    <w:rsid w:val="009F4843"/>
    <w:rsid w:val="009F4850"/>
    <w:rsid w:val="009F4A81"/>
    <w:rsid w:val="009F4DFD"/>
    <w:rsid w:val="009F51E8"/>
    <w:rsid w:val="009F532A"/>
    <w:rsid w:val="009F5E43"/>
    <w:rsid w:val="009F653F"/>
    <w:rsid w:val="009F6AB0"/>
    <w:rsid w:val="009F6F20"/>
    <w:rsid w:val="009F703F"/>
    <w:rsid w:val="009F7347"/>
    <w:rsid w:val="009F79C4"/>
    <w:rsid w:val="009F7EB0"/>
    <w:rsid w:val="00A0014A"/>
    <w:rsid w:val="00A002C4"/>
    <w:rsid w:val="00A018D1"/>
    <w:rsid w:val="00A01D4A"/>
    <w:rsid w:val="00A022AE"/>
    <w:rsid w:val="00A02701"/>
    <w:rsid w:val="00A02760"/>
    <w:rsid w:val="00A02D80"/>
    <w:rsid w:val="00A03520"/>
    <w:rsid w:val="00A03D23"/>
    <w:rsid w:val="00A05B92"/>
    <w:rsid w:val="00A05BEF"/>
    <w:rsid w:val="00A0619A"/>
    <w:rsid w:val="00A06295"/>
    <w:rsid w:val="00A06422"/>
    <w:rsid w:val="00A06C93"/>
    <w:rsid w:val="00A06D74"/>
    <w:rsid w:val="00A06F33"/>
    <w:rsid w:val="00A070FA"/>
    <w:rsid w:val="00A1046F"/>
    <w:rsid w:val="00A10E15"/>
    <w:rsid w:val="00A10F02"/>
    <w:rsid w:val="00A1122F"/>
    <w:rsid w:val="00A12D6F"/>
    <w:rsid w:val="00A13095"/>
    <w:rsid w:val="00A135DF"/>
    <w:rsid w:val="00A13F96"/>
    <w:rsid w:val="00A14B4E"/>
    <w:rsid w:val="00A153FA"/>
    <w:rsid w:val="00A1575E"/>
    <w:rsid w:val="00A15927"/>
    <w:rsid w:val="00A16444"/>
    <w:rsid w:val="00A164B4"/>
    <w:rsid w:val="00A16F12"/>
    <w:rsid w:val="00A1717C"/>
    <w:rsid w:val="00A17464"/>
    <w:rsid w:val="00A17686"/>
    <w:rsid w:val="00A178D5"/>
    <w:rsid w:val="00A179BD"/>
    <w:rsid w:val="00A17AB9"/>
    <w:rsid w:val="00A2021E"/>
    <w:rsid w:val="00A20CB2"/>
    <w:rsid w:val="00A2152E"/>
    <w:rsid w:val="00A21543"/>
    <w:rsid w:val="00A220C7"/>
    <w:rsid w:val="00A223AA"/>
    <w:rsid w:val="00A2312D"/>
    <w:rsid w:val="00A2361B"/>
    <w:rsid w:val="00A23874"/>
    <w:rsid w:val="00A23DBE"/>
    <w:rsid w:val="00A246F9"/>
    <w:rsid w:val="00A25957"/>
    <w:rsid w:val="00A25B56"/>
    <w:rsid w:val="00A260BD"/>
    <w:rsid w:val="00A26956"/>
    <w:rsid w:val="00A269DA"/>
    <w:rsid w:val="00A27DD4"/>
    <w:rsid w:val="00A301CD"/>
    <w:rsid w:val="00A304DE"/>
    <w:rsid w:val="00A3271F"/>
    <w:rsid w:val="00A327A1"/>
    <w:rsid w:val="00A32AF0"/>
    <w:rsid w:val="00A33AD2"/>
    <w:rsid w:val="00A33D26"/>
    <w:rsid w:val="00A34AD4"/>
    <w:rsid w:val="00A34F58"/>
    <w:rsid w:val="00A35F88"/>
    <w:rsid w:val="00A364A2"/>
    <w:rsid w:val="00A36A3E"/>
    <w:rsid w:val="00A4152C"/>
    <w:rsid w:val="00A4179E"/>
    <w:rsid w:val="00A42701"/>
    <w:rsid w:val="00A42751"/>
    <w:rsid w:val="00A4298D"/>
    <w:rsid w:val="00A42C2C"/>
    <w:rsid w:val="00A42C78"/>
    <w:rsid w:val="00A42CAF"/>
    <w:rsid w:val="00A443CE"/>
    <w:rsid w:val="00A446EC"/>
    <w:rsid w:val="00A4499E"/>
    <w:rsid w:val="00A44F41"/>
    <w:rsid w:val="00A45100"/>
    <w:rsid w:val="00A45A0B"/>
    <w:rsid w:val="00A45AE6"/>
    <w:rsid w:val="00A45B26"/>
    <w:rsid w:val="00A4634A"/>
    <w:rsid w:val="00A46465"/>
    <w:rsid w:val="00A47372"/>
    <w:rsid w:val="00A4743D"/>
    <w:rsid w:val="00A47671"/>
    <w:rsid w:val="00A477AA"/>
    <w:rsid w:val="00A47B6A"/>
    <w:rsid w:val="00A5067F"/>
    <w:rsid w:val="00A508DB"/>
    <w:rsid w:val="00A519C1"/>
    <w:rsid w:val="00A5238F"/>
    <w:rsid w:val="00A52721"/>
    <w:rsid w:val="00A52A73"/>
    <w:rsid w:val="00A52E39"/>
    <w:rsid w:val="00A53724"/>
    <w:rsid w:val="00A53A0B"/>
    <w:rsid w:val="00A53FA7"/>
    <w:rsid w:val="00A545B5"/>
    <w:rsid w:val="00A54ED8"/>
    <w:rsid w:val="00A55310"/>
    <w:rsid w:val="00A560C0"/>
    <w:rsid w:val="00A56A5B"/>
    <w:rsid w:val="00A575F6"/>
    <w:rsid w:val="00A6007D"/>
    <w:rsid w:val="00A60300"/>
    <w:rsid w:val="00A60348"/>
    <w:rsid w:val="00A604BF"/>
    <w:rsid w:val="00A607FF"/>
    <w:rsid w:val="00A60E8A"/>
    <w:rsid w:val="00A611AD"/>
    <w:rsid w:val="00A6165E"/>
    <w:rsid w:val="00A6171D"/>
    <w:rsid w:val="00A62A0A"/>
    <w:rsid w:val="00A6476A"/>
    <w:rsid w:val="00A66054"/>
    <w:rsid w:val="00A665DC"/>
    <w:rsid w:val="00A6685D"/>
    <w:rsid w:val="00A6717A"/>
    <w:rsid w:val="00A677FA"/>
    <w:rsid w:val="00A7165F"/>
    <w:rsid w:val="00A716E8"/>
    <w:rsid w:val="00A71B05"/>
    <w:rsid w:val="00A72056"/>
    <w:rsid w:val="00A72A35"/>
    <w:rsid w:val="00A7302D"/>
    <w:rsid w:val="00A73129"/>
    <w:rsid w:val="00A73779"/>
    <w:rsid w:val="00A747BC"/>
    <w:rsid w:val="00A74AA1"/>
    <w:rsid w:val="00A74FAB"/>
    <w:rsid w:val="00A7547C"/>
    <w:rsid w:val="00A754BC"/>
    <w:rsid w:val="00A758B0"/>
    <w:rsid w:val="00A758C6"/>
    <w:rsid w:val="00A75A83"/>
    <w:rsid w:val="00A760C6"/>
    <w:rsid w:val="00A761A4"/>
    <w:rsid w:val="00A7650B"/>
    <w:rsid w:val="00A765FF"/>
    <w:rsid w:val="00A76A3A"/>
    <w:rsid w:val="00A77DB9"/>
    <w:rsid w:val="00A800B5"/>
    <w:rsid w:val="00A8010A"/>
    <w:rsid w:val="00A80D90"/>
    <w:rsid w:val="00A8123E"/>
    <w:rsid w:val="00A8130C"/>
    <w:rsid w:val="00A81444"/>
    <w:rsid w:val="00A814CB"/>
    <w:rsid w:val="00A817F1"/>
    <w:rsid w:val="00A81D3A"/>
    <w:rsid w:val="00A82346"/>
    <w:rsid w:val="00A82F34"/>
    <w:rsid w:val="00A839DB"/>
    <w:rsid w:val="00A8428B"/>
    <w:rsid w:val="00A85890"/>
    <w:rsid w:val="00A85E40"/>
    <w:rsid w:val="00A85F80"/>
    <w:rsid w:val="00A8611B"/>
    <w:rsid w:val="00A86823"/>
    <w:rsid w:val="00A86EEC"/>
    <w:rsid w:val="00A87471"/>
    <w:rsid w:val="00A87F38"/>
    <w:rsid w:val="00A90EC1"/>
    <w:rsid w:val="00A91741"/>
    <w:rsid w:val="00A92086"/>
    <w:rsid w:val="00A923F9"/>
    <w:rsid w:val="00A92943"/>
    <w:rsid w:val="00A92BA1"/>
    <w:rsid w:val="00A92F9C"/>
    <w:rsid w:val="00A9346D"/>
    <w:rsid w:val="00A936B1"/>
    <w:rsid w:val="00A950A3"/>
    <w:rsid w:val="00A95F59"/>
    <w:rsid w:val="00A96132"/>
    <w:rsid w:val="00A9617B"/>
    <w:rsid w:val="00A9697B"/>
    <w:rsid w:val="00A96AA9"/>
    <w:rsid w:val="00A96F11"/>
    <w:rsid w:val="00A97688"/>
    <w:rsid w:val="00AA071F"/>
    <w:rsid w:val="00AA0EE7"/>
    <w:rsid w:val="00AA0F49"/>
    <w:rsid w:val="00AA16A5"/>
    <w:rsid w:val="00AA2071"/>
    <w:rsid w:val="00AA2AA6"/>
    <w:rsid w:val="00AA35D0"/>
    <w:rsid w:val="00AA3BD4"/>
    <w:rsid w:val="00AA3C99"/>
    <w:rsid w:val="00AA3E9E"/>
    <w:rsid w:val="00AA40A2"/>
    <w:rsid w:val="00AA4A4E"/>
    <w:rsid w:val="00AA4B91"/>
    <w:rsid w:val="00AA5667"/>
    <w:rsid w:val="00AA70B5"/>
    <w:rsid w:val="00AA7578"/>
    <w:rsid w:val="00AA7F0F"/>
    <w:rsid w:val="00AB03E7"/>
    <w:rsid w:val="00AB1AE5"/>
    <w:rsid w:val="00AB23D3"/>
    <w:rsid w:val="00AB277F"/>
    <w:rsid w:val="00AB39BF"/>
    <w:rsid w:val="00AB3B53"/>
    <w:rsid w:val="00AB4ACE"/>
    <w:rsid w:val="00AB5AFE"/>
    <w:rsid w:val="00AB6BDA"/>
    <w:rsid w:val="00AB7282"/>
    <w:rsid w:val="00AB7E21"/>
    <w:rsid w:val="00AC18A1"/>
    <w:rsid w:val="00AC21B9"/>
    <w:rsid w:val="00AC2F2A"/>
    <w:rsid w:val="00AC326E"/>
    <w:rsid w:val="00AC5532"/>
    <w:rsid w:val="00AC5FEC"/>
    <w:rsid w:val="00AC6343"/>
    <w:rsid w:val="00AC6BC6"/>
    <w:rsid w:val="00AD06CB"/>
    <w:rsid w:val="00AD081C"/>
    <w:rsid w:val="00AD0968"/>
    <w:rsid w:val="00AD0B43"/>
    <w:rsid w:val="00AD152C"/>
    <w:rsid w:val="00AD1729"/>
    <w:rsid w:val="00AD20A0"/>
    <w:rsid w:val="00AD2DA8"/>
    <w:rsid w:val="00AD3F96"/>
    <w:rsid w:val="00AD41DD"/>
    <w:rsid w:val="00AD5530"/>
    <w:rsid w:val="00AD5F94"/>
    <w:rsid w:val="00AD72C3"/>
    <w:rsid w:val="00AD7AB6"/>
    <w:rsid w:val="00AD7C32"/>
    <w:rsid w:val="00AE0099"/>
    <w:rsid w:val="00AE1826"/>
    <w:rsid w:val="00AE1E47"/>
    <w:rsid w:val="00AE2135"/>
    <w:rsid w:val="00AE2688"/>
    <w:rsid w:val="00AE27BF"/>
    <w:rsid w:val="00AE296D"/>
    <w:rsid w:val="00AE3321"/>
    <w:rsid w:val="00AE3797"/>
    <w:rsid w:val="00AE387F"/>
    <w:rsid w:val="00AE4057"/>
    <w:rsid w:val="00AE421B"/>
    <w:rsid w:val="00AE444A"/>
    <w:rsid w:val="00AE455A"/>
    <w:rsid w:val="00AE4BC5"/>
    <w:rsid w:val="00AE5152"/>
    <w:rsid w:val="00AE53F4"/>
    <w:rsid w:val="00AE5C2E"/>
    <w:rsid w:val="00AE5F17"/>
    <w:rsid w:val="00AE6DAF"/>
    <w:rsid w:val="00AE6F71"/>
    <w:rsid w:val="00AE6FED"/>
    <w:rsid w:val="00AE7320"/>
    <w:rsid w:val="00AF26CC"/>
    <w:rsid w:val="00AF2EE7"/>
    <w:rsid w:val="00AF3221"/>
    <w:rsid w:val="00AF474F"/>
    <w:rsid w:val="00AF4EA9"/>
    <w:rsid w:val="00AF58E2"/>
    <w:rsid w:val="00AF58F9"/>
    <w:rsid w:val="00AF5E28"/>
    <w:rsid w:val="00B00998"/>
    <w:rsid w:val="00B00CF7"/>
    <w:rsid w:val="00B014CA"/>
    <w:rsid w:val="00B01B6D"/>
    <w:rsid w:val="00B01CEE"/>
    <w:rsid w:val="00B01CF7"/>
    <w:rsid w:val="00B02490"/>
    <w:rsid w:val="00B0337A"/>
    <w:rsid w:val="00B03B5E"/>
    <w:rsid w:val="00B0543A"/>
    <w:rsid w:val="00B0564C"/>
    <w:rsid w:val="00B0593A"/>
    <w:rsid w:val="00B05E13"/>
    <w:rsid w:val="00B0695B"/>
    <w:rsid w:val="00B06BC3"/>
    <w:rsid w:val="00B11064"/>
    <w:rsid w:val="00B1129D"/>
    <w:rsid w:val="00B11E93"/>
    <w:rsid w:val="00B12B6F"/>
    <w:rsid w:val="00B150FB"/>
    <w:rsid w:val="00B15449"/>
    <w:rsid w:val="00B1579A"/>
    <w:rsid w:val="00B15F1A"/>
    <w:rsid w:val="00B16C43"/>
    <w:rsid w:val="00B17052"/>
    <w:rsid w:val="00B17447"/>
    <w:rsid w:val="00B17CDA"/>
    <w:rsid w:val="00B20562"/>
    <w:rsid w:val="00B20856"/>
    <w:rsid w:val="00B20995"/>
    <w:rsid w:val="00B20BD9"/>
    <w:rsid w:val="00B20C41"/>
    <w:rsid w:val="00B20ED8"/>
    <w:rsid w:val="00B20FFE"/>
    <w:rsid w:val="00B21942"/>
    <w:rsid w:val="00B21E86"/>
    <w:rsid w:val="00B224CB"/>
    <w:rsid w:val="00B22C4C"/>
    <w:rsid w:val="00B236CC"/>
    <w:rsid w:val="00B250FA"/>
    <w:rsid w:val="00B2576F"/>
    <w:rsid w:val="00B26A69"/>
    <w:rsid w:val="00B26EAF"/>
    <w:rsid w:val="00B270C3"/>
    <w:rsid w:val="00B271B7"/>
    <w:rsid w:val="00B30352"/>
    <w:rsid w:val="00B30619"/>
    <w:rsid w:val="00B306D3"/>
    <w:rsid w:val="00B30E95"/>
    <w:rsid w:val="00B30F88"/>
    <w:rsid w:val="00B3255A"/>
    <w:rsid w:val="00B3282C"/>
    <w:rsid w:val="00B32D9A"/>
    <w:rsid w:val="00B33A76"/>
    <w:rsid w:val="00B33BB2"/>
    <w:rsid w:val="00B34334"/>
    <w:rsid w:val="00B35288"/>
    <w:rsid w:val="00B35A6A"/>
    <w:rsid w:val="00B36419"/>
    <w:rsid w:val="00B364FC"/>
    <w:rsid w:val="00B36A32"/>
    <w:rsid w:val="00B37241"/>
    <w:rsid w:val="00B3740A"/>
    <w:rsid w:val="00B37F19"/>
    <w:rsid w:val="00B40497"/>
    <w:rsid w:val="00B40B00"/>
    <w:rsid w:val="00B41736"/>
    <w:rsid w:val="00B4220D"/>
    <w:rsid w:val="00B423BE"/>
    <w:rsid w:val="00B427C2"/>
    <w:rsid w:val="00B42BE9"/>
    <w:rsid w:val="00B42FB4"/>
    <w:rsid w:val="00B43ADC"/>
    <w:rsid w:val="00B43DD5"/>
    <w:rsid w:val="00B43E5D"/>
    <w:rsid w:val="00B441D1"/>
    <w:rsid w:val="00B44474"/>
    <w:rsid w:val="00B449E0"/>
    <w:rsid w:val="00B44A6E"/>
    <w:rsid w:val="00B44FC0"/>
    <w:rsid w:val="00B450FA"/>
    <w:rsid w:val="00B45302"/>
    <w:rsid w:val="00B45733"/>
    <w:rsid w:val="00B45E9C"/>
    <w:rsid w:val="00B461B1"/>
    <w:rsid w:val="00B467E3"/>
    <w:rsid w:val="00B474C6"/>
    <w:rsid w:val="00B47BED"/>
    <w:rsid w:val="00B513B0"/>
    <w:rsid w:val="00B513CB"/>
    <w:rsid w:val="00B51AE6"/>
    <w:rsid w:val="00B5202D"/>
    <w:rsid w:val="00B52149"/>
    <w:rsid w:val="00B529F0"/>
    <w:rsid w:val="00B537C8"/>
    <w:rsid w:val="00B539C3"/>
    <w:rsid w:val="00B53A29"/>
    <w:rsid w:val="00B55318"/>
    <w:rsid w:val="00B557B6"/>
    <w:rsid w:val="00B55820"/>
    <w:rsid w:val="00B56382"/>
    <w:rsid w:val="00B564ED"/>
    <w:rsid w:val="00B5689A"/>
    <w:rsid w:val="00B56F55"/>
    <w:rsid w:val="00B57059"/>
    <w:rsid w:val="00B57F92"/>
    <w:rsid w:val="00B60A47"/>
    <w:rsid w:val="00B60C87"/>
    <w:rsid w:val="00B61020"/>
    <w:rsid w:val="00B6102F"/>
    <w:rsid w:val="00B624C3"/>
    <w:rsid w:val="00B63015"/>
    <w:rsid w:val="00B63063"/>
    <w:rsid w:val="00B63D77"/>
    <w:rsid w:val="00B640EC"/>
    <w:rsid w:val="00B651CD"/>
    <w:rsid w:val="00B65D98"/>
    <w:rsid w:val="00B660BD"/>
    <w:rsid w:val="00B66EF1"/>
    <w:rsid w:val="00B66F4E"/>
    <w:rsid w:val="00B67309"/>
    <w:rsid w:val="00B67762"/>
    <w:rsid w:val="00B67E05"/>
    <w:rsid w:val="00B70365"/>
    <w:rsid w:val="00B70D6F"/>
    <w:rsid w:val="00B714D1"/>
    <w:rsid w:val="00B718E4"/>
    <w:rsid w:val="00B720B1"/>
    <w:rsid w:val="00B7326D"/>
    <w:rsid w:val="00B74311"/>
    <w:rsid w:val="00B74A3A"/>
    <w:rsid w:val="00B7529F"/>
    <w:rsid w:val="00B7596F"/>
    <w:rsid w:val="00B75CEF"/>
    <w:rsid w:val="00B760A7"/>
    <w:rsid w:val="00B761C1"/>
    <w:rsid w:val="00B7778C"/>
    <w:rsid w:val="00B77941"/>
    <w:rsid w:val="00B77E41"/>
    <w:rsid w:val="00B77FE5"/>
    <w:rsid w:val="00B80112"/>
    <w:rsid w:val="00B80B69"/>
    <w:rsid w:val="00B80E06"/>
    <w:rsid w:val="00B80F0C"/>
    <w:rsid w:val="00B81363"/>
    <w:rsid w:val="00B81BD6"/>
    <w:rsid w:val="00B825C9"/>
    <w:rsid w:val="00B83DC0"/>
    <w:rsid w:val="00B84EB9"/>
    <w:rsid w:val="00B850E5"/>
    <w:rsid w:val="00B85151"/>
    <w:rsid w:val="00B85DF8"/>
    <w:rsid w:val="00B85E13"/>
    <w:rsid w:val="00B86ABF"/>
    <w:rsid w:val="00B87DB1"/>
    <w:rsid w:val="00B90496"/>
    <w:rsid w:val="00B90915"/>
    <w:rsid w:val="00B9180E"/>
    <w:rsid w:val="00B91812"/>
    <w:rsid w:val="00B921E1"/>
    <w:rsid w:val="00B92610"/>
    <w:rsid w:val="00B93086"/>
    <w:rsid w:val="00B932FE"/>
    <w:rsid w:val="00B935AE"/>
    <w:rsid w:val="00B93610"/>
    <w:rsid w:val="00B93CEE"/>
    <w:rsid w:val="00B9495C"/>
    <w:rsid w:val="00B95263"/>
    <w:rsid w:val="00B95610"/>
    <w:rsid w:val="00B95620"/>
    <w:rsid w:val="00B97220"/>
    <w:rsid w:val="00B97957"/>
    <w:rsid w:val="00B97A21"/>
    <w:rsid w:val="00BA13F1"/>
    <w:rsid w:val="00BA1575"/>
    <w:rsid w:val="00BA1620"/>
    <w:rsid w:val="00BA19ED"/>
    <w:rsid w:val="00BA29ED"/>
    <w:rsid w:val="00BA300B"/>
    <w:rsid w:val="00BA42B5"/>
    <w:rsid w:val="00BA445B"/>
    <w:rsid w:val="00BA4499"/>
    <w:rsid w:val="00BA4B8D"/>
    <w:rsid w:val="00BA4F28"/>
    <w:rsid w:val="00BA6260"/>
    <w:rsid w:val="00BA672B"/>
    <w:rsid w:val="00BB0101"/>
    <w:rsid w:val="00BB09F3"/>
    <w:rsid w:val="00BB0AA2"/>
    <w:rsid w:val="00BB1427"/>
    <w:rsid w:val="00BB2635"/>
    <w:rsid w:val="00BB277C"/>
    <w:rsid w:val="00BB295A"/>
    <w:rsid w:val="00BB2F30"/>
    <w:rsid w:val="00BB38C0"/>
    <w:rsid w:val="00BB3B26"/>
    <w:rsid w:val="00BB3CA0"/>
    <w:rsid w:val="00BB45B4"/>
    <w:rsid w:val="00BB4A4D"/>
    <w:rsid w:val="00BB5214"/>
    <w:rsid w:val="00BB59EA"/>
    <w:rsid w:val="00BB6457"/>
    <w:rsid w:val="00BB73DD"/>
    <w:rsid w:val="00BC020D"/>
    <w:rsid w:val="00BC0855"/>
    <w:rsid w:val="00BC0BD2"/>
    <w:rsid w:val="00BC0F7D"/>
    <w:rsid w:val="00BC19BB"/>
    <w:rsid w:val="00BC1A40"/>
    <w:rsid w:val="00BC2DC1"/>
    <w:rsid w:val="00BC2F5A"/>
    <w:rsid w:val="00BC2F5C"/>
    <w:rsid w:val="00BC3C1D"/>
    <w:rsid w:val="00BC4BB5"/>
    <w:rsid w:val="00BC4FE4"/>
    <w:rsid w:val="00BC4FEE"/>
    <w:rsid w:val="00BC5006"/>
    <w:rsid w:val="00BC5672"/>
    <w:rsid w:val="00BC5EEE"/>
    <w:rsid w:val="00BC6276"/>
    <w:rsid w:val="00BC76B0"/>
    <w:rsid w:val="00BD0B37"/>
    <w:rsid w:val="00BD0EDC"/>
    <w:rsid w:val="00BD14B3"/>
    <w:rsid w:val="00BD1C6D"/>
    <w:rsid w:val="00BD21A9"/>
    <w:rsid w:val="00BD22BA"/>
    <w:rsid w:val="00BD22C0"/>
    <w:rsid w:val="00BD2691"/>
    <w:rsid w:val="00BD3F7A"/>
    <w:rsid w:val="00BD40FC"/>
    <w:rsid w:val="00BD45EA"/>
    <w:rsid w:val="00BD4E4B"/>
    <w:rsid w:val="00BD5632"/>
    <w:rsid w:val="00BD65DA"/>
    <w:rsid w:val="00BD6F83"/>
    <w:rsid w:val="00BD71ED"/>
    <w:rsid w:val="00BE0135"/>
    <w:rsid w:val="00BE0DA5"/>
    <w:rsid w:val="00BE1086"/>
    <w:rsid w:val="00BE16BA"/>
    <w:rsid w:val="00BE2F6C"/>
    <w:rsid w:val="00BE3255"/>
    <w:rsid w:val="00BE4819"/>
    <w:rsid w:val="00BE48FE"/>
    <w:rsid w:val="00BE4DFC"/>
    <w:rsid w:val="00BE50E9"/>
    <w:rsid w:val="00BE5ED7"/>
    <w:rsid w:val="00BE6871"/>
    <w:rsid w:val="00BE6C0E"/>
    <w:rsid w:val="00BE7261"/>
    <w:rsid w:val="00BE76A3"/>
    <w:rsid w:val="00BE7A33"/>
    <w:rsid w:val="00BF049D"/>
    <w:rsid w:val="00BF0DF1"/>
    <w:rsid w:val="00BF128E"/>
    <w:rsid w:val="00BF1295"/>
    <w:rsid w:val="00BF13B6"/>
    <w:rsid w:val="00BF1A64"/>
    <w:rsid w:val="00BF1E91"/>
    <w:rsid w:val="00BF2915"/>
    <w:rsid w:val="00BF29FA"/>
    <w:rsid w:val="00BF2AC7"/>
    <w:rsid w:val="00BF33CC"/>
    <w:rsid w:val="00BF3EEF"/>
    <w:rsid w:val="00BF404E"/>
    <w:rsid w:val="00BF4218"/>
    <w:rsid w:val="00BF4481"/>
    <w:rsid w:val="00BF58BD"/>
    <w:rsid w:val="00BF5AD5"/>
    <w:rsid w:val="00BF606B"/>
    <w:rsid w:val="00BF685D"/>
    <w:rsid w:val="00BF6A17"/>
    <w:rsid w:val="00BF6C27"/>
    <w:rsid w:val="00BF73CB"/>
    <w:rsid w:val="00BF7560"/>
    <w:rsid w:val="00BF7BDE"/>
    <w:rsid w:val="00C002E6"/>
    <w:rsid w:val="00C009EB"/>
    <w:rsid w:val="00C0152B"/>
    <w:rsid w:val="00C01DAD"/>
    <w:rsid w:val="00C01F24"/>
    <w:rsid w:val="00C041D7"/>
    <w:rsid w:val="00C045E1"/>
    <w:rsid w:val="00C04636"/>
    <w:rsid w:val="00C047D4"/>
    <w:rsid w:val="00C048BE"/>
    <w:rsid w:val="00C04AB4"/>
    <w:rsid w:val="00C05424"/>
    <w:rsid w:val="00C06E73"/>
    <w:rsid w:val="00C07653"/>
    <w:rsid w:val="00C079FA"/>
    <w:rsid w:val="00C07E7A"/>
    <w:rsid w:val="00C10152"/>
    <w:rsid w:val="00C10595"/>
    <w:rsid w:val="00C115DE"/>
    <w:rsid w:val="00C13379"/>
    <w:rsid w:val="00C1496A"/>
    <w:rsid w:val="00C14BC7"/>
    <w:rsid w:val="00C1559C"/>
    <w:rsid w:val="00C16046"/>
    <w:rsid w:val="00C1611A"/>
    <w:rsid w:val="00C162D4"/>
    <w:rsid w:val="00C1693B"/>
    <w:rsid w:val="00C169D1"/>
    <w:rsid w:val="00C16CB3"/>
    <w:rsid w:val="00C201AE"/>
    <w:rsid w:val="00C203C4"/>
    <w:rsid w:val="00C20AA8"/>
    <w:rsid w:val="00C20C48"/>
    <w:rsid w:val="00C20C4E"/>
    <w:rsid w:val="00C22345"/>
    <w:rsid w:val="00C233B1"/>
    <w:rsid w:val="00C250FF"/>
    <w:rsid w:val="00C269EF"/>
    <w:rsid w:val="00C30071"/>
    <w:rsid w:val="00C3071A"/>
    <w:rsid w:val="00C309A6"/>
    <w:rsid w:val="00C311D1"/>
    <w:rsid w:val="00C322F8"/>
    <w:rsid w:val="00C32A82"/>
    <w:rsid w:val="00C33079"/>
    <w:rsid w:val="00C3384F"/>
    <w:rsid w:val="00C339B0"/>
    <w:rsid w:val="00C33A52"/>
    <w:rsid w:val="00C34190"/>
    <w:rsid w:val="00C3476C"/>
    <w:rsid w:val="00C365FA"/>
    <w:rsid w:val="00C3680F"/>
    <w:rsid w:val="00C36A33"/>
    <w:rsid w:val="00C377CA"/>
    <w:rsid w:val="00C37BC5"/>
    <w:rsid w:val="00C40C2D"/>
    <w:rsid w:val="00C41798"/>
    <w:rsid w:val="00C42190"/>
    <w:rsid w:val="00C428D7"/>
    <w:rsid w:val="00C441AA"/>
    <w:rsid w:val="00C44A9E"/>
    <w:rsid w:val="00C44CAA"/>
    <w:rsid w:val="00C44ECE"/>
    <w:rsid w:val="00C45231"/>
    <w:rsid w:val="00C453AC"/>
    <w:rsid w:val="00C45F64"/>
    <w:rsid w:val="00C46FE9"/>
    <w:rsid w:val="00C4701C"/>
    <w:rsid w:val="00C47DBE"/>
    <w:rsid w:val="00C47F27"/>
    <w:rsid w:val="00C50543"/>
    <w:rsid w:val="00C50DE9"/>
    <w:rsid w:val="00C51B7B"/>
    <w:rsid w:val="00C51B9A"/>
    <w:rsid w:val="00C51C44"/>
    <w:rsid w:val="00C52B7F"/>
    <w:rsid w:val="00C531E8"/>
    <w:rsid w:val="00C53238"/>
    <w:rsid w:val="00C534D0"/>
    <w:rsid w:val="00C539D9"/>
    <w:rsid w:val="00C53BED"/>
    <w:rsid w:val="00C564AA"/>
    <w:rsid w:val="00C564AC"/>
    <w:rsid w:val="00C566BA"/>
    <w:rsid w:val="00C56B06"/>
    <w:rsid w:val="00C56B9E"/>
    <w:rsid w:val="00C56F2A"/>
    <w:rsid w:val="00C57501"/>
    <w:rsid w:val="00C5766E"/>
    <w:rsid w:val="00C6010F"/>
    <w:rsid w:val="00C60713"/>
    <w:rsid w:val="00C61585"/>
    <w:rsid w:val="00C61640"/>
    <w:rsid w:val="00C6172E"/>
    <w:rsid w:val="00C617DF"/>
    <w:rsid w:val="00C61AAE"/>
    <w:rsid w:val="00C61CE2"/>
    <w:rsid w:val="00C6236C"/>
    <w:rsid w:val="00C628BD"/>
    <w:rsid w:val="00C629D7"/>
    <w:rsid w:val="00C62EF1"/>
    <w:rsid w:val="00C62F27"/>
    <w:rsid w:val="00C63335"/>
    <w:rsid w:val="00C636A6"/>
    <w:rsid w:val="00C63BF3"/>
    <w:rsid w:val="00C647FB"/>
    <w:rsid w:val="00C64A42"/>
    <w:rsid w:val="00C65644"/>
    <w:rsid w:val="00C660AB"/>
    <w:rsid w:val="00C665F6"/>
    <w:rsid w:val="00C670D3"/>
    <w:rsid w:val="00C672D9"/>
    <w:rsid w:val="00C72833"/>
    <w:rsid w:val="00C731FC"/>
    <w:rsid w:val="00C734A6"/>
    <w:rsid w:val="00C738FB"/>
    <w:rsid w:val="00C73FC2"/>
    <w:rsid w:val="00C74791"/>
    <w:rsid w:val="00C74BAE"/>
    <w:rsid w:val="00C7555A"/>
    <w:rsid w:val="00C76951"/>
    <w:rsid w:val="00C76D42"/>
    <w:rsid w:val="00C77979"/>
    <w:rsid w:val="00C805AF"/>
    <w:rsid w:val="00C80BC3"/>
    <w:rsid w:val="00C80F1D"/>
    <w:rsid w:val="00C8142A"/>
    <w:rsid w:val="00C81B1E"/>
    <w:rsid w:val="00C81E6E"/>
    <w:rsid w:val="00C842AA"/>
    <w:rsid w:val="00C84F6D"/>
    <w:rsid w:val="00C85E99"/>
    <w:rsid w:val="00C86C09"/>
    <w:rsid w:val="00C87210"/>
    <w:rsid w:val="00C900D3"/>
    <w:rsid w:val="00C903F9"/>
    <w:rsid w:val="00C904DF"/>
    <w:rsid w:val="00C908AD"/>
    <w:rsid w:val="00C9138B"/>
    <w:rsid w:val="00C91639"/>
    <w:rsid w:val="00C918AE"/>
    <w:rsid w:val="00C922F0"/>
    <w:rsid w:val="00C9269C"/>
    <w:rsid w:val="00C92ED3"/>
    <w:rsid w:val="00C93647"/>
    <w:rsid w:val="00C93796"/>
    <w:rsid w:val="00C938B8"/>
    <w:rsid w:val="00C93EE4"/>
    <w:rsid w:val="00C93F40"/>
    <w:rsid w:val="00C9431A"/>
    <w:rsid w:val="00C94986"/>
    <w:rsid w:val="00C9499A"/>
    <w:rsid w:val="00C950EF"/>
    <w:rsid w:val="00C95262"/>
    <w:rsid w:val="00C95342"/>
    <w:rsid w:val="00C955C5"/>
    <w:rsid w:val="00C957B0"/>
    <w:rsid w:val="00C958D2"/>
    <w:rsid w:val="00C95F55"/>
    <w:rsid w:val="00C9621B"/>
    <w:rsid w:val="00C962CD"/>
    <w:rsid w:val="00C96859"/>
    <w:rsid w:val="00C9703F"/>
    <w:rsid w:val="00C979E9"/>
    <w:rsid w:val="00CA0126"/>
    <w:rsid w:val="00CA0495"/>
    <w:rsid w:val="00CA08D8"/>
    <w:rsid w:val="00CA0AC8"/>
    <w:rsid w:val="00CA13D8"/>
    <w:rsid w:val="00CA1D5B"/>
    <w:rsid w:val="00CA23E1"/>
    <w:rsid w:val="00CA2E08"/>
    <w:rsid w:val="00CA3D0C"/>
    <w:rsid w:val="00CA42A4"/>
    <w:rsid w:val="00CA51AF"/>
    <w:rsid w:val="00CA5494"/>
    <w:rsid w:val="00CA5F06"/>
    <w:rsid w:val="00CA6A12"/>
    <w:rsid w:val="00CA7666"/>
    <w:rsid w:val="00CB0D43"/>
    <w:rsid w:val="00CB0DEE"/>
    <w:rsid w:val="00CB17C2"/>
    <w:rsid w:val="00CB1B43"/>
    <w:rsid w:val="00CB2181"/>
    <w:rsid w:val="00CB22D1"/>
    <w:rsid w:val="00CB2941"/>
    <w:rsid w:val="00CB2D02"/>
    <w:rsid w:val="00CB3073"/>
    <w:rsid w:val="00CB3424"/>
    <w:rsid w:val="00CB413F"/>
    <w:rsid w:val="00CB4566"/>
    <w:rsid w:val="00CB5251"/>
    <w:rsid w:val="00CB5391"/>
    <w:rsid w:val="00CB5485"/>
    <w:rsid w:val="00CB55F5"/>
    <w:rsid w:val="00CB5D45"/>
    <w:rsid w:val="00CB5D99"/>
    <w:rsid w:val="00CB6669"/>
    <w:rsid w:val="00CB7409"/>
    <w:rsid w:val="00CC04FA"/>
    <w:rsid w:val="00CC1BC4"/>
    <w:rsid w:val="00CC2205"/>
    <w:rsid w:val="00CC22D2"/>
    <w:rsid w:val="00CC3521"/>
    <w:rsid w:val="00CC3B04"/>
    <w:rsid w:val="00CC3F1F"/>
    <w:rsid w:val="00CC4603"/>
    <w:rsid w:val="00CC4C3F"/>
    <w:rsid w:val="00CC5190"/>
    <w:rsid w:val="00CC5633"/>
    <w:rsid w:val="00CC585B"/>
    <w:rsid w:val="00CC6516"/>
    <w:rsid w:val="00CC66C9"/>
    <w:rsid w:val="00CC6E5B"/>
    <w:rsid w:val="00CC73F5"/>
    <w:rsid w:val="00CC766B"/>
    <w:rsid w:val="00CC79F2"/>
    <w:rsid w:val="00CC7CA6"/>
    <w:rsid w:val="00CC7D46"/>
    <w:rsid w:val="00CD0539"/>
    <w:rsid w:val="00CD1099"/>
    <w:rsid w:val="00CD1109"/>
    <w:rsid w:val="00CD1197"/>
    <w:rsid w:val="00CD13F0"/>
    <w:rsid w:val="00CD2110"/>
    <w:rsid w:val="00CD2198"/>
    <w:rsid w:val="00CD2625"/>
    <w:rsid w:val="00CD26AA"/>
    <w:rsid w:val="00CD27D4"/>
    <w:rsid w:val="00CD2FE6"/>
    <w:rsid w:val="00CD3F21"/>
    <w:rsid w:val="00CD5395"/>
    <w:rsid w:val="00CD5DB4"/>
    <w:rsid w:val="00CD5EA8"/>
    <w:rsid w:val="00CD64BD"/>
    <w:rsid w:val="00CD65D8"/>
    <w:rsid w:val="00CD6E30"/>
    <w:rsid w:val="00CD7B12"/>
    <w:rsid w:val="00CD7E48"/>
    <w:rsid w:val="00CE0090"/>
    <w:rsid w:val="00CE04C0"/>
    <w:rsid w:val="00CE0A8E"/>
    <w:rsid w:val="00CE0CA7"/>
    <w:rsid w:val="00CE1965"/>
    <w:rsid w:val="00CE2169"/>
    <w:rsid w:val="00CE29E5"/>
    <w:rsid w:val="00CE2D1C"/>
    <w:rsid w:val="00CE2FAD"/>
    <w:rsid w:val="00CE4153"/>
    <w:rsid w:val="00CE417A"/>
    <w:rsid w:val="00CE471B"/>
    <w:rsid w:val="00CE4A78"/>
    <w:rsid w:val="00CE5962"/>
    <w:rsid w:val="00CE6A9B"/>
    <w:rsid w:val="00CE6B42"/>
    <w:rsid w:val="00CE6CB5"/>
    <w:rsid w:val="00CE75E5"/>
    <w:rsid w:val="00CF02CD"/>
    <w:rsid w:val="00CF20E3"/>
    <w:rsid w:val="00CF3390"/>
    <w:rsid w:val="00CF33C4"/>
    <w:rsid w:val="00CF3FB7"/>
    <w:rsid w:val="00CF4006"/>
    <w:rsid w:val="00CF4398"/>
    <w:rsid w:val="00CF55A8"/>
    <w:rsid w:val="00CF57F9"/>
    <w:rsid w:val="00CF5C1E"/>
    <w:rsid w:val="00CF623A"/>
    <w:rsid w:val="00CF6DC7"/>
    <w:rsid w:val="00CF710F"/>
    <w:rsid w:val="00CF7245"/>
    <w:rsid w:val="00CF7363"/>
    <w:rsid w:val="00CF751E"/>
    <w:rsid w:val="00CF7664"/>
    <w:rsid w:val="00CF7F03"/>
    <w:rsid w:val="00D00203"/>
    <w:rsid w:val="00D004E5"/>
    <w:rsid w:val="00D005FC"/>
    <w:rsid w:val="00D00C4B"/>
    <w:rsid w:val="00D01C0C"/>
    <w:rsid w:val="00D01CB0"/>
    <w:rsid w:val="00D0262C"/>
    <w:rsid w:val="00D02DB5"/>
    <w:rsid w:val="00D0306C"/>
    <w:rsid w:val="00D0463E"/>
    <w:rsid w:val="00D0468A"/>
    <w:rsid w:val="00D050A4"/>
    <w:rsid w:val="00D05D94"/>
    <w:rsid w:val="00D05F34"/>
    <w:rsid w:val="00D062ED"/>
    <w:rsid w:val="00D06A87"/>
    <w:rsid w:val="00D070A1"/>
    <w:rsid w:val="00D07126"/>
    <w:rsid w:val="00D0741A"/>
    <w:rsid w:val="00D07B9B"/>
    <w:rsid w:val="00D10F84"/>
    <w:rsid w:val="00D11383"/>
    <w:rsid w:val="00D11598"/>
    <w:rsid w:val="00D1177A"/>
    <w:rsid w:val="00D12219"/>
    <w:rsid w:val="00D137A3"/>
    <w:rsid w:val="00D13BD1"/>
    <w:rsid w:val="00D13E61"/>
    <w:rsid w:val="00D14536"/>
    <w:rsid w:val="00D14E14"/>
    <w:rsid w:val="00D14FC5"/>
    <w:rsid w:val="00D15413"/>
    <w:rsid w:val="00D15531"/>
    <w:rsid w:val="00D1577A"/>
    <w:rsid w:val="00D15F20"/>
    <w:rsid w:val="00D1615B"/>
    <w:rsid w:val="00D16645"/>
    <w:rsid w:val="00D168E5"/>
    <w:rsid w:val="00D16ABD"/>
    <w:rsid w:val="00D17D7D"/>
    <w:rsid w:val="00D20016"/>
    <w:rsid w:val="00D20165"/>
    <w:rsid w:val="00D2050A"/>
    <w:rsid w:val="00D20CFC"/>
    <w:rsid w:val="00D210E2"/>
    <w:rsid w:val="00D21EB4"/>
    <w:rsid w:val="00D22550"/>
    <w:rsid w:val="00D228C7"/>
    <w:rsid w:val="00D22A00"/>
    <w:rsid w:val="00D22D87"/>
    <w:rsid w:val="00D23100"/>
    <w:rsid w:val="00D23651"/>
    <w:rsid w:val="00D24A68"/>
    <w:rsid w:val="00D25394"/>
    <w:rsid w:val="00D25D99"/>
    <w:rsid w:val="00D2664B"/>
    <w:rsid w:val="00D26AEA"/>
    <w:rsid w:val="00D30038"/>
    <w:rsid w:val="00D30092"/>
    <w:rsid w:val="00D30838"/>
    <w:rsid w:val="00D309CC"/>
    <w:rsid w:val="00D30B2D"/>
    <w:rsid w:val="00D3109F"/>
    <w:rsid w:val="00D33241"/>
    <w:rsid w:val="00D344B0"/>
    <w:rsid w:val="00D34950"/>
    <w:rsid w:val="00D35A5E"/>
    <w:rsid w:val="00D35C02"/>
    <w:rsid w:val="00D35F63"/>
    <w:rsid w:val="00D3659A"/>
    <w:rsid w:val="00D371F3"/>
    <w:rsid w:val="00D373C4"/>
    <w:rsid w:val="00D37837"/>
    <w:rsid w:val="00D37D6B"/>
    <w:rsid w:val="00D37EB6"/>
    <w:rsid w:val="00D37F14"/>
    <w:rsid w:val="00D4016E"/>
    <w:rsid w:val="00D40457"/>
    <w:rsid w:val="00D40EA4"/>
    <w:rsid w:val="00D4140B"/>
    <w:rsid w:val="00D41805"/>
    <w:rsid w:val="00D4216B"/>
    <w:rsid w:val="00D422B4"/>
    <w:rsid w:val="00D422CC"/>
    <w:rsid w:val="00D430A4"/>
    <w:rsid w:val="00D4366B"/>
    <w:rsid w:val="00D43852"/>
    <w:rsid w:val="00D43B3D"/>
    <w:rsid w:val="00D43ED3"/>
    <w:rsid w:val="00D4406C"/>
    <w:rsid w:val="00D44A38"/>
    <w:rsid w:val="00D44E79"/>
    <w:rsid w:val="00D4517A"/>
    <w:rsid w:val="00D45C25"/>
    <w:rsid w:val="00D45EE8"/>
    <w:rsid w:val="00D46171"/>
    <w:rsid w:val="00D46431"/>
    <w:rsid w:val="00D465BE"/>
    <w:rsid w:val="00D47632"/>
    <w:rsid w:val="00D47864"/>
    <w:rsid w:val="00D51135"/>
    <w:rsid w:val="00D51832"/>
    <w:rsid w:val="00D518E5"/>
    <w:rsid w:val="00D52245"/>
    <w:rsid w:val="00D52656"/>
    <w:rsid w:val="00D53656"/>
    <w:rsid w:val="00D5435B"/>
    <w:rsid w:val="00D554AC"/>
    <w:rsid w:val="00D554BA"/>
    <w:rsid w:val="00D55895"/>
    <w:rsid w:val="00D56691"/>
    <w:rsid w:val="00D56A52"/>
    <w:rsid w:val="00D56FBA"/>
    <w:rsid w:val="00D57826"/>
    <w:rsid w:val="00D57895"/>
    <w:rsid w:val="00D57972"/>
    <w:rsid w:val="00D579F1"/>
    <w:rsid w:val="00D57A58"/>
    <w:rsid w:val="00D57C0E"/>
    <w:rsid w:val="00D60F8B"/>
    <w:rsid w:val="00D613C4"/>
    <w:rsid w:val="00D6257D"/>
    <w:rsid w:val="00D62C10"/>
    <w:rsid w:val="00D62C46"/>
    <w:rsid w:val="00D62FA2"/>
    <w:rsid w:val="00D6309D"/>
    <w:rsid w:val="00D635CB"/>
    <w:rsid w:val="00D63796"/>
    <w:rsid w:val="00D644B5"/>
    <w:rsid w:val="00D6454E"/>
    <w:rsid w:val="00D648AB"/>
    <w:rsid w:val="00D6494D"/>
    <w:rsid w:val="00D64C11"/>
    <w:rsid w:val="00D64E95"/>
    <w:rsid w:val="00D65180"/>
    <w:rsid w:val="00D65CD8"/>
    <w:rsid w:val="00D6636C"/>
    <w:rsid w:val="00D66730"/>
    <w:rsid w:val="00D6673B"/>
    <w:rsid w:val="00D669A6"/>
    <w:rsid w:val="00D66C0F"/>
    <w:rsid w:val="00D67112"/>
    <w:rsid w:val="00D675A9"/>
    <w:rsid w:val="00D675F7"/>
    <w:rsid w:val="00D708EF"/>
    <w:rsid w:val="00D72A61"/>
    <w:rsid w:val="00D73273"/>
    <w:rsid w:val="00D733AB"/>
    <w:rsid w:val="00D7389E"/>
    <w:rsid w:val="00D738D6"/>
    <w:rsid w:val="00D73D91"/>
    <w:rsid w:val="00D74023"/>
    <w:rsid w:val="00D741FE"/>
    <w:rsid w:val="00D74223"/>
    <w:rsid w:val="00D7463B"/>
    <w:rsid w:val="00D755E4"/>
    <w:rsid w:val="00D755EB"/>
    <w:rsid w:val="00D76E04"/>
    <w:rsid w:val="00D76EF8"/>
    <w:rsid w:val="00D7773B"/>
    <w:rsid w:val="00D77F0D"/>
    <w:rsid w:val="00D8069A"/>
    <w:rsid w:val="00D8106F"/>
    <w:rsid w:val="00D8133A"/>
    <w:rsid w:val="00D81679"/>
    <w:rsid w:val="00D81B1B"/>
    <w:rsid w:val="00D81DDA"/>
    <w:rsid w:val="00D820F2"/>
    <w:rsid w:val="00D83CF7"/>
    <w:rsid w:val="00D849E7"/>
    <w:rsid w:val="00D85597"/>
    <w:rsid w:val="00D8623E"/>
    <w:rsid w:val="00D86CCA"/>
    <w:rsid w:val="00D87E00"/>
    <w:rsid w:val="00D900EF"/>
    <w:rsid w:val="00D905B3"/>
    <w:rsid w:val="00D90B37"/>
    <w:rsid w:val="00D90CAE"/>
    <w:rsid w:val="00D9132F"/>
    <w:rsid w:val="00D9134D"/>
    <w:rsid w:val="00D91768"/>
    <w:rsid w:val="00D91FBB"/>
    <w:rsid w:val="00D928E5"/>
    <w:rsid w:val="00D92E98"/>
    <w:rsid w:val="00D931C9"/>
    <w:rsid w:val="00D934E5"/>
    <w:rsid w:val="00D93B26"/>
    <w:rsid w:val="00D93C6C"/>
    <w:rsid w:val="00D94889"/>
    <w:rsid w:val="00D94F13"/>
    <w:rsid w:val="00D95E53"/>
    <w:rsid w:val="00D96B5B"/>
    <w:rsid w:val="00D96E06"/>
    <w:rsid w:val="00D97C9D"/>
    <w:rsid w:val="00D97D2E"/>
    <w:rsid w:val="00DA0303"/>
    <w:rsid w:val="00DA0E40"/>
    <w:rsid w:val="00DA175B"/>
    <w:rsid w:val="00DA2D8C"/>
    <w:rsid w:val="00DA349E"/>
    <w:rsid w:val="00DA411B"/>
    <w:rsid w:val="00DA4320"/>
    <w:rsid w:val="00DA4737"/>
    <w:rsid w:val="00DA4CD5"/>
    <w:rsid w:val="00DA6AB0"/>
    <w:rsid w:val="00DA6B0F"/>
    <w:rsid w:val="00DA7A03"/>
    <w:rsid w:val="00DA7B12"/>
    <w:rsid w:val="00DA7CAA"/>
    <w:rsid w:val="00DA7E21"/>
    <w:rsid w:val="00DA7F54"/>
    <w:rsid w:val="00DB0347"/>
    <w:rsid w:val="00DB0AF7"/>
    <w:rsid w:val="00DB1818"/>
    <w:rsid w:val="00DB1A0E"/>
    <w:rsid w:val="00DB2B7C"/>
    <w:rsid w:val="00DB2F2E"/>
    <w:rsid w:val="00DB2FC8"/>
    <w:rsid w:val="00DB3A7C"/>
    <w:rsid w:val="00DB3ECA"/>
    <w:rsid w:val="00DB5CC2"/>
    <w:rsid w:val="00DB69B0"/>
    <w:rsid w:val="00DB7066"/>
    <w:rsid w:val="00DC012A"/>
    <w:rsid w:val="00DC0310"/>
    <w:rsid w:val="00DC0B45"/>
    <w:rsid w:val="00DC0C1C"/>
    <w:rsid w:val="00DC0EEE"/>
    <w:rsid w:val="00DC2DF5"/>
    <w:rsid w:val="00DC309B"/>
    <w:rsid w:val="00DC3876"/>
    <w:rsid w:val="00DC3A20"/>
    <w:rsid w:val="00DC4DA2"/>
    <w:rsid w:val="00DC4F54"/>
    <w:rsid w:val="00DC5655"/>
    <w:rsid w:val="00DC5E5D"/>
    <w:rsid w:val="00DC6E83"/>
    <w:rsid w:val="00DC6F29"/>
    <w:rsid w:val="00DC72FB"/>
    <w:rsid w:val="00DC7941"/>
    <w:rsid w:val="00DC7BA5"/>
    <w:rsid w:val="00DC7CC4"/>
    <w:rsid w:val="00DD10E0"/>
    <w:rsid w:val="00DD1643"/>
    <w:rsid w:val="00DD2B0D"/>
    <w:rsid w:val="00DD31F9"/>
    <w:rsid w:val="00DD35B7"/>
    <w:rsid w:val="00DD3B77"/>
    <w:rsid w:val="00DD42F2"/>
    <w:rsid w:val="00DD4C17"/>
    <w:rsid w:val="00DD5CA7"/>
    <w:rsid w:val="00DD5F22"/>
    <w:rsid w:val="00DD7459"/>
    <w:rsid w:val="00DD7DBA"/>
    <w:rsid w:val="00DE01A4"/>
    <w:rsid w:val="00DE0988"/>
    <w:rsid w:val="00DE1670"/>
    <w:rsid w:val="00DE2053"/>
    <w:rsid w:val="00DE2244"/>
    <w:rsid w:val="00DE266E"/>
    <w:rsid w:val="00DE288E"/>
    <w:rsid w:val="00DE2E1C"/>
    <w:rsid w:val="00DE3668"/>
    <w:rsid w:val="00DE48BB"/>
    <w:rsid w:val="00DE5183"/>
    <w:rsid w:val="00DE5882"/>
    <w:rsid w:val="00DE5B04"/>
    <w:rsid w:val="00DE64E0"/>
    <w:rsid w:val="00DE658D"/>
    <w:rsid w:val="00DE7240"/>
    <w:rsid w:val="00DE78AE"/>
    <w:rsid w:val="00DE7A28"/>
    <w:rsid w:val="00DF148F"/>
    <w:rsid w:val="00DF157C"/>
    <w:rsid w:val="00DF1618"/>
    <w:rsid w:val="00DF1767"/>
    <w:rsid w:val="00DF28BC"/>
    <w:rsid w:val="00DF2B1F"/>
    <w:rsid w:val="00DF2F1F"/>
    <w:rsid w:val="00DF3468"/>
    <w:rsid w:val="00DF3720"/>
    <w:rsid w:val="00DF397D"/>
    <w:rsid w:val="00DF48B9"/>
    <w:rsid w:val="00DF4F97"/>
    <w:rsid w:val="00DF5B28"/>
    <w:rsid w:val="00DF6189"/>
    <w:rsid w:val="00DF62CD"/>
    <w:rsid w:val="00DF72FD"/>
    <w:rsid w:val="00DF78E5"/>
    <w:rsid w:val="00DF7A06"/>
    <w:rsid w:val="00E00558"/>
    <w:rsid w:val="00E01598"/>
    <w:rsid w:val="00E01EB2"/>
    <w:rsid w:val="00E01ECD"/>
    <w:rsid w:val="00E01F2D"/>
    <w:rsid w:val="00E022D3"/>
    <w:rsid w:val="00E03542"/>
    <w:rsid w:val="00E03E68"/>
    <w:rsid w:val="00E03F67"/>
    <w:rsid w:val="00E04B61"/>
    <w:rsid w:val="00E04D13"/>
    <w:rsid w:val="00E05CE3"/>
    <w:rsid w:val="00E05F92"/>
    <w:rsid w:val="00E06FF0"/>
    <w:rsid w:val="00E072A3"/>
    <w:rsid w:val="00E07DE3"/>
    <w:rsid w:val="00E07F0F"/>
    <w:rsid w:val="00E10466"/>
    <w:rsid w:val="00E10DBB"/>
    <w:rsid w:val="00E11DBA"/>
    <w:rsid w:val="00E1277B"/>
    <w:rsid w:val="00E129D2"/>
    <w:rsid w:val="00E1509B"/>
    <w:rsid w:val="00E1536B"/>
    <w:rsid w:val="00E1609A"/>
    <w:rsid w:val="00E16509"/>
    <w:rsid w:val="00E1660C"/>
    <w:rsid w:val="00E169CF"/>
    <w:rsid w:val="00E20426"/>
    <w:rsid w:val="00E20A17"/>
    <w:rsid w:val="00E20FB7"/>
    <w:rsid w:val="00E21036"/>
    <w:rsid w:val="00E2122C"/>
    <w:rsid w:val="00E218B0"/>
    <w:rsid w:val="00E22308"/>
    <w:rsid w:val="00E227FF"/>
    <w:rsid w:val="00E22D3F"/>
    <w:rsid w:val="00E22D7C"/>
    <w:rsid w:val="00E22DF6"/>
    <w:rsid w:val="00E23838"/>
    <w:rsid w:val="00E2419E"/>
    <w:rsid w:val="00E24D42"/>
    <w:rsid w:val="00E255F5"/>
    <w:rsid w:val="00E25CB4"/>
    <w:rsid w:val="00E26043"/>
    <w:rsid w:val="00E2622D"/>
    <w:rsid w:val="00E30D40"/>
    <w:rsid w:val="00E3104A"/>
    <w:rsid w:val="00E3158A"/>
    <w:rsid w:val="00E315F5"/>
    <w:rsid w:val="00E318DB"/>
    <w:rsid w:val="00E3192D"/>
    <w:rsid w:val="00E319D8"/>
    <w:rsid w:val="00E31D6B"/>
    <w:rsid w:val="00E3219C"/>
    <w:rsid w:val="00E3300C"/>
    <w:rsid w:val="00E335D5"/>
    <w:rsid w:val="00E341B3"/>
    <w:rsid w:val="00E347FF"/>
    <w:rsid w:val="00E35041"/>
    <w:rsid w:val="00E3540B"/>
    <w:rsid w:val="00E357DE"/>
    <w:rsid w:val="00E35957"/>
    <w:rsid w:val="00E3657C"/>
    <w:rsid w:val="00E36901"/>
    <w:rsid w:val="00E36F6F"/>
    <w:rsid w:val="00E3764B"/>
    <w:rsid w:val="00E37CDE"/>
    <w:rsid w:val="00E37DAC"/>
    <w:rsid w:val="00E400FB"/>
    <w:rsid w:val="00E40885"/>
    <w:rsid w:val="00E4295C"/>
    <w:rsid w:val="00E42BBC"/>
    <w:rsid w:val="00E42DCB"/>
    <w:rsid w:val="00E430B5"/>
    <w:rsid w:val="00E4408A"/>
    <w:rsid w:val="00E443EF"/>
    <w:rsid w:val="00E44582"/>
    <w:rsid w:val="00E44628"/>
    <w:rsid w:val="00E44BF5"/>
    <w:rsid w:val="00E45C55"/>
    <w:rsid w:val="00E46022"/>
    <w:rsid w:val="00E4751A"/>
    <w:rsid w:val="00E47625"/>
    <w:rsid w:val="00E47648"/>
    <w:rsid w:val="00E50039"/>
    <w:rsid w:val="00E51705"/>
    <w:rsid w:val="00E52814"/>
    <w:rsid w:val="00E53E0F"/>
    <w:rsid w:val="00E54255"/>
    <w:rsid w:val="00E545E6"/>
    <w:rsid w:val="00E54AA7"/>
    <w:rsid w:val="00E56969"/>
    <w:rsid w:val="00E56B0F"/>
    <w:rsid w:val="00E57CAC"/>
    <w:rsid w:val="00E57CAD"/>
    <w:rsid w:val="00E60356"/>
    <w:rsid w:val="00E603DD"/>
    <w:rsid w:val="00E6128F"/>
    <w:rsid w:val="00E61D37"/>
    <w:rsid w:val="00E61DA4"/>
    <w:rsid w:val="00E61DE7"/>
    <w:rsid w:val="00E61EE0"/>
    <w:rsid w:val="00E61EE9"/>
    <w:rsid w:val="00E6220E"/>
    <w:rsid w:val="00E628A4"/>
    <w:rsid w:val="00E62936"/>
    <w:rsid w:val="00E63F36"/>
    <w:rsid w:val="00E63F3E"/>
    <w:rsid w:val="00E64218"/>
    <w:rsid w:val="00E64FAA"/>
    <w:rsid w:val="00E65455"/>
    <w:rsid w:val="00E65682"/>
    <w:rsid w:val="00E65E13"/>
    <w:rsid w:val="00E6626E"/>
    <w:rsid w:val="00E669B1"/>
    <w:rsid w:val="00E66A60"/>
    <w:rsid w:val="00E66EF5"/>
    <w:rsid w:val="00E67378"/>
    <w:rsid w:val="00E67BA6"/>
    <w:rsid w:val="00E707BD"/>
    <w:rsid w:val="00E70CA3"/>
    <w:rsid w:val="00E7179A"/>
    <w:rsid w:val="00E71B62"/>
    <w:rsid w:val="00E72287"/>
    <w:rsid w:val="00E72324"/>
    <w:rsid w:val="00E72ABE"/>
    <w:rsid w:val="00E73613"/>
    <w:rsid w:val="00E73912"/>
    <w:rsid w:val="00E74A01"/>
    <w:rsid w:val="00E74B0C"/>
    <w:rsid w:val="00E75418"/>
    <w:rsid w:val="00E7573F"/>
    <w:rsid w:val="00E75994"/>
    <w:rsid w:val="00E762CB"/>
    <w:rsid w:val="00E767AA"/>
    <w:rsid w:val="00E76A34"/>
    <w:rsid w:val="00E76BEA"/>
    <w:rsid w:val="00E76FA7"/>
    <w:rsid w:val="00E77645"/>
    <w:rsid w:val="00E776F7"/>
    <w:rsid w:val="00E77952"/>
    <w:rsid w:val="00E80189"/>
    <w:rsid w:val="00E8060F"/>
    <w:rsid w:val="00E806A6"/>
    <w:rsid w:val="00E80A2E"/>
    <w:rsid w:val="00E80CEC"/>
    <w:rsid w:val="00E80E35"/>
    <w:rsid w:val="00E80F1B"/>
    <w:rsid w:val="00E81122"/>
    <w:rsid w:val="00E81216"/>
    <w:rsid w:val="00E8142C"/>
    <w:rsid w:val="00E81E70"/>
    <w:rsid w:val="00E82087"/>
    <w:rsid w:val="00E8214B"/>
    <w:rsid w:val="00E82249"/>
    <w:rsid w:val="00E8364A"/>
    <w:rsid w:val="00E845EF"/>
    <w:rsid w:val="00E8533D"/>
    <w:rsid w:val="00E8572E"/>
    <w:rsid w:val="00E868FE"/>
    <w:rsid w:val="00E86C6A"/>
    <w:rsid w:val="00E86E52"/>
    <w:rsid w:val="00E90661"/>
    <w:rsid w:val="00E90DAA"/>
    <w:rsid w:val="00E92002"/>
    <w:rsid w:val="00E9353B"/>
    <w:rsid w:val="00E95551"/>
    <w:rsid w:val="00E95B0C"/>
    <w:rsid w:val="00E95F76"/>
    <w:rsid w:val="00E96CED"/>
    <w:rsid w:val="00E97919"/>
    <w:rsid w:val="00E97AC6"/>
    <w:rsid w:val="00E97DA6"/>
    <w:rsid w:val="00E97E34"/>
    <w:rsid w:val="00EA0C19"/>
    <w:rsid w:val="00EA1F47"/>
    <w:rsid w:val="00EA2369"/>
    <w:rsid w:val="00EA31BE"/>
    <w:rsid w:val="00EA342B"/>
    <w:rsid w:val="00EA3753"/>
    <w:rsid w:val="00EA37D7"/>
    <w:rsid w:val="00EA38ED"/>
    <w:rsid w:val="00EA49D1"/>
    <w:rsid w:val="00EA4CB5"/>
    <w:rsid w:val="00EA50FA"/>
    <w:rsid w:val="00EA5D0B"/>
    <w:rsid w:val="00EA6C6A"/>
    <w:rsid w:val="00EA71FD"/>
    <w:rsid w:val="00EA7752"/>
    <w:rsid w:val="00EA7CBD"/>
    <w:rsid w:val="00EB09EC"/>
    <w:rsid w:val="00EB188A"/>
    <w:rsid w:val="00EB224B"/>
    <w:rsid w:val="00EB2506"/>
    <w:rsid w:val="00EB263E"/>
    <w:rsid w:val="00EB2650"/>
    <w:rsid w:val="00EB287E"/>
    <w:rsid w:val="00EB29E2"/>
    <w:rsid w:val="00EB2B68"/>
    <w:rsid w:val="00EB3650"/>
    <w:rsid w:val="00EB3822"/>
    <w:rsid w:val="00EB438C"/>
    <w:rsid w:val="00EB43B7"/>
    <w:rsid w:val="00EB442F"/>
    <w:rsid w:val="00EB4570"/>
    <w:rsid w:val="00EB4D1D"/>
    <w:rsid w:val="00EB55E5"/>
    <w:rsid w:val="00EB5B83"/>
    <w:rsid w:val="00EB6386"/>
    <w:rsid w:val="00EB64F3"/>
    <w:rsid w:val="00EB6996"/>
    <w:rsid w:val="00EB7354"/>
    <w:rsid w:val="00EB7420"/>
    <w:rsid w:val="00EB7FCF"/>
    <w:rsid w:val="00EC0DB3"/>
    <w:rsid w:val="00EC1D47"/>
    <w:rsid w:val="00EC23B7"/>
    <w:rsid w:val="00EC3599"/>
    <w:rsid w:val="00EC3CC6"/>
    <w:rsid w:val="00EC4A25"/>
    <w:rsid w:val="00EC4AF9"/>
    <w:rsid w:val="00EC57B2"/>
    <w:rsid w:val="00EC7C49"/>
    <w:rsid w:val="00ED0A66"/>
    <w:rsid w:val="00ED13FC"/>
    <w:rsid w:val="00ED183F"/>
    <w:rsid w:val="00ED1BD6"/>
    <w:rsid w:val="00ED3D9A"/>
    <w:rsid w:val="00ED3DD3"/>
    <w:rsid w:val="00ED473C"/>
    <w:rsid w:val="00ED4F17"/>
    <w:rsid w:val="00ED5609"/>
    <w:rsid w:val="00ED5ED6"/>
    <w:rsid w:val="00ED6616"/>
    <w:rsid w:val="00ED764A"/>
    <w:rsid w:val="00ED77BD"/>
    <w:rsid w:val="00ED7AEA"/>
    <w:rsid w:val="00EE003C"/>
    <w:rsid w:val="00EE14D3"/>
    <w:rsid w:val="00EE2F1C"/>
    <w:rsid w:val="00EE34B4"/>
    <w:rsid w:val="00EE3D6E"/>
    <w:rsid w:val="00EE3FC6"/>
    <w:rsid w:val="00EE4836"/>
    <w:rsid w:val="00EE4B74"/>
    <w:rsid w:val="00EE5419"/>
    <w:rsid w:val="00EE5618"/>
    <w:rsid w:val="00EE5AA7"/>
    <w:rsid w:val="00EE6422"/>
    <w:rsid w:val="00EE6554"/>
    <w:rsid w:val="00EE65DD"/>
    <w:rsid w:val="00EE6A75"/>
    <w:rsid w:val="00EE6D8A"/>
    <w:rsid w:val="00EF073D"/>
    <w:rsid w:val="00EF0B59"/>
    <w:rsid w:val="00EF0EB0"/>
    <w:rsid w:val="00EF0FF3"/>
    <w:rsid w:val="00EF29EB"/>
    <w:rsid w:val="00EF2A5B"/>
    <w:rsid w:val="00EF2D04"/>
    <w:rsid w:val="00EF2E9D"/>
    <w:rsid w:val="00EF33F6"/>
    <w:rsid w:val="00EF3D3E"/>
    <w:rsid w:val="00EF3EE3"/>
    <w:rsid w:val="00EF4478"/>
    <w:rsid w:val="00EF4C60"/>
    <w:rsid w:val="00EF55DE"/>
    <w:rsid w:val="00EF6982"/>
    <w:rsid w:val="00EF6C12"/>
    <w:rsid w:val="00F025A2"/>
    <w:rsid w:val="00F0292B"/>
    <w:rsid w:val="00F02F57"/>
    <w:rsid w:val="00F03152"/>
    <w:rsid w:val="00F04712"/>
    <w:rsid w:val="00F04CE1"/>
    <w:rsid w:val="00F04D8A"/>
    <w:rsid w:val="00F05C37"/>
    <w:rsid w:val="00F066F0"/>
    <w:rsid w:val="00F069AF"/>
    <w:rsid w:val="00F06D17"/>
    <w:rsid w:val="00F070BE"/>
    <w:rsid w:val="00F0730C"/>
    <w:rsid w:val="00F0796F"/>
    <w:rsid w:val="00F10906"/>
    <w:rsid w:val="00F10DF0"/>
    <w:rsid w:val="00F10EE6"/>
    <w:rsid w:val="00F11E71"/>
    <w:rsid w:val="00F11E73"/>
    <w:rsid w:val="00F12D79"/>
    <w:rsid w:val="00F12F22"/>
    <w:rsid w:val="00F147C6"/>
    <w:rsid w:val="00F15335"/>
    <w:rsid w:val="00F1589B"/>
    <w:rsid w:val="00F15EA0"/>
    <w:rsid w:val="00F169DB"/>
    <w:rsid w:val="00F176D8"/>
    <w:rsid w:val="00F20882"/>
    <w:rsid w:val="00F209F3"/>
    <w:rsid w:val="00F20E92"/>
    <w:rsid w:val="00F21311"/>
    <w:rsid w:val="00F22812"/>
    <w:rsid w:val="00F22EC7"/>
    <w:rsid w:val="00F22F59"/>
    <w:rsid w:val="00F23E71"/>
    <w:rsid w:val="00F2407E"/>
    <w:rsid w:val="00F2484E"/>
    <w:rsid w:val="00F25955"/>
    <w:rsid w:val="00F25B4D"/>
    <w:rsid w:val="00F25C01"/>
    <w:rsid w:val="00F26265"/>
    <w:rsid w:val="00F263AE"/>
    <w:rsid w:val="00F27D23"/>
    <w:rsid w:val="00F316E9"/>
    <w:rsid w:val="00F31971"/>
    <w:rsid w:val="00F31A30"/>
    <w:rsid w:val="00F31AE1"/>
    <w:rsid w:val="00F31B97"/>
    <w:rsid w:val="00F325C8"/>
    <w:rsid w:val="00F337CB"/>
    <w:rsid w:val="00F3466B"/>
    <w:rsid w:val="00F34A81"/>
    <w:rsid w:val="00F353DB"/>
    <w:rsid w:val="00F35AD8"/>
    <w:rsid w:val="00F37D3D"/>
    <w:rsid w:val="00F37DA3"/>
    <w:rsid w:val="00F40408"/>
    <w:rsid w:val="00F405C2"/>
    <w:rsid w:val="00F40F96"/>
    <w:rsid w:val="00F4140D"/>
    <w:rsid w:val="00F417A5"/>
    <w:rsid w:val="00F422B4"/>
    <w:rsid w:val="00F4341C"/>
    <w:rsid w:val="00F435AF"/>
    <w:rsid w:val="00F4364A"/>
    <w:rsid w:val="00F43AB8"/>
    <w:rsid w:val="00F44C6F"/>
    <w:rsid w:val="00F451C9"/>
    <w:rsid w:val="00F45260"/>
    <w:rsid w:val="00F458D3"/>
    <w:rsid w:val="00F4599B"/>
    <w:rsid w:val="00F46296"/>
    <w:rsid w:val="00F46878"/>
    <w:rsid w:val="00F4703F"/>
    <w:rsid w:val="00F47C39"/>
    <w:rsid w:val="00F50306"/>
    <w:rsid w:val="00F5033A"/>
    <w:rsid w:val="00F5056F"/>
    <w:rsid w:val="00F509FB"/>
    <w:rsid w:val="00F51513"/>
    <w:rsid w:val="00F51A18"/>
    <w:rsid w:val="00F5250F"/>
    <w:rsid w:val="00F52674"/>
    <w:rsid w:val="00F52957"/>
    <w:rsid w:val="00F52A38"/>
    <w:rsid w:val="00F53827"/>
    <w:rsid w:val="00F55388"/>
    <w:rsid w:val="00F55A56"/>
    <w:rsid w:val="00F55C1A"/>
    <w:rsid w:val="00F56D2F"/>
    <w:rsid w:val="00F56FB6"/>
    <w:rsid w:val="00F572B9"/>
    <w:rsid w:val="00F603BD"/>
    <w:rsid w:val="00F60BD0"/>
    <w:rsid w:val="00F613C3"/>
    <w:rsid w:val="00F61D33"/>
    <w:rsid w:val="00F62252"/>
    <w:rsid w:val="00F62AEB"/>
    <w:rsid w:val="00F62C35"/>
    <w:rsid w:val="00F62DFB"/>
    <w:rsid w:val="00F62FD7"/>
    <w:rsid w:val="00F643DD"/>
    <w:rsid w:val="00F64AB7"/>
    <w:rsid w:val="00F653B8"/>
    <w:rsid w:val="00F66262"/>
    <w:rsid w:val="00F66754"/>
    <w:rsid w:val="00F66A77"/>
    <w:rsid w:val="00F671FF"/>
    <w:rsid w:val="00F67778"/>
    <w:rsid w:val="00F67EF5"/>
    <w:rsid w:val="00F70249"/>
    <w:rsid w:val="00F70647"/>
    <w:rsid w:val="00F70B04"/>
    <w:rsid w:val="00F7119B"/>
    <w:rsid w:val="00F71B57"/>
    <w:rsid w:val="00F71F42"/>
    <w:rsid w:val="00F729E9"/>
    <w:rsid w:val="00F72E46"/>
    <w:rsid w:val="00F739CA"/>
    <w:rsid w:val="00F75192"/>
    <w:rsid w:val="00F75A73"/>
    <w:rsid w:val="00F75CD3"/>
    <w:rsid w:val="00F75F56"/>
    <w:rsid w:val="00F76275"/>
    <w:rsid w:val="00F763C2"/>
    <w:rsid w:val="00F76C17"/>
    <w:rsid w:val="00F77CBD"/>
    <w:rsid w:val="00F802CF"/>
    <w:rsid w:val="00F803DE"/>
    <w:rsid w:val="00F804B4"/>
    <w:rsid w:val="00F807CE"/>
    <w:rsid w:val="00F808AF"/>
    <w:rsid w:val="00F8168D"/>
    <w:rsid w:val="00F81B99"/>
    <w:rsid w:val="00F81D8D"/>
    <w:rsid w:val="00F827F5"/>
    <w:rsid w:val="00F82B61"/>
    <w:rsid w:val="00F82ED9"/>
    <w:rsid w:val="00F836D0"/>
    <w:rsid w:val="00F83A4B"/>
    <w:rsid w:val="00F84168"/>
    <w:rsid w:val="00F842BD"/>
    <w:rsid w:val="00F845BB"/>
    <w:rsid w:val="00F84751"/>
    <w:rsid w:val="00F84F0B"/>
    <w:rsid w:val="00F8549F"/>
    <w:rsid w:val="00F862EC"/>
    <w:rsid w:val="00F90A63"/>
    <w:rsid w:val="00F90C88"/>
    <w:rsid w:val="00F90DFB"/>
    <w:rsid w:val="00F91C09"/>
    <w:rsid w:val="00F928CD"/>
    <w:rsid w:val="00F9291A"/>
    <w:rsid w:val="00F92A5D"/>
    <w:rsid w:val="00F92D24"/>
    <w:rsid w:val="00F93096"/>
    <w:rsid w:val="00F930E6"/>
    <w:rsid w:val="00F93537"/>
    <w:rsid w:val="00F93586"/>
    <w:rsid w:val="00F93C42"/>
    <w:rsid w:val="00F9556C"/>
    <w:rsid w:val="00F960F4"/>
    <w:rsid w:val="00F9611F"/>
    <w:rsid w:val="00F96730"/>
    <w:rsid w:val="00F96C7F"/>
    <w:rsid w:val="00F96EDA"/>
    <w:rsid w:val="00F97B58"/>
    <w:rsid w:val="00FA09A6"/>
    <w:rsid w:val="00FA0B32"/>
    <w:rsid w:val="00FA0D4A"/>
    <w:rsid w:val="00FA1266"/>
    <w:rsid w:val="00FA192D"/>
    <w:rsid w:val="00FA1B3F"/>
    <w:rsid w:val="00FA1FFE"/>
    <w:rsid w:val="00FA2236"/>
    <w:rsid w:val="00FA23E9"/>
    <w:rsid w:val="00FA284D"/>
    <w:rsid w:val="00FA31E7"/>
    <w:rsid w:val="00FA3D55"/>
    <w:rsid w:val="00FA3F9A"/>
    <w:rsid w:val="00FA400D"/>
    <w:rsid w:val="00FA4B38"/>
    <w:rsid w:val="00FA4F9D"/>
    <w:rsid w:val="00FA5560"/>
    <w:rsid w:val="00FA5C0A"/>
    <w:rsid w:val="00FA5FF0"/>
    <w:rsid w:val="00FA6205"/>
    <w:rsid w:val="00FA6425"/>
    <w:rsid w:val="00FA6D73"/>
    <w:rsid w:val="00FA73F7"/>
    <w:rsid w:val="00FA7BE5"/>
    <w:rsid w:val="00FA7E20"/>
    <w:rsid w:val="00FB02B3"/>
    <w:rsid w:val="00FB045E"/>
    <w:rsid w:val="00FB0A53"/>
    <w:rsid w:val="00FB0E64"/>
    <w:rsid w:val="00FB10CB"/>
    <w:rsid w:val="00FB1159"/>
    <w:rsid w:val="00FB254A"/>
    <w:rsid w:val="00FB31CA"/>
    <w:rsid w:val="00FB32CD"/>
    <w:rsid w:val="00FB3AC6"/>
    <w:rsid w:val="00FB3C9A"/>
    <w:rsid w:val="00FB478C"/>
    <w:rsid w:val="00FB49CF"/>
    <w:rsid w:val="00FB4C4E"/>
    <w:rsid w:val="00FB55F5"/>
    <w:rsid w:val="00FB5B94"/>
    <w:rsid w:val="00FB5BE6"/>
    <w:rsid w:val="00FB608A"/>
    <w:rsid w:val="00FB6321"/>
    <w:rsid w:val="00FB65BC"/>
    <w:rsid w:val="00FB6929"/>
    <w:rsid w:val="00FB7136"/>
    <w:rsid w:val="00FB7D60"/>
    <w:rsid w:val="00FC0C64"/>
    <w:rsid w:val="00FC1192"/>
    <w:rsid w:val="00FC18B8"/>
    <w:rsid w:val="00FC3E66"/>
    <w:rsid w:val="00FC3FBF"/>
    <w:rsid w:val="00FC4484"/>
    <w:rsid w:val="00FC4530"/>
    <w:rsid w:val="00FC584D"/>
    <w:rsid w:val="00FC5AA7"/>
    <w:rsid w:val="00FC5D6D"/>
    <w:rsid w:val="00FC5F76"/>
    <w:rsid w:val="00FC64C0"/>
    <w:rsid w:val="00FC791B"/>
    <w:rsid w:val="00FD02C9"/>
    <w:rsid w:val="00FD06E8"/>
    <w:rsid w:val="00FD097C"/>
    <w:rsid w:val="00FD19DC"/>
    <w:rsid w:val="00FD1A2A"/>
    <w:rsid w:val="00FD1D11"/>
    <w:rsid w:val="00FD2C82"/>
    <w:rsid w:val="00FD3075"/>
    <w:rsid w:val="00FD3CC2"/>
    <w:rsid w:val="00FD3E42"/>
    <w:rsid w:val="00FD4162"/>
    <w:rsid w:val="00FD41CE"/>
    <w:rsid w:val="00FD4E02"/>
    <w:rsid w:val="00FD4ECE"/>
    <w:rsid w:val="00FD5289"/>
    <w:rsid w:val="00FD5D83"/>
    <w:rsid w:val="00FD5F89"/>
    <w:rsid w:val="00FD60FA"/>
    <w:rsid w:val="00FD6664"/>
    <w:rsid w:val="00FD6F31"/>
    <w:rsid w:val="00FD790C"/>
    <w:rsid w:val="00FE119A"/>
    <w:rsid w:val="00FE15B4"/>
    <w:rsid w:val="00FE1B4C"/>
    <w:rsid w:val="00FE2891"/>
    <w:rsid w:val="00FE2D7D"/>
    <w:rsid w:val="00FE303F"/>
    <w:rsid w:val="00FE4317"/>
    <w:rsid w:val="00FE4333"/>
    <w:rsid w:val="00FE44D7"/>
    <w:rsid w:val="00FE48C1"/>
    <w:rsid w:val="00FE4A38"/>
    <w:rsid w:val="00FE51CE"/>
    <w:rsid w:val="00FE5274"/>
    <w:rsid w:val="00FE52BB"/>
    <w:rsid w:val="00FE5B6B"/>
    <w:rsid w:val="00FE6025"/>
    <w:rsid w:val="00FE6589"/>
    <w:rsid w:val="00FE6879"/>
    <w:rsid w:val="00FF19F9"/>
    <w:rsid w:val="00FF214D"/>
    <w:rsid w:val="00FF21BF"/>
    <w:rsid w:val="00FF2F08"/>
    <w:rsid w:val="00FF3B43"/>
    <w:rsid w:val="00FF4278"/>
    <w:rsid w:val="00FF485B"/>
    <w:rsid w:val="00FF4EFD"/>
    <w:rsid w:val="00FF65D4"/>
    <w:rsid w:val="00FF6F44"/>
    <w:rsid w:val="00FF70EB"/>
    <w:rsid w:val="00FF74DD"/>
    <w:rsid w:val="00FF7B2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4C5E904-BA9D-466B-8597-D9AC78D7C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4C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uiPriority w:val="99"/>
    <w:qFormat/>
    <w:rsid w:val="002F057E"/>
    <w:rPr>
      <w:sz w:val="16"/>
      <w:szCs w:val="16"/>
    </w:rPr>
  </w:style>
  <w:style w:type="paragraph" w:styleId="CommentText">
    <w:name w:val="annotation text"/>
    <w:basedOn w:val="Normal"/>
    <w:link w:val="CommentTextChar"/>
    <w:uiPriority w:val="99"/>
    <w:qFormat/>
    <w:rsid w:val="002F057E"/>
  </w:style>
  <w:style w:type="character" w:customStyle="1" w:styleId="CommentTextChar">
    <w:name w:val="Comment Text Char"/>
    <w:basedOn w:val="DefaultParagraphFont"/>
    <w:link w:val="CommentText"/>
    <w:uiPriority w:val="99"/>
    <w:qForma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basedOn w:val="Normal"/>
    <w:next w:val="Normal"/>
    <w:unhideWhenUsed/>
    <w:qFormat/>
    <w:rsid w:val="00566F0E"/>
    <w:pPr>
      <w:spacing w:after="200"/>
    </w:pPr>
    <w:rPr>
      <w:i/>
      <w:iCs/>
      <w:color w:val="44546A" w:themeColor="text2"/>
      <w:sz w:val="18"/>
      <w:szCs w:val="18"/>
    </w:rPr>
  </w:style>
  <w:style w:type="character" w:customStyle="1" w:styleId="Heading2Char">
    <w:name w:val="Heading 2 Char"/>
    <w:basedOn w:val="DefaultParagraphFont"/>
    <w:link w:val="Heading2"/>
    <w:rsid w:val="00632E7E"/>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AA0EE7"/>
    <w:rPr>
      <w:rFonts w:ascii="Arial" w:hAnsi="Arial"/>
      <w:b/>
      <w:noProof/>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CB22D1"/>
    <w:rPr>
      <w:lang w:eastAsia="en-US"/>
    </w:rPr>
  </w:style>
  <w:style w:type="character" w:customStyle="1" w:styleId="Heading3Char">
    <w:name w:val="Heading 3 Char"/>
    <w:basedOn w:val="DefaultParagraphFont"/>
    <w:link w:val="Heading3"/>
    <w:rsid w:val="00631151"/>
    <w:rPr>
      <w:rFonts w:ascii="Arial" w:hAnsi="Arial"/>
      <w:sz w:val="28"/>
      <w:lang w:eastAsia="en-US"/>
    </w:rPr>
  </w:style>
  <w:style w:type="character" w:customStyle="1" w:styleId="B1Char">
    <w:name w:val="B1 Char"/>
    <w:link w:val="B1"/>
    <w:locked/>
    <w:rsid w:val="00631151"/>
    <w:rPr>
      <w:lang w:eastAsia="en-US"/>
    </w:rPr>
  </w:style>
  <w:style w:type="character" w:customStyle="1" w:styleId="B10">
    <w:name w:val="B1 (文字)"/>
    <w:locked/>
    <w:rsid w:val="00F7119B"/>
    <w:rPr>
      <w:lang w:val="en-GB" w:eastAsia="en-US"/>
    </w:rPr>
  </w:style>
  <w:style w:type="table" w:customStyle="1" w:styleId="TableGrid1">
    <w:name w:val="Table Grid1"/>
    <w:basedOn w:val="TableNormal"/>
    <w:next w:val="TableGrid"/>
    <w:uiPriority w:val="39"/>
    <w:rsid w:val="006569E3"/>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60356"/>
    <w:rPr>
      <w:rFonts w:ascii="Arial" w:hAnsi="Arial"/>
      <w:sz w:val="36"/>
      <w:lang w:eastAsia="en-US"/>
    </w:rPr>
  </w:style>
  <w:style w:type="character" w:customStyle="1" w:styleId="Heading4Char">
    <w:name w:val="Heading 4 Char"/>
    <w:basedOn w:val="DefaultParagraphFont"/>
    <w:link w:val="Heading4"/>
    <w:rsid w:val="008E6297"/>
    <w:rPr>
      <w:rFonts w:ascii="Arial" w:hAnsi="Arial"/>
      <w:sz w:val="24"/>
      <w:lang w:eastAsia="en-US"/>
    </w:rPr>
  </w:style>
  <w:style w:type="paragraph" w:styleId="BodyText">
    <w:name w:val="Body Text"/>
    <w:basedOn w:val="Normal"/>
    <w:link w:val="BodyTextChar"/>
    <w:uiPriority w:val="99"/>
    <w:rsid w:val="00773805"/>
    <w:pPr>
      <w:spacing w:after="120"/>
    </w:pPr>
  </w:style>
  <w:style w:type="character" w:customStyle="1" w:styleId="BodyTextChar">
    <w:name w:val="Body Text Char"/>
    <w:basedOn w:val="DefaultParagraphFont"/>
    <w:link w:val="BodyText"/>
    <w:uiPriority w:val="99"/>
    <w:rsid w:val="00773805"/>
    <w:rPr>
      <w:lang w:eastAsia="en-US"/>
    </w:rPr>
  </w:style>
  <w:style w:type="paragraph" w:customStyle="1" w:styleId="Doc-text2">
    <w:name w:val="Doc-text2"/>
    <w:basedOn w:val="Normal"/>
    <w:link w:val="Doc-text2Char"/>
    <w:qFormat/>
    <w:rsid w:val="00676FE4"/>
    <w:pPr>
      <w:tabs>
        <w:tab w:val="left" w:pos="1622"/>
      </w:tabs>
      <w:spacing w:after="120"/>
      <w:ind w:left="1622" w:hanging="363"/>
    </w:pPr>
    <w:rPr>
      <w:rFonts w:ascii="Arial" w:eastAsia="MS Mincho" w:hAnsi="Arial"/>
      <w:szCs w:val="24"/>
      <w:lang w:eastAsia="en-GB"/>
    </w:rPr>
  </w:style>
  <w:style w:type="character" w:customStyle="1" w:styleId="Doc-text2Char">
    <w:name w:val="Doc-text2 Char"/>
    <w:link w:val="Doc-text2"/>
    <w:qFormat/>
    <w:rsid w:val="00676FE4"/>
    <w:rPr>
      <w:rFonts w:ascii="Arial" w:eastAsia="MS Mincho" w:hAnsi="Arial"/>
      <w:szCs w:val="24"/>
    </w:rPr>
  </w:style>
  <w:style w:type="character" w:customStyle="1" w:styleId="fontstyle01">
    <w:name w:val="fontstyle01"/>
    <w:basedOn w:val="DefaultParagraphFont"/>
    <w:rsid w:val="004A7530"/>
    <w:rPr>
      <w:rFonts w:ascii="Times-Roman" w:hAnsi="Times-Roman" w:hint="default"/>
      <w:b w:val="0"/>
      <w:bCs w:val="0"/>
      <w:i w:val="0"/>
      <w:iCs w:val="0"/>
      <w:color w:val="000000"/>
      <w:sz w:val="20"/>
      <w:szCs w:val="20"/>
    </w:rPr>
  </w:style>
  <w:style w:type="character" w:customStyle="1" w:styleId="fontstyle21">
    <w:name w:val="fontstyle21"/>
    <w:basedOn w:val="DefaultParagraphFont"/>
    <w:rsid w:val="00E81E70"/>
    <w:rPr>
      <w:rFonts w:ascii="Times-Roman" w:hAnsi="Times-Roman" w:hint="default"/>
      <w:b w:val="0"/>
      <w:bCs w:val="0"/>
      <w:i w:val="0"/>
      <w:iCs w:val="0"/>
      <w:color w:val="000000"/>
      <w:sz w:val="20"/>
      <w:szCs w:val="20"/>
    </w:rPr>
  </w:style>
  <w:style w:type="character" w:customStyle="1" w:styleId="fontstyle11">
    <w:name w:val="fontstyle11"/>
    <w:basedOn w:val="DefaultParagraphFont"/>
    <w:rsid w:val="00686B00"/>
    <w:rPr>
      <w:rFonts w:ascii="Helvetica" w:hAnsi="Helvetica" w:hint="default"/>
      <w:b w:val="0"/>
      <w:bCs w:val="0"/>
      <w:i w:val="0"/>
      <w:iCs w:val="0"/>
      <w:color w:val="000000"/>
      <w:sz w:val="18"/>
      <w:szCs w:val="18"/>
    </w:rPr>
  </w:style>
  <w:style w:type="character" w:customStyle="1" w:styleId="fontstyle31">
    <w:name w:val="fontstyle31"/>
    <w:basedOn w:val="DefaultParagraphFont"/>
    <w:rsid w:val="004B15D7"/>
    <w:rPr>
      <w:rFonts w:ascii="Helvetica-Oblique" w:hAnsi="Helvetica-Oblique" w:hint="default"/>
      <w:b w:val="0"/>
      <w:bCs w:val="0"/>
      <w:i/>
      <w:iCs/>
      <w:color w:val="000000"/>
      <w:sz w:val="18"/>
      <w:szCs w:val="18"/>
    </w:rPr>
  </w:style>
  <w:style w:type="character" w:customStyle="1" w:styleId="THChar">
    <w:name w:val="TH Char"/>
    <w:link w:val="TH"/>
    <w:qFormat/>
    <w:locked/>
    <w:rsid w:val="00E76FA7"/>
    <w:rPr>
      <w:rFonts w:ascii="Arial" w:hAnsi="Arial"/>
      <w:b/>
      <w:lang w:eastAsia="en-US"/>
    </w:rPr>
  </w:style>
  <w:style w:type="character" w:customStyle="1" w:styleId="TALCar">
    <w:name w:val="TAL Car"/>
    <w:link w:val="TAL"/>
    <w:qFormat/>
    <w:locked/>
    <w:rsid w:val="00E76FA7"/>
    <w:rPr>
      <w:rFonts w:ascii="Arial" w:hAnsi="Arial"/>
      <w:sz w:val="18"/>
      <w:lang w:eastAsia="en-US"/>
    </w:rPr>
  </w:style>
  <w:style w:type="character" w:customStyle="1" w:styleId="TACChar">
    <w:name w:val="TAC Char"/>
    <w:link w:val="TAC"/>
    <w:qFormat/>
    <w:locked/>
    <w:rsid w:val="00E76FA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2277">
      <w:bodyDiv w:val="1"/>
      <w:marLeft w:val="0"/>
      <w:marRight w:val="0"/>
      <w:marTop w:val="0"/>
      <w:marBottom w:val="0"/>
      <w:divBdr>
        <w:top w:val="none" w:sz="0" w:space="0" w:color="auto"/>
        <w:left w:val="none" w:sz="0" w:space="0" w:color="auto"/>
        <w:bottom w:val="none" w:sz="0" w:space="0" w:color="auto"/>
        <w:right w:val="none" w:sz="0" w:space="0" w:color="auto"/>
      </w:divBdr>
    </w:div>
    <w:div w:id="96948046">
      <w:bodyDiv w:val="1"/>
      <w:marLeft w:val="0"/>
      <w:marRight w:val="0"/>
      <w:marTop w:val="0"/>
      <w:marBottom w:val="0"/>
      <w:divBdr>
        <w:top w:val="none" w:sz="0" w:space="0" w:color="auto"/>
        <w:left w:val="none" w:sz="0" w:space="0" w:color="auto"/>
        <w:bottom w:val="none" w:sz="0" w:space="0" w:color="auto"/>
        <w:right w:val="none" w:sz="0" w:space="0" w:color="auto"/>
      </w:divBdr>
    </w:div>
    <w:div w:id="99226109">
      <w:bodyDiv w:val="1"/>
      <w:marLeft w:val="0"/>
      <w:marRight w:val="0"/>
      <w:marTop w:val="0"/>
      <w:marBottom w:val="0"/>
      <w:divBdr>
        <w:top w:val="none" w:sz="0" w:space="0" w:color="auto"/>
        <w:left w:val="none" w:sz="0" w:space="0" w:color="auto"/>
        <w:bottom w:val="none" w:sz="0" w:space="0" w:color="auto"/>
        <w:right w:val="none" w:sz="0" w:space="0" w:color="auto"/>
      </w:divBdr>
    </w:div>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169100625">
      <w:bodyDiv w:val="1"/>
      <w:marLeft w:val="0"/>
      <w:marRight w:val="0"/>
      <w:marTop w:val="0"/>
      <w:marBottom w:val="0"/>
      <w:divBdr>
        <w:top w:val="none" w:sz="0" w:space="0" w:color="auto"/>
        <w:left w:val="none" w:sz="0" w:space="0" w:color="auto"/>
        <w:bottom w:val="none" w:sz="0" w:space="0" w:color="auto"/>
        <w:right w:val="none" w:sz="0" w:space="0" w:color="auto"/>
      </w:divBdr>
    </w:div>
    <w:div w:id="236088663">
      <w:bodyDiv w:val="1"/>
      <w:marLeft w:val="0"/>
      <w:marRight w:val="0"/>
      <w:marTop w:val="0"/>
      <w:marBottom w:val="0"/>
      <w:divBdr>
        <w:top w:val="none" w:sz="0" w:space="0" w:color="auto"/>
        <w:left w:val="none" w:sz="0" w:space="0" w:color="auto"/>
        <w:bottom w:val="none" w:sz="0" w:space="0" w:color="auto"/>
        <w:right w:val="none" w:sz="0" w:space="0" w:color="auto"/>
      </w:divBdr>
    </w:div>
    <w:div w:id="242378913">
      <w:bodyDiv w:val="1"/>
      <w:marLeft w:val="0"/>
      <w:marRight w:val="0"/>
      <w:marTop w:val="0"/>
      <w:marBottom w:val="0"/>
      <w:divBdr>
        <w:top w:val="none" w:sz="0" w:space="0" w:color="auto"/>
        <w:left w:val="none" w:sz="0" w:space="0" w:color="auto"/>
        <w:bottom w:val="none" w:sz="0" w:space="0" w:color="auto"/>
        <w:right w:val="none" w:sz="0" w:space="0" w:color="auto"/>
      </w:divBdr>
    </w:div>
    <w:div w:id="272564600">
      <w:bodyDiv w:val="1"/>
      <w:marLeft w:val="0"/>
      <w:marRight w:val="0"/>
      <w:marTop w:val="0"/>
      <w:marBottom w:val="0"/>
      <w:divBdr>
        <w:top w:val="none" w:sz="0" w:space="0" w:color="auto"/>
        <w:left w:val="none" w:sz="0" w:space="0" w:color="auto"/>
        <w:bottom w:val="none" w:sz="0" w:space="0" w:color="auto"/>
        <w:right w:val="none" w:sz="0" w:space="0" w:color="auto"/>
      </w:divBdr>
    </w:div>
    <w:div w:id="331640711">
      <w:bodyDiv w:val="1"/>
      <w:marLeft w:val="0"/>
      <w:marRight w:val="0"/>
      <w:marTop w:val="0"/>
      <w:marBottom w:val="0"/>
      <w:divBdr>
        <w:top w:val="none" w:sz="0" w:space="0" w:color="auto"/>
        <w:left w:val="none" w:sz="0" w:space="0" w:color="auto"/>
        <w:bottom w:val="none" w:sz="0" w:space="0" w:color="auto"/>
        <w:right w:val="none" w:sz="0" w:space="0" w:color="auto"/>
      </w:divBdr>
    </w:div>
    <w:div w:id="374357476">
      <w:bodyDiv w:val="1"/>
      <w:marLeft w:val="0"/>
      <w:marRight w:val="0"/>
      <w:marTop w:val="0"/>
      <w:marBottom w:val="0"/>
      <w:divBdr>
        <w:top w:val="none" w:sz="0" w:space="0" w:color="auto"/>
        <w:left w:val="none" w:sz="0" w:space="0" w:color="auto"/>
        <w:bottom w:val="none" w:sz="0" w:space="0" w:color="auto"/>
        <w:right w:val="none" w:sz="0" w:space="0" w:color="auto"/>
      </w:divBdr>
    </w:div>
    <w:div w:id="438722864">
      <w:bodyDiv w:val="1"/>
      <w:marLeft w:val="0"/>
      <w:marRight w:val="0"/>
      <w:marTop w:val="0"/>
      <w:marBottom w:val="0"/>
      <w:divBdr>
        <w:top w:val="none" w:sz="0" w:space="0" w:color="auto"/>
        <w:left w:val="none" w:sz="0" w:space="0" w:color="auto"/>
        <w:bottom w:val="none" w:sz="0" w:space="0" w:color="auto"/>
        <w:right w:val="none" w:sz="0" w:space="0" w:color="auto"/>
      </w:divBdr>
    </w:div>
    <w:div w:id="441537889">
      <w:bodyDiv w:val="1"/>
      <w:marLeft w:val="0"/>
      <w:marRight w:val="0"/>
      <w:marTop w:val="0"/>
      <w:marBottom w:val="0"/>
      <w:divBdr>
        <w:top w:val="none" w:sz="0" w:space="0" w:color="auto"/>
        <w:left w:val="none" w:sz="0" w:space="0" w:color="auto"/>
        <w:bottom w:val="none" w:sz="0" w:space="0" w:color="auto"/>
        <w:right w:val="none" w:sz="0" w:space="0" w:color="auto"/>
      </w:divBdr>
    </w:div>
    <w:div w:id="468938226">
      <w:bodyDiv w:val="1"/>
      <w:marLeft w:val="0"/>
      <w:marRight w:val="0"/>
      <w:marTop w:val="0"/>
      <w:marBottom w:val="0"/>
      <w:divBdr>
        <w:top w:val="none" w:sz="0" w:space="0" w:color="auto"/>
        <w:left w:val="none" w:sz="0" w:space="0" w:color="auto"/>
        <w:bottom w:val="none" w:sz="0" w:space="0" w:color="auto"/>
        <w:right w:val="none" w:sz="0" w:space="0" w:color="auto"/>
      </w:divBdr>
    </w:div>
    <w:div w:id="474221849">
      <w:bodyDiv w:val="1"/>
      <w:marLeft w:val="0"/>
      <w:marRight w:val="0"/>
      <w:marTop w:val="0"/>
      <w:marBottom w:val="0"/>
      <w:divBdr>
        <w:top w:val="none" w:sz="0" w:space="0" w:color="auto"/>
        <w:left w:val="none" w:sz="0" w:space="0" w:color="auto"/>
        <w:bottom w:val="none" w:sz="0" w:space="0" w:color="auto"/>
        <w:right w:val="none" w:sz="0" w:space="0" w:color="auto"/>
      </w:divBdr>
    </w:div>
    <w:div w:id="518352437">
      <w:bodyDiv w:val="1"/>
      <w:marLeft w:val="0"/>
      <w:marRight w:val="0"/>
      <w:marTop w:val="0"/>
      <w:marBottom w:val="0"/>
      <w:divBdr>
        <w:top w:val="none" w:sz="0" w:space="0" w:color="auto"/>
        <w:left w:val="none" w:sz="0" w:space="0" w:color="auto"/>
        <w:bottom w:val="none" w:sz="0" w:space="0" w:color="auto"/>
        <w:right w:val="none" w:sz="0" w:space="0" w:color="auto"/>
      </w:divBdr>
    </w:div>
    <w:div w:id="546188718">
      <w:bodyDiv w:val="1"/>
      <w:marLeft w:val="0"/>
      <w:marRight w:val="0"/>
      <w:marTop w:val="0"/>
      <w:marBottom w:val="0"/>
      <w:divBdr>
        <w:top w:val="none" w:sz="0" w:space="0" w:color="auto"/>
        <w:left w:val="none" w:sz="0" w:space="0" w:color="auto"/>
        <w:bottom w:val="none" w:sz="0" w:space="0" w:color="auto"/>
        <w:right w:val="none" w:sz="0" w:space="0" w:color="auto"/>
      </w:divBdr>
    </w:div>
    <w:div w:id="547957682">
      <w:bodyDiv w:val="1"/>
      <w:marLeft w:val="0"/>
      <w:marRight w:val="0"/>
      <w:marTop w:val="0"/>
      <w:marBottom w:val="0"/>
      <w:divBdr>
        <w:top w:val="none" w:sz="0" w:space="0" w:color="auto"/>
        <w:left w:val="none" w:sz="0" w:space="0" w:color="auto"/>
        <w:bottom w:val="none" w:sz="0" w:space="0" w:color="auto"/>
        <w:right w:val="none" w:sz="0" w:space="0" w:color="auto"/>
      </w:divBdr>
    </w:div>
    <w:div w:id="617419589">
      <w:bodyDiv w:val="1"/>
      <w:marLeft w:val="0"/>
      <w:marRight w:val="0"/>
      <w:marTop w:val="0"/>
      <w:marBottom w:val="0"/>
      <w:divBdr>
        <w:top w:val="none" w:sz="0" w:space="0" w:color="auto"/>
        <w:left w:val="none" w:sz="0" w:space="0" w:color="auto"/>
        <w:bottom w:val="none" w:sz="0" w:space="0" w:color="auto"/>
        <w:right w:val="none" w:sz="0" w:space="0" w:color="auto"/>
      </w:divBdr>
    </w:div>
    <w:div w:id="684988824">
      <w:bodyDiv w:val="1"/>
      <w:marLeft w:val="0"/>
      <w:marRight w:val="0"/>
      <w:marTop w:val="0"/>
      <w:marBottom w:val="0"/>
      <w:divBdr>
        <w:top w:val="none" w:sz="0" w:space="0" w:color="auto"/>
        <w:left w:val="none" w:sz="0" w:space="0" w:color="auto"/>
        <w:bottom w:val="none" w:sz="0" w:space="0" w:color="auto"/>
        <w:right w:val="none" w:sz="0" w:space="0" w:color="auto"/>
      </w:divBdr>
    </w:div>
    <w:div w:id="690029656">
      <w:bodyDiv w:val="1"/>
      <w:marLeft w:val="0"/>
      <w:marRight w:val="0"/>
      <w:marTop w:val="0"/>
      <w:marBottom w:val="0"/>
      <w:divBdr>
        <w:top w:val="none" w:sz="0" w:space="0" w:color="auto"/>
        <w:left w:val="none" w:sz="0" w:space="0" w:color="auto"/>
        <w:bottom w:val="none" w:sz="0" w:space="0" w:color="auto"/>
        <w:right w:val="none" w:sz="0" w:space="0" w:color="auto"/>
      </w:divBdr>
    </w:div>
    <w:div w:id="871848657">
      <w:bodyDiv w:val="1"/>
      <w:marLeft w:val="0"/>
      <w:marRight w:val="0"/>
      <w:marTop w:val="0"/>
      <w:marBottom w:val="0"/>
      <w:divBdr>
        <w:top w:val="none" w:sz="0" w:space="0" w:color="auto"/>
        <w:left w:val="none" w:sz="0" w:space="0" w:color="auto"/>
        <w:bottom w:val="none" w:sz="0" w:space="0" w:color="auto"/>
        <w:right w:val="none" w:sz="0" w:space="0" w:color="auto"/>
      </w:divBdr>
    </w:div>
    <w:div w:id="959260038">
      <w:bodyDiv w:val="1"/>
      <w:marLeft w:val="0"/>
      <w:marRight w:val="0"/>
      <w:marTop w:val="0"/>
      <w:marBottom w:val="0"/>
      <w:divBdr>
        <w:top w:val="none" w:sz="0" w:space="0" w:color="auto"/>
        <w:left w:val="none" w:sz="0" w:space="0" w:color="auto"/>
        <w:bottom w:val="none" w:sz="0" w:space="0" w:color="auto"/>
        <w:right w:val="none" w:sz="0" w:space="0" w:color="auto"/>
      </w:divBdr>
    </w:div>
    <w:div w:id="959260852">
      <w:bodyDiv w:val="1"/>
      <w:marLeft w:val="0"/>
      <w:marRight w:val="0"/>
      <w:marTop w:val="0"/>
      <w:marBottom w:val="0"/>
      <w:divBdr>
        <w:top w:val="none" w:sz="0" w:space="0" w:color="auto"/>
        <w:left w:val="none" w:sz="0" w:space="0" w:color="auto"/>
        <w:bottom w:val="none" w:sz="0" w:space="0" w:color="auto"/>
        <w:right w:val="none" w:sz="0" w:space="0" w:color="auto"/>
      </w:divBdr>
      <w:divsChild>
        <w:div w:id="16007744">
          <w:marLeft w:val="360"/>
          <w:marRight w:val="0"/>
          <w:marTop w:val="200"/>
          <w:marBottom w:val="0"/>
          <w:divBdr>
            <w:top w:val="none" w:sz="0" w:space="0" w:color="auto"/>
            <w:left w:val="none" w:sz="0" w:space="0" w:color="auto"/>
            <w:bottom w:val="none" w:sz="0" w:space="0" w:color="auto"/>
            <w:right w:val="none" w:sz="0" w:space="0" w:color="auto"/>
          </w:divBdr>
        </w:div>
        <w:div w:id="35086626">
          <w:marLeft w:val="1080"/>
          <w:marRight w:val="0"/>
          <w:marTop w:val="100"/>
          <w:marBottom w:val="0"/>
          <w:divBdr>
            <w:top w:val="none" w:sz="0" w:space="0" w:color="auto"/>
            <w:left w:val="none" w:sz="0" w:space="0" w:color="auto"/>
            <w:bottom w:val="none" w:sz="0" w:space="0" w:color="auto"/>
            <w:right w:val="none" w:sz="0" w:space="0" w:color="auto"/>
          </w:divBdr>
        </w:div>
        <w:div w:id="142158465">
          <w:marLeft w:val="360"/>
          <w:marRight w:val="0"/>
          <w:marTop w:val="200"/>
          <w:marBottom w:val="0"/>
          <w:divBdr>
            <w:top w:val="none" w:sz="0" w:space="0" w:color="auto"/>
            <w:left w:val="none" w:sz="0" w:space="0" w:color="auto"/>
            <w:bottom w:val="none" w:sz="0" w:space="0" w:color="auto"/>
            <w:right w:val="none" w:sz="0" w:space="0" w:color="auto"/>
          </w:divBdr>
        </w:div>
        <w:div w:id="377946191">
          <w:marLeft w:val="360"/>
          <w:marRight w:val="0"/>
          <w:marTop w:val="200"/>
          <w:marBottom w:val="0"/>
          <w:divBdr>
            <w:top w:val="none" w:sz="0" w:space="0" w:color="auto"/>
            <w:left w:val="none" w:sz="0" w:space="0" w:color="auto"/>
            <w:bottom w:val="none" w:sz="0" w:space="0" w:color="auto"/>
            <w:right w:val="none" w:sz="0" w:space="0" w:color="auto"/>
          </w:divBdr>
        </w:div>
        <w:div w:id="1093010996">
          <w:marLeft w:val="1080"/>
          <w:marRight w:val="0"/>
          <w:marTop w:val="100"/>
          <w:marBottom w:val="0"/>
          <w:divBdr>
            <w:top w:val="none" w:sz="0" w:space="0" w:color="auto"/>
            <w:left w:val="none" w:sz="0" w:space="0" w:color="auto"/>
            <w:bottom w:val="none" w:sz="0" w:space="0" w:color="auto"/>
            <w:right w:val="none" w:sz="0" w:space="0" w:color="auto"/>
          </w:divBdr>
        </w:div>
        <w:div w:id="1730837722">
          <w:marLeft w:val="1080"/>
          <w:marRight w:val="0"/>
          <w:marTop w:val="100"/>
          <w:marBottom w:val="0"/>
          <w:divBdr>
            <w:top w:val="none" w:sz="0" w:space="0" w:color="auto"/>
            <w:left w:val="none" w:sz="0" w:space="0" w:color="auto"/>
            <w:bottom w:val="none" w:sz="0" w:space="0" w:color="auto"/>
            <w:right w:val="none" w:sz="0" w:space="0" w:color="auto"/>
          </w:divBdr>
        </w:div>
        <w:div w:id="2108500571">
          <w:marLeft w:val="360"/>
          <w:marRight w:val="0"/>
          <w:marTop w:val="200"/>
          <w:marBottom w:val="0"/>
          <w:divBdr>
            <w:top w:val="none" w:sz="0" w:space="0" w:color="auto"/>
            <w:left w:val="none" w:sz="0" w:space="0" w:color="auto"/>
            <w:bottom w:val="none" w:sz="0" w:space="0" w:color="auto"/>
            <w:right w:val="none" w:sz="0" w:space="0" w:color="auto"/>
          </w:divBdr>
        </w:div>
      </w:divsChild>
    </w:div>
    <w:div w:id="981302300">
      <w:bodyDiv w:val="1"/>
      <w:marLeft w:val="0"/>
      <w:marRight w:val="0"/>
      <w:marTop w:val="0"/>
      <w:marBottom w:val="0"/>
      <w:divBdr>
        <w:top w:val="none" w:sz="0" w:space="0" w:color="auto"/>
        <w:left w:val="none" w:sz="0" w:space="0" w:color="auto"/>
        <w:bottom w:val="none" w:sz="0" w:space="0" w:color="auto"/>
        <w:right w:val="none" w:sz="0" w:space="0" w:color="auto"/>
      </w:divBdr>
    </w:div>
    <w:div w:id="1003430499">
      <w:bodyDiv w:val="1"/>
      <w:marLeft w:val="0"/>
      <w:marRight w:val="0"/>
      <w:marTop w:val="0"/>
      <w:marBottom w:val="0"/>
      <w:divBdr>
        <w:top w:val="none" w:sz="0" w:space="0" w:color="auto"/>
        <w:left w:val="none" w:sz="0" w:space="0" w:color="auto"/>
        <w:bottom w:val="none" w:sz="0" w:space="0" w:color="auto"/>
        <w:right w:val="none" w:sz="0" w:space="0" w:color="auto"/>
      </w:divBdr>
    </w:div>
    <w:div w:id="1066758962">
      <w:bodyDiv w:val="1"/>
      <w:marLeft w:val="0"/>
      <w:marRight w:val="0"/>
      <w:marTop w:val="0"/>
      <w:marBottom w:val="0"/>
      <w:divBdr>
        <w:top w:val="none" w:sz="0" w:space="0" w:color="auto"/>
        <w:left w:val="none" w:sz="0" w:space="0" w:color="auto"/>
        <w:bottom w:val="none" w:sz="0" w:space="0" w:color="auto"/>
        <w:right w:val="none" w:sz="0" w:space="0" w:color="auto"/>
      </w:divBdr>
      <w:divsChild>
        <w:div w:id="24407807">
          <w:marLeft w:val="360"/>
          <w:marRight w:val="0"/>
          <w:marTop w:val="200"/>
          <w:marBottom w:val="0"/>
          <w:divBdr>
            <w:top w:val="none" w:sz="0" w:space="0" w:color="auto"/>
            <w:left w:val="none" w:sz="0" w:space="0" w:color="auto"/>
            <w:bottom w:val="none" w:sz="0" w:space="0" w:color="auto"/>
            <w:right w:val="none" w:sz="0" w:space="0" w:color="auto"/>
          </w:divBdr>
        </w:div>
        <w:div w:id="764807171">
          <w:marLeft w:val="360"/>
          <w:marRight w:val="0"/>
          <w:marTop w:val="200"/>
          <w:marBottom w:val="0"/>
          <w:divBdr>
            <w:top w:val="none" w:sz="0" w:space="0" w:color="auto"/>
            <w:left w:val="none" w:sz="0" w:space="0" w:color="auto"/>
            <w:bottom w:val="none" w:sz="0" w:space="0" w:color="auto"/>
            <w:right w:val="none" w:sz="0" w:space="0" w:color="auto"/>
          </w:divBdr>
        </w:div>
        <w:div w:id="1353145642">
          <w:marLeft w:val="360"/>
          <w:marRight w:val="0"/>
          <w:marTop w:val="200"/>
          <w:marBottom w:val="0"/>
          <w:divBdr>
            <w:top w:val="none" w:sz="0" w:space="0" w:color="auto"/>
            <w:left w:val="none" w:sz="0" w:space="0" w:color="auto"/>
            <w:bottom w:val="none" w:sz="0" w:space="0" w:color="auto"/>
            <w:right w:val="none" w:sz="0" w:space="0" w:color="auto"/>
          </w:divBdr>
        </w:div>
        <w:div w:id="1563326096">
          <w:marLeft w:val="360"/>
          <w:marRight w:val="0"/>
          <w:marTop w:val="200"/>
          <w:marBottom w:val="0"/>
          <w:divBdr>
            <w:top w:val="none" w:sz="0" w:space="0" w:color="auto"/>
            <w:left w:val="none" w:sz="0" w:space="0" w:color="auto"/>
            <w:bottom w:val="none" w:sz="0" w:space="0" w:color="auto"/>
            <w:right w:val="none" w:sz="0" w:space="0" w:color="auto"/>
          </w:divBdr>
        </w:div>
        <w:div w:id="1971402255">
          <w:marLeft w:val="360"/>
          <w:marRight w:val="0"/>
          <w:marTop w:val="200"/>
          <w:marBottom w:val="0"/>
          <w:divBdr>
            <w:top w:val="none" w:sz="0" w:space="0" w:color="auto"/>
            <w:left w:val="none" w:sz="0" w:space="0" w:color="auto"/>
            <w:bottom w:val="none" w:sz="0" w:space="0" w:color="auto"/>
            <w:right w:val="none" w:sz="0" w:space="0" w:color="auto"/>
          </w:divBdr>
        </w:div>
        <w:div w:id="1995991268">
          <w:marLeft w:val="360"/>
          <w:marRight w:val="0"/>
          <w:marTop w:val="200"/>
          <w:marBottom w:val="0"/>
          <w:divBdr>
            <w:top w:val="none" w:sz="0" w:space="0" w:color="auto"/>
            <w:left w:val="none" w:sz="0" w:space="0" w:color="auto"/>
            <w:bottom w:val="none" w:sz="0" w:space="0" w:color="auto"/>
            <w:right w:val="none" w:sz="0" w:space="0" w:color="auto"/>
          </w:divBdr>
        </w:div>
      </w:divsChild>
    </w:div>
    <w:div w:id="1133714642">
      <w:bodyDiv w:val="1"/>
      <w:marLeft w:val="0"/>
      <w:marRight w:val="0"/>
      <w:marTop w:val="0"/>
      <w:marBottom w:val="0"/>
      <w:divBdr>
        <w:top w:val="none" w:sz="0" w:space="0" w:color="auto"/>
        <w:left w:val="none" w:sz="0" w:space="0" w:color="auto"/>
        <w:bottom w:val="none" w:sz="0" w:space="0" w:color="auto"/>
        <w:right w:val="none" w:sz="0" w:space="0" w:color="auto"/>
      </w:divBdr>
    </w:div>
    <w:div w:id="1204906156">
      <w:bodyDiv w:val="1"/>
      <w:marLeft w:val="0"/>
      <w:marRight w:val="0"/>
      <w:marTop w:val="0"/>
      <w:marBottom w:val="0"/>
      <w:divBdr>
        <w:top w:val="none" w:sz="0" w:space="0" w:color="auto"/>
        <w:left w:val="none" w:sz="0" w:space="0" w:color="auto"/>
        <w:bottom w:val="none" w:sz="0" w:space="0" w:color="auto"/>
        <w:right w:val="none" w:sz="0" w:space="0" w:color="auto"/>
      </w:divBdr>
    </w:div>
    <w:div w:id="1218006295">
      <w:bodyDiv w:val="1"/>
      <w:marLeft w:val="0"/>
      <w:marRight w:val="0"/>
      <w:marTop w:val="0"/>
      <w:marBottom w:val="0"/>
      <w:divBdr>
        <w:top w:val="none" w:sz="0" w:space="0" w:color="auto"/>
        <w:left w:val="none" w:sz="0" w:space="0" w:color="auto"/>
        <w:bottom w:val="none" w:sz="0" w:space="0" w:color="auto"/>
        <w:right w:val="none" w:sz="0" w:space="0" w:color="auto"/>
      </w:divBdr>
      <w:divsChild>
        <w:div w:id="158353448">
          <w:marLeft w:val="1080"/>
          <w:marRight w:val="0"/>
          <w:marTop w:val="100"/>
          <w:marBottom w:val="0"/>
          <w:divBdr>
            <w:top w:val="none" w:sz="0" w:space="0" w:color="auto"/>
            <w:left w:val="none" w:sz="0" w:space="0" w:color="auto"/>
            <w:bottom w:val="none" w:sz="0" w:space="0" w:color="auto"/>
            <w:right w:val="none" w:sz="0" w:space="0" w:color="auto"/>
          </w:divBdr>
        </w:div>
      </w:divsChild>
    </w:div>
    <w:div w:id="1224103934">
      <w:bodyDiv w:val="1"/>
      <w:marLeft w:val="0"/>
      <w:marRight w:val="0"/>
      <w:marTop w:val="0"/>
      <w:marBottom w:val="0"/>
      <w:divBdr>
        <w:top w:val="none" w:sz="0" w:space="0" w:color="auto"/>
        <w:left w:val="none" w:sz="0" w:space="0" w:color="auto"/>
        <w:bottom w:val="none" w:sz="0" w:space="0" w:color="auto"/>
        <w:right w:val="none" w:sz="0" w:space="0" w:color="auto"/>
      </w:divBdr>
    </w:div>
    <w:div w:id="1277715090">
      <w:bodyDiv w:val="1"/>
      <w:marLeft w:val="0"/>
      <w:marRight w:val="0"/>
      <w:marTop w:val="0"/>
      <w:marBottom w:val="0"/>
      <w:divBdr>
        <w:top w:val="none" w:sz="0" w:space="0" w:color="auto"/>
        <w:left w:val="none" w:sz="0" w:space="0" w:color="auto"/>
        <w:bottom w:val="none" w:sz="0" w:space="0" w:color="auto"/>
        <w:right w:val="none" w:sz="0" w:space="0" w:color="auto"/>
      </w:divBdr>
    </w:div>
    <w:div w:id="1348483094">
      <w:bodyDiv w:val="1"/>
      <w:marLeft w:val="0"/>
      <w:marRight w:val="0"/>
      <w:marTop w:val="0"/>
      <w:marBottom w:val="0"/>
      <w:divBdr>
        <w:top w:val="none" w:sz="0" w:space="0" w:color="auto"/>
        <w:left w:val="none" w:sz="0" w:space="0" w:color="auto"/>
        <w:bottom w:val="none" w:sz="0" w:space="0" w:color="auto"/>
        <w:right w:val="none" w:sz="0" w:space="0" w:color="auto"/>
      </w:divBdr>
    </w:div>
    <w:div w:id="1429961083">
      <w:bodyDiv w:val="1"/>
      <w:marLeft w:val="0"/>
      <w:marRight w:val="0"/>
      <w:marTop w:val="0"/>
      <w:marBottom w:val="0"/>
      <w:divBdr>
        <w:top w:val="none" w:sz="0" w:space="0" w:color="auto"/>
        <w:left w:val="none" w:sz="0" w:space="0" w:color="auto"/>
        <w:bottom w:val="none" w:sz="0" w:space="0" w:color="auto"/>
        <w:right w:val="none" w:sz="0" w:space="0" w:color="auto"/>
      </w:divBdr>
    </w:div>
    <w:div w:id="1571960354">
      <w:bodyDiv w:val="1"/>
      <w:marLeft w:val="0"/>
      <w:marRight w:val="0"/>
      <w:marTop w:val="0"/>
      <w:marBottom w:val="0"/>
      <w:divBdr>
        <w:top w:val="none" w:sz="0" w:space="0" w:color="auto"/>
        <w:left w:val="none" w:sz="0" w:space="0" w:color="auto"/>
        <w:bottom w:val="none" w:sz="0" w:space="0" w:color="auto"/>
        <w:right w:val="none" w:sz="0" w:space="0" w:color="auto"/>
      </w:divBdr>
      <w:divsChild>
        <w:div w:id="650868150">
          <w:marLeft w:val="1080"/>
          <w:marRight w:val="0"/>
          <w:marTop w:val="100"/>
          <w:marBottom w:val="0"/>
          <w:divBdr>
            <w:top w:val="none" w:sz="0" w:space="0" w:color="auto"/>
            <w:left w:val="none" w:sz="0" w:space="0" w:color="auto"/>
            <w:bottom w:val="none" w:sz="0" w:space="0" w:color="auto"/>
            <w:right w:val="none" w:sz="0" w:space="0" w:color="auto"/>
          </w:divBdr>
        </w:div>
        <w:div w:id="990327697">
          <w:marLeft w:val="360"/>
          <w:marRight w:val="0"/>
          <w:marTop w:val="200"/>
          <w:marBottom w:val="0"/>
          <w:divBdr>
            <w:top w:val="none" w:sz="0" w:space="0" w:color="auto"/>
            <w:left w:val="none" w:sz="0" w:space="0" w:color="auto"/>
            <w:bottom w:val="none" w:sz="0" w:space="0" w:color="auto"/>
            <w:right w:val="none" w:sz="0" w:space="0" w:color="auto"/>
          </w:divBdr>
        </w:div>
        <w:div w:id="1292830035">
          <w:marLeft w:val="1080"/>
          <w:marRight w:val="0"/>
          <w:marTop w:val="100"/>
          <w:marBottom w:val="0"/>
          <w:divBdr>
            <w:top w:val="none" w:sz="0" w:space="0" w:color="auto"/>
            <w:left w:val="none" w:sz="0" w:space="0" w:color="auto"/>
            <w:bottom w:val="none" w:sz="0" w:space="0" w:color="auto"/>
            <w:right w:val="none" w:sz="0" w:space="0" w:color="auto"/>
          </w:divBdr>
        </w:div>
        <w:div w:id="1794252923">
          <w:marLeft w:val="360"/>
          <w:marRight w:val="0"/>
          <w:marTop w:val="200"/>
          <w:marBottom w:val="0"/>
          <w:divBdr>
            <w:top w:val="none" w:sz="0" w:space="0" w:color="auto"/>
            <w:left w:val="none" w:sz="0" w:space="0" w:color="auto"/>
            <w:bottom w:val="none" w:sz="0" w:space="0" w:color="auto"/>
            <w:right w:val="none" w:sz="0" w:space="0" w:color="auto"/>
          </w:divBdr>
        </w:div>
      </w:divsChild>
    </w:div>
    <w:div w:id="1601065140">
      <w:bodyDiv w:val="1"/>
      <w:marLeft w:val="0"/>
      <w:marRight w:val="0"/>
      <w:marTop w:val="0"/>
      <w:marBottom w:val="0"/>
      <w:divBdr>
        <w:top w:val="none" w:sz="0" w:space="0" w:color="auto"/>
        <w:left w:val="none" w:sz="0" w:space="0" w:color="auto"/>
        <w:bottom w:val="none" w:sz="0" w:space="0" w:color="auto"/>
        <w:right w:val="none" w:sz="0" w:space="0" w:color="auto"/>
      </w:divBdr>
    </w:div>
    <w:div w:id="1676035151">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96962048">
      <w:bodyDiv w:val="1"/>
      <w:marLeft w:val="0"/>
      <w:marRight w:val="0"/>
      <w:marTop w:val="0"/>
      <w:marBottom w:val="0"/>
      <w:divBdr>
        <w:top w:val="none" w:sz="0" w:space="0" w:color="auto"/>
        <w:left w:val="none" w:sz="0" w:space="0" w:color="auto"/>
        <w:bottom w:val="none" w:sz="0" w:space="0" w:color="auto"/>
        <w:right w:val="none" w:sz="0" w:space="0" w:color="auto"/>
      </w:divBdr>
    </w:div>
    <w:div w:id="1940915857">
      <w:bodyDiv w:val="1"/>
      <w:marLeft w:val="0"/>
      <w:marRight w:val="0"/>
      <w:marTop w:val="0"/>
      <w:marBottom w:val="0"/>
      <w:divBdr>
        <w:top w:val="none" w:sz="0" w:space="0" w:color="auto"/>
        <w:left w:val="none" w:sz="0" w:space="0" w:color="auto"/>
        <w:bottom w:val="none" w:sz="0" w:space="0" w:color="auto"/>
        <w:right w:val="none" w:sz="0" w:space="0" w:color="auto"/>
      </w:divBdr>
    </w:div>
    <w:div w:id="1987539837">
      <w:bodyDiv w:val="1"/>
      <w:marLeft w:val="0"/>
      <w:marRight w:val="0"/>
      <w:marTop w:val="0"/>
      <w:marBottom w:val="0"/>
      <w:divBdr>
        <w:top w:val="none" w:sz="0" w:space="0" w:color="auto"/>
        <w:left w:val="none" w:sz="0" w:space="0" w:color="auto"/>
        <w:bottom w:val="none" w:sz="0" w:space="0" w:color="auto"/>
        <w:right w:val="none" w:sz="0" w:space="0" w:color="auto"/>
      </w:divBdr>
    </w:div>
    <w:div w:id="1996182009">
      <w:bodyDiv w:val="1"/>
      <w:marLeft w:val="0"/>
      <w:marRight w:val="0"/>
      <w:marTop w:val="0"/>
      <w:marBottom w:val="0"/>
      <w:divBdr>
        <w:top w:val="none" w:sz="0" w:space="0" w:color="auto"/>
        <w:left w:val="none" w:sz="0" w:space="0" w:color="auto"/>
        <w:bottom w:val="none" w:sz="0" w:space="0" w:color="auto"/>
        <w:right w:val="none" w:sz="0" w:space="0" w:color="auto"/>
      </w:divBdr>
    </w:div>
    <w:div w:id="203360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352e3e7c-b775-4599-b18d-9e2d2b181197">
      <UserInfo>
        <DisplayName>Lehne, Mark A</DisplayName>
        <AccountId>56</AccountId>
        <AccountType/>
      </UserInfo>
      <UserInfo>
        <DisplayName>Kim, Jiwoo</DisplayName>
        <AccountId>17</AccountId>
        <AccountType/>
      </UserInfo>
      <UserInfo>
        <DisplayName>Chervyakov, Andrey</DisplayName>
        <AccountId>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B8A04-4528-4B35-B43F-8B63D336CFE9}">
  <ds:schemaRefs>
    <ds:schemaRef ds:uri="http://schemas.microsoft.com/sharepoint/v3/contenttype/forms"/>
  </ds:schemaRefs>
</ds:datastoreItem>
</file>

<file path=customXml/itemProps2.xml><?xml version="1.0" encoding="utf-8"?>
<ds:datastoreItem xmlns:ds="http://schemas.openxmlformats.org/officeDocument/2006/customXml" ds:itemID="{B6831716-A3B0-4B15-9058-9CA54FC3879A}">
  <ds:schemaRefs>
    <ds:schemaRef ds:uri="http://www.w3.org/XML/1998/namespace"/>
    <ds:schemaRef ds:uri="352e3e7c-b775-4599-b18d-9e2d2b181197"/>
    <ds:schemaRef ds:uri="http://purl.org/dc/elements/1.1/"/>
    <ds:schemaRef ds:uri="http://schemas.microsoft.com/office/infopath/2007/PartnerControls"/>
    <ds:schemaRef ds:uri="http://schemas.microsoft.com/office/2006/documentManagement/types"/>
    <ds:schemaRef ds:uri="http://purl.org/dc/terms/"/>
    <ds:schemaRef ds:uri="http://purl.org/dc/dcmitype/"/>
    <ds:schemaRef ds:uri="http://schemas.openxmlformats.org/package/2006/metadata/core-properties"/>
    <ds:schemaRef ds:uri="1eb15b6f-7782-46fc-81d3-d65b3dc21f1b"/>
    <ds:schemaRef ds:uri="http://schemas.microsoft.com/office/2006/metadata/properties"/>
  </ds:schemaRefs>
</ds:datastoreItem>
</file>

<file path=customXml/itemProps3.xml><?xml version="1.0" encoding="utf-8"?>
<ds:datastoreItem xmlns:ds="http://schemas.openxmlformats.org/officeDocument/2006/customXml" ds:itemID="{A8C1DF24-F3E1-431A-832F-0D74252E2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1877</Words>
  <Characters>10702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
  <dc:description/>
  <cp:lastModifiedBy>Intel</cp:lastModifiedBy>
  <cp:revision>2</cp:revision>
  <cp:lastPrinted>2019-02-25T14:05:00Z</cp:lastPrinted>
  <dcterms:created xsi:type="dcterms:W3CDTF">2022-11-07T20:54:00Z</dcterms:created>
  <dcterms:modified xsi:type="dcterms:W3CDTF">2022-11-07T20:54:00Z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0x010100BC0236236A5C0B459CB2048C1AC03BAC</vt:lpwstr>
  </property>
</Properties>
</file>