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BE6A5" w14:textId="1AACEEDC" w:rsidR="00A24767" w:rsidRPr="00CE0424" w:rsidRDefault="00A24767" w:rsidP="00A2476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105</w:t>
      </w:r>
      <w:r w:rsidRPr="00CE0424">
        <w:tab/>
      </w:r>
      <w:r w:rsidR="005B237F" w:rsidRPr="005B237F">
        <w:rPr>
          <w:sz w:val="32"/>
          <w:szCs w:val="32"/>
        </w:rPr>
        <w:t>R4-2219825</w:t>
      </w:r>
    </w:p>
    <w:p w14:paraId="1CAC3B42" w14:textId="77777777" w:rsidR="00A24767" w:rsidRPr="00CE0424" w:rsidRDefault="00A24767" w:rsidP="00A24767">
      <w:pPr>
        <w:pStyle w:val="3GPPHeader"/>
      </w:pPr>
      <w:r>
        <w:t>Toulouse, France, November 14</w:t>
      </w:r>
      <w:r w:rsidRPr="009740F8">
        <w:t xml:space="preserve"> – </w:t>
      </w:r>
      <w:r>
        <w:t xml:space="preserve">18 </w:t>
      </w:r>
      <w:r w:rsidRPr="009740F8">
        <w:t>2022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2DB1717B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EA6F37">
        <w:rPr>
          <w:sz w:val="22"/>
          <w:lang w:val="sv-FI"/>
        </w:rPr>
        <w:t>8.13.4.</w:t>
      </w:r>
      <w:r w:rsidR="00EE268F">
        <w:rPr>
          <w:sz w:val="22"/>
          <w:lang w:val="sv-FI"/>
        </w:rPr>
        <w:t>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80B1325" w:rsidR="00E90E49" w:rsidRPr="00AA2EEF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82090" w:rsidRPr="00082090">
        <w:rPr>
          <w:sz w:val="22"/>
        </w:rPr>
        <w:t xml:space="preserve">Discussions on </w:t>
      </w:r>
      <w:r w:rsidR="00BD12D9">
        <w:rPr>
          <w:sz w:val="22"/>
        </w:rPr>
        <w:t xml:space="preserve">general </w:t>
      </w:r>
      <w:r w:rsidR="0010271A" w:rsidRPr="00AA2EEF">
        <w:rPr>
          <w:sz w:val="22"/>
        </w:rPr>
        <w:t xml:space="preserve">ATG </w:t>
      </w:r>
      <w:r w:rsidR="00082090" w:rsidRPr="00AA2EEF">
        <w:rPr>
          <w:sz w:val="22"/>
        </w:rPr>
        <w:t>RRM requirements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AA2EEF">
        <w:rPr>
          <w:sz w:val="22"/>
        </w:rPr>
        <w:t>Document for:</w:t>
      </w:r>
      <w:r w:rsidRPr="00AA2EEF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E571093" w14:textId="77777777" w:rsidR="002818A1" w:rsidRDefault="00DD4A91" w:rsidP="00DD4A91">
      <w:pPr>
        <w:pStyle w:val="BodyText"/>
      </w:pPr>
      <w:r>
        <w:t xml:space="preserve">During RAN4#104bis-e, </w:t>
      </w:r>
      <w:r w:rsidR="0045244D">
        <w:t xml:space="preserve">the general requirements for ATG was discussed and </w:t>
      </w:r>
      <w:r>
        <w:t xml:space="preserve">outcome of the discussions was summarized in [1]. In this contribution, we </w:t>
      </w:r>
      <w:r w:rsidR="002818A1">
        <w:t>continue to discuss the general requirements and provide our updated view on topic.</w:t>
      </w:r>
    </w:p>
    <w:p w14:paraId="60123794" w14:textId="44508DEF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BC66E43" w14:textId="2A0F3FBF" w:rsidR="001A7CD0" w:rsidRPr="00A42E36" w:rsidRDefault="005861F4" w:rsidP="001A7CD0">
      <w:pPr>
        <w:pStyle w:val="Heading2"/>
        <w:rPr>
          <w:rFonts w:eastAsiaTheme="minorHAnsi" w:cstheme="minorBidi"/>
          <w:sz w:val="20"/>
          <w:szCs w:val="22"/>
          <w:u w:val="single"/>
        </w:rPr>
      </w:pPr>
      <w:r w:rsidRPr="00A42E36">
        <w:rPr>
          <w:rFonts w:eastAsiaTheme="minorHAnsi" w:cstheme="minorBidi"/>
          <w:sz w:val="20"/>
          <w:szCs w:val="22"/>
          <w:u w:val="single"/>
        </w:rPr>
        <w:t>Frequency bands</w:t>
      </w:r>
    </w:p>
    <w:p w14:paraId="1364AD2C" w14:textId="7857B25B" w:rsidR="001C383F" w:rsidRPr="00D07866" w:rsidRDefault="001C383F" w:rsidP="001C383F">
      <w:pPr>
        <w:rPr>
          <w:color w:val="000000" w:themeColor="text1"/>
          <w:lang w:val="en-GB" w:eastAsia="ja-JP"/>
        </w:rPr>
      </w:pPr>
      <w:r w:rsidRPr="00D07866">
        <w:rPr>
          <w:lang w:val="en-GB" w:eastAsia="ja-JP"/>
        </w:rPr>
        <w:t>Section 3.5 in TS 38.133 lists all the frequency bands for which the requirements defined in 38.133 apply. This section needs to be updated to include the new ATG ban</w:t>
      </w:r>
      <w:r w:rsidRPr="00D07866">
        <w:rPr>
          <w:color w:val="000000" w:themeColor="text1"/>
          <w:lang w:val="en-GB" w:eastAsia="ja-JP"/>
        </w:rPr>
        <w:t xml:space="preserve">ds to be introduced by RF group. RAN4 can simply postpone the discussions until sufficient progress has been reached in RF group. </w:t>
      </w:r>
    </w:p>
    <w:p w14:paraId="38C94D19" w14:textId="101B59A6" w:rsidR="00EA2D21" w:rsidRDefault="00EA2D21" w:rsidP="00C92A67">
      <w:pPr>
        <w:rPr>
          <w:u w:val="single"/>
          <w:lang w:val="en-GB" w:eastAsia="ja-JP"/>
        </w:rPr>
      </w:pPr>
    </w:p>
    <w:p w14:paraId="0236B5F3" w14:textId="33A8CA71" w:rsidR="00800A5C" w:rsidRPr="000C39AE" w:rsidRDefault="00EA46F9" w:rsidP="000C39AE">
      <w:pPr>
        <w:pStyle w:val="Proposal"/>
        <w:ind w:left="1701" w:hanging="1701"/>
      </w:pPr>
      <w:bookmarkStart w:id="1" w:name="_Toc118708079"/>
      <w:r>
        <w:t>Proposal</w:t>
      </w:r>
      <w:r w:rsidR="00366D60">
        <w:t xml:space="preserve"> 1</w:t>
      </w:r>
      <w:r w:rsidR="00366D60">
        <w:tab/>
      </w:r>
      <w:r w:rsidR="000656EC" w:rsidRPr="000C39AE">
        <w:t xml:space="preserve">RAN4 to include the ATG bands </w:t>
      </w:r>
      <w:r w:rsidR="00BB1738" w:rsidRPr="000C39AE">
        <w:t xml:space="preserve">(agreed by RF group) </w:t>
      </w:r>
      <w:r w:rsidR="000656EC" w:rsidRPr="000C39AE">
        <w:t xml:space="preserve">into </w:t>
      </w:r>
      <w:r w:rsidR="00BB1738" w:rsidRPr="000C39AE">
        <w:t>frequency band grouping section</w:t>
      </w:r>
      <w:r w:rsidR="00710A97" w:rsidRPr="000C39AE">
        <w:t xml:space="preserve"> </w:t>
      </w:r>
      <w:r w:rsidR="007E1BBF" w:rsidRPr="000C39AE">
        <w:t>3.5</w:t>
      </w:r>
      <w:r w:rsidR="00BB1738" w:rsidRPr="000C39AE">
        <w:t xml:space="preserve"> </w:t>
      </w:r>
      <w:r w:rsidR="007E1BBF" w:rsidRPr="000C39AE">
        <w:t>in TS</w:t>
      </w:r>
      <w:r w:rsidR="00BB1738" w:rsidRPr="000C39AE">
        <w:t xml:space="preserve"> 38.133.</w:t>
      </w:r>
      <w:bookmarkEnd w:id="1"/>
      <w:r w:rsidR="00BB1738" w:rsidRPr="000C39AE">
        <w:t xml:space="preserve"> </w:t>
      </w:r>
    </w:p>
    <w:p w14:paraId="35D2A21F" w14:textId="260D4C0B" w:rsidR="00A80391" w:rsidRDefault="00A80391" w:rsidP="00C92A67">
      <w:pPr>
        <w:rPr>
          <w:u w:val="single"/>
          <w:lang w:val="en-GB" w:eastAsia="ja-JP"/>
        </w:rPr>
      </w:pPr>
    </w:p>
    <w:p w14:paraId="672B0AAD" w14:textId="115AD70E" w:rsidR="007C4D63" w:rsidRDefault="007C4D63" w:rsidP="00C92A67">
      <w:pPr>
        <w:rPr>
          <w:u w:val="single"/>
          <w:lang w:val="en-GB" w:eastAsia="ja-JP"/>
        </w:rPr>
      </w:pPr>
      <w:r>
        <w:rPr>
          <w:u w:val="single"/>
          <w:lang w:val="en-GB" w:eastAsia="ja-JP"/>
        </w:rPr>
        <w:t>Duplex modes and SCS</w:t>
      </w:r>
    </w:p>
    <w:p w14:paraId="64F8EBFB" w14:textId="7383FA10" w:rsidR="00A42E36" w:rsidRPr="0098519D" w:rsidRDefault="001C520B" w:rsidP="00C92A67">
      <w:pPr>
        <w:rPr>
          <w:lang w:val="en-GB" w:eastAsia="ja-JP"/>
        </w:rPr>
      </w:pPr>
      <w:r w:rsidRPr="0098519D">
        <w:rPr>
          <w:lang w:val="en-GB" w:eastAsia="ja-JP"/>
        </w:rPr>
        <w:t xml:space="preserve">In the last RAN4 meeting </w:t>
      </w:r>
      <w:r w:rsidR="001E5E9B" w:rsidRPr="0098519D">
        <w:rPr>
          <w:lang w:val="en-GB" w:eastAsia="ja-JP"/>
        </w:rPr>
        <w:t xml:space="preserve">the duplex mode and SCS for ATG </w:t>
      </w:r>
      <w:r w:rsidR="0076202D">
        <w:rPr>
          <w:lang w:val="en-GB" w:eastAsia="ja-JP"/>
        </w:rPr>
        <w:t>were</w:t>
      </w:r>
      <w:r w:rsidR="001E5E9B" w:rsidRPr="0098519D">
        <w:rPr>
          <w:lang w:val="en-GB" w:eastAsia="ja-JP"/>
        </w:rPr>
        <w:t xml:space="preserve"> discussed </w:t>
      </w:r>
      <w:r w:rsidR="00A85767" w:rsidRPr="0098519D">
        <w:rPr>
          <w:lang w:val="en-GB" w:eastAsia="ja-JP"/>
        </w:rPr>
        <w:t>which resulted in following two identified options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519D" w14:paraId="5E2D33B2" w14:textId="77777777" w:rsidTr="0098519D">
        <w:tc>
          <w:tcPr>
            <w:tcW w:w="9629" w:type="dxa"/>
          </w:tcPr>
          <w:p w14:paraId="0725148D" w14:textId="77777777" w:rsidR="0098519D" w:rsidRDefault="0098519D" w:rsidP="0098519D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 w:rsidRPr="00623CA9">
              <w:rPr>
                <w:b/>
                <w:sz w:val="20"/>
                <w:szCs w:val="20"/>
                <w:u w:val="single"/>
                <w:lang w:eastAsia="ko-KR"/>
              </w:rPr>
              <w:t xml:space="preserve">Issue 1-2: </w:t>
            </w:r>
            <w:r w:rsidRPr="00956582">
              <w:rPr>
                <w:b/>
                <w:sz w:val="20"/>
                <w:szCs w:val="20"/>
                <w:u w:val="single"/>
                <w:lang w:eastAsia="ko-KR"/>
              </w:rPr>
              <w:t>Duplex mode and SCS</w:t>
            </w:r>
          </w:p>
          <w:p w14:paraId="34921361" w14:textId="77777777" w:rsidR="0098519D" w:rsidRPr="005C2AEC" w:rsidRDefault="0098519D" w:rsidP="0098519D">
            <w:pPr>
              <w:numPr>
                <w:ilvl w:val="0"/>
                <w:numId w:val="23"/>
              </w:numPr>
              <w:spacing w:after="0" w:line="240" w:lineRule="auto"/>
              <w:ind w:left="935" w:hanging="357"/>
              <w:rPr>
                <w:sz w:val="20"/>
                <w:szCs w:val="20"/>
              </w:rPr>
            </w:pPr>
            <w:r w:rsidRPr="005C2AEC">
              <w:rPr>
                <w:sz w:val="20"/>
                <w:szCs w:val="20"/>
              </w:rPr>
              <w:t>Option 1: Consider FDD 15kHz SCS and TDD 30kHz SCS as the basic assumption for ATG RRM study. (CMCC, CATT, LGE)</w:t>
            </w:r>
          </w:p>
          <w:p w14:paraId="62FE45E1" w14:textId="77777777" w:rsidR="0098519D" w:rsidRPr="005C2AEC" w:rsidRDefault="0098519D" w:rsidP="0098519D">
            <w:pPr>
              <w:numPr>
                <w:ilvl w:val="0"/>
                <w:numId w:val="23"/>
              </w:numPr>
              <w:spacing w:after="0" w:line="240" w:lineRule="auto"/>
              <w:ind w:left="935" w:hanging="357"/>
              <w:rPr>
                <w:sz w:val="20"/>
                <w:szCs w:val="20"/>
              </w:rPr>
            </w:pPr>
            <w:r w:rsidRPr="005C2AEC">
              <w:rPr>
                <w:sz w:val="20"/>
                <w:szCs w:val="20"/>
              </w:rPr>
              <w:t xml:space="preserve">Option </w:t>
            </w:r>
            <w:r>
              <w:rPr>
                <w:sz w:val="20"/>
                <w:szCs w:val="20"/>
              </w:rPr>
              <w:t>2</w:t>
            </w:r>
            <w:r w:rsidRPr="005C2AEC">
              <w:rPr>
                <w:sz w:val="20"/>
                <w:szCs w:val="20"/>
              </w:rPr>
              <w:t xml:space="preserve">: </w:t>
            </w:r>
            <w:r w:rsidRPr="005C2AEC">
              <w:rPr>
                <w:rFonts w:hint="eastAsia"/>
                <w:sz w:val="20"/>
                <w:szCs w:val="20"/>
              </w:rPr>
              <w:t>D</w:t>
            </w:r>
            <w:r w:rsidRPr="005C2AEC">
              <w:rPr>
                <w:sz w:val="20"/>
                <w:szCs w:val="20"/>
              </w:rPr>
              <w:t>iscuss the Duplex mode and SCS in perf stage (HW, QC</w:t>
            </w:r>
            <w:r w:rsidRPr="00D959E6">
              <w:rPr>
                <w:sz w:val="20"/>
                <w:szCs w:val="20"/>
              </w:rPr>
              <w:t>, CMCC, Ericsson</w:t>
            </w:r>
            <w:r w:rsidRPr="005C2AEC">
              <w:rPr>
                <w:sz w:val="20"/>
                <w:szCs w:val="20"/>
              </w:rPr>
              <w:t>)</w:t>
            </w:r>
          </w:p>
          <w:p w14:paraId="08451B19" w14:textId="77777777" w:rsidR="0098519D" w:rsidRDefault="0098519D" w:rsidP="00C92A67">
            <w:pPr>
              <w:rPr>
                <w:u w:val="single"/>
                <w:lang w:val="en-GB" w:eastAsia="ja-JP"/>
              </w:rPr>
            </w:pPr>
          </w:p>
        </w:tc>
      </w:tr>
    </w:tbl>
    <w:p w14:paraId="765D5384" w14:textId="77777777" w:rsidR="00A85767" w:rsidRDefault="00A85767" w:rsidP="00C92A67">
      <w:pPr>
        <w:rPr>
          <w:u w:val="single"/>
          <w:lang w:val="en-GB" w:eastAsia="ja-JP"/>
        </w:rPr>
      </w:pPr>
    </w:p>
    <w:p w14:paraId="4972443E" w14:textId="0688A38A" w:rsidR="00A85767" w:rsidRDefault="00F062A4" w:rsidP="00C92A67">
      <w:pPr>
        <w:rPr>
          <w:lang w:val="en-GB" w:eastAsia="ja-JP"/>
        </w:rPr>
      </w:pPr>
      <w:r w:rsidRPr="006A7FF6">
        <w:rPr>
          <w:lang w:val="en-GB" w:eastAsia="ja-JP"/>
        </w:rPr>
        <w:t>Certain types of RRM requirements</w:t>
      </w:r>
      <w:r w:rsidR="009C6EBC" w:rsidRPr="006A7FF6">
        <w:rPr>
          <w:lang w:val="en-GB" w:eastAsia="ja-JP"/>
        </w:rPr>
        <w:t xml:space="preserve"> (such as UE transmit timing requirements</w:t>
      </w:r>
      <w:r w:rsidR="00395B0D" w:rsidRPr="006A7FF6">
        <w:rPr>
          <w:lang w:val="en-GB" w:eastAsia="ja-JP"/>
        </w:rPr>
        <w:t>, interruptions</w:t>
      </w:r>
      <w:r w:rsidR="00F4039A" w:rsidRPr="006A7FF6">
        <w:rPr>
          <w:lang w:val="en-GB" w:eastAsia="ja-JP"/>
        </w:rPr>
        <w:t xml:space="preserve">) </w:t>
      </w:r>
      <w:r w:rsidR="00801904">
        <w:rPr>
          <w:lang w:val="en-GB" w:eastAsia="ja-JP"/>
        </w:rPr>
        <w:t xml:space="preserve">are </w:t>
      </w:r>
      <w:r w:rsidRPr="006A7FF6">
        <w:rPr>
          <w:lang w:val="en-GB" w:eastAsia="ja-JP"/>
        </w:rPr>
        <w:t>defined</w:t>
      </w:r>
      <w:r w:rsidR="00F23677" w:rsidRPr="006A7FF6">
        <w:rPr>
          <w:lang w:val="en-GB" w:eastAsia="ja-JP"/>
        </w:rPr>
        <w:t xml:space="preserve"> based on SCS type, our view is that RAN4 shall discuss and agree on what type of SCS to be supported for ATG requirements</w:t>
      </w:r>
      <w:r w:rsidR="0096168B" w:rsidRPr="006A7FF6">
        <w:rPr>
          <w:lang w:val="en-GB" w:eastAsia="ja-JP"/>
        </w:rPr>
        <w:t xml:space="preserve"> at the core part of the WI. </w:t>
      </w:r>
      <w:r w:rsidR="00AF1C37">
        <w:rPr>
          <w:lang w:val="en-GB" w:eastAsia="ja-JP"/>
        </w:rPr>
        <w:t>It is also noted that the interruption requirements which depend on the SCS type are not relevant for ATG since no CA/DC are considered for ATG. Therefore</w:t>
      </w:r>
      <w:r w:rsidR="003E27DF">
        <w:rPr>
          <w:lang w:val="en-GB" w:eastAsia="ja-JP"/>
        </w:rPr>
        <w:t>,</w:t>
      </w:r>
      <w:r w:rsidR="00AF1C37">
        <w:rPr>
          <w:lang w:val="en-GB" w:eastAsia="ja-JP"/>
        </w:rPr>
        <w:t xml:space="preserve"> only the timing requirements are going </w:t>
      </w:r>
      <w:r w:rsidR="00D6214F">
        <w:rPr>
          <w:lang w:val="en-GB" w:eastAsia="ja-JP"/>
        </w:rPr>
        <w:t xml:space="preserve">to be </w:t>
      </w:r>
      <w:r w:rsidR="00AF1C37">
        <w:rPr>
          <w:lang w:val="en-GB" w:eastAsia="ja-JP"/>
        </w:rPr>
        <w:t>affected by the type of SCS. We don’t see any need to discuss the SCS as a separate topic, instead it can be treated together with the timing requirements.</w:t>
      </w:r>
    </w:p>
    <w:p w14:paraId="652610B9" w14:textId="12F44275" w:rsidR="0071155A" w:rsidRPr="000C39AE" w:rsidRDefault="00366D60" w:rsidP="000C39AE">
      <w:pPr>
        <w:pStyle w:val="Proposal"/>
        <w:ind w:left="1701" w:hanging="1701"/>
      </w:pPr>
      <w:bookmarkStart w:id="2" w:name="_Toc118708080"/>
      <w:r>
        <w:lastRenderedPageBreak/>
        <w:t>Proposal 2</w:t>
      </w:r>
      <w:r>
        <w:tab/>
      </w:r>
      <w:r w:rsidR="0071155A" w:rsidRPr="000C39AE">
        <w:t xml:space="preserve">SCS type to be supported </w:t>
      </w:r>
      <w:r w:rsidR="000E187B" w:rsidRPr="000C39AE">
        <w:t xml:space="preserve">for ATG </w:t>
      </w:r>
      <w:r w:rsidR="00C15EC4" w:rsidRPr="000C39AE">
        <w:t>is</w:t>
      </w:r>
      <w:r w:rsidR="0071155A" w:rsidRPr="000C39AE">
        <w:t xml:space="preserve"> discussed as part of the timing requirements.</w:t>
      </w:r>
      <w:bookmarkEnd w:id="2"/>
    </w:p>
    <w:p w14:paraId="762EFC7E" w14:textId="77777777" w:rsidR="00AF1C37" w:rsidRPr="006A7FF6" w:rsidRDefault="00AF1C37" w:rsidP="00C92A67">
      <w:pPr>
        <w:rPr>
          <w:lang w:val="en-GB" w:eastAsia="ja-JP"/>
        </w:rPr>
      </w:pPr>
    </w:p>
    <w:p w14:paraId="05A51B26" w14:textId="77777777" w:rsidR="007C4D63" w:rsidRDefault="007C4D63" w:rsidP="00C92A67">
      <w:pPr>
        <w:rPr>
          <w:u w:val="single"/>
          <w:lang w:val="en-GB" w:eastAsia="ja-JP"/>
        </w:rPr>
      </w:pPr>
    </w:p>
    <w:p w14:paraId="51EF8658" w14:textId="77777777" w:rsidR="00601B51" w:rsidRDefault="00601B51" w:rsidP="00601B51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>
        <w:rPr>
          <w:lang w:val="en-US"/>
        </w:rPr>
        <w:tab/>
        <w:t>Cell Range</w:t>
      </w:r>
    </w:p>
    <w:p w14:paraId="6D01B1A9" w14:textId="77777777" w:rsidR="00601B51" w:rsidRDefault="00601B51" w:rsidP="00601B51">
      <w:r>
        <w:t xml:space="preserve">In </w:t>
      </w:r>
      <w:r w:rsidRPr="00B137BC">
        <w:t>WF on NR ATG RRM core requirements</w:t>
      </w:r>
      <w:r>
        <w:t xml:space="preserve"> [1] we have the following agreements regarding ISD: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1B51" w14:paraId="798D8B4E" w14:textId="77777777" w:rsidTr="00B932AE">
        <w:tc>
          <w:tcPr>
            <w:tcW w:w="9631" w:type="dxa"/>
          </w:tcPr>
          <w:p w14:paraId="75099C79" w14:textId="77777777" w:rsidR="00601B51" w:rsidRPr="00B3434B" w:rsidRDefault="00601B51" w:rsidP="00B932AE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B3434B">
              <w:rPr>
                <w:b/>
                <w:u w:val="single"/>
                <w:lang w:eastAsia="ko-KR"/>
              </w:rPr>
              <w:t xml:space="preserve">Issue 1-1: </w:t>
            </w:r>
            <w:r w:rsidRPr="007F0E10">
              <w:rPr>
                <w:b/>
                <w:u w:val="single"/>
                <w:lang w:eastAsia="ko-KR"/>
              </w:rPr>
              <w:t>ISD assumption</w:t>
            </w:r>
          </w:p>
          <w:p w14:paraId="0CC4C65F" w14:textId="77777777" w:rsidR="00601B51" w:rsidRPr="00D4546D" w:rsidRDefault="00601B51" w:rsidP="00B932AE">
            <w:pPr>
              <w:rPr>
                <w:rFonts w:eastAsiaTheme="minorEastAsia"/>
                <w:iCs/>
              </w:rPr>
            </w:pPr>
            <w:r w:rsidRPr="00D4546D">
              <w:rPr>
                <w:rFonts w:eastAsiaTheme="minorEastAsia"/>
                <w:iCs/>
              </w:rPr>
              <w:t>Agreement in GTW session:</w:t>
            </w:r>
          </w:p>
          <w:p w14:paraId="73FADA17" w14:textId="77777777" w:rsidR="00601B51" w:rsidRPr="000B37FC" w:rsidRDefault="00601B51" w:rsidP="00601B51">
            <w:pPr>
              <w:numPr>
                <w:ilvl w:val="0"/>
                <w:numId w:val="23"/>
              </w:numPr>
              <w:spacing w:after="0" w:line="240" w:lineRule="auto"/>
              <w:ind w:left="935" w:hanging="357"/>
              <w:rPr>
                <w:rFonts w:eastAsia="SimSun"/>
              </w:rPr>
            </w:pPr>
            <w:r w:rsidRPr="00B932AE">
              <w:rPr>
                <w:rFonts w:eastAsia="SimSun"/>
                <w:highlight w:val="green"/>
              </w:rPr>
              <w:t xml:space="preserve">First study ATG RRM requirements with </w:t>
            </w:r>
            <w:bookmarkStart w:id="3" w:name="_Hlk117687152"/>
            <w:r w:rsidRPr="00B932AE">
              <w:rPr>
                <w:rFonts w:eastAsia="SimSun"/>
                <w:highlight w:val="green"/>
              </w:rPr>
              <w:t>ISD assumption of 100-200km</w:t>
            </w:r>
            <w:bookmarkEnd w:id="3"/>
            <w:r w:rsidRPr="00B932AE">
              <w:rPr>
                <w:rFonts w:eastAsia="SimSun"/>
                <w:highlight w:val="green"/>
              </w:rPr>
              <w:t>. If RF session comes to other conclusions beyond the assumption range, RRM can come back for more study on ISD related requirements.</w:t>
            </w:r>
          </w:p>
        </w:tc>
      </w:tr>
    </w:tbl>
    <w:p w14:paraId="46261F5B" w14:textId="77777777" w:rsidR="00601B51" w:rsidRPr="00B137BC" w:rsidRDefault="00601B51" w:rsidP="00601B51">
      <w:r>
        <w:br/>
        <w:t xml:space="preserve">In the </w:t>
      </w:r>
      <w:r w:rsidRPr="00B137BC">
        <w:t>WF on NR ATG RRM core requirements</w:t>
      </w:r>
      <w:r>
        <w:t>, it is also stated regarding timing pre-compensation that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1B51" w14:paraId="51E57B96" w14:textId="77777777" w:rsidTr="00B932AE">
        <w:tc>
          <w:tcPr>
            <w:tcW w:w="9631" w:type="dxa"/>
          </w:tcPr>
          <w:p w14:paraId="3F8DAED0" w14:textId="77777777" w:rsidR="00601B51" w:rsidRDefault="00601B51" w:rsidP="00B932AE">
            <w:pPr>
              <w:rPr>
                <w:b/>
                <w:u w:val="single"/>
                <w:lang w:eastAsia="ko-KR"/>
              </w:rPr>
            </w:pPr>
            <w:r w:rsidRPr="00322B2B">
              <w:rPr>
                <w:b/>
                <w:u w:val="single"/>
                <w:lang w:eastAsia="ko-KR"/>
              </w:rPr>
              <w:t>Issue 3-2-1: Whether to introduce UE based Timing pre-compensation</w:t>
            </w:r>
          </w:p>
          <w:p w14:paraId="397849B7" w14:textId="77777777" w:rsidR="00601B51" w:rsidRPr="007B5179" w:rsidRDefault="00601B51" w:rsidP="00601B51">
            <w:pPr>
              <w:numPr>
                <w:ilvl w:val="0"/>
                <w:numId w:val="23"/>
              </w:numPr>
              <w:spacing w:after="0" w:line="240" w:lineRule="auto"/>
              <w:ind w:left="935" w:hanging="357"/>
              <w:rPr>
                <w:rFonts w:eastAsia="SimSun"/>
              </w:rPr>
            </w:pPr>
            <w:r w:rsidRPr="007B5179">
              <w:rPr>
                <w:rFonts w:eastAsia="SimSun"/>
              </w:rPr>
              <w:t xml:space="preserve">Option 1: </w:t>
            </w:r>
            <w:r w:rsidRPr="00B932AE">
              <w:rPr>
                <w:rFonts w:eastAsia="SimSun"/>
                <w:highlight w:val="yellow"/>
              </w:rPr>
              <w:t>Use the current timing adjustment procedure (close-loop TA adjustment)</w:t>
            </w:r>
            <w:r w:rsidRPr="007B5179">
              <w:rPr>
                <w:rFonts w:eastAsia="SimSun"/>
              </w:rPr>
              <w:t xml:space="preserve"> as baseline for timing requirements, The conclusion could be revisited after receiving the input about ISD and cell radius from RF session. (CMCC, HW, LGE)</w:t>
            </w:r>
          </w:p>
          <w:p w14:paraId="56B0B763" w14:textId="77777777" w:rsidR="00601B51" w:rsidRPr="007B5179" w:rsidRDefault="00601B51" w:rsidP="00601B51">
            <w:pPr>
              <w:numPr>
                <w:ilvl w:val="0"/>
                <w:numId w:val="23"/>
              </w:numPr>
              <w:spacing w:after="0" w:line="240" w:lineRule="auto"/>
              <w:ind w:left="935" w:hanging="357"/>
              <w:rPr>
                <w:rFonts w:eastAsia="SimSun"/>
              </w:rPr>
            </w:pPr>
            <w:r w:rsidRPr="007B5179">
              <w:rPr>
                <w:rFonts w:eastAsia="SimSun"/>
              </w:rPr>
              <w:t xml:space="preserve">Option 2: </w:t>
            </w:r>
            <w:r w:rsidRPr="00B932AE">
              <w:rPr>
                <w:rFonts w:eastAsia="SimSun"/>
                <w:highlight w:val="yellow"/>
              </w:rPr>
              <w:t>Use the current timing adjustment procedure (close-loop TA adjustment)</w:t>
            </w:r>
            <w:r w:rsidRPr="007B5179">
              <w:rPr>
                <w:rFonts w:eastAsia="SimSun"/>
              </w:rPr>
              <w:t xml:space="preserve"> as baseline for timing requirements, other benefits such as </w:t>
            </w:r>
            <w:proofErr w:type="spellStart"/>
            <w:r w:rsidRPr="007B5179">
              <w:rPr>
                <w:rFonts w:eastAsia="SimSun"/>
              </w:rPr>
              <w:t>signalling</w:t>
            </w:r>
            <w:proofErr w:type="spellEnd"/>
            <w:r w:rsidRPr="007B5179">
              <w:rPr>
                <w:rFonts w:eastAsia="SimSun"/>
              </w:rPr>
              <w:t xml:space="preserve"> overhead reduction need to be investigated further by introducing timing pre-compensation. (LGE)</w:t>
            </w:r>
          </w:p>
          <w:p w14:paraId="54783CDC" w14:textId="77777777" w:rsidR="00601B51" w:rsidRDefault="00601B51" w:rsidP="00B932AE">
            <w:r>
              <w:t>...</w:t>
            </w:r>
          </w:p>
          <w:p w14:paraId="23C3B358" w14:textId="77777777" w:rsidR="00601B51" w:rsidRDefault="00601B51" w:rsidP="00B932AE">
            <w:pPr>
              <w:rPr>
                <w:b/>
                <w:u w:val="single"/>
                <w:lang w:eastAsia="ko-KR"/>
              </w:rPr>
            </w:pPr>
            <w:r w:rsidRPr="00322B2B">
              <w:rPr>
                <w:b/>
                <w:u w:val="single"/>
                <w:lang w:eastAsia="ko-KR"/>
              </w:rPr>
              <w:t>Issue 3-3-2: Timing advance</w:t>
            </w:r>
          </w:p>
          <w:p w14:paraId="25C3EE45" w14:textId="77777777" w:rsidR="00601B51" w:rsidRPr="00B932AE" w:rsidRDefault="00601B51" w:rsidP="00601B51">
            <w:pPr>
              <w:numPr>
                <w:ilvl w:val="0"/>
                <w:numId w:val="23"/>
              </w:numPr>
              <w:spacing w:after="0" w:line="240" w:lineRule="auto"/>
              <w:ind w:left="935" w:hanging="357"/>
              <w:rPr>
                <w:rFonts w:eastAsia="SimSun"/>
                <w:highlight w:val="green"/>
              </w:rPr>
            </w:pPr>
            <w:r w:rsidRPr="00B932AE">
              <w:rPr>
                <w:rFonts w:eastAsia="SimSun"/>
                <w:highlight w:val="green"/>
              </w:rPr>
              <w:t xml:space="preserve">Option 1: The open loop TA (UE specific TA) and close loop TA (TAC based adjustment) are necessity for TAG UE and </w:t>
            </w:r>
            <w:proofErr w:type="spellStart"/>
            <w:r w:rsidRPr="00B932AE">
              <w:rPr>
                <w:rFonts w:eastAsia="DengXian"/>
                <w:highlight w:val="green"/>
              </w:rPr>
              <w:t>k</w:t>
            </w:r>
            <w:r w:rsidRPr="00B932AE">
              <w:rPr>
                <w:rFonts w:eastAsia="DengXian"/>
                <w:highlight w:val="green"/>
                <w:vertAlign w:val="subscript"/>
              </w:rPr>
              <w:t>offset</w:t>
            </w:r>
            <w:proofErr w:type="spellEnd"/>
            <w:r w:rsidRPr="00B932AE">
              <w:rPr>
                <w:rFonts w:eastAsia="DengXian"/>
                <w:highlight w:val="green"/>
              </w:rPr>
              <w:t xml:space="preserve"> mechanism may need</w:t>
            </w:r>
            <w:r w:rsidRPr="00B932AE">
              <w:rPr>
                <w:rFonts w:eastAsia="SimSun"/>
                <w:highlight w:val="green"/>
              </w:rPr>
              <w:t xml:space="preserve"> if coverage is assumed larger than 100km. (CATT)</w:t>
            </w:r>
          </w:p>
          <w:p w14:paraId="6898827D" w14:textId="77777777" w:rsidR="00601B51" w:rsidRPr="009F3440" w:rsidRDefault="00601B51" w:rsidP="00601B51">
            <w:pPr>
              <w:numPr>
                <w:ilvl w:val="0"/>
                <w:numId w:val="23"/>
              </w:numPr>
              <w:spacing w:after="0" w:line="240" w:lineRule="auto"/>
              <w:ind w:left="935" w:hanging="357"/>
              <w:rPr>
                <w:rFonts w:eastAsia="SimSun"/>
              </w:rPr>
            </w:pPr>
            <w:r w:rsidRPr="009A2D89">
              <w:rPr>
                <w:rFonts w:eastAsia="SimSun"/>
              </w:rPr>
              <w:t xml:space="preserve">Option 2: </w:t>
            </w:r>
            <w:r w:rsidRPr="009A2D89">
              <w:rPr>
                <w:rFonts w:eastAsia="DengXian"/>
              </w:rPr>
              <w:t xml:space="preserve">The </w:t>
            </w:r>
            <w:proofErr w:type="spellStart"/>
            <w:r w:rsidRPr="009A2D89">
              <w:rPr>
                <w:rFonts w:eastAsia="DengXian"/>
              </w:rPr>
              <w:t>k</w:t>
            </w:r>
            <w:r w:rsidRPr="009A2D89">
              <w:rPr>
                <w:rFonts w:eastAsia="DengXian"/>
                <w:vertAlign w:val="subscript"/>
              </w:rPr>
              <w:t>offset</w:t>
            </w:r>
            <w:proofErr w:type="spellEnd"/>
            <w:r w:rsidRPr="009A2D89">
              <w:rPr>
                <w:rFonts w:eastAsia="DengXian"/>
              </w:rPr>
              <w:t xml:space="preserve"> mechanism may need to be introduced in timing advance adjustment delay requirement. (CMCC)</w:t>
            </w:r>
          </w:p>
          <w:p w14:paraId="3DD2E2CE" w14:textId="77777777" w:rsidR="00601B51" w:rsidRPr="00B932AE" w:rsidRDefault="00601B51" w:rsidP="00601B51">
            <w:pPr>
              <w:numPr>
                <w:ilvl w:val="0"/>
                <w:numId w:val="23"/>
              </w:numPr>
              <w:spacing w:after="0" w:line="240" w:lineRule="auto"/>
              <w:rPr>
                <w:rFonts w:eastAsia="DengXian"/>
                <w:highlight w:val="yellow"/>
              </w:rPr>
            </w:pPr>
            <w:r w:rsidRPr="00B932AE">
              <w:rPr>
                <w:rFonts w:eastAsia="DengXian"/>
                <w:highlight w:val="yellow"/>
              </w:rPr>
              <w:t>Option 3: Legacy close loop TA (TAC based adjustment) is enough, if cell range &lt; 100 km, based on agreement in Issue 1-1: ISD assumption Agreement in GTW session: First study ATG RRM requirements with ISD assumption of 100-200km. (Ericsson)</w:t>
            </w:r>
          </w:p>
          <w:p w14:paraId="5E53DA2B" w14:textId="77777777" w:rsidR="00601B51" w:rsidRDefault="00601B51" w:rsidP="00B932AE"/>
        </w:tc>
      </w:tr>
    </w:tbl>
    <w:p w14:paraId="6BC30CC5" w14:textId="77777777" w:rsidR="00601B51" w:rsidRDefault="00601B51" w:rsidP="00601B51">
      <w:r>
        <w:br/>
        <w:t xml:space="preserve">In </w:t>
      </w:r>
      <w:r w:rsidRPr="00B137BC">
        <w:t>WF on FR1 co-existence evaluation for ATG</w:t>
      </w:r>
      <w:r>
        <w:t xml:space="preserve">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1B51" w14:paraId="527364E8" w14:textId="77777777" w:rsidTr="00B932AE">
        <w:tc>
          <w:tcPr>
            <w:tcW w:w="9631" w:type="dxa"/>
          </w:tcPr>
          <w:p w14:paraId="34CDD542" w14:textId="77777777" w:rsidR="00601B51" w:rsidRPr="005163B3" w:rsidRDefault="00601B51" w:rsidP="00B932AE">
            <w:pPr>
              <w:rPr>
                <w:b/>
                <w:bCs/>
                <w:color w:val="0070C0"/>
                <w:highlight w:val="green"/>
                <w:lang w:eastAsia="zh-CN"/>
              </w:rPr>
            </w:pPr>
            <w:r w:rsidRPr="005163B3">
              <w:rPr>
                <w:b/>
                <w:bCs/>
                <w:color w:val="0070C0"/>
                <w:highlight w:val="green"/>
                <w:lang w:eastAsia="zh-CN"/>
              </w:rPr>
              <w:t>Agreement:</w:t>
            </w:r>
          </w:p>
          <w:p w14:paraId="577B09D6" w14:textId="77777777" w:rsidR="00601B51" w:rsidRPr="005163B3" w:rsidRDefault="00601B51" w:rsidP="00601B51">
            <w:pPr>
              <w:numPr>
                <w:ilvl w:val="0"/>
                <w:numId w:val="37"/>
              </w:numPr>
              <w:spacing w:before="100" w:beforeAutospacing="1" w:after="180" w:afterAutospacing="1" w:line="240" w:lineRule="auto"/>
              <w:rPr>
                <w:bCs/>
                <w:color w:val="0070C0"/>
                <w:highlight w:val="green"/>
                <w:lang w:eastAsia="zh-CN"/>
              </w:rPr>
            </w:pPr>
            <w:r w:rsidRPr="005163B3">
              <w:rPr>
                <w:bCs/>
                <w:color w:val="0070C0"/>
                <w:highlight w:val="green"/>
                <w:lang w:eastAsia="zh-CN"/>
              </w:rPr>
              <w:t>Assumption of ATG BS ISD</w:t>
            </w:r>
          </w:p>
          <w:p w14:paraId="26352DD0" w14:textId="77777777" w:rsidR="00601B51" w:rsidRPr="005163B3" w:rsidRDefault="00601B51" w:rsidP="00601B51">
            <w:pPr>
              <w:numPr>
                <w:ilvl w:val="1"/>
                <w:numId w:val="37"/>
              </w:numPr>
              <w:spacing w:before="100" w:beforeAutospacing="1" w:after="180" w:afterAutospacing="1" w:line="240" w:lineRule="auto"/>
              <w:rPr>
                <w:bCs/>
                <w:color w:val="0070C0"/>
                <w:highlight w:val="green"/>
                <w:lang w:eastAsia="zh-CN"/>
              </w:rPr>
            </w:pPr>
            <w:r w:rsidRPr="005163B3">
              <w:rPr>
                <w:bCs/>
                <w:color w:val="0070C0"/>
                <w:highlight w:val="green"/>
                <w:lang w:eastAsia="zh-CN"/>
              </w:rPr>
              <w:t>F</w:t>
            </w:r>
            <w:r w:rsidRPr="005163B3">
              <w:rPr>
                <w:rFonts w:hint="eastAsia"/>
                <w:bCs/>
                <w:color w:val="0070C0"/>
                <w:highlight w:val="green"/>
                <w:lang w:eastAsia="zh-CN"/>
              </w:rPr>
              <w:t xml:space="preserve">or </w:t>
            </w:r>
            <w:r w:rsidRPr="005163B3">
              <w:rPr>
                <w:bCs/>
                <w:color w:val="0070C0"/>
                <w:highlight w:val="green"/>
                <w:lang w:eastAsia="zh-CN"/>
              </w:rPr>
              <w:t>co-existence simulation, one BS is assumed</w:t>
            </w:r>
          </w:p>
          <w:p w14:paraId="612B3A96" w14:textId="77777777" w:rsidR="00601B51" w:rsidRPr="00B137BC" w:rsidRDefault="00601B51" w:rsidP="00601B51">
            <w:pPr>
              <w:numPr>
                <w:ilvl w:val="1"/>
                <w:numId w:val="37"/>
              </w:numPr>
              <w:spacing w:before="100" w:beforeAutospacing="1" w:after="180" w:afterAutospacing="1" w:line="240" w:lineRule="auto"/>
              <w:rPr>
                <w:bCs/>
                <w:color w:val="0070C0"/>
                <w:highlight w:val="green"/>
                <w:lang w:eastAsia="zh-CN"/>
              </w:rPr>
            </w:pPr>
            <w:r w:rsidRPr="005163B3">
              <w:rPr>
                <w:bCs/>
                <w:color w:val="0070C0"/>
                <w:highlight w:val="green"/>
                <w:lang w:eastAsia="zh-CN"/>
              </w:rPr>
              <w:t>For RRM and evaluating link budget, assume the range of ISD from [14]km to 200km</w:t>
            </w:r>
          </w:p>
        </w:tc>
      </w:tr>
    </w:tbl>
    <w:p w14:paraId="2FF2FF02" w14:textId="77777777" w:rsidR="00601B51" w:rsidRDefault="00601B51" w:rsidP="00601B51">
      <w:r>
        <w:br/>
        <w:t xml:space="preserve">The WID states a cell range of up to 300 km [3]. In RAN4#104 bis we have agreement regarding </w:t>
      </w:r>
      <w:r w:rsidRPr="000B37FC">
        <w:t>ISD assumption of 100-200</w:t>
      </w:r>
      <w:r>
        <w:t xml:space="preserve"> </w:t>
      </w:r>
      <w:r w:rsidRPr="000B37FC">
        <w:t>km</w:t>
      </w:r>
      <w:r>
        <w:t xml:space="preserve"> in RRM session and in UE RF co-</w:t>
      </w:r>
      <w:proofErr w:type="spellStart"/>
      <w:r>
        <w:t>existance</w:t>
      </w:r>
      <w:proofErr w:type="spellEnd"/>
      <w:r>
        <w:t xml:space="preserve"> we have </w:t>
      </w:r>
      <w:r w:rsidRPr="000B37FC">
        <w:t>ISD from [14]km to 200km</w:t>
      </w:r>
      <w:r>
        <w:t>. If we start to discuss ISD, what cell range does this mean? In this context, cell range is the maximum distance between ATG BS and Aircraft UE.</w:t>
      </w:r>
    </w:p>
    <w:p w14:paraId="182DCAB1" w14:textId="77777777" w:rsidR="00601B51" w:rsidRPr="0021341A" w:rsidRDefault="00601B51" w:rsidP="00601B51">
      <w:r>
        <w:lastRenderedPageBreak/>
        <w:t xml:space="preserve">In Figure 1, </w:t>
      </w:r>
      <w:bookmarkStart w:id="4" w:name="_Hlk117688471"/>
      <w:r w:rsidRPr="00DE017C">
        <w:t>Linear deployment, upward looking</w:t>
      </w:r>
      <w:r>
        <w:t>, we that that Range = ISD/2</w:t>
      </w:r>
      <w:bookmarkEnd w:id="4"/>
      <w:r>
        <w:t xml:space="preserve">. In Figure </w:t>
      </w:r>
      <w:proofErr w:type="gramStart"/>
      <w:r>
        <w:t xml:space="preserve">2,  </w:t>
      </w:r>
      <w:r w:rsidRPr="00DE017C">
        <w:t>Linear</w:t>
      </w:r>
      <w:proofErr w:type="gramEnd"/>
      <w:r w:rsidRPr="00DE017C">
        <w:t xml:space="preserve"> deployment, overlap towards horizon</w:t>
      </w:r>
      <w:r>
        <w:t xml:space="preserve"> we get that Range ≥ ISD and in Figure 3, hexagonal grid we have cell range = (2/3)*ISD.</w:t>
      </w:r>
    </w:p>
    <w:p w14:paraId="2FC5AF69" w14:textId="77777777" w:rsidR="00601B51" w:rsidRDefault="00601B51" w:rsidP="00601B51">
      <w:pPr>
        <w:rPr>
          <w:b/>
          <w:bCs/>
        </w:rPr>
      </w:pPr>
      <w:r>
        <w:rPr>
          <w:noProof/>
          <w:lang w:eastAsia="ja-JP"/>
        </w:rPr>
        <w:drawing>
          <wp:inline distT="0" distB="0" distL="0" distR="0" wp14:anchorId="2CCFC38E" wp14:editId="398DF2E2">
            <wp:extent cx="2379684" cy="1543798"/>
            <wp:effectExtent l="0" t="0" r="190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32" cy="154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ja-JP"/>
        </w:rPr>
        <w:drawing>
          <wp:inline distT="0" distB="0" distL="0" distR="0" wp14:anchorId="15AB88D8" wp14:editId="70AD778B">
            <wp:extent cx="2379684" cy="1543798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32" cy="154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E71115" w14:textId="77777777" w:rsidR="00601B51" w:rsidRDefault="00601B51" w:rsidP="00601B51">
      <w:pPr>
        <w:pStyle w:val="TF"/>
        <w:rPr>
          <w:lang w:val="en-US"/>
        </w:rPr>
      </w:pPr>
      <w:r>
        <w:rPr>
          <w:lang w:val="en-US"/>
        </w:rPr>
        <w:t xml:space="preserve">Figure 1: </w:t>
      </w:r>
      <w:bookmarkStart w:id="5" w:name="_Hlk117688043"/>
      <w:r>
        <w:rPr>
          <w:lang w:val="en-US"/>
        </w:rPr>
        <w:t>Linear deployment, upward looking</w:t>
      </w:r>
      <w:bookmarkEnd w:id="5"/>
    </w:p>
    <w:p w14:paraId="3487267A" w14:textId="77777777" w:rsidR="00601B51" w:rsidRDefault="00601B51" w:rsidP="00601B51">
      <w:pPr>
        <w:rPr>
          <w:b/>
          <w:bCs/>
        </w:rPr>
      </w:pPr>
    </w:p>
    <w:p w14:paraId="3FDBD39D" w14:textId="77777777" w:rsidR="00601B51" w:rsidRDefault="00601B51" w:rsidP="00601B51">
      <w:pPr>
        <w:rPr>
          <w:b/>
          <w:bCs/>
        </w:rPr>
      </w:pPr>
      <w:r>
        <w:rPr>
          <w:noProof/>
          <w:lang w:eastAsia="ja-JP"/>
        </w:rPr>
        <w:drawing>
          <wp:inline distT="0" distB="0" distL="0" distR="0" wp14:anchorId="49D00EB9" wp14:editId="4DD1B988">
            <wp:extent cx="5620371" cy="135742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358" cy="136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51F7D6" w14:textId="77777777" w:rsidR="00601B51" w:rsidRDefault="00601B51" w:rsidP="00601B51">
      <w:pPr>
        <w:pStyle w:val="TF"/>
        <w:rPr>
          <w:lang w:val="en-US"/>
        </w:rPr>
      </w:pPr>
      <w:r>
        <w:rPr>
          <w:lang w:val="en-US"/>
        </w:rPr>
        <w:t>Figure 2: Linear deployment, overlap towards horizon</w:t>
      </w:r>
    </w:p>
    <w:p w14:paraId="369DC9B9" w14:textId="77777777" w:rsidR="00601B51" w:rsidRDefault="00601B51" w:rsidP="00601B51">
      <w:r w:rsidRPr="007347DD">
        <w:object w:dxaOrig="13215" w:dyaOrig="7066" w14:anchorId="5BA7DD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255.75pt" o:ole="">
            <v:imagedata r:id="rId13" o:title=""/>
          </v:shape>
          <o:OLEObject Type="Embed" ProgID="Visio.Drawing.15" ShapeID="_x0000_i1025" DrawAspect="Content" ObjectID="_1729365445" r:id="rId14"/>
        </w:object>
      </w:r>
    </w:p>
    <w:p w14:paraId="5E509725" w14:textId="77777777" w:rsidR="00601B51" w:rsidRDefault="00601B51" w:rsidP="00601B51">
      <w:pPr>
        <w:pStyle w:val="TF"/>
        <w:rPr>
          <w:lang w:val="en-US"/>
        </w:rPr>
      </w:pPr>
      <w:r>
        <w:rPr>
          <w:lang w:val="en-US"/>
        </w:rPr>
        <w:t>Figure 3: Hexagonal grid</w:t>
      </w:r>
    </w:p>
    <w:p w14:paraId="54C35795" w14:textId="04793DA3" w:rsidR="00601B51" w:rsidRPr="001C1314" w:rsidRDefault="00601B51" w:rsidP="000C39AE">
      <w:pPr>
        <w:pStyle w:val="Observation"/>
        <w:ind w:left="1701" w:hanging="1701"/>
        <w:rPr>
          <w:b w:val="0"/>
          <w:bCs w:val="0"/>
        </w:rPr>
      </w:pPr>
      <w:bookmarkStart w:id="6" w:name="_Toc118708073"/>
      <w:r w:rsidRPr="00C16BB4">
        <w:t xml:space="preserve">Observation 1 </w:t>
      </w:r>
      <w:r w:rsidR="001C1314">
        <w:tab/>
      </w:r>
      <w:r w:rsidRPr="00C16BB4">
        <w:t>Cell range depends on deployment. The following cell ranges are possible in each deployment:</w:t>
      </w:r>
      <w:bookmarkEnd w:id="6"/>
    </w:p>
    <w:p w14:paraId="6503D39B" w14:textId="00A19F0A" w:rsidR="00601B51" w:rsidRPr="000C39AE" w:rsidRDefault="00601B51" w:rsidP="000C39AE">
      <w:pPr>
        <w:pStyle w:val="Observation"/>
        <w:numPr>
          <w:ilvl w:val="2"/>
          <w:numId w:val="39"/>
        </w:numPr>
        <w:rPr>
          <w:b w:val="0"/>
          <w:bCs w:val="0"/>
        </w:rPr>
      </w:pPr>
      <w:bookmarkStart w:id="7" w:name="_Hlk117689004"/>
      <w:bookmarkStart w:id="8" w:name="_Toc118708074"/>
      <w:r w:rsidRPr="000C39AE">
        <w:t>Linear deployment, upward looking</w:t>
      </w:r>
      <w:bookmarkEnd w:id="7"/>
      <w:r w:rsidRPr="000C39AE">
        <w:t>: Range = ISD/2</w:t>
      </w:r>
      <w:bookmarkEnd w:id="8"/>
    </w:p>
    <w:p w14:paraId="5ED9D166" w14:textId="08D2B52A" w:rsidR="00601B51" w:rsidRPr="000C39AE" w:rsidRDefault="00601B51" w:rsidP="000C39AE">
      <w:pPr>
        <w:pStyle w:val="Observation"/>
        <w:numPr>
          <w:ilvl w:val="2"/>
          <w:numId w:val="39"/>
        </w:numPr>
        <w:rPr>
          <w:b w:val="0"/>
          <w:bCs w:val="0"/>
        </w:rPr>
      </w:pPr>
      <w:bookmarkStart w:id="9" w:name="_Hlk117689067"/>
      <w:bookmarkStart w:id="10" w:name="_Toc118708075"/>
      <w:r w:rsidRPr="000C39AE">
        <w:t>Linear deployment, overlap towards horizon</w:t>
      </w:r>
      <w:bookmarkEnd w:id="9"/>
      <w:r w:rsidRPr="000C39AE">
        <w:t>: Range ≥ISD</w:t>
      </w:r>
      <w:bookmarkEnd w:id="10"/>
      <w:r w:rsidRPr="000C39AE">
        <w:t xml:space="preserve"> </w:t>
      </w:r>
    </w:p>
    <w:p w14:paraId="65432C11" w14:textId="2EF28106" w:rsidR="00601B51" w:rsidRPr="000C39AE" w:rsidRDefault="00601B51" w:rsidP="000C39AE">
      <w:pPr>
        <w:pStyle w:val="Observation"/>
        <w:numPr>
          <w:ilvl w:val="2"/>
          <w:numId w:val="39"/>
        </w:numPr>
        <w:rPr>
          <w:b w:val="0"/>
          <w:bCs w:val="0"/>
        </w:rPr>
      </w:pPr>
      <w:bookmarkStart w:id="11" w:name="_Toc118708076"/>
      <w:r w:rsidRPr="000C39AE">
        <w:lastRenderedPageBreak/>
        <w:t>hexagonal grid: Range = (2/</w:t>
      </w:r>
      <w:proofErr w:type="gramStart"/>
      <w:r w:rsidRPr="000C39AE">
        <w:t>3)*</w:t>
      </w:r>
      <w:proofErr w:type="gramEnd"/>
      <w:r w:rsidRPr="000C39AE">
        <w:t>ISD</w:t>
      </w:r>
      <w:r w:rsidR="0077079E">
        <w:t>.</w:t>
      </w:r>
      <w:bookmarkEnd w:id="11"/>
    </w:p>
    <w:p w14:paraId="5CFE653C" w14:textId="77777777" w:rsidR="00601B51" w:rsidRDefault="00601B51" w:rsidP="00601B51">
      <w:r>
        <w:t xml:space="preserve">This means that the RRM agreement of </w:t>
      </w:r>
      <w:r w:rsidRPr="00243556">
        <w:t>ISD assumption of 100-200</w:t>
      </w:r>
      <w:r>
        <w:t xml:space="preserve"> </w:t>
      </w:r>
      <w:r w:rsidRPr="00243556">
        <w:t>km</w:t>
      </w:r>
      <w:r>
        <w:t xml:space="preserve"> translates to 50-100 km range for </w:t>
      </w:r>
      <w:r w:rsidRPr="00243556">
        <w:t>Linear deployment, upward looking</w:t>
      </w:r>
      <w:r>
        <w:t xml:space="preserve"> and Ranges &gt; 100 to 200 km range for </w:t>
      </w:r>
      <w:r w:rsidRPr="00243556">
        <w:t>Linear deployment, overlap towards horizon</w:t>
      </w:r>
      <w:r>
        <w:t xml:space="preserve"> and 67 – 133 km range for hexagonal grid.</w:t>
      </w:r>
    </w:p>
    <w:p w14:paraId="267E9F91" w14:textId="3B44D2D7" w:rsidR="00601B51" w:rsidRPr="000C39AE" w:rsidRDefault="00601B51" w:rsidP="000C39AE">
      <w:pPr>
        <w:pStyle w:val="Observation"/>
        <w:ind w:left="1701" w:hanging="1701"/>
        <w:rPr>
          <w:b w:val="0"/>
          <w:bCs w:val="0"/>
        </w:rPr>
      </w:pPr>
      <w:bookmarkStart w:id="12" w:name="_Toc118708077"/>
      <w:r w:rsidRPr="0002245D">
        <w:t xml:space="preserve">Observation </w:t>
      </w:r>
      <w:proofErr w:type="gramStart"/>
      <w:r w:rsidRPr="0002245D">
        <w:t xml:space="preserve">2  </w:t>
      </w:r>
      <w:r w:rsidR="009B4EE7">
        <w:tab/>
      </w:r>
      <w:proofErr w:type="gramEnd"/>
      <w:r w:rsidRPr="0002245D">
        <w:t xml:space="preserve">RRM agreement of ISD assumption of 100-200 km translates to cell ranges (BS to UE max distance) from 50 km to &gt; 200 km. </w:t>
      </w:r>
      <w:bookmarkStart w:id="13" w:name="_Hlk117691035"/>
      <w:r w:rsidRPr="0002245D">
        <w:t xml:space="preserve">Coexistence ISD assumption of 200 km translate to ranges </w:t>
      </w:r>
      <w:bookmarkEnd w:id="13"/>
      <w:r w:rsidRPr="0002245D">
        <w:t>from 100 km to &gt; 200 km.</w:t>
      </w:r>
      <w:bookmarkEnd w:id="12"/>
    </w:p>
    <w:p w14:paraId="62BC3F50" w14:textId="77777777" w:rsidR="00601B51" w:rsidRDefault="00601B51" w:rsidP="00601B51">
      <w:r>
        <w:t xml:space="preserve">In [4] we concluded that max terrestrial cell range assuming </w:t>
      </w:r>
      <w:r w:rsidRPr="003046CE">
        <w:t>long sequence</w:t>
      </w:r>
      <w:r>
        <w:t xml:space="preserve"> PRACH preamble and no prior knowledge of TA in UE (TA=0) is 100 km. </w:t>
      </w:r>
    </w:p>
    <w:p w14:paraId="6AD5BE65" w14:textId="5A59568C" w:rsidR="00601B51" w:rsidRPr="000C39AE" w:rsidRDefault="00601B51" w:rsidP="000C39AE">
      <w:pPr>
        <w:pStyle w:val="Observation"/>
        <w:ind w:left="1701" w:hanging="1701"/>
        <w:rPr>
          <w:b w:val="0"/>
          <w:bCs w:val="0"/>
        </w:rPr>
      </w:pPr>
      <w:bookmarkStart w:id="14" w:name="_Hlk117692623"/>
      <w:bookmarkStart w:id="15" w:name="_Toc118708078"/>
      <w:r w:rsidRPr="0002245D">
        <w:t xml:space="preserve">Observation 3 </w:t>
      </w:r>
      <w:bookmarkEnd w:id="14"/>
      <w:r w:rsidR="009B4EE7">
        <w:tab/>
      </w:r>
      <w:r w:rsidRPr="0002245D">
        <w:t xml:space="preserve">The RRM agreement of ISD assumption of 100-200 km and Coexistence ISD assumption of 200 km result in cell ranges </w:t>
      </w:r>
      <w:r w:rsidR="00A8252A">
        <w:t>bigger than a</w:t>
      </w:r>
      <w:r w:rsidRPr="0002245D">
        <w:t xml:space="preserve"> regular RACH can handle</w:t>
      </w:r>
      <w:r w:rsidR="00A8252A">
        <w:t xml:space="preserve"> in TN network</w:t>
      </w:r>
      <w:r w:rsidRPr="0002245D">
        <w:t>.</w:t>
      </w:r>
      <w:bookmarkEnd w:id="15"/>
    </w:p>
    <w:p w14:paraId="24F61CD5" w14:textId="77777777" w:rsidR="00601B51" w:rsidRDefault="00601B51" w:rsidP="00601B51">
      <w:r>
        <w:t>For the case of Doppler frequency compensation, we have an agreement to consider NTN as a baseline and provide UE with additional support information: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1B51" w14:paraId="3A5102A7" w14:textId="77777777" w:rsidTr="00B932AE">
        <w:tc>
          <w:tcPr>
            <w:tcW w:w="9631" w:type="dxa"/>
          </w:tcPr>
          <w:p w14:paraId="10BCDFD6" w14:textId="77777777" w:rsidR="00601B51" w:rsidRDefault="00601B51" w:rsidP="00B932AE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322B2B">
              <w:rPr>
                <w:rFonts w:eastAsia="Malgun Gothic"/>
                <w:b/>
                <w:u w:val="single"/>
                <w:lang w:eastAsia="ko-KR"/>
              </w:rPr>
              <w:t>Issue 3-2-2: Whether to introduce UE based Frequency pre-compensation</w:t>
            </w:r>
          </w:p>
          <w:p w14:paraId="38E3E105" w14:textId="77777777" w:rsidR="00601B51" w:rsidRPr="00607AE2" w:rsidRDefault="00601B51" w:rsidP="00601B51">
            <w:pPr>
              <w:numPr>
                <w:ilvl w:val="0"/>
                <w:numId w:val="23"/>
              </w:numPr>
              <w:spacing w:after="0" w:line="240" w:lineRule="auto"/>
              <w:ind w:left="935" w:hanging="357"/>
              <w:rPr>
                <w:rFonts w:eastAsia="SimSun"/>
              </w:rPr>
            </w:pPr>
            <w:r w:rsidRPr="00607AE2">
              <w:rPr>
                <w:rFonts w:eastAsia="SimSun"/>
              </w:rPr>
              <w:t>UE based frequency pre-compensation similar as in NTN can be reused in ATG, however, no RRM impact. Details can be further evaluated in RF session.</w:t>
            </w:r>
          </w:p>
          <w:p w14:paraId="193C5336" w14:textId="77777777" w:rsidR="00601B51" w:rsidRPr="005E4507" w:rsidRDefault="00601B51" w:rsidP="00B932AE">
            <w:pPr>
              <w:spacing w:after="0"/>
              <w:ind w:left="935"/>
              <w:rPr>
                <w:rFonts w:eastAsia="SimSun"/>
              </w:rPr>
            </w:pPr>
          </w:p>
        </w:tc>
      </w:tr>
    </w:tbl>
    <w:p w14:paraId="50DF97CF" w14:textId="219BB8A6" w:rsidR="00601B51" w:rsidRPr="000C39AE" w:rsidRDefault="00C26353" w:rsidP="000C39AE">
      <w:pPr>
        <w:pStyle w:val="Proposal"/>
        <w:ind w:left="1701" w:hanging="1701"/>
      </w:pPr>
      <w:bookmarkStart w:id="16" w:name="_Toc118708081"/>
      <w:r>
        <w:t>Proposal</w:t>
      </w:r>
      <w:r w:rsidR="00366D60">
        <w:t xml:space="preserve"> 3</w:t>
      </w:r>
      <w:r>
        <w:tab/>
      </w:r>
      <w:r w:rsidR="00601B51" w:rsidRPr="000C39AE">
        <w:t>Given that RRM agreement of ISD assumption of 100-200 km translates to cell ranges (BS to UE max distance) from 50 km to &gt; 200 km</w:t>
      </w:r>
      <w:r w:rsidR="00E8687D" w:rsidRPr="000C39AE">
        <w:t xml:space="preserve">, </w:t>
      </w:r>
      <w:r w:rsidR="00601B51" w:rsidRPr="000C39AE">
        <w:t>Coexistence ISD assumption of 200 km translate to ranges from 100 km to &gt; 200 km</w:t>
      </w:r>
      <w:r w:rsidR="00E8687D" w:rsidRPr="000C39AE">
        <w:t xml:space="preserve"> and </w:t>
      </w:r>
      <w:proofErr w:type="spellStart"/>
      <w:r w:rsidR="00E8687D" w:rsidRPr="000C39AE">
        <w:t>origibal</w:t>
      </w:r>
      <w:proofErr w:type="spellEnd"/>
      <w:r w:rsidR="00E8687D" w:rsidRPr="000C39AE">
        <w:t xml:space="preserve"> IWD stated ranges u</w:t>
      </w:r>
      <w:r w:rsidR="006B2C8C" w:rsidRPr="000C39AE">
        <w:t>p</w:t>
      </w:r>
      <w:r w:rsidR="00E8687D" w:rsidRPr="000C39AE">
        <w:t xml:space="preserve"> to 300 km</w:t>
      </w:r>
      <w:r w:rsidR="006B2C8C" w:rsidRPr="000C39AE">
        <w:t>,</w:t>
      </w:r>
      <w:r w:rsidR="00601B51" w:rsidRPr="000C39AE">
        <w:t xml:space="preserve"> consider UE based Timing pre-compensation and open loop TA as per NTN, for a more general ATG standard.</w:t>
      </w:r>
      <w:bookmarkEnd w:id="16"/>
    </w:p>
    <w:p w14:paraId="2A4CA499" w14:textId="77777777" w:rsidR="00191228" w:rsidRPr="00CE0424" w:rsidRDefault="00191228" w:rsidP="00191228">
      <w:pPr>
        <w:pStyle w:val="Heading1"/>
      </w:pPr>
      <w:r w:rsidRPr="00CE0424">
        <w:t>Conclusion</w:t>
      </w:r>
    </w:p>
    <w:p w14:paraId="648D019F" w14:textId="77777777" w:rsidR="000E1C7A" w:rsidRDefault="0056559C" w:rsidP="00191228">
      <w:pPr>
        <w:pStyle w:val="BodyText"/>
        <w:rPr>
          <w:rFonts w:cs="Arial"/>
        </w:rPr>
      </w:pPr>
      <w:r w:rsidRPr="00267092">
        <w:rPr>
          <w:rFonts w:cs="Arial"/>
        </w:rPr>
        <w:t xml:space="preserve">In this contribution we have discussed </w:t>
      </w:r>
      <w:r>
        <w:rPr>
          <w:rFonts w:cs="Arial"/>
        </w:rPr>
        <w:t xml:space="preserve">the general aspects of ATG requirements based on the issues discussed at last meeting. </w:t>
      </w:r>
    </w:p>
    <w:p w14:paraId="59535341" w14:textId="2D8F1107" w:rsidR="00191228" w:rsidRDefault="0056559C" w:rsidP="00191228">
      <w:pPr>
        <w:pStyle w:val="BodyText"/>
        <w:rPr>
          <w:b/>
          <w:bCs/>
        </w:rPr>
      </w:pPr>
      <w:r>
        <w:rPr>
          <w:rFonts w:cs="Arial"/>
        </w:rPr>
        <w:t>We have made the following observations</w:t>
      </w:r>
      <w:r w:rsidR="00191228" w:rsidRPr="00CE0424">
        <w:t>:</w:t>
      </w:r>
      <w:r w:rsidR="00191228">
        <w:rPr>
          <w:b/>
          <w:bCs/>
        </w:rPr>
        <w:t xml:space="preserve"> </w:t>
      </w:r>
    </w:p>
    <w:p w14:paraId="541F241D" w14:textId="5AF9D3E5" w:rsidR="000E1C7A" w:rsidRDefault="0019122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8708073" w:history="1">
        <w:r w:rsidR="000E1C7A" w:rsidRPr="003073DD">
          <w:rPr>
            <w:rStyle w:val="Hyperlink"/>
            <w:noProof/>
          </w:rPr>
          <w:t xml:space="preserve">Observation 1 </w:t>
        </w:r>
        <w:r w:rsidR="000E1C7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0E1C7A" w:rsidRPr="003073DD">
          <w:rPr>
            <w:rStyle w:val="Hyperlink"/>
            <w:noProof/>
          </w:rPr>
          <w:t>Cell range depends on deployment. The following cell ranges are possible in each deployment:</w:t>
        </w:r>
      </w:hyperlink>
    </w:p>
    <w:p w14:paraId="49B942DA" w14:textId="48242735" w:rsidR="000E1C7A" w:rsidRDefault="000137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08074" w:history="1">
        <w:r w:rsidR="000E1C7A" w:rsidRPr="003073DD">
          <w:rPr>
            <w:rStyle w:val="Hyperlink"/>
            <w:rFonts w:ascii="Wingdings" w:hAnsi="Wingdings"/>
            <w:noProof/>
          </w:rPr>
          <w:t></w:t>
        </w:r>
        <w:r w:rsidR="000E1C7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0E1C7A" w:rsidRPr="003073DD">
          <w:rPr>
            <w:rStyle w:val="Hyperlink"/>
            <w:noProof/>
          </w:rPr>
          <w:t>Linear deployment, upward looking: Range = ISD/2</w:t>
        </w:r>
      </w:hyperlink>
    </w:p>
    <w:p w14:paraId="634688A0" w14:textId="75277150" w:rsidR="000E1C7A" w:rsidRDefault="000137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08075" w:history="1">
        <w:r w:rsidR="000E1C7A" w:rsidRPr="003073DD">
          <w:rPr>
            <w:rStyle w:val="Hyperlink"/>
            <w:rFonts w:ascii="Wingdings" w:hAnsi="Wingdings"/>
            <w:noProof/>
          </w:rPr>
          <w:t></w:t>
        </w:r>
        <w:r w:rsidR="000E1C7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0E1C7A" w:rsidRPr="003073DD">
          <w:rPr>
            <w:rStyle w:val="Hyperlink"/>
            <w:noProof/>
          </w:rPr>
          <w:t>Linear deployment, overlap towards horizon: Range ≥ISD</w:t>
        </w:r>
      </w:hyperlink>
    </w:p>
    <w:p w14:paraId="23F43D64" w14:textId="0EAB2C15" w:rsidR="000E1C7A" w:rsidRDefault="000137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08076" w:history="1">
        <w:r w:rsidR="000E1C7A" w:rsidRPr="003073DD">
          <w:rPr>
            <w:rStyle w:val="Hyperlink"/>
            <w:rFonts w:ascii="Wingdings" w:hAnsi="Wingdings"/>
            <w:noProof/>
          </w:rPr>
          <w:t></w:t>
        </w:r>
        <w:r w:rsidR="000E1C7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0E1C7A" w:rsidRPr="003073DD">
          <w:rPr>
            <w:rStyle w:val="Hyperlink"/>
            <w:noProof/>
          </w:rPr>
          <w:t>hexagonal grid: Range = (2/3)*ISD.</w:t>
        </w:r>
      </w:hyperlink>
    </w:p>
    <w:p w14:paraId="6BE3E1F1" w14:textId="01B960AF" w:rsidR="000E1C7A" w:rsidRDefault="000137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08077" w:history="1">
        <w:r w:rsidR="000E1C7A" w:rsidRPr="003073DD">
          <w:rPr>
            <w:rStyle w:val="Hyperlink"/>
            <w:noProof/>
          </w:rPr>
          <w:t xml:space="preserve">Observation 2  </w:t>
        </w:r>
        <w:r w:rsidR="000E1C7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0E1C7A" w:rsidRPr="003073DD">
          <w:rPr>
            <w:rStyle w:val="Hyperlink"/>
            <w:noProof/>
          </w:rPr>
          <w:t>RRM agreement of ISD assumption of 100-200 km translates to cell ranges (BS to UE max distance) from 50 km to &gt; 200 km. Coexistence ISD assumption of 200 km translate to ranges from 100 km to &gt; 200 km.</w:t>
        </w:r>
      </w:hyperlink>
    </w:p>
    <w:p w14:paraId="205FD8BB" w14:textId="14BC29B0" w:rsidR="000E1C7A" w:rsidRDefault="000137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08078" w:history="1">
        <w:r w:rsidR="000E1C7A" w:rsidRPr="003073DD">
          <w:rPr>
            <w:rStyle w:val="Hyperlink"/>
            <w:noProof/>
          </w:rPr>
          <w:t xml:space="preserve">Observation 3 </w:t>
        </w:r>
        <w:r w:rsidR="000E1C7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0E1C7A" w:rsidRPr="003073DD">
          <w:rPr>
            <w:rStyle w:val="Hyperlink"/>
            <w:noProof/>
          </w:rPr>
          <w:t>The RRM agreement of ISD assumption of 100-200 km and Coexistence ISD assumption of 200 km result in cell ranges bigger than a regular RACH can handle in TN network.</w:t>
        </w:r>
      </w:hyperlink>
    </w:p>
    <w:p w14:paraId="605EFA96" w14:textId="180A5348" w:rsidR="00191228" w:rsidRDefault="00191228" w:rsidP="00191228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82EB2A7" w14:textId="6B9C76F1" w:rsidR="00191228" w:rsidRDefault="00191228" w:rsidP="00191228">
      <w:pPr>
        <w:pStyle w:val="BodyText"/>
      </w:pPr>
      <w:r w:rsidRPr="00CE0424">
        <w:t>Based on the discussion</w:t>
      </w:r>
      <w:r w:rsidR="000E1C7A">
        <w:t>,</w:t>
      </w:r>
      <w:r w:rsidRPr="00CE0424">
        <w:t xml:space="preserve"> we propose the following:</w:t>
      </w:r>
    </w:p>
    <w:p w14:paraId="799C12DC" w14:textId="70C1AFC8" w:rsidR="000E1C7A" w:rsidRDefault="0019122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18708079" w:history="1">
        <w:r w:rsidR="000E1C7A" w:rsidRPr="007A41FC">
          <w:rPr>
            <w:rStyle w:val="Hyperlink"/>
            <w:noProof/>
          </w:rPr>
          <w:t>Proposal 1</w:t>
        </w:r>
        <w:r w:rsidR="000E1C7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0E1C7A" w:rsidRPr="007A41FC">
          <w:rPr>
            <w:rStyle w:val="Hyperlink"/>
            <w:noProof/>
          </w:rPr>
          <w:t>RAN4 to include the ATG bands (agreed by RF group) into frequency band grouping section 3.5 in TS 38.133.</w:t>
        </w:r>
      </w:hyperlink>
    </w:p>
    <w:p w14:paraId="738C886A" w14:textId="6E0834E5" w:rsidR="000E1C7A" w:rsidRDefault="000137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08080" w:history="1">
        <w:r w:rsidR="000E1C7A" w:rsidRPr="007A41FC">
          <w:rPr>
            <w:rStyle w:val="Hyperlink"/>
            <w:noProof/>
          </w:rPr>
          <w:t>Proposal 2</w:t>
        </w:r>
        <w:r w:rsidR="000E1C7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0E1C7A" w:rsidRPr="007A41FC">
          <w:rPr>
            <w:rStyle w:val="Hyperlink"/>
            <w:noProof/>
          </w:rPr>
          <w:t>SCS type to be supported for ATG is discussed as part of the timing requirements.</w:t>
        </w:r>
      </w:hyperlink>
    </w:p>
    <w:p w14:paraId="715A4C81" w14:textId="3FA01B71" w:rsidR="000E1C7A" w:rsidRDefault="000137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08081" w:history="1">
        <w:r w:rsidR="000E1C7A" w:rsidRPr="007A41FC">
          <w:rPr>
            <w:rStyle w:val="Hyperlink"/>
            <w:noProof/>
          </w:rPr>
          <w:t>Proposal 3</w:t>
        </w:r>
        <w:r w:rsidR="000E1C7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0E1C7A" w:rsidRPr="007A41FC">
          <w:rPr>
            <w:rStyle w:val="Hyperlink"/>
            <w:noProof/>
          </w:rPr>
          <w:t>Given that RRM agreement of ISD assumption of 100-200 km translates to cell ranges (BS to UE max distance) from 50 km to &gt; 200 km, Coexistence ISD assumption of 200 km translate to ranges from 100 km to &gt; 200 km and origibal IWD stated ranges up to 300 km, consider UE based Timing pre-compensation and open loop TA as per NTN, for a more general ATG standard.</w:t>
        </w:r>
      </w:hyperlink>
    </w:p>
    <w:p w14:paraId="6584278B" w14:textId="664EE7CE" w:rsidR="008E065E" w:rsidRPr="00CE0424" w:rsidRDefault="00191228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17" w:name="_In-sequence_SDU_delivery"/>
      <w:bookmarkEnd w:id="17"/>
      <w:r w:rsidRPr="00CE0424">
        <w:t>References</w:t>
      </w:r>
    </w:p>
    <w:bookmarkStart w:id="18" w:name="_Ref174151459"/>
    <w:bookmarkStart w:id="19" w:name="_Ref189809556"/>
    <w:p w14:paraId="77C5E852" w14:textId="59B03E0F" w:rsidR="005F3025" w:rsidRDefault="004234DC" w:rsidP="00311702">
      <w:pPr>
        <w:pStyle w:val="Reference"/>
      </w:pPr>
      <w:r>
        <w:fldChar w:fldCharType="begin"/>
      </w:r>
      <w:r>
        <w:instrText xml:space="preserve"> HYPERLINK "http://3gpp.org/ftp/tsg_ran/WG4_Radio/TSGR4_104-e/Docs/R4-2214347.zip" </w:instrText>
      </w:r>
      <w:r>
        <w:fldChar w:fldCharType="separate"/>
      </w:r>
      <w:r w:rsidR="00CC52A8" w:rsidRPr="004234DC">
        <w:rPr>
          <w:rStyle w:val="Hyperlink"/>
        </w:rPr>
        <w:t>R4-2214347</w:t>
      </w:r>
      <w:r>
        <w:fldChar w:fldCharType="end"/>
      </w:r>
      <w:r w:rsidR="00CC52A8" w:rsidRPr="00CC52A8">
        <w:t xml:space="preserve">, "WF on NR ATG RRM core requirements", CMCC </w:t>
      </w:r>
    </w:p>
    <w:p w14:paraId="0F42D8D0" w14:textId="7D6F4576" w:rsidR="00CC36BA" w:rsidRPr="001054AB" w:rsidRDefault="00CC36BA" w:rsidP="00CC36BA">
      <w:pPr>
        <w:pStyle w:val="Reference"/>
      </w:pPr>
      <w:r w:rsidRPr="001054AB">
        <w:rPr>
          <w:lang w:val="sv-SE"/>
        </w:rPr>
        <w:t xml:space="preserve">TS 38.133 </w:t>
      </w:r>
      <w:r w:rsidRPr="00CF4B53">
        <w:rPr>
          <w:lang w:val="sv-SE"/>
        </w:rPr>
        <w:t>V 17.</w:t>
      </w:r>
      <w:r w:rsidR="008F26DA">
        <w:rPr>
          <w:lang w:val="sv-SE"/>
        </w:rPr>
        <w:t>6</w:t>
      </w:r>
      <w:r w:rsidRPr="00CF4B53">
        <w:rPr>
          <w:lang w:val="sv-SE"/>
        </w:rPr>
        <w:t>.0</w:t>
      </w:r>
    </w:p>
    <w:p w14:paraId="22220C69" w14:textId="6A1DD6E2" w:rsidR="00CC36BA" w:rsidRDefault="007D7752" w:rsidP="007D7752">
      <w:pPr>
        <w:pStyle w:val="Reference"/>
      </w:pPr>
      <w:r w:rsidRPr="005E67E2">
        <w:t>R4-2215147</w:t>
      </w:r>
      <w:r>
        <w:t xml:space="preserve">, </w:t>
      </w:r>
      <w:r w:rsidRPr="005E67E2">
        <w:t>WF on UE requirements for ATG</w:t>
      </w:r>
      <w:r>
        <w:t xml:space="preserve">, </w:t>
      </w:r>
      <w:r w:rsidRPr="005E67E2">
        <w:t>Apple</w:t>
      </w:r>
    </w:p>
    <w:p w14:paraId="15C982FB" w14:textId="0FCBB0DB" w:rsidR="00022CBC" w:rsidRPr="00CE0424" w:rsidRDefault="00022CBC">
      <w:pPr>
        <w:pStyle w:val="Reference"/>
      </w:pPr>
      <w:r w:rsidRPr="0098755C">
        <w:t>R4-1703013</w:t>
      </w:r>
      <w:r>
        <w:t xml:space="preserve">, </w:t>
      </w:r>
      <w:r w:rsidRPr="0098755C">
        <w:t>TDD timing budget</w:t>
      </w:r>
      <w:r>
        <w:t>, Ericsson</w:t>
      </w:r>
    </w:p>
    <w:bookmarkEnd w:id="18"/>
    <w:bookmarkEnd w:id="19"/>
    <w:p w14:paraId="715CA09B" w14:textId="33128202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94C25" w14:textId="77777777" w:rsidR="00BA4AD5" w:rsidRDefault="00BA4AD5">
      <w:r>
        <w:separator/>
      </w:r>
    </w:p>
  </w:endnote>
  <w:endnote w:type="continuationSeparator" w:id="0">
    <w:p w14:paraId="6D9D1E42" w14:textId="77777777" w:rsidR="00BA4AD5" w:rsidRDefault="00BA4AD5">
      <w:r>
        <w:continuationSeparator/>
      </w:r>
    </w:p>
  </w:endnote>
  <w:endnote w:type="continuationNotice" w:id="1">
    <w:p w14:paraId="49FB75AB" w14:textId="77777777" w:rsidR="00BA4AD5" w:rsidRDefault="00BA4A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653BF" w14:textId="77777777" w:rsidR="00BA4AD5" w:rsidRDefault="00BA4AD5">
      <w:r>
        <w:separator/>
      </w:r>
    </w:p>
  </w:footnote>
  <w:footnote w:type="continuationSeparator" w:id="0">
    <w:p w14:paraId="17E9D13F" w14:textId="77777777" w:rsidR="00BA4AD5" w:rsidRDefault="00BA4AD5">
      <w:r>
        <w:continuationSeparator/>
      </w:r>
    </w:p>
  </w:footnote>
  <w:footnote w:type="continuationNotice" w:id="1">
    <w:p w14:paraId="117C81A8" w14:textId="77777777" w:rsidR="00BA4AD5" w:rsidRDefault="00BA4A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753524"/>
    <w:multiLevelType w:val="hybridMultilevel"/>
    <w:tmpl w:val="A670AA64"/>
    <w:lvl w:ilvl="0" w:tplc="4D0C3C60">
      <w:start w:val="1"/>
      <w:numFmt w:val="bullet"/>
      <w:lvlText w:val=""/>
      <w:lvlJc w:val="left"/>
      <w:pPr>
        <w:ind w:left="220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0731C7"/>
    <w:multiLevelType w:val="hybridMultilevel"/>
    <w:tmpl w:val="B55E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5226DD7"/>
    <w:multiLevelType w:val="hybridMultilevel"/>
    <w:tmpl w:val="5624F4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3E5508"/>
    <w:multiLevelType w:val="multilevel"/>
    <w:tmpl w:val="4362712A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2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1" w15:restartNumberingAfterBreak="0">
    <w:nsid w:val="271C0D0C"/>
    <w:multiLevelType w:val="hybridMultilevel"/>
    <w:tmpl w:val="6722DD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A016BB"/>
    <w:multiLevelType w:val="hybridMultilevel"/>
    <w:tmpl w:val="77FC966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C72124"/>
    <w:multiLevelType w:val="hybridMultilevel"/>
    <w:tmpl w:val="3A34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F31398"/>
    <w:multiLevelType w:val="hybridMultilevel"/>
    <w:tmpl w:val="A20C28C4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B92A92"/>
    <w:multiLevelType w:val="hybridMultilevel"/>
    <w:tmpl w:val="ABE03F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5944A6"/>
    <w:multiLevelType w:val="hybridMultilevel"/>
    <w:tmpl w:val="6590D35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1F6D4B"/>
    <w:multiLevelType w:val="hybridMultilevel"/>
    <w:tmpl w:val="89BEAEF0"/>
    <w:lvl w:ilvl="0" w:tplc="2612C546">
      <w:start w:val="38"/>
      <w:numFmt w:val="bullet"/>
      <w:lvlText w:val="-"/>
      <w:lvlJc w:val="left"/>
      <w:pPr>
        <w:ind w:left="150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5" w15:restartNumberingAfterBreak="0">
    <w:nsid w:val="6D325916"/>
    <w:multiLevelType w:val="hybridMultilevel"/>
    <w:tmpl w:val="41FE0112"/>
    <w:lvl w:ilvl="0" w:tplc="4DDECD78">
      <w:numFmt w:val="bullet"/>
      <w:lvlText w:val=""/>
      <w:lvlJc w:val="left"/>
      <w:pPr>
        <w:ind w:left="720" w:hanging="360"/>
      </w:pPr>
      <w:rPr>
        <w:rFonts w:ascii="Symbol" w:eastAsia="SimSun" w:hAnsi="Symbol" w:cs="v4.2.0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21"/>
  </w:num>
  <w:num w:numId="4">
    <w:abstractNumId w:val="22"/>
  </w:num>
  <w:num w:numId="5">
    <w:abstractNumId w:val="15"/>
  </w:num>
  <w:num w:numId="6">
    <w:abstractNumId w:val="24"/>
  </w:num>
  <w:num w:numId="7">
    <w:abstractNumId w:val="29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3"/>
  </w:num>
  <w:num w:numId="16">
    <w:abstractNumId w:val="33"/>
  </w:num>
  <w:num w:numId="17">
    <w:abstractNumId w:val="9"/>
  </w:num>
  <w:num w:numId="18">
    <w:abstractNumId w:val="12"/>
  </w:num>
  <w:num w:numId="19">
    <w:abstractNumId w:val="7"/>
  </w:num>
  <w:num w:numId="20">
    <w:abstractNumId w:val="37"/>
  </w:num>
  <w:num w:numId="21">
    <w:abstractNumId w:val="18"/>
  </w:num>
  <w:num w:numId="22">
    <w:abstractNumId w:val="36"/>
  </w:num>
  <w:num w:numId="23">
    <w:abstractNumId w:val="30"/>
  </w:num>
  <w:num w:numId="24">
    <w:abstractNumId w:val="10"/>
  </w:num>
  <w:num w:numId="25">
    <w:abstractNumId w:val="32"/>
  </w:num>
  <w:num w:numId="26">
    <w:abstractNumId w:val="35"/>
  </w:num>
  <w:num w:numId="27">
    <w:abstractNumId w:val="19"/>
  </w:num>
  <w:num w:numId="28">
    <w:abstractNumId w:val="5"/>
  </w:num>
  <w:num w:numId="29">
    <w:abstractNumId w:val="14"/>
  </w:num>
  <w:num w:numId="30">
    <w:abstractNumId w:val="34"/>
  </w:num>
  <w:num w:numId="31">
    <w:abstractNumId w:val="20"/>
  </w:num>
  <w:num w:numId="32">
    <w:abstractNumId w:val="31"/>
  </w:num>
  <w:num w:numId="33">
    <w:abstractNumId w:val="21"/>
    <w:lvlOverride w:ilvl="0">
      <w:startOverride w:val="1"/>
    </w:lvlOverride>
  </w:num>
  <w:num w:numId="34">
    <w:abstractNumId w:val="4"/>
  </w:num>
  <w:num w:numId="35">
    <w:abstractNumId w:val="17"/>
  </w:num>
  <w:num w:numId="36">
    <w:abstractNumId w:val="6"/>
  </w:num>
  <w:num w:numId="37">
    <w:abstractNumId w:val="8"/>
  </w:num>
  <w:num w:numId="38">
    <w:abstractNumId w:val="11"/>
  </w:num>
  <w:num w:numId="3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4A"/>
    <w:rsid w:val="00000A08"/>
    <w:rsid w:val="000023FA"/>
    <w:rsid w:val="00002A37"/>
    <w:rsid w:val="0000564C"/>
    <w:rsid w:val="00006446"/>
    <w:rsid w:val="000066AD"/>
    <w:rsid w:val="00006896"/>
    <w:rsid w:val="00007CDC"/>
    <w:rsid w:val="00011B28"/>
    <w:rsid w:val="0001286B"/>
    <w:rsid w:val="000137BC"/>
    <w:rsid w:val="00014D5E"/>
    <w:rsid w:val="00015D15"/>
    <w:rsid w:val="000207FA"/>
    <w:rsid w:val="00020FF5"/>
    <w:rsid w:val="00022CBC"/>
    <w:rsid w:val="0002564D"/>
    <w:rsid w:val="00025ECA"/>
    <w:rsid w:val="000325B8"/>
    <w:rsid w:val="00034C15"/>
    <w:rsid w:val="00036BA1"/>
    <w:rsid w:val="000376E5"/>
    <w:rsid w:val="00040622"/>
    <w:rsid w:val="000422E2"/>
    <w:rsid w:val="00042F22"/>
    <w:rsid w:val="000444EF"/>
    <w:rsid w:val="000461DD"/>
    <w:rsid w:val="00052A07"/>
    <w:rsid w:val="000534E3"/>
    <w:rsid w:val="0005606A"/>
    <w:rsid w:val="000568E1"/>
    <w:rsid w:val="00057117"/>
    <w:rsid w:val="00060B5C"/>
    <w:rsid w:val="00060E0F"/>
    <w:rsid w:val="000616E7"/>
    <w:rsid w:val="00063700"/>
    <w:rsid w:val="0006487E"/>
    <w:rsid w:val="000656EC"/>
    <w:rsid w:val="00065E1A"/>
    <w:rsid w:val="00065EF1"/>
    <w:rsid w:val="000706A9"/>
    <w:rsid w:val="0007288B"/>
    <w:rsid w:val="00077E5F"/>
    <w:rsid w:val="0008036A"/>
    <w:rsid w:val="00081AE6"/>
    <w:rsid w:val="00081B5C"/>
    <w:rsid w:val="00082090"/>
    <w:rsid w:val="000855EB"/>
    <w:rsid w:val="0008566E"/>
    <w:rsid w:val="00085B52"/>
    <w:rsid w:val="000866F2"/>
    <w:rsid w:val="0009009F"/>
    <w:rsid w:val="00091557"/>
    <w:rsid w:val="000924C1"/>
    <w:rsid w:val="000924F0"/>
    <w:rsid w:val="00093474"/>
    <w:rsid w:val="0009397A"/>
    <w:rsid w:val="0009510F"/>
    <w:rsid w:val="000961D8"/>
    <w:rsid w:val="00096E25"/>
    <w:rsid w:val="000A09D6"/>
    <w:rsid w:val="000A1B7B"/>
    <w:rsid w:val="000A3294"/>
    <w:rsid w:val="000A56F2"/>
    <w:rsid w:val="000A6323"/>
    <w:rsid w:val="000A76E7"/>
    <w:rsid w:val="000B0BF9"/>
    <w:rsid w:val="000B1357"/>
    <w:rsid w:val="000B2719"/>
    <w:rsid w:val="000B27FA"/>
    <w:rsid w:val="000B3A8F"/>
    <w:rsid w:val="000B4AB9"/>
    <w:rsid w:val="000B58C3"/>
    <w:rsid w:val="000B61E9"/>
    <w:rsid w:val="000C165A"/>
    <w:rsid w:val="000C2486"/>
    <w:rsid w:val="000C2E19"/>
    <w:rsid w:val="000C39AE"/>
    <w:rsid w:val="000C51D1"/>
    <w:rsid w:val="000C5847"/>
    <w:rsid w:val="000D0D07"/>
    <w:rsid w:val="000D4797"/>
    <w:rsid w:val="000E0527"/>
    <w:rsid w:val="000E187B"/>
    <w:rsid w:val="000E1C7A"/>
    <w:rsid w:val="000E1E92"/>
    <w:rsid w:val="000E2C89"/>
    <w:rsid w:val="000E5A3A"/>
    <w:rsid w:val="000E7793"/>
    <w:rsid w:val="000F06D6"/>
    <w:rsid w:val="000F0EB1"/>
    <w:rsid w:val="000F1106"/>
    <w:rsid w:val="000F3BE9"/>
    <w:rsid w:val="000F3F6C"/>
    <w:rsid w:val="000F527A"/>
    <w:rsid w:val="000F671B"/>
    <w:rsid w:val="000F6DF3"/>
    <w:rsid w:val="001005FF"/>
    <w:rsid w:val="00101CAD"/>
    <w:rsid w:val="0010271A"/>
    <w:rsid w:val="00104121"/>
    <w:rsid w:val="0010627D"/>
    <w:rsid w:val="001062FB"/>
    <w:rsid w:val="001063E6"/>
    <w:rsid w:val="001109EE"/>
    <w:rsid w:val="001134A1"/>
    <w:rsid w:val="00113CF4"/>
    <w:rsid w:val="001153EA"/>
    <w:rsid w:val="00115643"/>
    <w:rsid w:val="00116765"/>
    <w:rsid w:val="0011763C"/>
    <w:rsid w:val="001219F5"/>
    <w:rsid w:val="00121A20"/>
    <w:rsid w:val="0012377F"/>
    <w:rsid w:val="00124314"/>
    <w:rsid w:val="00125BE3"/>
    <w:rsid w:val="00126B4A"/>
    <w:rsid w:val="00132FD0"/>
    <w:rsid w:val="001344C0"/>
    <w:rsid w:val="001346FA"/>
    <w:rsid w:val="00134D37"/>
    <w:rsid w:val="00135252"/>
    <w:rsid w:val="0013765B"/>
    <w:rsid w:val="00137769"/>
    <w:rsid w:val="00137AB5"/>
    <w:rsid w:val="00137F0B"/>
    <w:rsid w:val="00141D8B"/>
    <w:rsid w:val="00142FC6"/>
    <w:rsid w:val="00144C53"/>
    <w:rsid w:val="00150D2B"/>
    <w:rsid w:val="00151E23"/>
    <w:rsid w:val="0015213C"/>
    <w:rsid w:val="001526E0"/>
    <w:rsid w:val="001533AB"/>
    <w:rsid w:val="001551B5"/>
    <w:rsid w:val="001567D3"/>
    <w:rsid w:val="00156F8A"/>
    <w:rsid w:val="00161879"/>
    <w:rsid w:val="00161885"/>
    <w:rsid w:val="00161DED"/>
    <w:rsid w:val="001641BF"/>
    <w:rsid w:val="0016520F"/>
    <w:rsid w:val="001659C1"/>
    <w:rsid w:val="00167420"/>
    <w:rsid w:val="00167B15"/>
    <w:rsid w:val="00170E96"/>
    <w:rsid w:val="001734E5"/>
    <w:rsid w:val="00173A8E"/>
    <w:rsid w:val="00174166"/>
    <w:rsid w:val="0017502C"/>
    <w:rsid w:val="00180A49"/>
    <w:rsid w:val="0018143F"/>
    <w:rsid w:val="00181837"/>
    <w:rsid w:val="00181FF8"/>
    <w:rsid w:val="00182BC9"/>
    <w:rsid w:val="00183798"/>
    <w:rsid w:val="00183D11"/>
    <w:rsid w:val="001907BC"/>
    <w:rsid w:val="00190AC1"/>
    <w:rsid w:val="00191228"/>
    <w:rsid w:val="0019341A"/>
    <w:rsid w:val="001939DE"/>
    <w:rsid w:val="00194D4A"/>
    <w:rsid w:val="00197DF9"/>
    <w:rsid w:val="001A1987"/>
    <w:rsid w:val="001A2564"/>
    <w:rsid w:val="001A2B01"/>
    <w:rsid w:val="001A2E82"/>
    <w:rsid w:val="001A54A8"/>
    <w:rsid w:val="001A6173"/>
    <w:rsid w:val="001A6CBA"/>
    <w:rsid w:val="001A7559"/>
    <w:rsid w:val="001A7CD0"/>
    <w:rsid w:val="001B0D97"/>
    <w:rsid w:val="001B276B"/>
    <w:rsid w:val="001B5A5D"/>
    <w:rsid w:val="001C0DCC"/>
    <w:rsid w:val="001C11C1"/>
    <w:rsid w:val="001C1314"/>
    <w:rsid w:val="001C1CE5"/>
    <w:rsid w:val="001C232F"/>
    <w:rsid w:val="001C383F"/>
    <w:rsid w:val="001C3D2A"/>
    <w:rsid w:val="001C40BE"/>
    <w:rsid w:val="001C520B"/>
    <w:rsid w:val="001D4B5D"/>
    <w:rsid w:val="001D51BA"/>
    <w:rsid w:val="001D53E7"/>
    <w:rsid w:val="001D6342"/>
    <w:rsid w:val="001D695F"/>
    <w:rsid w:val="001D6D53"/>
    <w:rsid w:val="001E1C84"/>
    <w:rsid w:val="001E3AA5"/>
    <w:rsid w:val="001E4F5C"/>
    <w:rsid w:val="001E58E2"/>
    <w:rsid w:val="001E59A5"/>
    <w:rsid w:val="001E5E9B"/>
    <w:rsid w:val="001E7AED"/>
    <w:rsid w:val="001F21EB"/>
    <w:rsid w:val="001F3916"/>
    <w:rsid w:val="001F3EC0"/>
    <w:rsid w:val="001F4E1F"/>
    <w:rsid w:val="001F54C5"/>
    <w:rsid w:val="001F59E6"/>
    <w:rsid w:val="001F662C"/>
    <w:rsid w:val="001F7074"/>
    <w:rsid w:val="00200490"/>
    <w:rsid w:val="00201F3A"/>
    <w:rsid w:val="00203F96"/>
    <w:rsid w:val="002069B2"/>
    <w:rsid w:val="00207FA3"/>
    <w:rsid w:val="00211332"/>
    <w:rsid w:val="002113A2"/>
    <w:rsid w:val="002114F5"/>
    <w:rsid w:val="002124E6"/>
    <w:rsid w:val="002126BC"/>
    <w:rsid w:val="00214DA8"/>
    <w:rsid w:val="00215423"/>
    <w:rsid w:val="002158FA"/>
    <w:rsid w:val="00220600"/>
    <w:rsid w:val="002224DB"/>
    <w:rsid w:val="00222D03"/>
    <w:rsid w:val="00222FF6"/>
    <w:rsid w:val="00223FCB"/>
    <w:rsid w:val="002241EC"/>
    <w:rsid w:val="00225102"/>
    <w:rsid w:val="002252C3"/>
    <w:rsid w:val="0022577F"/>
    <w:rsid w:val="00225C54"/>
    <w:rsid w:val="00230765"/>
    <w:rsid w:val="00230D18"/>
    <w:rsid w:val="002319E4"/>
    <w:rsid w:val="00235632"/>
    <w:rsid w:val="00235872"/>
    <w:rsid w:val="0023651E"/>
    <w:rsid w:val="00241559"/>
    <w:rsid w:val="002435B3"/>
    <w:rsid w:val="002458EB"/>
    <w:rsid w:val="002500C8"/>
    <w:rsid w:val="00254D3D"/>
    <w:rsid w:val="00255E55"/>
    <w:rsid w:val="00257543"/>
    <w:rsid w:val="002617E7"/>
    <w:rsid w:val="00262FE4"/>
    <w:rsid w:val="00264228"/>
    <w:rsid w:val="00264334"/>
    <w:rsid w:val="0026473E"/>
    <w:rsid w:val="00266214"/>
    <w:rsid w:val="00267092"/>
    <w:rsid w:val="00267412"/>
    <w:rsid w:val="00267C83"/>
    <w:rsid w:val="00267EDC"/>
    <w:rsid w:val="0027144F"/>
    <w:rsid w:val="00271813"/>
    <w:rsid w:val="00271F3A"/>
    <w:rsid w:val="00272179"/>
    <w:rsid w:val="00273278"/>
    <w:rsid w:val="002737F4"/>
    <w:rsid w:val="00274D94"/>
    <w:rsid w:val="00275BA6"/>
    <w:rsid w:val="002768B4"/>
    <w:rsid w:val="00277824"/>
    <w:rsid w:val="00280184"/>
    <w:rsid w:val="002805F5"/>
    <w:rsid w:val="00280751"/>
    <w:rsid w:val="00280FAD"/>
    <w:rsid w:val="002818A1"/>
    <w:rsid w:val="0028280A"/>
    <w:rsid w:val="002860A7"/>
    <w:rsid w:val="00286ACD"/>
    <w:rsid w:val="00286FBC"/>
    <w:rsid w:val="00287838"/>
    <w:rsid w:val="002907B5"/>
    <w:rsid w:val="002920D5"/>
    <w:rsid w:val="00292EB7"/>
    <w:rsid w:val="00295310"/>
    <w:rsid w:val="00295C01"/>
    <w:rsid w:val="00296227"/>
    <w:rsid w:val="00296F44"/>
    <w:rsid w:val="0029777D"/>
    <w:rsid w:val="002A04E9"/>
    <w:rsid w:val="002A055E"/>
    <w:rsid w:val="002A1D4E"/>
    <w:rsid w:val="002A2869"/>
    <w:rsid w:val="002A5566"/>
    <w:rsid w:val="002A578E"/>
    <w:rsid w:val="002A723B"/>
    <w:rsid w:val="002B0906"/>
    <w:rsid w:val="002B15C0"/>
    <w:rsid w:val="002B21C5"/>
    <w:rsid w:val="002B24D6"/>
    <w:rsid w:val="002C41E6"/>
    <w:rsid w:val="002C7AFD"/>
    <w:rsid w:val="002D071A"/>
    <w:rsid w:val="002D22E0"/>
    <w:rsid w:val="002D34B2"/>
    <w:rsid w:val="002D48B0"/>
    <w:rsid w:val="002D53F0"/>
    <w:rsid w:val="002D5B37"/>
    <w:rsid w:val="002D7637"/>
    <w:rsid w:val="002E17F2"/>
    <w:rsid w:val="002E196B"/>
    <w:rsid w:val="002E7CAE"/>
    <w:rsid w:val="002E7D82"/>
    <w:rsid w:val="002E7F43"/>
    <w:rsid w:val="002F13E4"/>
    <w:rsid w:val="002F2771"/>
    <w:rsid w:val="002F37A9"/>
    <w:rsid w:val="002F466C"/>
    <w:rsid w:val="002F64C0"/>
    <w:rsid w:val="002F6DF3"/>
    <w:rsid w:val="00301CE6"/>
    <w:rsid w:val="0030256B"/>
    <w:rsid w:val="0030501F"/>
    <w:rsid w:val="00305A94"/>
    <w:rsid w:val="00306481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611"/>
    <w:rsid w:val="00331751"/>
    <w:rsid w:val="003342D6"/>
    <w:rsid w:val="00334579"/>
    <w:rsid w:val="00335858"/>
    <w:rsid w:val="00335903"/>
    <w:rsid w:val="00336BDA"/>
    <w:rsid w:val="00337D9F"/>
    <w:rsid w:val="0034196C"/>
    <w:rsid w:val="00342BD7"/>
    <w:rsid w:val="00346DB5"/>
    <w:rsid w:val="003477B1"/>
    <w:rsid w:val="00350E57"/>
    <w:rsid w:val="003516F7"/>
    <w:rsid w:val="00352119"/>
    <w:rsid w:val="00352B12"/>
    <w:rsid w:val="00357380"/>
    <w:rsid w:val="003602D9"/>
    <w:rsid w:val="003604CE"/>
    <w:rsid w:val="00366D60"/>
    <w:rsid w:val="00370E47"/>
    <w:rsid w:val="003742AC"/>
    <w:rsid w:val="00374E21"/>
    <w:rsid w:val="0037572E"/>
    <w:rsid w:val="00376FD2"/>
    <w:rsid w:val="003776DE"/>
    <w:rsid w:val="00377CE1"/>
    <w:rsid w:val="003820D3"/>
    <w:rsid w:val="003830AC"/>
    <w:rsid w:val="00385BF0"/>
    <w:rsid w:val="003863BD"/>
    <w:rsid w:val="003939FF"/>
    <w:rsid w:val="00395B0D"/>
    <w:rsid w:val="00395C42"/>
    <w:rsid w:val="003969C6"/>
    <w:rsid w:val="00396C2F"/>
    <w:rsid w:val="003A2223"/>
    <w:rsid w:val="003A2A0F"/>
    <w:rsid w:val="003A45A1"/>
    <w:rsid w:val="003A5B0A"/>
    <w:rsid w:val="003A6BAC"/>
    <w:rsid w:val="003A70A4"/>
    <w:rsid w:val="003A7E8E"/>
    <w:rsid w:val="003A7EF3"/>
    <w:rsid w:val="003B159C"/>
    <w:rsid w:val="003B2DAE"/>
    <w:rsid w:val="003B369F"/>
    <w:rsid w:val="003B36A3"/>
    <w:rsid w:val="003B41AA"/>
    <w:rsid w:val="003B5E4E"/>
    <w:rsid w:val="003B620F"/>
    <w:rsid w:val="003B64BB"/>
    <w:rsid w:val="003B7FE5"/>
    <w:rsid w:val="003C11C8"/>
    <w:rsid w:val="003C1309"/>
    <w:rsid w:val="003C2702"/>
    <w:rsid w:val="003C7806"/>
    <w:rsid w:val="003D109F"/>
    <w:rsid w:val="003D2478"/>
    <w:rsid w:val="003D3C45"/>
    <w:rsid w:val="003D44B1"/>
    <w:rsid w:val="003D4C5C"/>
    <w:rsid w:val="003D5B1F"/>
    <w:rsid w:val="003E15FA"/>
    <w:rsid w:val="003E24A5"/>
    <w:rsid w:val="003E27DF"/>
    <w:rsid w:val="003E55E4"/>
    <w:rsid w:val="003E5963"/>
    <w:rsid w:val="003E6211"/>
    <w:rsid w:val="003E6C07"/>
    <w:rsid w:val="003E74E3"/>
    <w:rsid w:val="003F05C7"/>
    <w:rsid w:val="003F2CD4"/>
    <w:rsid w:val="003F3B4E"/>
    <w:rsid w:val="003F6BBE"/>
    <w:rsid w:val="003F7023"/>
    <w:rsid w:val="003F7514"/>
    <w:rsid w:val="004000E8"/>
    <w:rsid w:val="00402E2B"/>
    <w:rsid w:val="0040512B"/>
    <w:rsid w:val="00405CA5"/>
    <w:rsid w:val="004072BA"/>
    <w:rsid w:val="00407CD3"/>
    <w:rsid w:val="00410134"/>
    <w:rsid w:val="00410B72"/>
    <w:rsid w:val="00410F18"/>
    <w:rsid w:val="0041263E"/>
    <w:rsid w:val="00413AAC"/>
    <w:rsid w:val="00413E92"/>
    <w:rsid w:val="0042093C"/>
    <w:rsid w:val="00421105"/>
    <w:rsid w:val="00421903"/>
    <w:rsid w:val="00422AA4"/>
    <w:rsid w:val="004234DC"/>
    <w:rsid w:val="004242F4"/>
    <w:rsid w:val="004260B3"/>
    <w:rsid w:val="00426EE7"/>
    <w:rsid w:val="00427248"/>
    <w:rsid w:val="004320F3"/>
    <w:rsid w:val="0043647B"/>
    <w:rsid w:val="0043705E"/>
    <w:rsid w:val="00437447"/>
    <w:rsid w:val="004403CD"/>
    <w:rsid w:val="00440C79"/>
    <w:rsid w:val="0044128A"/>
    <w:rsid w:val="00441A92"/>
    <w:rsid w:val="00442118"/>
    <w:rsid w:val="004431DC"/>
    <w:rsid w:val="00444F56"/>
    <w:rsid w:val="00446488"/>
    <w:rsid w:val="00447E87"/>
    <w:rsid w:val="004517AA"/>
    <w:rsid w:val="0045184E"/>
    <w:rsid w:val="0045244D"/>
    <w:rsid w:val="00452CAC"/>
    <w:rsid w:val="00457565"/>
    <w:rsid w:val="00457B71"/>
    <w:rsid w:val="00460251"/>
    <w:rsid w:val="0046374F"/>
    <w:rsid w:val="00464689"/>
    <w:rsid w:val="004647BE"/>
    <w:rsid w:val="004669E2"/>
    <w:rsid w:val="00470417"/>
    <w:rsid w:val="00470C31"/>
    <w:rsid w:val="00471173"/>
    <w:rsid w:val="00471DE0"/>
    <w:rsid w:val="004734D0"/>
    <w:rsid w:val="004750BD"/>
    <w:rsid w:val="0047524A"/>
    <w:rsid w:val="0047556B"/>
    <w:rsid w:val="00477768"/>
    <w:rsid w:val="004806BE"/>
    <w:rsid w:val="00482FDE"/>
    <w:rsid w:val="004875D2"/>
    <w:rsid w:val="0049017D"/>
    <w:rsid w:val="00490C8C"/>
    <w:rsid w:val="00490E33"/>
    <w:rsid w:val="00490F94"/>
    <w:rsid w:val="00492BC5"/>
    <w:rsid w:val="00493C0D"/>
    <w:rsid w:val="00495035"/>
    <w:rsid w:val="004964F1"/>
    <w:rsid w:val="0049722D"/>
    <w:rsid w:val="004A16BC"/>
    <w:rsid w:val="004A2B94"/>
    <w:rsid w:val="004A4E8A"/>
    <w:rsid w:val="004B10D1"/>
    <w:rsid w:val="004B37D0"/>
    <w:rsid w:val="004B5EF8"/>
    <w:rsid w:val="004B6A26"/>
    <w:rsid w:val="004B6F6A"/>
    <w:rsid w:val="004B7AA6"/>
    <w:rsid w:val="004B7C0C"/>
    <w:rsid w:val="004C231F"/>
    <w:rsid w:val="004C34C5"/>
    <w:rsid w:val="004C3898"/>
    <w:rsid w:val="004C41B2"/>
    <w:rsid w:val="004C7AF8"/>
    <w:rsid w:val="004D1082"/>
    <w:rsid w:val="004D1BC2"/>
    <w:rsid w:val="004D2534"/>
    <w:rsid w:val="004D36B1"/>
    <w:rsid w:val="004D36CD"/>
    <w:rsid w:val="004D4984"/>
    <w:rsid w:val="004D7EBD"/>
    <w:rsid w:val="004E2680"/>
    <w:rsid w:val="004E28F9"/>
    <w:rsid w:val="004E3658"/>
    <w:rsid w:val="004E462E"/>
    <w:rsid w:val="004E52AA"/>
    <w:rsid w:val="004E56DC"/>
    <w:rsid w:val="004E7431"/>
    <w:rsid w:val="004E76F4"/>
    <w:rsid w:val="004F0B4E"/>
    <w:rsid w:val="004F0B6C"/>
    <w:rsid w:val="004F2078"/>
    <w:rsid w:val="004F4CDC"/>
    <w:rsid w:val="004F4DA3"/>
    <w:rsid w:val="004F6DB8"/>
    <w:rsid w:val="00501481"/>
    <w:rsid w:val="00506557"/>
    <w:rsid w:val="0050677A"/>
    <w:rsid w:val="00506FE1"/>
    <w:rsid w:val="00507125"/>
    <w:rsid w:val="005108D8"/>
    <w:rsid w:val="00510DF0"/>
    <w:rsid w:val="00511622"/>
    <w:rsid w:val="005116F9"/>
    <w:rsid w:val="005153A7"/>
    <w:rsid w:val="005219CF"/>
    <w:rsid w:val="00522BB6"/>
    <w:rsid w:val="00526A2E"/>
    <w:rsid w:val="005312FF"/>
    <w:rsid w:val="00532DBF"/>
    <w:rsid w:val="00534B59"/>
    <w:rsid w:val="00535023"/>
    <w:rsid w:val="00536759"/>
    <w:rsid w:val="00537C62"/>
    <w:rsid w:val="00540440"/>
    <w:rsid w:val="0054418D"/>
    <w:rsid w:val="00546970"/>
    <w:rsid w:val="00550B9F"/>
    <w:rsid w:val="00550E41"/>
    <w:rsid w:val="00554408"/>
    <w:rsid w:val="00554C93"/>
    <w:rsid w:val="00554E19"/>
    <w:rsid w:val="0056092C"/>
    <w:rsid w:val="00560A75"/>
    <w:rsid w:val="00560F2E"/>
    <w:rsid w:val="0056121F"/>
    <w:rsid w:val="005637ED"/>
    <w:rsid w:val="00564E76"/>
    <w:rsid w:val="0056559C"/>
    <w:rsid w:val="005672FB"/>
    <w:rsid w:val="0056782F"/>
    <w:rsid w:val="00571CFA"/>
    <w:rsid w:val="00572505"/>
    <w:rsid w:val="00572A07"/>
    <w:rsid w:val="00575B91"/>
    <w:rsid w:val="00575C35"/>
    <w:rsid w:val="005800A5"/>
    <w:rsid w:val="005802FB"/>
    <w:rsid w:val="00582809"/>
    <w:rsid w:val="00584AC9"/>
    <w:rsid w:val="005861F4"/>
    <w:rsid w:val="0058798C"/>
    <w:rsid w:val="005900FA"/>
    <w:rsid w:val="005913E3"/>
    <w:rsid w:val="00593473"/>
    <w:rsid w:val="005935A4"/>
    <w:rsid w:val="005948C2"/>
    <w:rsid w:val="00595DCA"/>
    <w:rsid w:val="00597452"/>
    <w:rsid w:val="0059779B"/>
    <w:rsid w:val="005A043F"/>
    <w:rsid w:val="005A209A"/>
    <w:rsid w:val="005A2BAD"/>
    <w:rsid w:val="005A409C"/>
    <w:rsid w:val="005A4CFC"/>
    <w:rsid w:val="005A662D"/>
    <w:rsid w:val="005B1250"/>
    <w:rsid w:val="005B1409"/>
    <w:rsid w:val="005B1CE7"/>
    <w:rsid w:val="005B1DA9"/>
    <w:rsid w:val="005B237F"/>
    <w:rsid w:val="005B35D7"/>
    <w:rsid w:val="005B392A"/>
    <w:rsid w:val="005B3AA3"/>
    <w:rsid w:val="005B6F83"/>
    <w:rsid w:val="005B7443"/>
    <w:rsid w:val="005C0C7A"/>
    <w:rsid w:val="005C1355"/>
    <w:rsid w:val="005C342D"/>
    <w:rsid w:val="005C74FB"/>
    <w:rsid w:val="005D1602"/>
    <w:rsid w:val="005D77FF"/>
    <w:rsid w:val="005D7D5A"/>
    <w:rsid w:val="005E385F"/>
    <w:rsid w:val="005E5B81"/>
    <w:rsid w:val="005E720F"/>
    <w:rsid w:val="005F2CB1"/>
    <w:rsid w:val="005F3025"/>
    <w:rsid w:val="005F618C"/>
    <w:rsid w:val="005F6A6F"/>
    <w:rsid w:val="005F70BD"/>
    <w:rsid w:val="00601B51"/>
    <w:rsid w:val="0060283C"/>
    <w:rsid w:val="00602FA2"/>
    <w:rsid w:val="00604F14"/>
    <w:rsid w:val="00605357"/>
    <w:rsid w:val="00607566"/>
    <w:rsid w:val="00611462"/>
    <w:rsid w:val="00611B83"/>
    <w:rsid w:val="00613257"/>
    <w:rsid w:val="00616584"/>
    <w:rsid w:val="00620A71"/>
    <w:rsid w:val="00620D80"/>
    <w:rsid w:val="006212DE"/>
    <w:rsid w:val="006234A6"/>
    <w:rsid w:val="00623CF9"/>
    <w:rsid w:val="00630001"/>
    <w:rsid w:val="006311B3"/>
    <w:rsid w:val="0063284C"/>
    <w:rsid w:val="006333DB"/>
    <w:rsid w:val="00634A88"/>
    <w:rsid w:val="006361EE"/>
    <w:rsid w:val="00636398"/>
    <w:rsid w:val="00636666"/>
    <w:rsid w:val="006368D3"/>
    <w:rsid w:val="00636B25"/>
    <w:rsid w:val="00636D94"/>
    <w:rsid w:val="006377EC"/>
    <w:rsid w:val="006401D0"/>
    <w:rsid w:val="0064151F"/>
    <w:rsid w:val="00641533"/>
    <w:rsid w:val="0064208D"/>
    <w:rsid w:val="006423AB"/>
    <w:rsid w:val="00643475"/>
    <w:rsid w:val="0064396A"/>
    <w:rsid w:val="0064624E"/>
    <w:rsid w:val="00647EB9"/>
    <w:rsid w:val="00650AB9"/>
    <w:rsid w:val="00650F4E"/>
    <w:rsid w:val="00652AD2"/>
    <w:rsid w:val="00655733"/>
    <w:rsid w:val="00655ACD"/>
    <w:rsid w:val="00656A92"/>
    <w:rsid w:val="00656DDE"/>
    <w:rsid w:val="00657B2D"/>
    <w:rsid w:val="0066011D"/>
    <w:rsid w:val="006607C0"/>
    <w:rsid w:val="006613A6"/>
    <w:rsid w:val="006627A2"/>
    <w:rsid w:val="006634E6"/>
    <w:rsid w:val="006655EE"/>
    <w:rsid w:val="006669F1"/>
    <w:rsid w:val="0066739B"/>
    <w:rsid w:val="00667EE7"/>
    <w:rsid w:val="006704B1"/>
    <w:rsid w:val="00670922"/>
    <w:rsid w:val="00670BE1"/>
    <w:rsid w:val="00670EDC"/>
    <w:rsid w:val="0067218F"/>
    <w:rsid w:val="006741F2"/>
    <w:rsid w:val="00674CC3"/>
    <w:rsid w:val="00675C72"/>
    <w:rsid w:val="006771F9"/>
    <w:rsid w:val="006776D7"/>
    <w:rsid w:val="00681003"/>
    <w:rsid w:val="00681578"/>
    <w:rsid w:val="006817C9"/>
    <w:rsid w:val="00681962"/>
    <w:rsid w:val="00681BA2"/>
    <w:rsid w:val="00683ECE"/>
    <w:rsid w:val="0068773E"/>
    <w:rsid w:val="0069099D"/>
    <w:rsid w:val="00695FC2"/>
    <w:rsid w:val="00696949"/>
    <w:rsid w:val="00697052"/>
    <w:rsid w:val="006A46FB"/>
    <w:rsid w:val="006A5E28"/>
    <w:rsid w:val="006A697B"/>
    <w:rsid w:val="006A6CD2"/>
    <w:rsid w:val="006A7AFF"/>
    <w:rsid w:val="006A7FF6"/>
    <w:rsid w:val="006B1816"/>
    <w:rsid w:val="006B2099"/>
    <w:rsid w:val="006B2C8C"/>
    <w:rsid w:val="006B3B64"/>
    <w:rsid w:val="006B3E48"/>
    <w:rsid w:val="006B50CF"/>
    <w:rsid w:val="006B55E4"/>
    <w:rsid w:val="006B5A61"/>
    <w:rsid w:val="006B5F34"/>
    <w:rsid w:val="006B7826"/>
    <w:rsid w:val="006C03B8"/>
    <w:rsid w:val="006C5E6E"/>
    <w:rsid w:val="006C5EC9"/>
    <w:rsid w:val="006C6059"/>
    <w:rsid w:val="006C7522"/>
    <w:rsid w:val="006C7744"/>
    <w:rsid w:val="006D0EFF"/>
    <w:rsid w:val="006D3EAC"/>
    <w:rsid w:val="006D485C"/>
    <w:rsid w:val="006D6E8A"/>
    <w:rsid w:val="006D6F08"/>
    <w:rsid w:val="006D734E"/>
    <w:rsid w:val="006D7F37"/>
    <w:rsid w:val="006E062C"/>
    <w:rsid w:val="006E1616"/>
    <w:rsid w:val="006E1C82"/>
    <w:rsid w:val="006E28B7"/>
    <w:rsid w:val="006E2A9B"/>
    <w:rsid w:val="006E3310"/>
    <w:rsid w:val="006E374F"/>
    <w:rsid w:val="006E4E39"/>
    <w:rsid w:val="006E565E"/>
    <w:rsid w:val="006E673D"/>
    <w:rsid w:val="006E7D3B"/>
    <w:rsid w:val="006F1B70"/>
    <w:rsid w:val="006F341D"/>
    <w:rsid w:val="006F3CDE"/>
    <w:rsid w:val="006F402F"/>
    <w:rsid w:val="006F4CEF"/>
    <w:rsid w:val="006F581A"/>
    <w:rsid w:val="006F58D4"/>
    <w:rsid w:val="006F6582"/>
    <w:rsid w:val="006F7588"/>
    <w:rsid w:val="0070006F"/>
    <w:rsid w:val="0070346E"/>
    <w:rsid w:val="00704EDB"/>
    <w:rsid w:val="00706101"/>
    <w:rsid w:val="00706EB4"/>
    <w:rsid w:val="00707072"/>
    <w:rsid w:val="00707D61"/>
    <w:rsid w:val="00710A97"/>
    <w:rsid w:val="0071155A"/>
    <w:rsid w:val="00712287"/>
    <w:rsid w:val="00712772"/>
    <w:rsid w:val="00713AB6"/>
    <w:rsid w:val="007148D3"/>
    <w:rsid w:val="00715B9A"/>
    <w:rsid w:val="007201BE"/>
    <w:rsid w:val="00721B32"/>
    <w:rsid w:val="007250F7"/>
    <w:rsid w:val="007257D0"/>
    <w:rsid w:val="00726EA6"/>
    <w:rsid w:val="00727208"/>
    <w:rsid w:val="00727680"/>
    <w:rsid w:val="00731E7A"/>
    <w:rsid w:val="0073253F"/>
    <w:rsid w:val="0073429B"/>
    <w:rsid w:val="007348B1"/>
    <w:rsid w:val="007348E3"/>
    <w:rsid w:val="007362A6"/>
    <w:rsid w:val="00736D7D"/>
    <w:rsid w:val="00740A2E"/>
    <w:rsid w:val="00740E58"/>
    <w:rsid w:val="007445A0"/>
    <w:rsid w:val="0074524B"/>
    <w:rsid w:val="007453AF"/>
    <w:rsid w:val="0074730E"/>
    <w:rsid w:val="00747D8B"/>
    <w:rsid w:val="00751228"/>
    <w:rsid w:val="00756868"/>
    <w:rsid w:val="007571E1"/>
    <w:rsid w:val="00757EBA"/>
    <w:rsid w:val="007604B2"/>
    <w:rsid w:val="00760949"/>
    <w:rsid w:val="00761855"/>
    <w:rsid w:val="0076202D"/>
    <w:rsid w:val="0076285F"/>
    <w:rsid w:val="007629F5"/>
    <w:rsid w:val="00763787"/>
    <w:rsid w:val="00765281"/>
    <w:rsid w:val="00766BAD"/>
    <w:rsid w:val="00766C83"/>
    <w:rsid w:val="0077079E"/>
    <w:rsid w:val="00770A7B"/>
    <w:rsid w:val="007729A2"/>
    <w:rsid w:val="00773C28"/>
    <w:rsid w:val="007750CE"/>
    <w:rsid w:val="007755F2"/>
    <w:rsid w:val="00776971"/>
    <w:rsid w:val="00780A80"/>
    <w:rsid w:val="0078177E"/>
    <w:rsid w:val="0078304C"/>
    <w:rsid w:val="00783673"/>
    <w:rsid w:val="00783E07"/>
    <w:rsid w:val="00784020"/>
    <w:rsid w:val="00785490"/>
    <w:rsid w:val="0078620E"/>
    <w:rsid w:val="00786C5C"/>
    <w:rsid w:val="0079017B"/>
    <w:rsid w:val="007917E2"/>
    <w:rsid w:val="007925EA"/>
    <w:rsid w:val="007928B9"/>
    <w:rsid w:val="00793CD8"/>
    <w:rsid w:val="00794552"/>
    <w:rsid w:val="00795C92"/>
    <w:rsid w:val="00796231"/>
    <w:rsid w:val="00797173"/>
    <w:rsid w:val="007A1CB3"/>
    <w:rsid w:val="007A306F"/>
    <w:rsid w:val="007A3BB7"/>
    <w:rsid w:val="007A43A6"/>
    <w:rsid w:val="007A44B6"/>
    <w:rsid w:val="007A58A6"/>
    <w:rsid w:val="007A709A"/>
    <w:rsid w:val="007B1D25"/>
    <w:rsid w:val="007B23C8"/>
    <w:rsid w:val="007B3459"/>
    <w:rsid w:val="007B3D2D"/>
    <w:rsid w:val="007B47BD"/>
    <w:rsid w:val="007B50AE"/>
    <w:rsid w:val="007B51DF"/>
    <w:rsid w:val="007B5B40"/>
    <w:rsid w:val="007B70D7"/>
    <w:rsid w:val="007C05DD"/>
    <w:rsid w:val="007C0FB1"/>
    <w:rsid w:val="007C2415"/>
    <w:rsid w:val="007C3D18"/>
    <w:rsid w:val="007C4D63"/>
    <w:rsid w:val="007C584C"/>
    <w:rsid w:val="007C60BF"/>
    <w:rsid w:val="007C6A07"/>
    <w:rsid w:val="007C75A1"/>
    <w:rsid w:val="007C77A5"/>
    <w:rsid w:val="007D04E5"/>
    <w:rsid w:val="007D23EF"/>
    <w:rsid w:val="007D5901"/>
    <w:rsid w:val="007D7526"/>
    <w:rsid w:val="007D7752"/>
    <w:rsid w:val="007E1BBF"/>
    <w:rsid w:val="007E4610"/>
    <w:rsid w:val="007E4715"/>
    <w:rsid w:val="007E505B"/>
    <w:rsid w:val="007E7091"/>
    <w:rsid w:val="007F010E"/>
    <w:rsid w:val="007F1F42"/>
    <w:rsid w:val="007F657D"/>
    <w:rsid w:val="00800A5C"/>
    <w:rsid w:val="00801904"/>
    <w:rsid w:val="0080205F"/>
    <w:rsid w:val="00802764"/>
    <w:rsid w:val="00803FAE"/>
    <w:rsid w:val="008051E8"/>
    <w:rsid w:val="0080605F"/>
    <w:rsid w:val="00807786"/>
    <w:rsid w:val="00810E6C"/>
    <w:rsid w:val="00811FCB"/>
    <w:rsid w:val="008127D2"/>
    <w:rsid w:val="008149CB"/>
    <w:rsid w:val="008158D6"/>
    <w:rsid w:val="00816948"/>
    <w:rsid w:val="00817196"/>
    <w:rsid w:val="00822ADF"/>
    <w:rsid w:val="008235DB"/>
    <w:rsid w:val="008239F8"/>
    <w:rsid w:val="008249B2"/>
    <w:rsid w:val="00824AB4"/>
    <w:rsid w:val="00825C42"/>
    <w:rsid w:val="00825D25"/>
    <w:rsid w:val="00827898"/>
    <w:rsid w:val="00827D6F"/>
    <w:rsid w:val="00831E0A"/>
    <w:rsid w:val="00833516"/>
    <w:rsid w:val="00836367"/>
    <w:rsid w:val="008376AC"/>
    <w:rsid w:val="008444E8"/>
    <w:rsid w:val="00844E80"/>
    <w:rsid w:val="008465BB"/>
    <w:rsid w:val="00846FE7"/>
    <w:rsid w:val="008516EB"/>
    <w:rsid w:val="0085444E"/>
    <w:rsid w:val="00856911"/>
    <w:rsid w:val="00857E19"/>
    <w:rsid w:val="00861F0B"/>
    <w:rsid w:val="008677FD"/>
    <w:rsid w:val="008706D4"/>
    <w:rsid w:val="00870F8A"/>
    <w:rsid w:val="008719A4"/>
    <w:rsid w:val="00871D23"/>
    <w:rsid w:val="00874312"/>
    <w:rsid w:val="0087437C"/>
    <w:rsid w:val="00874DF1"/>
    <w:rsid w:val="00875CD7"/>
    <w:rsid w:val="00876889"/>
    <w:rsid w:val="00876B4D"/>
    <w:rsid w:val="00876C29"/>
    <w:rsid w:val="00877F18"/>
    <w:rsid w:val="008802E8"/>
    <w:rsid w:val="0088225C"/>
    <w:rsid w:val="00893E2D"/>
    <w:rsid w:val="008941E3"/>
    <w:rsid w:val="00894A88"/>
    <w:rsid w:val="00894EFD"/>
    <w:rsid w:val="00895386"/>
    <w:rsid w:val="00895FE7"/>
    <w:rsid w:val="008A19D7"/>
    <w:rsid w:val="008A21FF"/>
    <w:rsid w:val="008A2CE2"/>
    <w:rsid w:val="008A30AC"/>
    <w:rsid w:val="008A3B4A"/>
    <w:rsid w:val="008A3C45"/>
    <w:rsid w:val="008A44B8"/>
    <w:rsid w:val="008A4AE6"/>
    <w:rsid w:val="008A51A8"/>
    <w:rsid w:val="008A54C7"/>
    <w:rsid w:val="008A644C"/>
    <w:rsid w:val="008A6F06"/>
    <w:rsid w:val="008A708C"/>
    <w:rsid w:val="008A77D8"/>
    <w:rsid w:val="008B0483"/>
    <w:rsid w:val="008B120C"/>
    <w:rsid w:val="008B1BD6"/>
    <w:rsid w:val="008B51A0"/>
    <w:rsid w:val="008B592A"/>
    <w:rsid w:val="008B7B5C"/>
    <w:rsid w:val="008C0C99"/>
    <w:rsid w:val="008C137B"/>
    <w:rsid w:val="008C2017"/>
    <w:rsid w:val="008C2908"/>
    <w:rsid w:val="008C4958"/>
    <w:rsid w:val="008C4BAA"/>
    <w:rsid w:val="008C6AE8"/>
    <w:rsid w:val="008C7573"/>
    <w:rsid w:val="008C7ED9"/>
    <w:rsid w:val="008D00A5"/>
    <w:rsid w:val="008D2985"/>
    <w:rsid w:val="008D2CD2"/>
    <w:rsid w:val="008D34F1"/>
    <w:rsid w:val="008D39D8"/>
    <w:rsid w:val="008D5787"/>
    <w:rsid w:val="008D5D36"/>
    <w:rsid w:val="008D5F68"/>
    <w:rsid w:val="008D6D1A"/>
    <w:rsid w:val="008D6F58"/>
    <w:rsid w:val="008E065E"/>
    <w:rsid w:val="008E0927"/>
    <w:rsid w:val="008E0CCF"/>
    <w:rsid w:val="008E1909"/>
    <w:rsid w:val="008E3DA9"/>
    <w:rsid w:val="008E53F0"/>
    <w:rsid w:val="008F08F7"/>
    <w:rsid w:val="008F1C4E"/>
    <w:rsid w:val="008F1EAB"/>
    <w:rsid w:val="008F26DA"/>
    <w:rsid w:val="008F33DC"/>
    <w:rsid w:val="008F477F"/>
    <w:rsid w:val="008F48F3"/>
    <w:rsid w:val="008F50E0"/>
    <w:rsid w:val="008F64A7"/>
    <w:rsid w:val="008F661C"/>
    <w:rsid w:val="00902350"/>
    <w:rsid w:val="0090325C"/>
    <w:rsid w:val="0090336B"/>
    <w:rsid w:val="00903B8E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02B2"/>
    <w:rsid w:val="009309AB"/>
    <w:rsid w:val="00931BD9"/>
    <w:rsid w:val="00935A89"/>
    <w:rsid w:val="009368F3"/>
    <w:rsid w:val="00937B73"/>
    <w:rsid w:val="00940DE9"/>
    <w:rsid w:val="00941636"/>
    <w:rsid w:val="00942CA7"/>
    <w:rsid w:val="00943742"/>
    <w:rsid w:val="00943DE2"/>
    <w:rsid w:val="0094445C"/>
    <w:rsid w:val="00945C05"/>
    <w:rsid w:val="009466F2"/>
    <w:rsid w:val="00946945"/>
    <w:rsid w:val="00946AE0"/>
    <w:rsid w:val="00947713"/>
    <w:rsid w:val="00947773"/>
    <w:rsid w:val="00950DE7"/>
    <w:rsid w:val="00953920"/>
    <w:rsid w:val="00953D47"/>
    <w:rsid w:val="0095681E"/>
    <w:rsid w:val="009572D4"/>
    <w:rsid w:val="009605FD"/>
    <w:rsid w:val="00960F0E"/>
    <w:rsid w:val="0096168B"/>
    <w:rsid w:val="00961921"/>
    <w:rsid w:val="00962054"/>
    <w:rsid w:val="009635D2"/>
    <w:rsid w:val="0096430A"/>
    <w:rsid w:val="0096554B"/>
    <w:rsid w:val="0096584A"/>
    <w:rsid w:val="00971F08"/>
    <w:rsid w:val="0097269B"/>
    <w:rsid w:val="009740F8"/>
    <w:rsid w:val="0097603D"/>
    <w:rsid w:val="0097644B"/>
    <w:rsid w:val="00976949"/>
    <w:rsid w:val="00976D1B"/>
    <w:rsid w:val="00977EE4"/>
    <w:rsid w:val="00980477"/>
    <w:rsid w:val="00983411"/>
    <w:rsid w:val="0098519D"/>
    <w:rsid w:val="00985253"/>
    <w:rsid w:val="009853B3"/>
    <w:rsid w:val="00990630"/>
    <w:rsid w:val="00990D06"/>
    <w:rsid w:val="00991761"/>
    <w:rsid w:val="00993376"/>
    <w:rsid w:val="009947B6"/>
    <w:rsid w:val="00994DCA"/>
    <w:rsid w:val="009960EC"/>
    <w:rsid w:val="00996A6E"/>
    <w:rsid w:val="009970DD"/>
    <w:rsid w:val="00997F60"/>
    <w:rsid w:val="009A0FBA"/>
    <w:rsid w:val="009A1601"/>
    <w:rsid w:val="009A2031"/>
    <w:rsid w:val="009A3BB6"/>
    <w:rsid w:val="009A462D"/>
    <w:rsid w:val="009A5CBA"/>
    <w:rsid w:val="009A5D7F"/>
    <w:rsid w:val="009A5EAB"/>
    <w:rsid w:val="009A7BF9"/>
    <w:rsid w:val="009A7D6D"/>
    <w:rsid w:val="009B0B79"/>
    <w:rsid w:val="009B1F30"/>
    <w:rsid w:val="009B356E"/>
    <w:rsid w:val="009B3AC2"/>
    <w:rsid w:val="009B4DF4"/>
    <w:rsid w:val="009B4EE7"/>
    <w:rsid w:val="009B524E"/>
    <w:rsid w:val="009B564E"/>
    <w:rsid w:val="009B670C"/>
    <w:rsid w:val="009B7E87"/>
    <w:rsid w:val="009C0169"/>
    <w:rsid w:val="009C0647"/>
    <w:rsid w:val="009C403E"/>
    <w:rsid w:val="009C6870"/>
    <w:rsid w:val="009C6EBC"/>
    <w:rsid w:val="009D2282"/>
    <w:rsid w:val="009D2C71"/>
    <w:rsid w:val="009D4FF0"/>
    <w:rsid w:val="009D51F1"/>
    <w:rsid w:val="009D554A"/>
    <w:rsid w:val="009D703C"/>
    <w:rsid w:val="009D710D"/>
    <w:rsid w:val="009D718F"/>
    <w:rsid w:val="009D783A"/>
    <w:rsid w:val="009E068F"/>
    <w:rsid w:val="009E14E0"/>
    <w:rsid w:val="009E35DB"/>
    <w:rsid w:val="009E47A3"/>
    <w:rsid w:val="009E51E6"/>
    <w:rsid w:val="009F08F3"/>
    <w:rsid w:val="009F344F"/>
    <w:rsid w:val="009F5CB0"/>
    <w:rsid w:val="009F617C"/>
    <w:rsid w:val="00A00226"/>
    <w:rsid w:val="00A031D8"/>
    <w:rsid w:val="00A048A8"/>
    <w:rsid w:val="00A04F49"/>
    <w:rsid w:val="00A05ED5"/>
    <w:rsid w:val="00A105D3"/>
    <w:rsid w:val="00A13E54"/>
    <w:rsid w:val="00A14871"/>
    <w:rsid w:val="00A15C2D"/>
    <w:rsid w:val="00A17F63"/>
    <w:rsid w:val="00A2193B"/>
    <w:rsid w:val="00A231D0"/>
    <w:rsid w:val="00A2351A"/>
    <w:rsid w:val="00A24767"/>
    <w:rsid w:val="00A264A9"/>
    <w:rsid w:val="00A26DCF"/>
    <w:rsid w:val="00A27785"/>
    <w:rsid w:val="00A30187"/>
    <w:rsid w:val="00A32946"/>
    <w:rsid w:val="00A3448A"/>
    <w:rsid w:val="00A34B6D"/>
    <w:rsid w:val="00A36297"/>
    <w:rsid w:val="00A36EBF"/>
    <w:rsid w:val="00A40AD6"/>
    <w:rsid w:val="00A41E2B"/>
    <w:rsid w:val="00A42E36"/>
    <w:rsid w:val="00A447CE"/>
    <w:rsid w:val="00A45B74"/>
    <w:rsid w:val="00A52E1D"/>
    <w:rsid w:val="00A608FB"/>
    <w:rsid w:val="00A61499"/>
    <w:rsid w:val="00A61737"/>
    <w:rsid w:val="00A62A77"/>
    <w:rsid w:val="00A63483"/>
    <w:rsid w:val="00A642C7"/>
    <w:rsid w:val="00A657D7"/>
    <w:rsid w:val="00A660AC"/>
    <w:rsid w:val="00A67E6C"/>
    <w:rsid w:val="00A716CC"/>
    <w:rsid w:val="00A71B99"/>
    <w:rsid w:val="00A739D0"/>
    <w:rsid w:val="00A73E30"/>
    <w:rsid w:val="00A761D4"/>
    <w:rsid w:val="00A77EC4"/>
    <w:rsid w:val="00A80391"/>
    <w:rsid w:val="00A81F94"/>
    <w:rsid w:val="00A8252A"/>
    <w:rsid w:val="00A82813"/>
    <w:rsid w:val="00A85767"/>
    <w:rsid w:val="00A85BE9"/>
    <w:rsid w:val="00A85DAB"/>
    <w:rsid w:val="00A875EA"/>
    <w:rsid w:val="00A90E0F"/>
    <w:rsid w:val="00A92879"/>
    <w:rsid w:val="00A9442A"/>
    <w:rsid w:val="00AA016F"/>
    <w:rsid w:val="00AA1408"/>
    <w:rsid w:val="00AA1ED6"/>
    <w:rsid w:val="00AA2EEF"/>
    <w:rsid w:val="00AA51D6"/>
    <w:rsid w:val="00AB0BC8"/>
    <w:rsid w:val="00AB11CA"/>
    <w:rsid w:val="00AB14D9"/>
    <w:rsid w:val="00AB36E1"/>
    <w:rsid w:val="00AB4AB8"/>
    <w:rsid w:val="00AB655E"/>
    <w:rsid w:val="00AC007F"/>
    <w:rsid w:val="00AC2ECD"/>
    <w:rsid w:val="00AC3119"/>
    <w:rsid w:val="00AC4842"/>
    <w:rsid w:val="00AC49FB"/>
    <w:rsid w:val="00AC5A10"/>
    <w:rsid w:val="00AC647C"/>
    <w:rsid w:val="00AD0AA3"/>
    <w:rsid w:val="00AD1E94"/>
    <w:rsid w:val="00AD2ED0"/>
    <w:rsid w:val="00AD3F94"/>
    <w:rsid w:val="00AD49CC"/>
    <w:rsid w:val="00AD4A5A"/>
    <w:rsid w:val="00AD5F4A"/>
    <w:rsid w:val="00AE1174"/>
    <w:rsid w:val="00AE2334"/>
    <w:rsid w:val="00AE27AC"/>
    <w:rsid w:val="00AE37B8"/>
    <w:rsid w:val="00AE40E0"/>
    <w:rsid w:val="00AE4DBA"/>
    <w:rsid w:val="00AE4F07"/>
    <w:rsid w:val="00AE50BB"/>
    <w:rsid w:val="00AE6C10"/>
    <w:rsid w:val="00AF1C37"/>
    <w:rsid w:val="00AF1C5D"/>
    <w:rsid w:val="00AF42D7"/>
    <w:rsid w:val="00AF4807"/>
    <w:rsid w:val="00AF606E"/>
    <w:rsid w:val="00AF64D6"/>
    <w:rsid w:val="00AF78B1"/>
    <w:rsid w:val="00B006FE"/>
    <w:rsid w:val="00B007CB"/>
    <w:rsid w:val="00B00B35"/>
    <w:rsid w:val="00B00EC5"/>
    <w:rsid w:val="00B02AA9"/>
    <w:rsid w:val="00B02FA3"/>
    <w:rsid w:val="00B0323B"/>
    <w:rsid w:val="00B04754"/>
    <w:rsid w:val="00B05084"/>
    <w:rsid w:val="00B07B10"/>
    <w:rsid w:val="00B14A6A"/>
    <w:rsid w:val="00B157F9"/>
    <w:rsid w:val="00B15AB6"/>
    <w:rsid w:val="00B15B80"/>
    <w:rsid w:val="00B20256"/>
    <w:rsid w:val="00B2085E"/>
    <w:rsid w:val="00B20D09"/>
    <w:rsid w:val="00B249B3"/>
    <w:rsid w:val="00B2757F"/>
    <w:rsid w:val="00B2763F"/>
    <w:rsid w:val="00B27AAC"/>
    <w:rsid w:val="00B30243"/>
    <w:rsid w:val="00B30487"/>
    <w:rsid w:val="00B308FF"/>
    <w:rsid w:val="00B30929"/>
    <w:rsid w:val="00B30E99"/>
    <w:rsid w:val="00B32006"/>
    <w:rsid w:val="00B3269D"/>
    <w:rsid w:val="00B34942"/>
    <w:rsid w:val="00B37191"/>
    <w:rsid w:val="00B372AA"/>
    <w:rsid w:val="00B40445"/>
    <w:rsid w:val="00B409E0"/>
    <w:rsid w:val="00B40FE3"/>
    <w:rsid w:val="00B413C4"/>
    <w:rsid w:val="00B41888"/>
    <w:rsid w:val="00B45A52"/>
    <w:rsid w:val="00B46175"/>
    <w:rsid w:val="00B4717E"/>
    <w:rsid w:val="00B47E17"/>
    <w:rsid w:val="00B515AF"/>
    <w:rsid w:val="00B548B7"/>
    <w:rsid w:val="00B62D01"/>
    <w:rsid w:val="00B6305E"/>
    <w:rsid w:val="00B664C7"/>
    <w:rsid w:val="00B70181"/>
    <w:rsid w:val="00B713D8"/>
    <w:rsid w:val="00B73724"/>
    <w:rsid w:val="00B739F6"/>
    <w:rsid w:val="00B75DC5"/>
    <w:rsid w:val="00B77C37"/>
    <w:rsid w:val="00B803BE"/>
    <w:rsid w:val="00B80A5A"/>
    <w:rsid w:val="00B81A6C"/>
    <w:rsid w:val="00B82A67"/>
    <w:rsid w:val="00B83398"/>
    <w:rsid w:val="00B85DE5"/>
    <w:rsid w:val="00B86C24"/>
    <w:rsid w:val="00B90032"/>
    <w:rsid w:val="00B90482"/>
    <w:rsid w:val="00B904B7"/>
    <w:rsid w:val="00B90DF0"/>
    <w:rsid w:val="00B90F73"/>
    <w:rsid w:val="00B93B59"/>
    <w:rsid w:val="00B9406A"/>
    <w:rsid w:val="00B97CA6"/>
    <w:rsid w:val="00BA0F10"/>
    <w:rsid w:val="00BA117C"/>
    <w:rsid w:val="00BA2280"/>
    <w:rsid w:val="00BA2A08"/>
    <w:rsid w:val="00BA4AD5"/>
    <w:rsid w:val="00BA56D2"/>
    <w:rsid w:val="00BA76E0"/>
    <w:rsid w:val="00BB1738"/>
    <w:rsid w:val="00BB2839"/>
    <w:rsid w:val="00BB2A25"/>
    <w:rsid w:val="00BB34E3"/>
    <w:rsid w:val="00BB51E9"/>
    <w:rsid w:val="00BB73B1"/>
    <w:rsid w:val="00BC0EC9"/>
    <w:rsid w:val="00BC0FDC"/>
    <w:rsid w:val="00BC3053"/>
    <w:rsid w:val="00BC36C3"/>
    <w:rsid w:val="00BC3D55"/>
    <w:rsid w:val="00BC4D2E"/>
    <w:rsid w:val="00BC4EBD"/>
    <w:rsid w:val="00BC7D42"/>
    <w:rsid w:val="00BD12D9"/>
    <w:rsid w:val="00BD48AC"/>
    <w:rsid w:val="00BD5F1A"/>
    <w:rsid w:val="00BE1234"/>
    <w:rsid w:val="00BE179C"/>
    <w:rsid w:val="00BE2FA6"/>
    <w:rsid w:val="00BE333F"/>
    <w:rsid w:val="00BE7406"/>
    <w:rsid w:val="00BE7603"/>
    <w:rsid w:val="00BE7C9D"/>
    <w:rsid w:val="00BF03C7"/>
    <w:rsid w:val="00BF2D41"/>
    <w:rsid w:val="00BF3279"/>
    <w:rsid w:val="00BF4500"/>
    <w:rsid w:val="00BF4A4A"/>
    <w:rsid w:val="00BF74C7"/>
    <w:rsid w:val="00C015F1"/>
    <w:rsid w:val="00C01F33"/>
    <w:rsid w:val="00C02CC6"/>
    <w:rsid w:val="00C040F7"/>
    <w:rsid w:val="00C044AB"/>
    <w:rsid w:val="00C04E42"/>
    <w:rsid w:val="00C05706"/>
    <w:rsid w:val="00C057AF"/>
    <w:rsid w:val="00C07377"/>
    <w:rsid w:val="00C10021"/>
    <w:rsid w:val="00C10478"/>
    <w:rsid w:val="00C12107"/>
    <w:rsid w:val="00C130AD"/>
    <w:rsid w:val="00C14CE2"/>
    <w:rsid w:val="00C14D4B"/>
    <w:rsid w:val="00C154BB"/>
    <w:rsid w:val="00C1575D"/>
    <w:rsid w:val="00C15EC4"/>
    <w:rsid w:val="00C179DA"/>
    <w:rsid w:val="00C21DDE"/>
    <w:rsid w:val="00C23010"/>
    <w:rsid w:val="00C23CDD"/>
    <w:rsid w:val="00C26353"/>
    <w:rsid w:val="00C279B5"/>
    <w:rsid w:val="00C27C45"/>
    <w:rsid w:val="00C34A89"/>
    <w:rsid w:val="00C3639D"/>
    <w:rsid w:val="00C3719D"/>
    <w:rsid w:val="00C37CB2"/>
    <w:rsid w:val="00C40862"/>
    <w:rsid w:val="00C40FCB"/>
    <w:rsid w:val="00C42137"/>
    <w:rsid w:val="00C4362E"/>
    <w:rsid w:val="00C473A5"/>
    <w:rsid w:val="00C50FA5"/>
    <w:rsid w:val="00C54995"/>
    <w:rsid w:val="00C54D41"/>
    <w:rsid w:val="00C56949"/>
    <w:rsid w:val="00C5787F"/>
    <w:rsid w:val="00C600B1"/>
    <w:rsid w:val="00C604C4"/>
    <w:rsid w:val="00C60783"/>
    <w:rsid w:val="00C60AC7"/>
    <w:rsid w:val="00C62A5B"/>
    <w:rsid w:val="00C64672"/>
    <w:rsid w:val="00C659A1"/>
    <w:rsid w:val="00C66043"/>
    <w:rsid w:val="00C703EB"/>
    <w:rsid w:val="00C70697"/>
    <w:rsid w:val="00C72093"/>
    <w:rsid w:val="00C72851"/>
    <w:rsid w:val="00C72EF4"/>
    <w:rsid w:val="00C744FE"/>
    <w:rsid w:val="00C75D2F"/>
    <w:rsid w:val="00C767BE"/>
    <w:rsid w:val="00C76E3C"/>
    <w:rsid w:val="00C7789E"/>
    <w:rsid w:val="00C80E42"/>
    <w:rsid w:val="00C81568"/>
    <w:rsid w:val="00C8234F"/>
    <w:rsid w:val="00C87015"/>
    <w:rsid w:val="00C87FD4"/>
    <w:rsid w:val="00C9027A"/>
    <w:rsid w:val="00C9068E"/>
    <w:rsid w:val="00C92A67"/>
    <w:rsid w:val="00C92B08"/>
    <w:rsid w:val="00C93814"/>
    <w:rsid w:val="00C93C4B"/>
    <w:rsid w:val="00C944AB"/>
    <w:rsid w:val="00C95B40"/>
    <w:rsid w:val="00CA1ED8"/>
    <w:rsid w:val="00CA22CD"/>
    <w:rsid w:val="00CA3824"/>
    <w:rsid w:val="00CA71E0"/>
    <w:rsid w:val="00CB045B"/>
    <w:rsid w:val="00CB0BD7"/>
    <w:rsid w:val="00CB1F63"/>
    <w:rsid w:val="00CB3702"/>
    <w:rsid w:val="00CB4AEC"/>
    <w:rsid w:val="00CB6C4B"/>
    <w:rsid w:val="00CB7170"/>
    <w:rsid w:val="00CC0265"/>
    <w:rsid w:val="00CC040E"/>
    <w:rsid w:val="00CC111F"/>
    <w:rsid w:val="00CC2011"/>
    <w:rsid w:val="00CC36BA"/>
    <w:rsid w:val="00CC3EA0"/>
    <w:rsid w:val="00CC52A8"/>
    <w:rsid w:val="00CC6714"/>
    <w:rsid w:val="00CC77B4"/>
    <w:rsid w:val="00CC7B45"/>
    <w:rsid w:val="00CD1188"/>
    <w:rsid w:val="00CD2ED1"/>
    <w:rsid w:val="00CD337B"/>
    <w:rsid w:val="00CD671D"/>
    <w:rsid w:val="00CE0424"/>
    <w:rsid w:val="00CE1D65"/>
    <w:rsid w:val="00CE57CE"/>
    <w:rsid w:val="00CE6FD1"/>
    <w:rsid w:val="00CE7561"/>
    <w:rsid w:val="00CF1354"/>
    <w:rsid w:val="00CF2243"/>
    <w:rsid w:val="00CF3049"/>
    <w:rsid w:val="00CF3A73"/>
    <w:rsid w:val="00CF3B1F"/>
    <w:rsid w:val="00CF3BF6"/>
    <w:rsid w:val="00CF625B"/>
    <w:rsid w:val="00CF687E"/>
    <w:rsid w:val="00CF6FD9"/>
    <w:rsid w:val="00CF72F1"/>
    <w:rsid w:val="00D018F7"/>
    <w:rsid w:val="00D02805"/>
    <w:rsid w:val="00D0346C"/>
    <w:rsid w:val="00D0349B"/>
    <w:rsid w:val="00D03D14"/>
    <w:rsid w:val="00D06A61"/>
    <w:rsid w:val="00D07866"/>
    <w:rsid w:val="00D078AD"/>
    <w:rsid w:val="00D10249"/>
    <w:rsid w:val="00D10DD4"/>
    <w:rsid w:val="00D115C3"/>
    <w:rsid w:val="00D11897"/>
    <w:rsid w:val="00D13135"/>
    <w:rsid w:val="00D13E4E"/>
    <w:rsid w:val="00D14554"/>
    <w:rsid w:val="00D157FD"/>
    <w:rsid w:val="00D15B33"/>
    <w:rsid w:val="00D207A9"/>
    <w:rsid w:val="00D239A7"/>
    <w:rsid w:val="00D23F47"/>
    <w:rsid w:val="00D24551"/>
    <w:rsid w:val="00D27BAE"/>
    <w:rsid w:val="00D32DE1"/>
    <w:rsid w:val="00D34019"/>
    <w:rsid w:val="00D34F48"/>
    <w:rsid w:val="00D36E71"/>
    <w:rsid w:val="00D371D1"/>
    <w:rsid w:val="00D37D87"/>
    <w:rsid w:val="00D40B33"/>
    <w:rsid w:val="00D4318F"/>
    <w:rsid w:val="00D438BF"/>
    <w:rsid w:val="00D440F8"/>
    <w:rsid w:val="00D4479A"/>
    <w:rsid w:val="00D4554E"/>
    <w:rsid w:val="00D47C78"/>
    <w:rsid w:val="00D51C52"/>
    <w:rsid w:val="00D52265"/>
    <w:rsid w:val="00D5418A"/>
    <w:rsid w:val="00D546FF"/>
    <w:rsid w:val="00D55AD5"/>
    <w:rsid w:val="00D56D01"/>
    <w:rsid w:val="00D576CA"/>
    <w:rsid w:val="00D61AF5"/>
    <w:rsid w:val="00D6214F"/>
    <w:rsid w:val="00D63A6A"/>
    <w:rsid w:val="00D652B5"/>
    <w:rsid w:val="00D66155"/>
    <w:rsid w:val="00D66BA4"/>
    <w:rsid w:val="00D708B0"/>
    <w:rsid w:val="00D71032"/>
    <w:rsid w:val="00D73DE2"/>
    <w:rsid w:val="00D77B1D"/>
    <w:rsid w:val="00D8021F"/>
    <w:rsid w:val="00D80383"/>
    <w:rsid w:val="00D81BAC"/>
    <w:rsid w:val="00D823C6"/>
    <w:rsid w:val="00D8327F"/>
    <w:rsid w:val="00D8552E"/>
    <w:rsid w:val="00D86CA3"/>
    <w:rsid w:val="00D871CE"/>
    <w:rsid w:val="00D9196D"/>
    <w:rsid w:val="00D92982"/>
    <w:rsid w:val="00D97D7C"/>
    <w:rsid w:val="00DA03CD"/>
    <w:rsid w:val="00DA0586"/>
    <w:rsid w:val="00DA238A"/>
    <w:rsid w:val="00DA305E"/>
    <w:rsid w:val="00DA4B45"/>
    <w:rsid w:val="00DA5417"/>
    <w:rsid w:val="00DA56E8"/>
    <w:rsid w:val="00DA7899"/>
    <w:rsid w:val="00DB0A9F"/>
    <w:rsid w:val="00DB377D"/>
    <w:rsid w:val="00DB4AC9"/>
    <w:rsid w:val="00DB6367"/>
    <w:rsid w:val="00DC05D5"/>
    <w:rsid w:val="00DC2D36"/>
    <w:rsid w:val="00DC474C"/>
    <w:rsid w:val="00DC53EF"/>
    <w:rsid w:val="00DC6962"/>
    <w:rsid w:val="00DC6B9D"/>
    <w:rsid w:val="00DD3ED7"/>
    <w:rsid w:val="00DD4719"/>
    <w:rsid w:val="00DD4A91"/>
    <w:rsid w:val="00DE4E2F"/>
    <w:rsid w:val="00DE5608"/>
    <w:rsid w:val="00DE58D0"/>
    <w:rsid w:val="00DE5A97"/>
    <w:rsid w:val="00DE654F"/>
    <w:rsid w:val="00DF0B6E"/>
    <w:rsid w:val="00DF15E0"/>
    <w:rsid w:val="00DF37A0"/>
    <w:rsid w:val="00DF7857"/>
    <w:rsid w:val="00E0083C"/>
    <w:rsid w:val="00E0775D"/>
    <w:rsid w:val="00E110E7"/>
    <w:rsid w:val="00E11333"/>
    <w:rsid w:val="00E11B20"/>
    <w:rsid w:val="00E13012"/>
    <w:rsid w:val="00E13BC3"/>
    <w:rsid w:val="00E15216"/>
    <w:rsid w:val="00E17FA2"/>
    <w:rsid w:val="00E206FA"/>
    <w:rsid w:val="00E20F32"/>
    <w:rsid w:val="00E21F9F"/>
    <w:rsid w:val="00E22330"/>
    <w:rsid w:val="00E23E6A"/>
    <w:rsid w:val="00E25FF6"/>
    <w:rsid w:val="00E30B5A"/>
    <w:rsid w:val="00E3123D"/>
    <w:rsid w:val="00E31461"/>
    <w:rsid w:val="00E31D43"/>
    <w:rsid w:val="00E32608"/>
    <w:rsid w:val="00E34188"/>
    <w:rsid w:val="00E34B6E"/>
    <w:rsid w:val="00E3500E"/>
    <w:rsid w:val="00E35559"/>
    <w:rsid w:val="00E3723A"/>
    <w:rsid w:val="00E37860"/>
    <w:rsid w:val="00E446F1"/>
    <w:rsid w:val="00E45655"/>
    <w:rsid w:val="00E45B6C"/>
    <w:rsid w:val="00E46886"/>
    <w:rsid w:val="00E47AEF"/>
    <w:rsid w:val="00E50FF3"/>
    <w:rsid w:val="00E51F85"/>
    <w:rsid w:val="00E53B75"/>
    <w:rsid w:val="00E54E3B"/>
    <w:rsid w:val="00E57565"/>
    <w:rsid w:val="00E606C3"/>
    <w:rsid w:val="00E63838"/>
    <w:rsid w:val="00E63C00"/>
    <w:rsid w:val="00E64434"/>
    <w:rsid w:val="00E67027"/>
    <w:rsid w:val="00E67C51"/>
    <w:rsid w:val="00E72EFC"/>
    <w:rsid w:val="00E73C15"/>
    <w:rsid w:val="00E758EC"/>
    <w:rsid w:val="00E7731A"/>
    <w:rsid w:val="00E8015C"/>
    <w:rsid w:val="00E8234C"/>
    <w:rsid w:val="00E83AA9"/>
    <w:rsid w:val="00E841E6"/>
    <w:rsid w:val="00E85928"/>
    <w:rsid w:val="00E8687D"/>
    <w:rsid w:val="00E87822"/>
    <w:rsid w:val="00E90395"/>
    <w:rsid w:val="00E90E49"/>
    <w:rsid w:val="00E917F9"/>
    <w:rsid w:val="00E9291C"/>
    <w:rsid w:val="00E93141"/>
    <w:rsid w:val="00E938CA"/>
    <w:rsid w:val="00E93FFE"/>
    <w:rsid w:val="00E94BC4"/>
    <w:rsid w:val="00E94F8A"/>
    <w:rsid w:val="00E94F9B"/>
    <w:rsid w:val="00E96699"/>
    <w:rsid w:val="00EA1F0A"/>
    <w:rsid w:val="00EA2D21"/>
    <w:rsid w:val="00EA3690"/>
    <w:rsid w:val="00EA37D9"/>
    <w:rsid w:val="00EA4449"/>
    <w:rsid w:val="00EA46F9"/>
    <w:rsid w:val="00EA6F37"/>
    <w:rsid w:val="00EA7A41"/>
    <w:rsid w:val="00EB077B"/>
    <w:rsid w:val="00EB0D7F"/>
    <w:rsid w:val="00EB32AC"/>
    <w:rsid w:val="00EB4EA2"/>
    <w:rsid w:val="00EB5B7E"/>
    <w:rsid w:val="00EC01C6"/>
    <w:rsid w:val="00EC03CC"/>
    <w:rsid w:val="00EC0F2A"/>
    <w:rsid w:val="00EC0FC1"/>
    <w:rsid w:val="00EC2482"/>
    <w:rsid w:val="00EC24D5"/>
    <w:rsid w:val="00EC27C6"/>
    <w:rsid w:val="00EC3F9E"/>
    <w:rsid w:val="00EC4207"/>
    <w:rsid w:val="00EC5653"/>
    <w:rsid w:val="00EC704A"/>
    <w:rsid w:val="00EC71CE"/>
    <w:rsid w:val="00ED1006"/>
    <w:rsid w:val="00ED2293"/>
    <w:rsid w:val="00ED23AA"/>
    <w:rsid w:val="00ED32BF"/>
    <w:rsid w:val="00ED4750"/>
    <w:rsid w:val="00ED4A02"/>
    <w:rsid w:val="00ED5966"/>
    <w:rsid w:val="00ED5AC7"/>
    <w:rsid w:val="00ED730F"/>
    <w:rsid w:val="00EE0CED"/>
    <w:rsid w:val="00EE268F"/>
    <w:rsid w:val="00EE5207"/>
    <w:rsid w:val="00EE553B"/>
    <w:rsid w:val="00EE6C36"/>
    <w:rsid w:val="00EF18FE"/>
    <w:rsid w:val="00EF1CDD"/>
    <w:rsid w:val="00EF2D1D"/>
    <w:rsid w:val="00EF4D56"/>
    <w:rsid w:val="00EF5111"/>
    <w:rsid w:val="00EF5787"/>
    <w:rsid w:val="00EF60D0"/>
    <w:rsid w:val="00EF6152"/>
    <w:rsid w:val="00F0528D"/>
    <w:rsid w:val="00F062A4"/>
    <w:rsid w:val="00F062FF"/>
    <w:rsid w:val="00F06C67"/>
    <w:rsid w:val="00F06DFD"/>
    <w:rsid w:val="00F071D1"/>
    <w:rsid w:val="00F07533"/>
    <w:rsid w:val="00F10081"/>
    <w:rsid w:val="00F10629"/>
    <w:rsid w:val="00F1148F"/>
    <w:rsid w:val="00F12238"/>
    <w:rsid w:val="00F1514A"/>
    <w:rsid w:val="00F152CA"/>
    <w:rsid w:val="00F15C45"/>
    <w:rsid w:val="00F15FA5"/>
    <w:rsid w:val="00F17299"/>
    <w:rsid w:val="00F173A7"/>
    <w:rsid w:val="00F20511"/>
    <w:rsid w:val="00F209B7"/>
    <w:rsid w:val="00F23677"/>
    <w:rsid w:val="00F2376F"/>
    <w:rsid w:val="00F243D8"/>
    <w:rsid w:val="00F27A5C"/>
    <w:rsid w:val="00F3010D"/>
    <w:rsid w:val="00F30828"/>
    <w:rsid w:val="00F313D6"/>
    <w:rsid w:val="00F32BA0"/>
    <w:rsid w:val="00F33EBF"/>
    <w:rsid w:val="00F37579"/>
    <w:rsid w:val="00F4039A"/>
    <w:rsid w:val="00F40F0C"/>
    <w:rsid w:val="00F41F07"/>
    <w:rsid w:val="00F44782"/>
    <w:rsid w:val="00F460F1"/>
    <w:rsid w:val="00F4766C"/>
    <w:rsid w:val="00F5060E"/>
    <w:rsid w:val="00F507D1"/>
    <w:rsid w:val="00F519CE"/>
    <w:rsid w:val="00F51ADA"/>
    <w:rsid w:val="00F523F6"/>
    <w:rsid w:val="00F5275A"/>
    <w:rsid w:val="00F546CA"/>
    <w:rsid w:val="00F54E35"/>
    <w:rsid w:val="00F60203"/>
    <w:rsid w:val="00F607C5"/>
    <w:rsid w:val="00F60DEA"/>
    <w:rsid w:val="00F61EBF"/>
    <w:rsid w:val="00F629E0"/>
    <w:rsid w:val="00F62BD7"/>
    <w:rsid w:val="00F62ED8"/>
    <w:rsid w:val="00F62FCC"/>
    <w:rsid w:val="00F6302A"/>
    <w:rsid w:val="00F63950"/>
    <w:rsid w:val="00F63D26"/>
    <w:rsid w:val="00F64C2B"/>
    <w:rsid w:val="00F651BE"/>
    <w:rsid w:val="00F67F53"/>
    <w:rsid w:val="00F703BE"/>
    <w:rsid w:val="00F71DCE"/>
    <w:rsid w:val="00F71F69"/>
    <w:rsid w:val="00F72B72"/>
    <w:rsid w:val="00F72E6F"/>
    <w:rsid w:val="00F72E80"/>
    <w:rsid w:val="00F73ABB"/>
    <w:rsid w:val="00F742A6"/>
    <w:rsid w:val="00F74BB9"/>
    <w:rsid w:val="00F75582"/>
    <w:rsid w:val="00F76EFA"/>
    <w:rsid w:val="00F804BE"/>
    <w:rsid w:val="00F817CE"/>
    <w:rsid w:val="00F827DE"/>
    <w:rsid w:val="00F82F9C"/>
    <w:rsid w:val="00F83AB2"/>
    <w:rsid w:val="00F84413"/>
    <w:rsid w:val="00F8456C"/>
    <w:rsid w:val="00F859D8"/>
    <w:rsid w:val="00F86347"/>
    <w:rsid w:val="00F868F5"/>
    <w:rsid w:val="00F9056A"/>
    <w:rsid w:val="00F90F8D"/>
    <w:rsid w:val="00F92782"/>
    <w:rsid w:val="00F93AA9"/>
    <w:rsid w:val="00F93C72"/>
    <w:rsid w:val="00F95F5E"/>
    <w:rsid w:val="00F96985"/>
    <w:rsid w:val="00F97838"/>
    <w:rsid w:val="00FA0C39"/>
    <w:rsid w:val="00FA2BB3"/>
    <w:rsid w:val="00FA3724"/>
    <w:rsid w:val="00FA6E29"/>
    <w:rsid w:val="00FB2312"/>
    <w:rsid w:val="00FB4C80"/>
    <w:rsid w:val="00FB6A6A"/>
    <w:rsid w:val="00FB7670"/>
    <w:rsid w:val="00FB78F9"/>
    <w:rsid w:val="00FC030B"/>
    <w:rsid w:val="00FC7429"/>
    <w:rsid w:val="00FD07F6"/>
    <w:rsid w:val="00FD1EC8"/>
    <w:rsid w:val="00FD47ED"/>
    <w:rsid w:val="00FD57AE"/>
    <w:rsid w:val="00FD64AE"/>
    <w:rsid w:val="00FD74DB"/>
    <w:rsid w:val="00FD7660"/>
    <w:rsid w:val="00FE0655"/>
    <w:rsid w:val="00FE2365"/>
    <w:rsid w:val="00FE37D7"/>
    <w:rsid w:val="00FE4441"/>
    <w:rsid w:val="00FE4C7B"/>
    <w:rsid w:val="00FE70EE"/>
    <w:rsid w:val="00FE7336"/>
    <w:rsid w:val="00FE787C"/>
    <w:rsid w:val="00FF10E3"/>
    <w:rsid w:val="00FF177B"/>
    <w:rsid w:val="00FF2BA2"/>
    <w:rsid w:val="00FF2FC6"/>
    <w:rsid w:val="00FF45A5"/>
    <w:rsid w:val="00FF5768"/>
    <w:rsid w:val="00FF5C91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445434EB"/>
  <w15:chartTrackingRefBased/>
  <w15:docId w15:val="{77882310-5A38-4A59-9403-BD2104B4E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4234DC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locked/>
    <w:rsid w:val="005312FF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B30243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A3B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A3B4A"/>
    <w:rPr>
      <w:rFonts w:ascii="Arial" w:eastAsia="SimSun" w:hAnsi="Arial"/>
      <w:spacing w:val="2"/>
      <w:lang w:val="en-US" w:eastAsia="en-US"/>
    </w:rPr>
  </w:style>
  <w:style w:type="character" w:customStyle="1" w:styleId="apple-converted-space">
    <w:name w:val="apple-converted-space"/>
    <w:basedOn w:val="DefaultParagraphFont"/>
    <w:rsid w:val="00C23CDD"/>
  </w:style>
  <w:style w:type="character" w:styleId="Mention">
    <w:name w:val="Mention"/>
    <w:basedOn w:val="DefaultParagraphFont"/>
    <w:uiPriority w:val="99"/>
    <w:unhideWhenUsed/>
    <w:rsid w:val="00C4213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sharepoint/v3"/>
    <ds:schemaRef ds:uri="http://schemas.openxmlformats.org/package/2006/metadata/core-properties"/>
    <ds:schemaRef ds:uri="http://www.w3.org/XML/1998/namespace"/>
    <ds:schemaRef ds:uri="d8762117-8292-4133-b1c7-eab5c6487cfd"/>
    <ds:schemaRef ds:uri="9b239327-9e80-40e4-b1b7-4394fed77a33"/>
    <ds:schemaRef ds:uri="http://purl.org/dc/dcmitype/"/>
    <ds:schemaRef ds:uri="2f282d3b-eb4a-4b09-b61f-b9593442e286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8390</CharactersWithSpaces>
  <SharedDoc>false</SharedDoc>
  <HLinks>
    <vt:vector size="6" baseType="variant">
      <vt:variant>
        <vt:i4>6750227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http://3gpp.org/ftp/tsg_ran/WG4_Radio/TSGR4_104-e/Docs/R4-2214347.zip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</cp:lastModifiedBy>
  <cp:revision>2</cp:revision>
  <cp:lastPrinted>2022-09-30T12:06:00Z</cp:lastPrinted>
  <dcterms:created xsi:type="dcterms:W3CDTF">2022-11-07T20:32:00Z</dcterms:created>
  <dcterms:modified xsi:type="dcterms:W3CDTF">2022-11-07T20:32:00Z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