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1775B" w14:textId="38D03B9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E320A" w:rsidRPr="000E320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R4-2219746</w:t>
      </w:r>
    </w:p>
    <w:p w14:paraId="1D3CC8D5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3FF1671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B0C199F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A3FBAD0" w14:textId="05315FE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94389" w:rsidRPr="00794389">
        <w:rPr>
          <w:rFonts w:ascii="Arial" w:eastAsia="Calibri" w:hAnsi="Arial" w:cs="Arial"/>
          <w:b/>
          <w:bCs/>
          <w:sz w:val="24"/>
        </w:rPr>
        <w:t>Discussion on inter-RAT measurements without gaps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49EE6D11" w14:textId="148BCCA0" w:rsidR="00841BCD" w:rsidRPr="0079438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794389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794389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794389">
        <w:rPr>
          <w:rFonts w:ascii="Arial" w:eastAsia="MS Mincho" w:hAnsi="Arial" w:cs="Arial"/>
          <w:b/>
          <w:bCs/>
          <w:sz w:val="24"/>
          <w:szCs w:val="20"/>
          <w:lang w:val="pt-BR"/>
        </w:rPr>
        <w:t>8.10.3.2</w:t>
      </w:r>
    </w:p>
    <w:p w14:paraId="5ADB0528" w14:textId="77777777" w:rsidR="00D66188" w:rsidRPr="0079438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794389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794389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794389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="00AE6D09" w:rsidRPr="00794389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1F61C38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B0AB89D" w14:textId="067A5C7B" w:rsidR="005B4801" w:rsidRPr="000A36B6" w:rsidRDefault="000A36B6" w:rsidP="005C23A4">
      <w:pPr>
        <w:rPr>
          <w:lang w:val="en-GB"/>
        </w:rPr>
      </w:pPr>
      <w:r w:rsidRPr="000A36B6">
        <w:rPr>
          <w:lang w:val="en-GB"/>
        </w:rPr>
        <w:t xml:space="preserve">This paper presents Nokia’s view on RRM aspects related to further enhancements of measurement gaps for Rel-18. </w:t>
      </w:r>
      <w:proofErr w:type="gramStart"/>
      <w:r w:rsidRPr="000A36B6">
        <w:rPr>
          <w:lang w:val="en-GB"/>
        </w:rPr>
        <w:t>In particular, it</w:t>
      </w:r>
      <w:proofErr w:type="gramEnd"/>
      <w:r w:rsidRPr="000A36B6">
        <w:rPr>
          <w:lang w:val="en-GB"/>
        </w:rPr>
        <w:t xml:space="preserve"> presents discussion on the open issues regarding the </w:t>
      </w:r>
      <w:r>
        <w:rPr>
          <w:lang w:val="en-GB"/>
        </w:rPr>
        <w:t xml:space="preserve">inter-RAT </w:t>
      </w:r>
      <w:r w:rsidRPr="000A36B6">
        <w:rPr>
          <w:lang w:val="en-GB"/>
        </w:rPr>
        <w:t xml:space="preserve">measurements without gaps in </w:t>
      </w:r>
      <w:proofErr w:type="spellStart"/>
      <w:r w:rsidRPr="000A36B6">
        <w:rPr>
          <w:lang w:val="en-GB"/>
        </w:rPr>
        <w:t>Rel</w:t>
      </w:r>
      <w:proofErr w:type="spellEnd"/>
      <w:r w:rsidRPr="000A36B6">
        <w:rPr>
          <w:lang w:val="en-GB"/>
        </w:rPr>
        <w:t xml:space="preserve"> 18.</w:t>
      </w:r>
    </w:p>
    <w:p w14:paraId="555931FB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9DF46F2" w14:textId="77777777" w:rsidR="00300956" w:rsidRDefault="005B4801" w:rsidP="00300956">
      <w:r>
        <w:t xml:space="preserve">The main content of the paper and analysis is made here </w:t>
      </w:r>
      <w:r>
        <w:fldChar w:fldCharType="begin"/>
      </w:r>
      <w:r>
        <w:instrText xml:space="preserve"> REF _Ref114500673 \r \h </w:instrText>
      </w:r>
      <w:r>
        <w:fldChar w:fldCharType="separate"/>
      </w:r>
      <w:r w:rsidR="003B3D6B">
        <w:t>[1]</w:t>
      </w:r>
      <w:r>
        <w:fldChar w:fldCharType="end"/>
      </w:r>
      <w:r>
        <w:t>. The section can be further split in sub-sections.</w:t>
      </w:r>
    </w:p>
    <w:p w14:paraId="65B186CE" w14:textId="54998F94" w:rsidR="00CB22B2" w:rsidRDefault="0083799A" w:rsidP="00496606">
      <w:pPr>
        <w:pStyle w:val="RAN4H2"/>
      </w:pPr>
      <w:proofErr w:type="spellStart"/>
      <w:r>
        <w:t>InterRAT</w:t>
      </w:r>
      <w:proofErr w:type="spellEnd"/>
      <w:r>
        <w:t xml:space="preserve"> scenarios</w:t>
      </w:r>
    </w:p>
    <w:p w14:paraId="20191C45" w14:textId="440DB49A" w:rsidR="00592A86" w:rsidRDefault="00BB06FF" w:rsidP="0083799A">
      <w:pPr>
        <w:pStyle w:val="Caption"/>
        <w:jc w:val="left"/>
        <w:rPr>
          <w:i w:val="0"/>
          <w:iCs w:val="0"/>
        </w:rPr>
      </w:pPr>
      <w:bookmarkStart w:id="5" w:name="_Toc116995848"/>
      <w:r w:rsidRPr="00BB06FF">
        <w:rPr>
          <w:i w:val="0"/>
          <w:iCs w:val="0"/>
        </w:rPr>
        <w:t xml:space="preserve">As part of the last </w:t>
      </w:r>
      <w:r>
        <w:rPr>
          <w:i w:val="0"/>
          <w:iCs w:val="0"/>
        </w:rPr>
        <w:t xml:space="preserve">RAN4 meeting, the following issues are left open for discussion regarding </w:t>
      </w:r>
      <w:proofErr w:type="spellStart"/>
      <w:r>
        <w:rPr>
          <w:i w:val="0"/>
          <w:iCs w:val="0"/>
        </w:rPr>
        <w:t>InterRAT</w:t>
      </w:r>
      <w:proofErr w:type="spellEnd"/>
      <w:r>
        <w:rPr>
          <w:i w:val="0"/>
          <w:iCs w:val="0"/>
        </w:rPr>
        <w:t xml:space="preserve"> scenarios</w:t>
      </w:r>
      <w:bookmarkStart w:id="6" w:name="_Hlk117932278"/>
      <w:r w:rsidR="00615854">
        <w:rPr>
          <w:i w:val="0"/>
          <w:iCs w:val="0"/>
        </w:rPr>
        <w:t xml:space="preserve"> </w:t>
      </w:r>
      <w:r w:rsidR="00615854">
        <w:rPr>
          <w:i w:val="0"/>
          <w:iCs w:val="0"/>
        </w:rPr>
        <w:fldChar w:fldCharType="begin"/>
      </w:r>
      <w:r w:rsidR="00615854">
        <w:rPr>
          <w:i w:val="0"/>
          <w:iCs w:val="0"/>
        </w:rPr>
        <w:instrText xml:space="preserve"> REF _Ref117931690 \r \h </w:instrText>
      </w:r>
      <w:r w:rsidR="00615854">
        <w:rPr>
          <w:i w:val="0"/>
          <w:iCs w:val="0"/>
        </w:rPr>
      </w:r>
      <w:r w:rsidR="00615854">
        <w:rPr>
          <w:i w:val="0"/>
          <w:iCs w:val="0"/>
        </w:rPr>
        <w:fldChar w:fldCharType="separate"/>
      </w:r>
      <w:r w:rsidR="00615854">
        <w:rPr>
          <w:i w:val="0"/>
          <w:iCs w:val="0"/>
        </w:rPr>
        <w:t>[4]</w:t>
      </w:r>
      <w:r w:rsidR="00615854">
        <w:rPr>
          <w:i w:val="0"/>
          <w:iCs w:val="0"/>
        </w:rPr>
        <w:fldChar w:fldCharType="end"/>
      </w:r>
      <w:bookmarkEnd w:id="6"/>
      <w:r>
        <w:rPr>
          <w:i w:val="0"/>
          <w:iCs w:val="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B06FF" w14:paraId="7BC2D6E2" w14:textId="77777777" w:rsidTr="00BB06FF">
        <w:tc>
          <w:tcPr>
            <w:tcW w:w="9617" w:type="dxa"/>
          </w:tcPr>
          <w:p w14:paraId="1578E803" w14:textId="4E4B6748" w:rsidR="001643B8" w:rsidRPr="001643B8" w:rsidRDefault="001643B8" w:rsidP="001643B8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862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1643B8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lastRenderedPageBreak/>
              <w:t xml:space="preserve">Issue 2-1-1: extend to MR-DC cases </w:t>
            </w:r>
          </w:p>
          <w:p w14:paraId="5A6982A5" w14:textId="77777777" w:rsidR="001643B8" w:rsidRPr="001643B8" w:rsidRDefault="001643B8" w:rsidP="001643B8">
            <w:pPr>
              <w:spacing w:afterLines="50" w:after="120"/>
              <w:ind w:leftChars="200" w:left="400" w:right="686"/>
              <w:rPr>
                <w:rFonts w:eastAsia="SimSun" w:cs="Times New Roman"/>
                <w:szCs w:val="20"/>
                <w:lang w:val="en-GB" w:eastAsia="zh-CN"/>
              </w:rPr>
            </w:pPr>
            <w:r w:rsidRPr="001643B8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1643B8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1CC5DFB1" w14:textId="77777777" w:rsidR="001643B8" w:rsidRPr="001643B8" w:rsidRDefault="001643B8" w:rsidP="001643B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 xml:space="preserve">Define capability and/or requirements to support inter-RAT NR measurement without gap </w:t>
            </w:r>
            <w:r w:rsidRPr="001643B8">
              <w:rPr>
                <w:rFonts w:eastAsia="DengXian" w:cs="Times New Roman"/>
                <w:b/>
                <w:bCs/>
                <w:szCs w:val="20"/>
                <w:lang w:eastAsia="zh-CN"/>
              </w:rPr>
              <w:t>case a-1</w:t>
            </w:r>
            <w:r w:rsidRPr="001643B8">
              <w:rPr>
                <w:rFonts w:eastAsia="DengXian" w:cs="Times New Roman"/>
                <w:szCs w:val="20"/>
                <w:lang w:eastAsia="zh-CN"/>
              </w:rPr>
              <w:t xml:space="preserve"> in SA only if case a-1 is agreed as one of inter-RAT NR target scenario (issue 2-1-3)</w:t>
            </w:r>
          </w:p>
          <w:p w14:paraId="6E23446B" w14:textId="77777777" w:rsidR="001643B8" w:rsidRPr="001643B8" w:rsidRDefault="001643B8" w:rsidP="001643B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 xml:space="preserve">Define capability and/or requirements to support inter-RAT E-UTRAN measurement without gap </w:t>
            </w:r>
            <w:r w:rsidRPr="001643B8">
              <w:rPr>
                <w:rFonts w:eastAsia="DengXian" w:cs="Times New Roman"/>
                <w:b/>
                <w:bCs/>
                <w:szCs w:val="20"/>
                <w:lang w:eastAsia="zh-CN"/>
              </w:rPr>
              <w:t>case b-1</w:t>
            </w:r>
            <w:r w:rsidRPr="001643B8">
              <w:rPr>
                <w:rFonts w:eastAsia="DengXian" w:cs="Times New Roman"/>
                <w:szCs w:val="20"/>
                <w:lang w:eastAsia="zh-CN"/>
              </w:rPr>
              <w:t xml:space="preserve"> in SA only if case b-1 is agreed as one of inter-RAT LTE target scenario (issue 2-1-4)</w:t>
            </w:r>
          </w:p>
          <w:p w14:paraId="5A04A2C6" w14:textId="77777777" w:rsidR="001643B8" w:rsidRPr="001643B8" w:rsidRDefault="001643B8" w:rsidP="001643B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>Define capability and/or requirements to support inter-RAT NR measurement without gap case a-2 in SA if case a-2 shall be considered in as one of inter-RAT NR target scenario (issue 2-1-3).</w:t>
            </w:r>
          </w:p>
          <w:p w14:paraId="7EE560F7" w14:textId="77777777" w:rsidR="001643B8" w:rsidRPr="001643B8" w:rsidRDefault="001643B8" w:rsidP="001643B8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>FFS on MR-DC</w:t>
            </w:r>
          </w:p>
          <w:p w14:paraId="40C5D82B" w14:textId="77777777" w:rsidR="001643B8" w:rsidRPr="001643B8" w:rsidRDefault="001643B8" w:rsidP="001643B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>Define capability and/or requirements to inter-RAT E-UTRAN measurement without gap case b-2 in SA if case b-2 is agreed as one of inter-RAT LTE target scenario (issue 2-1-4)</w:t>
            </w:r>
          </w:p>
          <w:p w14:paraId="0102CDF4" w14:textId="77777777" w:rsidR="001643B8" w:rsidRPr="001643B8" w:rsidRDefault="001643B8" w:rsidP="001643B8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right="131"/>
              <w:textAlignment w:val="baseline"/>
              <w:rPr>
                <w:rFonts w:eastAsia="DengXian" w:cs="Times New Roman"/>
                <w:szCs w:val="20"/>
                <w:lang w:eastAsia="zh-CN"/>
              </w:rPr>
            </w:pPr>
            <w:r w:rsidRPr="001643B8">
              <w:rPr>
                <w:rFonts w:eastAsia="DengXian" w:cs="Times New Roman"/>
                <w:szCs w:val="20"/>
                <w:lang w:eastAsia="zh-CN"/>
              </w:rPr>
              <w:t>FFS on MR-DC</w:t>
            </w:r>
          </w:p>
          <w:p w14:paraId="36BA16B5" w14:textId="77777777" w:rsidR="00BB06FF" w:rsidRDefault="00615854" w:rsidP="00BB06FF">
            <w:r>
              <w:t>(…)</w:t>
            </w:r>
          </w:p>
          <w:p w14:paraId="2AD8E0D3" w14:textId="77777777" w:rsidR="00615854" w:rsidRDefault="00615854" w:rsidP="00BB06FF"/>
          <w:p w14:paraId="77275A0A" w14:textId="77777777" w:rsidR="00615854" w:rsidRPr="00615854" w:rsidRDefault="00615854" w:rsidP="00615854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862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615854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2-1-3: inter-RAT NR target scenario </w:t>
            </w:r>
          </w:p>
          <w:p w14:paraId="3BB617EA" w14:textId="77777777" w:rsidR="00615854" w:rsidRPr="00615854" w:rsidRDefault="00615854" w:rsidP="0061585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615854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615854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53C0342A" w14:textId="77777777" w:rsidR="00615854" w:rsidRPr="00615854" w:rsidRDefault="00615854" w:rsidP="00615854">
            <w:pPr>
              <w:numPr>
                <w:ilvl w:val="1"/>
                <w:numId w:val="28"/>
              </w:numPr>
              <w:spacing w:after="120"/>
              <w:rPr>
                <w:rFonts w:eastAsia="SimSun" w:cs="Times New Roman"/>
                <w:iCs/>
                <w:szCs w:val="20"/>
                <w:lang w:val="en-GB"/>
              </w:rPr>
            </w:pPr>
            <w:r w:rsidRPr="00615854">
              <w:rPr>
                <w:rFonts w:eastAsia="SimSun" w:cs="Times New Roman"/>
                <w:b/>
                <w:bCs/>
                <w:iCs/>
                <w:szCs w:val="20"/>
                <w:lang w:val="en-GB"/>
              </w:rPr>
              <w:t>Case a-1 (</w:t>
            </w:r>
            <w:r w:rsidRPr="00615854">
              <w:rPr>
                <w:rFonts w:eastAsia="SimSun" w:cs="Times New Roman"/>
                <w:iCs/>
                <w:szCs w:val="20"/>
                <w:lang w:val="en-GB"/>
              </w:rPr>
              <w:t xml:space="preserve">Another spare RF chain is available for UE) can be considered as the inter-RAT NR target scenario.  </w:t>
            </w:r>
          </w:p>
          <w:p w14:paraId="0F9E0607" w14:textId="77777777" w:rsidR="00615854" w:rsidRPr="00615854" w:rsidRDefault="00615854" w:rsidP="00615854">
            <w:pPr>
              <w:numPr>
                <w:ilvl w:val="1"/>
                <w:numId w:val="28"/>
              </w:numPr>
              <w:spacing w:after="120"/>
              <w:rPr>
                <w:rFonts w:eastAsia="DengXian" w:cs="Times New Roman"/>
                <w:szCs w:val="20"/>
                <w:lang w:eastAsia="zh-CN"/>
              </w:rPr>
            </w:pPr>
            <w:r w:rsidRPr="00615854">
              <w:rPr>
                <w:rFonts w:eastAsia="SimSun" w:cs="Times New Roman"/>
                <w:szCs w:val="20"/>
                <w:lang w:val="en-GB"/>
              </w:rPr>
              <w:t>FFS on Case a-2</w:t>
            </w:r>
          </w:p>
          <w:p w14:paraId="3C59FB0F" w14:textId="77777777" w:rsidR="00615854" w:rsidRPr="00615854" w:rsidRDefault="00615854" w:rsidP="00615854">
            <w:pPr>
              <w:spacing w:afterLines="50" w:after="120"/>
              <w:rPr>
                <w:rFonts w:eastAsia="SimSun" w:cs="Times New Roman"/>
                <w:szCs w:val="20"/>
                <w:lang w:val="en-GB" w:eastAsia="zh-CN"/>
              </w:rPr>
            </w:pPr>
          </w:p>
          <w:p w14:paraId="630130FC" w14:textId="77777777" w:rsidR="00615854" w:rsidRPr="00615854" w:rsidRDefault="00615854" w:rsidP="00615854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spacing w:before="120" w:after="180"/>
              <w:ind w:left="862" w:hanging="720"/>
              <w:outlineLvl w:val="2"/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</w:pPr>
            <w:r w:rsidRPr="00615854">
              <w:rPr>
                <w:rFonts w:ascii="Arial" w:eastAsia="SimSun" w:hAnsi="Arial" w:cs="Times New Roman"/>
                <w:b/>
                <w:bCs/>
                <w:sz w:val="24"/>
                <w:szCs w:val="24"/>
                <w:lang w:val="en-GB"/>
              </w:rPr>
              <w:t xml:space="preserve">Issue 2-1-4: inter-RAT LTE target scenario </w:t>
            </w:r>
          </w:p>
          <w:p w14:paraId="3FC118C6" w14:textId="77777777" w:rsidR="00615854" w:rsidRPr="00615854" w:rsidRDefault="00615854" w:rsidP="00615854">
            <w:pPr>
              <w:spacing w:afterLines="50" w:after="120"/>
              <w:ind w:leftChars="200" w:left="400"/>
              <w:rPr>
                <w:rFonts w:eastAsia="SimSun" w:cs="Times New Roman"/>
                <w:szCs w:val="20"/>
                <w:lang w:val="en-GB" w:eastAsia="zh-CN"/>
              </w:rPr>
            </w:pPr>
            <w:r w:rsidRPr="00615854">
              <w:rPr>
                <w:rFonts w:eastAsia="SimSun" w:cs="Times New Roman"/>
                <w:b/>
                <w:szCs w:val="20"/>
                <w:lang w:val="en-GB" w:eastAsia="zh-CN"/>
              </w:rPr>
              <w:t>&lt; Way forward/Agreement &gt;</w:t>
            </w:r>
            <w:r w:rsidRPr="00615854">
              <w:rPr>
                <w:rFonts w:eastAsia="SimSun" w:cs="Times New Roman"/>
                <w:szCs w:val="20"/>
                <w:lang w:val="en-GB" w:eastAsia="zh-CN"/>
              </w:rPr>
              <w:t xml:space="preserve">: </w:t>
            </w:r>
          </w:p>
          <w:p w14:paraId="6DE04CFA" w14:textId="77777777" w:rsidR="00615854" w:rsidRPr="00615854" w:rsidRDefault="00615854" w:rsidP="00615854">
            <w:pPr>
              <w:numPr>
                <w:ilvl w:val="1"/>
                <w:numId w:val="28"/>
              </w:numPr>
              <w:spacing w:after="120"/>
              <w:rPr>
                <w:rFonts w:eastAsia="SimSun" w:cs="Times New Roman"/>
                <w:iCs/>
                <w:szCs w:val="20"/>
                <w:lang w:val="en-GB"/>
              </w:rPr>
            </w:pPr>
            <w:r w:rsidRPr="00615854">
              <w:rPr>
                <w:rFonts w:eastAsia="SimSun" w:cs="Times New Roman"/>
                <w:b/>
                <w:bCs/>
                <w:iCs/>
                <w:szCs w:val="20"/>
                <w:lang w:val="en-GB"/>
              </w:rPr>
              <w:t>Case b-2</w:t>
            </w:r>
            <w:r w:rsidRPr="00615854">
              <w:rPr>
                <w:rFonts w:eastAsia="SimSun" w:cs="Times New Roman"/>
                <w:iCs/>
                <w:szCs w:val="20"/>
                <w:lang w:val="en-GB"/>
              </w:rPr>
              <w:t xml:space="preserve">(The target CRS to be measured is with UE’s active BWP) shall be considered as the inter-RAT LTE scenario under objective 2 of NR_MG_ehn2-core WI </w:t>
            </w:r>
          </w:p>
          <w:p w14:paraId="50F605FC" w14:textId="77777777" w:rsidR="00615854" w:rsidRPr="00615854" w:rsidRDefault="00615854" w:rsidP="00615854">
            <w:pPr>
              <w:numPr>
                <w:ilvl w:val="1"/>
                <w:numId w:val="28"/>
              </w:numPr>
              <w:spacing w:after="120"/>
              <w:rPr>
                <w:rFonts w:eastAsia="SimSun" w:cs="Times New Roman"/>
                <w:iCs/>
                <w:szCs w:val="20"/>
                <w:lang w:val="en-GB"/>
              </w:rPr>
            </w:pPr>
            <w:r w:rsidRPr="00615854">
              <w:rPr>
                <w:rFonts w:eastAsia="SimSun" w:cs="Times New Roman"/>
                <w:iCs/>
                <w:szCs w:val="20"/>
                <w:lang w:val="en-GB"/>
              </w:rPr>
              <w:t>FFS on Case b-1</w:t>
            </w:r>
          </w:p>
          <w:p w14:paraId="1E7B5043" w14:textId="1C05F01A" w:rsidR="00615854" w:rsidRDefault="00615854" w:rsidP="00BB06FF"/>
        </w:tc>
      </w:tr>
    </w:tbl>
    <w:p w14:paraId="57D2DE37" w14:textId="77777777" w:rsidR="005B4DFD" w:rsidRDefault="005B4DFD" w:rsidP="00BB06FF"/>
    <w:p w14:paraId="7A1A3DBC" w14:textId="57F64358" w:rsidR="00615854" w:rsidRDefault="00F85D23" w:rsidP="00BB06FF">
      <w:r>
        <w:t xml:space="preserve">As part of the </w:t>
      </w:r>
      <w:proofErr w:type="spellStart"/>
      <w:r>
        <w:t>interRAT</w:t>
      </w:r>
      <w:proofErr w:type="spellEnd"/>
      <w:r>
        <w:t xml:space="preserve"> discussion, 4 scenarios were defined, as</w:t>
      </w:r>
      <w:r w:rsidR="004E6F5F">
        <w:t xml:space="preserve"> </w:t>
      </w:r>
      <w:r w:rsidR="00C6163C">
        <w:fldChar w:fldCharType="begin"/>
      </w:r>
      <w:r w:rsidR="00C6163C">
        <w:instrText xml:space="preserve"> REF _Ref117931690 \r \h </w:instrText>
      </w:r>
      <w:r w:rsidR="00C6163C">
        <w:fldChar w:fldCharType="separate"/>
      </w:r>
      <w:r w:rsidR="00C6163C">
        <w:t>[4]</w:t>
      </w:r>
      <w:r w:rsidR="00C6163C">
        <w:fldChar w:fldCharType="end"/>
      </w:r>
      <w:r w:rsidR="00C6163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E6F5F" w14:paraId="1BA1487E" w14:textId="77777777" w:rsidTr="004E6F5F">
        <w:tc>
          <w:tcPr>
            <w:tcW w:w="9617" w:type="dxa"/>
          </w:tcPr>
          <w:p w14:paraId="1566C68B" w14:textId="77777777" w:rsidR="004E6F5F" w:rsidRDefault="004E6F5F" w:rsidP="004E6F5F">
            <w:pPr>
              <w:spacing w:after="120"/>
              <w:rPr>
                <w:iCs/>
              </w:rPr>
            </w:pPr>
            <w:r>
              <w:rPr>
                <w:iCs/>
              </w:rPr>
              <w:t>Up to this meeting, all proposed possible using scenarios for inter-RAT NR/LTE measurements without gap can summarized as:</w:t>
            </w:r>
          </w:p>
          <w:p w14:paraId="22DB81E3" w14:textId="77777777" w:rsidR="004E6F5F" w:rsidRDefault="004E6F5F" w:rsidP="004E6F5F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the inter-RAT NR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without</w:t>
            </w:r>
            <w:proofErr w:type="spellEnd"/>
            <w:r>
              <w:rPr>
                <w:lang w:val="sv-SE" w:eastAsia="zh-CN"/>
              </w:rPr>
              <w:t xml:space="preserve"> gap in Rel18 </w:t>
            </w:r>
            <w:proofErr w:type="spellStart"/>
            <w:r>
              <w:rPr>
                <w:lang w:val="sv-SE" w:eastAsia="zh-CN"/>
              </w:rPr>
              <w:t>includes</w:t>
            </w:r>
            <w:proofErr w:type="spellEnd"/>
            <w:r>
              <w:rPr>
                <w:lang w:val="sv-SE" w:eastAsia="zh-CN"/>
              </w:rPr>
              <w:t xml:space="preserve"> the </w:t>
            </w:r>
            <w:proofErr w:type="spellStart"/>
            <w:r>
              <w:rPr>
                <w:lang w:val="sv-SE" w:eastAsia="zh-CN"/>
              </w:rPr>
              <w:t>two</w:t>
            </w:r>
            <w:proofErr w:type="spellEnd"/>
            <w:r>
              <w:rPr>
                <w:lang w:val="sv-SE" w:eastAsia="zh-CN"/>
              </w:rPr>
              <w:t xml:space="preserve"> scenarios </w:t>
            </w:r>
            <w:proofErr w:type="spellStart"/>
            <w:r>
              <w:rPr>
                <w:lang w:val="sv-SE" w:eastAsia="zh-CN"/>
              </w:rPr>
              <w:t>below</w:t>
            </w:r>
            <w:proofErr w:type="spellEnd"/>
            <w:r>
              <w:rPr>
                <w:lang w:val="sv-SE" w:eastAsia="zh-CN"/>
              </w:rPr>
              <w:t>.</w:t>
            </w:r>
          </w:p>
          <w:p w14:paraId="5A12AE91" w14:textId="77777777" w:rsidR="004E6F5F" w:rsidRDefault="004E6F5F" w:rsidP="004E6F5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>Case a-1</w:t>
            </w:r>
            <w:r>
              <w:rPr>
                <w:lang w:val="sv-SE" w:eastAsia="zh-CN"/>
              </w:rPr>
              <w:t xml:space="preserve">: UE </w:t>
            </w:r>
            <w:proofErr w:type="spellStart"/>
            <w:r>
              <w:rPr>
                <w:lang w:val="sv-SE" w:eastAsia="zh-CN"/>
              </w:rPr>
              <w:t>performing</w:t>
            </w:r>
            <w:proofErr w:type="spellEnd"/>
            <w:r>
              <w:rPr>
                <w:lang w:val="sv-SE" w:eastAsia="zh-CN"/>
              </w:rPr>
              <w:t xml:space="preserve"> the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without</w:t>
            </w:r>
            <w:proofErr w:type="spellEnd"/>
            <w:r>
              <w:rPr>
                <w:lang w:val="sv-SE" w:eastAsia="zh-CN"/>
              </w:rPr>
              <w:t xml:space="preserve"> gap in NR </w:t>
            </w:r>
            <w:proofErr w:type="spellStart"/>
            <w:r>
              <w:rPr>
                <w:lang w:val="sv-SE" w:eastAsia="zh-CN"/>
              </w:rPr>
              <w:t>carriers</w:t>
            </w:r>
            <w:proofErr w:type="spellEnd"/>
            <w:r>
              <w:rPr>
                <w:lang w:val="sv-SE" w:eastAsia="zh-CN"/>
              </w:rPr>
              <w:t xml:space="preserve"> as </w:t>
            </w:r>
            <w:proofErr w:type="spellStart"/>
            <w:r>
              <w:rPr>
                <w:lang w:val="sv-SE" w:eastAsia="zh-CN"/>
              </w:rPr>
              <w:t>there</w:t>
            </w:r>
            <w:proofErr w:type="spellEnd"/>
            <w:r>
              <w:rPr>
                <w:lang w:val="sv-SE" w:eastAsia="zh-CN"/>
              </w:rPr>
              <w:t xml:space="preserve"> is </w:t>
            </w:r>
            <w:proofErr w:type="spellStart"/>
            <w:r>
              <w:rPr>
                <w:lang w:val="sv-SE" w:eastAsia="zh-CN"/>
              </w:rPr>
              <w:t>vacant</w:t>
            </w:r>
            <w:proofErr w:type="spellEnd"/>
            <w:r>
              <w:rPr>
                <w:lang w:val="sv-SE" w:eastAsia="zh-CN"/>
              </w:rPr>
              <w:t xml:space="preserve"> RF </w:t>
            </w:r>
            <w:proofErr w:type="spellStart"/>
            <w:r>
              <w:rPr>
                <w:lang w:val="sv-SE" w:eastAsia="zh-CN"/>
              </w:rPr>
              <w:t>chains</w:t>
            </w:r>
            <w:proofErr w:type="spellEnd"/>
            <w:r>
              <w:rPr>
                <w:lang w:val="sv-SE" w:eastAsia="zh-CN"/>
              </w:rPr>
              <w:t xml:space="preserve"> for UE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</w:p>
          <w:p w14:paraId="19BFC6FF" w14:textId="77777777" w:rsidR="004E6F5F" w:rsidRDefault="004E6F5F" w:rsidP="004E6F5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>Case a-2</w:t>
            </w:r>
            <w:r>
              <w:rPr>
                <w:lang w:val="sv-SE" w:eastAsia="zh-CN"/>
              </w:rPr>
              <w:t xml:space="preserve">: NR </w:t>
            </w:r>
            <w:proofErr w:type="spellStart"/>
            <w:r>
              <w:rPr>
                <w:lang w:val="sv-SE" w:eastAsia="zh-CN"/>
              </w:rPr>
              <w:t>reference</w:t>
            </w:r>
            <w:proofErr w:type="spellEnd"/>
            <w:r>
              <w:rPr>
                <w:lang w:val="sv-SE" w:eastAsia="zh-CN"/>
              </w:rPr>
              <w:t xml:space="preserve"> signal to be </w:t>
            </w:r>
            <w:proofErr w:type="spellStart"/>
            <w:r>
              <w:rPr>
                <w:lang w:val="sv-SE" w:eastAsia="zh-CN"/>
              </w:rPr>
              <w:t>measured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are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fully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contained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within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UE’s</w:t>
            </w:r>
            <w:proofErr w:type="spellEnd"/>
            <w:r>
              <w:rPr>
                <w:lang w:val="sv-SE" w:eastAsia="zh-CN"/>
              </w:rPr>
              <w:t xml:space="preserve"> LTE </w:t>
            </w:r>
            <w:proofErr w:type="spellStart"/>
            <w:r>
              <w:rPr>
                <w:lang w:val="sv-SE" w:eastAsia="zh-CN"/>
              </w:rPr>
              <w:t>channel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bandwidth</w:t>
            </w:r>
            <w:proofErr w:type="spellEnd"/>
            <w:r>
              <w:rPr>
                <w:lang w:val="sv-SE" w:eastAsia="zh-CN"/>
              </w:rPr>
              <w:t xml:space="preserve"> </w:t>
            </w:r>
          </w:p>
          <w:p w14:paraId="6D41E1B3" w14:textId="77777777" w:rsidR="004E6F5F" w:rsidRDefault="004E6F5F" w:rsidP="004E6F5F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 </w:t>
            </w:r>
          </w:p>
          <w:p w14:paraId="137C91A8" w14:textId="77777777" w:rsidR="004E6F5F" w:rsidRDefault="004E6F5F" w:rsidP="004E6F5F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the inter-RAT LTE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without</w:t>
            </w:r>
            <w:proofErr w:type="spellEnd"/>
            <w:r>
              <w:rPr>
                <w:lang w:val="sv-SE" w:eastAsia="zh-CN"/>
              </w:rPr>
              <w:t xml:space="preserve"> gap in Rel18 </w:t>
            </w:r>
            <w:proofErr w:type="spellStart"/>
            <w:r>
              <w:rPr>
                <w:lang w:val="sv-SE" w:eastAsia="zh-CN"/>
              </w:rPr>
              <w:t>includes</w:t>
            </w:r>
            <w:proofErr w:type="spellEnd"/>
            <w:r>
              <w:rPr>
                <w:lang w:val="sv-SE" w:eastAsia="zh-CN"/>
              </w:rPr>
              <w:t xml:space="preserve"> the </w:t>
            </w:r>
            <w:proofErr w:type="spellStart"/>
            <w:r>
              <w:rPr>
                <w:lang w:val="sv-SE" w:eastAsia="zh-CN"/>
              </w:rPr>
              <w:t>two</w:t>
            </w:r>
            <w:proofErr w:type="spellEnd"/>
            <w:r>
              <w:rPr>
                <w:lang w:val="sv-SE" w:eastAsia="zh-CN"/>
              </w:rPr>
              <w:t xml:space="preserve"> scenarios </w:t>
            </w:r>
            <w:proofErr w:type="spellStart"/>
            <w:r>
              <w:rPr>
                <w:lang w:val="sv-SE" w:eastAsia="zh-CN"/>
              </w:rPr>
              <w:t>below</w:t>
            </w:r>
            <w:proofErr w:type="spellEnd"/>
            <w:r>
              <w:rPr>
                <w:lang w:val="sv-SE" w:eastAsia="zh-CN"/>
              </w:rPr>
              <w:t>.</w:t>
            </w:r>
          </w:p>
          <w:p w14:paraId="2CEC96CD" w14:textId="77777777" w:rsidR="004E6F5F" w:rsidRDefault="004E6F5F" w:rsidP="004E6F5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>Case b-1</w:t>
            </w:r>
            <w:r>
              <w:rPr>
                <w:lang w:val="sv-SE" w:eastAsia="zh-CN"/>
              </w:rPr>
              <w:t xml:space="preserve">: UE </w:t>
            </w:r>
            <w:proofErr w:type="spellStart"/>
            <w:r>
              <w:rPr>
                <w:lang w:val="sv-SE" w:eastAsia="zh-CN"/>
              </w:rPr>
              <w:t>performing</w:t>
            </w:r>
            <w:proofErr w:type="spellEnd"/>
            <w:r>
              <w:rPr>
                <w:lang w:val="sv-SE" w:eastAsia="zh-CN"/>
              </w:rPr>
              <w:t xml:space="preserve"> the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without</w:t>
            </w:r>
            <w:proofErr w:type="spellEnd"/>
            <w:r>
              <w:rPr>
                <w:lang w:val="sv-SE" w:eastAsia="zh-CN"/>
              </w:rPr>
              <w:t xml:space="preserve"> gap in LTE </w:t>
            </w:r>
            <w:proofErr w:type="spellStart"/>
            <w:r>
              <w:rPr>
                <w:lang w:val="sv-SE" w:eastAsia="zh-CN"/>
              </w:rPr>
              <w:t>carriers</w:t>
            </w:r>
            <w:proofErr w:type="spellEnd"/>
            <w:r>
              <w:rPr>
                <w:lang w:val="sv-SE" w:eastAsia="zh-CN"/>
              </w:rPr>
              <w:t xml:space="preserve"> as </w:t>
            </w:r>
            <w:proofErr w:type="spellStart"/>
            <w:r>
              <w:rPr>
                <w:lang w:val="sv-SE" w:eastAsia="zh-CN"/>
              </w:rPr>
              <w:t>there</w:t>
            </w:r>
            <w:proofErr w:type="spellEnd"/>
            <w:r>
              <w:rPr>
                <w:lang w:val="sv-SE" w:eastAsia="zh-CN"/>
              </w:rPr>
              <w:t xml:space="preserve"> is </w:t>
            </w:r>
            <w:proofErr w:type="spellStart"/>
            <w:r>
              <w:rPr>
                <w:lang w:val="sv-SE" w:eastAsia="zh-CN"/>
              </w:rPr>
              <w:t>vacant</w:t>
            </w:r>
            <w:proofErr w:type="spellEnd"/>
            <w:r>
              <w:rPr>
                <w:lang w:val="sv-SE" w:eastAsia="zh-CN"/>
              </w:rPr>
              <w:t xml:space="preserve"> RF </w:t>
            </w:r>
            <w:proofErr w:type="spellStart"/>
            <w:r>
              <w:rPr>
                <w:lang w:val="sv-SE" w:eastAsia="zh-CN"/>
              </w:rPr>
              <w:t>chains</w:t>
            </w:r>
            <w:proofErr w:type="spellEnd"/>
            <w:r>
              <w:rPr>
                <w:lang w:val="sv-SE" w:eastAsia="zh-CN"/>
              </w:rPr>
              <w:t xml:space="preserve"> for UE </w:t>
            </w:r>
            <w:proofErr w:type="spellStart"/>
            <w:r>
              <w:rPr>
                <w:lang w:val="sv-SE" w:eastAsia="zh-CN"/>
              </w:rPr>
              <w:t>measurements</w:t>
            </w:r>
            <w:proofErr w:type="spellEnd"/>
            <w:r>
              <w:rPr>
                <w:lang w:val="sv-SE" w:eastAsia="zh-CN"/>
              </w:rPr>
              <w:t xml:space="preserve"> </w:t>
            </w:r>
          </w:p>
          <w:p w14:paraId="0B61F5DE" w14:textId="77777777" w:rsidR="004E6F5F" w:rsidRDefault="004E6F5F" w:rsidP="004E6F5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Cs/>
                <w:lang w:val="sv-SE"/>
              </w:rPr>
            </w:pPr>
            <w:r>
              <w:rPr>
                <w:b/>
                <w:bCs/>
                <w:lang w:val="sv-SE" w:eastAsia="zh-CN"/>
              </w:rPr>
              <w:t>Case b-2</w:t>
            </w:r>
            <w:r>
              <w:rPr>
                <w:lang w:val="sv-SE" w:eastAsia="zh-CN"/>
              </w:rPr>
              <w:t xml:space="preserve">: LTE CRS </w:t>
            </w:r>
            <w:proofErr w:type="spellStart"/>
            <w:r>
              <w:rPr>
                <w:lang w:val="sv-SE" w:eastAsia="zh-CN"/>
              </w:rPr>
              <w:t>are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fully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contained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within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UE’s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active</w:t>
            </w:r>
            <w:proofErr w:type="spellEnd"/>
            <w:r>
              <w:rPr>
                <w:lang w:val="sv-SE" w:eastAsia="zh-CN"/>
              </w:rPr>
              <w:t xml:space="preserve"> BWP </w:t>
            </w:r>
          </w:p>
          <w:p w14:paraId="4821EC63" w14:textId="77777777" w:rsidR="004E6F5F" w:rsidRDefault="004E6F5F" w:rsidP="004E6F5F">
            <w:pPr>
              <w:rPr>
                <w:iCs/>
                <w:lang w:val="sv-SE"/>
              </w:rPr>
            </w:pPr>
            <w:proofErr w:type="spellStart"/>
            <w:r>
              <w:rPr>
                <w:iCs/>
                <w:lang w:val="sv-SE"/>
              </w:rPr>
              <w:t>We</w:t>
            </w:r>
            <w:proofErr w:type="spellEnd"/>
            <w:r>
              <w:rPr>
                <w:iCs/>
                <w:lang w:val="sv-SE"/>
              </w:rPr>
              <w:t xml:space="preserve"> </w:t>
            </w:r>
            <w:proofErr w:type="spellStart"/>
            <w:r>
              <w:rPr>
                <w:iCs/>
                <w:lang w:val="sv-SE"/>
              </w:rPr>
              <w:t>can</w:t>
            </w:r>
            <w:proofErr w:type="spellEnd"/>
            <w:r>
              <w:rPr>
                <w:iCs/>
                <w:lang w:val="sv-SE"/>
              </w:rPr>
              <w:t xml:space="preserve"> </w:t>
            </w:r>
            <w:proofErr w:type="spellStart"/>
            <w:r>
              <w:rPr>
                <w:iCs/>
                <w:lang w:val="sv-SE"/>
              </w:rPr>
              <w:t>use</w:t>
            </w:r>
            <w:proofErr w:type="spellEnd"/>
            <w:r>
              <w:rPr>
                <w:iCs/>
                <w:lang w:val="sv-SE"/>
              </w:rPr>
              <w:t xml:space="preserve"> </w:t>
            </w:r>
            <w:proofErr w:type="spellStart"/>
            <w:r>
              <w:rPr>
                <w:iCs/>
                <w:lang w:val="sv-SE"/>
              </w:rPr>
              <w:t>these</w:t>
            </w:r>
            <w:proofErr w:type="spellEnd"/>
            <w:r>
              <w:rPr>
                <w:iCs/>
                <w:lang w:val="sv-SE"/>
              </w:rPr>
              <w:t xml:space="preserve"> index </w:t>
            </w:r>
            <w:proofErr w:type="spellStart"/>
            <w:r>
              <w:rPr>
                <w:iCs/>
                <w:lang w:val="sv-SE"/>
              </w:rPr>
              <w:t>below</w:t>
            </w:r>
            <w:proofErr w:type="spellEnd"/>
            <w:r>
              <w:rPr>
                <w:iCs/>
                <w:lang w:val="sv-SE"/>
              </w:rPr>
              <w:t xml:space="preserve"> to </w:t>
            </w:r>
            <w:proofErr w:type="spellStart"/>
            <w:r>
              <w:rPr>
                <w:iCs/>
                <w:lang w:val="sv-SE"/>
              </w:rPr>
              <w:t>aviod</w:t>
            </w:r>
            <w:proofErr w:type="spellEnd"/>
            <w:r>
              <w:rPr>
                <w:iCs/>
                <w:lang w:val="sv-SE"/>
              </w:rPr>
              <w:t xml:space="preserve"> </w:t>
            </w:r>
            <w:proofErr w:type="spellStart"/>
            <w:r>
              <w:rPr>
                <w:iCs/>
                <w:lang w:val="sv-SE"/>
              </w:rPr>
              <w:t>any</w:t>
            </w:r>
            <w:proofErr w:type="spellEnd"/>
            <w:r>
              <w:rPr>
                <w:iCs/>
                <w:lang w:val="sv-SE"/>
              </w:rPr>
              <w:t xml:space="preserve"> </w:t>
            </w:r>
            <w:proofErr w:type="spellStart"/>
            <w:r>
              <w:rPr>
                <w:iCs/>
                <w:lang w:val="sv-SE"/>
              </w:rPr>
              <w:t>confustion</w:t>
            </w:r>
            <w:proofErr w:type="spellEnd"/>
            <w:r>
              <w:rPr>
                <w:iCs/>
                <w:lang w:val="sv-SE"/>
              </w:rPr>
              <w:t>.</w:t>
            </w:r>
          </w:p>
          <w:p w14:paraId="7E519A81" w14:textId="77777777" w:rsidR="004E6F5F" w:rsidRPr="004E6F5F" w:rsidRDefault="004E6F5F" w:rsidP="00BB06FF">
            <w:pPr>
              <w:rPr>
                <w:lang w:val="sv-SE"/>
              </w:rPr>
            </w:pPr>
          </w:p>
        </w:tc>
      </w:tr>
    </w:tbl>
    <w:p w14:paraId="2D9E0898" w14:textId="77777777" w:rsidR="00547ACE" w:rsidRDefault="00547ACE" w:rsidP="00BB06FF"/>
    <w:p w14:paraId="3FCBCF7A" w14:textId="7FAEBF8B" w:rsidR="00967233" w:rsidRDefault="00CD738B" w:rsidP="00BB06FF">
      <w:r>
        <w:lastRenderedPageBreak/>
        <w:t>When the inter-RAT NR scenarios are considered, scenario a1 is already agreed to have requriements in RAN4</w:t>
      </w:r>
      <w:r w:rsidR="006F4DE2">
        <w:t xml:space="preserve">, where there is an open point regarding scenario a-2. </w:t>
      </w:r>
      <w:r w:rsidR="00484477">
        <w:t xml:space="preserve">In scenario a-1, the UE is performing measurements in NR carriers using a vacant RF chain. For this scenario, </w:t>
      </w:r>
      <w:r w:rsidR="00A526C0">
        <w:t xml:space="preserve">previous releases already provide signaling support from RAN2, where </w:t>
      </w:r>
      <w:proofErr w:type="spellStart"/>
      <w:r w:rsidR="00A526C0" w:rsidRPr="00A526C0">
        <w:t>interRAT-NeedForGapsNR</w:t>
      </w:r>
      <w:proofErr w:type="spellEnd"/>
      <w:r w:rsidR="00003DCE">
        <w:t xml:space="preserve">, which is shown below: 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784"/>
        <w:gridCol w:w="709"/>
      </w:tblGrid>
      <w:tr w:rsidR="00967233" w14:paraId="33C54D2E" w14:textId="77777777" w:rsidTr="008E6175">
        <w:tc>
          <w:tcPr>
            <w:tcW w:w="8784" w:type="dxa"/>
          </w:tcPr>
          <w:p w14:paraId="007F6851" w14:textId="77777777" w:rsidR="00967233" w:rsidRPr="00BA1B34" w:rsidRDefault="00967233" w:rsidP="008E617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bookmarkStart w:id="7" w:name="_Hlk118628206"/>
            <w:r w:rsidRPr="00BA1B34">
              <w:rPr>
                <w:b/>
                <w:bCs/>
                <w:i/>
                <w:noProof/>
                <w:lang w:eastAsia="en-GB"/>
              </w:rPr>
              <w:t>interRAT-NeedForGapsNR</w:t>
            </w:r>
            <w:bookmarkEnd w:id="7"/>
          </w:p>
          <w:p w14:paraId="32D19503" w14:textId="77777777" w:rsidR="00967233" w:rsidRDefault="00967233" w:rsidP="008E6175">
            <w:r w:rsidRPr="00BA1B34">
              <w:rPr>
                <w:lang w:eastAsia="en-GB"/>
              </w:rPr>
              <w:t>Indicates need for measurement gaps when operating on the E</w:t>
            </w:r>
            <w:r w:rsidRPr="00BA1B34">
              <w:rPr>
                <w:lang w:eastAsia="en-GB"/>
              </w:rPr>
              <w:noBreakHyphen/>
              <w:t xml:space="preserve">UTRA band given by the entry in </w:t>
            </w:r>
            <w:r w:rsidRPr="00BA1B34">
              <w:rPr>
                <w:rFonts w:cs="Arial"/>
                <w:bCs/>
                <w:i/>
                <w:noProof/>
                <w:lang w:eastAsia="en-GB"/>
              </w:rPr>
              <w:t>supportedBandListEUTRA</w:t>
            </w:r>
            <w:r w:rsidRPr="00BA1B34">
              <w:rPr>
                <w:i/>
                <w:noProof/>
                <w:lang w:eastAsia="en-GB"/>
              </w:rPr>
              <w:t xml:space="preserve"> or on the E-UTRA band combination given by the entry in </w:t>
            </w:r>
            <w:r w:rsidRPr="00BA1B34">
              <w:rPr>
                <w:rFonts w:cs="Arial"/>
                <w:bCs/>
                <w:i/>
                <w:noProof/>
                <w:lang w:eastAsia="en-GB"/>
              </w:rPr>
              <w:t>supportedBandCombination-r10 or supportedBandCombinationAdd-r11</w:t>
            </w:r>
            <w:r w:rsidRPr="00BA1B34">
              <w:rPr>
                <w:rFonts w:cs="Arial"/>
                <w:bCs/>
                <w:noProof/>
                <w:lang w:eastAsia="en-GB"/>
              </w:rPr>
              <w:t xml:space="preserve"> or </w:t>
            </w:r>
            <w:r w:rsidRPr="00BA1B34">
              <w:rPr>
                <w:rFonts w:cs="Arial"/>
                <w:bCs/>
                <w:i/>
                <w:noProof/>
                <w:lang w:eastAsia="en-GB"/>
              </w:rPr>
              <w:t>supportedBandCombinationReduced-r13</w:t>
            </w:r>
            <w:r w:rsidRPr="00BA1B34">
              <w:rPr>
                <w:noProof/>
                <w:lang w:eastAsia="en-GB"/>
              </w:rPr>
              <w:t xml:space="preserve"> </w:t>
            </w:r>
            <w:r w:rsidRPr="00BA1B34">
              <w:rPr>
                <w:lang w:eastAsia="en-GB"/>
              </w:rPr>
              <w:t xml:space="preserve">and measuring on the NR band given by the entry in the </w:t>
            </w:r>
            <w:r w:rsidRPr="00BA1B34">
              <w:rPr>
                <w:i/>
                <w:noProof/>
                <w:lang w:eastAsia="en-GB"/>
              </w:rPr>
              <w:t>InterRAT-BandListNR</w:t>
            </w:r>
            <w:r w:rsidRPr="00BA1B34">
              <w:rPr>
                <w:lang w:eastAsia="en-GB"/>
              </w:rPr>
              <w:t>.</w:t>
            </w:r>
          </w:p>
        </w:tc>
        <w:tc>
          <w:tcPr>
            <w:tcW w:w="709" w:type="dxa"/>
          </w:tcPr>
          <w:p w14:paraId="2D4E66AA" w14:textId="77777777" w:rsidR="00967233" w:rsidRDefault="00967233" w:rsidP="008E6175">
            <w:r w:rsidRPr="00BA1B34">
              <w:rPr>
                <w:bCs/>
                <w:noProof/>
                <w:lang w:eastAsia="en-GB"/>
              </w:rPr>
              <w:t>-</w:t>
            </w:r>
          </w:p>
        </w:tc>
      </w:tr>
    </w:tbl>
    <w:p w14:paraId="332EAF7F" w14:textId="77777777" w:rsidR="00967233" w:rsidRDefault="00967233" w:rsidP="00967233"/>
    <w:p w14:paraId="32C81C25" w14:textId="04B1A39A" w:rsidR="00A46E0D" w:rsidRDefault="00A46E0D" w:rsidP="00A46E0D">
      <w:r>
        <w:t xml:space="preserve">In the scenario a-2 the NR RS is fully contained within the LTE’s channel </w:t>
      </w:r>
      <w:r w:rsidR="00B91ADB">
        <w:t>bandwidth</w:t>
      </w:r>
      <w:r>
        <w:t xml:space="preserve">. </w:t>
      </w:r>
      <w:r w:rsidR="00B91ADB">
        <w:t xml:space="preserve">We understand that for the </w:t>
      </w:r>
      <w:r w:rsidR="00396D3F">
        <w:t xml:space="preserve">NR target scenario, the scenario a-1 is enough to cover the most relevant cases of inter-RAT measurements in LTE. </w:t>
      </w:r>
      <w:proofErr w:type="gramStart"/>
      <w:r w:rsidR="009F3BF9">
        <w:t>Also</w:t>
      </w:r>
      <w:proofErr w:type="gramEnd"/>
      <w:r w:rsidR="009F3BF9">
        <w:t xml:space="preserve"> for the DSS scenario, </w:t>
      </w:r>
      <w:proofErr w:type="spellStart"/>
      <w:r w:rsidR="001B498C">
        <w:t>demod</w:t>
      </w:r>
      <w:proofErr w:type="spellEnd"/>
      <w:r w:rsidR="001B498C">
        <w:t xml:space="preserve"> enhancements were defined for the case b-2, not for the case a-2</w:t>
      </w:r>
      <w:r w:rsidR="001D1F9E">
        <w:t>. This</w:t>
      </w:r>
      <w:r w:rsidR="001B498C">
        <w:t xml:space="preserve"> </w:t>
      </w:r>
      <w:r w:rsidR="00341A87">
        <w:t xml:space="preserve">indicates that case a-2 should have higher priority </w:t>
      </w:r>
      <w:r w:rsidR="001D1F9E">
        <w:t>in comparison to case b-2</w:t>
      </w:r>
      <w:r w:rsidR="00077360">
        <w:t xml:space="preserve"> when considering DSS scenarios. </w:t>
      </w:r>
      <w:proofErr w:type="gramStart"/>
      <w:r w:rsidR="00396D3F">
        <w:t>Therefore</w:t>
      </w:r>
      <w:proofErr w:type="gramEnd"/>
      <w:r w:rsidR="00396D3F">
        <w:t xml:space="preserve"> we suggest that case a-2 is down prioritized in relation to cases a-1, b-1 and b-2. </w:t>
      </w:r>
    </w:p>
    <w:p w14:paraId="41EC9254" w14:textId="444F7A2D" w:rsidR="00A46E0D" w:rsidRDefault="00C35B21" w:rsidP="00C35B21">
      <w:pPr>
        <w:pStyle w:val="RAN4proposal"/>
      </w:pPr>
      <w:bookmarkStart w:id="8" w:name="_Toc118748723"/>
      <w:r>
        <w:t xml:space="preserve">Down prioritize </w:t>
      </w:r>
      <w:r w:rsidR="00353F75">
        <w:t>case a-2 (N</w:t>
      </w:r>
      <w:r w:rsidR="00353F75" w:rsidRPr="00353F75">
        <w:t>R reference signal to be measured are fully contained within UE’s LTE channel bandwidth</w:t>
      </w:r>
      <w:r w:rsidR="00353F75">
        <w:t>) for inter-RAT requirements</w:t>
      </w:r>
      <w:r w:rsidR="005150AF">
        <w:t>.</w:t>
      </w:r>
      <w:bookmarkEnd w:id="8"/>
      <w:r w:rsidR="005150AF">
        <w:t xml:space="preserve"> </w:t>
      </w:r>
    </w:p>
    <w:p w14:paraId="069792A4" w14:textId="03CE3A27" w:rsidR="00967233" w:rsidRDefault="005150AF" w:rsidP="00BB06FF">
      <w:r>
        <w:t xml:space="preserve">When considering scenarios for </w:t>
      </w:r>
      <w:proofErr w:type="spellStart"/>
      <w:r>
        <w:t>interRAT</w:t>
      </w:r>
      <w:proofErr w:type="spellEnd"/>
      <w:r>
        <w:t xml:space="preserve"> LTE measurements, we have agreed on scenario b-</w:t>
      </w:r>
      <w:r w:rsidR="005E2112">
        <w:t>2</w:t>
      </w:r>
      <w:r w:rsidR="00AF54EE">
        <w:t xml:space="preserve"> and scenario b</w:t>
      </w:r>
      <w:r w:rsidR="005E2112">
        <w:t>-1</w:t>
      </w:r>
      <w:r w:rsidR="00AF54EE">
        <w:t xml:space="preserve"> was FFS. In scenario b-</w:t>
      </w:r>
      <w:r w:rsidR="005E2112">
        <w:t>1</w:t>
      </w:r>
      <w:r w:rsidR="00AF54EE">
        <w:t xml:space="preserve"> the </w:t>
      </w:r>
      <w:r w:rsidR="005E2112">
        <w:t xml:space="preserve">UE is using a vacant RF chain to perform LTE measurements without gaps. We understand that this could be a very typical </w:t>
      </w:r>
      <w:proofErr w:type="spellStart"/>
      <w:r w:rsidR="00BB6604">
        <w:t>interRAT</w:t>
      </w:r>
      <w:proofErr w:type="spellEnd"/>
      <w:r w:rsidR="00BB6604">
        <w:t xml:space="preserve"> scenario, and that the use of a vacant RF chain can provide gains for the UE with respect to the scheduling availability</w:t>
      </w:r>
      <w:r w:rsidR="000668C5">
        <w:t xml:space="preserve"> in the NR carrier. Therefore, we think it is worth for RAN4 to define requirements for this scenario. </w:t>
      </w:r>
    </w:p>
    <w:p w14:paraId="12CB68A4" w14:textId="72FFBF4C" w:rsidR="00967233" w:rsidRPr="00BB06FF" w:rsidRDefault="00393CFF" w:rsidP="00BB06FF">
      <w:pPr>
        <w:pStyle w:val="RAN4proposal"/>
      </w:pPr>
      <w:bookmarkStart w:id="9" w:name="_Toc118748724"/>
      <w:r>
        <w:t xml:space="preserve">Define requirements for </w:t>
      </w:r>
      <w:r w:rsidR="00C03468">
        <w:t xml:space="preserve">scenario b-1: a UE performing measurements without gaps </w:t>
      </w:r>
      <w:r w:rsidR="00A4605C">
        <w:t>in LTE carriers where there is a vacant RF chain for UE measurements.</w:t>
      </w:r>
      <w:bookmarkEnd w:id="9"/>
      <w:r w:rsidR="00A4605C">
        <w:t xml:space="preserve"> </w:t>
      </w:r>
    </w:p>
    <w:p w14:paraId="7E5E3C9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  <w:bookmarkEnd w:id="5"/>
    </w:p>
    <w:p w14:paraId="593B6058" w14:textId="11C88145" w:rsidR="00D5270B" w:rsidRPr="000D0F93" w:rsidRDefault="00077360" w:rsidP="00936159">
      <w:pPr>
        <w:rPr>
          <w:highlight w:val="yellow"/>
        </w:rPr>
      </w:pPr>
      <w:r>
        <w:t xml:space="preserve">This paper has discussed </w:t>
      </w:r>
      <w:proofErr w:type="spellStart"/>
      <w:r>
        <w:t>interRAT</w:t>
      </w:r>
      <w:proofErr w:type="spellEnd"/>
      <w:r>
        <w:t xml:space="preserve"> enhancements for the</w:t>
      </w:r>
      <w:r w:rsidR="005720B0">
        <w:t xml:space="preserve"> requirements without gaps in Rel 18. As part of this discussion, the following proposals were made:</w:t>
      </w:r>
    </w:p>
    <w:p w14:paraId="1D171845" w14:textId="61DCC33F" w:rsidR="000E320A" w:rsidRDefault="00236850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TOC \n \h \z \t "RAN4 proposal;2;RAN4 observation;1" </w:instrText>
      </w:r>
      <w:r>
        <w:rPr>
          <w:b w:val="0"/>
          <w:noProof/>
        </w:rPr>
        <w:fldChar w:fldCharType="separate"/>
      </w:r>
      <w:hyperlink w:anchor="_Toc118748723" w:history="1">
        <w:r w:rsidR="000E320A" w:rsidRPr="00176095">
          <w:rPr>
            <w:rStyle w:val="Hyperlink"/>
            <w:noProof/>
          </w:rPr>
          <w:t>Proposal 1: Down prioritize case a-2 (NR reference signal to be measured are fully contained within UE’s LTE channel bandwidth) for inter-RAT requirements.</w:t>
        </w:r>
      </w:hyperlink>
    </w:p>
    <w:p w14:paraId="1A0AE131" w14:textId="110B086D" w:rsidR="000E320A" w:rsidRDefault="000E320A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118748724" w:history="1">
        <w:r w:rsidRPr="00176095">
          <w:rPr>
            <w:rStyle w:val="Hyperlink"/>
            <w:noProof/>
          </w:rPr>
          <w:t>Proposal 2: Define requirements for scenario b-1: a UE performing measurements without gaps in LTE carriers where there is a vacant RF chain for UE measurements.</w:t>
        </w:r>
      </w:hyperlink>
    </w:p>
    <w:p w14:paraId="792F8F00" w14:textId="2E6DCB46" w:rsidR="005D2BB7" w:rsidRDefault="00236850" w:rsidP="00936159">
      <w:pPr>
        <w:rPr>
          <w:noProof/>
        </w:rPr>
      </w:pPr>
      <w:r>
        <w:rPr>
          <w:b/>
          <w:noProof/>
        </w:rPr>
        <w:fldChar w:fldCharType="end"/>
      </w:r>
    </w:p>
    <w:p w14:paraId="0826AD45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10" w:name="_Toc116995849"/>
      <w:r w:rsidRPr="00EF698B">
        <w:rPr>
          <w:lang w:val="en-US"/>
        </w:rPr>
        <w:t>References</w:t>
      </w:r>
      <w:bookmarkEnd w:id="10"/>
    </w:p>
    <w:p w14:paraId="7388EF75" w14:textId="77777777" w:rsidR="00E709FB" w:rsidRDefault="00E709FB" w:rsidP="00E709FB">
      <w:pPr>
        <w:numPr>
          <w:ilvl w:val="0"/>
          <w:numId w:val="21"/>
        </w:numPr>
        <w:spacing w:after="0" w:line="240" w:lineRule="auto"/>
        <w:textAlignment w:val="center"/>
        <w:rPr>
          <w:rFonts w:ascii="Calibri" w:eastAsia="Times New Roman" w:hAnsi="Calibri" w:cs="Calibri"/>
          <w:sz w:val="22"/>
          <w:lang w:eastAsia="da-DK"/>
        </w:rPr>
      </w:pPr>
      <w:bookmarkStart w:id="11" w:name="_Ref114500673"/>
      <w:bookmarkEnd w:id="11"/>
      <w:r>
        <w:rPr>
          <w:rFonts w:eastAsia="PMingLiU"/>
          <w:lang w:eastAsia="zh-TW"/>
        </w:rPr>
        <w:t>RP-221018, “New WID: Further Enhancements on NR and MR-DC Measurement Gaps and Measurements without Gaps”, MediaTek Inc, Intel Corporation</w:t>
      </w:r>
    </w:p>
    <w:p w14:paraId="675754E3" w14:textId="77777777" w:rsidR="00E709FB" w:rsidRPr="00357969" w:rsidRDefault="00E709FB" w:rsidP="00E709FB">
      <w:pPr>
        <w:numPr>
          <w:ilvl w:val="0"/>
          <w:numId w:val="21"/>
        </w:numPr>
        <w:spacing w:after="0" w:line="240" w:lineRule="auto"/>
        <w:textAlignment w:val="center"/>
        <w:rPr>
          <w:rFonts w:ascii="Calibri" w:eastAsia="Times New Roman" w:hAnsi="Calibri" w:cs="Calibri"/>
          <w:sz w:val="22"/>
          <w:lang w:eastAsia="da-DK"/>
        </w:rPr>
      </w:pPr>
      <w:bookmarkStart w:id="12" w:name="_Ref117928279"/>
      <w:r w:rsidRPr="00357969">
        <w:rPr>
          <w:rFonts w:ascii="Calibri" w:eastAsia="Times New Roman" w:hAnsi="Calibri" w:cs="Calibri"/>
          <w:sz w:val="22"/>
          <w:lang w:eastAsia="da-DK"/>
        </w:rPr>
        <w:t>R4-2217251</w:t>
      </w:r>
      <w:r>
        <w:rPr>
          <w:rFonts w:ascii="Calibri" w:eastAsia="Times New Roman" w:hAnsi="Calibri" w:cs="Calibri"/>
          <w:sz w:val="22"/>
          <w:lang w:eastAsia="da-DK"/>
        </w:rPr>
        <w:t xml:space="preserve">, </w:t>
      </w:r>
      <w:r w:rsidRPr="00357969">
        <w:rPr>
          <w:rFonts w:ascii="Calibri" w:eastAsia="Times New Roman" w:hAnsi="Calibri" w:cs="Calibri"/>
          <w:sz w:val="22"/>
          <w:lang w:eastAsia="da-DK"/>
        </w:rPr>
        <w:t xml:space="preserve">WF on further enhancements on measurement gaps and measurements without gaps, </w:t>
      </w:r>
      <w:proofErr w:type="spellStart"/>
      <w:r w:rsidRPr="00357969">
        <w:rPr>
          <w:rFonts w:ascii="Calibri" w:eastAsia="Times New Roman" w:hAnsi="Calibri" w:cs="Calibri"/>
          <w:sz w:val="22"/>
          <w:lang w:eastAsia="da-DK"/>
        </w:rPr>
        <w:t>Mediatek</w:t>
      </w:r>
      <w:bookmarkEnd w:id="12"/>
      <w:proofErr w:type="spellEnd"/>
    </w:p>
    <w:p w14:paraId="1C606C32" w14:textId="77777777" w:rsidR="00E709FB" w:rsidRPr="00357969" w:rsidRDefault="00E709FB" w:rsidP="00E709FB">
      <w:pPr>
        <w:numPr>
          <w:ilvl w:val="0"/>
          <w:numId w:val="21"/>
        </w:numPr>
        <w:spacing w:after="0" w:line="240" w:lineRule="auto"/>
        <w:textAlignment w:val="center"/>
        <w:rPr>
          <w:rFonts w:ascii="Calibri" w:eastAsia="Times New Roman" w:hAnsi="Calibri" w:cs="Calibri"/>
          <w:sz w:val="22"/>
          <w:lang w:eastAsia="da-DK"/>
        </w:rPr>
      </w:pPr>
      <w:r w:rsidRPr="00357969">
        <w:rPr>
          <w:rFonts w:ascii="Calibri" w:eastAsia="Times New Roman" w:hAnsi="Calibri" w:cs="Calibri"/>
          <w:sz w:val="22"/>
          <w:lang w:eastAsia="da-DK"/>
        </w:rPr>
        <w:t>R4-2217252</w:t>
      </w:r>
      <w:r>
        <w:rPr>
          <w:rFonts w:ascii="Calibri" w:eastAsia="Times New Roman" w:hAnsi="Calibri" w:cs="Calibri"/>
          <w:sz w:val="22"/>
          <w:lang w:eastAsia="da-DK"/>
        </w:rPr>
        <w:t xml:space="preserve">, </w:t>
      </w:r>
      <w:r w:rsidRPr="00357969">
        <w:rPr>
          <w:rFonts w:ascii="Calibri" w:eastAsia="Times New Roman" w:hAnsi="Calibri" w:cs="Calibri"/>
          <w:sz w:val="22"/>
          <w:lang w:eastAsia="da-DK"/>
        </w:rPr>
        <w:t xml:space="preserve">WF on Measurement without gaps for UEs reporting </w:t>
      </w:r>
      <w:proofErr w:type="spellStart"/>
      <w:r w:rsidRPr="00357969">
        <w:rPr>
          <w:rFonts w:ascii="Calibri" w:eastAsia="Times New Roman" w:hAnsi="Calibri" w:cs="Calibri"/>
          <w:sz w:val="22"/>
          <w:lang w:eastAsia="da-DK"/>
        </w:rPr>
        <w:t>NeedForGapsInfoNR</w:t>
      </w:r>
      <w:proofErr w:type="spellEnd"/>
      <w:r w:rsidRPr="00357969">
        <w:rPr>
          <w:rFonts w:ascii="Calibri" w:eastAsia="Times New Roman" w:hAnsi="Calibri" w:cs="Calibri"/>
          <w:sz w:val="22"/>
          <w:lang w:eastAsia="da-DK"/>
        </w:rPr>
        <w:t>, Intel</w:t>
      </w:r>
    </w:p>
    <w:p w14:paraId="3A238AF0" w14:textId="77777777" w:rsidR="00E709FB" w:rsidRDefault="00E709FB" w:rsidP="00E709FB">
      <w:pPr>
        <w:numPr>
          <w:ilvl w:val="0"/>
          <w:numId w:val="21"/>
        </w:numPr>
        <w:spacing w:after="0" w:line="240" w:lineRule="auto"/>
        <w:textAlignment w:val="center"/>
        <w:rPr>
          <w:rFonts w:ascii="Calibri" w:eastAsia="Times New Roman" w:hAnsi="Calibri" w:cs="Calibri"/>
          <w:sz w:val="22"/>
          <w:lang w:eastAsia="da-DK"/>
        </w:rPr>
      </w:pPr>
      <w:bookmarkStart w:id="13" w:name="_Ref117931690"/>
      <w:r w:rsidRPr="00357969">
        <w:rPr>
          <w:rFonts w:ascii="Calibri" w:eastAsia="Times New Roman" w:hAnsi="Calibri" w:cs="Calibri"/>
          <w:sz w:val="22"/>
          <w:lang w:eastAsia="da-DK"/>
        </w:rPr>
        <w:t>R4-2217253</w:t>
      </w:r>
      <w:r>
        <w:rPr>
          <w:rFonts w:ascii="Calibri" w:eastAsia="Times New Roman" w:hAnsi="Calibri" w:cs="Calibri"/>
          <w:sz w:val="22"/>
          <w:lang w:eastAsia="da-DK"/>
        </w:rPr>
        <w:t xml:space="preserve">, </w:t>
      </w:r>
      <w:r w:rsidRPr="00357969">
        <w:rPr>
          <w:rFonts w:ascii="Calibri" w:eastAsia="Times New Roman" w:hAnsi="Calibri" w:cs="Calibri"/>
          <w:sz w:val="22"/>
          <w:lang w:eastAsia="da-DK"/>
        </w:rPr>
        <w:t>WF on inter-RAT measurement without gap, Intel</w:t>
      </w:r>
      <w:bookmarkEnd w:id="13"/>
    </w:p>
    <w:p w14:paraId="0095EBB0" w14:textId="77777777" w:rsidR="00E709FB" w:rsidRPr="00357969" w:rsidRDefault="00E709FB" w:rsidP="00E709FB">
      <w:pPr>
        <w:numPr>
          <w:ilvl w:val="0"/>
          <w:numId w:val="21"/>
        </w:numPr>
        <w:spacing w:after="0" w:line="240" w:lineRule="auto"/>
        <w:textAlignment w:val="center"/>
        <w:rPr>
          <w:rFonts w:ascii="Calibri" w:eastAsia="Times New Roman" w:hAnsi="Calibri" w:cs="Calibri"/>
          <w:sz w:val="22"/>
          <w:lang w:eastAsia="da-DK"/>
        </w:rPr>
      </w:pPr>
      <w:r w:rsidRPr="00357969">
        <w:rPr>
          <w:rFonts w:ascii="Calibri" w:eastAsia="Times New Roman" w:hAnsi="Calibri" w:cs="Calibri"/>
          <w:sz w:val="22"/>
          <w:lang w:eastAsia="da-DK"/>
        </w:rPr>
        <w:t>R4-2216582, Discussion on requirements for concurrent measurement gaps, pre-configured gaps and NCSG, Nokia, Nokia Shanghai Bell</w:t>
      </w:r>
    </w:p>
    <w:p w14:paraId="127F71E4" w14:textId="77777777" w:rsidR="00E709FB" w:rsidRPr="009D4394" w:rsidRDefault="00E709FB" w:rsidP="00E709FB">
      <w:pPr>
        <w:numPr>
          <w:ilvl w:val="0"/>
          <w:numId w:val="21"/>
        </w:numPr>
        <w:spacing w:after="0" w:line="240" w:lineRule="auto"/>
        <w:ind w:right="-22"/>
        <w:textAlignment w:val="center"/>
      </w:pPr>
      <w:r w:rsidRPr="00357969">
        <w:rPr>
          <w:rFonts w:ascii="Calibri" w:eastAsia="Times New Roman" w:hAnsi="Calibri" w:cs="Calibri"/>
          <w:sz w:val="22"/>
          <w:lang w:eastAsia="da-DK"/>
        </w:rPr>
        <w:t>R4-2216583, Discussion on RRM requirements without gaps for MG_enh2, Nokia, Nokia Shanghai Bell</w:t>
      </w:r>
    </w:p>
    <w:p w14:paraId="5936F4B5" w14:textId="3B5FF6D2" w:rsidR="009D4394" w:rsidRDefault="009D4394" w:rsidP="00E709FB">
      <w:pPr>
        <w:numPr>
          <w:ilvl w:val="0"/>
          <w:numId w:val="21"/>
        </w:numPr>
        <w:spacing w:after="0" w:line="240" w:lineRule="auto"/>
        <w:ind w:right="-22"/>
        <w:textAlignment w:val="center"/>
      </w:pPr>
      <w:r>
        <w:rPr>
          <w:rFonts w:ascii="Calibri" w:eastAsia="Times New Roman" w:hAnsi="Calibri" w:cs="Calibri"/>
          <w:sz w:val="22"/>
          <w:lang w:eastAsia="da-DK"/>
        </w:rPr>
        <w:t xml:space="preserve">TS 36.331, </w:t>
      </w:r>
      <w:r w:rsidR="00316B9A">
        <w:t>LTE; Evolved Universal Terrestrial Radio Access (E-UTRA); Radio Resource Control (RRC); Protocol specification</w:t>
      </w:r>
    </w:p>
    <w:p w14:paraId="6E83A224" w14:textId="19648F26" w:rsidR="00316B9A" w:rsidRPr="00357969" w:rsidRDefault="00316B9A" w:rsidP="00E709FB">
      <w:pPr>
        <w:numPr>
          <w:ilvl w:val="0"/>
          <w:numId w:val="21"/>
        </w:numPr>
        <w:spacing w:after="0" w:line="240" w:lineRule="auto"/>
        <w:ind w:right="-22"/>
        <w:textAlignment w:val="center"/>
      </w:pPr>
      <w:r>
        <w:rPr>
          <w:rFonts w:ascii="Calibri" w:eastAsia="Times New Roman" w:hAnsi="Calibri" w:cs="Calibri"/>
          <w:sz w:val="22"/>
          <w:lang w:eastAsia="da-DK"/>
        </w:rPr>
        <w:lastRenderedPageBreak/>
        <w:t>TS 36.133, L</w:t>
      </w:r>
      <w:r>
        <w:t>TE; Evolved Universal Terrestrial Radio Access (E-UTRA); Requirements for support of radio resource management</w:t>
      </w:r>
    </w:p>
    <w:sectPr w:rsidR="00316B9A" w:rsidRPr="0035796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A38B3" w14:textId="77777777" w:rsidR="00DE5945" w:rsidRDefault="00DE5945" w:rsidP="00001C9B">
      <w:pPr>
        <w:spacing w:after="0" w:line="240" w:lineRule="auto"/>
      </w:pPr>
      <w:r>
        <w:separator/>
      </w:r>
    </w:p>
  </w:endnote>
  <w:endnote w:type="continuationSeparator" w:id="0">
    <w:p w14:paraId="095DB5D5" w14:textId="77777777" w:rsidR="00DE5945" w:rsidRDefault="00DE594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DD90" w14:textId="77777777" w:rsidR="00DE5945" w:rsidRDefault="00DE5945" w:rsidP="00001C9B">
      <w:pPr>
        <w:spacing w:after="0" w:line="240" w:lineRule="auto"/>
      </w:pPr>
      <w:r>
        <w:separator/>
      </w:r>
    </w:p>
  </w:footnote>
  <w:footnote w:type="continuationSeparator" w:id="0">
    <w:p w14:paraId="6CBD3336" w14:textId="77777777" w:rsidR="00DE5945" w:rsidRDefault="00DE594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DB4A96"/>
    <w:multiLevelType w:val="multilevel"/>
    <w:tmpl w:val="1FDB4A96"/>
    <w:lvl w:ilvl="0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4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11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5"/>
  </w:num>
  <w:num w:numId="28">
    <w:abstractNumId w:val="9"/>
  </w:num>
  <w:num w:numId="29">
    <w:abstractNumId w:val="18"/>
  </w:num>
  <w:num w:numId="30">
    <w:abstractNumId w:val="3"/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3B3D6B"/>
    <w:rsid w:val="00001C9B"/>
    <w:rsid w:val="00003DCE"/>
    <w:rsid w:val="000040DC"/>
    <w:rsid w:val="000151EF"/>
    <w:rsid w:val="000239F5"/>
    <w:rsid w:val="000668C5"/>
    <w:rsid w:val="00077360"/>
    <w:rsid w:val="0008612A"/>
    <w:rsid w:val="0008744E"/>
    <w:rsid w:val="00090E18"/>
    <w:rsid w:val="0009595E"/>
    <w:rsid w:val="000A0284"/>
    <w:rsid w:val="000A10BC"/>
    <w:rsid w:val="000A36B6"/>
    <w:rsid w:val="000B0056"/>
    <w:rsid w:val="000C3C7B"/>
    <w:rsid w:val="000D0F93"/>
    <w:rsid w:val="000E320A"/>
    <w:rsid w:val="00106416"/>
    <w:rsid w:val="00110481"/>
    <w:rsid w:val="001127C9"/>
    <w:rsid w:val="00115B88"/>
    <w:rsid w:val="00132F6A"/>
    <w:rsid w:val="00133913"/>
    <w:rsid w:val="00140221"/>
    <w:rsid w:val="001642FC"/>
    <w:rsid w:val="001643B8"/>
    <w:rsid w:val="0016496B"/>
    <w:rsid w:val="001743E2"/>
    <w:rsid w:val="001745F8"/>
    <w:rsid w:val="001838CF"/>
    <w:rsid w:val="001868EE"/>
    <w:rsid w:val="001A3BA4"/>
    <w:rsid w:val="001A6D1F"/>
    <w:rsid w:val="001B498C"/>
    <w:rsid w:val="001D1F9E"/>
    <w:rsid w:val="001E30F6"/>
    <w:rsid w:val="00217EE5"/>
    <w:rsid w:val="002202E0"/>
    <w:rsid w:val="00235F5C"/>
    <w:rsid w:val="00236850"/>
    <w:rsid w:val="00277B56"/>
    <w:rsid w:val="002A19F5"/>
    <w:rsid w:val="002B4922"/>
    <w:rsid w:val="002C22C3"/>
    <w:rsid w:val="002C2D19"/>
    <w:rsid w:val="002D0ABF"/>
    <w:rsid w:val="002D10FA"/>
    <w:rsid w:val="002D4C55"/>
    <w:rsid w:val="002E6DED"/>
    <w:rsid w:val="00300956"/>
    <w:rsid w:val="00316B9A"/>
    <w:rsid w:val="00317187"/>
    <w:rsid w:val="0032499A"/>
    <w:rsid w:val="003341F7"/>
    <w:rsid w:val="00341A87"/>
    <w:rsid w:val="00353F75"/>
    <w:rsid w:val="00356F45"/>
    <w:rsid w:val="00366B74"/>
    <w:rsid w:val="00393CFF"/>
    <w:rsid w:val="00396D3F"/>
    <w:rsid w:val="003A710A"/>
    <w:rsid w:val="003B3D6B"/>
    <w:rsid w:val="003B659E"/>
    <w:rsid w:val="003F6187"/>
    <w:rsid w:val="00404C4C"/>
    <w:rsid w:val="0041423F"/>
    <w:rsid w:val="00414F81"/>
    <w:rsid w:val="00436A0F"/>
    <w:rsid w:val="00437150"/>
    <w:rsid w:val="0043750A"/>
    <w:rsid w:val="004732E9"/>
    <w:rsid w:val="00484477"/>
    <w:rsid w:val="004854BB"/>
    <w:rsid w:val="00496606"/>
    <w:rsid w:val="004B4633"/>
    <w:rsid w:val="004D60B2"/>
    <w:rsid w:val="004E5E66"/>
    <w:rsid w:val="004E6F5F"/>
    <w:rsid w:val="004E7ADB"/>
    <w:rsid w:val="00503B4D"/>
    <w:rsid w:val="00504EE9"/>
    <w:rsid w:val="005150AF"/>
    <w:rsid w:val="005250E6"/>
    <w:rsid w:val="00542D23"/>
    <w:rsid w:val="0054442C"/>
    <w:rsid w:val="00547ACE"/>
    <w:rsid w:val="00550285"/>
    <w:rsid w:val="00562492"/>
    <w:rsid w:val="005720B0"/>
    <w:rsid w:val="00572A20"/>
    <w:rsid w:val="005836F8"/>
    <w:rsid w:val="0059128B"/>
    <w:rsid w:val="005918FA"/>
    <w:rsid w:val="00592A86"/>
    <w:rsid w:val="005B1AC6"/>
    <w:rsid w:val="005B4801"/>
    <w:rsid w:val="005B4DFD"/>
    <w:rsid w:val="005C23A4"/>
    <w:rsid w:val="005D1CDF"/>
    <w:rsid w:val="005D2BB7"/>
    <w:rsid w:val="005E2112"/>
    <w:rsid w:val="005E61A8"/>
    <w:rsid w:val="005F6419"/>
    <w:rsid w:val="006104DD"/>
    <w:rsid w:val="006130B5"/>
    <w:rsid w:val="00615854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6F4DE2"/>
    <w:rsid w:val="007145FF"/>
    <w:rsid w:val="00715B2A"/>
    <w:rsid w:val="007450F1"/>
    <w:rsid w:val="00746FE9"/>
    <w:rsid w:val="00751515"/>
    <w:rsid w:val="007626B7"/>
    <w:rsid w:val="00770CF1"/>
    <w:rsid w:val="0078212B"/>
    <w:rsid w:val="00784DF6"/>
    <w:rsid w:val="00785232"/>
    <w:rsid w:val="00794389"/>
    <w:rsid w:val="007B186C"/>
    <w:rsid w:val="007C1696"/>
    <w:rsid w:val="007C3ED0"/>
    <w:rsid w:val="007F54B9"/>
    <w:rsid w:val="00806A76"/>
    <w:rsid w:val="00811C9D"/>
    <w:rsid w:val="00816C80"/>
    <w:rsid w:val="00830A96"/>
    <w:rsid w:val="0083799A"/>
    <w:rsid w:val="00841BCD"/>
    <w:rsid w:val="00851A8E"/>
    <w:rsid w:val="0085365B"/>
    <w:rsid w:val="008826C1"/>
    <w:rsid w:val="008A1BF7"/>
    <w:rsid w:val="008A5B0E"/>
    <w:rsid w:val="008B0961"/>
    <w:rsid w:val="009008DF"/>
    <w:rsid w:val="0090091A"/>
    <w:rsid w:val="009042BD"/>
    <w:rsid w:val="00936159"/>
    <w:rsid w:val="00967233"/>
    <w:rsid w:val="00977E1D"/>
    <w:rsid w:val="00981657"/>
    <w:rsid w:val="009A237C"/>
    <w:rsid w:val="009A77E9"/>
    <w:rsid w:val="009B0573"/>
    <w:rsid w:val="009B7C21"/>
    <w:rsid w:val="009D4394"/>
    <w:rsid w:val="009F3BF9"/>
    <w:rsid w:val="00A04992"/>
    <w:rsid w:val="00A147AA"/>
    <w:rsid w:val="00A21D71"/>
    <w:rsid w:val="00A22B78"/>
    <w:rsid w:val="00A25AE5"/>
    <w:rsid w:val="00A37002"/>
    <w:rsid w:val="00A4355E"/>
    <w:rsid w:val="00A4605C"/>
    <w:rsid w:val="00A46E0D"/>
    <w:rsid w:val="00A526C0"/>
    <w:rsid w:val="00A83D6A"/>
    <w:rsid w:val="00AA1B0E"/>
    <w:rsid w:val="00AA47B6"/>
    <w:rsid w:val="00AC163B"/>
    <w:rsid w:val="00AC5CA7"/>
    <w:rsid w:val="00AE2BA5"/>
    <w:rsid w:val="00AE56B1"/>
    <w:rsid w:val="00AE6D09"/>
    <w:rsid w:val="00AF54EE"/>
    <w:rsid w:val="00AF7A7C"/>
    <w:rsid w:val="00B02CCC"/>
    <w:rsid w:val="00B408B6"/>
    <w:rsid w:val="00B542DA"/>
    <w:rsid w:val="00B73862"/>
    <w:rsid w:val="00B73F43"/>
    <w:rsid w:val="00B91ADB"/>
    <w:rsid w:val="00BA6B66"/>
    <w:rsid w:val="00BA6E48"/>
    <w:rsid w:val="00BB06FF"/>
    <w:rsid w:val="00BB6604"/>
    <w:rsid w:val="00BD3640"/>
    <w:rsid w:val="00BE0197"/>
    <w:rsid w:val="00BE0AF6"/>
    <w:rsid w:val="00BE1F03"/>
    <w:rsid w:val="00BE58A7"/>
    <w:rsid w:val="00BF2218"/>
    <w:rsid w:val="00BF3AD1"/>
    <w:rsid w:val="00C03468"/>
    <w:rsid w:val="00C0426B"/>
    <w:rsid w:val="00C045DF"/>
    <w:rsid w:val="00C26D43"/>
    <w:rsid w:val="00C35B21"/>
    <w:rsid w:val="00C46548"/>
    <w:rsid w:val="00C574D5"/>
    <w:rsid w:val="00C6163C"/>
    <w:rsid w:val="00C73F32"/>
    <w:rsid w:val="00C87462"/>
    <w:rsid w:val="00CA180C"/>
    <w:rsid w:val="00CB22B2"/>
    <w:rsid w:val="00CB5697"/>
    <w:rsid w:val="00CC3EE2"/>
    <w:rsid w:val="00CD738B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22B8"/>
    <w:rsid w:val="00D85728"/>
    <w:rsid w:val="00D91F18"/>
    <w:rsid w:val="00D95481"/>
    <w:rsid w:val="00DC7A13"/>
    <w:rsid w:val="00DE5945"/>
    <w:rsid w:val="00DF2997"/>
    <w:rsid w:val="00E10BC4"/>
    <w:rsid w:val="00E1415D"/>
    <w:rsid w:val="00E34018"/>
    <w:rsid w:val="00E437D2"/>
    <w:rsid w:val="00E524D9"/>
    <w:rsid w:val="00E55751"/>
    <w:rsid w:val="00E709FB"/>
    <w:rsid w:val="00EA2311"/>
    <w:rsid w:val="00EC7BC3"/>
    <w:rsid w:val="00ED7600"/>
    <w:rsid w:val="00EF6073"/>
    <w:rsid w:val="00EF698B"/>
    <w:rsid w:val="00F1362C"/>
    <w:rsid w:val="00F414F1"/>
    <w:rsid w:val="00F508B8"/>
    <w:rsid w:val="00F8215E"/>
    <w:rsid w:val="00F824F5"/>
    <w:rsid w:val="00F85D23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18A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B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36850"/>
    <w:pPr>
      <w:tabs>
        <w:tab w:val="right" w:leader="dot" w:pos="9617"/>
      </w:tabs>
      <w:spacing w:after="100"/>
    </w:pPr>
    <w:rPr>
      <w:i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236850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CB569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B5697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0A0284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770C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CF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70C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F1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5AIRPNAIUNRU-1328258698-18493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https://nokia.sharepoint.com/sites/c5g/5gradio/_layouts/15/DocIdRedir.aspx?ID=5AIRPNAIUNRU-1328258698-18493</Url>
      <Description>5AIRPNAIUNRU-1328258698-18493</Description>
    </_dlc_DocIdUrl>
  </documentManagement>
</p:properties>
</file>

<file path=customXml/itemProps1.xml><?xml version="1.0" encoding="utf-8"?>
<ds:datastoreItem xmlns:ds="http://schemas.openxmlformats.org/officeDocument/2006/customXml" ds:itemID="{60B12573-E5EE-465D-97BB-BBA501695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A2EB14-8097-4E24-AB1D-3FE2612C22F8}"/>
</file>

<file path=customXml/itemProps3.xml><?xml version="1.0" encoding="utf-8"?>
<ds:datastoreItem xmlns:ds="http://schemas.openxmlformats.org/officeDocument/2006/customXml" ds:itemID="{71869160-F6E0-444F-ACBD-F6CD4C5F0D7A}"/>
</file>

<file path=customXml/itemProps4.xml><?xml version="1.0" encoding="utf-8"?>
<ds:datastoreItem xmlns:ds="http://schemas.openxmlformats.org/officeDocument/2006/customXml" ds:itemID="{368AA58A-CC28-41EF-946F-C8FDEE86090B}"/>
</file>

<file path=customXml/itemProps5.xml><?xml version="1.0" encoding="utf-8"?>
<ds:datastoreItem xmlns:ds="http://schemas.openxmlformats.org/officeDocument/2006/customXml" ds:itemID="{866D853E-C0F3-4EF6-B6D9-989711A16A9B}"/>
</file>

<file path=customXml/itemProps6.xml><?xml version="1.0" encoding="utf-8"?>
<ds:datastoreItem xmlns:ds="http://schemas.openxmlformats.org/officeDocument/2006/customXml" ds:itemID="{1197FF2E-93B3-4E3F-8AEE-643609E9AA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911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2022-11-07T20:25:00Z</dcterms:created>
  <dcterms:modified xsi:type="dcterms:W3CDTF">2022-11-07T20:26:00Z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e5219a6b-39a6-406a-86e3-3ca7fd3e7fda</vt:lpwstr>
  </property>
  <property fmtid="{D5CDD505-2E9C-101B-9397-08002B2CF9AE}" pid="8" name="MSIP_Label_b1aa2129-79ec-42c0-bfac-e5b7a0374572_Method">
    <vt:lpwstr>Privileged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MSIP_Label_b1aa2129-79ec-42c0-bfac-e5b7a0374572_ContentBits">
    <vt:lpwstr>0</vt:lpwstr>
  </property>
</Properties>
</file>