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E7ED" w14:textId="5CDF93C9" w:rsidR="008F1409" w:rsidRPr="00410771" w:rsidRDefault="008F1409" w:rsidP="32751350">
      <w:pPr>
        <w:tabs>
          <w:tab w:val="right" w:pos="9639"/>
        </w:tabs>
        <w:spacing w:after="0"/>
        <w:rPr>
          <w:rFonts w:ascii="Arial" w:hAnsi="Arial"/>
          <w:b/>
          <w:bCs/>
          <w:sz w:val="24"/>
          <w:szCs w:val="24"/>
          <w:lang w:eastAsia="zh-CN"/>
        </w:rPr>
      </w:pPr>
      <w:bookmarkStart w:id="0" w:name="OLE_LINK5"/>
      <w:bookmarkStart w:id="1" w:name="OLE_LINK6"/>
      <w:bookmarkStart w:id="2" w:name="page1"/>
      <w:r w:rsidRPr="32751350">
        <w:rPr>
          <w:rFonts w:ascii="Arial" w:hAnsi="Arial"/>
          <w:b/>
          <w:bCs/>
          <w:sz w:val="24"/>
          <w:szCs w:val="24"/>
          <w:lang w:val="en-US"/>
        </w:rPr>
        <w:t>3GPP TSG-</w:t>
      </w:r>
      <w:r w:rsidRPr="32751350">
        <w:rPr>
          <w:rFonts w:ascii="Arial" w:hAnsi="Arial"/>
          <w:lang w:val="en-US"/>
        </w:rPr>
        <w:fldChar w:fldCharType="begin"/>
      </w:r>
      <w:r w:rsidRPr="32751350">
        <w:rPr>
          <w:rFonts w:ascii="Arial" w:hAnsi="Arial"/>
          <w:lang w:val="en-US"/>
        </w:rPr>
        <w:instrText xml:space="preserve"> DOCPROPERTY  TSG/WGRef  \* MERGEFORMAT </w:instrText>
      </w:r>
      <w:r w:rsidRPr="32751350">
        <w:rPr>
          <w:rFonts w:ascii="Arial" w:hAnsi="Arial"/>
          <w:lang w:val="en-US"/>
        </w:rPr>
        <w:fldChar w:fldCharType="separate"/>
      </w:r>
      <w:r w:rsidRPr="32751350">
        <w:rPr>
          <w:rFonts w:ascii="Arial" w:eastAsia="SimSun" w:hAnsi="Arial"/>
          <w:b/>
          <w:bCs/>
          <w:sz w:val="24"/>
          <w:szCs w:val="24"/>
          <w:lang w:val="en-US" w:eastAsia="zh-CN"/>
        </w:rPr>
        <w:t xml:space="preserve">RAN </w:t>
      </w:r>
      <w:r w:rsidRPr="32751350">
        <w:rPr>
          <w:rFonts w:ascii="Arial" w:hAnsi="Arial"/>
          <w:b/>
          <w:bCs/>
          <w:sz w:val="24"/>
          <w:szCs w:val="24"/>
          <w:lang w:val="en-US"/>
        </w:rPr>
        <w:t>WG</w:t>
      </w:r>
      <w:r w:rsidRPr="32751350">
        <w:rPr>
          <w:rFonts w:ascii="Arial" w:eastAsia="SimSun" w:hAnsi="Arial"/>
          <w:b/>
          <w:bCs/>
          <w:sz w:val="24"/>
          <w:szCs w:val="24"/>
          <w:lang w:val="en-US" w:eastAsia="zh-CN"/>
        </w:rPr>
        <w:t>4</w:t>
      </w:r>
      <w:r w:rsidRPr="32751350">
        <w:rPr>
          <w:rFonts w:ascii="Arial" w:eastAsia="SimSun" w:hAnsi="Arial"/>
          <w:b/>
          <w:bCs/>
          <w:sz w:val="24"/>
          <w:szCs w:val="24"/>
          <w:lang w:val="en-US" w:eastAsia="zh-CN"/>
        </w:rPr>
        <w:fldChar w:fldCharType="end"/>
      </w:r>
      <w:r w:rsidRPr="32751350">
        <w:rPr>
          <w:rFonts w:ascii="Arial" w:hAnsi="Arial"/>
          <w:b/>
          <w:bCs/>
          <w:sz w:val="24"/>
          <w:szCs w:val="24"/>
          <w:lang w:val="en-US"/>
        </w:rPr>
        <w:t xml:space="preserve"> Meeting #</w:t>
      </w:r>
      <w:r w:rsidR="00605E83" w:rsidRPr="32751350">
        <w:rPr>
          <w:rFonts w:ascii="Arial" w:eastAsia="SimSun" w:hAnsi="Arial"/>
          <w:b/>
          <w:bCs/>
          <w:sz w:val="24"/>
          <w:szCs w:val="24"/>
          <w:lang w:val="en-US" w:eastAsia="zh-CN"/>
        </w:rPr>
        <w:t>105</w:t>
      </w:r>
      <w:r w:rsidRPr="32751350">
        <w:rPr>
          <w:rFonts w:ascii="Arial" w:hAnsi="Arial" w:cs="Arial"/>
          <w:b/>
          <w:bCs/>
          <w:sz w:val="24"/>
          <w:szCs w:val="24"/>
        </w:rPr>
        <w:t xml:space="preserve"> </w:t>
      </w:r>
      <w:r>
        <w:tab/>
      </w:r>
      <w:r w:rsidRPr="32751350">
        <w:rPr>
          <w:rFonts w:ascii="Arial" w:hAnsi="Arial"/>
          <w:b/>
          <w:bCs/>
          <w:i/>
          <w:iCs/>
          <w:sz w:val="28"/>
          <w:szCs w:val="28"/>
          <w:lang w:val="en-US" w:eastAsia="zh-CN"/>
        </w:rPr>
        <w:t xml:space="preserve">      </w:t>
      </w:r>
      <w:r w:rsidRPr="32751350">
        <w:rPr>
          <w:rFonts w:ascii="Arial" w:hAnsi="Arial"/>
          <w:b/>
          <w:bCs/>
          <w:sz w:val="24"/>
          <w:szCs w:val="24"/>
          <w:lang w:val="en-US" w:eastAsia="zh-CN"/>
        </w:rPr>
        <w:t xml:space="preserve"> </w:t>
      </w:r>
      <w:r w:rsidR="00AC2090" w:rsidRPr="00AC2090">
        <w:rPr>
          <w:rFonts w:ascii="Arial" w:hAnsi="Arial"/>
          <w:b/>
          <w:bCs/>
          <w:sz w:val="24"/>
          <w:szCs w:val="24"/>
          <w:lang w:val="en-US"/>
        </w:rPr>
        <w:t>R4-2219484</w:t>
      </w:r>
    </w:p>
    <w:p w14:paraId="748E5E24" w14:textId="77777777" w:rsidR="00700A9D" w:rsidRDefault="00700A9D" w:rsidP="00B46BC7">
      <w:pPr>
        <w:tabs>
          <w:tab w:val="left" w:pos="1985"/>
        </w:tabs>
        <w:spacing w:after="0" w:line="360" w:lineRule="auto"/>
        <w:rPr>
          <w:rFonts w:ascii="Arial" w:eastAsia="SimSun" w:hAnsi="Arial" w:cs="Arial"/>
          <w:b/>
          <w:sz w:val="24"/>
          <w:szCs w:val="24"/>
        </w:rPr>
      </w:pPr>
      <w:r w:rsidRPr="00700A9D">
        <w:rPr>
          <w:rFonts w:ascii="Arial" w:eastAsia="SimSun" w:hAnsi="Arial" w:cs="Arial"/>
          <w:b/>
          <w:sz w:val="24"/>
          <w:szCs w:val="24"/>
        </w:rPr>
        <w:t>Toulouse, France, November 14 – November 18, 2022</w:t>
      </w:r>
      <w:r w:rsidRPr="00700A9D" w:rsidDel="00700A9D">
        <w:rPr>
          <w:rFonts w:ascii="Arial" w:eastAsia="SimSun" w:hAnsi="Arial" w:cs="Arial"/>
          <w:b/>
          <w:sz w:val="24"/>
          <w:szCs w:val="24"/>
        </w:rPr>
        <w:t xml:space="preserve"> </w:t>
      </w:r>
      <w:bookmarkEnd w:id="0"/>
      <w:bookmarkEnd w:id="1"/>
    </w:p>
    <w:p w14:paraId="4F819716" w14:textId="3394F52C" w:rsidR="00B46BC7" w:rsidRPr="00CD0C19" w:rsidRDefault="00B46BC7" w:rsidP="00B46BC7">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20567A57" w14:textId="339672B5" w:rsidR="00B46BC7" w:rsidRPr="00700A9D" w:rsidRDefault="00B46BC7" w:rsidP="00B46BC7">
      <w:pPr>
        <w:spacing w:after="0" w:line="360" w:lineRule="auto"/>
        <w:ind w:left="1985" w:hanging="1985"/>
        <w:rPr>
          <w:rFonts w:ascii="Arial" w:hAnsi="Arial" w:cs="Arial"/>
          <w:bCs/>
        </w:rPr>
      </w:pPr>
      <w:r w:rsidRPr="00700A9D">
        <w:rPr>
          <w:rFonts w:ascii="Arial" w:hAnsi="Arial" w:cs="Arial"/>
          <w:b/>
        </w:rPr>
        <w:t>Title:</w:t>
      </w:r>
      <w:r w:rsidRPr="00700A9D">
        <w:rPr>
          <w:rFonts w:ascii="Arial" w:hAnsi="Arial" w:cs="Arial"/>
          <w:b/>
        </w:rPr>
        <w:tab/>
      </w:r>
      <w:r w:rsidR="00DD2E98" w:rsidRPr="00700A9D">
        <w:rPr>
          <w:rFonts w:ascii="Arial" w:hAnsi="Arial" w:cs="Arial"/>
          <w:bCs/>
        </w:rPr>
        <w:t xml:space="preserve">Discussion on </w:t>
      </w:r>
      <w:r w:rsidR="002B4CA2" w:rsidRPr="00700A9D">
        <w:rPr>
          <w:rStyle w:val="normaltextrun"/>
          <w:rFonts w:ascii="Arial" w:hAnsi="Arial" w:cs="Arial"/>
          <w:sz w:val="22"/>
          <w:szCs w:val="22"/>
        </w:rPr>
        <w:t>NTN demodulation requirements - general</w:t>
      </w:r>
    </w:p>
    <w:p w14:paraId="1A1B8206" w14:textId="37E7239C" w:rsidR="00B46BC7" w:rsidRPr="00DD2E98" w:rsidRDefault="00B46BC7" w:rsidP="00B46BC7">
      <w:pPr>
        <w:spacing w:after="0" w:line="360" w:lineRule="auto"/>
        <w:ind w:left="1985" w:hanging="1985"/>
        <w:rPr>
          <w:rFonts w:ascii="Arial" w:hAnsi="Arial" w:cs="Arial"/>
        </w:rPr>
      </w:pPr>
      <w:r w:rsidRPr="00700A9D">
        <w:rPr>
          <w:rFonts w:ascii="Arial" w:hAnsi="Arial" w:cs="Arial"/>
          <w:b/>
          <w:bCs/>
        </w:rPr>
        <w:t xml:space="preserve">Agenda item: </w:t>
      </w:r>
      <w:r w:rsidRPr="00700A9D">
        <w:tab/>
      </w:r>
      <w:r w:rsidR="00700A9D" w:rsidRPr="00700A9D">
        <w:rPr>
          <w:rFonts w:ascii="Arial" w:hAnsi="Arial" w:cs="Arial"/>
        </w:rPr>
        <w:t>6.2.6.1</w:t>
      </w:r>
    </w:p>
    <w:p w14:paraId="2C57E843" w14:textId="7BCAE1E3" w:rsidR="00B46BC7" w:rsidRPr="00A0242A" w:rsidRDefault="00B46BC7" w:rsidP="00B46BC7">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sidR="00A06A81">
        <w:rPr>
          <w:rFonts w:ascii="Arial" w:hAnsi="Arial" w:cs="Arial"/>
          <w:bCs/>
        </w:rPr>
        <w:t>Discussion</w:t>
      </w:r>
    </w:p>
    <w:bookmarkEnd w:id="2"/>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06214D31" w14:textId="77777777" w:rsidR="00F1259D" w:rsidRDefault="00F1259D" w:rsidP="00F1259D">
            <w:pPr>
              <w:spacing w:after="0"/>
              <w:rPr>
                <w:bCs/>
              </w:rPr>
            </w:pPr>
            <w:r>
              <w:rPr>
                <w:bCs/>
              </w:rPr>
              <w:t>Study the framework how NTN core requirements are defined.</w:t>
            </w:r>
          </w:p>
          <w:p w14:paraId="469B1596" w14:textId="77777777" w:rsidR="00F1259D" w:rsidRDefault="00F1259D" w:rsidP="00F1259D">
            <w:pPr>
              <w:spacing w:after="0"/>
              <w:rPr>
                <w:bCs/>
              </w:rPr>
            </w:pPr>
          </w:p>
          <w:p w14:paraId="4697EB97" w14:textId="77777777" w:rsidR="00F1259D" w:rsidRDefault="00F1259D" w:rsidP="00F1259D">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35E05D" w14:textId="77777777" w:rsidR="00F1259D" w:rsidRDefault="00F1259D" w:rsidP="00F1259D">
            <w:pPr>
              <w:numPr>
                <w:ilvl w:val="1"/>
                <w:numId w:val="22"/>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26ED27D4" w14:textId="77777777" w:rsidR="00F1259D" w:rsidRDefault="00F1259D" w:rsidP="00F1259D">
            <w:pPr>
              <w:numPr>
                <w:ilvl w:val="0"/>
                <w:numId w:val="23"/>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731DB3E6"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558B6E1F"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610C86EF" w14:textId="77777777" w:rsidR="00F1259D" w:rsidRDefault="00F1259D" w:rsidP="00F1259D">
            <w:pPr>
              <w:numPr>
                <w:ilvl w:val="0"/>
                <w:numId w:val="24"/>
              </w:numPr>
              <w:overflowPunct/>
              <w:autoSpaceDE/>
              <w:autoSpaceDN/>
              <w:adjustRightInd/>
              <w:spacing w:after="160" w:line="256" w:lineRule="auto"/>
              <w:textAlignment w:val="auto"/>
              <w:rPr>
                <w:lang w:val="en-US"/>
              </w:rPr>
            </w:pPr>
            <w:r>
              <w:rPr>
                <w:lang w:val="en-US"/>
              </w:rPr>
              <w:t>Considering the potential bands to be used as example for the WID:</w:t>
            </w:r>
          </w:p>
          <w:p w14:paraId="38A15957" w14:textId="77777777" w:rsidR="00F1259D" w:rsidRDefault="00F1259D" w:rsidP="00F1259D">
            <w:pPr>
              <w:numPr>
                <w:ilvl w:val="0"/>
                <w:numId w:val="25"/>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0ED2245" w14:textId="77777777" w:rsidR="00F1259D" w:rsidRDefault="00F1259D" w:rsidP="00F1259D">
            <w:pPr>
              <w:spacing w:after="0"/>
              <w:rPr>
                <w:bCs/>
                <w:lang w:val="en-US"/>
              </w:rPr>
            </w:pPr>
          </w:p>
          <w:p w14:paraId="4448655E" w14:textId="77777777" w:rsidR="00F1259D" w:rsidRDefault="00F1259D" w:rsidP="00F1259D">
            <w:pPr>
              <w:numPr>
                <w:ilvl w:val="0"/>
                <w:numId w:val="24"/>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86598BF" w14:textId="77777777" w:rsidR="00F1259D" w:rsidRDefault="00F1259D" w:rsidP="00F1259D">
            <w:pPr>
              <w:rPr>
                <w:i/>
                <w:iCs/>
              </w:rPr>
            </w:pPr>
          </w:p>
          <w:p w14:paraId="5CA1A9CE" w14:textId="77777777" w:rsidR="00F1259D" w:rsidRDefault="00F1259D" w:rsidP="00F1259D">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06DC3637" w:rsidR="00E44E17" w:rsidRPr="0000305E" w:rsidRDefault="00F1259D" w:rsidP="0000305E">
            <w:pPr>
              <w:rPr>
                <w:i/>
                <w:iCs/>
                <w:lang w:val="en-US"/>
              </w:rPr>
            </w:pPr>
            <w:r>
              <w:rPr>
                <w:i/>
                <w:iCs/>
                <w:lang w:val="en-US"/>
              </w:rPr>
              <w:t xml:space="preserve">Note 2: The spectrum usage on the service link for HAPS might be a different spectrum allocation than for Satellite. </w:t>
            </w:r>
          </w:p>
        </w:tc>
      </w:tr>
    </w:tbl>
    <w:p w14:paraId="51E73C0C" w14:textId="4F05ECC3" w:rsidR="00FF6B64" w:rsidRDefault="00FF6B64" w:rsidP="00D968BC">
      <w:pPr>
        <w:rPr>
          <w:highlight w:val="yellow"/>
        </w:rPr>
      </w:pPr>
    </w:p>
    <w:p w14:paraId="32C091B6" w14:textId="0DF2CBDC" w:rsidR="002B4CA2" w:rsidRDefault="00FD20B5" w:rsidP="00D968BC">
      <w:pPr>
        <w:rPr>
          <w:lang w:val="en-US"/>
        </w:rPr>
      </w:pPr>
      <w:r w:rsidRPr="00C75CEB">
        <w:rPr>
          <w:lang w:val="en-US"/>
        </w:rPr>
        <w:t xml:space="preserve">In this contribution we present </w:t>
      </w:r>
      <w:r w:rsidR="001A56CF">
        <w:t xml:space="preserve">discussion of some open </w:t>
      </w:r>
      <w:r w:rsidR="001A56CF" w:rsidRPr="00110238">
        <w:t>issues</w:t>
      </w:r>
      <w:r w:rsidR="002D26FE" w:rsidRPr="00110238">
        <w:t xml:space="preserve"> </w:t>
      </w:r>
      <w:r w:rsidR="001A56CF" w:rsidRPr="00110238">
        <w:t>for</w:t>
      </w:r>
      <w:r w:rsidR="002B4CA2" w:rsidRPr="00110238">
        <w:t xml:space="preserve"> general</w:t>
      </w:r>
      <w:r w:rsidR="00F1259D" w:rsidRPr="00110238">
        <w:t xml:space="preserve"> </w:t>
      </w:r>
      <w:r w:rsidR="002B4CA2" w:rsidRPr="00110238">
        <w:t>NTN</w:t>
      </w:r>
      <w:r w:rsidR="00F1259D" w:rsidRPr="00110238">
        <w:t xml:space="preserve"> demodulation requirements</w:t>
      </w:r>
      <w:r w:rsidR="00513B1C" w:rsidRPr="00E30BDF">
        <w:rPr>
          <w:lang w:val="en-US"/>
        </w:rPr>
        <w:t>.</w:t>
      </w:r>
      <w:r w:rsidR="00513B1C">
        <w:rPr>
          <w:lang w:val="en-US"/>
        </w:rPr>
        <w:t xml:space="preserve"> </w:t>
      </w:r>
      <w:r w:rsidR="00281B01">
        <w:rPr>
          <w:lang w:val="en-US"/>
        </w:rPr>
        <w:br/>
      </w:r>
      <w:proofErr w:type="gramStart"/>
      <w:r w:rsidR="00281B01">
        <w:rPr>
          <w:lang w:val="en-US"/>
        </w:rPr>
        <w:t>In particular we</w:t>
      </w:r>
      <w:proofErr w:type="gramEnd"/>
      <w:r w:rsidR="00281B01">
        <w:rPr>
          <w:lang w:val="en-US"/>
        </w:rPr>
        <w:t xml:space="preserve"> will discuss the </w:t>
      </w:r>
      <w:r w:rsidR="00F16B97">
        <w:rPr>
          <w:lang w:val="en-US"/>
        </w:rPr>
        <w:t>need for a “delay profile simplification” section in the specification.</w:t>
      </w:r>
    </w:p>
    <w:p w14:paraId="55289728" w14:textId="113BBF5D" w:rsidR="005B2AB2" w:rsidRDefault="005B2AB2">
      <w:pPr>
        <w:overflowPunct/>
        <w:autoSpaceDE/>
        <w:autoSpaceDN/>
        <w:adjustRightInd/>
        <w:spacing w:after="0"/>
        <w:textAlignment w:val="auto"/>
        <w:rPr>
          <w:lang w:val="en-US"/>
        </w:rPr>
      </w:pPr>
      <w:r>
        <w:rPr>
          <w:lang w:val="en-US"/>
        </w:rPr>
        <w:br w:type="page"/>
      </w:r>
    </w:p>
    <w:p w14:paraId="3C545D2B" w14:textId="6F09ECD3" w:rsidR="00DA1DDE" w:rsidRPr="00DA1DDE" w:rsidRDefault="005B2AB2" w:rsidP="005B2AB2">
      <w:pPr>
        <w:pStyle w:val="Heading1"/>
      </w:pPr>
      <w:r w:rsidRPr="002B68B5">
        <w:lastRenderedPageBreak/>
        <w:t>Discussion</w:t>
      </w:r>
    </w:p>
    <w:p w14:paraId="5269263F" w14:textId="0A2369B3" w:rsidR="001A56CF" w:rsidRPr="001A56CF" w:rsidRDefault="00F2425C" w:rsidP="00D61FFB">
      <w:r w:rsidRPr="000E623B">
        <w:t>RAN4 #10</w:t>
      </w:r>
      <w:r w:rsidR="007B7763">
        <w:t>4</w:t>
      </w:r>
      <w:r w:rsidRPr="000E623B">
        <w:t>-</w:t>
      </w:r>
      <w:r w:rsidR="002B4CA2">
        <w:t>bis-</w:t>
      </w:r>
      <w:r w:rsidRPr="000E623B">
        <w:t xml:space="preserve">e agreed </w:t>
      </w:r>
      <w:r>
        <w:t xml:space="preserve">a </w:t>
      </w:r>
      <w:r w:rsidRPr="000E623B">
        <w:t>WF</w:t>
      </w:r>
      <w:r w:rsidR="002B4CA2">
        <w:t xml:space="preserve"> on general aspects</w:t>
      </w:r>
      <w:r>
        <w:t xml:space="preserve"> with several </w:t>
      </w:r>
      <w:r w:rsidRPr="00110238">
        <w:t>topics</w:t>
      </w:r>
      <w:r w:rsidR="00F16B97">
        <w:t xml:space="preserve"> that are of interest for the definition of delay profiles and </w:t>
      </w:r>
      <w:r w:rsidR="000E652E">
        <w:t>have impact on the need for simplification question</w:t>
      </w:r>
      <w:r w:rsidRPr="00110238">
        <w:t xml:space="preserve"> [2]:</w:t>
      </w:r>
    </w:p>
    <w:p w14:paraId="0F9FD544" w14:textId="517FF0BF" w:rsidR="00407604" w:rsidRDefault="005B2AB2" w:rsidP="00CE7226">
      <w:r w:rsidRPr="001A56CF">
        <w:rPr>
          <w:noProof/>
        </w:rPr>
        <mc:AlternateContent>
          <mc:Choice Requires="wps">
            <w:drawing>
              <wp:inline distT="0" distB="0" distL="0" distR="0" wp14:anchorId="3443B391" wp14:editId="244C95E6">
                <wp:extent cx="6086475" cy="7006856"/>
                <wp:effectExtent l="0" t="0" r="28575" b="2286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7006856"/>
                        </a:xfrm>
                        <a:prstGeom prst="rect">
                          <a:avLst/>
                        </a:prstGeom>
                        <a:solidFill>
                          <a:srgbClr val="FFFFFF"/>
                        </a:solidFill>
                        <a:ln w="9525">
                          <a:solidFill>
                            <a:srgbClr val="000000"/>
                          </a:solidFill>
                          <a:miter lim="800000"/>
                          <a:headEnd/>
                          <a:tailEnd/>
                        </a:ln>
                      </wps:spPr>
                      <wps:txbx>
                        <w:txbxContent>
                          <w:p w14:paraId="0B9A7AD7" w14:textId="77777777" w:rsidR="005B2AB2" w:rsidRPr="002B4CA2" w:rsidRDefault="005B2AB2" w:rsidP="005B2AB2">
                            <w:pPr>
                              <w:overflowPunct/>
                              <w:autoSpaceDE/>
                              <w:autoSpaceDN/>
                              <w:adjustRightInd/>
                              <w:spacing w:before="100" w:beforeAutospacing="1" w:after="100" w:afterAutospacing="1"/>
                              <w:rPr>
                                <w:sz w:val="24"/>
                                <w:szCs w:val="24"/>
                                <w:lang w:val="en-US"/>
                              </w:rPr>
                            </w:pPr>
                            <w:r w:rsidRPr="002B4CA2">
                              <w:rPr>
                                <w:b/>
                                <w:bCs/>
                                <w:u w:val="single"/>
                              </w:rPr>
                              <w:t>Issue 1-1-1: Channel model for NTN-TDLC (LOS)</w:t>
                            </w:r>
                            <w:r w:rsidRPr="002B4CA2">
                              <w:rPr>
                                <w:lang w:val="en-US"/>
                              </w:rPr>
                              <w:t> </w:t>
                            </w:r>
                          </w:p>
                          <w:p w14:paraId="40674FB7" w14:textId="77777777" w:rsidR="005B2AB2" w:rsidRPr="002B4CA2" w:rsidRDefault="005B2AB2" w:rsidP="005B2AB2">
                            <w:pPr>
                              <w:numPr>
                                <w:ilvl w:val="0"/>
                                <w:numId w:val="31"/>
                              </w:numPr>
                              <w:tabs>
                                <w:tab w:val="clear" w:pos="720"/>
                                <w:tab w:val="num" w:pos="-76"/>
                              </w:tabs>
                              <w:overflowPunct/>
                              <w:autoSpaceDE/>
                              <w:autoSpaceDN/>
                              <w:adjustRightInd/>
                              <w:spacing w:before="100" w:beforeAutospacing="1" w:after="100" w:afterAutospacing="1"/>
                              <w:ind w:left="1004" w:firstLine="0"/>
                              <w:rPr>
                                <w:lang w:val="en-US"/>
                              </w:rPr>
                            </w:pPr>
                            <w:r w:rsidRPr="002B4CA2">
                              <w:t>Agreement: DS=5ns, Doppler=200Hz. K-factor=8.05dB. </w:t>
                            </w:r>
                            <w:r w:rsidRPr="002B4CA2">
                              <w:rPr>
                                <w:lang w:val="en-US"/>
                              </w:rPr>
                              <w:t> </w:t>
                            </w:r>
                          </w:p>
                          <w:p w14:paraId="5669EF81" w14:textId="77777777" w:rsidR="005B2AB2" w:rsidRPr="002B4CA2" w:rsidRDefault="005B2AB2" w:rsidP="005B2AB2">
                            <w:pPr>
                              <w:overflowPunct/>
                              <w:autoSpaceDE/>
                              <w:autoSpaceDN/>
                              <w:adjustRightInd/>
                              <w:spacing w:before="100" w:beforeAutospacing="1" w:after="100" w:afterAutospacing="1"/>
                              <w:rPr>
                                <w:sz w:val="24"/>
                                <w:szCs w:val="24"/>
                                <w:lang w:val="en-US"/>
                              </w:rPr>
                            </w:pPr>
                            <w:r w:rsidRPr="002B4CA2">
                              <w:rPr>
                                <w:b/>
                                <w:bCs/>
                                <w:u w:val="single"/>
                              </w:rPr>
                              <w:t>Issue 1-1-2: Delay resolution</w:t>
                            </w:r>
                            <w:r w:rsidRPr="002B4CA2">
                              <w:rPr>
                                <w:lang w:val="en-US"/>
                              </w:rPr>
                              <w:t> </w:t>
                            </w:r>
                          </w:p>
                          <w:p w14:paraId="39160167" w14:textId="77777777" w:rsidR="005B2AB2" w:rsidRPr="002B4CA2" w:rsidRDefault="005B2AB2" w:rsidP="005B2AB2">
                            <w:pPr>
                              <w:numPr>
                                <w:ilvl w:val="0"/>
                                <w:numId w:val="34"/>
                              </w:numPr>
                              <w:tabs>
                                <w:tab w:val="clear" w:pos="720"/>
                                <w:tab w:val="num" w:pos="-76"/>
                              </w:tabs>
                              <w:overflowPunct/>
                              <w:autoSpaceDE/>
                              <w:autoSpaceDN/>
                              <w:adjustRightInd/>
                              <w:spacing w:before="100" w:beforeAutospacing="1" w:after="100" w:afterAutospacing="1"/>
                              <w:ind w:left="284" w:firstLine="0"/>
                              <w:rPr>
                                <w:lang w:val="en-US"/>
                              </w:rPr>
                            </w:pPr>
                            <w:r w:rsidRPr="002B4CA2">
                              <w:t>Proposals</w:t>
                            </w:r>
                            <w:r w:rsidRPr="002B4CA2">
                              <w:rPr>
                                <w:lang w:val="en-US"/>
                              </w:rPr>
                              <w:t> </w:t>
                            </w:r>
                          </w:p>
                          <w:p w14:paraId="1C40A895" w14:textId="77777777" w:rsidR="005B2AB2" w:rsidRPr="002B4CA2" w:rsidRDefault="005B2AB2" w:rsidP="005B2AB2">
                            <w:pPr>
                              <w:numPr>
                                <w:ilvl w:val="0"/>
                                <w:numId w:val="35"/>
                              </w:numPr>
                              <w:tabs>
                                <w:tab w:val="clear" w:pos="720"/>
                                <w:tab w:val="num" w:pos="-76"/>
                              </w:tabs>
                              <w:overflowPunct/>
                              <w:autoSpaceDE/>
                              <w:autoSpaceDN/>
                              <w:adjustRightInd/>
                              <w:spacing w:before="100" w:beforeAutospacing="1" w:after="100" w:afterAutospacing="1"/>
                              <w:ind w:left="1004" w:firstLine="0"/>
                              <w:rPr>
                                <w:lang w:val="en-US"/>
                              </w:rPr>
                            </w:pPr>
                            <w:r w:rsidRPr="002B4CA2">
                              <w:t>Option 1 (Ericsson, Qualcomm, Nokia, Apple): Adopt 5 ns as the delay resolution </w:t>
                            </w:r>
                            <w:r w:rsidRPr="002B4CA2">
                              <w:rPr>
                                <w:lang w:val="en-US"/>
                              </w:rPr>
                              <w:t> </w:t>
                            </w:r>
                          </w:p>
                          <w:p w14:paraId="77901FA3" w14:textId="77777777" w:rsidR="005B2AB2" w:rsidRPr="002B4CA2" w:rsidRDefault="005B2AB2" w:rsidP="005B2AB2">
                            <w:pPr>
                              <w:numPr>
                                <w:ilvl w:val="0"/>
                                <w:numId w:val="35"/>
                              </w:numPr>
                              <w:tabs>
                                <w:tab w:val="clear" w:pos="720"/>
                                <w:tab w:val="num" w:pos="-76"/>
                              </w:tabs>
                              <w:overflowPunct/>
                              <w:autoSpaceDE/>
                              <w:autoSpaceDN/>
                              <w:adjustRightInd/>
                              <w:spacing w:before="100" w:beforeAutospacing="1" w:after="100" w:afterAutospacing="1"/>
                              <w:ind w:left="1004" w:firstLine="0"/>
                              <w:rPr>
                                <w:lang w:val="en-US"/>
                              </w:rPr>
                            </w:pPr>
                            <w:r w:rsidRPr="002B4CA2">
                              <w:t>Option 2 (Huawei): Reduce the delay resolution to 2 ns for NTN TDL channel model simplification.</w:t>
                            </w:r>
                            <w:r w:rsidRPr="002B4CA2">
                              <w:rPr>
                                <w:lang w:val="en-US"/>
                              </w:rPr>
                              <w:t> </w:t>
                            </w:r>
                          </w:p>
                          <w:p w14:paraId="6F1AA34D" w14:textId="77777777" w:rsidR="005B2AB2" w:rsidRPr="002B4CA2" w:rsidRDefault="005B2AB2" w:rsidP="005B2AB2">
                            <w:pPr>
                              <w:numPr>
                                <w:ilvl w:val="0"/>
                                <w:numId w:val="36"/>
                              </w:numPr>
                              <w:tabs>
                                <w:tab w:val="clear" w:pos="720"/>
                                <w:tab w:val="num" w:pos="-76"/>
                              </w:tabs>
                              <w:overflowPunct/>
                              <w:autoSpaceDE/>
                              <w:autoSpaceDN/>
                              <w:adjustRightInd/>
                              <w:spacing w:before="100" w:beforeAutospacing="1" w:after="100" w:afterAutospacing="1"/>
                              <w:ind w:left="284" w:firstLine="0"/>
                              <w:rPr>
                                <w:lang w:val="en-US"/>
                              </w:rPr>
                            </w:pPr>
                            <w:r w:rsidRPr="002B4CA2">
                              <w:t>Agreement: </w:t>
                            </w:r>
                            <w:r w:rsidRPr="002B4CA2">
                              <w:rPr>
                                <w:lang w:val="en-US"/>
                              </w:rPr>
                              <w:t> </w:t>
                            </w:r>
                          </w:p>
                          <w:p w14:paraId="6BF7C12C" w14:textId="77777777" w:rsidR="005B2AB2" w:rsidRPr="002B4CA2" w:rsidRDefault="005B2AB2" w:rsidP="005B2AB2">
                            <w:pPr>
                              <w:numPr>
                                <w:ilvl w:val="0"/>
                                <w:numId w:val="37"/>
                              </w:numPr>
                              <w:tabs>
                                <w:tab w:val="clear" w:pos="720"/>
                                <w:tab w:val="num" w:pos="-76"/>
                              </w:tabs>
                              <w:overflowPunct/>
                              <w:autoSpaceDE/>
                              <w:autoSpaceDN/>
                              <w:adjustRightInd/>
                              <w:spacing w:before="100" w:beforeAutospacing="1" w:after="100" w:afterAutospacing="1"/>
                              <w:ind w:left="1214" w:firstLine="0"/>
                              <w:rPr>
                                <w:lang w:val="en-US"/>
                              </w:rPr>
                            </w:pPr>
                            <w:r w:rsidRPr="002B4CA2">
                              <w:t>Option 1 is agreed</w:t>
                            </w:r>
                            <w:r w:rsidRPr="002B4CA2">
                              <w:rPr>
                                <w:lang w:val="en-US"/>
                              </w:rPr>
                              <w:t> </w:t>
                            </w:r>
                          </w:p>
                          <w:p w14:paraId="1ABAAD19" w14:textId="77777777" w:rsidR="005B2AB2" w:rsidRPr="002B4CA2" w:rsidRDefault="005B2AB2" w:rsidP="005B2AB2">
                            <w:pPr>
                              <w:overflowPunct/>
                              <w:autoSpaceDE/>
                              <w:autoSpaceDN/>
                              <w:adjustRightInd/>
                              <w:spacing w:before="100" w:beforeAutospacing="1" w:after="100" w:afterAutospacing="1"/>
                              <w:rPr>
                                <w:sz w:val="24"/>
                                <w:szCs w:val="24"/>
                                <w:lang w:val="en-US"/>
                              </w:rPr>
                            </w:pPr>
                            <w:r w:rsidRPr="002B4CA2">
                              <w:rPr>
                                <w:b/>
                                <w:bCs/>
                                <w:u w:val="single"/>
                              </w:rPr>
                              <w:t>Issue 1-1-3: Delay profile for NTN-TDLA</w:t>
                            </w:r>
                            <w:r w:rsidRPr="002B4CA2">
                              <w:rPr>
                                <w:lang w:val="en-US"/>
                              </w:rPr>
                              <w:t> </w:t>
                            </w:r>
                          </w:p>
                          <w:p w14:paraId="068F5228" w14:textId="77777777" w:rsidR="005B2AB2" w:rsidRPr="002B4CA2" w:rsidRDefault="005B2AB2" w:rsidP="005B2AB2">
                            <w:pPr>
                              <w:numPr>
                                <w:ilvl w:val="0"/>
                                <w:numId w:val="38"/>
                              </w:numPr>
                              <w:overflowPunct/>
                              <w:autoSpaceDE/>
                              <w:autoSpaceDN/>
                              <w:adjustRightInd/>
                              <w:spacing w:before="100" w:beforeAutospacing="1" w:after="100" w:afterAutospacing="1"/>
                              <w:ind w:left="1080" w:firstLine="0"/>
                              <w:rPr>
                                <w:lang w:val="en-US"/>
                              </w:rPr>
                            </w:pPr>
                            <w:r w:rsidRPr="002B4CA2">
                              <w:t>Agreement on delay profile for NTN-TDLA</w:t>
                            </w:r>
                            <w:r w:rsidRPr="002B4CA2">
                              <w:rPr>
                                <w:lang w:val="en-US"/>
                              </w:rPr>
                              <w:t> </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3"/>
                              <w:gridCol w:w="1044"/>
                              <w:gridCol w:w="1133"/>
                              <w:gridCol w:w="1816"/>
                            </w:tblGrid>
                            <w:tr w:rsidR="005B2AB2" w:rsidRPr="002B4CA2" w14:paraId="38DAEC29" w14:textId="77777777" w:rsidTr="002B4CA2">
                              <w:trPr>
                                <w:trHeight w:val="376"/>
                                <w:jc w:val="center"/>
                              </w:trPr>
                              <w:tc>
                                <w:tcPr>
                                  <w:tcW w:w="663"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34F733E"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lang w:val="en-CA"/>
                                    </w:rPr>
                                    <w:t>Tap #</w:t>
                                  </w:r>
                                  <w:r w:rsidRPr="002B4CA2">
                                    <w:rPr>
                                      <w:rFonts w:ascii="Arial" w:hAnsi="Arial" w:cs="Arial"/>
                                      <w:sz w:val="18"/>
                                      <w:szCs w:val="18"/>
                                      <w:lang w:val="en-US"/>
                                    </w:rPr>
                                    <w:t> </w:t>
                                  </w:r>
                                </w:p>
                              </w:tc>
                              <w:tc>
                                <w:tcPr>
                                  <w:tcW w:w="104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A04D987"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lang w:val="en-CA"/>
                                    </w:rPr>
                                    <w:t>Delay [ns]</w:t>
                                  </w:r>
                                  <w:r w:rsidRPr="002B4CA2">
                                    <w:rPr>
                                      <w:rFonts w:ascii="Arial" w:hAnsi="Arial" w:cs="Arial"/>
                                      <w:sz w:val="18"/>
                                      <w:szCs w:val="18"/>
                                      <w:lang w:val="en-US"/>
                                    </w:rPr>
                                    <w:t> </w:t>
                                  </w:r>
                                </w:p>
                              </w:tc>
                              <w:tc>
                                <w:tcPr>
                                  <w:tcW w:w="1133"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719FF3E"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lang w:val="en-CA"/>
                                    </w:rPr>
                                    <w:t>Power [dB]</w:t>
                                  </w:r>
                                  <w:r w:rsidRPr="002B4CA2">
                                    <w:rPr>
                                      <w:rFonts w:ascii="Arial" w:hAnsi="Arial" w:cs="Arial"/>
                                      <w:sz w:val="18"/>
                                      <w:szCs w:val="18"/>
                                      <w:lang w:val="en-US"/>
                                    </w:rPr>
                                    <w:t> </w:t>
                                  </w:r>
                                </w:p>
                              </w:tc>
                              <w:tc>
                                <w:tcPr>
                                  <w:tcW w:w="1816"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B618FEB"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lang w:val="en-CA"/>
                                    </w:rPr>
                                    <w:t>Fading distribution</w:t>
                                  </w:r>
                                  <w:r w:rsidRPr="002B4CA2">
                                    <w:rPr>
                                      <w:rFonts w:ascii="Arial" w:hAnsi="Arial" w:cs="Arial"/>
                                      <w:sz w:val="18"/>
                                      <w:szCs w:val="18"/>
                                      <w:lang w:val="en-US"/>
                                    </w:rPr>
                                    <w:t> </w:t>
                                  </w:r>
                                </w:p>
                              </w:tc>
                            </w:tr>
                            <w:tr w:rsidR="005B2AB2" w:rsidRPr="00110238" w14:paraId="21B09E2E" w14:textId="77777777" w:rsidTr="002B4CA2">
                              <w:trPr>
                                <w:trHeight w:val="230"/>
                                <w:jc w:val="center"/>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1A2A6CE" w14:textId="77777777" w:rsidR="005B2AB2" w:rsidRPr="002B4CA2" w:rsidRDefault="005B2AB2" w:rsidP="002B4CA2">
                                  <w:pPr>
                                    <w:overflowPunct/>
                                    <w:autoSpaceDE/>
                                    <w:autoSpaceDN/>
                                    <w:adjustRightInd/>
                                    <w:spacing w:after="0"/>
                                    <w:textAlignment w:val="auto"/>
                                    <w:rPr>
                                      <w:sz w:val="24"/>
                                      <w:szCs w:val="24"/>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7E5F25F" w14:textId="77777777" w:rsidR="005B2AB2" w:rsidRPr="002B4CA2" w:rsidRDefault="005B2AB2" w:rsidP="002B4CA2">
                                  <w:pPr>
                                    <w:overflowPunct/>
                                    <w:autoSpaceDE/>
                                    <w:autoSpaceDN/>
                                    <w:adjustRightInd/>
                                    <w:spacing w:after="0"/>
                                    <w:textAlignment w:val="auto"/>
                                    <w:rPr>
                                      <w:sz w:val="24"/>
                                      <w:szCs w:val="24"/>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B8FEF91" w14:textId="77777777" w:rsidR="005B2AB2" w:rsidRPr="002B4CA2" w:rsidRDefault="005B2AB2" w:rsidP="002B4CA2">
                                  <w:pPr>
                                    <w:overflowPunct/>
                                    <w:autoSpaceDE/>
                                    <w:autoSpaceDN/>
                                    <w:adjustRightInd/>
                                    <w:spacing w:after="0"/>
                                    <w:textAlignment w:val="auto"/>
                                    <w:rPr>
                                      <w:sz w:val="24"/>
                                      <w:szCs w:val="24"/>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BE66B57" w14:textId="77777777" w:rsidR="005B2AB2" w:rsidRPr="002B4CA2" w:rsidRDefault="005B2AB2" w:rsidP="002B4CA2">
                                  <w:pPr>
                                    <w:overflowPunct/>
                                    <w:autoSpaceDE/>
                                    <w:autoSpaceDN/>
                                    <w:adjustRightInd/>
                                    <w:spacing w:after="0"/>
                                    <w:textAlignment w:val="auto"/>
                                    <w:rPr>
                                      <w:sz w:val="24"/>
                                      <w:szCs w:val="24"/>
                                      <w:lang w:val="en-US"/>
                                    </w:rPr>
                                  </w:pPr>
                                </w:p>
                              </w:tc>
                            </w:tr>
                            <w:tr w:rsidR="005B2AB2" w:rsidRPr="00110238" w14:paraId="16F131E7" w14:textId="77777777" w:rsidTr="002B4CA2">
                              <w:trPr>
                                <w:jc w:val="center"/>
                              </w:trPr>
                              <w:tc>
                                <w:tcPr>
                                  <w:tcW w:w="663" w:type="dxa"/>
                                  <w:tcBorders>
                                    <w:top w:val="single" w:sz="6" w:space="0" w:color="auto"/>
                                    <w:left w:val="single" w:sz="6" w:space="0" w:color="auto"/>
                                    <w:bottom w:val="single" w:sz="6" w:space="0" w:color="auto"/>
                                    <w:right w:val="single" w:sz="6" w:space="0" w:color="auto"/>
                                  </w:tcBorders>
                                  <w:shd w:val="clear" w:color="auto" w:fill="auto"/>
                                  <w:vAlign w:val="center"/>
                                </w:tcPr>
                                <w:p w14:paraId="0FB11FAF" w14:textId="77777777" w:rsidR="005B2AB2" w:rsidRPr="00110238" w:rsidRDefault="005B2AB2" w:rsidP="002B4CA2">
                                  <w:pPr>
                                    <w:overflowPunct/>
                                    <w:autoSpaceDE/>
                                    <w:autoSpaceDN/>
                                    <w:adjustRightInd/>
                                    <w:spacing w:before="100" w:beforeAutospacing="1" w:after="100" w:afterAutospacing="1"/>
                                    <w:jc w:val="center"/>
                                    <w:rPr>
                                      <w:rFonts w:ascii="Arial" w:hAnsi="Arial" w:cs="Arial"/>
                                      <w:sz w:val="18"/>
                                      <w:szCs w:val="18"/>
                                      <w:lang w:val="en-CA"/>
                                    </w:rPr>
                                  </w:pPr>
                                  <w:r w:rsidRPr="002B4CA2">
                                    <w:rPr>
                                      <w:rFonts w:ascii="Arial" w:hAnsi="Arial" w:cs="Arial"/>
                                      <w:sz w:val="18"/>
                                      <w:szCs w:val="18"/>
                                      <w:lang w:val="en-CA"/>
                                    </w:rPr>
                                    <w:t>1</w:t>
                                  </w:r>
                                  <w:r w:rsidRPr="002B4CA2">
                                    <w:rPr>
                                      <w:rFonts w:ascii="Arial" w:hAnsi="Arial" w:cs="Arial"/>
                                      <w:sz w:val="18"/>
                                      <w:szCs w:val="18"/>
                                      <w:lang w:val="en-US"/>
                                    </w:rPr>
                                    <w:t> </w:t>
                                  </w:r>
                                </w:p>
                              </w:tc>
                              <w:tc>
                                <w:tcPr>
                                  <w:tcW w:w="1044" w:type="dxa"/>
                                  <w:tcBorders>
                                    <w:top w:val="single" w:sz="6" w:space="0" w:color="auto"/>
                                    <w:left w:val="single" w:sz="6" w:space="0" w:color="auto"/>
                                    <w:bottom w:val="single" w:sz="6" w:space="0" w:color="auto"/>
                                    <w:right w:val="single" w:sz="6" w:space="0" w:color="auto"/>
                                  </w:tcBorders>
                                  <w:shd w:val="clear" w:color="auto" w:fill="auto"/>
                                  <w:vAlign w:val="center"/>
                                </w:tcPr>
                                <w:p w14:paraId="19192F4E" w14:textId="77777777" w:rsidR="005B2AB2" w:rsidRPr="00110238" w:rsidRDefault="005B2AB2" w:rsidP="002B4CA2">
                                  <w:pPr>
                                    <w:overflowPunct/>
                                    <w:autoSpaceDE/>
                                    <w:autoSpaceDN/>
                                    <w:adjustRightInd/>
                                    <w:spacing w:before="100" w:beforeAutospacing="1" w:after="100" w:afterAutospacing="1"/>
                                    <w:jc w:val="center"/>
                                    <w:rPr>
                                      <w:rFonts w:ascii="Arial" w:hAnsi="Arial" w:cs="Arial"/>
                                      <w:sz w:val="18"/>
                                      <w:szCs w:val="18"/>
                                    </w:rPr>
                                  </w:pPr>
                                  <w:r w:rsidRPr="002B4CA2">
                                    <w:rPr>
                                      <w:rFonts w:ascii="Arial" w:hAnsi="Arial" w:cs="Arial"/>
                                      <w:sz w:val="18"/>
                                      <w:szCs w:val="18"/>
                                    </w:rPr>
                                    <w:t>0</w:t>
                                  </w:r>
                                  <w:r w:rsidRPr="002B4CA2">
                                    <w:rPr>
                                      <w:rFonts w:ascii="Arial" w:hAnsi="Arial" w:cs="Arial"/>
                                      <w:sz w:val="18"/>
                                      <w:szCs w:val="18"/>
                                      <w:lang w:val="en-US"/>
                                    </w:rPr>
                                    <w:t> </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63875AF" w14:textId="77777777" w:rsidR="005B2AB2" w:rsidRPr="00110238" w:rsidRDefault="005B2AB2" w:rsidP="002B4CA2">
                                  <w:pPr>
                                    <w:overflowPunct/>
                                    <w:autoSpaceDE/>
                                    <w:autoSpaceDN/>
                                    <w:adjustRightInd/>
                                    <w:spacing w:before="100" w:beforeAutospacing="1" w:after="100" w:afterAutospacing="1"/>
                                    <w:jc w:val="center"/>
                                    <w:rPr>
                                      <w:rFonts w:ascii="Arial" w:hAnsi="Arial" w:cs="Arial"/>
                                      <w:sz w:val="18"/>
                                      <w:szCs w:val="18"/>
                                    </w:rPr>
                                  </w:pPr>
                                  <w:r w:rsidRPr="002B4CA2">
                                    <w:rPr>
                                      <w:rFonts w:ascii="Arial" w:hAnsi="Arial" w:cs="Arial"/>
                                      <w:sz w:val="18"/>
                                      <w:szCs w:val="18"/>
                                    </w:rPr>
                                    <w:t>0</w:t>
                                  </w:r>
                                  <w:r w:rsidRPr="002B4CA2">
                                    <w:rPr>
                                      <w:rFonts w:ascii="Arial" w:hAnsi="Arial" w:cs="Arial"/>
                                      <w:sz w:val="18"/>
                                      <w:szCs w:val="18"/>
                                      <w:lang w:val="en-US"/>
                                    </w:rPr>
                                    <w:t> </w:t>
                                  </w:r>
                                </w:p>
                              </w:tc>
                              <w:tc>
                                <w:tcPr>
                                  <w:tcW w:w="1816" w:type="dxa"/>
                                  <w:tcBorders>
                                    <w:top w:val="single" w:sz="6" w:space="0" w:color="auto"/>
                                    <w:left w:val="single" w:sz="6" w:space="0" w:color="auto"/>
                                    <w:bottom w:val="single" w:sz="6" w:space="0" w:color="auto"/>
                                    <w:right w:val="single" w:sz="6" w:space="0" w:color="auto"/>
                                  </w:tcBorders>
                                  <w:shd w:val="clear" w:color="auto" w:fill="auto"/>
                                  <w:vAlign w:val="center"/>
                                </w:tcPr>
                                <w:p w14:paraId="6F07BD2C" w14:textId="77777777" w:rsidR="005B2AB2" w:rsidRPr="00110238" w:rsidRDefault="005B2AB2" w:rsidP="002B4CA2">
                                  <w:pPr>
                                    <w:overflowPunct/>
                                    <w:autoSpaceDE/>
                                    <w:autoSpaceDN/>
                                    <w:adjustRightInd/>
                                    <w:spacing w:before="100" w:beforeAutospacing="1" w:after="100" w:afterAutospacing="1"/>
                                    <w:jc w:val="center"/>
                                    <w:rPr>
                                      <w:rFonts w:ascii="Arial" w:hAnsi="Arial" w:cs="Arial"/>
                                      <w:sz w:val="18"/>
                                      <w:szCs w:val="18"/>
                                    </w:rPr>
                                  </w:pPr>
                                  <w:r w:rsidRPr="002B4CA2">
                                    <w:rPr>
                                      <w:rFonts w:ascii="Arial" w:hAnsi="Arial" w:cs="Arial"/>
                                      <w:sz w:val="18"/>
                                      <w:szCs w:val="18"/>
                                    </w:rPr>
                                    <w:t>Rayleigh</w:t>
                                  </w:r>
                                  <w:r w:rsidRPr="002B4CA2">
                                    <w:rPr>
                                      <w:rFonts w:ascii="Arial" w:hAnsi="Arial" w:cs="Arial"/>
                                      <w:sz w:val="18"/>
                                      <w:szCs w:val="18"/>
                                      <w:lang w:val="en-US"/>
                                    </w:rPr>
                                    <w:t> </w:t>
                                  </w:r>
                                </w:p>
                              </w:tc>
                            </w:tr>
                            <w:tr w:rsidR="005B2AB2" w:rsidRPr="00110238" w14:paraId="1A5814E6" w14:textId="77777777" w:rsidTr="002B4CA2">
                              <w:trPr>
                                <w:jc w:val="center"/>
                              </w:trPr>
                              <w:tc>
                                <w:tcPr>
                                  <w:tcW w:w="6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143A91"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CA"/>
                                    </w:rPr>
                                    <w:t>2</w:t>
                                  </w:r>
                                  <w:r w:rsidRPr="002B4CA2">
                                    <w:rPr>
                                      <w:rFonts w:ascii="Arial" w:hAnsi="Arial" w:cs="Arial"/>
                                      <w:sz w:val="18"/>
                                      <w:szCs w:val="18"/>
                                      <w:lang w:val="en-US"/>
                                    </w:rPr>
                                    <w:t> </w:t>
                                  </w:r>
                                </w:p>
                              </w:tc>
                              <w:tc>
                                <w:tcPr>
                                  <w:tcW w:w="1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17A9BD"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110</w:t>
                                  </w:r>
                                  <w:r w:rsidRPr="002B4CA2">
                                    <w:rPr>
                                      <w:rFonts w:ascii="Arial" w:hAnsi="Arial" w:cs="Arial"/>
                                      <w:sz w:val="18"/>
                                      <w:szCs w:val="18"/>
                                      <w:lang w:val="en-US"/>
                                    </w:rPr>
                                    <w:t> </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D78211"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-4.7</w:t>
                                  </w:r>
                                  <w:r w:rsidRPr="002B4CA2">
                                    <w:rPr>
                                      <w:rFonts w:ascii="Arial" w:hAnsi="Arial" w:cs="Arial"/>
                                      <w:sz w:val="18"/>
                                      <w:szCs w:val="18"/>
                                      <w:lang w:val="en-US"/>
                                    </w:rPr>
                                    <w:t> </w:t>
                                  </w:r>
                                </w:p>
                              </w:tc>
                              <w:tc>
                                <w:tcPr>
                                  <w:tcW w:w="1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A587D0"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Rayleigh</w:t>
                                  </w:r>
                                  <w:r w:rsidRPr="002B4CA2">
                                    <w:rPr>
                                      <w:rFonts w:ascii="Arial" w:hAnsi="Arial" w:cs="Arial"/>
                                      <w:sz w:val="18"/>
                                      <w:szCs w:val="18"/>
                                      <w:lang w:val="en-US"/>
                                    </w:rPr>
                                    <w:t> </w:t>
                                  </w:r>
                                </w:p>
                              </w:tc>
                            </w:tr>
                            <w:tr w:rsidR="005B2AB2" w:rsidRPr="00110238" w14:paraId="31E876BF" w14:textId="77777777" w:rsidTr="002B4CA2">
                              <w:trPr>
                                <w:jc w:val="center"/>
                              </w:trPr>
                              <w:tc>
                                <w:tcPr>
                                  <w:tcW w:w="6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268955"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CA"/>
                                    </w:rPr>
                                    <w:t>3</w:t>
                                  </w:r>
                                  <w:r w:rsidRPr="002B4CA2">
                                    <w:rPr>
                                      <w:rFonts w:ascii="Arial" w:hAnsi="Arial" w:cs="Arial"/>
                                      <w:sz w:val="18"/>
                                      <w:szCs w:val="18"/>
                                      <w:lang w:val="en-US"/>
                                    </w:rPr>
                                    <w:t> </w:t>
                                  </w:r>
                                </w:p>
                              </w:tc>
                              <w:tc>
                                <w:tcPr>
                                  <w:tcW w:w="1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6F4A30"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285</w:t>
                                  </w:r>
                                  <w:r w:rsidRPr="002B4CA2">
                                    <w:rPr>
                                      <w:rFonts w:ascii="Arial" w:hAnsi="Arial" w:cs="Arial"/>
                                      <w:sz w:val="18"/>
                                      <w:szCs w:val="18"/>
                                      <w:lang w:val="en-US"/>
                                    </w:rPr>
                                    <w:t> </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7DD1C7"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-6.5</w:t>
                                  </w:r>
                                  <w:r w:rsidRPr="002B4CA2">
                                    <w:rPr>
                                      <w:rFonts w:ascii="Arial" w:hAnsi="Arial" w:cs="Arial"/>
                                      <w:sz w:val="18"/>
                                      <w:szCs w:val="18"/>
                                      <w:lang w:val="en-US"/>
                                    </w:rPr>
                                    <w:t> </w:t>
                                  </w:r>
                                </w:p>
                              </w:tc>
                              <w:tc>
                                <w:tcPr>
                                  <w:tcW w:w="1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E59DEE"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Rayleigh</w:t>
                                  </w:r>
                                  <w:r w:rsidRPr="002B4CA2">
                                    <w:rPr>
                                      <w:rFonts w:ascii="Arial" w:hAnsi="Arial" w:cs="Arial"/>
                                      <w:sz w:val="18"/>
                                      <w:szCs w:val="18"/>
                                      <w:lang w:val="en-US"/>
                                    </w:rPr>
                                    <w:t> </w:t>
                                  </w:r>
                                </w:p>
                              </w:tc>
                            </w:tr>
                          </w:tbl>
                          <w:p w14:paraId="3E205B92" w14:textId="77777777" w:rsidR="005B2AB2" w:rsidRPr="002B4CA2" w:rsidRDefault="005B2AB2" w:rsidP="005B2AB2">
                            <w:pPr>
                              <w:overflowPunct/>
                              <w:autoSpaceDE/>
                              <w:autoSpaceDN/>
                              <w:adjustRightInd/>
                              <w:spacing w:before="100" w:beforeAutospacing="1" w:after="100" w:afterAutospacing="1"/>
                              <w:rPr>
                                <w:sz w:val="24"/>
                                <w:szCs w:val="24"/>
                                <w:lang w:val="en-US"/>
                              </w:rPr>
                            </w:pPr>
                            <w:r w:rsidRPr="002B4CA2">
                              <w:rPr>
                                <w:b/>
                                <w:bCs/>
                                <w:u w:val="single"/>
                              </w:rPr>
                              <w:t>Issue 1-1-4: Delay profile for NTN-TDLC</w:t>
                            </w:r>
                            <w:r w:rsidRPr="002B4CA2">
                              <w:rPr>
                                <w:lang w:val="en-US"/>
                              </w:rPr>
                              <w:t> </w:t>
                            </w:r>
                          </w:p>
                          <w:p w14:paraId="7A65D63D" w14:textId="77777777" w:rsidR="005B2AB2" w:rsidRPr="002B4CA2" w:rsidRDefault="005B2AB2" w:rsidP="005B2AB2">
                            <w:pPr>
                              <w:numPr>
                                <w:ilvl w:val="0"/>
                                <w:numId w:val="39"/>
                              </w:numPr>
                              <w:overflowPunct/>
                              <w:autoSpaceDE/>
                              <w:autoSpaceDN/>
                              <w:adjustRightInd/>
                              <w:spacing w:before="100" w:beforeAutospacing="1" w:after="100" w:afterAutospacing="1"/>
                              <w:ind w:left="1080" w:firstLine="0"/>
                              <w:rPr>
                                <w:lang w:val="en-US"/>
                              </w:rPr>
                            </w:pPr>
                            <w:r w:rsidRPr="002B4CA2">
                              <w:t>Proposals: To further confirm option 1 or option 2 (only difference is Power for Tap#2)</w:t>
                            </w:r>
                            <w:r w:rsidRPr="002B4CA2">
                              <w:rPr>
                                <w:lang w:val="en-US"/>
                              </w:rPr>
                              <w:t> </w:t>
                            </w:r>
                          </w:p>
                          <w:p w14:paraId="2FD8D913" w14:textId="77777777" w:rsidR="005B2AB2" w:rsidRPr="002B4CA2" w:rsidRDefault="005B2AB2" w:rsidP="005B2AB2">
                            <w:pPr>
                              <w:numPr>
                                <w:ilvl w:val="0"/>
                                <w:numId w:val="42"/>
                              </w:numPr>
                              <w:overflowPunct/>
                              <w:autoSpaceDE/>
                              <w:autoSpaceDN/>
                              <w:adjustRightInd/>
                              <w:spacing w:before="100" w:beforeAutospacing="1" w:after="100" w:afterAutospacing="1"/>
                              <w:ind w:left="1080" w:firstLine="0"/>
                              <w:rPr>
                                <w:lang w:val="en-US"/>
                              </w:rPr>
                            </w:pPr>
                            <w:r w:rsidRPr="002B4CA2">
                              <w:t>Agreement</w:t>
                            </w:r>
                            <w:r w:rsidRPr="002B4CA2">
                              <w:rPr>
                                <w:lang w:val="en-US"/>
                              </w:rPr>
                              <w:t> </w:t>
                            </w:r>
                          </w:p>
                          <w:p w14:paraId="2D0C6B92" w14:textId="77777777" w:rsidR="005B2AB2" w:rsidRPr="00110238" w:rsidRDefault="005B2AB2" w:rsidP="005B2AB2">
                            <w:pPr>
                              <w:numPr>
                                <w:ilvl w:val="0"/>
                                <w:numId w:val="43"/>
                              </w:numPr>
                              <w:overflowPunct/>
                              <w:autoSpaceDE/>
                              <w:autoSpaceDN/>
                              <w:adjustRightInd/>
                              <w:spacing w:before="100" w:beforeAutospacing="1" w:after="100" w:afterAutospacing="1"/>
                              <w:ind w:left="1800" w:firstLine="0"/>
                              <w:rPr>
                                <w:lang w:val="en-US"/>
                              </w:rPr>
                            </w:pPr>
                            <w:r w:rsidRPr="002B4CA2">
                              <w:t>Option 1 is agreed </w:t>
                            </w:r>
                            <w:r w:rsidRPr="002B4CA2">
                              <w:rPr>
                                <w:lang w:val="en-US"/>
                              </w:rPr>
                              <w:t> </w:t>
                            </w:r>
                          </w:p>
                          <w:tbl>
                            <w:tblPr>
                              <w:tblW w:w="0" w:type="auto"/>
                              <w:tblInd w:w="206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90"/>
                              <w:gridCol w:w="1290"/>
                              <w:gridCol w:w="1290"/>
                              <w:gridCol w:w="1290"/>
                            </w:tblGrid>
                            <w:tr w:rsidR="005B2AB2" w:rsidRPr="002B4CA2" w14:paraId="7096E327" w14:textId="77777777" w:rsidTr="003364E3">
                              <w:trPr>
                                <w:trHeight w:val="540"/>
                              </w:trPr>
                              <w:tc>
                                <w:tcPr>
                                  <w:tcW w:w="129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0878652"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rPr>
                                    <w:t>Tap #</w:t>
                                  </w:r>
                                  <w:r w:rsidRPr="002B4CA2">
                                    <w:rPr>
                                      <w:rFonts w:ascii="Arial" w:hAnsi="Arial" w:cs="Arial"/>
                                      <w:sz w:val="18"/>
                                      <w:szCs w:val="18"/>
                                      <w:lang w:val="en-US"/>
                                    </w:rPr>
                                    <w:t> </w:t>
                                  </w:r>
                                </w:p>
                              </w:tc>
                              <w:tc>
                                <w:tcPr>
                                  <w:tcW w:w="1290" w:type="dxa"/>
                                  <w:tcBorders>
                                    <w:top w:val="single" w:sz="6" w:space="0" w:color="auto"/>
                                    <w:left w:val="nil"/>
                                    <w:bottom w:val="single" w:sz="6" w:space="0" w:color="auto"/>
                                    <w:right w:val="single" w:sz="6" w:space="0" w:color="auto"/>
                                  </w:tcBorders>
                                  <w:shd w:val="clear" w:color="auto" w:fill="D9D9D9"/>
                                  <w:vAlign w:val="center"/>
                                  <w:hideMark/>
                                </w:tcPr>
                                <w:p w14:paraId="7A38E029"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rPr>
                                    <w:t>Delay</w:t>
                                  </w:r>
                                  <w:r w:rsidRPr="002B4CA2">
                                    <w:rPr>
                                      <w:rFonts w:ascii="Arial" w:hAnsi="Arial" w:cs="Arial"/>
                                      <w:sz w:val="18"/>
                                      <w:szCs w:val="18"/>
                                      <w:lang w:val="en-US"/>
                                    </w:rPr>
                                    <w:t> </w:t>
                                  </w:r>
                                </w:p>
                              </w:tc>
                              <w:tc>
                                <w:tcPr>
                                  <w:tcW w:w="1290" w:type="dxa"/>
                                  <w:tcBorders>
                                    <w:top w:val="single" w:sz="6" w:space="0" w:color="auto"/>
                                    <w:left w:val="nil"/>
                                    <w:bottom w:val="single" w:sz="6" w:space="0" w:color="auto"/>
                                    <w:right w:val="single" w:sz="6" w:space="0" w:color="auto"/>
                                  </w:tcBorders>
                                  <w:shd w:val="clear" w:color="auto" w:fill="D9D9D9"/>
                                  <w:vAlign w:val="center"/>
                                  <w:hideMark/>
                                </w:tcPr>
                                <w:p w14:paraId="72FC8611"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rPr>
                                    <w:t>Power in [dB]</w:t>
                                  </w:r>
                                  <w:r w:rsidRPr="002B4CA2">
                                    <w:rPr>
                                      <w:rFonts w:ascii="Arial" w:hAnsi="Arial" w:cs="Arial"/>
                                      <w:sz w:val="18"/>
                                      <w:szCs w:val="18"/>
                                      <w:lang w:val="en-US"/>
                                    </w:rPr>
                                    <w:t> </w:t>
                                  </w:r>
                                </w:p>
                              </w:tc>
                              <w:tc>
                                <w:tcPr>
                                  <w:tcW w:w="1290" w:type="dxa"/>
                                  <w:tcBorders>
                                    <w:top w:val="single" w:sz="6" w:space="0" w:color="auto"/>
                                    <w:left w:val="nil"/>
                                    <w:bottom w:val="single" w:sz="6" w:space="0" w:color="auto"/>
                                    <w:right w:val="single" w:sz="6" w:space="0" w:color="auto"/>
                                  </w:tcBorders>
                                  <w:shd w:val="clear" w:color="auto" w:fill="D9D9D9"/>
                                  <w:vAlign w:val="center"/>
                                  <w:hideMark/>
                                </w:tcPr>
                                <w:p w14:paraId="5CB04012"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rPr>
                                    <w:t>Fading distribution</w:t>
                                  </w:r>
                                  <w:r w:rsidRPr="002B4CA2">
                                    <w:rPr>
                                      <w:rFonts w:ascii="Arial" w:hAnsi="Arial" w:cs="Arial"/>
                                      <w:sz w:val="18"/>
                                      <w:szCs w:val="18"/>
                                      <w:lang w:val="en-US"/>
                                    </w:rPr>
                                    <w:t> </w:t>
                                  </w:r>
                                </w:p>
                              </w:tc>
                            </w:tr>
                            <w:tr w:rsidR="005B2AB2" w:rsidRPr="002B4CA2" w14:paraId="62047AC4" w14:textId="77777777" w:rsidTr="003364E3">
                              <w:trPr>
                                <w:trHeight w:val="330"/>
                              </w:trPr>
                              <w:tc>
                                <w:tcPr>
                                  <w:tcW w:w="1290" w:type="dxa"/>
                                  <w:vMerge w:val="restart"/>
                                  <w:tcBorders>
                                    <w:top w:val="nil"/>
                                    <w:left w:val="single" w:sz="6" w:space="0" w:color="auto"/>
                                    <w:bottom w:val="single" w:sz="6" w:space="0" w:color="auto"/>
                                    <w:right w:val="single" w:sz="6" w:space="0" w:color="auto"/>
                                  </w:tcBorders>
                                  <w:shd w:val="clear" w:color="auto" w:fill="auto"/>
                                  <w:vAlign w:val="center"/>
                                  <w:hideMark/>
                                </w:tcPr>
                                <w:p w14:paraId="67954F98"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1</w:t>
                                  </w: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661B60F2"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0</w:t>
                                  </w: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4362FEE1"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-0.6</w:t>
                                  </w: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47D8C4D8"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LOS path</w:t>
                                  </w:r>
                                  <w:r w:rsidRPr="002B4CA2">
                                    <w:rPr>
                                      <w:rFonts w:ascii="Arial" w:hAnsi="Arial" w:cs="Arial"/>
                                      <w:sz w:val="18"/>
                                      <w:szCs w:val="18"/>
                                      <w:lang w:val="en-US"/>
                                    </w:rPr>
                                    <w:t> </w:t>
                                  </w:r>
                                </w:p>
                              </w:tc>
                            </w:tr>
                            <w:tr w:rsidR="005B2AB2" w:rsidRPr="002B4CA2" w14:paraId="1CC8AF16" w14:textId="77777777" w:rsidTr="003364E3">
                              <w:trPr>
                                <w:trHeight w:val="330"/>
                              </w:trPr>
                              <w:tc>
                                <w:tcPr>
                                  <w:tcW w:w="0" w:type="auto"/>
                                  <w:vMerge/>
                                  <w:tcBorders>
                                    <w:top w:val="nil"/>
                                    <w:left w:val="single" w:sz="6" w:space="0" w:color="auto"/>
                                    <w:bottom w:val="single" w:sz="6" w:space="0" w:color="auto"/>
                                    <w:right w:val="single" w:sz="6" w:space="0" w:color="auto"/>
                                  </w:tcBorders>
                                  <w:shd w:val="clear" w:color="auto" w:fill="auto"/>
                                  <w:vAlign w:val="center"/>
                                  <w:hideMark/>
                                </w:tcPr>
                                <w:p w14:paraId="60E6AB69" w14:textId="77777777" w:rsidR="005B2AB2" w:rsidRPr="002B4CA2" w:rsidRDefault="005B2AB2" w:rsidP="005B2AB2">
                                  <w:pPr>
                                    <w:overflowPunct/>
                                    <w:autoSpaceDE/>
                                    <w:autoSpaceDN/>
                                    <w:adjustRightInd/>
                                    <w:spacing w:after="0"/>
                                    <w:textAlignment w:val="auto"/>
                                    <w:rPr>
                                      <w:sz w:val="24"/>
                                      <w:szCs w:val="24"/>
                                      <w:lang w:val="en-US"/>
                                    </w:rPr>
                                  </w:pPr>
                                </w:p>
                              </w:tc>
                              <w:tc>
                                <w:tcPr>
                                  <w:tcW w:w="1290" w:type="dxa"/>
                                  <w:tcBorders>
                                    <w:top w:val="nil"/>
                                    <w:left w:val="nil"/>
                                    <w:bottom w:val="single" w:sz="6" w:space="0" w:color="auto"/>
                                    <w:right w:val="single" w:sz="6" w:space="0" w:color="auto"/>
                                  </w:tcBorders>
                                  <w:shd w:val="clear" w:color="auto" w:fill="auto"/>
                                  <w:vAlign w:val="center"/>
                                  <w:hideMark/>
                                </w:tcPr>
                                <w:p w14:paraId="0C4ABECD"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0</w:t>
                                  </w: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2A868847"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-8.9</w:t>
                                  </w: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0626E26A"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Rayleigh</w:t>
                                  </w:r>
                                  <w:r w:rsidRPr="002B4CA2">
                                    <w:rPr>
                                      <w:rFonts w:ascii="Arial" w:hAnsi="Arial" w:cs="Arial"/>
                                      <w:sz w:val="18"/>
                                      <w:szCs w:val="18"/>
                                      <w:lang w:val="en-US"/>
                                    </w:rPr>
                                    <w:t> </w:t>
                                  </w:r>
                                </w:p>
                              </w:tc>
                            </w:tr>
                            <w:tr w:rsidR="005B2AB2" w:rsidRPr="002B4CA2" w14:paraId="18E0CE6D" w14:textId="77777777" w:rsidTr="003364E3">
                              <w:trPr>
                                <w:trHeight w:val="330"/>
                              </w:trPr>
                              <w:tc>
                                <w:tcPr>
                                  <w:tcW w:w="1290" w:type="dxa"/>
                                  <w:tcBorders>
                                    <w:top w:val="nil"/>
                                    <w:left w:val="single" w:sz="6" w:space="0" w:color="auto"/>
                                    <w:bottom w:val="nil"/>
                                    <w:right w:val="single" w:sz="6" w:space="0" w:color="auto"/>
                                  </w:tcBorders>
                                  <w:shd w:val="clear" w:color="auto" w:fill="auto"/>
                                  <w:vAlign w:val="center"/>
                                  <w:hideMark/>
                                </w:tcPr>
                                <w:p w14:paraId="59F1A9C5"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2</w:t>
                                  </w:r>
                                  <w:r w:rsidRPr="002B4CA2">
                                    <w:rPr>
                                      <w:rFonts w:ascii="Arial" w:hAnsi="Arial" w:cs="Arial"/>
                                      <w:sz w:val="18"/>
                                      <w:szCs w:val="18"/>
                                      <w:lang w:val="en-US"/>
                                    </w:rPr>
                                    <w:t> </w:t>
                                  </w:r>
                                </w:p>
                              </w:tc>
                              <w:tc>
                                <w:tcPr>
                                  <w:tcW w:w="1290" w:type="dxa"/>
                                  <w:tcBorders>
                                    <w:top w:val="nil"/>
                                    <w:left w:val="nil"/>
                                    <w:bottom w:val="nil"/>
                                    <w:right w:val="single" w:sz="6" w:space="0" w:color="auto"/>
                                  </w:tcBorders>
                                  <w:shd w:val="clear" w:color="auto" w:fill="auto"/>
                                  <w:vAlign w:val="center"/>
                                  <w:hideMark/>
                                </w:tcPr>
                                <w:p w14:paraId="270ACF0C"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60</w:t>
                                  </w:r>
                                  <w:r w:rsidRPr="002B4CA2">
                                    <w:rPr>
                                      <w:rFonts w:ascii="Arial" w:hAnsi="Arial" w:cs="Arial"/>
                                      <w:sz w:val="18"/>
                                      <w:szCs w:val="18"/>
                                      <w:lang w:val="en-US"/>
                                    </w:rPr>
                                    <w:t> </w:t>
                                  </w:r>
                                </w:p>
                              </w:tc>
                              <w:tc>
                                <w:tcPr>
                                  <w:tcW w:w="1290" w:type="dxa"/>
                                  <w:tcBorders>
                                    <w:top w:val="nil"/>
                                    <w:left w:val="nil"/>
                                    <w:bottom w:val="nil"/>
                                    <w:right w:val="single" w:sz="6" w:space="0" w:color="auto"/>
                                  </w:tcBorders>
                                  <w:shd w:val="clear" w:color="auto" w:fill="auto"/>
                                  <w:vAlign w:val="center"/>
                                  <w:hideMark/>
                                </w:tcPr>
                                <w:p w14:paraId="64B5C916"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-21.5 </w:t>
                                  </w:r>
                                  <w:r w:rsidRPr="002B4CA2">
                                    <w:rPr>
                                      <w:rFonts w:ascii="Arial" w:hAnsi="Arial" w:cs="Arial"/>
                                      <w:sz w:val="18"/>
                                      <w:szCs w:val="18"/>
                                      <w:lang w:val="en-US"/>
                                    </w:rPr>
                                    <w:t> </w:t>
                                  </w:r>
                                </w:p>
                              </w:tc>
                              <w:tc>
                                <w:tcPr>
                                  <w:tcW w:w="1290" w:type="dxa"/>
                                  <w:tcBorders>
                                    <w:top w:val="nil"/>
                                    <w:left w:val="nil"/>
                                    <w:bottom w:val="nil"/>
                                    <w:right w:val="single" w:sz="6" w:space="0" w:color="auto"/>
                                  </w:tcBorders>
                                  <w:shd w:val="clear" w:color="auto" w:fill="auto"/>
                                  <w:vAlign w:val="center"/>
                                  <w:hideMark/>
                                </w:tcPr>
                                <w:p w14:paraId="2CF04701"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Rayleigh</w:t>
                                  </w:r>
                                  <w:r w:rsidRPr="002B4CA2">
                                    <w:rPr>
                                      <w:rFonts w:ascii="Arial" w:hAnsi="Arial" w:cs="Arial"/>
                                      <w:sz w:val="18"/>
                                      <w:szCs w:val="18"/>
                                      <w:lang w:val="en-US"/>
                                    </w:rPr>
                                    <w:t> </w:t>
                                  </w:r>
                                </w:p>
                              </w:tc>
                            </w:tr>
                            <w:tr w:rsidR="005B2AB2" w:rsidRPr="002B4CA2" w14:paraId="753A6111" w14:textId="77777777" w:rsidTr="003364E3">
                              <w:trPr>
                                <w:trHeight w:val="330"/>
                              </w:trPr>
                              <w:tc>
                                <w:tcPr>
                                  <w:tcW w:w="1290" w:type="dxa"/>
                                  <w:tcBorders>
                                    <w:top w:val="nil"/>
                                    <w:left w:val="single" w:sz="6" w:space="0" w:color="auto"/>
                                    <w:bottom w:val="single" w:sz="6" w:space="0" w:color="auto"/>
                                    <w:right w:val="single" w:sz="6" w:space="0" w:color="auto"/>
                                  </w:tcBorders>
                                  <w:shd w:val="clear" w:color="auto" w:fill="auto"/>
                                  <w:vAlign w:val="center"/>
                                  <w:hideMark/>
                                </w:tcPr>
                                <w:p w14:paraId="035BF601"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79F945FF"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6AFF4C55"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5F204D17"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US"/>
                                    </w:rPr>
                                    <w:t> </w:t>
                                  </w:r>
                                </w:p>
                              </w:tc>
                            </w:tr>
                          </w:tbl>
                          <w:p w14:paraId="5BAAB0BA" w14:textId="77777777" w:rsidR="005B2AB2" w:rsidRPr="002B4CA2" w:rsidRDefault="005B2AB2" w:rsidP="005B2AB2">
                            <w:pPr>
                              <w:overflowPunct/>
                              <w:autoSpaceDE/>
                              <w:autoSpaceDN/>
                              <w:adjustRightInd/>
                              <w:spacing w:before="100" w:beforeAutospacing="1" w:after="100" w:afterAutospacing="1"/>
                              <w:ind w:left="1800"/>
                              <w:rPr>
                                <w:highlight w:val="yellow"/>
                                <w:lang w:val="en-US"/>
                              </w:rPr>
                            </w:pPr>
                          </w:p>
                          <w:p w14:paraId="3E4AAA9C" w14:textId="77777777" w:rsidR="005B2AB2" w:rsidRPr="001A56CF" w:rsidRDefault="005B2AB2" w:rsidP="005B2AB2"/>
                        </w:txbxContent>
                      </wps:txbx>
                      <wps:bodyPr rot="0" vert="horz" wrap="square" lIns="91440" tIns="45720" rIns="91440" bIns="45720" anchor="t" anchorCtr="0">
                        <a:noAutofit/>
                      </wps:bodyPr>
                    </wps:wsp>
                  </a:graphicData>
                </a:graphic>
              </wp:inline>
            </w:drawing>
          </mc:Choice>
          <mc:Fallback>
            <w:pict>
              <v:shapetype w14:anchorId="3443B391" id="_x0000_t202" coordsize="21600,21600" o:spt="202" path="m,l,21600r21600,l21600,xe">
                <v:stroke joinstyle="miter"/>
                <v:path gradientshapeok="t" o:connecttype="rect"/>
              </v:shapetype>
              <v:shape id="Text Box 2" o:spid="_x0000_s1026" type="#_x0000_t202" style="width:479.25pt;height:55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lqEAIAACAEAAAOAAAAZHJzL2Uyb0RvYy54bWysU9tu2zAMfR+wfxD0vtgJcqsRp+jSZRjQ&#10;XYBuHyDLcixMEjVJiZ19/SjZTbPbyzA9CKRIHZKH5Oa214qchPMSTEmnk5wSYTjU0hxK+uXz/tWa&#10;Eh+YqZkCI0p6Fp7ebl++2HS2EDNoQdXCEQQxvuhsSdsQbJFlnrdCMz8BKwwaG3CaBVTdIasd6xBd&#10;q2yW58usA1dbB1x4j6/3g5FuE37TCB4+No0XgaiSYm4h3S7dVbyz7YYVB8dsK/mYBvuHLDSTBoNe&#10;oO5ZYOTo5G9QWnIHHpow4aAzaBrJRaoBq5nmv1Tz2DIrUi1IjrcXmvz/g+UfTo/2kyOhfw09NjAV&#10;4e0D8K+eGNi1zBzEnXPQtYLVGHgaKcs664vxa6TaFz6CVN17qLHJ7BggAfWN05EVrJMgOjbgfCFd&#10;9IFwfFzm6+V8taCEo22FLV0vlikGK56+W+fDWwGaRKGkDrua4NnpwYeYDiueXGI0D0rWe6lUUtyh&#10;2ilHTgwnYJ/OiP6TmzKkK+nNYrYYGPgrRJ7OnyC0DDjKSuqSri9OrIi8vTF1GrTApBpkTFmZkcjI&#10;3cBi6KseHSOhFdRnpNTBMLK4Yii04L5T0uG4ltR/OzInKFHvDLblZjqfx/lOynyxmqHiri3VtYUZ&#10;jlAlDZQM4i6knYiEGbjD9jUyEfucyZgrjmHie1yZOOfXevJ6XuztDwAAAP//AwBQSwMEFAAGAAgA&#10;AAAhAPScXfndAAAABgEAAA8AAABkcnMvZG93bnJldi54bWxMj81OwzAQhO9IvIO1SFwQdUp/SEOc&#10;CiGB6A0Kgqsbb5MIex1sNw1vz8IFLiOtZjTzbbkenRUDhth5UjCdZCCQam86ahS8vtxf5iBi0mS0&#10;9YQKvjDCujo9KXVh/JGecdimRnAJxUIraFPqCylj3aLTceJ7JPb2Pjid+AyNNEEfudxZeZVlS+l0&#10;R7zQ6h7vWqw/tgenIJ8/Du9xM3t6q5d7u0oX18PDZ1Dq/Gy8vQGRcEx/YfjBZ3SomGnnD2SisAr4&#10;kfSr7K0W+QLEjkPTbDYHWZXyP371DQAA//8DAFBLAQItABQABgAIAAAAIQC2gziS/gAAAOEBAAAT&#10;AAAAAAAAAAAAAAAAAAAAAABbQ29udGVudF9UeXBlc10ueG1sUEsBAi0AFAAGAAgAAAAhADj9If/W&#10;AAAAlAEAAAsAAAAAAAAAAAAAAAAALwEAAF9yZWxzLy5yZWxzUEsBAi0AFAAGAAgAAAAhAD0X6WoQ&#10;AgAAIAQAAA4AAAAAAAAAAAAAAAAALgIAAGRycy9lMm9Eb2MueG1sUEsBAi0AFAAGAAgAAAAhAPSc&#10;XfndAAAABgEAAA8AAAAAAAAAAAAAAAAAagQAAGRycy9kb3ducmV2LnhtbFBLBQYAAAAABAAEAPMA&#10;AAB0BQAAAAA=&#10;">
                <v:textbox>
                  <w:txbxContent>
                    <w:p w14:paraId="0B9A7AD7" w14:textId="77777777" w:rsidR="005B2AB2" w:rsidRPr="002B4CA2" w:rsidRDefault="005B2AB2" w:rsidP="005B2AB2">
                      <w:pPr>
                        <w:overflowPunct/>
                        <w:autoSpaceDE/>
                        <w:autoSpaceDN/>
                        <w:adjustRightInd/>
                        <w:spacing w:before="100" w:beforeAutospacing="1" w:after="100" w:afterAutospacing="1"/>
                        <w:rPr>
                          <w:sz w:val="24"/>
                          <w:szCs w:val="24"/>
                          <w:lang w:val="en-US"/>
                        </w:rPr>
                      </w:pPr>
                      <w:r w:rsidRPr="002B4CA2">
                        <w:rPr>
                          <w:b/>
                          <w:bCs/>
                          <w:u w:val="single"/>
                        </w:rPr>
                        <w:t>Issue 1-1-1: Channel model for NTN-TDLC (LOS)</w:t>
                      </w:r>
                      <w:r w:rsidRPr="002B4CA2">
                        <w:rPr>
                          <w:lang w:val="en-US"/>
                        </w:rPr>
                        <w:t> </w:t>
                      </w:r>
                    </w:p>
                    <w:p w14:paraId="40674FB7" w14:textId="77777777" w:rsidR="005B2AB2" w:rsidRPr="002B4CA2" w:rsidRDefault="005B2AB2" w:rsidP="005B2AB2">
                      <w:pPr>
                        <w:numPr>
                          <w:ilvl w:val="0"/>
                          <w:numId w:val="31"/>
                        </w:numPr>
                        <w:tabs>
                          <w:tab w:val="clear" w:pos="720"/>
                          <w:tab w:val="num" w:pos="-76"/>
                        </w:tabs>
                        <w:overflowPunct/>
                        <w:autoSpaceDE/>
                        <w:autoSpaceDN/>
                        <w:adjustRightInd/>
                        <w:spacing w:before="100" w:beforeAutospacing="1" w:after="100" w:afterAutospacing="1"/>
                        <w:ind w:left="1004" w:firstLine="0"/>
                        <w:rPr>
                          <w:lang w:val="en-US"/>
                        </w:rPr>
                      </w:pPr>
                      <w:r w:rsidRPr="002B4CA2">
                        <w:t>Agreement: DS=5ns, Doppler=200Hz. K-factor=8.05dB. </w:t>
                      </w:r>
                      <w:r w:rsidRPr="002B4CA2">
                        <w:rPr>
                          <w:lang w:val="en-US"/>
                        </w:rPr>
                        <w:t> </w:t>
                      </w:r>
                    </w:p>
                    <w:p w14:paraId="5669EF81" w14:textId="77777777" w:rsidR="005B2AB2" w:rsidRPr="002B4CA2" w:rsidRDefault="005B2AB2" w:rsidP="005B2AB2">
                      <w:pPr>
                        <w:overflowPunct/>
                        <w:autoSpaceDE/>
                        <w:autoSpaceDN/>
                        <w:adjustRightInd/>
                        <w:spacing w:before="100" w:beforeAutospacing="1" w:after="100" w:afterAutospacing="1"/>
                        <w:rPr>
                          <w:sz w:val="24"/>
                          <w:szCs w:val="24"/>
                          <w:lang w:val="en-US"/>
                        </w:rPr>
                      </w:pPr>
                      <w:r w:rsidRPr="002B4CA2">
                        <w:rPr>
                          <w:b/>
                          <w:bCs/>
                          <w:u w:val="single"/>
                        </w:rPr>
                        <w:t>Issue 1-1-2: Delay resolution</w:t>
                      </w:r>
                      <w:r w:rsidRPr="002B4CA2">
                        <w:rPr>
                          <w:lang w:val="en-US"/>
                        </w:rPr>
                        <w:t> </w:t>
                      </w:r>
                    </w:p>
                    <w:p w14:paraId="39160167" w14:textId="77777777" w:rsidR="005B2AB2" w:rsidRPr="002B4CA2" w:rsidRDefault="005B2AB2" w:rsidP="005B2AB2">
                      <w:pPr>
                        <w:numPr>
                          <w:ilvl w:val="0"/>
                          <w:numId w:val="34"/>
                        </w:numPr>
                        <w:tabs>
                          <w:tab w:val="clear" w:pos="720"/>
                          <w:tab w:val="num" w:pos="-76"/>
                        </w:tabs>
                        <w:overflowPunct/>
                        <w:autoSpaceDE/>
                        <w:autoSpaceDN/>
                        <w:adjustRightInd/>
                        <w:spacing w:before="100" w:beforeAutospacing="1" w:after="100" w:afterAutospacing="1"/>
                        <w:ind w:left="284" w:firstLine="0"/>
                        <w:rPr>
                          <w:lang w:val="en-US"/>
                        </w:rPr>
                      </w:pPr>
                      <w:r w:rsidRPr="002B4CA2">
                        <w:t>Proposals</w:t>
                      </w:r>
                      <w:r w:rsidRPr="002B4CA2">
                        <w:rPr>
                          <w:lang w:val="en-US"/>
                        </w:rPr>
                        <w:t> </w:t>
                      </w:r>
                    </w:p>
                    <w:p w14:paraId="1C40A895" w14:textId="77777777" w:rsidR="005B2AB2" w:rsidRPr="002B4CA2" w:rsidRDefault="005B2AB2" w:rsidP="005B2AB2">
                      <w:pPr>
                        <w:numPr>
                          <w:ilvl w:val="0"/>
                          <w:numId w:val="35"/>
                        </w:numPr>
                        <w:tabs>
                          <w:tab w:val="clear" w:pos="720"/>
                          <w:tab w:val="num" w:pos="-76"/>
                        </w:tabs>
                        <w:overflowPunct/>
                        <w:autoSpaceDE/>
                        <w:autoSpaceDN/>
                        <w:adjustRightInd/>
                        <w:spacing w:before="100" w:beforeAutospacing="1" w:after="100" w:afterAutospacing="1"/>
                        <w:ind w:left="1004" w:firstLine="0"/>
                        <w:rPr>
                          <w:lang w:val="en-US"/>
                        </w:rPr>
                      </w:pPr>
                      <w:r w:rsidRPr="002B4CA2">
                        <w:t>Option 1 (Ericsson, Qualcomm, Nokia, Apple): Adopt 5 ns as the delay resolution </w:t>
                      </w:r>
                      <w:r w:rsidRPr="002B4CA2">
                        <w:rPr>
                          <w:lang w:val="en-US"/>
                        </w:rPr>
                        <w:t> </w:t>
                      </w:r>
                    </w:p>
                    <w:p w14:paraId="77901FA3" w14:textId="77777777" w:rsidR="005B2AB2" w:rsidRPr="002B4CA2" w:rsidRDefault="005B2AB2" w:rsidP="005B2AB2">
                      <w:pPr>
                        <w:numPr>
                          <w:ilvl w:val="0"/>
                          <w:numId w:val="35"/>
                        </w:numPr>
                        <w:tabs>
                          <w:tab w:val="clear" w:pos="720"/>
                          <w:tab w:val="num" w:pos="-76"/>
                        </w:tabs>
                        <w:overflowPunct/>
                        <w:autoSpaceDE/>
                        <w:autoSpaceDN/>
                        <w:adjustRightInd/>
                        <w:spacing w:before="100" w:beforeAutospacing="1" w:after="100" w:afterAutospacing="1"/>
                        <w:ind w:left="1004" w:firstLine="0"/>
                        <w:rPr>
                          <w:lang w:val="en-US"/>
                        </w:rPr>
                      </w:pPr>
                      <w:r w:rsidRPr="002B4CA2">
                        <w:t>Option 2 (Huawei): Reduce the delay resolution to 2 ns for NTN TDL channel model simplification.</w:t>
                      </w:r>
                      <w:r w:rsidRPr="002B4CA2">
                        <w:rPr>
                          <w:lang w:val="en-US"/>
                        </w:rPr>
                        <w:t> </w:t>
                      </w:r>
                    </w:p>
                    <w:p w14:paraId="6F1AA34D" w14:textId="77777777" w:rsidR="005B2AB2" w:rsidRPr="002B4CA2" w:rsidRDefault="005B2AB2" w:rsidP="005B2AB2">
                      <w:pPr>
                        <w:numPr>
                          <w:ilvl w:val="0"/>
                          <w:numId w:val="36"/>
                        </w:numPr>
                        <w:tabs>
                          <w:tab w:val="clear" w:pos="720"/>
                          <w:tab w:val="num" w:pos="-76"/>
                        </w:tabs>
                        <w:overflowPunct/>
                        <w:autoSpaceDE/>
                        <w:autoSpaceDN/>
                        <w:adjustRightInd/>
                        <w:spacing w:before="100" w:beforeAutospacing="1" w:after="100" w:afterAutospacing="1"/>
                        <w:ind w:left="284" w:firstLine="0"/>
                        <w:rPr>
                          <w:lang w:val="en-US"/>
                        </w:rPr>
                      </w:pPr>
                      <w:r w:rsidRPr="002B4CA2">
                        <w:t>Agreement: </w:t>
                      </w:r>
                      <w:r w:rsidRPr="002B4CA2">
                        <w:rPr>
                          <w:lang w:val="en-US"/>
                        </w:rPr>
                        <w:t> </w:t>
                      </w:r>
                    </w:p>
                    <w:p w14:paraId="6BF7C12C" w14:textId="77777777" w:rsidR="005B2AB2" w:rsidRPr="002B4CA2" w:rsidRDefault="005B2AB2" w:rsidP="005B2AB2">
                      <w:pPr>
                        <w:numPr>
                          <w:ilvl w:val="0"/>
                          <w:numId w:val="37"/>
                        </w:numPr>
                        <w:tabs>
                          <w:tab w:val="clear" w:pos="720"/>
                          <w:tab w:val="num" w:pos="-76"/>
                        </w:tabs>
                        <w:overflowPunct/>
                        <w:autoSpaceDE/>
                        <w:autoSpaceDN/>
                        <w:adjustRightInd/>
                        <w:spacing w:before="100" w:beforeAutospacing="1" w:after="100" w:afterAutospacing="1"/>
                        <w:ind w:left="1214" w:firstLine="0"/>
                        <w:rPr>
                          <w:lang w:val="en-US"/>
                        </w:rPr>
                      </w:pPr>
                      <w:r w:rsidRPr="002B4CA2">
                        <w:t>Option 1 is agreed</w:t>
                      </w:r>
                      <w:r w:rsidRPr="002B4CA2">
                        <w:rPr>
                          <w:lang w:val="en-US"/>
                        </w:rPr>
                        <w:t> </w:t>
                      </w:r>
                    </w:p>
                    <w:p w14:paraId="1ABAAD19" w14:textId="77777777" w:rsidR="005B2AB2" w:rsidRPr="002B4CA2" w:rsidRDefault="005B2AB2" w:rsidP="005B2AB2">
                      <w:pPr>
                        <w:overflowPunct/>
                        <w:autoSpaceDE/>
                        <w:autoSpaceDN/>
                        <w:adjustRightInd/>
                        <w:spacing w:before="100" w:beforeAutospacing="1" w:after="100" w:afterAutospacing="1"/>
                        <w:rPr>
                          <w:sz w:val="24"/>
                          <w:szCs w:val="24"/>
                          <w:lang w:val="en-US"/>
                        </w:rPr>
                      </w:pPr>
                      <w:r w:rsidRPr="002B4CA2">
                        <w:rPr>
                          <w:b/>
                          <w:bCs/>
                          <w:u w:val="single"/>
                        </w:rPr>
                        <w:t>Issue 1-1-3: Delay profile for NTN-TDLA</w:t>
                      </w:r>
                      <w:r w:rsidRPr="002B4CA2">
                        <w:rPr>
                          <w:lang w:val="en-US"/>
                        </w:rPr>
                        <w:t> </w:t>
                      </w:r>
                    </w:p>
                    <w:p w14:paraId="068F5228" w14:textId="77777777" w:rsidR="005B2AB2" w:rsidRPr="002B4CA2" w:rsidRDefault="005B2AB2" w:rsidP="005B2AB2">
                      <w:pPr>
                        <w:numPr>
                          <w:ilvl w:val="0"/>
                          <w:numId w:val="38"/>
                        </w:numPr>
                        <w:overflowPunct/>
                        <w:autoSpaceDE/>
                        <w:autoSpaceDN/>
                        <w:adjustRightInd/>
                        <w:spacing w:before="100" w:beforeAutospacing="1" w:after="100" w:afterAutospacing="1"/>
                        <w:ind w:left="1080" w:firstLine="0"/>
                        <w:rPr>
                          <w:lang w:val="en-US"/>
                        </w:rPr>
                      </w:pPr>
                      <w:r w:rsidRPr="002B4CA2">
                        <w:t>Agreement on delay profile for NTN-TDLA</w:t>
                      </w:r>
                      <w:r w:rsidRPr="002B4CA2">
                        <w:rPr>
                          <w:lang w:val="en-US"/>
                        </w:rPr>
                        <w:t> </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3"/>
                        <w:gridCol w:w="1044"/>
                        <w:gridCol w:w="1133"/>
                        <w:gridCol w:w="1816"/>
                      </w:tblGrid>
                      <w:tr w:rsidR="005B2AB2" w:rsidRPr="002B4CA2" w14:paraId="38DAEC29" w14:textId="77777777" w:rsidTr="002B4CA2">
                        <w:trPr>
                          <w:trHeight w:val="376"/>
                          <w:jc w:val="center"/>
                        </w:trPr>
                        <w:tc>
                          <w:tcPr>
                            <w:tcW w:w="663"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34F733E"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lang w:val="en-CA"/>
                              </w:rPr>
                              <w:t>Tap #</w:t>
                            </w:r>
                            <w:r w:rsidRPr="002B4CA2">
                              <w:rPr>
                                <w:rFonts w:ascii="Arial" w:hAnsi="Arial" w:cs="Arial"/>
                                <w:sz w:val="18"/>
                                <w:szCs w:val="18"/>
                                <w:lang w:val="en-US"/>
                              </w:rPr>
                              <w:t> </w:t>
                            </w:r>
                          </w:p>
                        </w:tc>
                        <w:tc>
                          <w:tcPr>
                            <w:tcW w:w="104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A04D987"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lang w:val="en-CA"/>
                              </w:rPr>
                              <w:t>Delay [ns]</w:t>
                            </w:r>
                            <w:r w:rsidRPr="002B4CA2">
                              <w:rPr>
                                <w:rFonts w:ascii="Arial" w:hAnsi="Arial" w:cs="Arial"/>
                                <w:sz w:val="18"/>
                                <w:szCs w:val="18"/>
                                <w:lang w:val="en-US"/>
                              </w:rPr>
                              <w:t> </w:t>
                            </w:r>
                          </w:p>
                        </w:tc>
                        <w:tc>
                          <w:tcPr>
                            <w:tcW w:w="1133"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719FF3E"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lang w:val="en-CA"/>
                              </w:rPr>
                              <w:t>Power [dB]</w:t>
                            </w:r>
                            <w:r w:rsidRPr="002B4CA2">
                              <w:rPr>
                                <w:rFonts w:ascii="Arial" w:hAnsi="Arial" w:cs="Arial"/>
                                <w:sz w:val="18"/>
                                <w:szCs w:val="18"/>
                                <w:lang w:val="en-US"/>
                              </w:rPr>
                              <w:t> </w:t>
                            </w:r>
                          </w:p>
                        </w:tc>
                        <w:tc>
                          <w:tcPr>
                            <w:tcW w:w="1816"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B618FEB"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lang w:val="en-CA"/>
                              </w:rPr>
                              <w:t>Fading distribution</w:t>
                            </w:r>
                            <w:r w:rsidRPr="002B4CA2">
                              <w:rPr>
                                <w:rFonts w:ascii="Arial" w:hAnsi="Arial" w:cs="Arial"/>
                                <w:sz w:val="18"/>
                                <w:szCs w:val="18"/>
                                <w:lang w:val="en-US"/>
                              </w:rPr>
                              <w:t> </w:t>
                            </w:r>
                          </w:p>
                        </w:tc>
                      </w:tr>
                      <w:tr w:rsidR="005B2AB2" w:rsidRPr="00110238" w14:paraId="21B09E2E" w14:textId="77777777" w:rsidTr="002B4CA2">
                        <w:trPr>
                          <w:trHeight w:val="230"/>
                          <w:jc w:val="center"/>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1A2A6CE" w14:textId="77777777" w:rsidR="005B2AB2" w:rsidRPr="002B4CA2" w:rsidRDefault="005B2AB2" w:rsidP="002B4CA2">
                            <w:pPr>
                              <w:overflowPunct/>
                              <w:autoSpaceDE/>
                              <w:autoSpaceDN/>
                              <w:adjustRightInd/>
                              <w:spacing w:after="0"/>
                              <w:textAlignment w:val="auto"/>
                              <w:rPr>
                                <w:sz w:val="24"/>
                                <w:szCs w:val="24"/>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7E5F25F" w14:textId="77777777" w:rsidR="005B2AB2" w:rsidRPr="002B4CA2" w:rsidRDefault="005B2AB2" w:rsidP="002B4CA2">
                            <w:pPr>
                              <w:overflowPunct/>
                              <w:autoSpaceDE/>
                              <w:autoSpaceDN/>
                              <w:adjustRightInd/>
                              <w:spacing w:after="0"/>
                              <w:textAlignment w:val="auto"/>
                              <w:rPr>
                                <w:sz w:val="24"/>
                                <w:szCs w:val="24"/>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B8FEF91" w14:textId="77777777" w:rsidR="005B2AB2" w:rsidRPr="002B4CA2" w:rsidRDefault="005B2AB2" w:rsidP="002B4CA2">
                            <w:pPr>
                              <w:overflowPunct/>
                              <w:autoSpaceDE/>
                              <w:autoSpaceDN/>
                              <w:adjustRightInd/>
                              <w:spacing w:after="0"/>
                              <w:textAlignment w:val="auto"/>
                              <w:rPr>
                                <w:sz w:val="24"/>
                                <w:szCs w:val="24"/>
                                <w:lang w:val="en-US"/>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BE66B57" w14:textId="77777777" w:rsidR="005B2AB2" w:rsidRPr="002B4CA2" w:rsidRDefault="005B2AB2" w:rsidP="002B4CA2">
                            <w:pPr>
                              <w:overflowPunct/>
                              <w:autoSpaceDE/>
                              <w:autoSpaceDN/>
                              <w:adjustRightInd/>
                              <w:spacing w:after="0"/>
                              <w:textAlignment w:val="auto"/>
                              <w:rPr>
                                <w:sz w:val="24"/>
                                <w:szCs w:val="24"/>
                                <w:lang w:val="en-US"/>
                              </w:rPr>
                            </w:pPr>
                          </w:p>
                        </w:tc>
                      </w:tr>
                      <w:tr w:rsidR="005B2AB2" w:rsidRPr="00110238" w14:paraId="16F131E7" w14:textId="77777777" w:rsidTr="002B4CA2">
                        <w:trPr>
                          <w:jc w:val="center"/>
                        </w:trPr>
                        <w:tc>
                          <w:tcPr>
                            <w:tcW w:w="663" w:type="dxa"/>
                            <w:tcBorders>
                              <w:top w:val="single" w:sz="6" w:space="0" w:color="auto"/>
                              <w:left w:val="single" w:sz="6" w:space="0" w:color="auto"/>
                              <w:bottom w:val="single" w:sz="6" w:space="0" w:color="auto"/>
                              <w:right w:val="single" w:sz="6" w:space="0" w:color="auto"/>
                            </w:tcBorders>
                            <w:shd w:val="clear" w:color="auto" w:fill="auto"/>
                            <w:vAlign w:val="center"/>
                          </w:tcPr>
                          <w:p w14:paraId="0FB11FAF" w14:textId="77777777" w:rsidR="005B2AB2" w:rsidRPr="00110238" w:rsidRDefault="005B2AB2" w:rsidP="002B4CA2">
                            <w:pPr>
                              <w:overflowPunct/>
                              <w:autoSpaceDE/>
                              <w:autoSpaceDN/>
                              <w:adjustRightInd/>
                              <w:spacing w:before="100" w:beforeAutospacing="1" w:after="100" w:afterAutospacing="1"/>
                              <w:jc w:val="center"/>
                              <w:rPr>
                                <w:rFonts w:ascii="Arial" w:hAnsi="Arial" w:cs="Arial"/>
                                <w:sz w:val="18"/>
                                <w:szCs w:val="18"/>
                                <w:lang w:val="en-CA"/>
                              </w:rPr>
                            </w:pPr>
                            <w:r w:rsidRPr="002B4CA2">
                              <w:rPr>
                                <w:rFonts w:ascii="Arial" w:hAnsi="Arial" w:cs="Arial"/>
                                <w:sz w:val="18"/>
                                <w:szCs w:val="18"/>
                                <w:lang w:val="en-CA"/>
                              </w:rPr>
                              <w:t>1</w:t>
                            </w:r>
                            <w:r w:rsidRPr="002B4CA2">
                              <w:rPr>
                                <w:rFonts w:ascii="Arial" w:hAnsi="Arial" w:cs="Arial"/>
                                <w:sz w:val="18"/>
                                <w:szCs w:val="18"/>
                                <w:lang w:val="en-US"/>
                              </w:rPr>
                              <w:t> </w:t>
                            </w:r>
                          </w:p>
                        </w:tc>
                        <w:tc>
                          <w:tcPr>
                            <w:tcW w:w="1044" w:type="dxa"/>
                            <w:tcBorders>
                              <w:top w:val="single" w:sz="6" w:space="0" w:color="auto"/>
                              <w:left w:val="single" w:sz="6" w:space="0" w:color="auto"/>
                              <w:bottom w:val="single" w:sz="6" w:space="0" w:color="auto"/>
                              <w:right w:val="single" w:sz="6" w:space="0" w:color="auto"/>
                            </w:tcBorders>
                            <w:shd w:val="clear" w:color="auto" w:fill="auto"/>
                            <w:vAlign w:val="center"/>
                          </w:tcPr>
                          <w:p w14:paraId="19192F4E" w14:textId="77777777" w:rsidR="005B2AB2" w:rsidRPr="00110238" w:rsidRDefault="005B2AB2" w:rsidP="002B4CA2">
                            <w:pPr>
                              <w:overflowPunct/>
                              <w:autoSpaceDE/>
                              <w:autoSpaceDN/>
                              <w:adjustRightInd/>
                              <w:spacing w:before="100" w:beforeAutospacing="1" w:after="100" w:afterAutospacing="1"/>
                              <w:jc w:val="center"/>
                              <w:rPr>
                                <w:rFonts w:ascii="Arial" w:hAnsi="Arial" w:cs="Arial"/>
                                <w:sz w:val="18"/>
                                <w:szCs w:val="18"/>
                              </w:rPr>
                            </w:pPr>
                            <w:r w:rsidRPr="002B4CA2">
                              <w:rPr>
                                <w:rFonts w:ascii="Arial" w:hAnsi="Arial" w:cs="Arial"/>
                                <w:sz w:val="18"/>
                                <w:szCs w:val="18"/>
                              </w:rPr>
                              <w:t>0</w:t>
                            </w:r>
                            <w:r w:rsidRPr="002B4CA2">
                              <w:rPr>
                                <w:rFonts w:ascii="Arial" w:hAnsi="Arial" w:cs="Arial"/>
                                <w:sz w:val="18"/>
                                <w:szCs w:val="18"/>
                                <w:lang w:val="en-US"/>
                              </w:rPr>
                              <w:t> </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tcPr>
                          <w:p w14:paraId="763875AF" w14:textId="77777777" w:rsidR="005B2AB2" w:rsidRPr="00110238" w:rsidRDefault="005B2AB2" w:rsidP="002B4CA2">
                            <w:pPr>
                              <w:overflowPunct/>
                              <w:autoSpaceDE/>
                              <w:autoSpaceDN/>
                              <w:adjustRightInd/>
                              <w:spacing w:before="100" w:beforeAutospacing="1" w:after="100" w:afterAutospacing="1"/>
                              <w:jc w:val="center"/>
                              <w:rPr>
                                <w:rFonts w:ascii="Arial" w:hAnsi="Arial" w:cs="Arial"/>
                                <w:sz w:val="18"/>
                                <w:szCs w:val="18"/>
                              </w:rPr>
                            </w:pPr>
                            <w:r w:rsidRPr="002B4CA2">
                              <w:rPr>
                                <w:rFonts w:ascii="Arial" w:hAnsi="Arial" w:cs="Arial"/>
                                <w:sz w:val="18"/>
                                <w:szCs w:val="18"/>
                              </w:rPr>
                              <w:t>0</w:t>
                            </w:r>
                            <w:r w:rsidRPr="002B4CA2">
                              <w:rPr>
                                <w:rFonts w:ascii="Arial" w:hAnsi="Arial" w:cs="Arial"/>
                                <w:sz w:val="18"/>
                                <w:szCs w:val="18"/>
                                <w:lang w:val="en-US"/>
                              </w:rPr>
                              <w:t> </w:t>
                            </w:r>
                          </w:p>
                        </w:tc>
                        <w:tc>
                          <w:tcPr>
                            <w:tcW w:w="1816" w:type="dxa"/>
                            <w:tcBorders>
                              <w:top w:val="single" w:sz="6" w:space="0" w:color="auto"/>
                              <w:left w:val="single" w:sz="6" w:space="0" w:color="auto"/>
                              <w:bottom w:val="single" w:sz="6" w:space="0" w:color="auto"/>
                              <w:right w:val="single" w:sz="6" w:space="0" w:color="auto"/>
                            </w:tcBorders>
                            <w:shd w:val="clear" w:color="auto" w:fill="auto"/>
                            <w:vAlign w:val="center"/>
                          </w:tcPr>
                          <w:p w14:paraId="6F07BD2C" w14:textId="77777777" w:rsidR="005B2AB2" w:rsidRPr="00110238" w:rsidRDefault="005B2AB2" w:rsidP="002B4CA2">
                            <w:pPr>
                              <w:overflowPunct/>
                              <w:autoSpaceDE/>
                              <w:autoSpaceDN/>
                              <w:adjustRightInd/>
                              <w:spacing w:before="100" w:beforeAutospacing="1" w:after="100" w:afterAutospacing="1"/>
                              <w:jc w:val="center"/>
                              <w:rPr>
                                <w:rFonts w:ascii="Arial" w:hAnsi="Arial" w:cs="Arial"/>
                                <w:sz w:val="18"/>
                                <w:szCs w:val="18"/>
                              </w:rPr>
                            </w:pPr>
                            <w:r w:rsidRPr="002B4CA2">
                              <w:rPr>
                                <w:rFonts w:ascii="Arial" w:hAnsi="Arial" w:cs="Arial"/>
                                <w:sz w:val="18"/>
                                <w:szCs w:val="18"/>
                              </w:rPr>
                              <w:t>Rayleigh</w:t>
                            </w:r>
                            <w:r w:rsidRPr="002B4CA2">
                              <w:rPr>
                                <w:rFonts w:ascii="Arial" w:hAnsi="Arial" w:cs="Arial"/>
                                <w:sz w:val="18"/>
                                <w:szCs w:val="18"/>
                                <w:lang w:val="en-US"/>
                              </w:rPr>
                              <w:t> </w:t>
                            </w:r>
                          </w:p>
                        </w:tc>
                      </w:tr>
                      <w:tr w:rsidR="005B2AB2" w:rsidRPr="00110238" w14:paraId="1A5814E6" w14:textId="77777777" w:rsidTr="002B4CA2">
                        <w:trPr>
                          <w:jc w:val="center"/>
                        </w:trPr>
                        <w:tc>
                          <w:tcPr>
                            <w:tcW w:w="6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143A91"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CA"/>
                              </w:rPr>
                              <w:t>2</w:t>
                            </w:r>
                            <w:r w:rsidRPr="002B4CA2">
                              <w:rPr>
                                <w:rFonts w:ascii="Arial" w:hAnsi="Arial" w:cs="Arial"/>
                                <w:sz w:val="18"/>
                                <w:szCs w:val="18"/>
                                <w:lang w:val="en-US"/>
                              </w:rPr>
                              <w:t> </w:t>
                            </w:r>
                          </w:p>
                        </w:tc>
                        <w:tc>
                          <w:tcPr>
                            <w:tcW w:w="1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17A9BD"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110</w:t>
                            </w:r>
                            <w:r w:rsidRPr="002B4CA2">
                              <w:rPr>
                                <w:rFonts w:ascii="Arial" w:hAnsi="Arial" w:cs="Arial"/>
                                <w:sz w:val="18"/>
                                <w:szCs w:val="18"/>
                                <w:lang w:val="en-US"/>
                              </w:rPr>
                              <w:t> </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D78211"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-4.7</w:t>
                            </w:r>
                            <w:r w:rsidRPr="002B4CA2">
                              <w:rPr>
                                <w:rFonts w:ascii="Arial" w:hAnsi="Arial" w:cs="Arial"/>
                                <w:sz w:val="18"/>
                                <w:szCs w:val="18"/>
                                <w:lang w:val="en-US"/>
                              </w:rPr>
                              <w:t> </w:t>
                            </w:r>
                          </w:p>
                        </w:tc>
                        <w:tc>
                          <w:tcPr>
                            <w:tcW w:w="1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A587D0"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Rayleigh</w:t>
                            </w:r>
                            <w:r w:rsidRPr="002B4CA2">
                              <w:rPr>
                                <w:rFonts w:ascii="Arial" w:hAnsi="Arial" w:cs="Arial"/>
                                <w:sz w:val="18"/>
                                <w:szCs w:val="18"/>
                                <w:lang w:val="en-US"/>
                              </w:rPr>
                              <w:t> </w:t>
                            </w:r>
                          </w:p>
                        </w:tc>
                      </w:tr>
                      <w:tr w:rsidR="005B2AB2" w:rsidRPr="00110238" w14:paraId="31E876BF" w14:textId="77777777" w:rsidTr="002B4CA2">
                        <w:trPr>
                          <w:jc w:val="center"/>
                        </w:trPr>
                        <w:tc>
                          <w:tcPr>
                            <w:tcW w:w="6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268955"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CA"/>
                              </w:rPr>
                              <w:t>3</w:t>
                            </w:r>
                            <w:r w:rsidRPr="002B4CA2">
                              <w:rPr>
                                <w:rFonts w:ascii="Arial" w:hAnsi="Arial" w:cs="Arial"/>
                                <w:sz w:val="18"/>
                                <w:szCs w:val="18"/>
                                <w:lang w:val="en-US"/>
                              </w:rPr>
                              <w:t> </w:t>
                            </w:r>
                          </w:p>
                        </w:tc>
                        <w:tc>
                          <w:tcPr>
                            <w:tcW w:w="104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6F4A30"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285</w:t>
                            </w:r>
                            <w:r w:rsidRPr="002B4CA2">
                              <w:rPr>
                                <w:rFonts w:ascii="Arial" w:hAnsi="Arial" w:cs="Arial"/>
                                <w:sz w:val="18"/>
                                <w:szCs w:val="18"/>
                                <w:lang w:val="en-US"/>
                              </w:rPr>
                              <w:t> </w:t>
                            </w:r>
                          </w:p>
                        </w:tc>
                        <w:tc>
                          <w:tcPr>
                            <w:tcW w:w="113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7DD1C7"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-6.5</w:t>
                            </w:r>
                            <w:r w:rsidRPr="002B4CA2">
                              <w:rPr>
                                <w:rFonts w:ascii="Arial" w:hAnsi="Arial" w:cs="Arial"/>
                                <w:sz w:val="18"/>
                                <w:szCs w:val="18"/>
                                <w:lang w:val="en-US"/>
                              </w:rPr>
                              <w:t> </w:t>
                            </w:r>
                          </w:p>
                        </w:tc>
                        <w:tc>
                          <w:tcPr>
                            <w:tcW w:w="18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E59DEE" w14:textId="77777777" w:rsidR="005B2AB2" w:rsidRPr="002B4CA2" w:rsidRDefault="005B2AB2" w:rsidP="002B4CA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Rayleigh</w:t>
                            </w:r>
                            <w:r w:rsidRPr="002B4CA2">
                              <w:rPr>
                                <w:rFonts w:ascii="Arial" w:hAnsi="Arial" w:cs="Arial"/>
                                <w:sz w:val="18"/>
                                <w:szCs w:val="18"/>
                                <w:lang w:val="en-US"/>
                              </w:rPr>
                              <w:t> </w:t>
                            </w:r>
                          </w:p>
                        </w:tc>
                      </w:tr>
                    </w:tbl>
                    <w:p w14:paraId="3E205B92" w14:textId="77777777" w:rsidR="005B2AB2" w:rsidRPr="002B4CA2" w:rsidRDefault="005B2AB2" w:rsidP="005B2AB2">
                      <w:pPr>
                        <w:overflowPunct/>
                        <w:autoSpaceDE/>
                        <w:autoSpaceDN/>
                        <w:adjustRightInd/>
                        <w:spacing w:before="100" w:beforeAutospacing="1" w:after="100" w:afterAutospacing="1"/>
                        <w:rPr>
                          <w:sz w:val="24"/>
                          <w:szCs w:val="24"/>
                          <w:lang w:val="en-US"/>
                        </w:rPr>
                      </w:pPr>
                      <w:r w:rsidRPr="002B4CA2">
                        <w:rPr>
                          <w:b/>
                          <w:bCs/>
                          <w:u w:val="single"/>
                        </w:rPr>
                        <w:t>Issue 1-1-4: Delay profile for NTN-TDLC</w:t>
                      </w:r>
                      <w:r w:rsidRPr="002B4CA2">
                        <w:rPr>
                          <w:lang w:val="en-US"/>
                        </w:rPr>
                        <w:t> </w:t>
                      </w:r>
                    </w:p>
                    <w:p w14:paraId="7A65D63D" w14:textId="77777777" w:rsidR="005B2AB2" w:rsidRPr="002B4CA2" w:rsidRDefault="005B2AB2" w:rsidP="005B2AB2">
                      <w:pPr>
                        <w:numPr>
                          <w:ilvl w:val="0"/>
                          <w:numId w:val="39"/>
                        </w:numPr>
                        <w:overflowPunct/>
                        <w:autoSpaceDE/>
                        <w:autoSpaceDN/>
                        <w:adjustRightInd/>
                        <w:spacing w:before="100" w:beforeAutospacing="1" w:after="100" w:afterAutospacing="1"/>
                        <w:ind w:left="1080" w:firstLine="0"/>
                        <w:rPr>
                          <w:lang w:val="en-US"/>
                        </w:rPr>
                      </w:pPr>
                      <w:r w:rsidRPr="002B4CA2">
                        <w:t>Proposals: To further confirm option 1 or option 2 (only difference is Power for Tap#2)</w:t>
                      </w:r>
                      <w:r w:rsidRPr="002B4CA2">
                        <w:rPr>
                          <w:lang w:val="en-US"/>
                        </w:rPr>
                        <w:t> </w:t>
                      </w:r>
                    </w:p>
                    <w:p w14:paraId="2FD8D913" w14:textId="77777777" w:rsidR="005B2AB2" w:rsidRPr="002B4CA2" w:rsidRDefault="005B2AB2" w:rsidP="005B2AB2">
                      <w:pPr>
                        <w:numPr>
                          <w:ilvl w:val="0"/>
                          <w:numId w:val="42"/>
                        </w:numPr>
                        <w:overflowPunct/>
                        <w:autoSpaceDE/>
                        <w:autoSpaceDN/>
                        <w:adjustRightInd/>
                        <w:spacing w:before="100" w:beforeAutospacing="1" w:after="100" w:afterAutospacing="1"/>
                        <w:ind w:left="1080" w:firstLine="0"/>
                        <w:rPr>
                          <w:lang w:val="en-US"/>
                        </w:rPr>
                      </w:pPr>
                      <w:r w:rsidRPr="002B4CA2">
                        <w:t>Agreement</w:t>
                      </w:r>
                      <w:r w:rsidRPr="002B4CA2">
                        <w:rPr>
                          <w:lang w:val="en-US"/>
                        </w:rPr>
                        <w:t> </w:t>
                      </w:r>
                    </w:p>
                    <w:p w14:paraId="2D0C6B92" w14:textId="77777777" w:rsidR="005B2AB2" w:rsidRPr="00110238" w:rsidRDefault="005B2AB2" w:rsidP="005B2AB2">
                      <w:pPr>
                        <w:numPr>
                          <w:ilvl w:val="0"/>
                          <w:numId w:val="43"/>
                        </w:numPr>
                        <w:overflowPunct/>
                        <w:autoSpaceDE/>
                        <w:autoSpaceDN/>
                        <w:adjustRightInd/>
                        <w:spacing w:before="100" w:beforeAutospacing="1" w:after="100" w:afterAutospacing="1"/>
                        <w:ind w:left="1800" w:firstLine="0"/>
                        <w:rPr>
                          <w:lang w:val="en-US"/>
                        </w:rPr>
                      </w:pPr>
                      <w:r w:rsidRPr="002B4CA2">
                        <w:t>Option 1 is agreed </w:t>
                      </w:r>
                      <w:r w:rsidRPr="002B4CA2">
                        <w:rPr>
                          <w:lang w:val="en-US"/>
                        </w:rPr>
                        <w:t> </w:t>
                      </w:r>
                    </w:p>
                    <w:tbl>
                      <w:tblPr>
                        <w:tblW w:w="0" w:type="auto"/>
                        <w:tblInd w:w="206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90"/>
                        <w:gridCol w:w="1290"/>
                        <w:gridCol w:w="1290"/>
                        <w:gridCol w:w="1290"/>
                      </w:tblGrid>
                      <w:tr w:rsidR="005B2AB2" w:rsidRPr="002B4CA2" w14:paraId="7096E327" w14:textId="77777777" w:rsidTr="003364E3">
                        <w:trPr>
                          <w:trHeight w:val="540"/>
                        </w:trPr>
                        <w:tc>
                          <w:tcPr>
                            <w:tcW w:w="129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0878652"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rPr>
                              <w:t>Tap #</w:t>
                            </w:r>
                            <w:r w:rsidRPr="002B4CA2">
                              <w:rPr>
                                <w:rFonts w:ascii="Arial" w:hAnsi="Arial" w:cs="Arial"/>
                                <w:sz w:val="18"/>
                                <w:szCs w:val="18"/>
                                <w:lang w:val="en-US"/>
                              </w:rPr>
                              <w:t> </w:t>
                            </w:r>
                          </w:p>
                        </w:tc>
                        <w:tc>
                          <w:tcPr>
                            <w:tcW w:w="1290" w:type="dxa"/>
                            <w:tcBorders>
                              <w:top w:val="single" w:sz="6" w:space="0" w:color="auto"/>
                              <w:left w:val="nil"/>
                              <w:bottom w:val="single" w:sz="6" w:space="0" w:color="auto"/>
                              <w:right w:val="single" w:sz="6" w:space="0" w:color="auto"/>
                            </w:tcBorders>
                            <w:shd w:val="clear" w:color="auto" w:fill="D9D9D9"/>
                            <w:vAlign w:val="center"/>
                            <w:hideMark/>
                          </w:tcPr>
                          <w:p w14:paraId="7A38E029"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rPr>
                              <w:t>Delay</w:t>
                            </w:r>
                            <w:r w:rsidRPr="002B4CA2">
                              <w:rPr>
                                <w:rFonts w:ascii="Arial" w:hAnsi="Arial" w:cs="Arial"/>
                                <w:sz w:val="18"/>
                                <w:szCs w:val="18"/>
                                <w:lang w:val="en-US"/>
                              </w:rPr>
                              <w:t> </w:t>
                            </w:r>
                          </w:p>
                        </w:tc>
                        <w:tc>
                          <w:tcPr>
                            <w:tcW w:w="1290" w:type="dxa"/>
                            <w:tcBorders>
                              <w:top w:val="single" w:sz="6" w:space="0" w:color="auto"/>
                              <w:left w:val="nil"/>
                              <w:bottom w:val="single" w:sz="6" w:space="0" w:color="auto"/>
                              <w:right w:val="single" w:sz="6" w:space="0" w:color="auto"/>
                            </w:tcBorders>
                            <w:shd w:val="clear" w:color="auto" w:fill="D9D9D9"/>
                            <w:vAlign w:val="center"/>
                            <w:hideMark/>
                          </w:tcPr>
                          <w:p w14:paraId="72FC8611"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rPr>
                              <w:t>Power in [dB]</w:t>
                            </w:r>
                            <w:r w:rsidRPr="002B4CA2">
                              <w:rPr>
                                <w:rFonts w:ascii="Arial" w:hAnsi="Arial" w:cs="Arial"/>
                                <w:sz w:val="18"/>
                                <w:szCs w:val="18"/>
                                <w:lang w:val="en-US"/>
                              </w:rPr>
                              <w:t> </w:t>
                            </w:r>
                          </w:p>
                        </w:tc>
                        <w:tc>
                          <w:tcPr>
                            <w:tcW w:w="1290" w:type="dxa"/>
                            <w:tcBorders>
                              <w:top w:val="single" w:sz="6" w:space="0" w:color="auto"/>
                              <w:left w:val="nil"/>
                              <w:bottom w:val="single" w:sz="6" w:space="0" w:color="auto"/>
                              <w:right w:val="single" w:sz="6" w:space="0" w:color="auto"/>
                            </w:tcBorders>
                            <w:shd w:val="clear" w:color="auto" w:fill="D9D9D9"/>
                            <w:vAlign w:val="center"/>
                            <w:hideMark/>
                          </w:tcPr>
                          <w:p w14:paraId="5CB04012"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rPr>
                              <w:t>Fading distribution</w:t>
                            </w:r>
                            <w:r w:rsidRPr="002B4CA2">
                              <w:rPr>
                                <w:rFonts w:ascii="Arial" w:hAnsi="Arial" w:cs="Arial"/>
                                <w:sz w:val="18"/>
                                <w:szCs w:val="18"/>
                                <w:lang w:val="en-US"/>
                              </w:rPr>
                              <w:t> </w:t>
                            </w:r>
                          </w:p>
                        </w:tc>
                      </w:tr>
                      <w:tr w:rsidR="005B2AB2" w:rsidRPr="002B4CA2" w14:paraId="62047AC4" w14:textId="77777777" w:rsidTr="003364E3">
                        <w:trPr>
                          <w:trHeight w:val="330"/>
                        </w:trPr>
                        <w:tc>
                          <w:tcPr>
                            <w:tcW w:w="1290" w:type="dxa"/>
                            <w:vMerge w:val="restart"/>
                            <w:tcBorders>
                              <w:top w:val="nil"/>
                              <w:left w:val="single" w:sz="6" w:space="0" w:color="auto"/>
                              <w:bottom w:val="single" w:sz="6" w:space="0" w:color="auto"/>
                              <w:right w:val="single" w:sz="6" w:space="0" w:color="auto"/>
                            </w:tcBorders>
                            <w:shd w:val="clear" w:color="auto" w:fill="auto"/>
                            <w:vAlign w:val="center"/>
                            <w:hideMark/>
                          </w:tcPr>
                          <w:p w14:paraId="67954F98"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1</w:t>
                            </w: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661B60F2"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0</w:t>
                            </w: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4362FEE1"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-0.6</w:t>
                            </w: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47D8C4D8"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LOS path</w:t>
                            </w:r>
                            <w:r w:rsidRPr="002B4CA2">
                              <w:rPr>
                                <w:rFonts w:ascii="Arial" w:hAnsi="Arial" w:cs="Arial"/>
                                <w:sz w:val="18"/>
                                <w:szCs w:val="18"/>
                                <w:lang w:val="en-US"/>
                              </w:rPr>
                              <w:t> </w:t>
                            </w:r>
                          </w:p>
                        </w:tc>
                      </w:tr>
                      <w:tr w:rsidR="005B2AB2" w:rsidRPr="002B4CA2" w14:paraId="1CC8AF16" w14:textId="77777777" w:rsidTr="003364E3">
                        <w:trPr>
                          <w:trHeight w:val="330"/>
                        </w:trPr>
                        <w:tc>
                          <w:tcPr>
                            <w:tcW w:w="0" w:type="auto"/>
                            <w:vMerge/>
                            <w:tcBorders>
                              <w:top w:val="nil"/>
                              <w:left w:val="single" w:sz="6" w:space="0" w:color="auto"/>
                              <w:bottom w:val="single" w:sz="6" w:space="0" w:color="auto"/>
                              <w:right w:val="single" w:sz="6" w:space="0" w:color="auto"/>
                            </w:tcBorders>
                            <w:shd w:val="clear" w:color="auto" w:fill="auto"/>
                            <w:vAlign w:val="center"/>
                            <w:hideMark/>
                          </w:tcPr>
                          <w:p w14:paraId="60E6AB69" w14:textId="77777777" w:rsidR="005B2AB2" w:rsidRPr="002B4CA2" w:rsidRDefault="005B2AB2" w:rsidP="005B2AB2">
                            <w:pPr>
                              <w:overflowPunct/>
                              <w:autoSpaceDE/>
                              <w:autoSpaceDN/>
                              <w:adjustRightInd/>
                              <w:spacing w:after="0"/>
                              <w:textAlignment w:val="auto"/>
                              <w:rPr>
                                <w:sz w:val="24"/>
                                <w:szCs w:val="24"/>
                                <w:lang w:val="en-US"/>
                              </w:rPr>
                            </w:pPr>
                          </w:p>
                        </w:tc>
                        <w:tc>
                          <w:tcPr>
                            <w:tcW w:w="1290" w:type="dxa"/>
                            <w:tcBorders>
                              <w:top w:val="nil"/>
                              <w:left w:val="nil"/>
                              <w:bottom w:val="single" w:sz="6" w:space="0" w:color="auto"/>
                              <w:right w:val="single" w:sz="6" w:space="0" w:color="auto"/>
                            </w:tcBorders>
                            <w:shd w:val="clear" w:color="auto" w:fill="auto"/>
                            <w:vAlign w:val="center"/>
                            <w:hideMark/>
                          </w:tcPr>
                          <w:p w14:paraId="0C4ABECD"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0</w:t>
                            </w: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2A868847"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-8.9</w:t>
                            </w: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0626E26A"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Rayleigh</w:t>
                            </w:r>
                            <w:r w:rsidRPr="002B4CA2">
                              <w:rPr>
                                <w:rFonts w:ascii="Arial" w:hAnsi="Arial" w:cs="Arial"/>
                                <w:sz w:val="18"/>
                                <w:szCs w:val="18"/>
                                <w:lang w:val="en-US"/>
                              </w:rPr>
                              <w:t> </w:t>
                            </w:r>
                          </w:p>
                        </w:tc>
                      </w:tr>
                      <w:tr w:rsidR="005B2AB2" w:rsidRPr="002B4CA2" w14:paraId="18E0CE6D" w14:textId="77777777" w:rsidTr="003364E3">
                        <w:trPr>
                          <w:trHeight w:val="330"/>
                        </w:trPr>
                        <w:tc>
                          <w:tcPr>
                            <w:tcW w:w="1290" w:type="dxa"/>
                            <w:tcBorders>
                              <w:top w:val="nil"/>
                              <w:left w:val="single" w:sz="6" w:space="0" w:color="auto"/>
                              <w:bottom w:val="nil"/>
                              <w:right w:val="single" w:sz="6" w:space="0" w:color="auto"/>
                            </w:tcBorders>
                            <w:shd w:val="clear" w:color="auto" w:fill="auto"/>
                            <w:vAlign w:val="center"/>
                            <w:hideMark/>
                          </w:tcPr>
                          <w:p w14:paraId="59F1A9C5"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2</w:t>
                            </w:r>
                            <w:r w:rsidRPr="002B4CA2">
                              <w:rPr>
                                <w:rFonts w:ascii="Arial" w:hAnsi="Arial" w:cs="Arial"/>
                                <w:sz w:val="18"/>
                                <w:szCs w:val="18"/>
                                <w:lang w:val="en-US"/>
                              </w:rPr>
                              <w:t> </w:t>
                            </w:r>
                          </w:p>
                        </w:tc>
                        <w:tc>
                          <w:tcPr>
                            <w:tcW w:w="1290" w:type="dxa"/>
                            <w:tcBorders>
                              <w:top w:val="nil"/>
                              <w:left w:val="nil"/>
                              <w:bottom w:val="nil"/>
                              <w:right w:val="single" w:sz="6" w:space="0" w:color="auto"/>
                            </w:tcBorders>
                            <w:shd w:val="clear" w:color="auto" w:fill="auto"/>
                            <w:vAlign w:val="center"/>
                            <w:hideMark/>
                          </w:tcPr>
                          <w:p w14:paraId="270ACF0C"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60</w:t>
                            </w:r>
                            <w:r w:rsidRPr="002B4CA2">
                              <w:rPr>
                                <w:rFonts w:ascii="Arial" w:hAnsi="Arial" w:cs="Arial"/>
                                <w:sz w:val="18"/>
                                <w:szCs w:val="18"/>
                                <w:lang w:val="en-US"/>
                              </w:rPr>
                              <w:t> </w:t>
                            </w:r>
                          </w:p>
                        </w:tc>
                        <w:tc>
                          <w:tcPr>
                            <w:tcW w:w="1290" w:type="dxa"/>
                            <w:tcBorders>
                              <w:top w:val="nil"/>
                              <w:left w:val="nil"/>
                              <w:bottom w:val="nil"/>
                              <w:right w:val="single" w:sz="6" w:space="0" w:color="auto"/>
                            </w:tcBorders>
                            <w:shd w:val="clear" w:color="auto" w:fill="auto"/>
                            <w:vAlign w:val="center"/>
                            <w:hideMark/>
                          </w:tcPr>
                          <w:p w14:paraId="64B5C916"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-21.5 </w:t>
                            </w:r>
                            <w:r w:rsidRPr="002B4CA2">
                              <w:rPr>
                                <w:rFonts w:ascii="Arial" w:hAnsi="Arial" w:cs="Arial"/>
                                <w:sz w:val="18"/>
                                <w:szCs w:val="18"/>
                                <w:lang w:val="en-US"/>
                              </w:rPr>
                              <w:t> </w:t>
                            </w:r>
                          </w:p>
                        </w:tc>
                        <w:tc>
                          <w:tcPr>
                            <w:tcW w:w="1290" w:type="dxa"/>
                            <w:tcBorders>
                              <w:top w:val="nil"/>
                              <w:left w:val="nil"/>
                              <w:bottom w:val="nil"/>
                              <w:right w:val="single" w:sz="6" w:space="0" w:color="auto"/>
                            </w:tcBorders>
                            <w:shd w:val="clear" w:color="auto" w:fill="auto"/>
                            <w:vAlign w:val="center"/>
                            <w:hideMark/>
                          </w:tcPr>
                          <w:p w14:paraId="2CF04701"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Rayleigh</w:t>
                            </w:r>
                            <w:r w:rsidRPr="002B4CA2">
                              <w:rPr>
                                <w:rFonts w:ascii="Arial" w:hAnsi="Arial" w:cs="Arial"/>
                                <w:sz w:val="18"/>
                                <w:szCs w:val="18"/>
                                <w:lang w:val="en-US"/>
                              </w:rPr>
                              <w:t> </w:t>
                            </w:r>
                          </w:p>
                        </w:tc>
                      </w:tr>
                      <w:tr w:rsidR="005B2AB2" w:rsidRPr="002B4CA2" w14:paraId="753A6111" w14:textId="77777777" w:rsidTr="003364E3">
                        <w:trPr>
                          <w:trHeight w:val="330"/>
                        </w:trPr>
                        <w:tc>
                          <w:tcPr>
                            <w:tcW w:w="1290" w:type="dxa"/>
                            <w:tcBorders>
                              <w:top w:val="nil"/>
                              <w:left w:val="single" w:sz="6" w:space="0" w:color="auto"/>
                              <w:bottom w:val="single" w:sz="6" w:space="0" w:color="auto"/>
                              <w:right w:val="single" w:sz="6" w:space="0" w:color="auto"/>
                            </w:tcBorders>
                            <w:shd w:val="clear" w:color="auto" w:fill="auto"/>
                            <w:vAlign w:val="center"/>
                            <w:hideMark/>
                          </w:tcPr>
                          <w:p w14:paraId="035BF601"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79F945FF"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6AFF4C55"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5F204D17" w14:textId="77777777" w:rsidR="005B2AB2" w:rsidRPr="002B4CA2" w:rsidRDefault="005B2AB2" w:rsidP="005B2AB2">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US"/>
                              </w:rPr>
                              <w:t> </w:t>
                            </w:r>
                          </w:p>
                        </w:tc>
                      </w:tr>
                    </w:tbl>
                    <w:p w14:paraId="5BAAB0BA" w14:textId="77777777" w:rsidR="005B2AB2" w:rsidRPr="002B4CA2" w:rsidRDefault="005B2AB2" w:rsidP="005B2AB2">
                      <w:pPr>
                        <w:overflowPunct/>
                        <w:autoSpaceDE/>
                        <w:autoSpaceDN/>
                        <w:adjustRightInd/>
                        <w:spacing w:before="100" w:beforeAutospacing="1" w:after="100" w:afterAutospacing="1"/>
                        <w:ind w:left="1800"/>
                        <w:rPr>
                          <w:highlight w:val="yellow"/>
                          <w:lang w:val="en-US"/>
                        </w:rPr>
                      </w:pPr>
                    </w:p>
                    <w:p w14:paraId="3E4AAA9C" w14:textId="77777777" w:rsidR="005B2AB2" w:rsidRPr="001A56CF" w:rsidRDefault="005B2AB2" w:rsidP="005B2AB2"/>
                  </w:txbxContent>
                </v:textbox>
                <w10:anchorlock/>
              </v:shape>
            </w:pict>
          </mc:Fallback>
        </mc:AlternateContent>
      </w:r>
    </w:p>
    <w:p w14:paraId="34F1C1D9" w14:textId="0689FA25" w:rsidR="004D672F" w:rsidRDefault="004D672F" w:rsidP="00625FC0">
      <w:pPr>
        <w:rPr>
          <w:rFonts w:eastAsia="SimSun"/>
          <w:lang w:val="en-US"/>
        </w:rPr>
      </w:pPr>
    </w:p>
    <w:p w14:paraId="2ADBB7BE" w14:textId="77777777" w:rsidR="00EB4D4B" w:rsidRDefault="00712BAC" w:rsidP="026F0DF9">
      <w:pPr>
        <w:jc w:val="both"/>
        <w:rPr>
          <w:rFonts w:eastAsia="SimSun"/>
        </w:rPr>
      </w:pPr>
      <w:r w:rsidRPr="026F0DF9">
        <w:rPr>
          <w:rFonts w:eastAsia="SimSun"/>
        </w:rPr>
        <w:t>The NTN-TDL channel model generation is described in TR 38.811 [</w:t>
      </w:r>
      <w:r w:rsidR="00B538A4" w:rsidRPr="026F0DF9">
        <w:rPr>
          <w:rFonts w:eastAsia="SimSun"/>
        </w:rPr>
        <w:t>3</w:t>
      </w:r>
      <w:r w:rsidRPr="026F0DF9">
        <w:rPr>
          <w:rFonts w:eastAsia="SimSun"/>
        </w:rPr>
        <w:t>]</w:t>
      </w:r>
      <w:r w:rsidR="00B538A4" w:rsidRPr="026F0DF9">
        <w:rPr>
          <w:rFonts w:eastAsia="SimSun"/>
        </w:rPr>
        <w:t xml:space="preserve"> as </w:t>
      </w:r>
      <w:r w:rsidR="14D788DD" w:rsidRPr="026F0DF9">
        <w:rPr>
          <w:rFonts w:eastAsia="SimSun"/>
        </w:rPr>
        <w:t>follows:</w:t>
      </w:r>
    </w:p>
    <w:p w14:paraId="2A61F7D6" w14:textId="764E2046" w:rsidR="00712BAC" w:rsidRDefault="004D672F" w:rsidP="00625FC0">
      <w:pPr>
        <w:ind w:left="284"/>
        <w:jc w:val="both"/>
        <w:rPr>
          <w:rFonts w:eastAsia="SimSun"/>
        </w:rPr>
      </w:pPr>
      <w:r>
        <w:rPr>
          <w:rFonts w:eastAsia="SimSun"/>
        </w:rPr>
        <w:t>“</w:t>
      </w:r>
      <w:r w:rsidR="00712BAC" w:rsidRPr="026F0DF9">
        <w:rPr>
          <w:rFonts w:eastAsia="SimSun"/>
        </w:rPr>
        <w:t>The Tapped Delay Line (TDL) models are filtered from the CDL models according to the section 7.7.4 of TR 38.901 [</w:t>
      </w:r>
      <w:r w:rsidR="00B538A4" w:rsidRPr="026F0DF9">
        <w:rPr>
          <w:rFonts w:eastAsia="SimSun"/>
        </w:rPr>
        <w:t>4</w:t>
      </w:r>
      <w:r w:rsidR="00712BAC" w:rsidRPr="026F0DF9">
        <w:rPr>
          <w:rFonts w:eastAsia="SimSun"/>
        </w:rPr>
        <w:t xml:space="preserve">] by assuming isotropic UE antenna. Two TDL models, namely NTN-TDL-A and NTN-TDL-B are constructed to represent two different channel profiles for NLOS, while NTN-TDL-C and NTN-TDL-D are constructed for LOS. </w:t>
      </w:r>
      <w:r w:rsidR="00712BAC" w:rsidRPr="026F0DF9">
        <w:rPr>
          <w:rFonts w:eastAsia="SimSun"/>
        </w:rPr>
        <w:lastRenderedPageBreak/>
        <w:t xml:space="preserve">The parameter of these models can be found in Tables 6.9.2-1 to 6.9.2-4 </w:t>
      </w:r>
      <w:r w:rsidR="00712BAC" w:rsidRPr="026F0DF9">
        <w:rPr>
          <w:rFonts w:eastAsia="SimSun"/>
          <w:lang w:val="en-US"/>
        </w:rPr>
        <w:t>in TR 38.811 [</w:t>
      </w:r>
      <w:r w:rsidR="00B538A4" w:rsidRPr="026F0DF9">
        <w:rPr>
          <w:rFonts w:eastAsia="SimSun"/>
          <w:lang w:val="en-US"/>
        </w:rPr>
        <w:t>3</w:t>
      </w:r>
      <w:r w:rsidR="00712BAC" w:rsidRPr="026F0DF9">
        <w:rPr>
          <w:rFonts w:eastAsia="SimSun"/>
          <w:lang w:val="en-US"/>
        </w:rPr>
        <w:t>]</w:t>
      </w:r>
      <w:r w:rsidR="00712BAC" w:rsidRPr="026F0DF9">
        <w:rPr>
          <w:rFonts w:eastAsia="SimSun"/>
        </w:rPr>
        <w:t>. The Doppler spectrum for each tap is defined as described in subclause 7.7.2 of TR 38.901. Each TDL model can be scaled in delay to achieve desired RMS delay spread according to the procedure specified in subclause 7.7.3 of TR 38.901. For LOS channel models, the K-factor of NTN-TDL-C and NTN-TDL-D can be set to a desired value following the procedure described in subclause 7.7.6 of TR 38.901.</w:t>
      </w:r>
      <w:r>
        <w:rPr>
          <w:rFonts w:eastAsia="SimSun"/>
        </w:rPr>
        <w:t>”</w:t>
      </w:r>
    </w:p>
    <w:p w14:paraId="06F435DA" w14:textId="77777777" w:rsidR="004D672F" w:rsidRDefault="004D672F" w:rsidP="00367373">
      <w:pPr>
        <w:jc w:val="both"/>
        <w:rPr>
          <w:rFonts w:eastAsia="SimSun"/>
          <w:szCs w:val="24"/>
          <w:lang w:val="en-US"/>
        </w:rPr>
      </w:pPr>
    </w:p>
    <w:p w14:paraId="527AAD68" w14:textId="074DE24D" w:rsidR="00367373" w:rsidRPr="00367373" w:rsidRDefault="00367373" w:rsidP="00367373">
      <w:pPr>
        <w:jc w:val="both"/>
        <w:rPr>
          <w:rFonts w:eastAsia="SimSun"/>
          <w:szCs w:val="24"/>
          <w:lang w:val="en-US"/>
        </w:rPr>
      </w:pPr>
      <w:r w:rsidRPr="00367373">
        <w:rPr>
          <w:rFonts w:eastAsia="SimSun"/>
          <w:szCs w:val="24"/>
          <w:lang w:val="en-US"/>
        </w:rPr>
        <w:t>These NTN-TDL power delay profiles (PDP</w:t>
      </w:r>
      <w:r w:rsidR="00D61FFB">
        <w:rPr>
          <w:rFonts w:eastAsia="SimSun"/>
          <w:szCs w:val="24"/>
          <w:lang w:val="en-US"/>
        </w:rPr>
        <w:t>s</w:t>
      </w:r>
      <w:r w:rsidRPr="00367373">
        <w:rPr>
          <w:rFonts w:eastAsia="SimSun"/>
          <w:szCs w:val="24"/>
          <w:lang w:val="en-US"/>
        </w:rPr>
        <w:t xml:space="preserve">) for </w:t>
      </w:r>
      <w:proofErr w:type="spellStart"/>
      <w:r w:rsidRPr="00367373">
        <w:rPr>
          <w:rFonts w:eastAsia="SimSun"/>
          <w:szCs w:val="24"/>
          <w:lang w:val="en-US"/>
        </w:rPr>
        <w:t>LoS</w:t>
      </w:r>
      <w:proofErr w:type="spellEnd"/>
      <w:r w:rsidRPr="00367373">
        <w:rPr>
          <w:rFonts w:eastAsia="SimSun"/>
          <w:szCs w:val="24"/>
          <w:lang w:val="en-US"/>
        </w:rPr>
        <w:t xml:space="preserve"> and </w:t>
      </w:r>
      <w:proofErr w:type="spellStart"/>
      <w:r w:rsidRPr="00367373">
        <w:rPr>
          <w:rFonts w:eastAsia="SimSun"/>
          <w:szCs w:val="24"/>
          <w:lang w:val="en-US"/>
        </w:rPr>
        <w:t>NLoS</w:t>
      </w:r>
      <w:proofErr w:type="spellEnd"/>
      <w:r w:rsidRPr="00367373">
        <w:rPr>
          <w:rFonts w:eastAsia="SimSun"/>
          <w:szCs w:val="24"/>
          <w:lang w:val="en-US"/>
        </w:rPr>
        <w:t xml:space="preserve"> depicted in Tables 6.9.2-1-6.9.2-4 of TR 38.811 [</w:t>
      </w:r>
      <w:r w:rsidR="00B538A4">
        <w:rPr>
          <w:rFonts w:eastAsia="SimSun"/>
          <w:szCs w:val="24"/>
          <w:lang w:val="en-US"/>
        </w:rPr>
        <w:t>3</w:t>
      </w:r>
      <w:r w:rsidRPr="00367373">
        <w:rPr>
          <w:rFonts w:eastAsia="SimSun"/>
          <w:szCs w:val="24"/>
          <w:lang w:val="en-US"/>
        </w:rPr>
        <w:t xml:space="preserve">] have only few taps (maximum 4 taps). </w:t>
      </w:r>
    </w:p>
    <w:p w14:paraId="475B5F06" w14:textId="4BC861B0" w:rsidR="00367373" w:rsidRPr="00367373" w:rsidRDefault="00367373" w:rsidP="00367373">
      <w:pPr>
        <w:jc w:val="both"/>
        <w:rPr>
          <w:rFonts w:eastAsia="SimSun"/>
          <w:szCs w:val="24"/>
          <w:lang w:val="en-US"/>
        </w:rPr>
      </w:pPr>
      <w:r w:rsidRPr="00367373">
        <w:rPr>
          <w:rFonts w:eastAsia="SimSun"/>
          <w:b/>
          <w:bCs/>
          <w:szCs w:val="24"/>
          <w:lang w:val="en-US"/>
        </w:rPr>
        <w:t>Observation 1</w:t>
      </w:r>
      <w:r w:rsidRPr="00367373">
        <w:rPr>
          <w:rFonts w:eastAsia="SimSun"/>
          <w:szCs w:val="24"/>
          <w:lang w:val="en-US"/>
        </w:rPr>
        <w:t xml:space="preserve">: The NTN-TDL power delay profiles (PDP) for </w:t>
      </w:r>
      <w:proofErr w:type="spellStart"/>
      <w:r w:rsidRPr="00367373">
        <w:rPr>
          <w:rFonts w:eastAsia="SimSun"/>
          <w:szCs w:val="24"/>
          <w:lang w:val="en-US"/>
        </w:rPr>
        <w:t>LoS</w:t>
      </w:r>
      <w:proofErr w:type="spellEnd"/>
      <w:r w:rsidRPr="00367373">
        <w:rPr>
          <w:rFonts w:eastAsia="SimSun"/>
          <w:szCs w:val="24"/>
          <w:lang w:val="en-US"/>
        </w:rPr>
        <w:t xml:space="preserve"> and </w:t>
      </w:r>
      <w:proofErr w:type="spellStart"/>
      <w:r w:rsidRPr="00367373">
        <w:rPr>
          <w:rFonts w:eastAsia="SimSun"/>
          <w:szCs w:val="24"/>
          <w:lang w:val="en-US"/>
        </w:rPr>
        <w:t>NLoS</w:t>
      </w:r>
      <w:proofErr w:type="spellEnd"/>
      <w:r w:rsidRPr="00367373">
        <w:rPr>
          <w:rFonts w:eastAsia="SimSun"/>
          <w:szCs w:val="24"/>
          <w:lang w:val="en-US"/>
        </w:rPr>
        <w:t xml:space="preserve"> depicted in Tables 6.9.2-1-6.9.2-4 of TR 38.811 [</w:t>
      </w:r>
      <w:r w:rsidR="00B538A4">
        <w:rPr>
          <w:rFonts w:eastAsia="SimSun"/>
          <w:szCs w:val="24"/>
          <w:lang w:val="en-US"/>
        </w:rPr>
        <w:t>3</w:t>
      </w:r>
      <w:r w:rsidRPr="00367373">
        <w:rPr>
          <w:rFonts w:eastAsia="SimSun"/>
          <w:szCs w:val="24"/>
          <w:lang w:val="en-US"/>
        </w:rPr>
        <w:t>] have only a few taps (maximum 4 taps)</w:t>
      </w:r>
      <w:r>
        <w:rPr>
          <w:rFonts w:eastAsia="SimSun"/>
          <w:szCs w:val="24"/>
          <w:lang w:val="en-US"/>
        </w:rPr>
        <w:t>.</w:t>
      </w:r>
    </w:p>
    <w:p w14:paraId="60809866" w14:textId="77777777" w:rsidR="000E652E" w:rsidRDefault="000E652E" w:rsidP="00367373">
      <w:pPr>
        <w:jc w:val="both"/>
        <w:rPr>
          <w:rFonts w:eastAsia="SimSun"/>
          <w:szCs w:val="24"/>
          <w:lang w:val="en-US"/>
        </w:rPr>
      </w:pPr>
    </w:p>
    <w:p w14:paraId="175946C5" w14:textId="2E391E88" w:rsidR="00367373" w:rsidRPr="00367373" w:rsidRDefault="00367373" w:rsidP="00367373">
      <w:pPr>
        <w:jc w:val="both"/>
        <w:rPr>
          <w:rFonts w:eastAsia="SimSun"/>
          <w:szCs w:val="24"/>
          <w:lang w:val="en-US"/>
        </w:rPr>
      </w:pPr>
      <w:r w:rsidRPr="00367373">
        <w:rPr>
          <w:rFonts w:eastAsia="SimSun"/>
          <w:szCs w:val="24"/>
          <w:lang w:val="en-US"/>
        </w:rPr>
        <w:t>For instance, NTN-TDLA</w:t>
      </w:r>
      <w:r>
        <w:rPr>
          <w:rFonts w:eastAsia="SimSun"/>
          <w:szCs w:val="24"/>
          <w:lang w:val="en-US"/>
        </w:rPr>
        <w:t>-100</w:t>
      </w:r>
      <w:r w:rsidRPr="00367373">
        <w:rPr>
          <w:rFonts w:eastAsia="SimSun"/>
          <w:szCs w:val="24"/>
          <w:lang w:val="en-US"/>
        </w:rPr>
        <w:t xml:space="preserve"> and NTN-TDLC</w:t>
      </w:r>
      <w:r>
        <w:rPr>
          <w:rFonts w:eastAsia="SimSun"/>
          <w:szCs w:val="24"/>
          <w:lang w:val="en-US"/>
        </w:rPr>
        <w:t>-5</w:t>
      </w:r>
      <w:r w:rsidRPr="00367373">
        <w:rPr>
          <w:rFonts w:eastAsia="SimSun"/>
          <w:szCs w:val="24"/>
          <w:lang w:val="en-US"/>
        </w:rPr>
        <w:t xml:space="preserve"> models are considered for demodulation requirements studies according to the previous RAN4 agreements. In addition, these two power delay profiles with 5ns resolution are explicitly defined and agreed in RAN4 #104-bis-e meeting. </w:t>
      </w:r>
    </w:p>
    <w:p w14:paraId="56FCA205" w14:textId="78A1C184" w:rsidR="00367373" w:rsidRPr="00367373" w:rsidRDefault="00367373" w:rsidP="00367373">
      <w:pPr>
        <w:jc w:val="both"/>
        <w:rPr>
          <w:rFonts w:eastAsia="SimSun"/>
          <w:szCs w:val="24"/>
          <w:lang w:val="en-US"/>
        </w:rPr>
      </w:pPr>
      <w:r w:rsidRPr="00367373">
        <w:rPr>
          <w:rFonts w:eastAsia="SimSun"/>
          <w:b/>
          <w:bCs/>
          <w:szCs w:val="24"/>
          <w:lang w:val="en-US"/>
        </w:rPr>
        <w:t>Observation 2:</w:t>
      </w:r>
      <w:r w:rsidRPr="00367373">
        <w:rPr>
          <w:rFonts w:eastAsia="SimSun"/>
          <w:szCs w:val="24"/>
          <w:lang w:val="en-US"/>
        </w:rPr>
        <w:t xml:space="preserve"> The PDP of NTN-TDLA and NTN-TDLC considered in demodulation requirements are explicitly defined with 5ns resolution and agreed in RAN4 #104-bis-e meeting</w:t>
      </w:r>
      <w:r>
        <w:rPr>
          <w:rFonts w:eastAsia="SimSun"/>
          <w:szCs w:val="24"/>
          <w:lang w:val="en-US"/>
        </w:rPr>
        <w:t>.</w:t>
      </w:r>
    </w:p>
    <w:p w14:paraId="43C199E4" w14:textId="77777777" w:rsidR="000E652E" w:rsidRDefault="000E652E" w:rsidP="00367373">
      <w:pPr>
        <w:jc w:val="both"/>
        <w:rPr>
          <w:rFonts w:eastAsia="SimSun"/>
          <w:szCs w:val="24"/>
          <w:lang w:val="en-US"/>
        </w:rPr>
      </w:pPr>
    </w:p>
    <w:p w14:paraId="260E2BE9" w14:textId="5900D8AE" w:rsidR="009E526D" w:rsidRDefault="009E526D" w:rsidP="00367373">
      <w:pPr>
        <w:jc w:val="both"/>
      </w:pPr>
      <w:r>
        <w:rPr>
          <w:rFonts w:eastAsia="SimSun"/>
          <w:szCs w:val="24"/>
          <w:lang w:val="en-US"/>
        </w:rPr>
        <w:t xml:space="preserve">The current </w:t>
      </w:r>
      <w:r w:rsidR="001815D6">
        <w:rPr>
          <w:rFonts w:eastAsia="SimSun"/>
          <w:szCs w:val="24"/>
          <w:lang w:val="en-US"/>
        </w:rPr>
        <w:t xml:space="preserve">RAN4 </w:t>
      </w:r>
      <w:proofErr w:type="spellStart"/>
      <w:r w:rsidR="001815D6">
        <w:rPr>
          <w:rFonts w:eastAsia="SimSun"/>
          <w:szCs w:val="24"/>
          <w:lang w:val="en-US"/>
        </w:rPr>
        <w:t>specications</w:t>
      </w:r>
      <w:proofErr w:type="spellEnd"/>
      <w:r w:rsidR="001815D6">
        <w:rPr>
          <w:rFonts w:eastAsia="SimSun"/>
          <w:szCs w:val="24"/>
          <w:lang w:val="en-US"/>
        </w:rPr>
        <w:t xml:space="preserve"> (e.g., TS 38.104 and TS 38.101-4)</w:t>
      </w:r>
      <w:r w:rsidR="00917843">
        <w:rPr>
          <w:rFonts w:eastAsia="SimSun"/>
          <w:szCs w:val="24"/>
          <w:lang w:val="en-US"/>
        </w:rPr>
        <w:t xml:space="preserve">, as well as the CRs submitted to the last meeting, contain a </w:t>
      </w:r>
      <w:r w:rsidR="0016070E">
        <w:rPr>
          <w:rFonts w:eastAsia="SimSun"/>
          <w:szCs w:val="24"/>
          <w:lang w:val="en-US"/>
        </w:rPr>
        <w:t>description of how the RAN4 used “</w:t>
      </w:r>
      <w:r w:rsidR="0016070E">
        <w:t>delay profiles are simplified from the TR 38.901 [16] TDL models”.</w:t>
      </w:r>
      <w:r w:rsidR="0016070E">
        <w:br/>
        <w:t>This simplification step was necessary in RAN4, as TE vendors in Rel-15 de</w:t>
      </w:r>
      <w:r w:rsidR="00B03755">
        <w:t>clared that the current equipment could not handle more than 12 taps</w:t>
      </w:r>
      <w:r w:rsidR="00A650CA">
        <w:t>, had a fixed 5ns tap grid,</w:t>
      </w:r>
      <w:r w:rsidR="00B03755">
        <w:t xml:space="preserve"> and </w:t>
      </w:r>
      <w:proofErr w:type="spellStart"/>
      <w:r w:rsidR="00A650CA">
        <w:t>fix</w:t>
      </w:r>
      <w:r w:rsidR="00B03755">
        <w:t>power</w:t>
      </w:r>
      <w:proofErr w:type="spellEnd"/>
      <w:r w:rsidR="00B03755">
        <w:t xml:space="preserve"> normalization to 0dB of the strongest path. As such the simplification steps aim to reduce the </w:t>
      </w:r>
      <w:r w:rsidR="007024A4">
        <w:t>TR 38.901 NLOS TDL models to 12 taps max</w:t>
      </w:r>
      <w:r w:rsidR="00A650CA">
        <w:t>, at 5ns grids,</w:t>
      </w:r>
      <w:r w:rsidR="007024A4">
        <w:t xml:space="preserve"> and to renormalize the taps afterwards.</w:t>
      </w:r>
    </w:p>
    <w:p w14:paraId="5BC00674" w14:textId="239BE10A" w:rsidR="000C1B40" w:rsidRDefault="00D1714A" w:rsidP="00367373">
      <w:pPr>
        <w:jc w:val="both"/>
      </w:pPr>
      <w:r>
        <w:t>For example, see TS 38.104:</w:t>
      </w:r>
    </w:p>
    <w:tbl>
      <w:tblPr>
        <w:tblStyle w:val="TableGrid"/>
        <w:tblW w:w="4500" w:type="pct"/>
        <w:jc w:val="center"/>
        <w:tblLook w:val="04A0" w:firstRow="1" w:lastRow="0" w:firstColumn="1" w:lastColumn="0" w:noHBand="0" w:noVBand="1"/>
      </w:tblPr>
      <w:tblGrid>
        <w:gridCol w:w="8659"/>
      </w:tblGrid>
      <w:tr w:rsidR="00D1714A" w14:paraId="773ECEEA" w14:textId="77777777" w:rsidTr="00AC4FBD">
        <w:trPr>
          <w:jc w:val="center"/>
        </w:trPr>
        <w:tc>
          <w:tcPr>
            <w:tcW w:w="9621" w:type="dxa"/>
          </w:tcPr>
          <w:p w14:paraId="5712C828" w14:textId="77777777" w:rsidR="00507E45" w:rsidRPr="00507E45" w:rsidRDefault="00507E45" w:rsidP="00507E45">
            <w:pPr>
              <w:keepNext/>
              <w:keepLines/>
              <w:numPr>
                <w:ilvl w:val="0"/>
                <w:numId w:val="21"/>
              </w:numPr>
              <w:overflowPunct/>
              <w:autoSpaceDE/>
              <w:autoSpaceDN/>
              <w:adjustRightInd/>
              <w:spacing w:before="180"/>
              <w:ind w:left="1134" w:hanging="1134"/>
              <w:textAlignment w:val="auto"/>
              <w:outlineLvl w:val="1"/>
              <w:rPr>
                <w:rFonts w:ascii="Arial" w:hAnsi="Arial"/>
                <w:sz w:val="32"/>
                <w:lang w:eastAsia="zh-CN"/>
              </w:rPr>
            </w:pPr>
            <w:bookmarkStart w:id="3" w:name="_Toc21127840"/>
            <w:bookmarkStart w:id="4" w:name="_Toc29812049"/>
            <w:bookmarkStart w:id="5" w:name="_Toc36817601"/>
            <w:bookmarkStart w:id="6" w:name="_Toc37260525"/>
            <w:bookmarkStart w:id="7" w:name="_Toc37267913"/>
            <w:bookmarkStart w:id="8" w:name="_Toc44712520"/>
            <w:bookmarkStart w:id="9" w:name="_Toc45893832"/>
            <w:bookmarkStart w:id="10" w:name="_Toc53178538"/>
            <w:bookmarkStart w:id="11" w:name="_Toc53178989"/>
            <w:bookmarkStart w:id="12" w:name="_Toc61179237"/>
            <w:bookmarkStart w:id="13" w:name="_Toc61179707"/>
            <w:bookmarkStart w:id="14" w:name="_Toc67917009"/>
            <w:bookmarkStart w:id="15" w:name="_Toc74663630"/>
            <w:bookmarkStart w:id="16" w:name="_Toc82622173"/>
            <w:bookmarkStart w:id="17" w:name="_Toc90423020"/>
            <w:bookmarkStart w:id="18" w:name="_Toc106783224"/>
            <w:bookmarkStart w:id="19" w:name="_Toc107312116"/>
            <w:bookmarkStart w:id="20" w:name="_Toc107419700"/>
            <w:bookmarkStart w:id="21" w:name="_Toc107475337"/>
            <w:bookmarkStart w:id="22" w:name="_Toc114255930"/>
            <w:bookmarkStart w:id="23" w:name="_Toc115186610"/>
            <w:r w:rsidRPr="00507E45">
              <w:rPr>
                <w:rFonts w:ascii="Arial" w:hAnsi="Arial"/>
                <w:sz w:val="32"/>
                <w:lang w:eastAsia="zh-CN"/>
              </w:rPr>
              <w:lastRenderedPageBreak/>
              <w:t>G.2.1</w:t>
            </w:r>
            <w:r w:rsidRPr="00507E45">
              <w:rPr>
                <w:rFonts w:ascii="Arial" w:hAnsi="Arial"/>
                <w:sz w:val="32"/>
                <w:lang w:eastAsia="zh-CN"/>
              </w:rPr>
              <w:tab/>
              <w:t>Delay profiles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69598A7" w14:textId="77777777" w:rsidR="00507E45" w:rsidRPr="00507E45" w:rsidRDefault="00507E45" w:rsidP="00507E45">
            <w:pPr>
              <w:overflowPunct/>
              <w:autoSpaceDE/>
              <w:autoSpaceDN/>
              <w:adjustRightInd/>
              <w:textAlignment w:val="auto"/>
              <w:rPr>
                <w:rFonts w:eastAsia="SimSun"/>
              </w:rPr>
            </w:pPr>
            <w:r w:rsidRPr="00507E45">
              <w:rPr>
                <w:rFonts w:eastAsia="SimSun"/>
              </w:rPr>
              <w:t>The delay profiles are simplified from the TR 38.901 [16] TDL models. The simplification steps are shown below for information. These steps are only used when new delay profiles are created. Otherwise, the delay profiles specified in G.2.1.1 and G.2.1.2 can be used as such.</w:t>
            </w:r>
          </w:p>
          <w:p w14:paraId="340DE448" w14:textId="77777777" w:rsidR="00507E45" w:rsidRPr="00507E45" w:rsidRDefault="00507E45" w:rsidP="00507E45">
            <w:pPr>
              <w:overflowPunct/>
              <w:autoSpaceDE/>
              <w:autoSpaceDN/>
              <w:adjustRightInd/>
              <w:ind w:left="568" w:hanging="284"/>
              <w:textAlignment w:val="auto"/>
            </w:pPr>
            <w:r w:rsidRPr="00507E45">
              <w:tab/>
              <w:t>Step 1: Use the original TDL model from TR 38.901 [16].</w:t>
            </w:r>
          </w:p>
          <w:p w14:paraId="13FB7F0B" w14:textId="77777777" w:rsidR="00507E45" w:rsidRPr="00507E45" w:rsidRDefault="00507E45" w:rsidP="00507E45">
            <w:pPr>
              <w:overflowPunct/>
              <w:autoSpaceDE/>
              <w:autoSpaceDN/>
              <w:adjustRightInd/>
              <w:ind w:left="568" w:hanging="284"/>
              <w:textAlignment w:val="auto"/>
            </w:pPr>
            <w:r w:rsidRPr="00507E45">
              <w:tab/>
              <w:t>Step 2: Re-order the taps in ascending delays.</w:t>
            </w:r>
          </w:p>
          <w:p w14:paraId="32457727" w14:textId="77777777" w:rsidR="00507E45" w:rsidRPr="00507E45" w:rsidRDefault="00507E45" w:rsidP="00507E45">
            <w:pPr>
              <w:overflowPunct/>
              <w:autoSpaceDE/>
              <w:autoSpaceDN/>
              <w:adjustRightInd/>
              <w:ind w:left="568" w:hanging="284"/>
              <w:textAlignment w:val="auto"/>
            </w:pPr>
            <w:r w:rsidRPr="00507E45">
              <w:tab/>
              <w:t>Step 3: Perform delay scaling according to the procedure described in clause 7.7.3 in TR 38.901 [16].</w:t>
            </w:r>
          </w:p>
          <w:p w14:paraId="2DF8E8D0" w14:textId="77777777" w:rsidR="00507E45" w:rsidRPr="00507E45" w:rsidRDefault="00507E45" w:rsidP="00507E45">
            <w:pPr>
              <w:overflowPunct/>
              <w:autoSpaceDE/>
              <w:autoSpaceDN/>
              <w:adjustRightInd/>
              <w:ind w:left="568" w:hanging="284"/>
              <w:textAlignment w:val="auto"/>
            </w:pPr>
            <w:r w:rsidRPr="00507E45">
              <w:tab/>
              <w:t xml:space="preserve">Step 4: </w:t>
            </w:r>
            <w:r w:rsidRPr="00AC4FBD">
              <w:rPr>
                <w:highlight w:val="yellow"/>
              </w:rPr>
              <w:t>Apply the quantization to the delay resolution 5 ns</w:t>
            </w:r>
            <w:r w:rsidRPr="00507E45">
              <w:t>. This is done simply by rounding the tap delays to the nearest multiple of the delay resolution.</w:t>
            </w:r>
          </w:p>
          <w:p w14:paraId="41083EA4" w14:textId="77777777" w:rsidR="00507E45" w:rsidRPr="00507E45" w:rsidRDefault="00507E45" w:rsidP="00507E45">
            <w:pPr>
              <w:overflowPunct/>
              <w:autoSpaceDE/>
              <w:autoSpaceDN/>
              <w:adjustRightInd/>
              <w:ind w:left="568" w:hanging="284"/>
              <w:textAlignment w:val="auto"/>
            </w:pPr>
            <w:r w:rsidRPr="00507E45">
              <w:tab/>
              <w:t>Step 5: If multiple taps are rounded to the same delay bin, merge them by calculating their linear power sum.</w:t>
            </w:r>
          </w:p>
          <w:p w14:paraId="7457F390" w14:textId="77777777" w:rsidR="00507E45" w:rsidRPr="00507E45" w:rsidRDefault="00507E45" w:rsidP="00507E45">
            <w:pPr>
              <w:overflowPunct/>
              <w:autoSpaceDE/>
              <w:autoSpaceDN/>
              <w:adjustRightInd/>
              <w:ind w:left="568" w:hanging="284"/>
              <w:textAlignment w:val="auto"/>
            </w:pPr>
            <w:r w:rsidRPr="00507E45">
              <w:tab/>
              <w:t xml:space="preserve">Step 6: </w:t>
            </w:r>
            <w:r w:rsidRPr="00AC4FBD">
              <w:rPr>
                <w:highlight w:val="yellow"/>
              </w:rPr>
              <w:t>If there are more than 12 taps in the quantized model, merge the taps as follows</w:t>
            </w:r>
          </w:p>
          <w:p w14:paraId="6D27E148" w14:textId="77777777" w:rsidR="00507E45" w:rsidRPr="00507E45" w:rsidRDefault="00507E45" w:rsidP="00507E45">
            <w:pPr>
              <w:overflowPunct/>
              <w:autoSpaceDE/>
              <w:autoSpaceDN/>
              <w:adjustRightInd/>
              <w:ind w:left="851" w:hanging="284"/>
              <w:textAlignment w:val="auto"/>
            </w:pPr>
            <w:r w:rsidRPr="00507E45">
              <w:t>-</w:t>
            </w:r>
            <w:r w:rsidRPr="00507E45">
              <w:tab/>
              <w:t>Find the weakest tap from all taps (both merged and unmerged taps are considered)</w:t>
            </w:r>
          </w:p>
          <w:p w14:paraId="63A8D19F" w14:textId="7C8C2D45" w:rsidR="00507E45" w:rsidRPr="00507E45" w:rsidRDefault="00507E45" w:rsidP="00A650CA">
            <w:pPr>
              <w:overflowPunct/>
              <w:autoSpaceDE/>
              <w:autoSpaceDN/>
              <w:adjustRightInd/>
              <w:ind w:left="1135" w:hanging="284"/>
              <w:textAlignment w:val="auto"/>
            </w:pPr>
            <w:r w:rsidRPr="00507E45">
              <w:t>•</w:t>
            </w:r>
            <w:r w:rsidRPr="00507E45">
              <w:tab/>
            </w:r>
            <w:r w:rsidR="00A650CA">
              <w:t>[…]</w:t>
            </w:r>
          </w:p>
          <w:p w14:paraId="5E7EBFC3" w14:textId="77777777" w:rsidR="00507E45" w:rsidRPr="00507E45" w:rsidRDefault="00507E45" w:rsidP="00507E45">
            <w:pPr>
              <w:overflowPunct/>
              <w:autoSpaceDE/>
              <w:autoSpaceDN/>
              <w:adjustRightInd/>
              <w:ind w:left="851" w:hanging="284"/>
              <w:textAlignment w:val="auto"/>
            </w:pPr>
            <w:r w:rsidRPr="00507E45">
              <w:t>-</w:t>
            </w:r>
            <w:r w:rsidRPr="00507E45">
              <w:tab/>
              <w:t>Otherwise</w:t>
            </w:r>
          </w:p>
          <w:p w14:paraId="3F8F9779" w14:textId="77777777" w:rsidR="00507E45" w:rsidRPr="00507E45" w:rsidRDefault="00507E45" w:rsidP="00507E45">
            <w:pPr>
              <w:overflowPunct/>
              <w:autoSpaceDE/>
              <w:autoSpaceDN/>
              <w:adjustRightInd/>
              <w:ind w:left="1135" w:hanging="284"/>
              <w:textAlignment w:val="auto"/>
            </w:pPr>
            <w:r w:rsidRPr="00507E45">
              <w:t>•</w:t>
            </w:r>
            <w:r w:rsidRPr="00507E45">
              <w:tab/>
              <w:t>For each side of the weakest tap, identify the neighbour tap that has the smaller delay difference to the weakest tap.</w:t>
            </w:r>
          </w:p>
          <w:p w14:paraId="02B2CB90" w14:textId="77777777" w:rsidR="00507E45" w:rsidRPr="00507E45" w:rsidRDefault="00507E45" w:rsidP="00507E45">
            <w:pPr>
              <w:overflowPunct/>
              <w:autoSpaceDE/>
              <w:autoSpaceDN/>
              <w:adjustRightInd/>
              <w:ind w:left="1418" w:hanging="284"/>
              <w:textAlignment w:val="auto"/>
            </w:pPr>
            <w:r w:rsidRPr="00507E45">
              <w:t>o</w:t>
            </w:r>
            <w:r w:rsidRPr="00507E45">
              <w:tab/>
              <w:t xml:space="preserve">When the delay difference between the weakest </w:t>
            </w:r>
            <w:proofErr w:type="gramStart"/>
            <w:r w:rsidRPr="00507E45">
              <w:t>tap</w:t>
            </w:r>
            <w:proofErr w:type="gramEnd"/>
            <w:r w:rsidRPr="00507E45">
              <w:t xml:space="preserve"> and the identified neighbour tap on one side equals the delay difference between the weakest tap and the identified neighbour tap on the other side.</w:t>
            </w:r>
          </w:p>
          <w:p w14:paraId="2037F52F" w14:textId="77777777" w:rsidR="00507E45" w:rsidRPr="00507E45" w:rsidRDefault="00507E45" w:rsidP="00507E45">
            <w:pPr>
              <w:overflowPunct/>
              <w:autoSpaceDE/>
              <w:autoSpaceDN/>
              <w:adjustRightInd/>
              <w:ind w:left="1702" w:hanging="284"/>
              <w:textAlignment w:val="auto"/>
            </w:pPr>
            <w:r w:rsidRPr="00507E45">
              <w:t>▪</w:t>
            </w:r>
            <w:r w:rsidRPr="00507E45">
              <w:tab/>
              <w:t>Select the neighbour tap that is weaker in power for merging.</w:t>
            </w:r>
          </w:p>
          <w:p w14:paraId="1DC5C373" w14:textId="77777777" w:rsidR="00507E45" w:rsidRPr="00507E45" w:rsidRDefault="00507E45" w:rsidP="00507E45">
            <w:pPr>
              <w:overflowPunct/>
              <w:autoSpaceDE/>
              <w:autoSpaceDN/>
              <w:adjustRightInd/>
              <w:ind w:left="1418" w:hanging="284"/>
              <w:textAlignment w:val="auto"/>
            </w:pPr>
            <w:r w:rsidRPr="00507E45">
              <w:t>o</w:t>
            </w:r>
            <w:r w:rsidRPr="00507E45">
              <w:tab/>
              <w:t>Otherwise, select the neighbour tap that has smaller delay difference for merging.</w:t>
            </w:r>
          </w:p>
          <w:p w14:paraId="46E7E62C" w14:textId="77777777" w:rsidR="00507E45" w:rsidRPr="00507E45" w:rsidRDefault="00507E45" w:rsidP="00507E45">
            <w:pPr>
              <w:overflowPunct/>
              <w:autoSpaceDE/>
              <w:autoSpaceDN/>
              <w:adjustRightInd/>
              <w:ind w:left="1135" w:hanging="284"/>
              <w:textAlignment w:val="auto"/>
            </w:pPr>
            <w:r w:rsidRPr="00507E45">
              <w:t>•</w:t>
            </w:r>
            <w:r w:rsidRPr="00507E45">
              <w:tab/>
              <w:t xml:space="preserve">To merge, the power of the merged tap is the linear sum of the power of the weakest tap and the selected tap. </w:t>
            </w:r>
          </w:p>
          <w:p w14:paraId="3C275940" w14:textId="30C0769F" w:rsidR="00507E45" w:rsidRPr="00507E45" w:rsidRDefault="00507E45" w:rsidP="00E2340E">
            <w:pPr>
              <w:overflowPunct/>
              <w:autoSpaceDE/>
              <w:autoSpaceDN/>
              <w:adjustRightInd/>
              <w:ind w:left="1135" w:hanging="284"/>
              <w:textAlignment w:val="auto"/>
            </w:pPr>
            <w:r w:rsidRPr="00507E45">
              <w:t>•</w:t>
            </w:r>
            <w:r w:rsidRPr="00507E45">
              <w:tab/>
            </w:r>
            <w:r w:rsidR="00E2340E">
              <w:t>[…]</w:t>
            </w:r>
          </w:p>
          <w:p w14:paraId="4C97B3F5" w14:textId="77777777" w:rsidR="00507E45" w:rsidRPr="00507E45" w:rsidRDefault="00507E45" w:rsidP="00507E45">
            <w:pPr>
              <w:overflowPunct/>
              <w:autoSpaceDE/>
              <w:autoSpaceDN/>
              <w:adjustRightInd/>
              <w:ind w:left="851" w:hanging="284"/>
              <w:textAlignment w:val="auto"/>
            </w:pPr>
            <w:r w:rsidRPr="00507E45">
              <w:t>-</w:t>
            </w:r>
            <w:r w:rsidRPr="00507E45">
              <w:tab/>
              <w:t>Repeat step 6 until the final number of taps is 12.</w:t>
            </w:r>
          </w:p>
          <w:p w14:paraId="72DF9152" w14:textId="77777777" w:rsidR="00507E45" w:rsidRPr="00507E45" w:rsidRDefault="00507E45" w:rsidP="00507E45">
            <w:pPr>
              <w:overflowPunct/>
              <w:autoSpaceDE/>
              <w:autoSpaceDN/>
              <w:adjustRightInd/>
              <w:ind w:left="568" w:hanging="284"/>
              <w:textAlignment w:val="auto"/>
            </w:pPr>
            <w:r w:rsidRPr="00507E45">
              <w:tab/>
              <w:t>Step 7: Round the amplitudes of taps to one decimal (</w:t>
            </w:r>
            <w:proofErr w:type="gramStart"/>
            <w:r w:rsidRPr="00507E45">
              <w:t>e.g.</w:t>
            </w:r>
            <w:proofErr w:type="gramEnd"/>
            <w:r w:rsidRPr="00507E45">
              <w:t xml:space="preserve"> -8.78 dB </w:t>
            </w:r>
            <w:r w:rsidRPr="00507E45">
              <w:rPr>
                <w:rFonts w:ascii="Wingdings" w:eastAsia="Wingdings" w:hAnsi="Wingdings" w:cs="Wingdings"/>
              </w:rPr>
              <w:t>à</w:t>
            </w:r>
            <w:r w:rsidRPr="00507E45">
              <w:t xml:space="preserve"> -8.8 dB)</w:t>
            </w:r>
          </w:p>
          <w:p w14:paraId="05D6F665" w14:textId="77777777" w:rsidR="00507E45" w:rsidRPr="00507E45" w:rsidRDefault="00507E45" w:rsidP="00507E45">
            <w:pPr>
              <w:overflowPunct/>
              <w:autoSpaceDE/>
              <w:autoSpaceDN/>
              <w:adjustRightInd/>
              <w:ind w:left="568" w:hanging="284"/>
              <w:textAlignment w:val="auto"/>
            </w:pPr>
            <w:r w:rsidRPr="00507E45">
              <w:tab/>
              <w:t xml:space="preserve">Step 8: </w:t>
            </w:r>
            <w:r w:rsidRPr="00AC4FBD">
              <w:rPr>
                <w:highlight w:val="yellow"/>
              </w:rPr>
              <w:t>If the delay spread has slightly changed due to the tap merge, adjust the final delay spread by increasing or decreasing the power of the last tap so that the delay spread is corrected.</w:t>
            </w:r>
          </w:p>
          <w:p w14:paraId="22B7410F" w14:textId="77777777" w:rsidR="00507E45" w:rsidRPr="00507E45" w:rsidRDefault="00507E45" w:rsidP="00507E45">
            <w:pPr>
              <w:overflowPunct/>
              <w:autoSpaceDE/>
              <w:autoSpaceDN/>
              <w:adjustRightInd/>
              <w:ind w:left="568" w:hanging="284"/>
              <w:textAlignment w:val="auto"/>
            </w:pPr>
            <w:r w:rsidRPr="00507E45">
              <w:tab/>
            </w:r>
            <w:r w:rsidRPr="00AC4FBD">
              <w:rPr>
                <w:highlight w:val="yellow"/>
              </w:rPr>
              <w:t xml:space="preserve">Step 9: Re-normalize the highest tap to 0 </w:t>
            </w:r>
            <w:proofErr w:type="spellStart"/>
            <w:r w:rsidRPr="00AC4FBD">
              <w:rPr>
                <w:highlight w:val="yellow"/>
              </w:rPr>
              <w:t>dB.</w:t>
            </w:r>
            <w:proofErr w:type="spellEnd"/>
          </w:p>
          <w:p w14:paraId="6B47910C" w14:textId="77777777" w:rsidR="00507E45" w:rsidRPr="00507E45" w:rsidRDefault="00507E45" w:rsidP="00507E45">
            <w:pPr>
              <w:keepLines/>
              <w:overflowPunct/>
              <w:autoSpaceDE/>
              <w:autoSpaceDN/>
              <w:adjustRightInd/>
              <w:ind w:left="1135" w:hanging="851"/>
              <w:textAlignment w:val="auto"/>
            </w:pPr>
            <w:r w:rsidRPr="00507E45">
              <w:t>Note 1:</w:t>
            </w:r>
            <w:r w:rsidRPr="00507E45">
              <w:tab/>
              <w:t xml:space="preserve">Some values of the delay profile created by the simplification steps may differ from the values in tables G.2.1.1-2, G.2.1.1-3, G.2.1.1-4, and G.2.1.2-2 for the corresponding model. </w:t>
            </w:r>
          </w:p>
          <w:p w14:paraId="339466D5" w14:textId="77777777" w:rsidR="00507E45" w:rsidRPr="00507E45" w:rsidRDefault="00507E45" w:rsidP="00507E45">
            <w:pPr>
              <w:keepLines/>
              <w:overflowPunct/>
              <w:autoSpaceDE/>
              <w:autoSpaceDN/>
              <w:adjustRightInd/>
              <w:ind w:left="1135" w:hanging="851"/>
              <w:textAlignment w:val="auto"/>
            </w:pPr>
            <w:r w:rsidRPr="00507E45">
              <w:t>Note 2:</w:t>
            </w:r>
            <w:r w:rsidRPr="00507E45">
              <w:tab/>
              <w:t>For Step 5 and Step 6, the power values are expressed in the linear domain using 6 digits of precision. The operations are in the linear domain.</w:t>
            </w:r>
          </w:p>
          <w:p w14:paraId="29FD58A7" w14:textId="77777777" w:rsidR="00D1714A" w:rsidRDefault="00D1714A" w:rsidP="00367373">
            <w:pPr>
              <w:jc w:val="both"/>
              <w:rPr>
                <w:rFonts w:eastAsia="SimSun"/>
                <w:szCs w:val="24"/>
                <w:lang w:val="en-US"/>
              </w:rPr>
            </w:pPr>
          </w:p>
        </w:tc>
      </w:tr>
    </w:tbl>
    <w:p w14:paraId="775FD068" w14:textId="77777777" w:rsidR="00D1714A" w:rsidRDefault="00D1714A" w:rsidP="00367373">
      <w:pPr>
        <w:jc w:val="both"/>
        <w:rPr>
          <w:rFonts w:eastAsia="SimSun"/>
          <w:szCs w:val="24"/>
          <w:lang w:val="en-US"/>
        </w:rPr>
      </w:pPr>
    </w:p>
    <w:p w14:paraId="34E08B55" w14:textId="40637D10" w:rsidR="00367373" w:rsidRPr="00367373" w:rsidRDefault="00367373" w:rsidP="00367373">
      <w:pPr>
        <w:jc w:val="both"/>
        <w:rPr>
          <w:rFonts w:eastAsia="SimSun"/>
          <w:szCs w:val="24"/>
          <w:lang w:val="en-US"/>
        </w:rPr>
      </w:pPr>
      <w:r w:rsidRPr="00367373">
        <w:rPr>
          <w:rFonts w:eastAsia="SimSun"/>
          <w:szCs w:val="24"/>
          <w:lang w:val="en-US"/>
        </w:rPr>
        <w:t>Based on the following points:</w:t>
      </w:r>
    </w:p>
    <w:p w14:paraId="254E1CD7" w14:textId="77777777" w:rsidR="00367373" w:rsidRPr="00367373" w:rsidRDefault="00367373" w:rsidP="00367373">
      <w:pPr>
        <w:pStyle w:val="ListParagraph"/>
        <w:numPr>
          <w:ilvl w:val="0"/>
          <w:numId w:val="47"/>
        </w:numPr>
        <w:jc w:val="both"/>
        <w:rPr>
          <w:rFonts w:eastAsia="SimSun"/>
          <w:szCs w:val="24"/>
          <w:lang w:val="en-US"/>
        </w:rPr>
      </w:pPr>
      <w:r w:rsidRPr="00367373">
        <w:rPr>
          <w:rFonts w:eastAsia="SimSun"/>
          <w:szCs w:val="24"/>
          <w:lang w:val="en-US"/>
        </w:rPr>
        <w:t>the agreements to use NTN-TDLA and NTN-TDLC for demodulation requirements,</w:t>
      </w:r>
    </w:p>
    <w:p w14:paraId="40B5193B" w14:textId="2CE1585D" w:rsidR="00367373" w:rsidRPr="00367373" w:rsidRDefault="00367373" w:rsidP="00367373">
      <w:pPr>
        <w:pStyle w:val="ListParagraph"/>
        <w:numPr>
          <w:ilvl w:val="0"/>
          <w:numId w:val="47"/>
        </w:numPr>
        <w:jc w:val="both"/>
        <w:rPr>
          <w:rFonts w:eastAsia="SimSun"/>
          <w:szCs w:val="24"/>
          <w:lang w:val="en-US"/>
        </w:rPr>
      </w:pPr>
      <w:r w:rsidRPr="00367373">
        <w:rPr>
          <w:rFonts w:eastAsia="SimSun"/>
          <w:szCs w:val="24"/>
          <w:lang w:val="en-US"/>
        </w:rPr>
        <w:lastRenderedPageBreak/>
        <w:t>the agreements on the explicit PDP</w:t>
      </w:r>
      <w:r w:rsidR="00B538A4">
        <w:rPr>
          <w:rFonts w:eastAsia="SimSun"/>
          <w:szCs w:val="24"/>
          <w:lang w:val="en-US"/>
        </w:rPr>
        <w:t>s</w:t>
      </w:r>
      <w:r w:rsidRPr="00367373">
        <w:rPr>
          <w:rFonts w:eastAsia="SimSun"/>
          <w:szCs w:val="24"/>
          <w:lang w:val="en-US"/>
        </w:rPr>
        <w:t xml:space="preserve"> for these considered NTN-TDLA-100 and NTN-TDLC-5 channels with 5 ns PDP resolution,</w:t>
      </w:r>
    </w:p>
    <w:p w14:paraId="7E95BDF4" w14:textId="77777777" w:rsidR="00367373" w:rsidRPr="00367373" w:rsidRDefault="00367373" w:rsidP="00367373">
      <w:pPr>
        <w:pStyle w:val="ListParagraph"/>
        <w:numPr>
          <w:ilvl w:val="0"/>
          <w:numId w:val="47"/>
        </w:numPr>
        <w:jc w:val="both"/>
        <w:rPr>
          <w:rFonts w:eastAsia="SimSun"/>
          <w:szCs w:val="24"/>
          <w:lang w:val="en-US"/>
        </w:rPr>
      </w:pPr>
      <w:r w:rsidRPr="00367373">
        <w:rPr>
          <w:rFonts w:eastAsia="SimSun"/>
          <w:szCs w:val="24"/>
          <w:lang w:val="en-US"/>
        </w:rPr>
        <w:t>the fact of few taps in NTN channels (maximum 4 taps),</w:t>
      </w:r>
    </w:p>
    <w:p w14:paraId="787235A0" w14:textId="1552788A" w:rsidR="0010269D" w:rsidRDefault="00367373" w:rsidP="00C51146">
      <w:pPr>
        <w:rPr>
          <w:rFonts w:eastAsia="SimSun"/>
          <w:lang w:val="en-US"/>
        </w:rPr>
      </w:pPr>
      <w:r w:rsidRPr="00367373">
        <w:rPr>
          <w:rFonts w:eastAsia="SimSun"/>
          <w:lang w:val="en-US"/>
        </w:rPr>
        <w:t>We propose to</w:t>
      </w:r>
      <w:r w:rsidR="003A4AC3">
        <w:rPr>
          <w:rFonts w:eastAsia="SimSun"/>
          <w:lang w:val="en-US"/>
        </w:rPr>
        <w:t xml:space="preserve"> either</w:t>
      </w:r>
      <w:r w:rsidRPr="00367373">
        <w:rPr>
          <w:rFonts w:eastAsia="SimSun"/>
          <w:lang w:val="en-US"/>
        </w:rPr>
        <w:t xml:space="preserve"> update the simplification procedure for delay profiles in Annex D.2.1 of “TS 38.108 – Propagation conditions of NTN SAN performance requirements” by removing mainly step-6 (taps merge if more than 12 taps) and step-8 (Delay spread re-scaling if </w:t>
      </w:r>
      <w:r w:rsidR="00B538A4">
        <w:rPr>
          <w:rFonts w:eastAsia="SimSun"/>
          <w:lang w:val="en-US"/>
        </w:rPr>
        <w:t xml:space="preserve">it has been </w:t>
      </w:r>
      <w:r w:rsidRPr="00367373">
        <w:rPr>
          <w:rFonts w:eastAsia="SimSun"/>
          <w:lang w:val="en-US"/>
        </w:rPr>
        <w:t xml:space="preserve">changed due to step 6) </w:t>
      </w:r>
      <w:r w:rsidR="00B538A4">
        <w:rPr>
          <w:rFonts w:eastAsia="SimSun"/>
          <w:lang w:val="en-US"/>
        </w:rPr>
        <w:t>of</w:t>
      </w:r>
      <w:r w:rsidRPr="00367373">
        <w:rPr>
          <w:rFonts w:eastAsia="SimSun"/>
          <w:lang w:val="en-US"/>
        </w:rPr>
        <w:t xml:space="preserve"> this procedure since they are not coherent with NTN-TDL channels. </w:t>
      </w:r>
      <w:r w:rsidR="00C51146">
        <w:rPr>
          <w:rFonts w:eastAsia="SimSun"/>
          <w:lang w:val="en-US"/>
        </w:rPr>
        <w:br/>
        <w:t>Alternatively</w:t>
      </w:r>
      <w:r w:rsidRPr="00367373">
        <w:rPr>
          <w:rFonts w:eastAsia="SimSun"/>
          <w:lang w:val="en-US"/>
        </w:rPr>
        <w:t xml:space="preserve">, if these explicitly specified PDPs for NTN-TDLA-100 and NTN-TDLC-5 </w:t>
      </w:r>
      <w:r w:rsidR="00B538A4">
        <w:rPr>
          <w:rFonts w:eastAsia="SimSun"/>
          <w:lang w:val="en-US"/>
        </w:rPr>
        <w:t xml:space="preserve">captured </w:t>
      </w:r>
      <w:r w:rsidRPr="00367373">
        <w:rPr>
          <w:rFonts w:eastAsia="SimSun"/>
          <w:lang w:val="en-US"/>
        </w:rPr>
        <w:t>in D.2.2 of TS 38.801 are the only PDPs needed, then the simplification procedure in Annex D.2.1 of TS 38.108 could be completely omitted.</w:t>
      </w:r>
    </w:p>
    <w:p w14:paraId="41EEC748" w14:textId="2E8F24B4" w:rsidR="008D125B" w:rsidRDefault="008D125B" w:rsidP="00A53EED">
      <w:pPr>
        <w:rPr>
          <w:rFonts w:eastAsia="SimSun"/>
          <w:lang w:val="en-US"/>
        </w:rPr>
      </w:pPr>
      <w:r>
        <w:rPr>
          <w:rFonts w:eastAsia="SimSun"/>
          <w:lang w:val="en-US"/>
        </w:rPr>
        <w:t xml:space="preserve">Considering that the simplification procedure was never used </w:t>
      </w:r>
      <w:r w:rsidR="00660F81">
        <w:rPr>
          <w:rFonts w:eastAsia="SimSun"/>
          <w:lang w:val="en-US"/>
        </w:rPr>
        <w:t xml:space="preserve">in combination with LOS paths, we also see “step 9 </w:t>
      </w:r>
      <w:r w:rsidR="00660F81" w:rsidRPr="00660F81">
        <w:rPr>
          <w:rFonts w:eastAsia="SimSun"/>
          <w:lang w:val="en-US"/>
        </w:rPr>
        <w:t>Re-normalize the highest tap to 0 dB</w:t>
      </w:r>
      <w:r w:rsidR="00660F81">
        <w:rPr>
          <w:rFonts w:eastAsia="SimSun"/>
          <w:lang w:val="en-US"/>
        </w:rPr>
        <w:t>” to be a potential source of error.</w:t>
      </w:r>
      <w:r w:rsidR="00A53EED">
        <w:rPr>
          <w:rFonts w:eastAsia="SimSun"/>
          <w:lang w:val="en-US"/>
        </w:rPr>
        <w:br/>
        <w:t xml:space="preserve">Following the steps by the letter, one could argue that the </w:t>
      </w:r>
      <w:r w:rsidR="000713A5">
        <w:rPr>
          <w:rFonts w:eastAsia="SimSun"/>
          <w:lang w:val="en-US"/>
        </w:rPr>
        <w:t>LOS tap in the following model should be normalized to 0dB.</w:t>
      </w:r>
    </w:p>
    <w:tbl>
      <w:tblPr>
        <w:tblW w:w="0" w:type="auto"/>
        <w:tblInd w:w="206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90"/>
        <w:gridCol w:w="1290"/>
        <w:gridCol w:w="1290"/>
        <w:gridCol w:w="1290"/>
      </w:tblGrid>
      <w:tr w:rsidR="000713A5" w:rsidRPr="002B4CA2" w14:paraId="374DBEA5" w14:textId="77777777" w:rsidTr="006C39F9">
        <w:trPr>
          <w:trHeight w:val="540"/>
        </w:trPr>
        <w:tc>
          <w:tcPr>
            <w:tcW w:w="129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868315E"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rPr>
              <w:t>Tap #</w:t>
            </w:r>
            <w:r w:rsidRPr="002B4CA2">
              <w:rPr>
                <w:rFonts w:ascii="Arial" w:hAnsi="Arial" w:cs="Arial"/>
                <w:sz w:val="18"/>
                <w:szCs w:val="18"/>
                <w:lang w:val="en-US"/>
              </w:rPr>
              <w:t> </w:t>
            </w:r>
          </w:p>
        </w:tc>
        <w:tc>
          <w:tcPr>
            <w:tcW w:w="1290" w:type="dxa"/>
            <w:tcBorders>
              <w:top w:val="single" w:sz="6" w:space="0" w:color="auto"/>
              <w:left w:val="nil"/>
              <w:bottom w:val="single" w:sz="6" w:space="0" w:color="auto"/>
              <w:right w:val="single" w:sz="6" w:space="0" w:color="auto"/>
            </w:tcBorders>
            <w:shd w:val="clear" w:color="auto" w:fill="D9D9D9"/>
            <w:vAlign w:val="center"/>
            <w:hideMark/>
          </w:tcPr>
          <w:p w14:paraId="403AB4E5"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rPr>
              <w:t>Delay</w:t>
            </w:r>
            <w:r w:rsidRPr="002B4CA2">
              <w:rPr>
                <w:rFonts w:ascii="Arial" w:hAnsi="Arial" w:cs="Arial"/>
                <w:sz w:val="18"/>
                <w:szCs w:val="18"/>
                <w:lang w:val="en-US"/>
              </w:rPr>
              <w:t> </w:t>
            </w:r>
          </w:p>
        </w:tc>
        <w:tc>
          <w:tcPr>
            <w:tcW w:w="1290" w:type="dxa"/>
            <w:tcBorders>
              <w:top w:val="single" w:sz="6" w:space="0" w:color="auto"/>
              <w:left w:val="nil"/>
              <w:bottom w:val="single" w:sz="6" w:space="0" w:color="auto"/>
              <w:right w:val="single" w:sz="6" w:space="0" w:color="auto"/>
            </w:tcBorders>
            <w:shd w:val="clear" w:color="auto" w:fill="D9D9D9"/>
            <w:vAlign w:val="center"/>
            <w:hideMark/>
          </w:tcPr>
          <w:p w14:paraId="273A958D"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rPr>
              <w:t>Power in [dB]</w:t>
            </w:r>
            <w:r w:rsidRPr="002B4CA2">
              <w:rPr>
                <w:rFonts w:ascii="Arial" w:hAnsi="Arial" w:cs="Arial"/>
                <w:sz w:val="18"/>
                <w:szCs w:val="18"/>
                <w:lang w:val="en-US"/>
              </w:rPr>
              <w:t> </w:t>
            </w:r>
          </w:p>
        </w:tc>
        <w:tc>
          <w:tcPr>
            <w:tcW w:w="1290" w:type="dxa"/>
            <w:tcBorders>
              <w:top w:val="single" w:sz="6" w:space="0" w:color="auto"/>
              <w:left w:val="nil"/>
              <w:bottom w:val="single" w:sz="6" w:space="0" w:color="auto"/>
              <w:right w:val="single" w:sz="6" w:space="0" w:color="auto"/>
            </w:tcBorders>
            <w:shd w:val="clear" w:color="auto" w:fill="D9D9D9"/>
            <w:vAlign w:val="center"/>
            <w:hideMark/>
          </w:tcPr>
          <w:p w14:paraId="0D880C55"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b/>
                <w:bCs/>
                <w:sz w:val="18"/>
                <w:szCs w:val="18"/>
              </w:rPr>
              <w:t>Fading distribution</w:t>
            </w:r>
            <w:r w:rsidRPr="002B4CA2">
              <w:rPr>
                <w:rFonts w:ascii="Arial" w:hAnsi="Arial" w:cs="Arial"/>
                <w:sz w:val="18"/>
                <w:szCs w:val="18"/>
                <w:lang w:val="en-US"/>
              </w:rPr>
              <w:t> </w:t>
            </w:r>
          </w:p>
        </w:tc>
      </w:tr>
      <w:tr w:rsidR="000713A5" w:rsidRPr="002B4CA2" w14:paraId="7235255F" w14:textId="77777777" w:rsidTr="006C39F9">
        <w:trPr>
          <w:trHeight w:val="330"/>
        </w:trPr>
        <w:tc>
          <w:tcPr>
            <w:tcW w:w="1290" w:type="dxa"/>
            <w:vMerge w:val="restart"/>
            <w:tcBorders>
              <w:top w:val="nil"/>
              <w:left w:val="single" w:sz="6" w:space="0" w:color="auto"/>
              <w:bottom w:val="single" w:sz="6" w:space="0" w:color="auto"/>
              <w:right w:val="single" w:sz="6" w:space="0" w:color="auto"/>
            </w:tcBorders>
            <w:shd w:val="clear" w:color="auto" w:fill="auto"/>
            <w:vAlign w:val="center"/>
            <w:hideMark/>
          </w:tcPr>
          <w:p w14:paraId="3C978866"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1</w:t>
            </w: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1C587D56"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0</w:t>
            </w: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09CCFC46"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-0.6</w:t>
            </w: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17F6CD78"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LOS path</w:t>
            </w:r>
            <w:r w:rsidRPr="002B4CA2">
              <w:rPr>
                <w:rFonts w:ascii="Arial" w:hAnsi="Arial" w:cs="Arial"/>
                <w:sz w:val="18"/>
                <w:szCs w:val="18"/>
                <w:lang w:val="en-US"/>
              </w:rPr>
              <w:t> </w:t>
            </w:r>
          </w:p>
        </w:tc>
      </w:tr>
      <w:tr w:rsidR="000713A5" w:rsidRPr="002B4CA2" w14:paraId="36BBC735" w14:textId="77777777" w:rsidTr="006C39F9">
        <w:trPr>
          <w:trHeight w:val="330"/>
        </w:trPr>
        <w:tc>
          <w:tcPr>
            <w:tcW w:w="0" w:type="auto"/>
            <w:vMerge/>
            <w:tcBorders>
              <w:top w:val="nil"/>
              <w:left w:val="single" w:sz="6" w:space="0" w:color="auto"/>
              <w:bottom w:val="single" w:sz="6" w:space="0" w:color="auto"/>
              <w:right w:val="single" w:sz="6" w:space="0" w:color="auto"/>
            </w:tcBorders>
            <w:shd w:val="clear" w:color="auto" w:fill="auto"/>
            <w:vAlign w:val="center"/>
            <w:hideMark/>
          </w:tcPr>
          <w:p w14:paraId="7BE790DD" w14:textId="77777777" w:rsidR="000713A5" w:rsidRPr="002B4CA2" w:rsidRDefault="000713A5" w:rsidP="006C39F9">
            <w:pPr>
              <w:overflowPunct/>
              <w:autoSpaceDE/>
              <w:autoSpaceDN/>
              <w:adjustRightInd/>
              <w:spacing w:after="0"/>
              <w:textAlignment w:val="auto"/>
              <w:rPr>
                <w:sz w:val="24"/>
                <w:szCs w:val="24"/>
                <w:lang w:val="en-US"/>
              </w:rPr>
            </w:pPr>
          </w:p>
        </w:tc>
        <w:tc>
          <w:tcPr>
            <w:tcW w:w="1290" w:type="dxa"/>
            <w:tcBorders>
              <w:top w:val="nil"/>
              <w:left w:val="nil"/>
              <w:bottom w:val="single" w:sz="6" w:space="0" w:color="auto"/>
              <w:right w:val="single" w:sz="6" w:space="0" w:color="auto"/>
            </w:tcBorders>
            <w:shd w:val="clear" w:color="auto" w:fill="auto"/>
            <w:vAlign w:val="center"/>
            <w:hideMark/>
          </w:tcPr>
          <w:p w14:paraId="7DAD6917"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0</w:t>
            </w: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00A58C79"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-8.9</w:t>
            </w: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6A0AADD5"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Rayleigh</w:t>
            </w:r>
            <w:r w:rsidRPr="002B4CA2">
              <w:rPr>
                <w:rFonts w:ascii="Arial" w:hAnsi="Arial" w:cs="Arial"/>
                <w:sz w:val="18"/>
                <w:szCs w:val="18"/>
                <w:lang w:val="en-US"/>
              </w:rPr>
              <w:t> </w:t>
            </w:r>
          </w:p>
        </w:tc>
      </w:tr>
      <w:tr w:rsidR="000713A5" w:rsidRPr="002B4CA2" w14:paraId="3BF03C34" w14:textId="77777777" w:rsidTr="006C39F9">
        <w:trPr>
          <w:trHeight w:val="330"/>
        </w:trPr>
        <w:tc>
          <w:tcPr>
            <w:tcW w:w="1290" w:type="dxa"/>
            <w:tcBorders>
              <w:top w:val="nil"/>
              <w:left w:val="single" w:sz="6" w:space="0" w:color="auto"/>
              <w:bottom w:val="nil"/>
              <w:right w:val="single" w:sz="6" w:space="0" w:color="auto"/>
            </w:tcBorders>
            <w:shd w:val="clear" w:color="auto" w:fill="auto"/>
            <w:vAlign w:val="center"/>
            <w:hideMark/>
          </w:tcPr>
          <w:p w14:paraId="5CD600BD"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2</w:t>
            </w:r>
            <w:r w:rsidRPr="002B4CA2">
              <w:rPr>
                <w:rFonts w:ascii="Arial" w:hAnsi="Arial" w:cs="Arial"/>
                <w:sz w:val="18"/>
                <w:szCs w:val="18"/>
                <w:lang w:val="en-US"/>
              </w:rPr>
              <w:t> </w:t>
            </w:r>
          </w:p>
        </w:tc>
        <w:tc>
          <w:tcPr>
            <w:tcW w:w="1290" w:type="dxa"/>
            <w:tcBorders>
              <w:top w:val="nil"/>
              <w:left w:val="nil"/>
              <w:bottom w:val="nil"/>
              <w:right w:val="single" w:sz="6" w:space="0" w:color="auto"/>
            </w:tcBorders>
            <w:shd w:val="clear" w:color="auto" w:fill="auto"/>
            <w:vAlign w:val="center"/>
            <w:hideMark/>
          </w:tcPr>
          <w:p w14:paraId="18E72D40"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60</w:t>
            </w:r>
            <w:r w:rsidRPr="002B4CA2">
              <w:rPr>
                <w:rFonts w:ascii="Arial" w:hAnsi="Arial" w:cs="Arial"/>
                <w:sz w:val="18"/>
                <w:szCs w:val="18"/>
                <w:lang w:val="en-US"/>
              </w:rPr>
              <w:t> </w:t>
            </w:r>
          </w:p>
        </w:tc>
        <w:tc>
          <w:tcPr>
            <w:tcW w:w="1290" w:type="dxa"/>
            <w:tcBorders>
              <w:top w:val="nil"/>
              <w:left w:val="nil"/>
              <w:bottom w:val="nil"/>
              <w:right w:val="single" w:sz="6" w:space="0" w:color="auto"/>
            </w:tcBorders>
            <w:shd w:val="clear" w:color="auto" w:fill="auto"/>
            <w:vAlign w:val="center"/>
            <w:hideMark/>
          </w:tcPr>
          <w:p w14:paraId="77BFBAE0"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-21.5 </w:t>
            </w:r>
            <w:r w:rsidRPr="002B4CA2">
              <w:rPr>
                <w:rFonts w:ascii="Arial" w:hAnsi="Arial" w:cs="Arial"/>
                <w:sz w:val="18"/>
                <w:szCs w:val="18"/>
                <w:lang w:val="en-US"/>
              </w:rPr>
              <w:t> </w:t>
            </w:r>
          </w:p>
        </w:tc>
        <w:tc>
          <w:tcPr>
            <w:tcW w:w="1290" w:type="dxa"/>
            <w:tcBorders>
              <w:top w:val="nil"/>
              <w:left w:val="nil"/>
              <w:bottom w:val="nil"/>
              <w:right w:val="single" w:sz="6" w:space="0" w:color="auto"/>
            </w:tcBorders>
            <w:shd w:val="clear" w:color="auto" w:fill="auto"/>
            <w:vAlign w:val="center"/>
            <w:hideMark/>
          </w:tcPr>
          <w:p w14:paraId="11712049"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rPr>
              <w:t>Rayleigh</w:t>
            </w:r>
            <w:r w:rsidRPr="002B4CA2">
              <w:rPr>
                <w:rFonts w:ascii="Arial" w:hAnsi="Arial" w:cs="Arial"/>
                <w:sz w:val="18"/>
                <w:szCs w:val="18"/>
                <w:lang w:val="en-US"/>
              </w:rPr>
              <w:t> </w:t>
            </w:r>
          </w:p>
        </w:tc>
      </w:tr>
      <w:tr w:rsidR="000713A5" w:rsidRPr="002B4CA2" w14:paraId="5980FDCF" w14:textId="77777777" w:rsidTr="006C39F9">
        <w:trPr>
          <w:trHeight w:val="330"/>
        </w:trPr>
        <w:tc>
          <w:tcPr>
            <w:tcW w:w="1290" w:type="dxa"/>
            <w:tcBorders>
              <w:top w:val="nil"/>
              <w:left w:val="single" w:sz="6" w:space="0" w:color="auto"/>
              <w:bottom w:val="single" w:sz="6" w:space="0" w:color="auto"/>
              <w:right w:val="single" w:sz="6" w:space="0" w:color="auto"/>
            </w:tcBorders>
            <w:shd w:val="clear" w:color="auto" w:fill="auto"/>
            <w:vAlign w:val="center"/>
            <w:hideMark/>
          </w:tcPr>
          <w:p w14:paraId="0A426CC3"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31532E76"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5F2A327E"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US"/>
              </w:rPr>
              <w:t> </w:t>
            </w:r>
          </w:p>
        </w:tc>
        <w:tc>
          <w:tcPr>
            <w:tcW w:w="1290" w:type="dxa"/>
            <w:tcBorders>
              <w:top w:val="nil"/>
              <w:left w:val="nil"/>
              <w:bottom w:val="single" w:sz="6" w:space="0" w:color="auto"/>
              <w:right w:val="single" w:sz="6" w:space="0" w:color="auto"/>
            </w:tcBorders>
            <w:shd w:val="clear" w:color="auto" w:fill="auto"/>
            <w:vAlign w:val="center"/>
            <w:hideMark/>
          </w:tcPr>
          <w:p w14:paraId="70DFEC81" w14:textId="77777777" w:rsidR="000713A5" w:rsidRPr="002B4CA2" w:rsidRDefault="000713A5" w:rsidP="006C39F9">
            <w:pPr>
              <w:overflowPunct/>
              <w:autoSpaceDE/>
              <w:autoSpaceDN/>
              <w:adjustRightInd/>
              <w:spacing w:before="100" w:beforeAutospacing="1" w:after="100" w:afterAutospacing="1"/>
              <w:jc w:val="center"/>
              <w:rPr>
                <w:sz w:val="24"/>
                <w:szCs w:val="24"/>
                <w:lang w:val="en-US"/>
              </w:rPr>
            </w:pPr>
            <w:r w:rsidRPr="002B4CA2">
              <w:rPr>
                <w:rFonts w:ascii="Arial" w:hAnsi="Arial" w:cs="Arial"/>
                <w:sz w:val="18"/>
                <w:szCs w:val="18"/>
                <w:lang w:val="en-US"/>
              </w:rPr>
              <w:t> </w:t>
            </w:r>
          </w:p>
        </w:tc>
      </w:tr>
    </w:tbl>
    <w:p w14:paraId="78CB4021" w14:textId="594ED79A" w:rsidR="000713A5" w:rsidRDefault="000713A5" w:rsidP="00A53EED">
      <w:pPr>
        <w:rPr>
          <w:rFonts w:eastAsia="SimSun"/>
          <w:lang w:val="en-US"/>
        </w:rPr>
      </w:pPr>
      <w:r>
        <w:rPr>
          <w:rFonts w:eastAsia="SimSun"/>
          <w:lang w:val="en-US"/>
        </w:rPr>
        <w:t>This is, however, not the intention. Everyone will agree that the sum power of the first tap should be normalized to 0d</w:t>
      </w:r>
      <w:r w:rsidR="00A937F2">
        <w:rPr>
          <w:rFonts w:eastAsia="SimSun"/>
          <w:lang w:val="en-US"/>
        </w:rPr>
        <w:t xml:space="preserve">B, which is currently the case in the model. There is a risk that future newcomers to the NTN topic will </w:t>
      </w:r>
      <w:r w:rsidR="008F242E">
        <w:rPr>
          <w:rFonts w:eastAsia="SimSun"/>
          <w:lang w:val="en-US"/>
        </w:rPr>
        <w:t>not be aware of this understanding, which would introduce issues with simulation alignment in the future.</w:t>
      </w:r>
      <w:r w:rsidR="008F242E">
        <w:rPr>
          <w:rFonts w:eastAsia="SimSun"/>
          <w:lang w:val="en-US"/>
        </w:rPr>
        <w:br/>
        <w:t xml:space="preserve">As such we would prefer to remove the delay profile simplification completely, and only capture the agreed </w:t>
      </w:r>
      <w:r w:rsidR="007A372E">
        <w:rPr>
          <w:rFonts w:eastAsia="SimSun"/>
          <w:lang w:val="en-US"/>
        </w:rPr>
        <w:t>TDL models in the specifi</w:t>
      </w:r>
      <w:r w:rsidR="00FE26D3">
        <w:rPr>
          <w:rFonts w:eastAsia="SimSun"/>
          <w:lang w:val="en-US"/>
        </w:rPr>
        <w:t>c</w:t>
      </w:r>
      <w:r w:rsidR="007A372E">
        <w:rPr>
          <w:rFonts w:eastAsia="SimSun"/>
          <w:lang w:val="en-US"/>
        </w:rPr>
        <w:t>ation</w:t>
      </w:r>
      <w:r w:rsidR="00FE26D3">
        <w:rPr>
          <w:rFonts w:eastAsia="SimSun"/>
          <w:lang w:val="en-US"/>
        </w:rPr>
        <w:t>.</w:t>
      </w:r>
    </w:p>
    <w:p w14:paraId="210BF24B" w14:textId="1439E89E" w:rsidR="00A937F2" w:rsidRPr="00D968BC" w:rsidRDefault="007A372E" w:rsidP="00D968BC">
      <w:pPr>
        <w:jc w:val="both"/>
        <w:rPr>
          <w:rFonts w:eastAsia="SimSun"/>
          <w:szCs w:val="24"/>
          <w:lang w:val="en-US"/>
        </w:rPr>
      </w:pPr>
      <w:r w:rsidRPr="00367373">
        <w:rPr>
          <w:rFonts w:eastAsia="SimSun"/>
          <w:b/>
          <w:bCs/>
          <w:szCs w:val="24"/>
          <w:lang w:val="en-US"/>
        </w:rPr>
        <w:t xml:space="preserve">Observation </w:t>
      </w:r>
      <w:r w:rsidR="00D968BC">
        <w:rPr>
          <w:rFonts w:eastAsia="SimSun"/>
          <w:b/>
          <w:bCs/>
          <w:szCs w:val="24"/>
          <w:lang w:val="en-US"/>
        </w:rPr>
        <w:t>3</w:t>
      </w:r>
      <w:r w:rsidRPr="00367373">
        <w:rPr>
          <w:rFonts w:eastAsia="SimSun"/>
          <w:szCs w:val="24"/>
          <w:lang w:val="en-US"/>
        </w:rPr>
        <w:t xml:space="preserve">: </w:t>
      </w:r>
      <w:r>
        <w:rPr>
          <w:rFonts w:eastAsia="SimSun"/>
          <w:szCs w:val="24"/>
          <w:lang w:val="en-US"/>
        </w:rPr>
        <w:t xml:space="preserve">The power normalization step of the simplification has not been written for LOS model and might introduce normalization issues, if followed without </w:t>
      </w:r>
      <w:r w:rsidR="00D968BC">
        <w:rPr>
          <w:rFonts w:eastAsia="SimSun"/>
          <w:szCs w:val="24"/>
          <w:lang w:val="en-US"/>
        </w:rPr>
        <w:t>historical knowledge</w:t>
      </w:r>
      <w:r>
        <w:rPr>
          <w:rFonts w:eastAsia="SimSun"/>
          <w:szCs w:val="24"/>
          <w:lang w:val="en-US"/>
        </w:rPr>
        <w:t>.</w:t>
      </w:r>
      <w:r w:rsidR="00D968BC">
        <w:rPr>
          <w:rFonts w:eastAsia="SimSun"/>
          <w:szCs w:val="24"/>
          <w:lang w:val="en-US"/>
        </w:rPr>
        <w:t xml:space="preserve"> As such it is our preference to not capture the simplification algorithm in the specification.</w:t>
      </w:r>
    </w:p>
    <w:p w14:paraId="466187FB" w14:textId="0FB6E460" w:rsidR="00367373" w:rsidRDefault="00367373" w:rsidP="026F0DF9">
      <w:pPr>
        <w:rPr>
          <w:rFonts w:eastAsia="SimSun"/>
          <w:lang w:val="en-US"/>
        </w:rPr>
      </w:pPr>
      <w:r w:rsidRPr="026F0DF9">
        <w:rPr>
          <w:rFonts w:eastAsia="SimSun"/>
          <w:b/>
          <w:bCs/>
          <w:lang w:val="en-US"/>
        </w:rPr>
        <w:t>Proposal 1:</w:t>
      </w:r>
      <w:r w:rsidRPr="026F0DF9">
        <w:rPr>
          <w:rFonts w:eastAsia="SimSun"/>
          <w:lang w:val="en-US"/>
        </w:rPr>
        <w:t xml:space="preserve"> </w:t>
      </w:r>
      <w:r w:rsidR="00B538A4" w:rsidRPr="026F0DF9">
        <w:rPr>
          <w:rFonts w:eastAsia="SimSun"/>
          <w:lang w:val="en-US"/>
        </w:rPr>
        <w:t>Consider the NTN-TDL channels characteristics (few taps) and the previous agreements in the simplification delay profiles procedure in Annex D.2.1 of “TS 38.108 – Propagation conditions of NTN SAN performance requirements”.</w:t>
      </w:r>
      <w:r w:rsidR="00C51146">
        <w:rPr>
          <w:rFonts w:eastAsia="SimSun"/>
          <w:lang w:val="en-US"/>
        </w:rPr>
        <w:t xml:space="preserve"> Either</w:t>
      </w:r>
      <w:r w:rsidR="00B538A4" w:rsidRPr="026F0DF9">
        <w:rPr>
          <w:rFonts w:eastAsia="SimSun"/>
          <w:lang w:val="en-US"/>
        </w:rPr>
        <w:t xml:space="preserve"> the step-6 and step-8 in Annex D.2.1 could be removed to match the fact of few taps in NTN-TDL channels, or the simplification procedure at the </w:t>
      </w:r>
      <w:r w:rsidR="375E79E6" w:rsidRPr="026F0DF9">
        <w:rPr>
          <w:rFonts w:eastAsia="SimSun"/>
          <w:lang w:val="en-US"/>
        </w:rPr>
        <w:t>beginning</w:t>
      </w:r>
      <w:r w:rsidR="00B538A4" w:rsidRPr="026F0DF9">
        <w:rPr>
          <w:rFonts w:eastAsia="SimSun"/>
          <w:lang w:val="en-US"/>
        </w:rPr>
        <w:t xml:space="preserve"> of D.2.1 section could be omitted since the considered PDPs are explicitly specified in sub-section D.2.1.1.</w:t>
      </w:r>
    </w:p>
    <w:p w14:paraId="4A1969DC" w14:textId="77777777" w:rsidR="000E652E" w:rsidRDefault="000E652E" w:rsidP="026F0DF9">
      <w:pPr>
        <w:rPr>
          <w:rFonts w:eastAsia="SimSun"/>
          <w:lang w:val="en-US"/>
        </w:rPr>
      </w:pPr>
    </w:p>
    <w:p w14:paraId="0F4D6884" w14:textId="77777777" w:rsidR="000E652E" w:rsidRPr="00367373" w:rsidRDefault="000E652E" w:rsidP="026F0DF9">
      <w:pPr>
        <w:rPr>
          <w:rFonts w:eastAsia="SimSun"/>
          <w:lang w:val="en-US"/>
        </w:rPr>
      </w:pPr>
    </w:p>
    <w:p w14:paraId="30BE5691" w14:textId="208978BF" w:rsidR="00AD407E" w:rsidRDefault="00AD407E" w:rsidP="00B47430">
      <w:pPr>
        <w:pStyle w:val="Heading1"/>
      </w:pPr>
      <w:r w:rsidRPr="007E6FAE">
        <w:t>Conclusion</w:t>
      </w:r>
    </w:p>
    <w:p w14:paraId="0A9B751C" w14:textId="088DC1F3" w:rsidR="00DA1DDE" w:rsidRDefault="00F370B0" w:rsidP="007D7C1F">
      <w:pPr>
        <w:jc w:val="both"/>
      </w:pPr>
      <w:r w:rsidRPr="0083189B">
        <w:t xml:space="preserve">This contribution </w:t>
      </w:r>
      <w:r>
        <w:t xml:space="preserve">discusses aspects </w:t>
      </w:r>
      <w:r w:rsidRPr="0083189B">
        <w:t>related to</w:t>
      </w:r>
      <w:r w:rsidR="005B2AB2">
        <w:t xml:space="preserve"> general</w:t>
      </w:r>
      <w:r w:rsidRPr="0083189B">
        <w:t xml:space="preserve"> </w:t>
      </w:r>
      <w:r w:rsidR="005E5D46">
        <w:t xml:space="preserve">NTN </w:t>
      </w:r>
      <w:r w:rsidR="00F1259D">
        <w:t xml:space="preserve">demodulation requirements </w:t>
      </w:r>
      <w:r w:rsidRPr="0083189B">
        <w:t>and has the following observations</w:t>
      </w:r>
      <w:r w:rsidR="005B2AB2">
        <w:t>/proposals</w:t>
      </w:r>
      <w:r w:rsidRPr="0083189B">
        <w:t>:</w:t>
      </w:r>
    </w:p>
    <w:p w14:paraId="2D0A1F59" w14:textId="77777777" w:rsidR="00B538A4" w:rsidRPr="00367373" w:rsidRDefault="00B538A4" w:rsidP="00B538A4">
      <w:pPr>
        <w:jc w:val="both"/>
        <w:rPr>
          <w:rFonts w:eastAsia="SimSun"/>
          <w:szCs w:val="24"/>
          <w:lang w:val="en-US"/>
        </w:rPr>
      </w:pPr>
      <w:r w:rsidRPr="00367373">
        <w:rPr>
          <w:rFonts w:eastAsia="SimSun"/>
          <w:b/>
          <w:bCs/>
          <w:szCs w:val="24"/>
          <w:lang w:val="en-US"/>
        </w:rPr>
        <w:t>Observation 1</w:t>
      </w:r>
      <w:r w:rsidRPr="00367373">
        <w:rPr>
          <w:rFonts w:eastAsia="SimSun"/>
          <w:szCs w:val="24"/>
          <w:lang w:val="en-US"/>
        </w:rPr>
        <w:t xml:space="preserve">: The NTN-TDL power delay profiles (PDP) for </w:t>
      </w:r>
      <w:proofErr w:type="spellStart"/>
      <w:r w:rsidRPr="00367373">
        <w:rPr>
          <w:rFonts w:eastAsia="SimSun"/>
          <w:szCs w:val="24"/>
          <w:lang w:val="en-US"/>
        </w:rPr>
        <w:t>LoS</w:t>
      </w:r>
      <w:proofErr w:type="spellEnd"/>
      <w:r w:rsidRPr="00367373">
        <w:rPr>
          <w:rFonts w:eastAsia="SimSun"/>
          <w:szCs w:val="24"/>
          <w:lang w:val="en-US"/>
        </w:rPr>
        <w:t xml:space="preserve"> and </w:t>
      </w:r>
      <w:proofErr w:type="spellStart"/>
      <w:r w:rsidRPr="00367373">
        <w:rPr>
          <w:rFonts w:eastAsia="SimSun"/>
          <w:szCs w:val="24"/>
          <w:lang w:val="en-US"/>
        </w:rPr>
        <w:t>NLoS</w:t>
      </w:r>
      <w:proofErr w:type="spellEnd"/>
      <w:r w:rsidRPr="00367373">
        <w:rPr>
          <w:rFonts w:eastAsia="SimSun"/>
          <w:szCs w:val="24"/>
          <w:lang w:val="en-US"/>
        </w:rPr>
        <w:t xml:space="preserve"> depicted in Tables 6.9.2-1-6.9.2-4 of TR 38.811 [</w:t>
      </w:r>
      <w:r>
        <w:rPr>
          <w:rFonts w:eastAsia="SimSun"/>
          <w:szCs w:val="24"/>
          <w:lang w:val="en-US"/>
        </w:rPr>
        <w:t>3</w:t>
      </w:r>
      <w:r w:rsidRPr="00367373">
        <w:rPr>
          <w:rFonts w:eastAsia="SimSun"/>
          <w:szCs w:val="24"/>
          <w:lang w:val="en-US"/>
        </w:rPr>
        <w:t>] have only a few taps (maximum 4 taps)</w:t>
      </w:r>
      <w:r>
        <w:rPr>
          <w:rFonts w:eastAsia="SimSun"/>
          <w:szCs w:val="24"/>
          <w:lang w:val="en-US"/>
        </w:rPr>
        <w:t>.</w:t>
      </w:r>
    </w:p>
    <w:p w14:paraId="4DABCF3C" w14:textId="77777777" w:rsidR="00B538A4" w:rsidRDefault="00B538A4" w:rsidP="00B538A4">
      <w:pPr>
        <w:jc w:val="both"/>
        <w:rPr>
          <w:rFonts w:eastAsia="SimSun"/>
          <w:szCs w:val="24"/>
          <w:lang w:val="en-US"/>
        </w:rPr>
      </w:pPr>
      <w:r w:rsidRPr="00367373">
        <w:rPr>
          <w:rFonts w:eastAsia="SimSun"/>
          <w:b/>
          <w:bCs/>
          <w:szCs w:val="24"/>
          <w:lang w:val="en-US"/>
        </w:rPr>
        <w:t>Observation 2:</w:t>
      </w:r>
      <w:r w:rsidRPr="00367373">
        <w:rPr>
          <w:rFonts w:eastAsia="SimSun"/>
          <w:szCs w:val="24"/>
          <w:lang w:val="en-US"/>
        </w:rPr>
        <w:t xml:space="preserve"> The PDP of NTN-TDLA and NTN-TDLC considered in demodulation requirements are explicitly defined with 5ns resolution and agreed in RAN4 #104-bis-e meeting</w:t>
      </w:r>
      <w:r>
        <w:rPr>
          <w:rFonts w:eastAsia="SimSun"/>
          <w:szCs w:val="24"/>
          <w:lang w:val="en-US"/>
        </w:rPr>
        <w:t>.</w:t>
      </w:r>
    </w:p>
    <w:p w14:paraId="4F245B17" w14:textId="77777777" w:rsidR="00D968BC" w:rsidRDefault="00D968BC" w:rsidP="00B538A4">
      <w:pPr>
        <w:jc w:val="both"/>
        <w:rPr>
          <w:rFonts w:eastAsia="SimSun"/>
          <w:szCs w:val="24"/>
          <w:lang w:val="en-US"/>
        </w:rPr>
      </w:pPr>
    </w:p>
    <w:p w14:paraId="027D56F3" w14:textId="0C9DA222" w:rsidR="00D968BC" w:rsidRPr="00D968BC" w:rsidRDefault="00D968BC" w:rsidP="00D968BC">
      <w:pPr>
        <w:jc w:val="both"/>
        <w:rPr>
          <w:rFonts w:eastAsia="SimSun"/>
          <w:szCs w:val="24"/>
          <w:lang w:val="en-US"/>
        </w:rPr>
      </w:pPr>
      <w:r w:rsidRPr="00367373">
        <w:rPr>
          <w:rFonts w:eastAsia="SimSun"/>
          <w:b/>
          <w:bCs/>
          <w:szCs w:val="24"/>
          <w:lang w:val="en-US"/>
        </w:rPr>
        <w:t xml:space="preserve">Observation </w:t>
      </w:r>
      <w:r>
        <w:rPr>
          <w:rFonts w:eastAsia="SimSun"/>
          <w:b/>
          <w:bCs/>
          <w:szCs w:val="24"/>
          <w:lang w:val="en-US"/>
        </w:rPr>
        <w:t>3</w:t>
      </w:r>
      <w:r w:rsidRPr="00367373">
        <w:rPr>
          <w:rFonts w:eastAsia="SimSun"/>
          <w:szCs w:val="24"/>
          <w:lang w:val="en-US"/>
        </w:rPr>
        <w:t xml:space="preserve">: </w:t>
      </w:r>
      <w:r>
        <w:rPr>
          <w:rFonts w:eastAsia="SimSun"/>
          <w:szCs w:val="24"/>
          <w:lang w:val="en-US"/>
        </w:rPr>
        <w:t>The power normalization step of the simplification has not been written for LOS model and might introduce normalization issues, if followed without historical knowledge. As such it is our preference to not capture the simplification algorithm in the specification.</w:t>
      </w:r>
    </w:p>
    <w:p w14:paraId="41563AAE" w14:textId="17205552" w:rsidR="00367373" w:rsidRDefault="00367373" w:rsidP="026F0DF9">
      <w:pPr>
        <w:jc w:val="both"/>
        <w:rPr>
          <w:rFonts w:eastAsia="SimSun"/>
          <w:lang w:val="en-US"/>
        </w:rPr>
      </w:pPr>
      <w:r w:rsidRPr="026F0DF9">
        <w:rPr>
          <w:rFonts w:eastAsia="SimSun"/>
          <w:b/>
          <w:bCs/>
          <w:lang w:val="en-US"/>
        </w:rPr>
        <w:lastRenderedPageBreak/>
        <w:t>Proposal 1:</w:t>
      </w:r>
      <w:r w:rsidRPr="026F0DF9">
        <w:rPr>
          <w:rFonts w:eastAsia="SimSun"/>
          <w:lang w:val="en-US"/>
        </w:rPr>
        <w:t xml:space="preserve"> </w:t>
      </w:r>
      <w:r w:rsidR="00B538A4" w:rsidRPr="026F0DF9">
        <w:rPr>
          <w:rFonts w:eastAsia="SimSun"/>
          <w:lang w:val="en-US"/>
        </w:rPr>
        <w:t xml:space="preserve">Consider the NTN-TDL channels characteristics (few taps) and the previous agreements in the simplification delay profiles procedure in Annex D.2.1 of “TS 38.108 – Propagation conditions of NTN SAN performance requirements”. </w:t>
      </w:r>
      <w:r w:rsidR="00C51146">
        <w:rPr>
          <w:rFonts w:eastAsia="SimSun"/>
          <w:lang w:val="en-US"/>
        </w:rPr>
        <w:t>Either</w:t>
      </w:r>
      <w:r w:rsidR="00B538A4" w:rsidRPr="026F0DF9">
        <w:rPr>
          <w:rFonts w:eastAsia="SimSun"/>
          <w:lang w:val="en-US"/>
        </w:rPr>
        <w:t xml:space="preserve"> the step-6 and step-8 in Annex D.2.1 could be removed to match the fact of few taps in NTN-TDL channels, or the simplification procedure at the </w:t>
      </w:r>
      <w:r w:rsidR="532D7ED6" w:rsidRPr="026F0DF9">
        <w:rPr>
          <w:rFonts w:eastAsia="SimSun"/>
          <w:lang w:val="en-US"/>
        </w:rPr>
        <w:t>beginning</w:t>
      </w:r>
      <w:r w:rsidR="00B538A4" w:rsidRPr="026F0DF9">
        <w:rPr>
          <w:rFonts w:eastAsia="SimSun"/>
          <w:lang w:val="en-US"/>
        </w:rPr>
        <w:t xml:space="preserve"> of D.2.1 section could be omitted since the considered PDPs are explicitly specified in sub-section D.2.1.1.</w:t>
      </w:r>
    </w:p>
    <w:p w14:paraId="09A9656A" w14:textId="77777777" w:rsidR="000E652E" w:rsidRDefault="000E652E" w:rsidP="026F0DF9">
      <w:pPr>
        <w:jc w:val="both"/>
        <w:rPr>
          <w:rFonts w:eastAsia="SimSun"/>
          <w:lang w:val="en-US"/>
        </w:rPr>
      </w:pPr>
    </w:p>
    <w:p w14:paraId="31279B89" w14:textId="77777777" w:rsidR="000E652E" w:rsidRPr="00367373" w:rsidRDefault="000E652E" w:rsidP="026F0DF9">
      <w:pPr>
        <w:jc w:val="both"/>
        <w:rPr>
          <w:rFonts w:eastAsia="SimSun"/>
          <w:lang w:val="en-US"/>
        </w:rPr>
      </w:pPr>
    </w:p>
    <w:p w14:paraId="45B6C37A" w14:textId="3C7FC2E8" w:rsidR="00AD407E" w:rsidRPr="00643F36" w:rsidRDefault="00F370B0" w:rsidP="00B47430">
      <w:pPr>
        <w:pStyle w:val="Heading1"/>
      </w:pPr>
      <w:r w:rsidRPr="00F370B0">
        <w:t>References</w:t>
      </w:r>
      <w:r w:rsidR="00AD407E" w:rsidRPr="00643F36">
        <w:t xml:space="preserve">     </w:t>
      </w:r>
    </w:p>
    <w:p w14:paraId="00878C36" w14:textId="2526796B" w:rsidR="00786B4C" w:rsidRDefault="002B68B5" w:rsidP="00786B4C">
      <w:pPr>
        <w:numPr>
          <w:ilvl w:val="0"/>
          <w:numId w:val="13"/>
        </w:numPr>
        <w:spacing w:after="0"/>
        <w:jc w:val="both"/>
      </w:pPr>
      <w:bookmarkStart w:id="24" w:name="_Ref54013899"/>
      <w:bookmarkStart w:id="25" w:name="_Hlk92129218"/>
      <w:r w:rsidRPr="00E86CDF">
        <w:t>RP-</w:t>
      </w:r>
      <w:bookmarkStart w:id="26" w:name="_Hlk92131811"/>
      <w:r w:rsidRPr="00E86CDF">
        <w:t>2</w:t>
      </w:r>
      <w:r w:rsidR="00DD2E98" w:rsidRPr="00E86CDF">
        <w:t>2</w:t>
      </w:r>
      <w:bookmarkEnd w:id="26"/>
      <w:r w:rsidR="00CB1AE4">
        <w:t>2556</w:t>
      </w:r>
      <w:r w:rsidR="003136A2" w:rsidRPr="00FF6B64">
        <w:t xml:space="preserve">, </w:t>
      </w:r>
      <w:bookmarkEnd w:id="24"/>
      <w:r w:rsidR="00B46BC7" w:rsidRPr="00132682">
        <w:rPr>
          <w:i/>
          <w:iCs/>
        </w:rPr>
        <w:t>Revised WID: Solutions for NR to support non-terrestrial networks (NTN)</w:t>
      </w:r>
      <w:r w:rsidR="005411D5">
        <w:t>, Thales</w:t>
      </w:r>
    </w:p>
    <w:p w14:paraId="1258AEF0" w14:textId="18305AEB" w:rsidR="00786B4C" w:rsidRPr="00110238" w:rsidRDefault="00786B4C" w:rsidP="007D7C1F">
      <w:pPr>
        <w:numPr>
          <w:ilvl w:val="0"/>
          <w:numId w:val="13"/>
        </w:numPr>
        <w:spacing w:after="0"/>
        <w:jc w:val="both"/>
      </w:pPr>
      <w:r w:rsidRPr="00110238">
        <w:rPr>
          <w:lang w:eastAsia="ja-JP"/>
        </w:rPr>
        <w:t>R4-</w:t>
      </w:r>
      <w:r w:rsidR="00110238" w:rsidRPr="00110238">
        <w:t xml:space="preserve"> </w:t>
      </w:r>
      <w:r w:rsidR="00110238" w:rsidRPr="00110238">
        <w:rPr>
          <w:lang w:val="en-US" w:eastAsia="ja-JP"/>
        </w:rPr>
        <w:t>2217344</w:t>
      </w:r>
      <w:r w:rsidRPr="00110238">
        <w:rPr>
          <w:lang w:eastAsia="ja-JP"/>
        </w:rPr>
        <w:t xml:space="preserve">, </w:t>
      </w:r>
      <w:r w:rsidRPr="00110238">
        <w:rPr>
          <w:rFonts w:eastAsiaTheme="minorEastAsia"/>
          <w:lang w:eastAsia="zh-CN"/>
        </w:rPr>
        <w:t>WF for NTN demodulation requirements - general and PDSCH, Qualcomm</w:t>
      </w:r>
    </w:p>
    <w:bookmarkEnd w:id="25"/>
    <w:p w14:paraId="739D2D8F" w14:textId="489EB4F7" w:rsidR="00B538A4" w:rsidRPr="00110238" w:rsidRDefault="00B538A4" w:rsidP="00132682">
      <w:pPr>
        <w:numPr>
          <w:ilvl w:val="0"/>
          <w:numId w:val="13"/>
        </w:numPr>
        <w:spacing w:after="0"/>
        <w:jc w:val="both"/>
      </w:pPr>
      <w:r w:rsidRPr="00110238">
        <w:t xml:space="preserve">TR 38.811 </w:t>
      </w:r>
      <w:r w:rsidR="00110238" w:rsidRPr="00110238">
        <w:rPr>
          <w:rFonts w:hint="eastAsia"/>
          <w:i/>
          <w:iCs/>
          <w:lang w:eastAsia="ja-JP"/>
        </w:rPr>
        <w:t xml:space="preserve">Study on </w:t>
      </w:r>
      <w:r w:rsidR="00110238" w:rsidRPr="00110238">
        <w:rPr>
          <w:i/>
          <w:iCs/>
        </w:rPr>
        <w:t xml:space="preserve">New Radio </w:t>
      </w:r>
      <w:r w:rsidR="00110238" w:rsidRPr="00110238">
        <w:rPr>
          <w:rFonts w:hint="eastAsia"/>
          <w:i/>
          <w:iCs/>
          <w:lang w:eastAsia="ja-JP"/>
        </w:rPr>
        <w:t xml:space="preserve">(NR) </w:t>
      </w:r>
      <w:r w:rsidR="00110238" w:rsidRPr="00110238">
        <w:rPr>
          <w:i/>
          <w:iCs/>
          <w:lang w:eastAsia="ja-JP"/>
        </w:rPr>
        <w:t>to support non-terrestrial networks</w:t>
      </w:r>
      <w:r w:rsidRPr="00110238">
        <w:t xml:space="preserve">, 3GPP Technical Specification Group </w:t>
      </w:r>
      <w:r w:rsidRPr="00110238">
        <w:rPr>
          <w:rFonts w:hint="eastAsia"/>
          <w:lang w:eastAsia="ja-JP"/>
        </w:rPr>
        <w:t>Radio Access Network</w:t>
      </w:r>
    </w:p>
    <w:p w14:paraId="4A900A8F" w14:textId="762D0115" w:rsidR="00B538A4" w:rsidRPr="007D7C1F" w:rsidRDefault="00B538A4" w:rsidP="00132682">
      <w:pPr>
        <w:numPr>
          <w:ilvl w:val="0"/>
          <w:numId w:val="13"/>
        </w:numPr>
        <w:spacing w:after="0"/>
        <w:jc w:val="both"/>
      </w:pPr>
      <w:r>
        <w:t xml:space="preserve">TR 38.901 </w:t>
      </w:r>
      <w:r w:rsidR="00110238" w:rsidRPr="00110238">
        <w:rPr>
          <w:i/>
          <w:iCs/>
        </w:rPr>
        <w:t>Study on channel model for frequencies from 0.5 to 100 GHz</w:t>
      </w:r>
      <w:r>
        <w:t>, 3GPP</w:t>
      </w:r>
    </w:p>
    <w:p w14:paraId="334CA5E5" w14:textId="77777777" w:rsidR="007D7C1F" w:rsidRPr="00E05CF2" w:rsidRDefault="007D7C1F" w:rsidP="007D7C1F">
      <w:pPr>
        <w:spacing w:after="0"/>
        <w:jc w:val="both"/>
      </w:pPr>
    </w:p>
    <w:sectPr w:rsidR="007D7C1F" w:rsidRPr="00E05CF2" w:rsidSect="002965D8">
      <w:headerReference w:type="default" r:id="rId13"/>
      <w:footerReference w:type="default" r:id="rId14"/>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854AD" w14:textId="77777777" w:rsidR="00654F8E" w:rsidRDefault="00654F8E">
      <w:r>
        <w:separator/>
      </w:r>
    </w:p>
    <w:p w14:paraId="423555A0" w14:textId="77777777" w:rsidR="00654F8E" w:rsidRDefault="00654F8E"/>
  </w:endnote>
  <w:endnote w:type="continuationSeparator" w:id="0">
    <w:p w14:paraId="374B64F8" w14:textId="77777777" w:rsidR="00654F8E" w:rsidRDefault="00654F8E">
      <w:r>
        <w:continuationSeparator/>
      </w:r>
    </w:p>
    <w:p w14:paraId="626D5888" w14:textId="77777777" w:rsidR="00654F8E" w:rsidRDefault="00654F8E"/>
  </w:endnote>
  <w:endnote w:type="continuationNotice" w:id="1">
    <w:p w14:paraId="101E59A8" w14:textId="77777777" w:rsidR="00654F8E" w:rsidRDefault="00654F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4BAD5" w14:textId="77777777" w:rsidR="00654F8E" w:rsidRDefault="00654F8E">
      <w:r>
        <w:separator/>
      </w:r>
    </w:p>
    <w:p w14:paraId="17E04B28" w14:textId="77777777" w:rsidR="00654F8E" w:rsidRDefault="00654F8E"/>
  </w:footnote>
  <w:footnote w:type="continuationSeparator" w:id="0">
    <w:p w14:paraId="05DCC773" w14:textId="77777777" w:rsidR="00654F8E" w:rsidRDefault="00654F8E">
      <w:r>
        <w:continuationSeparator/>
      </w:r>
    </w:p>
    <w:p w14:paraId="01DC3F0D" w14:textId="77777777" w:rsidR="00654F8E" w:rsidRDefault="00654F8E"/>
  </w:footnote>
  <w:footnote w:type="continuationNotice" w:id="1">
    <w:p w14:paraId="2FD9BFEA" w14:textId="77777777" w:rsidR="00654F8E" w:rsidRDefault="00654F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F72BD"/>
    <w:multiLevelType w:val="multilevel"/>
    <w:tmpl w:val="2ED4E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E50D0E"/>
    <w:multiLevelType w:val="multilevel"/>
    <w:tmpl w:val="23EC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3640F4"/>
    <w:multiLevelType w:val="multilevel"/>
    <w:tmpl w:val="D682C0C2"/>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2846" w:hanging="720"/>
      </w:pPr>
    </w:lvl>
    <w:lvl w:ilvl="3">
      <w:start w:val="1"/>
      <w:numFmt w:val="decimal"/>
      <w:pStyle w:val="Heading4"/>
      <w:lvlText w:val="%1.%2.%3.%4"/>
      <w:lvlJc w:val="left"/>
      <w:pPr>
        <w:ind w:left="1147"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5"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6" w15:restartNumberingAfterBreak="0">
    <w:nsid w:val="1AD23378"/>
    <w:multiLevelType w:val="multilevel"/>
    <w:tmpl w:val="8C3E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57522A"/>
    <w:multiLevelType w:val="multilevel"/>
    <w:tmpl w:val="CC600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A13FC"/>
    <w:multiLevelType w:val="multilevel"/>
    <w:tmpl w:val="B2560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BF7A4B"/>
    <w:multiLevelType w:val="hybridMultilevel"/>
    <w:tmpl w:val="CF987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1C4058"/>
    <w:multiLevelType w:val="multilevel"/>
    <w:tmpl w:val="7D468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C94938"/>
    <w:multiLevelType w:val="multilevel"/>
    <w:tmpl w:val="35486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A0B5F7D"/>
    <w:multiLevelType w:val="multilevel"/>
    <w:tmpl w:val="00ECBCB2"/>
    <w:lvl w:ilvl="0">
      <w:start w:val="1"/>
      <w:numFmt w:val="bullet"/>
      <w:lvlText w:val=""/>
      <w:lvlJc w:val="left"/>
      <w:pPr>
        <w:tabs>
          <w:tab w:val="num" w:pos="264"/>
        </w:tabs>
        <w:ind w:left="264" w:hanging="360"/>
      </w:pPr>
      <w:rPr>
        <w:rFonts w:ascii="Symbol" w:hAnsi="Symbol" w:hint="default"/>
        <w:sz w:val="20"/>
      </w:rPr>
    </w:lvl>
    <w:lvl w:ilvl="1" w:tentative="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20" w15:restartNumberingAfterBreak="0">
    <w:nsid w:val="4A3772FA"/>
    <w:multiLevelType w:val="multilevel"/>
    <w:tmpl w:val="5A0AB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8F6F5D"/>
    <w:multiLevelType w:val="multilevel"/>
    <w:tmpl w:val="31A27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AC3440"/>
    <w:multiLevelType w:val="multilevel"/>
    <w:tmpl w:val="839C5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95B1B9B"/>
    <w:multiLevelType w:val="hybridMultilevel"/>
    <w:tmpl w:val="A3F8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3" w15:restartNumberingAfterBreak="0">
    <w:nsid w:val="6F76649B"/>
    <w:multiLevelType w:val="multilevel"/>
    <w:tmpl w:val="C5C81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6436ED"/>
    <w:multiLevelType w:val="multilevel"/>
    <w:tmpl w:val="DC74F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322A74"/>
    <w:multiLevelType w:val="multilevel"/>
    <w:tmpl w:val="B04E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2"/>
  </w:num>
  <w:num w:numId="3">
    <w:abstractNumId w:val="35"/>
  </w:num>
  <w:num w:numId="4">
    <w:abstractNumId w:val="10"/>
  </w:num>
  <w:num w:numId="5">
    <w:abstractNumId w:val="3"/>
  </w:num>
  <w:num w:numId="6">
    <w:abstractNumId w:val="32"/>
  </w:num>
  <w:num w:numId="7">
    <w:abstractNumId w:val="27"/>
  </w:num>
  <w:num w:numId="8">
    <w:abstractNumId w:val="31"/>
  </w:num>
  <w:num w:numId="9">
    <w:abstractNumId w:val="11"/>
  </w:num>
  <w:num w:numId="10">
    <w:abstractNumId w:val="24"/>
  </w:num>
  <w:num w:numId="11">
    <w:abstractNumId w:val="38"/>
  </w:num>
  <w:num w:numId="12">
    <w:abstractNumId w:val="16"/>
  </w:num>
  <w:num w:numId="13">
    <w:abstractNumId w:val="25"/>
  </w:num>
  <w:num w:numId="14">
    <w:abstractNumId w:val="15"/>
  </w:num>
  <w:num w:numId="15">
    <w:abstractNumId w:val="18"/>
  </w:num>
  <w:num w:numId="16">
    <w:abstractNumId w:val="28"/>
  </w:num>
  <w:num w:numId="17">
    <w:abstractNumId w:val="26"/>
  </w:num>
  <w:num w:numId="18">
    <w:abstractNumId w:val="5"/>
  </w:num>
  <w:num w:numId="19">
    <w:abstractNumId w:val="4"/>
  </w:num>
  <w:num w:numId="20">
    <w:abstractNumId w:val="34"/>
  </w:num>
  <w:num w:numId="21">
    <w:abstractNumId w:val="2"/>
  </w:num>
  <w:num w:numId="22">
    <w:abstractNumId w:val="18"/>
  </w:num>
  <w:num w:numId="23">
    <w:abstractNumId w:val="28"/>
  </w:num>
  <w:num w:numId="24">
    <w:abstractNumId w:val="26"/>
  </w:num>
  <w:num w:numId="25">
    <w:abstractNumId w:val="5"/>
  </w:num>
  <w:num w:numId="26">
    <w:abstractNumId w:val="8"/>
  </w:num>
  <w:num w:numId="27">
    <w:abstractNumId w:val="13"/>
  </w:num>
  <w:num w:numId="28">
    <w:abstractNumId w:val="29"/>
  </w:num>
  <w:num w:numId="29">
    <w:abstractNumId w:val="29"/>
  </w:num>
  <w:num w:numId="30">
    <w:abstractNumId w:val="22"/>
  </w:num>
  <w:num w:numId="31">
    <w:abstractNumId w:val="7"/>
  </w:num>
  <w:num w:numId="32">
    <w:abstractNumId w:val="20"/>
  </w:num>
  <w:num w:numId="33">
    <w:abstractNumId w:val="14"/>
  </w:num>
  <w:num w:numId="34">
    <w:abstractNumId w:val="33"/>
  </w:num>
  <w:num w:numId="35">
    <w:abstractNumId w:val="1"/>
  </w:num>
  <w:num w:numId="36">
    <w:abstractNumId w:val="17"/>
  </w:num>
  <w:num w:numId="37">
    <w:abstractNumId w:val="0"/>
  </w:num>
  <w:num w:numId="38">
    <w:abstractNumId w:val="19"/>
  </w:num>
  <w:num w:numId="39">
    <w:abstractNumId w:val="37"/>
  </w:num>
  <w:num w:numId="40">
    <w:abstractNumId w:val="9"/>
  </w:num>
  <w:num w:numId="41">
    <w:abstractNumId w:val="36"/>
  </w:num>
  <w:num w:numId="42">
    <w:abstractNumId w:val="6"/>
  </w:num>
  <w:num w:numId="43">
    <w:abstractNumId w:val="21"/>
  </w:num>
  <w:num w:numId="44">
    <w:abstractNumId w:val="2"/>
  </w:num>
  <w:num w:numId="45">
    <w:abstractNumId w:val="2"/>
  </w:num>
  <w:num w:numId="46">
    <w:abstractNumId w:val="2"/>
  </w:num>
  <w:num w:numId="47">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3D6"/>
    <w:rsid w:val="0000683D"/>
    <w:rsid w:val="00006D3E"/>
    <w:rsid w:val="00007E22"/>
    <w:rsid w:val="00011083"/>
    <w:rsid w:val="00011279"/>
    <w:rsid w:val="000119C0"/>
    <w:rsid w:val="00012A2A"/>
    <w:rsid w:val="00012E0D"/>
    <w:rsid w:val="000134CD"/>
    <w:rsid w:val="00015EFB"/>
    <w:rsid w:val="00015F68"/>
    <w:rsid w:val="00016452"/>
    <w:rsid w:val="00016BA0"/>
    <w:rsid w:val="00020049"/>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2AF"/>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3A5"/>
    <w:rsid w:val="00071BE8"/>
    <w:rsid w:val="0007265D"/>
    <w:rsid w:val="00072E66"/>
    <w:rsid w:val="00073201"/>
    <w:rsid w:val="000732CC"/>
    <w:rsid w:val="0007511F"/>
    <w:rsid w:val="0007518E"/>
    <w:rsid w:val="00075853"/>
    <w:rsid w:val="00075992"/>
    <w:rsid w:val="00075B09"/>
    <w:rsid w:val="00075BFD"/>
    <w:rsid w:val="0007654D"/>
    <w:rsid w:val="000775BD"/>
    <w:rsid w:val="00080D4B"/>
    <w:rsid w:val="000817E9"/>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15E"/>
    <w:rsid w:val="000A15EA"/>
    <w:rsid w:val="000A18B3"/>
    <w:rsid w:val="000A22A0"/>
    <w:rsid w:val="000A4E19"/>
    <w:rsid w:val="000A6816"/>
    <w:rsid w:val="000A6CB0"/>
    <w:rsid w:val="000A6F38"/>
    <w:rsid w:val="000B0643"/>
    <w:rsid w:val="000B10ED"/>
    <w:rsid w:val="000B1157"/>
    <w:rsid w:val="000B1777"/>
    <w:rsid w:val="000B2A96"/>
    <w:rsid w:val="000B2EE4"/>
    <w:rsid w:val="000B2F10"/>
    <w:rsid w:val="000B2FC0"/>
    <w:rsid w:val="000B326F"/>
    <w:rsid w:val="000B391E"/>
    <w:rsid w:val="000B3A90"/>
    <w:rsid w:val="000B4E46"/>
    <w:rsid w:val="000B5814"/>
    <w:rsid w:val="000B5D1C"/>
    <w:rsid w:val="000B6124"/>
    <w:rsid w:val="000B65C1"/>
    <w:rsid w:val="000B6D6E"/>
    <w:rsid w:val="000B701E"/>
    <w:rsid w:val="000B73C6"/>
    <w:rsid w:val="000C0B11"/>
    <w:rsid w:val="000C0E68"/>
    <w:rsid w:val="000C169F"/>
    <w:rsid w:val="000C1AA6"/>
    <w:rsid w:val="000C1B40"/>
    <w:rsid w:val="000C21BF"/>
    <w:rsid w:val="000C23DD"/>
    <w:rsid w:val="000C25B8"/>
    <w:rsid w:val="000C2EA1"/>
    <w:rsid w:val="000C3C80"/>
    <w:rsid w:val="000C3E78"/>
    <w:rsid w:val="000C4596"/>
    <w:rsid w:val="000C6D66"/>
    <w:rsid w:val="000C7BB5"/>
    <w:rsid w:val="000C7C24"/>
    <w:rsid w:val="000D07E4"/>
    <w:rsid w:val="000D09DE"/>
    <w:rsid w:val="000D2475"/>
    <w:rsid w:val="000D2834"/>
    <w:rsid w:val="000D2901"/>
    <w:rsid w:val="000D3F6B"/>
    <w:rsid w:val="000D5DD1"/>
    <w:rsid w:val="000D67BA"/>
    <w:rsid w:val="000D6F92"/>
    <w:rsid w:val="000D7C62"/>
    <w:rsid w:val="000D7E77"/>
    <w:rsid w:val="000E0014"/>
    <w:rsid w:val="000E081C"/>
    <w:rsid w:val="000E09B7"/>
    <w:rsid w:val="000E0BC8"/>
    <w:rsid w:val="000E12CE"/>
    <w:rsid w:val="000E19C7"/>
    <w:rsid w:val="000E1DC7"/>
    <w:rsid w:val="000E33A7"/>
    <w:rsid w:val="000E376B"/>
    <w:rsid w:val="000E3BE9"/>
    <w:rsid w:val="000E4053"/>
    <w:rsid w:val="000E446C"/>
    <w:rsid w:val="000E507D"/>
    <w:rsid w:val="000E5085"/>
    <w:rsid w:val="000E5C4A"/>
    <w:rsid w:val="000E623B"/>
    <w:rsid w:val="000E652E"/>
    <w:rsid w:val="000E66BC"/>
    <w:rsid w:val="000E6CF1"/>
    <w:rsid w:val="000E7270"/>
    <w:rsid w:val="000E7556"/>
    <w:rsid w:val="000E7883"/>
    <w:rsid w:val="000E78CA"/>
    <w:rsid w:val="000E7E56"/>
    <w:rsid w:val="000F0202"/>
    <w:rsid w:val="000F0282"/>
    <w:rsid w:val="000F0E3A"/>
    <w:rsid w:val="000F11AD"/>
    <w:rsid w:val="000F2A43"/>
    <w:rsid w:val="000F323D"/>
    <w:rsid w:val="000F4265"/>
    <w:rsid w:val="000F5653"/>
    <w:rsid w:val="000F6423"/>
    <w:rsid w:val="000F70F2"/>
    <w:rsid w:val="000F7AE1"/>
    <w:rsid w:val="000F7E0E"/>
    <w:rsid w:val="001001DC"/>
    <w:rsid w:val="00100473"/>
    <w:rsid w:val="00100523"/>
    <w:rsid w:val="001014F2"/>
    <w:rsid w:val="00102205"/>
    <w:rsid w:val="0010269D"/>
    <w:rsid w:val="00102D22"/>
    <w:rsid w:val="00103E3E"/>
    <w:rsid w:val="001048F9"/>
    <w:rsid w:val="00104936"/>
    <w:rsid w:val="00104DF9"/>
    <w:rsid w:val="00104F94"/>
    <w:rsid w:val="00105617"/>
    <w:rsid w:val="0010616A"/>
    <w:rsid w:val="00106374"/>
    <w:rsid w:val="001065D9"/>
    <w:rsid w:val="00106E3A"/>
    <w:rsid w:val="00107971"/>
    <w:rsid w:val="00110001"/>
    <w:rsid w:val="00110238"/>
    <w:rsid w:val="0011042F"/>
    <w:rsid w:val="00110AE2"/>
    <w:rsid w:val="001117AA"/>
    <w:rsid w:val="00111CC2"/>
    <w:rsid w:val="00112CE7"/>
    <w:rsid w:val="00113CF9"/>
    <w:rsid w:val="0011668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B54"/>
    <w:rsid w:val="00130F56"/>
    <w:rsid w:val="001311C2"/>
    <w:rsid w:val="0013268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5C1E"/>
    <w:rsid w:val="00156450"/>
    <w:rsid w:val="00156520"/>
    <w:rsid w:val="001574C7"/>
    <w:rsid w:val="00157B36"/>
    <w:rsid w:val="00157D88"/>
    <w:rsid w:val="00160223"/>
    <w:rsid w:val="0016070E"/>
    <w:rsid w:val="00161FC9"/>
    <w:rsid w:val="001629CD"/>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2B0B"/>
    <w:rsid w:val="00173053"/>
    <w:rsid w:val="00173493"/>
    <w:rsid w:val="00174617"/>
    <w:rsid w:val="00175973"/>
    <w:rsid w:val="001761C1"/>
    <w:rsid w:val="00176A50"/>
    <w:rsid w:val="00177447"/>
    <w:rsid w:val="00177530"/>
    <w:rsid w:val="001804A7"/>
    <w:rsid w:val="00181340"/>
    <w:rsid w:val="00181456"/>
    <w:rsid w:val="001815D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463"/>
    <w:rsid w:val="001A35DA"/>
    <w:rsid w:val="001A3869"/>
    <w:rsid w:val="001A4F26"/>
    <w:rsid w:val="001A56CF"/>
    <w:rsid w:val="001A6521"/>
    <w:rsid w:val="001A7019"/>
    <w:rsid w:val="001A70CB"/>
    <w:rsid w:val="001A70EA"/>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5334"/>
    <w:rsid w:val="001C6932"/>
    <w:rsid w:val="001C7327"/>
    <w:rsid w:val="001C763E"/>
    <w:rsid w:val="001C767D"/>
    <w:rsid w:val="001C7F0B"/>
    <w:rsid w:val="001D0A3B"/>
    <w:rsid w:val="001D1CA5"/>
    <w:rsid w:val="001D22FA"/>
    <w:rsid w:val="001D26B5"/>
    <w:rsid w:val="001D2D3C"/>
    <w:rsid w:val="001D3758"/>
    <w:rsid w:val="001D3810"/>
    <w:rsid w:val="001D3B65"/>
    <w:rsid w:val="001D3F33"/>
    <w:rsid w:val="001D442E"/>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A73"/>
    <w:rsid w:val="00217C86"/>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1CE"/>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1B52"/>
    <w:rsid w:val="00253586"/>
    <w:rsid w:val="002537E1"/>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195"/>
    <w:rsid w:val="002676D7"/>
    <w:rsid w:val="00267769"/>
    <w:rsid w:val="00267C91"/>
    <w:rsid w:val="00267E60"/>
    <w:rsid w:val="0027067C"/>
    <w:rsid w:val="0027102E"/>
    <w:rsid w:val="00271965"/>
    <w:rsid w:val="00271F93"/>
    <w:rsid w:val="002732BE"/>
    <w:rsid w:val="00273EA5"/>
    <w:rsid w:val="0027420C"/>
    <w:rsid w:val="00274B3A"/>
    <w:rsid w:val="00274E46"/>
    <w:rsid w:val="0027589A"/>
    <w:rsid w:val="00275998"/>
    <w:rsid w:val="00275D2A"/>
    <w:rsid w:val="00275DA4"/>
    <w:rsid w:val="0027671F"/>
    <w:rsid w:val="002803AE"/>
    <w:rsid w:val="0028042C"/>
    <w:rsid w:val="0028071C"/>
    <w:rsid w:val="002814EE"/>
    <w:rsid w:val="002817D8"/>
    <w:rsid w:val="00281B01"/>
    <w:rsid w:val="00283014"/>
    <w:rsid w:val="002841BE"/>
    <w:rsid w:val="002854CF"/>
    <w:rsid w:val="00285968"/>
    <w:rsid w:val="002866E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0428"/>
    <w:rsid w:val="002B13E0"/>
    <w:rsid w:val="002B1973"/>
    <w:rsid w:val="002B1D9A"/>
    <w:rsid w:val="002B1FBF"/>
    <w:rsid w:val="002B26C9"/>
    <w:rsid w:val="002B2F5C"/>
    <w:rsid w:val="002B3305"/>
    <w:rsid w:val="002B3410"/>
    <w:rsid w:val="002B371E"/>
    <w:rsid w:val="002B38D3"/>
    <w:rsid w:val="002B38E7"/>
    <w:rsid w:val="002B38EE"/>
    <w:rsid w:val="002B4CA2"/>
    <w:rsid w:val="002B4EA3"/>
    <w:rsid w:val="002B51FC"/>
    <w:rsid w:val="002B655B"/>
    <w:rsid w:val="002B6697"/>
    <w:rsid w:val="002B68B5"/>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26FE"/>
    <w:rsid w:val="002D31D7"/>
    <w:rsid w:val="002D3458"/>
    <w:rsid w:val="002D3E1A"/>
    <w:rsid w:val="002D611A"/>
    <w:rsid w:val="002D641F"/>
    <w:rsid w:val="002D671E"/>
    <w:rsid w:val="002D69D8"/>
    <w:rsid w:val="002D6F9C"/>
    <w:rsid w:val="002D72D9"/>
    <w:rsid w:val="002E04F9"/>
    <w:rsid w:val="002E0567"/>
    <w:rsid w:val="002E0A88"/>
    <w:rsid w:val="002E2805"/>
    <w:rsid w:val="002E3423"/>
    <w:rsid w:val="002E383E"/>
    <w:rsid w:val="002E4D1F"/>
    <w:rsid w:val="002E67DB"/>
    <w:rsid w:val="002E7322"/>
    <w:rsid w:val="002F059B"/>
    <w:rsid w:val="002F0EAB"/>
    <w:rsid w:val="002F185B"/>
    <w:rsid w:val="002F1955"/>
    <w:rsid w:val="002F1C19"/>
    <w:rsid w:val="002F22C3"/>
    <w:rsid w:val="002F263C"/>
    <w:rsid w:val="002F319E"/>
    <w:rsid w:val="002F4C27"/>
    <w:rsid w:val="002F4FE7"/>
    <w:rsid w:val="002F545B"/>
    <w:rsid w:val="002F573C"/>
    <w:rsid w:val="002F5FEB"/>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16D9"/>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5CE3"/>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373"/>
    <w:rsid w:val="00367713"/>
    <w:rsid w:val="00367E43"/>
    <w:rsid w:val="003704FE"/>
    <w:rsid w:val="00371AD7"/>
    <w:rsid w:val="00372017"/>
    <w:rsid w:val="00372357"/>
    <w:rsid w:val="0037290A"/>
    <w:rsid w:val="00373210"/>
    <w:rsid w:val="00373293"/>
    <w:rsid w:val="00374315"/>
    <w:rsid w:val="00374346"/>
    <w:rsid w:val="00375488"/>
    <w:rsid w:val="00376877"/>
    <w:rsid w:val="00380AF4"/>
    <w:rsid w:val="00380CF3"/>
    <w:rsid w:val="003819B0"/>
    <w:rsid w:val="00381B09"/>
    <w:rsid w:val="00382729"/>
    <w:rsid w:val="00382D25"/>
    <w:rsid w:val="003838C7"/>
    <w:rsid w:val="0038529F"/>
    <w:rsid w:val="00385D27"/>
    <w:rsid w:val="0038651D"/>
    <w:rsid w:val="003869C0"/>
    <w:rsid w:val="003879D8"/>
    <w:rsid w:val="00390742"/>
    <w:rsid w:val="00391A4A"/>
    <w:rsid w:val="00392829"/>
    <w:rsid w:val="0039295B"/>
    <w:rsid w:val="00392A8E"/>
    <w:rsid w:val="00392DE4"/>
    <w:rsid w:val="0039306C"/>
    <w:rsid w:val="003933CD"/>
    <w:rsid w:val="00393C6B"/>
    <w:rsid w:val="003941E7"/>
    <w:rsid w:val="00394201"/>
    <w:rsid w:val="003945B9"/>
    <w:rsid w:val="00394DDA"/>
    <w:rsid w:val="00395F8C"/>
    <w:rsid w:val="00396921"/>
    <w:rsid w:val="00397ADF"/>
    <w:rsid w:val="00397D54"/>
    <w:rsid w:val="003A07CC"/>
    <w:rsid w:val="003A16C9"/>
    <w:rsid w:val="003A1B84"/>
    <w:rsid w:val="003A44BA"/>
    <w:rsid w:val="003A4AC3"/>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4F58"/>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85D"/>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604"/>
    <w:rsid w:val="00407F94"/>
    <w:rsid w:val="0041023F"/>
    <w:rsid w:val="004105C9"/>
    <w:rsid w:val="00410771"/>
    <w:rsid w:val="004108EA"/>
    <w:rsid w:val="00410B74"/>
    <w:rsid w:val="00410EE7"/>
    <w:rsid w:val="00411561"/>
    <w:rsid w:val="00413202"/>
    <w:rsid w:val="00415177"/>
    <w:rsid w:val="0041526C"/>
    <w:rsid w:val="0041605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79BB"/>
    <w:rsid w:val="0043160A"/>
    <w:rsid w:val="00431A13"/>
    <w:rsid w:val="00431D1E"/>
    <w:rsid w:val="004321CA"/>
    <w:rsid w:val="00433216"/>
    <w:rsid w:val="00433C84"/>
    <w:rsid w:val="00433E39"/>
    <w:rsid w:val="004343AF"/>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653"/>
    <w:rsid w:val="00463786"/>
    <w:rsid w:val="00463D88"/>
    <w:rsid w:val="00464305"/>
    <w:rsid w:val="004646F1"/>
    <w:rsid w:val="004648E9"/>
    <w:rsid w:val="00464C51"/>
    <w:rsid w:val="00465616"/>
    <w:rsid w:val="00466EEC"/>
    <w:rsid w:val="00467177"/>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08D2"/>
    <w:rsid w:val="004C132D"/>
    <w:rsid w:val="004C1698"/>
    <w:rsid w:val="004C2D7C"/>
    <w:rsid w:val="004C3029"/>
    <w:rsid w:val="004C393F"/>
    <w:rsid w:val="004C3B22"/>
    <w:rsid w:val="004C3DCA"/>
    <w:rsid w:val="004C4594"/>
    <w:rsid w:val="004C47E2"/>
    <w:rsid w:val="004C4C7C"/>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D6454"/>
    <w:rsid w:val="004D672F"/>
    <w:rsid w:val="004E0607"/>
    <w:rsid w:val="004E0C7A"/>
    <w:rsid w:val="004E0D58"/>
    <w:rsid w:val="004E2429"/>
    <w:rsid w:val="004E2A94"/>
    <w:rsid w:val="004E2BC1"/>
    <w:rsid w:val="004E3849"/>
    <w:rsid w:val="004E4DBB"/>
    <w:rsid w:val="004E5476"/>
    <w:rsid w:val="004E55EE"/>
    <w:rsid w:val="004E5DAD"/>
    <w:rsid w:val="004E5E22"/>
    <w:rsid w:val="004E606C"/>
    <w:rsid w:val="004E6EE2"/>
    <w:rsid w:val="004E797B"/>
    <w:rsid w:val="004E799C"/>
    <w:rsid w:val="004E7F06"/>
    <w:rsid w:val="004F131B"/>
    <w:rsid w:val="004F1495"/>
    <w:rsid w:val="004F3EA6"/>
    <w:rsid w:val="004F454D"/>
    <w:rsid w:val="004F4F9D"/>
    <w:rsid w:val="004F56F3"/>
    <w:rsid w:val="004F620F"/>
    <w:rsid w:val="004F63F1"/>
    <w:rsid w:val="004F6442"/>
    <w:rsid w:val="004F65AD"/>
    <w:rsid w:val="004F6ED1"/>
    <w:rsid w:val="004F7ADA"/>
    <w:rsid w:val="0050011B"/>
    <w:rsid w:val="005045F0"/>
    <w:rsid w:val="00504C15"/>
    <w:rsid w:val="00504CB5"/>
    <w:rsid w:val="00505516"/>
    <w:rsid w:val="005070D4"/>
    <w:rsid w:val="00507AA9"/>
    <w:rsid w:val="00507CB7"/>
    <w:rsid w:val="00507E45"/>
    <w:rsid w:val="00511180"/>
    <w:rsid w:val="00511772"/>
    <w:rsid w:val="0051347A"/>
    <w:rsid w:val="00513590"/>
    <w:rsid w:val="00513B1C"/>
    <w:rsid w:val="0051416E"/>
    <w:rsid w:val="005150DC"/>
    <w:rsid w:val="00515188"/>
    <w:rsid w:val="00515802"/>
    <w:rsid w:val="00516690"/>
    <w:rsid w:val="0051764C"/>
    <w:rsid w:val="005209E5"/>
    <w:rsid w:val="00521108"/>
    <w:rsid w:val="0052198C"/>
    <w:rsid w:val="0052217A"/>
    <w:rsid w:val="0052361C"/>
    <w:rsid w:val="00523E57"/>
    <w:rsid w:val="00524077"/>
    <w:rsid w:val="005246EF"/>
    <w:rsid w:val="00525ADE"/>
    <w:rsid w:val="0052674F"/>
    <w:rsid w:val="00526A11"/>
    <w:rsid w:val="00526BAB"/>
    <w:rsid w:val="00526DE7"/>
    <w:rsid w:val="00527194"/>
    <w:rsid w:val="005305D9"/>
    <w:rsid w:val="00530D1C"/>
    <w:rsid w:val="00531E04"/>
    <w:rsid w:val="00531E48"/>
    <w:rsid w:val="005335CB"/>
    <w:rsid w:val="005337D3"/>
    <w:rsid w:val="00533987"/>
    <w:rsid w:val="00533A60"/>
    <w:rsid w:val="00534124"/>
    <w:rsid w:val="00535F5C"/>
    <w:rsid w:val="00536101"/>
    <w:rsid w:val="00537D1A"/>
    <w:rsid w:val="005411D5"/>
    <w:rsid w:val="005412ED"/>
    <w:rsid w:val="0054182B"/>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0A04"/>
    <w:rsid w:val="005610A5"/>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3F8"/>
    <w:rsid w:val="00577705"/>
    <w:rsid w:val="00577CF7"/>
    <w:rsid w:val="0058044A"/>
    <w:rsid w:val="005804B5"/>
    <w:rsid w:val="0058114C"/>
    <w:rsid w:val="00581482"/>
    <w:rsid w:val="0058256E"/>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267"/>
    <w:rsid w:val="00597DD9"/>
    <w:rsid w:val="00597F06"/>
    <w:rsid w:val="005A27DD"/>
    <w:rsid w:val="005A28CF"/>
    <w:rsid w:val="005A2E1E"/>
    <w:rsid w:val="005A3ED7"/>
    <w:rsid w:val="005A485B"/>
    <w:rsid w:val="005A5517"/>
    <w:rsid w:val="005A5E08"/>
    <w:rsid w:val="005A5E4A"/>
    <w:rsid w:val="005A7F8C"/>
    <w:rsid w:val="005B06BD"/>
    <w:rsid w:val="005B0E73"/>
    <w:rsid w:val="005B176E"/>
    <w:rsid w:val="005B195C"/>
    <w:rsid w:val="005B1F1A"/>
    <w:rsid w:val="005B1F39"/>
    <w:rsid w:val="005B1F62"/>
    <w:rsid w:val="005B259D"/>
    <w:rsid w:val="005B2AB2"/>
    <w:rsid w:val="005B2DAB"/>
    <w:rsid w:val="005B38EA"/>
    <w:rsid w:val="005B399D"/>
    <w:rsid w:val="005B3F24"/>
    <w:rsid w:val="005B4B5A"/>
    <w:rsid w:val="005B54EC"/>
    <w:rsid w:val="005B6C3C"/>
    <w:rsid w:val="005B7018"/>
    <w:rsid w:val="005B72FB"/>
    <w:rsid w:val="005B77FA"/>
    <w:rsid w:val="005C003D"/>
    <w:rsid w:val="005C05F1"/>
    <w:rsid w:val="005C1C5F"/>
    <w:rsid w:val="005C244C"/>
    <w:rsid w:val="005C43D7"/>
    <w:rsid w:val="005C48A6"/>
    <w:rsid w:val="005C4A75"/>
    <w:rsid w:val="005C4C86"/>
    <w:rsid w:val="005C4EAE"/>
    <w:rsid w:val="005C5914"/>
    <w:rsid w:val="005C5F5D"/>
    <w:rsid w:val="005C677D"/>
    <w:rsid w:val="005C697C"/>
    <w:rsid w:val="005C70C5"/>
    <w:rsid w:val="005C7250"/>
    <w:rsid w:val="005C786E"/>
    <w:rsid w:val="005C7CED"/>
    <w:rsid w:val="005C7E16"/>
    <w:rsid w:val="005D0185"/>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B5B"/>
    <w:rsid w:val="005D5E7E"/>
    <w:rsid w:val="005D631F"/>
    <w:rsid w:val="005D6987"/>
    <w:rsid w:val="005D76AA"/>
    <w:rsid w:val="005D78C5"/>
    <w:rsid w:val="005DF5BC"/>
    <w:rsid w:val="005E02AA"/>
    <w:rsid w:val="005E07E4"/>
    <w:rsid w:val="005E2850"/>
    <w:rsid w:val="005E28E4"/>
    <w:rsid w:val="005E321A"/>
    <w:rsid w:val="005E34F0"/>
    <w:rsid w:val="005E4DD3"/>
    <w:rsid w:val="005E5D46"/>
    <w:rsid w:val="005E6C81"/>
    <w:rsid w:val="005F08A1"/>
    <w:rsid w:val="005F0F80"/>
    <w:rsid w:val="005F0FCC"/>
    <w:rsid w:val="005F15D9"/>
    <w:rsid w:val="005F1A12"/>
    <w:rsid w:val="005F25DE"/>
    <w:rsid w:val="005F2F8F"/>
    <w:rsid w:val="005F3169"/>
    <w:rsid w:val="005F3BD8"/>
    <w:rsid w:val="005F4240"/>
    <w:rsid w:val="005F475D"/>
    <w:rsid w:val="005F4876"/>
    <w:rsid w:val="005F50D4"/>
    <w:rsid w:val="005F519C"/>
    <w:rsid w:val="005F592E"/>
    <w:rsid w:val="005F6C02"/>
    <w:rsid w:val="005F72F2"/>
    <w:rsid w:val="005F7F8B"/>
    <w:rsid w:val="0060018B"/>
    <w:rsid w:val="0060174B"/>
    <w:rsid w:val="006019E6"/>
    <w:rsid w:val="00602BE0"/>
    <w:rsid w:val="00603DAF"/>
    <w:rsid w:val="00603FA1"/>
    <w:rsid w:val="00604AF6"/>
    <w:rsid w:val="006057D0"/>
    <w:rsid w:val="00605E83"/>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5FC0"/>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731"/>
    <w:rsid w:val="00647878"/>
    <w:rsid w:val="00647A4F"/>
    <w:rsid w:val="00647A8A"/>
    <w:rsid w:val="00647BD1"/>
    <w:rsid w:val="00647F25"/>
    <w:rsid w:val="00647F9F"/>
    <w:rsid w:val="006503BF"/>
    <w:rsid w:val="00650FCE"/>
    <w:rsid w:val="006515D5"/>
    <w:rsid w:val="006528A7"/>
    <w:rsid w:val="00654165"/>
    <w:rsid w:val="00654350"/>
    <w:rsid w:val="00654AB7"/>
    <w:rsid w:val="00654F8E"/>
    <w:rsid w:val="00655593"/>
    <w:rsid w:val="0065595A"/>
    <w:rsid w:val="006559FF"/>
    <w:rsid w:val="00656856"/>
    <w:rsid w:val="00656938"/>
    <w:rsid w:val="00657317"/>
    <w:rsid w:val="00657EBE"/>
    <w:rsid w:val="0066078E"/>
    <w:rsid w:val="00660F81"/>
    <w:rsid w:val="006613F1"/>
    <w:rsid w:val="00661723"/>
    <w:rsid w:val="00661B3E"/>
    <w:rsid w:val="006628F4"/>
    <w:rsid w:val="00662DE7"/>
    <w:rsid w:val="00663049"/>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07A5"/>
    <w:rsid w:val="0068107E"/>
    <w:rsid w:val="006812EE"/>
    <w:rsid w:val="006818E9"/>
    <w:rsid w:val="00681CA0"/>
    <w:rsid w:val="00682145"/>
    <w:rsid w:val="0068241B"/>
    <w:rsid w:val="00682AE4"/>
    <w:rsid w:val="0068483D"/>
    <w:rsid w:val="00684F6E"/>
    <w:rsid w:val="00685297"/>
    <w:rsid w:val="00685AAD"/>
    <w:rsid w:val="0068610A"/>
    <w:rsid w:val="0068669B"/>
    <w:rsid w:val="00687397"/>
    <w:rsid w:val="0068766C"/>
    <w:rsid w:val="006901FF"/>
    <w:rsid w:val="00690574"/>
    <w:rsid w:val="00690D75"/>
    <w:rsid w:val="00692287"/>
    <w:rsid w:val="006940AB"/>
    <w:rsid w:val="00694169"/>
    <w:rsid w:val="006952A5"/>
    <w:rsid w:val="00695564"/>
    <w:rsid w:val="00695D92"/>
    <w:rsid w:val="00696218"/>
    <w:rsid w:val="006969AB"/>
    <w:rsid w:val="006976E7"/>
    <w:rsid w:val="00697A7D"/>
    <w:rsid w:val="00697E70"/>
    <w:rsid w:val="006A0A88"/>
    <w:rsid w:val="006A3DA7"/>
    <w:rsid w:val="006A5F73"/>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C5DA0"/>
    <w:rsid w:val="006D01C8"/>
    <w:rsid w:val="006D02EE"/>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1E50"/>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A9D"/>
    <w:rsid w:val="00700D3B"/>
    <w:rsid w:val="00700DE5"/>
    <w:rsid w:val="00700E66"/>
    <w:rsid w:val="0070112C"/>
    <w:rsid w:val="00701777"/>
    <w:rsid w:val="00701AAC"/>
    <w:rsid w:val="00701ECA"/>
    <w:rsid w:val="007024A4"/>
    <w:rsid w:val="00702F12"/>
    <w:rsid w:val="00705023"/>
    <w:rsid w:val="00705916"/>
    <w:rsid w:val="0070640A"/>
    <w:rsid w:val="00707FF3"/>
    <w:rsid w:val="007104A8"/>
    <w:rsid w:val="00710BFA"/>
    <w:rsid w:val="007113EA"/>
    <w:rsid w:val="00711968"/>
    <w:rsid w:val="00712A11"/>
    <w:rsid w:val="00712BAC"/>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98F"/>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679F"/>
    <w:rsid w:val="0075709B"/>
    <w:rsid w:val="00760483"/>
    <w:rsid w:val="00760EF3"/>
    <w:rsid w:val="00760FF8"/>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794"/>
    <w:rsid w:val="00773D5E"/>
    <w:rsid w:val="00773E32"/>
    <w:rsid w:val="00775CEE"/>
    <w:rsid w:val="0077637D"/>
    <w:rsid w:val="007768F7"/>
    <w:rsid w:val="00776AD4"/>
    <w:rsid w:val="00776F53"/>
    <w:rsid w:val="007770F7"/>
    <w:rsid w:val="007776D1"/>
    <w:rsid w:val="007803A8"/>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B4C"/>
    <w:rsid w:val="00786FD7"/>
    <w:rsid w:val="00790278"/>
    <w:rsid w:val="0079097B"/>
    <w:rsid w:val="00791148"/>
    <w:rsid w:val="00791503"/>
    <w:rsid w:val="007916BE"/>
    <w:rsid w:val="00791BCA"/>
    <w:rsid w:val="00791D1C"/>
    <w:rsid w:val="00791E07"/>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372E"/>
    <w:rsid w:val="007A4260"/>
    <w:rsid w:val="007A4753"/>
    <w:rsid w:val="007A47BB"/>
    <w:rsid w:val="007A54B2"/>
    <w:rsid w:val="007A654D"/>
    <w:rsid w:val="007A67BB"/>
    <w:rsid w:val="007A7D98"/>
    <w:rsid w:val="007B034F"/>
    <w:rsid w:val="007B1E55"/>
    <w:rsid w:val="007B24A7"/>
    <w:rsid w:val="007B260A"/>
    <w:rsid w:val="007B2AF2"/>
    <w:rsid w:val="007B2B03"/>
    <w:rsid w:val="007B2B37"/>
    <w:rsid w:val="007B4718"/>
    <w:rsid w:val="007B4B68"/>
    <w:rsid w:val="007B528B"/>
    <w:rsid w:val="007B6008"/>
    <w:rsid w:val="007B6699"/>
    <w:rsid w:val="007B66E1"/>
    <w:rsid w:val="007B6B49"/>
    <w:rsid w:val="007B6D2D"/>
    <w:rsid w:val="007B7763"/>
    <w:rsid w:val="007C07E6"/>
    <w:rsid w:val="007C0E30"/>
    <w:rsid w:val="007C0FEE"/>
    <w:rsid w:val="007C1017"/>
    <w:rsid w:val="007C1BF9"/>
    <w:rsid w:val="007C1F19"/>
    <w:rsid w:val="007C22BE"/>
    <w:rsid w:val="007C2B9C"/>
    <w:rsid w:val="007C36C4"/>
    <w:rsid w:val="007C3E7E"/>
    <w:rsid w:val="007C47F0"/>
    <w:rsid w:val="007C53E5"/>
    <w:rsid w:val="007C6309"/>
    <w:rsid w:val="007C6B31"/>
    <w:rsid w:val="007C6C38"/>
    <w:rsid w:val="007D0550"/>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C1F"/>
    <w:rsid w:val="007D7E30"/>
    <w:rsid w:val="007E055A"/>
    <w:rsid w:val="007E196D"/>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0F07"/>
    <w:rsid w:val="007F1417"/>
    <w:rsid w:val="007F187A"/>
    <w:rsid w:val="007F1B81"/>
    <w:rsid w:val="007F2581"/>
    <w:rsid w:val="007F2733"/>
    <w:rsid w:val="007F276A"/>
    <w:rsid w:val="007F291A"/>
    <w:rsid w:val="007F3223"/>
    <w:rsid w:val="007F4BB7"/>
    <w:rsid w:val="007F4C03"/>
    <w:rsid w:val="007F5362"/>
    <w:rsid w:val="007F5E4E"/>
    <w:rsid w:val="007F6062"/>
    <w:rsid w:val="007F67F9"/>
    <w:rsid w:val="007F78C3"/>
    <w:rsid w:val="00801207"/>
    <w:rsid w:val="0080179A"/>
    <w:rsid w:val="00801A30"/>
    <w:rsid w:val="00802B99"/>
    <w:rsid w:val="00803045"/>
    <w:rsid w:val="0080436E"/>
    <w:rsid w:val="0080487C"/>
    <w:rsid w:val="00805943"/>
    <w:rsid w:val="00805D43"/>
    <w:rsid w:val="00806451"/>
    <w:rsid w:val="0080645E"/>
    <w:rsid w:val="008065EC"/>
    <w:rsid w:val="00806DFD"/>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1A32"/>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0E2A"/>
    <w:rsid w:val="0085109E"/>
    <w:rsid w:val="00851B42"/>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297A"/>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07E6"/>
    <w:rsid w:val="008D125B"/>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3AB"/>
    <w:rsid w:val="008E470A"/>
    <w:rsid w:val="008E4A59"/>
    <w:rsid w:val="008E532B"/>
    <w:rsid w:val="008E60EA"/>
    <w:rsid w:val="008E60F8"/>
    <w:rsid w:val="008E671B"/>
    <w:rsid w:val="008E6A7F"/>
    <w:rsid w:val="008E6A87"/>
    <w:rsid w:val="008E6CE4"/>
    <w:rsid w:val="008E7B9D"/>
    <w:rsid w:val="008E7D7E"/>
    <w:rsid w:val="008E7F73"/>
    <w:rsid w:val="008F0133"/>
    <w:rsid w:val="008F0C6F"/>
    <w:rsid w:val="008F11A4"/>
    <w:rsid w:val="008F136F"/>
    <w:rsid w:val="008F1409"/>
    <w:rsid w:val="008F1641"/>
    <w:rsid w:val="008F1850"/>
    <w:rsid w:val="008F1D11"/>
    <w:rsid w:val="008F242E"/>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2F8"/>
    <w:rsid w:val="009074E8"/>
    <w:rsid w:val="00907F83"/>
    <w:rsid w:val="00913347"/>
    <w:rsid w:val="00913355"/>
    <w:rsid w:val="0091389F"/>
    <w:rsid w:val="0091424A"/>
    <w:rsid w:val="0091442B"/>
    <w:rsid w:val="0091491B"/>
    <w:rsid w:val="00914D31"/>
    <w:rsid w:val="00915844"/>
    <w:rsid w:val="00915845"/>
    <w:rsid w:val="00915BEF"/>
    <w:rsid w:val="00915D20"/>
    <w:rsid w:val="00915F1D"/>
    <w:rsid w:val="00916926"/>
    <w:rsid w:val="00916977"/>
    <w:rsid w:val="009171FA"/>
    <w:rsid w:val="00917843"/>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021"/>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6B7C"/>
    <w:rsid w:val="00937E7F"/>
    <w:rsid w:val="00940889"/>
    <w:rsid w:val="009426CA"/>
    <w:rsid w:val="009436DB"/>
    <w:rsid w:val="00943E1B"/>
    <w:rsid w:val="00944B2C"/>
    <w:rsid w:val="00944BB1"/>
    <w:rsid w:val="009467E0"/>
    <w:rsid w:val="00946AF6"/>
    <w:rsid w:val="00946B2F"/>
    <w:rsid w:val="009472C4"/>
    <w:rsid w:val="00947FA3"/>
    <w:rsid w:val="009500AC"/>
    <w:rsid w:val="0095157D"/>
    <w:rsid w:val="009529F2"/>
    <w:rsid w:val="00953629"/>
    <w:rsid w:val="009538D8"/>
    <w:rsid w:val="00954C4B"/>
    <w:rsid w:val="00955FA6"/>
    <w:rsid w:val="00956520"/>
    <w:rsid w:val="00956578"/>
    <w:rsid w:val="00956EBC"/>
    <w:rsid w:val="009578DF"/>
    <w:rsid w:val="00960990"/>
    <w:rsid w:val="00960B30"/>
    <w:rsid w:val="00961B99"/>
    <w:rsid w:val="00962482"/>
    <w:rsid w:val="009624AB"/>
    <w:rsid w:val="00962CE0"/>
    <w:rsid w:val="00963365"/>
    <w:rsid w:val="0096348C"/>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752"/>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090"/>
    <w:rsid w:val="009A3141"/>
    <w:rsid w:val="009A42CC"/>
    <w:rsid w:val="009A47F2"/>
    <w:rsid w:val="009A563A"/>
    <w:rsid w:val="009A618E"/>
    <w:rsid w:val="009A71C9"/>
    <w:rsid w:val="009A7DA2"/>
    <w:rsid w:val="009B01A0"/>
    <w:rsid w:val="009B0E23"/>
    <w:rsid w:val="009B0F52"/>
    <w:rsid w:val="009B1519"/>
    <w:rsid w:val="009B152F"/>
    <w:rsid w:val="009B1D9A"/>
    <w:rsid w:val="009B23E1"/>
    <w:rsid w:val="009B2A5C"/>
    <w:rsid w:val="009B3337"/>
    <w:rsid w:val="009B4A4B"/>
    <w:rsid w:val="009B4C57"/>
    <w:rsid w:val="009B4DF2"/>
    <w:rsid w:val="009B4F29"/>
    <w:rsid w:val="009B5091"/>
    <w:rsid w:val="009B5895"/>
    <w:rsid w:val="009B653A"/>
    <w:rsid w:val="009B758C"/>
    <w:rsid w:val="009C0D1A"/>
    <w:rsid w:val="009C213B"/>
    <w:rsid w:val="009C3FD8"/>
    <w:rsid w:val="009C4095"/>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4CB5"/>
    <w:rsid w:val="009D5116"/>
    <w:rsid w:val="009D555A"/>
    <w:rsid w:val="009D59F9"/>
    <w:rsid w:val="009D5CB4"/>
    <w:rsid w:val="009D6979"/>
    <w:rsid w:val="009D6AB9"/>
    <w:rsid w:val="009D6CC4"/>
    <w:rsid w:val="009D6E61"/>
    <w:rsid w:val="009E1134"/>
    <w:rsid w:val="009E19E9"/>
    <w:rsid w:val="009E23DD"/>
    <w:rsid w:val="009E2408"/>
    <w:rsid w:val="009E26E6"/>
    <w:rsid w:val="009E4058"/>
    <w:rsid w:val="009E4605"/>
    <w:rsid w:val="009E470E"/>
    <w:rsid w:val="009E4E9D"/>
    <w:rsid w:val="009E526D"/>
    <w:rsid w:val="009E63B1"/>
    <w:rsid w:val="009E729E"/>
    <w:rsid w:val="009F161C"/>
    <w:rsid w:val="009F1686"/>
    <w:rsid w:val="009F2C45"/>
    <w:rsid w:val="009F31C8"/>
    <w:rsid w:val="009F3A67"/>
    <w:rsid w:val="009F7709"/>
    <w:rsid w:val="009F7B57"/>
    <w:rsid w:val="00A00D3C"/>
    <w:rsid w:val="00A00F02"/>
    <w:rsid w:val="00A00FA6"/>
    <w:rsid w:val="00A014F1"/>
    <w:rsid w:val="00A01B84"/>
    <w:rsid w:val="00A02375"/>
    <w:rsid w:val="00A0242A"/>
    <w:rsid w:val="00A03722"/>
    <w:rsid w:val="00A03EB4"/>
    <w:rsid w:val="00A03EF8"/>
    <w:rsid w:val="00A04783"/>
    <w:rsid w:val="00A0518B"/>
    <w:rsid w:val="00A052BB"/>
    <w:rsid w:val="00A06107"/>
    <w:rsid w:val="00A063FC"/>
    <w:rsid w:val="00A069CD"/>
    <w:rsid w:val="00A06A81"/>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0D48"/>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33F"/>
    <w:rsid w:val="00A51949"/>
    <w:rsid w:val="00A51977"/>
    <w:rsid w:val="00A51BCB"/>
    <w:rsid w:val="00A51E2D"/>
    <w:rsid w:val="00A52F0D"/>
    <w:rsid w:val="00A53EED"/>
    <w:rsid w:val="00A55643"/>
    <w:rsid w:val="00A55803"/>
    <w:rsid w:val="00A55BE7"/>
    <w:rsid w:val="00A55E8A"/>
    <w:rsid w:val="00A56A92"/>
    <w:rsid w:val="00A56DF1"/>
    <w:rsid w:val="00A60395"/>
    <w:rsid w:val="00A608A6"/>
    <w:rsid w:val="00A60AB0"/>
    <w:rsid w:val="00A60E91"/>
    <w:rsid w:val="00A60EC7"/>
    <w:rsid w:val="00A61554"/>
    <w:rsid w:val="00A63E02"/>
    <w:rsid w:val="00A641AC"/>
    <w:rsid w:val="00A644E0"/>
    <w:rsid w:val="00A648B8"/>
    <w:rsid w:val="00A650CA"/>
    <w:rsid w:val="00A652E2"/>
    <w:rsid w:val="00A654C6"/>
    <w:rsid w:val="00A6595C"/>
    <w:rsid w:val="00A65DAE"/>
    <w:rsid w:val="00A65FAC"/>
    <w:rsid w:val="00A67EB5"/>
    <w:rsid w:val="00A70340"/>
    <w:rsid w:val="00A704D2"/>
    <w:rsid w:val="00A7096E"/>
    <w:rsid w:val="00A71EC5"/>
    <w:rsid w:val="00A723A4"/>
    <w:rsid w:val="00A73D7A"/>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37F2"/>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090"/>
    <w:rsid w:val="00AC2D6C"/>
    <w:rsid w:val="00AC32CF"/>
    <w:rsid w:val="00AC3911"/>
    <w:rsid w:val="00AC3EBA"/>
    <w:rsid w:val="00AC3FF8"/>
    <w:rsid w:val="00AC41B9"/>
    <w:rsid w:val="00AC4FBD"/>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743"/>
    <w:rsid w:val="00AD7C7E"/>
    <w:rsid w:val="00AE0180"/>
    <w:rsid w:val="00AE06A4"/>
    <w:rsid w:val="00AE0789"/>
    <w:rsid w:val="00AE090C"/>
    <w:rsid w:val="00AE1052"/>
    <w:rsid w:val="00AE113C"/>
    <w:rsid w:val="00AE170F"/>
    <w:rsid w:val="00AE19BA"/>
    <w:rsid w:val="00AE1EED"/>
    <w:rsid w:val="00AE2F57"/>
    <w:rsid w:val="00AE2FD9"/>
    <w:rsid w:val="00AE2FF9"/>
    <w:rsid w:val="00AE30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1B6"/>
    <w:rsid w:val="00B01868"/>
    <w:rsid w:val="00B01EF9"/>
    <w:rsid w:val="00B03755"/>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627"/>
    <w:rsid w:val="00B23BBE"/>
    <w:rsid w:val="00B24BD8"/>
    <w:rsid w:val="00B24E3C"/>
    <w:rsid w:val="00B2503B"/>
    <w:rsid w:val="00B251CE"/>
    <w:rsid w:val="00B2579E"/>
    <w:rsid w:val="00B25B7A"/>
    <w:rsid w:val="00B26839"/>
    <w:rsid w:val="00B26AC9"/>
    <w:rsid w:val="00B2765F"/>
    <w:rsid w:val="00B27968"/>
    <w:rsid w:val="00B27CD5"/>
    <w:rsid w:val="00B302F5"/>
    <w:rsid w:val="00B30848"/>
    <w:rsid w:val="00B30B09"/>
    <w:rsid w:val="00B30B5B"/>
    <w:rsid w:val="00B324DE"/>
    <w:rsid w:val="00B33044"/>
    <w:rsid w:val="00B332A3"/>
    <w:rsid w:val="00B33492"/>
    <w:rsid w:val="00B33842"/>
    <w:rsid w:val="00B340B4"/>
    <w:rsid w:val="00B342DA"/>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972"/>
    <w:rsid w:val="00B44ACE"/>
    <w:rsid w:val="00B4621F"/>
    <w:rsid w:val="00B4652E"/>
    <w:rsid w:val="00B46BC7"/>
    <w:rsid w:val="00B46D2B"/>
    <w:rsid w:val="00B46E66"/>
    <w:rsid w:val="00B46EF4"/>
    <w:rsid w:val="00B46FB9"/>
    <w:rsid w:val="00B47430"/>
    <w:rsid w:val="00B50603"/>
    <w:rsid w:val="00B5121E"/>
    <w:rsid w:val="00B51805"/>
    <w:rsid w:val="00B51D14"/>
    <w:rsid w:val="00B52A43"/>
    <w:rsid w:val="00B52EAD"/>
    <w:rsid w:val="00B53076"/>
    <w:rsid w:val="00B538A4"/>
    <w:rsid w:val="00B53F6F"/>
    <w:rsid w:val="00B5527D"/>
    <w:rsid w:val="00B55593"/>
    <w:rsid w:val="00B55A4E"/>
    <w:rsid w:val="00B56801"/>
    <w:rsid w:val="00B568F2"/>
    <w:rsid w:val="00B60634"/>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37F"/>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1FA5"/>
    <w:rsid w:val="00B92664"/>
    <w:rsid w:val="00B92845"/>
    <w:rsid w:val="00B92FE5"/>
    <w:rsid w:val="00B93A11"/>
    <w:rsid w:val="00B946C4"/>
    <w:rsid w:val="00B94D18"/>
    <w:rsid w:val="00B95A3E"/>
    <w:rsid w:val="00B95D53"/>
    <w:rsid w:val="00B979D9"/>
    <w:rsid w:val="00BA084C"/>
    <w:rsid w:val="00BA10AF"/>
    <w:rsid w:val="00BA1545"/>
    <w:rsid w:val="00BA1994"/>
    <w:rsid w:val="00BA1A58"/>
    <w:rsid w:val="00BA1ABD"/>
    <w:rsid w:val="00BA1D06"/>
    <w:rsid w:val="00BA1E04"/>
    <w:rsid w:val="00BA2CFF"/>
    <w:rsid w:val="00BA2E44"/>
    <w:rsid w:val="00BA3579"/>
    <w:rsid w:val="00BA4135"/>
    <w:rsid w:val="00BA5272"/>
    <w:rsid w:val="00BA663C"/>
    <w:rsid w:val="00BA6D65"/>
    <w:rsid w:val="00BA745D"/>
    <w:rsid w:val="00BA74D9"/>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41D"/>
    <w:rsid w:val="00BC2919"/>
    <w:rsid w:val="00BC32F7"/>
    <w:rsid w:val="00BC3956"/>
    <w:rsid w:val="00BC3B2E"/>
    <w:rsid w:val="00BC3FFB"/>
    <w:rsid w:val="00BC4017"/>
    <w:rsid w:val="00BC4533"/>
    <w:rsid w:val="00BC5292"/>
    <w:rsid w:val="00BC62A8"/>
    <w:rsid w:val="00BC69C4"/>
    <w:rsid w:val="00BC7A11"/>
    <w:rsid w:val="00BD16FF"/>
    <w:rsid w:val="00BD23DE"/>
    <w:rsid w:val="00BD358A"/>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2F"/>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2ABC"/>
    <w:rsid w:val="00BF3967"/>
    <w:rsid w:val="00BF4633"/>
    <w:rsid w:val="00BF4661"/>
    <w:rsid w:val="00BF46D2"/>
    <w:rsid w:val="00BF500A"/>
    <w:rsid w:val="00BF5878"/>
    <w:rsid w:val="00BF59EB"/>
    <w:rsid w:val="00BF5B2E"/>
    <w:rsid w:val="00BF60DC"/>
    <w:rsid w:val="00BF66A7"/>
    <w:rsid w:val="00BF71AD"/>
    <w:rsid w:val="00BF7DB6"/>
    <w:rsid w:val="00BF7FD9"/>
    <w:rsid w:val="00C00330"/>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0BCC"/>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3F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1FB8"/>
    <w:rsid w:val="00C4352F"/>
    <w:rsid w:val="00C4361E"/>
    <w:rsid w:val="00C43886"/>
    <w:rsid w:val="00C45505"/>
    <w:rsid w:val="00C45A51"/>
    <w:rsid w:val="00C46094"/>
    <w:rsid w:val="00C461B6"/>
    <w:rsid w:val="00C4740D"/>
    <w:rsid w:val="00C47C43"/>
    <w:rsid w:val="00C47DF2"/>
    <w:rsid w:val="00C5095F"/>
    <w:rsid w:val="00C51146"/>
    <w:rsid w:val="00C524A5"/>
    <w:rsid w:val="00C52888"/>
    <w:rsid w:val="00C52BC5"/>
    <w:rsid w:val="00C546DD"/>
    <w:rsid w:val="00C550C3"/>
    <w:rsid w:val="00C55D79"/>
    <w:rsid w:val="00C5665E"/>
    <w:rsid w:val="00C57F53"/>
    <w:rsid w:val="00C60766"/>
    <w:rsid w:val="00C60B34"/>
    <w:rsid w:val="00C60BFC"/>
    <w:rsid w:val="00C61128"/>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5E1"/>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AE4"/>
    <w:rsid w:val="00CB1DA8"/>
    <w:rsid w:val="00CB282D"/>
    <w:rsid w:val="00CB2985"/>
    <w:rsid w:val="00CB3868"/>
    <w:rsid w:val="00CB3AD2"/>
    <w:rsid w:val="00CB44FD"/>
    <w:rsid w:val="00CB4624"/>
    <w:rsid w:val="00CB48BB"/>
    <w:rsid w:val="00CB4B45"/>
    <w:rsid w:val="00CB4D4E"/>
    <w:rsid w:val="00CB5844"/>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E7226"/>
    <w:rsid w:val="00CF05D5"/>
    <w:rsid w:val="00CF15DE"/>
    <w:rsid w:val="00CF1A57"/>
    <w:rsid w:val="00CF247A"/>
    <w:rsid w:val="00CF27A8"/>
    <w:rsid w:val="00CF2A8F"/>
    <w:rsid w:val="00CF2CB0"/>
    <w:rsid w:val="00CF2EDB"/>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14A"/>
    <w:rsid w:val="00D17ABD"/>
    <w:rsid w:val="00D17EBB"/>
    <w:rsid w:val="00D20928"/>
    <w:rsid w:val="00D22696"/>
    <w:rsid w:val="00D22902"/>
    <w:rsid w:val="00D239FA"/>
    <w:rsid w:val="00D245AE"/>
    <w:rsid w:val="00D25096"/>
    <w:rsid w:val="00D25413"/>
    <w:rsid w:val="00D2585D"/>
    <w:rsid w:val="00D25B07"/>
    <w:rsid w:val="00D30639"/>
    <w:rsid w:val="00D30D0A"/>
    <w:rsid w:val="00D30F79"/>
    <w:rsid w:val="00D312B7"/>
    <w:rsid w:val="00D329D3"/>
    <w:rsid w:val="00D33105"/>
    <w:rsid w:val="00D33F16"/>
    <w:rsid w:val="00D35249"/>
    <w:rsid w:val="00D35E00"/>
    <w:rsid w:val="00D36152"/>
    <w:rsid w:val="00D36E37"/>
    <w:rsid w:val="00D40486"/>
    <w:rsid w:val="00D408E9"/>
    <w:rsid w:val="00D41555"/>
    <w:rsid w:val="00D4188B"/>
    <w:rsid w:val="00D421CA"/>
    <w:rsid w:val="00D42233"/>
    <w:rsid w:val="00D428EA"/>
    <w:rsid w:val="00D42C48"/>
    <w:rsid w:val="00D4355D"/>
    <w:rsid w:val="00D43A26"/>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1FFB"/>
    <w:rsid w:val="00D62CCD"/>
    <w:rsid w:val="00D63856"/>
    <w:rsid w:val="00D640E8"/>
    <w:rsid w:val="00D6420B"/>
    <w:rsid w:val="00D64886"/>
    <w:rsid w:val="00D65CDF"/>
    <w:rsid w:val="00D66226"/>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68BC"/>
    <w:rsid w:val="00D970E6"/>
    <w:rsid w:val="00D97485"/>
    <w:rsid w:val="00D9750F"/>
    <w:rsid w:val="00D97A2C"/>
    <w:rsid w:val="00D97BE5"/>
    <w:rsid w:val="00DA043C"/>
    <w:rsid w:val="00DA1199"/>
    <w:rsid w:val="00DA133F"/>
    <w:rsid w:val="00DA18EC"/>
    <w:rsid w:val="00DA1DDE"/>
    <w:rsid w:val="00DA3B74"/>
    <w:rsid w:val="00DA3CD8"/>
    <w:rsid w:val="00DA4E09"/>
    <w:rsid w:val="00DA5139"/>
    <w:rsid w:val="00DA5497"/>
    <w:rsid w:val="00DA5ED0"/>
    <w:rsid w:val="00DA618A"/>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BC5"/>
    <w:rsid w:val="00DC2DAB"/>
    <w:rsid w:val="00DC2E14"/>
    <w:rsid w:val="00DC4095"/>
    <w:rsid w:val="00DC4176"/>
    <w:rsid w:val="00DC52DA"/>
    <w:rsid w:val="00DC55C2"/>
    <w:rsid w:val="00DC5986"/>
    <w:rsid w:val="00DC5BAB"/>
    <w:rsid w:val="00DC63E2"/>
    <w:rsid w:val="00DC6DC6"/>
    <w:rsid w:val="00DC7212"/>
    <w:rsid w:val="00DC727D"/>
    <w:rsid w:val="00DC72F6"/>
    <w:rsid w:val="00DC7811"/>
    <w:rsid w:val="00DC7A56"/>
    <w:rsid w:val="00DD09DE"/>
    <w:rsid w:val="00DD0A3E"/>
    <w:rsid w:val="00DD0DE3"/>
    <w:rsid w:val="00DD14FE"/>
    <w:rsid w:val="00DD2E98"/>
    <w:rsid w:val="00DD3E26"/>
    <w:rsid w:val="00DD3FC9"/>
    <w:rsid w:val="00DD4223"/>
    <w:rsid w:val="00DD4231"/>
    <w:rsid w:val="00DD4636"/>
    <w:rsid w:val="00DD53B0"/>
    <w:rsid w:val="00DD5549"/>
    <w:rsid w:val="00DD70B4"/>
    <w:rsid w:val="00DD7C51"/>
    <w:rsid w:val="00DE142A"/>
    <w:rsid w:val="00DE1689"/>
    <w:rsid w:val="00DE2140"/>
    <w:rsid w:val="00DE27D4"/>
    <w:rsid w:val="00DE3DD6"/>
    <w:rsid w:val="00DE4730"/>
    <w:rsid w:val="00DE48AB"/>
    <w:rsid w:val="00DE4C0D"/>
    <w:rsid w:val="00DE4FDB"/>
    <w:rsid w:val="00DE5282"/>
    <w:rsid w:val="00DE560B"/>
    <w:rsid w:val="00DE560E"/>
    <w:rsid w:val="00DE57ED"/>
    <w:rsid w:val="00DE621D"/>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5CF2"/>
    <w:rsid w:val="00E0686F"/>
    <w:rsid w:val="00E06D47"/>
    <w:rsid w:val="00E078A6"/>
    <w:rsid w:val="00E1060B"/>
    <w:rsid w:val="00E108BE"/>
    <w:rsid w:val="00E10EDA"/>
    <w:rsid w:val="00E10F59"/>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340E"/>
    <w:rsid w:val="00E240E6"/>
    <w:rsid w:val="00E25268"/>
    <w:rsid w:val="00E25B8A"/>
    <w:rsid w:val="00E27012"/>
    <w:rsid w:val="00E272D3"/>
    <w:rsid w:val="00E3088B"/>
    <w:rsid w:val="00E30BDF"/>
    <w:rsid w:val="00E30BF9"/>
    <w:rsid w:val="00E30C23"/>
    <w:rsid w:val="00E31300"/>
    <w:rsid w:val="00E317CE"/>
    <w:rsid w:val="00E3256E"/>
    <w:rsid w:val="00E32DF9"/>
    <w:rsid w:val="00E33FE8"/>
    <w:rsid w:val="00E3547C"/>
    <w:rsid w:val="00E35AD5"/>
    <w:rsid w:val="00E36C1A"/>
    <w:rsid w:val="00E36C4F"/>
    <w:rsid w:val="00E376D0"/>
    <w:rsid w:val="00E37EFF"/>
    <w:rsid w:val="00E37FA5"/>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4820"/>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CDF"/>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607"/>
    <w:rsid w:val="00E9682C"/>
    <w:rsid w:val="00E96E7F"/>
    <w:rsid w:val="00E96FD6"/>
    <w:rsid w:val="00EA04F7"/>
    <w:rsid w:val="00EA0C01"/>
    <w:rsid w:val="00EA1F4C"/>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4D4B"/>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5BDA"/>
    <w:rsid w:val="00ED6B01"/>
    <w:rsid w:val="00ED79E4"/>
    <w:rsid w:val="00EE0CB0"/>
    <w:rsid w:val="00EE0E05"/>
    <w:rsid w:val="00EE16AE"/>
    <w:rsid w:val="00EE170E"/>
    <w:rsid w:val="00EE1721"/>
    <w:rsid w:val="00EE1A68"/>
    <w:rsid w:val="00EE1B09"/>
    <w:rsid w:val="00EE3882"/>
    <w:rsid w:val="00EE3D3A"/>
    <w:rsid w:val="00EE53E4"/>
    <w:rsid w:val="00EE5AF8"/>
    <w:rsid w:val="00EE66E0"/>
    <w:rsid w:val="00EE6B67"/>
    <w:rsid w:val="00EE7620"/>
    <w:rsid w:val="00EF1179"/>
    <w:rsid w:val="00EF257A"/>
    <w:rsid w:val="00EF27C9"/>
    <w:rsid w:val="00EF3805"/>
    <w:rsid w:val="00EF5BE5"/>
    <w:rsid w:val="00EF6874"/>
    <w:rsid w:val="00EF6F87"/>
    <w:rsid w:val="00EF76D5"/>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59D"/>
    <w:rsid w:val="00F12F1B"/>
    <w:rsid w:val="00F12FAE"/>
    <w:rsid w:val="00F13DDE"/>
    <w:rsid w:val="00F14091"/>
    <w:rsid w:val="00F1449E"/>
    <w:rsid w:val="00F148C1"/>
    <w:rsid w:val="00F14D7B"/>
    <w:rsid w:val="00F15124"/>
    <w:rsid w:val="00F160BB"/>
    <w:rsid w:val="00F1641A"/>
    <w:rsid w:val="00F16B97"/>
    <w:rsid w:val="00F16BE3"/>
    <w:rsid w:val="00F1766E"/>
    <w:rsid w:val="00F202E0"/>
    <w:rsid w:val="00F20369"/>
    <w:rsid w:val="00F203ED"/>
    <w:rsid w:val="00F21600"/>
    <w:rsid w:val="00F22360"/>
    <w:rsid w:val="00F228EC"/>
    <w:rsid w:val="00F22C04"/>
    <w:rsid w:val="00F236C5"/>
    <w:rsid w:val="00F2425C"/>
    <w:rsid w:val="00F24973"/>
    <w:rsid w:val="00F25392"/>
    <w:rsid w:val="00F25920"/>
    <w:rsid w:val="00F25F42"/>
    <w:rsid w:val="00F26AE3"/>
    <w:rsid w:val="00F277F8"/>
    <w:rsid w:val="00F27FF4"/>
    <w:rsid w:val="00F313EF"/>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0C2"/>
    <w:rsid w:val="00F411DA"/>
    <w:rsid w:val="00F4141C"/>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2923"/>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71"/>
    <w:rsid w:val="00F61EE7"/>
    <w:rsid w:val="00F61F59"/>
    <w:rsid w:val="00F61FCF"/>
    <w:rsid w:val="00F62D58"/>
    <w:rsid w:val="00F637CA"/>
    <w:rsid w:val="00F644FE"/>
    <w:rsid w:val="00F64D9B"/>
    <w:rsid w:val="00F65AC1"/>
    <w:rsid w:val="00F66807"/>
    <w:rsid w:val="00F671C2"/>
    <w:rsid w:val="00F67943"/>
    <w:rsid w:val="00F67BBE"/>
    <w:rsid w:val="00F71A21"/>
    <w:rsid w:val="00F7225A"/>
    <w:rsid w:val="00F72AFE"/>
    <w:rsid w:val="00F72DFC"/>
    <w:rsid w:val="00F737B7"/>
    <w:rsid w:val="00F73E96"/>
    <w:rsid w:val="00F741F2"/>
    <w:rsid w:val="00F74965"/>
    <w:rsid w:val="00F749D3"/>
    <w:rsid w:val="00F74B30"/>
    <w:rsid w:val="00F754FA"/>
    <w:rsid w:val="00F75DC6"/>
    <w:rsid w:val="00F75F54"/>
    <w:rsid w:val="00F763F4"/>
    <w:rsid w:val="00F7752F"/>
    <w:rsid w:val="00F808D1"/>
    <w:rsid w:val="00F8201A"/>
    <w:rsid w:val="00F821B9"/>
    <w:rsid w:val="00F83462"/>
    <w:rsid w:val="00F8359B"/>
    <w:rsid w:val="00F839EC"/>
    <w:rsid w:val="00F84CD3"/>
    <w:rsid w:val="00F85181"/>
    <w:rsid w:val="00F857F2"/>
    <w:rsid w:val="00F85BC4"/>
    <w:rsid w:val="00F872B4"/>
    <w:rsid w:val="00F87313"/>
    <w:rsid w:val="00F87476"/>
    <w:rsid w:val="00F8747A"/>
    <w:rsid w:val="00F8760C"/>
    <w:rsid w:val="00F878D6"/>
    <w:rsid w:val="00F87B09"/>
    <w:rsid w:val="00F907AC"/>
    <w:rsid w:val="00F90879"/>
    <w:rsid w:val="00F909A6"/>
    <w:rsid w:val="00F90F15"/>
    <w:rsid w:val="00F910AD"/>
    <w:rsid w:val="00F91DB5"/>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1EAB"/>
    <w:rsid w:val="00FA21AB"/>
    <w:rsid w:val="00FA23CD"/>
    <w:rsid w:val="00FA2AD6"/>
    <w:rsid w:val="00FA2F6B"/>
    <w:rsid w:val="00FA39B8"/>
    <w:rsid w:val="00FA3BB8"/>
    <w:rsid w:val="00FA4AB2"/>
    <w:rsid w:val="00FA4D9D"/>
    <w:rsid w:val="00FA6224"/>
    <w:rsid w:val="00FA628F"/>
    <w:rsid w:val="00FA62BF"/>
    <w:rsid w:val="00FA6BDA"/>
    <w:rsid w:val="00FA727D"/>
    <w:rsid w:val="00FB034E"/>
    <w:rsid w:val="00FB05CB"/>
    <w:rsid w:val="00FB1047"/>
    <w:rsid w:val="00FB1287"/>
    <w:rsid w:val="00FB1CE5"/>
    <w:rsid w:val="00FB1DC2"/>
    <w:rsid w:val="00FB3764"/>
    <w:rsid w:val="00FB3C1E"/>
    <w:rsid w:val="00FB401F"/>
    <w:rsid w:val="00FB456D"/>
    <w:rsid w:val="00FB610F"/>
    <w:rsid w:val="00FB6A24"/>
    <w:rsid w:val="00FB6BE6"/>
    <w:rsid w:val="00FB6FA5"/>
    <w:rsid w:val="00FB74B9"/>
    <w:rsid w:val="00FC04E5"/>
    <w:rsid w:val="00FC075B"/>
    <w:rsid w:val="00FC0927"/>
    <w:rsid w:val="00FC0D06"/>
    <w:rsid w:val="00FC0E2E"/>
    <w:rsid w:val="00FC10CF"/>
    <w:rsid w:val="00FC1911"/>
    <w:rsid w:val="00FC253D"/>
    <w:rsid w:val="00FC34D1"/>
    <w:rsid w:val="00FC3966"/>
    <w:rsid w:val="00FC3AFB"/>
    <w:rsid w:val="00FC4A89"/>
    <w:rsid w:val="00FC64AD"/>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3DDA"/>
    <w:rsid w:val="00FD4032"/>
    <w:rsid w:val="00FD47B7"/>
    <w:rsid w:val="00FD49A5"/>
    <w:rsid w:val="00FD4B58"/>
    <w:rsid w:val="00FD51F7"/>
    <w:rsid w:val="00FD53B7"/>
    <w:rsid w:val="00FD57C7"/>
    <w:rsid w:val="00FD669E"/>
    <w:rsid w:val="00FD6A99"/>
    <w:rsid w:val="00FD6EB8"/>
    <w:rsid w:val="00FD6EBE"/>
    <w:rsid w:val="00FD7C1D"/>
    <w:rsid w:val="00FE0479"/>
    <w:rsid w:val="00FE0857"/>
    <w:rsid w:val="00FE2201"/>
    <w:rsid w:val="00FE26D3"/>
    <w:rsid w:val="00FE2BC4"/>
    <w:rsid w:val="00FE4CAD"/>
    <w:rsid w:val="00FE541D"/>
    <w:rsid w:val="00FE567E"/>
    <w:rsid w:val="00FE5B92"/>
    <w:rsid w:val="00FE6414"/>
    <w:rsid w:val="00FE6719"/>
    <w:rsid w:val="00FE68FF"/>
    <w:rsid w:val="00FE7719"/>
    <w:rsid w:val="00FE798C"/>
    <w:rsid w:val="00FE7E29"/>
    <w:rsid w:val="00FE7F14"/>
    <w:rsid w:val="00FF069E"/>
    <w:rsid w:val="00FF1B1E"/>
    <w:rsid w:val="00FF1F53"/>
    <w:rsid w:val="00FF21A7"/>
    <w:rsid w:val="00FF2A67"/>
    <w:rsid w:val="00FF2A6E"/>
    <w:rsid w:val="00FF3A57"/>
    <w:rsid w:val="00FF5167"/>
    <w:rsid w:val="00FF568F"/>
    <w:rsid w:val="00FF6B64"/>
    <w:rsid w:val="00FF762C"/>
    <w:rsid w:val="01DB4276"/>
    <w:rsid w:val="02041898"/>
    <w:rsid w:val="026F0DF9"/>
    <w:rsid w:val="04150720"/>
    <w:rsid w:val="0566474A"/>
    <w:rsid w:val="09D21F96"/>
    <w:rsid w:val="0A1C2190"/>
    <w:rsid w:val="0C705D9B"/>
    <w:rsid w:val="0CBA7107"/>
    <w:rsid w:val="0DF677F8"/>
    <w:rsid w:val="0EC6534D"/>
    <w:rsid w:val="12F86BBF"/>
    <w:rsid w:val="146DB921"/>
    <w:rsid w:val="14D788DD"/>
    <w:rsid w:val="1A7914CA"/>
    <w:rsid w:val="1B8C0147"/>
    <w:rsid w:val="1ED6E339"/>
    <w:rsid w:val="25902C38"/>
    <w:rsid w:val="274B3DDB"/>
    <w:rsid w:val="28315CFE"/>
    <w:rsid w:val="2A941726"/>
    <w:rsid w:val="2BFA54ED"/>
    <w:rsid w:val="2CE69326"/>
    <w:rsid w:val="2EE150C2"/>
    <w:rsid w:val="32751350"/>
    <w:rsid w:val="349FB2F6"/>
    <w:rsid w:val="34A445FE"/>
    <w:rsid w:val="34AEA3BA"/>
    <w:rsid w:val="3505D9DB"/>
    <w:rsid w:val="361C31F3"/>
    <w:rsid w:val="36605E99"/>
    <w:rsid w:val="375E79E6"/>
    <w:rsid w:val="3A73DFBC"/>
    <w:rsid w:val="3D9235B8"/>
    <w:rsid w:val="3E26EE2C"/>
    <w:rsid w:val="3EB670E5"/>
    <w:rsid w:val="3F6C9BBE"/>
    <w:rsid w:val="40778BF4"/>
    <w:rsid w:val="407FA159"/>
    <w:rsid w:val="40BCE565"/>
    <w:rsid w:val="40F066A1"/>
    <w:rsid w:val="40F23B1F"/>
    <w:rsid w:val="422EF4D5"/>
    <w:rsid w:val="48276F54"/>
    <w:rsid w:val="4CFE8699"/>
    <w:rsid w:val="4E164FB4"/>
    <w:rsid w:val="4E85F6E9"/>
    <w:rsid w:val="526A5424"/>
    <w:rsid w:val="532D7ED6"/>
    <w:rsid w:val="5343CA94"/>
    <w:rsid w:val="53A4FAA6"/>
    <w:rsid w:val="56519829"/>
    <w:rsid w:val="56F6EC18"/>
    <w:rsid w:val="579C23E5"/>
    <w:rsid w:val="59633CE8"/>
    <w:rsid w:val="5B55F625"/>
    <w:rsid w:val="5DB9F0C3"/>
    <w:rsid w:val="5F086539"/>
    <w:rsid w:val="612DCA1C"/>
    <w:rsid w:val="62525A60"/>
    <w:rsid w:val="625D774E"/>
    <w:rsid w:val="636868F5"/>
    <w:rsid w:val="63870DF2"/>
    <w:rsid w:val="63BEF580"/>
    <w:rsid w:val="64108ACD"/>
    <w:rsid w:val="681B4277"/>
    <w:rsid w:val="6880205E"/>
    <w:rsid w:val="6923DA31"/>
    <w:rsid w:val="6C02DE2D"/>
    <w:rsid w:val="6D6CC591"/>
    <w:rsid w:val="6DDFEE41"/>
    <w:rsid w:val="6F3ECE0C"/>
    <w:rsid w:val="700F4E61"/>
    <w:rsid w:val="70848579"/>
    <w:rsid w:val="74113047"/>
    <w:rsid w:val="755A4FCB"/>
    <w:rsid w:val="7665D95A"/>
    <w:rsid w:val="76FEFBC6"/>
    <w:rsid w:val="775B8C6D"/>
    <w:rsid w:val="787BF907"/>
    <w:rsid w:val="78B5DAC1"/>
    <w:rsid w:val="7B712473"/>
    <w:rsid w:val="7D9A3BF5"/>
    <w:rsid w:val="7FC5FB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735C3"/>
  <w15:chartTrackingRefBased/>
  <w15:docId w15:val="{0DCCD08A-D22E-4A78-AB49-51657AFB1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8BC"/>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numPr>
        <w:numId w:val="21"/>
      </w:numPr>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ind w:left="864"/>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outlineLvl w:val="5"/>
    </w:pPr>
  </w:style>
  <w:style w:type="paragraph" w:styleId="Heading7">
    <w:name w:val="heading 7"/>
    <w:basedOn w:val="H6"/>
    <w:next w:val="Normal"/>
    <w:qFormat/>
    <w:rsid w:val="0027671F"/>
    <w:pPr>
      <w:numPr>
        <w:ilvl w:val="6"/>
      </w:numPr>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 w:type="character" w:customStyle="1" w:styleId="normaltextrun">
    <w:name w:val="normaltextrun"/>
    <w:basedOn w:val="DefaultParagraphFont"/>
    <w:rsid w:val="003838C7"/>
  </w:style>
  <w:style w:type="paragraph" w:customStyle="1" w:styleId="paragraph">
    <w:name w:val="paragraph"/>
    <w:basedOn w:val="Normal"/>
    <w:rsid w:val="002B4CA2"/>
    <w:pPr>
      <w:overflowPunct/>
      <w:autoSpaceDE/>
      <w:autoSpaceDN/>
      <w:adjustRightInd/>
      <w:spacing w:before="100" w:beforeAutospacing="1" w:after="100" w:afterAutospacing="1"/>
      <w:textAlignment w:val="auto"/>
    </w:pPr>
    <w:rPr>
      <w:sz w:val="24"/>
      <w:szCs w:val="24"/>
      <w:lang w:val="en-US"/>
    </w:rPr>
  </w:style>
  <w:style w:type="character" w:customStyle="1" w:styleId="eop">
    <w:name w:val="eop"/>
    <w:basedOn w:val="DefaultParagraphFont"/>
    <w:rsid w:val="002B4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21565228">
      <w:bodyDiv w:val="1"/>
      <w:marLeft w:val="0"/>
      <w:marRight w:val="0"/>
      <w:marTop w:val="0"/>
      <w:marBottom w:val="0"/>
      <w:divBdr>
        <w:top w:val="none" w:sz="0" w:space="0" w:color="auto"/>
        <w:left w:val="none" w:sz="0" w:space="0" w:color="auto"/>
        <w:bottom w:val="none" w:sz="0" w:space="0" w:color="auto"/>
        <w:right w:val="none" w:sz="0" w:space="0" w:color="auto"/>
      </w:divBdr>
      <w:divsChild>
        <w:div w:id="1136920146">
          <w:marLeft w:val="0"/>
          <w:marRight w:val="0"/>
          <w:marTop w:val="0"/>
          <w:marBottom w:val="0"/>
          <w:divBdr>
            <w:top w:val="none" w:sz="0" w:space="0" w:color="auto"/>
            <w:left w:val="none" w:sz="0" w:space="0" w:color="auto"/>
            <w:bottom w:val="none" w:sz="0" w:space="0" w:color="auto"/>
            <w:right w:val="none" w:sz="0" w:space="0" w:color="auto"/>
          </w:divBdr>
          <w:divsChild>
            <w:div w:id="1356729069">
              <w:marLeft w:val="0"/>
              <w:marRight w:val="0"/>
              <w:marTop w:val="0"/>
              <w:marBottom w:val="0"/>
              <w:divBdr>
                <w:top w:val="none" w:sz="0" w:space="0" w:color="auto"/>
                <w:left w:val="none" w:sz="0" w:space="0" w:color="auto"/>
                <w:bottom w:val="none" w:sz="0" w:space="0" w:color="auto"/>
                <w:right w:val="none" w:sz="0" w:space="0" w:color="auto"/>
              </w:divBdr>
              <w:divsChild>
                <w:div w:id="479619598">
                  <w:marLeft w:val="0"/>
                  <w:marRight w:val="0"/>
                  <w:marTop w:val="0"/>
                  <w:marBottom w:val="0"/>
                  <w:divBdr>
                    <w:top w:val="none" w:sz="0" w:space="0" w:color="auto"/>
                    <w:left w:val="none" w:sz="0" w:space="0" w:color="auto"/>
                    <w:bottom w:val="none" w:sz="0" w:space="0" w:color="auto"/>
                    <w:right w:val="none" w:sz="0" w:space="0" w:color="auto"/>
                  </w:divBdr>
                </w:div>
                <w:div w:id="1238634728">
                  <w:marLeft w:val="0"/>
                  <w:marRight w:val="0"/>
                  <w:marTop w:val="0"/>
                  <w:marBottom w:val="0"/>
                  <w:divBdr>
                    <w:top w:val="none" w:sz="0" w:space="0" w:color="auto"/>
                    <w:left w:val="none" w:sz="0" w:space="0" w:color="auto"/>
                    <w:bottom w:val="none" w:sz="0" w:space="0" w:color="auto"/>
                    <w:right w:val="none" w:sz="0" w:space="0" w:color="auto"/>
                  </w:divBdr>
                </w:div>
                <w:div w:id="1407653604">
                  <w:marLeft w:val="0"/>
                  <w:marRight w:val="0"/>
                  <w:marTop w:val="0"/>
                  <w:marBottom w:val="0"/>
                  <w:divBdr>
                    <w:top w:val="none" w:sz="0" w:space="0" w:color="auto"/>
                    <w:left w:val="none" w:sz="0" w:space="0" w:color="auto"/>
                    <w:bottom w:val="none" w:sz="0" w:space="0" w:color="auto"/>
                    <w:right w:val="none" w:sz="0" w:space="0" w:color="auto"/>
                  </w:divBdr>
                </w:div>
                <w:div w:id="1976911052">
                  <w:marLeft w:val="0"/>
                  <w:marRight w:val="0"/>
                  <w:marTop w:val="0"/>
                  <w:marBottom w:val="0"/>
                  <w:divBdr>
                    <w:top w:val="none" w:sz="0" w:space="0" w:color="auto"/>
                    <w:left w:val="none" w:sz="0" w:space="0" w:color="auto"/>
                    <w:bottom w:val="none" w:sz="0" w:space="0" w:color="auto"/>
                    <w:right w:val="none" w:sz="0" w:space="0" w:color="auto"/>
                  </w:divBdr>
                </w:div>
              </w:divsChild>
            </w:div>
            <w:div w:id="1331907157">
              <w:marLeft w:val="0"/>
              <w:marRight w:val="0"/>
              <w:marTop w:val="0"/>
              <w:marBottom w:val="0"/>
              <w:divBdr>
                <w:top w:val="none" w:sz="0" w:space="0" w:color="auto"/>
                <w:left w:val="none" w:sz="0" w:space="0" w:color="auto"/>
                <w:bottom w:val="none" w:sz="0" w:space="0" w:color="auto"/>
                <w:right w:val="none" w:sz="0" w:space="0" w:color="auto"/>
              </w:divBdr>
              <w:divsChild>
                <w:div w:id="529614216">
                  <w:marLeft w:val="0"/>
                  <w:marRight w:val="0"/>
                  <w:marTop w:val="0"/>
                  <w:marBottom w:val="0"/>
                  <w:divBdr>
                    <w:top w:val="none" w:sz="0" w:space="0" w:color="auto"/>
                    <w:left w:val="none" w:sz="0" w:space="0" w:color="auto"/>
                    <w:bottom w:val="none" w:sz="0" w:space="0" w:color="auto"/>
                    <w:right w:val="none" w:sz="0" w:space="0" w:color="auto"/>
                  </w:divBdr>
                </w:div>
                <w:div w:id="557979172">
                  <w:marLeft w:val="0"/>
                  <w:marRight w:val="0"/>
                  <w:marTop w:val="0"/>
                  <w:marBottom w:val="0"/>
                  <w:divBdr>
                    <w:top w:val="none" w:sz="0" w:space="0" w:color="auto"/>
                    <w:left w:val="none" w:sz="0" w:space="0" w:color="auto"/>
                    <w:bottom w:val="none" w:sz="0" w:space="0" w:color="auto"/>
                    <w:right w:val="none" w:sz="0" w:space="0" w:color="auto"/>
                  </w:divBdr>
                </w:div>
                <w:div w:id="683098103">
                  <w:marLeft w:val="0"/>
                  <w:marRight w:val="0"/>
                  <w:marTop w:val="0"/>
                  <w:marBottom w:val="0"/>
                  <w:divBdr>
                    <w:top w:val="none" w:sz="0" w:space="0" w:color="auto"/>
                    <w:left w:val="none" w:sz="0" w:space="0" w:color="auto"/>
                    <w:bottom w:val="none" w:sz="0" w:space="0" w:color="auto"/>
                    <w:right w:val="none" w:sz="0" w:space="0" w:color="auto"/>
                  </w:divBdr>
                </w:div>
                <w:div w:id="2068797932">
                  <w:marLeft w:val="0"/>
                  <w:marRight w:val="0"/>
                  <w:marTop w:val="0"/>
                  <w:marBottom w:val="0"/>
                  <w:divBdr>
                    <w:top w:val="none" w:sz="0" w:space="0" w:color="auto"/>
                    <w:left w:val="none" w:sz="0" w:space="0" w:color="auto"/>
                    <w:bottom w:val="none" w:sz="0" w:space="0" w:color="auto"/>
                    <w:right w:val="none" w:sz="0" w:space="0" w:color="auto"/>
                  </w:divBdr>
                </w:div>
              </w:divsChild>
            </w:div>
            <w:div w:id="853610977">
              <w:marLeft w:val="0"/>
              <w:marRight w:val="0"/>
              <w:marTop w:val="0"/>
              <w:marBottom w:val="0"/>
              <w:divBdr>
                <w:top w:val="none" w:sz="0" w:space="0" w:color="auto"/>
                <w:left w:val="none" w:sz="0" w:space="0" w:color="auto"/>
                <w:bottom w:val="none" w:sz="0" w:space="0" w:color="auto"/>
                <w:right w:val="none" w:sz="0" w:space="0" w:color="auto"/>
              </w:divBdr>
              <w:divsChild>
                <w:div w:id="624654318">
                  <w:marLeft w:val="0"/>
                  <w:marRight w:val="0"/>
                  <w:marTop w:val="0"/>
                  <w:marBottom w:val="0"/>
                  <w:divBdr>
                    <w:top w:val="none" w:sz="0" w:space="0" w:color="auto"/>
                    <w:left w:val="none" w:sz="0" w:space="0" w:color="auto"/>
                    <w:bottom w:val="none" w:sz="0" w:space="0" w:color="auto"/>
                    <w:right w:val="none" w:sz="0" w:space="0" w:color="auto"/>
                  </w:divBdr>
                </w:div>
                <w:div w:id="1101949377">
                  <w:marLeft w:val="0"/>
                  <w:marRight w:val="0"/>
                  <w:marTop w:val="0"/>
                  <w:marBottom w:val="0"/>
                  <w:divBdr>
                    <w:top w:val="none" w:sz="0" w:space="0" w:color="auto"/>
                    <w:left w:val="none" w:sz="0" w:space="0" w:color="auto"/>
                    <w:bottom w:val="none" w:sz="0" w:space="0" w:color="auto"/>
                    <w:right w:val="none" w:sz="0" w:space="0" w:color="auto"/>
                  </w:divBdr>
                </w:div>
                <w:div w:id="1178035849">
                  <w:marLeft w:val="0"/>
                  <w:marRight w:val="0"/>
                  <w:marTop w:val="0"/>
                  <w:marBottom w:val="0"/>
                  <w:divBdr>
                    <w:top w:val="none" w:sz="0" w:space="0" w:color="auto"/>
                    <w:left w:val="none" w:sz="0" w:space="0" w:color="auto"/>
                    <w:bottom w:val="none" w:sz="0" w:space="0" w:color="auto"/>
                    <w:right w:val="none" w:sz="0" w:space="0" w:color="auto"/>
                  </w:divBdr>
                </w:div>
                <w:div w:id="1023896568">
                  <w:marLeft w:val="0"/>
                  <w:marRight w:val="0"/>
                  <w:marTop w:val="0"/>
                  <w:marBottom w:val="0"/>
                  <w:divBdr>
                    <w:top w:val="none" w:sz="0" w:space="0" w:color="auto"/>
                    <w:left w:val="none" w:sz="0" w:space="0" w:color="auto"/>
                    <w:bottom w:val="none" w:sz="0" w:space="0" w:color="auto"/>
                    <w:right w:val="none" w:sz="0" w:space="0" w:color="auto"/>
                  </w:divBdr>
                </w:div>
              </w:divsChild>
            </w:div>
            <w:div w:id="1318076505">
              <w:marLeft w:val="0"/>
              <w:marRight w:val="0"/>
              <w:marTop w:val="0"/>
              <w:marBottom w:val="0"/>
              <w:divBdr>
                <w:top w:val="none" w:sz="0" w:space="0" w:color="auto"/>
                <w:left w:val="none" w:sz="0" w:space="0" w:color="auto"/>
                <w:bottom w:val="none" w:sz="0" w:space="0" w:color="auto"/>
                <w:right w:val="none" w:sz="0" w:space="0" w:color="auto"/>
              </w:divBdr>
              <w:divsChild>
                <w:div w:id="1779374757">
                  <w:marLeft w:val="0"/>
                  <w:marRight w:val="0"/>
                  <w:marTop w:val="0"/>
                  <w:marBottom w:val="0"/>
                  <w:divBdr>
                    <w:top w:val="none" w:sz="0" w:space="0" w:color="auto"/>
                    <w:left w:val="none" w:sz="0" w:space="0" w:color="auto"/>
                    <w:bottom w:val="none" w:sz="0" w:space="0" w:color="auto"/>
                    <w:right w:val="none" w:sz="0" w:space="0" w:color="auto"/>
                  </w:divBdr>
                  <w:divsChild>
                    <w:div w:id="1184595417">
                      <w:marLeft w:val="0"/>
                      <w:marRight w:val="0"/>
                      <w:marTop w:val="0"/>
                      <w:marBottom w:val="0"/>
                      <w:divBdr>
                        <w:top w:val="none" w:sz="0" w:space="0" w:color="auto"/>
                        <w:left w:val="none" w:sz="0" w:space="0" w:color="auto"/>
                        <w:bottom w:val="none" w:sz="0" w:space="0" w:color="auto"/>
                        <w:right w:val="none" w:sz="0" w:space="0" w:color="auto"/>
                      </w:divBdr>
                      <w:divsChild>
                        <w:div w:id="1957251746">
                          <w:marLeft w:val="0"/>
                          <w:marRight w:val="0"/>
                          <w:marTop w:val="0"/>
                          <w:marBottom w:val="0"/>
                          <w:divBdr>
                            <w:top w:val="none" w:sz="0" w:space="0" w:color="auto"/>
                            <w:left w:val="none" w:sz="0" w:space="0" w:color="auto"/>
                            <w:bottom w:val="none" w:sz="0" w:space="0" w:color="auto"/>
                            <w:right w:val="none" w:sz="0" w:space="0" w:color="auto"/>
                          </w:divBdr>
                        </w:div>
                      </w:divsChild>
                    </w:div>
                    <w:div w:id="1443767883">
                      <w:marLeft w:val="0"/>
                      <w:marRight w:val="0"/>
                      <w:marTop w:val="0"/>
                      <w:marBottom w:val="0"/>
                      <w:divBdr>
                        <w:top w:val="none" w:sz="0" w:space="0" w:color="auto"/>
                        <w:left w:val="none" w:sz="0" w:space="0" w:color="auto"/>
                        <w:bottom w:val="none" w:sz="0" w:space="0" w:color="auto"/>
                        <w:right w:val="none" w:sz="0" w:space="0" w:color="auto"/>
                      </w:divBdr>
                      <w:divsChild>
                        <w:div w:id="691299844">
                          <w:marLeft w:val="0"/>
                          <w:marRight w:val="0"/>
                          <w:marTop w:val="0"/>
                          <w:marBottom w:val="0"/>
                          <w:divBdr>
                            <w:top w:val="none" w:sz="0" w:space="0" w:color="auto"/>
                            <w:left w:val="none" w:sz="0" w:space="0" w:color="auto"/>
                            <w:bottom w:val="none" w:sz="0" w:space="0" w:color="auto"/>
                            <w:right w:val="none" w:sz="0" w:space="0" w:color="auto"/>
                          </w:divBdr>
                        </w:div>
                      </w:divsChild>
                    </w:div>
                    <w:div w:id="106589530">
                      <w:marLeft w:val="0"/>
                      <w:marRight w:val="0"/>
                      <w:marTop w:val="0"/>
                      <w:marBottom w:val="0"/>
                      <w:divBdr>
                        <w:top w:val="none" w:sz="0" w:space="0" w:color="auto"/>
                        <w:left w:val="none" w:sz="0" w:space="0" w:color="auto"/>
                        <w:bottom w:val="none" w:sz="0" w:space="0" w:color="auto"/>
                        <w:right w:val="none" w:sz="0" w:space="0" w:color="auto"/>
                      </w:divBdr>
                      <w:divsChild>
                        <w:div w:id="503979330">
                          <w:marLeft w:val="0"/>
                          <w:marRight w:val="0"/>
                          <w:marTop w:val="0"/>
                          <w:marBottom w:val="0"/>
                          <w:divBdr>
                            <w:top w:val="none" w:sz="0" w:space="0" w:color="auto"/>
                            <w:left w:val="none" w:sz="0" w:space="0" w:color="auto"/>
                            <w:bottom w:val="none" w:sz="0" w:space="0" w:color="auto"/>
                            <w:right w:val="none" w:sz="0" w:space="0" w:color="auto"/>
                          </w:divBdr>
                        </w:div>
                      </w:divsChild>
                    </w:div>
                    <w:div w:id="726878321">
                      <w:marLeft w:val="0"/>
                      <w:marRight w:val="0"/>
                      <w:marTop w:val="0"/>
                      <w:marBottom w:val="0"/>
                      <w:divBdr>
                        <w:top w:val="none" w:sz="0" w:space="0" w:color="auto"/>
                        <w:left w:val="none" w:sz="0" w:space="0" w:color="auto"/>
                        <w:bottom w:val="none" w:sz="0" w:space="0" w:color="auto"/>
                        <w:right w:val="none" w:sz="0" w:space="0" w:color="auto"/>
                      </w:divBdr>
                      <w:divsChild>
                        <w:div w:id="758598442">
                          <w:marLeft w:val="0"/>
                          <w:marRight w:val="0"/>
                          <w:marTop w:val="0"/>
                          <w:marBottom w:val="0"/>
                          <w:divBdr>
                            <w:top w:val="none" w:sz="0" w:space="0" w:color="auto"/>
                            <w:left w:val="none" w:sz="0" w:space="0" w:color="auto"/>
                            <w:bottom w:val="none" w:sz="0" w:space="0" w:color="auto"/>
                            <w:right w:val="none" w:sz="0" w:space="0" w:color="auto"/>
                          </w:divBdr>
                        </w:div>
                      </w:divsChild>
                    </w:div>
                    <w:div w:id="478887406">
                      <w:marLeft w:val="0"/>
                      <w:marRight w:val="0"/>
                      <w:marTop w:val="0"/>
                      <w:marBottom w:val="0"/>
                      <w:divBdr>
                        <w:top w:val="none" w:sz="0" w:space="0" w:color="auto"/>
                        <w:left w:val="none" w:sz="0" w:space="0" w:color="auto"/>
                        <w:bottom w:val="none" w:sz="0" w:space="0" w:color="auto"/>
                        <w:right w:val="none" w:sz="0" w:space="0" w:color="auto"/>
                      </w:divBdr>
                      <w:divsChild>
                        <w:div w:id="1062294738">
                          <w:marLeft w:val="0"/>
                          <w:marRight w:val="0"/>
                          <w:marTop w:val="0"/>
                          <w:marBottom w:val="0"/>
                          <w:divBdr>
                            <w:top w:val="none" w:sz="0" w:space="0" w:color="auto"/>
                            <w:left w:val="none" w:sz="0" w:space="0" w:color="auto"/>
                            <w:bottom w:val="none" w:sz="0" w:space="0" w:color="auto"/>
                            <w:right w:val="none" w:sz="0" w:space="0" w:color="auto"/>
                          </w:divBdr>
                        </w:div>
                      </w:divsChild>
                    </w:div>
                    <w:div w:id="1868791402">
                      <w:marLeft w:val="0"/>
                      <w:marRight w:val="0"/>
                      <w:marTop w:val="0"/>
                      <w:marBottom w:val="0"/>
                      <w:divBdr>
                        <w:top w:val="none" w:sz="0" w:space="0" w:color="auto"/>
                        <w:left w:val="none" w:sz="0" w:space="0" w:color="auto"/>
                        <w:bottom w:val="none" w:sz="0" w:space="0" w:color="auto"/>
                        <w:right w:val="none" w:sz="0" w:space="0" w:color="auto"/>
                      </w:divBdr>
                      <w:divsChild>
                        <w:div w:id="1638536236">
                          <w:marLeft w:val="0"/>
                          <w:marRight w:val="0"/>
                          <w:marTop w:val="0"/>
                          <w:marBottom w:val="0"/>
                          <w:divBdr>
                            <w:top w:val="none" w:sz="0" w:space="0" w:color="auto"/>
                            <w:left w:val="none" w:sz="0" w:space="0" w:color="auto"/>
                            <w:bottom w:val="none" w:sz="0" w:space="0" w:color="auto"/>
                            <w:right w:val="none" w:sz="0" w:space="0" w:color="auto"/>
                          </w:divBdr>
                        </w:div>
                      </w:divsChild>
                    </w:div>
                    <w:div w:id="1607731203">
                      <w:marLeft w:val="0"/>
                      <w:marRight w:val="0"/>
                      <w:marTop w:val="0"/>
                      <w:marBottom w:val="0"/>
                      <w:divBdr>
                        <w:top w:val="none" w:sz="0" w:space="0" w:color="auto"/>
                        <w:left w:val="none" w:sz="0" w:space="0" w:color="auto"/>
                        <w:bottom w:val="none" w:sz="0" w:space="0" w:color="auto"/>
                        <w:right w:val="none" w:sz="0" w:space="0" w:color="auto"/>
                      </w:divBdr>
                      <w:divsChild>
                        <w:div w:id="1525513851">
                          <w:marLeft w:val="0"/>
                          <w:marRight w:val="0"/>
                          <w:marTop w:val="0"/>
                          <w:marBottom w:val="0"/>
                          <w:divBdr>
                            <w:top w:val="none" w:sz="0" w:space="0" w:color="auto"/>
                            <w:left w:val="none" w:sz="0" w:space="0" w:color="auto"/>
                            <w:bottom w:val="none" w:sz="0" w:space="0" w:color="auto"/>
                            <w:right w:val="none" w:sz="0" w:space="0" w:color="auto"/>
                          </w:divBdr>
                        </w:div>
                      </w:divsChild>
                    </w:div>
                    <w:div w:id="1504122090">
                      <w:marLeft w:val="0"/>
                      <w:marRight w:val="0"/>
                      <w:marTop w:val="0"/>
                      <w:marBottom w:val="0"/>
                      <w:divBdr>
                        <w:top w:val="none" w:sz="0" w:space="0" w:color="auto"/>
                        <w:left w:val="none" w:sz="0" w:space="0" w:color="auto"/>
                        <w:bottom w:val="none" w:sz="0" w:space="0" w:color="auto"/>
                        <w:right w:val="none" w:sz="0" w:space="0" w:color="auto"/>
                      </w:divBdr>
                      <w:divsChild>
                        <w:div w:id="1805005526">
                          <w:marLeft w:val="0"/>
                          <w:marRight w:val="0"/>
                          <w:marTop w:val="0"/>
                          <w:marBottom w:val="0"/>
                          <w:divBdr>
                            <w:top w:val="none" w:sz="0" w:space="0" w:color="auto"/>
                            <w:left w:val="none" w:sz="0" w:space="0" w:color="auto"/>
                            <w:bottom w:val="none" w:sz="0" w:space="0" w:color="auto"/>
                            <w:right w:val="none" w:sz="0" w:space="0" w:color="auto"/>
                          </w:divBdr>
                        </w:div>
                      </w:divsChild>
                    </w:div>
                    <w:div w:id="923104785">
                      <w:marLeft w:val="0"/>
                      <w:marRight w:val="0"/>
                      <w:marTop w:val="0"/>
                      <w:marBottom w:val="0"/>
                      <w:divBdr>
                        <w:top w:val="none" w:sz="0" w:space="0" w:color="auto"/>
                        <w:left w:val="none" w:sz="0" w:space="0" w:color="auto"/>
                        <w:bottom w:val="none" w:sz="0" w:space="0" w:color="auto"/>
                        <w:right w:val="none" w:sz="0" w:space="0" w:color="auto"/>
                      </w:divBdr>
                      <w:divsChild>
                        <w:div w:id="1928730787">
                          <w:marLeft w:val="0"/>
                          <w:marRight w:val="0"/>
                          <w:marTop w:val="0"/>
                          <w:marBottom w:val="0"/>
                          <w:divBdr>
                            <w:top w:val="none" w:sz="0" w:space="0" w:color="auto"/>
                            <w:left w:val="none" w:sz="0" w:space="0" w:color="auto"/>
                            <w:bottom w:val="none" w:sz="0" w:space="0" w:color="auto"/>
                            <w:right w:val="none" w:sz="0" w:space="0" w:color="auto"/>
                          </w:divBdr>
                        </w:div>
                      </w:divsChild>
                    </w:div>
                    <w:div w:id="855273781">
                      <w:marLeft w:val="0"/>
                      <w:marRight w:val="0"/>
                      <w:marTop w:val="0"/>
                      <w:marBottom w:val="0"/>
                      <w:divBdr>
                        <w:top w:val="none" w:sz="0" w:space="0" w:color="auto"/>
                        <w:left w:val="none" w:sz="0" w:space="0" w:color="auto"/>
                        <w:bottom w:val="none" w:sz="0" w:space="0" w:color="auto"/>
                        <w:right w:val="none" w:sz="0" w:space="0" w:color="auto"/>
                      </w:divBdr>
                      <w:divsChild>
                        <w:div w:id="148904930">
                          <w:marLeft w:val="0"/>
                          <w:marRight w:val="0"/>
                          <w:marTop w:val="0"/>
                          <w:marBottom w:val="0"/>
                          <w:divBdr>
                            <w:top w:val="none" w:sz="0" w:space="0" w:color="auto"/>
                            <w:left w:val="none" w:sz="0" w:space="0" w:color="auto"/>
                            <w:bottom w:val="none" w:sz="0" w:space="0" w:color="auto"/>
                            <w:right w:val="none" w:sz="0" w:space="0" w:color="auto"/>
                          </w:divBdr>
                        </w:div>
                      </w:divsChild>
                    </w:div>
                    <w:div w:id="255136951">
                      <w:marLeft w:val="0"/>
                      <w:marRight w:val="0"/>
                      <w:marTop w:val="0"/>
                      <w:marBottom w:val="0"/>
                      <w:divBdr>
                        <w:top w:val="none" w:sz="0" w:space="0" w:color="auto"/>
                        <w:left w:val="none" w:sz="0" w:space="0" w:color="auto"/>
                        <w:bottom w:val="none" w:sz="0" w:space="0" w:color="auto"/>
                        <w:right w:val="none" w:sz="0" w:space="0" w:color="auto"/>
                      </w:divBdr>
                      <w:divsChild>
                        <w:div w:id="558906356">
                          <w:marLeft w:val="0"/>
                          <w:marRight w:val="0"/>
                          <w:marTop w:val="0"/>
                          <w:marBottom w:val="0"/>
                          <w:divBdr>
                            <w:top w:val="none" w:sz="0" w:space="0" w:color="auto"/>
                            <w:left w:val="none" w:sz="0" w:space="0" w:color="auto"/>
                            <w:bottom w:val="none" w:sz="0" w:space="0" w:color="auto"/>
                            <w:right w:val="none" w:sz="0" w:space="0" w:color="auto"/>
                          </w:divBdr>
                        </w:div>
                      </w:divsChild>
                    </w:div>
                    <w:div w:id="1805268336">
                      <w:marLeft w:val="0"/>
                      <w:marRight w:val="0"/>
                      <w:marTop w:val="0"/>
                      <w:marBottom w:val="0"/>
                      <w:divBdr>
                        <w:top w:val="none" w:sz="0" w:space="0" w:color="auto"/>
                        <w:left w:val="none" w:sz="0" w:space="0" w:color="auto"/>
                        <w:bottom w:val="none" w:sz="0" w:space="0" w:color="auto"/>
                        <w:right w:val="none" w:sz="0" w:space="0" w:color="auto"/>
                      </w:divBdr>
                      <w:divsChild>
                        <w:div w:id="1074663154">
                          <w:marLeft w:val="0"/>
                          <w:marRight w:val="0"/>
                          <w:marTop w:val="0"/>
                          <w:marBottom w:val="0"/>
                          <w:divBdr>
                            <w:top w:val="none" w:sz="0" w:space="0" w:color="auto"/>
                            <w:left w:val="none" w:sz="0" w:space="0" w:color="auto"/>
                            <w:bottom w:val="none" w:sz="0" w:space="0" w:color="auto"/>
                            <w:right w:val="none" w:sz="0" w:space="0" w:color="auto"/>
                          </w:divBdr>
                        </w:div>
                      </w:divsChild>
                    </w:div>
                    <w:div w:id="92941801">
                      <w:marLeft w:val="0"/>
                      <w:marRight w:val="0"/>
                      <w:marTop w:val="0"/>
                      <w:marBottom w:val="0"/>
                      <w:divBdr>
                        <w:top w:val="none" w:sz="0" w:space="0" w:color="auto"/>
                        <w:left w:val="none" w:sz="0" w:space="0" w:color="auto"/>
                        <w:bottom w:val="none" w:sz="0" w:space="0" w:color="auto"/>
                        <w:right w:val="none" w:sz="0" w:space="0" w:color="auto"/>
                      </w:divBdr>
                      <w:divsChild>
                        <w:div w:id="728386082">
                          <w:marLeft w:val="0"/>
                          <w:marRight w:val="0"/>
                          <w:marTop w:val="0"/>
                          <w:marBottom w:val="0"/>
                          <w:divBdr>
                            <w:top w:val="none" w:sz="0" w:space="0" w:color="auto"/>
                            <w:left w:val="none" w:sz="0" w:space="0" w:color="auto"/>
                            <w:bottom w:val="none" w:sz="0" w:space="0" w:color="auto"/>
                            <w:right w:val="none" w:sz="0" w:space="0" w:color="auto"/>
                          </w:divBdr>
                        </w:div>
                      </w:divsChild>
                    </w:div>
                    <w:div w:id="1440758452">
                      <w:marLeft w:val="0"/>
                      <w:marRight w:val="0"/>
                      <w:marTop w:val="0"/>
                      <w:marBottom w:val="0"/>
                      <w:divBdr>
                        <w:top w:val="none" w:sz="0" w:space="0" w:color="auto"/>
                        <w:left w:val="none" w:sz="0" w:space="0" w:color="auto"/>
                        <w:bottom w:val="none" w:sz="0" w:space="0" w:color="auto"/>
                        <w:right w:val="none" w:sz="0" w:space="0" w:color="auto"/>
                      </w:divBdr>
                      <w:divsChild>
                        <w:div w:id="1261990325">
                          <w:marLeft w:val="0"/>
                          <w:marRight w:val="0"/>
                          <w:marTop w:val="0"/>
                          <w:marBottom w:val="0"/>
                          <w:divBdr>
                            <w:top w:val="none" w:sz="0" w:space="0" w:color="auto"/>
                            <w:left w:val="none" w:sz="0" w:space="0" w:color="auto"/>
                            <w:bottom w:val="none" w:sz="0" w:space="0" w:color="auto"/>
                            <w:right w:val="none" w:sz="0" w:space="0" w:color="auto"/>
                          </w:divBdr>
                        </w:div>
                      </w:divsChild>
                    </w:div>
                    <w:div w:id="694963071">
                      <w:marLeft w:val="0"/>
                      <w:marRight w:val="0"/>
                      <w:marTop w:val="0"/>
                      <w:marBottom w:val="0"/>
                      <w:divBdr>
                        <w:top w:val="none" w:sz="0" w:space="0" w:color="auto"/>
                        <w:left w:val="none" w:sz="0" w:space="0" w:color="auto"/>
                        <w:bottom w:val="none" w:sz="0" w:space="0" w:color="auto"/>
                        <w:right w:val="none" w:sz="0" w:space="0" w:color="auto"/>
                      </w:divBdr>
                      <w:divsChild>
                        <w:div w:id="349531315">
                          <w:marLeft w:val="0"/>
                          <w:marRight w:val="0"/>
                          <w:marTop w:val="0"/>
                          <w:marBottom w:val="0"/>
                          <w:divBdr>
                            <w:top w:val="none" w:sz="0" w:space="0" w:color="auto"/>
                            <w:left w:val="none" w:sz="0" w:space="0" w:color="auto"/>
                            <w:bottom w:val="none" w:sz="0" w:space="0" w:color="auto"/>
                            <w:right w:val="none" w:sz="0" w:space="0" w:color="auto"/>
                          </w:divBdr>
                        </w:div>
                      </w:divsChild>
                    </w:div>
                    <w:div w:id="1892886343">
                      <w:marLeft w:val="0"/>
                      <w:marRight w:val="0"/>
                      <w:marTop w:val="0"/>
                      <w:marBottom w:val="0"/>
                      <w:divBdr>
                        <w:top w:val="none" w:sz="0" w:space="0" w:color="auto"/>
                        <w:left w:val="none" w:sz="0" w:space="0" w:color="auto"/>
                        <w:bottom w:val="none" w:sz="0" w:space="0" w:color="auto"/>
                        <w:right w:val="none" w:sz="0" w:space="0" w:color="auto"/>
                      </w:divBdr>
                      <w:divsChild>
                        <w:div w:id="176687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6727">
              <w:marLeft w:val="0"/>
              <w:marRight w:val="0"/>
              <w:marTop w:val="0"/>
              <w:marBottom w:val="0"/>
              <w:divBdr>
                <w:top w:val="none" w:sz="0" w:space="0" w:color="auto"/>
                <w:left w:val="none" w:sz="0" w:space="0" w:color="auto"/>
                <w:bottom w:val="none" w:sz="0" w:space="0" w:color="auto"/>
                <w:right w:val="none" w:sz="0" w:space="0" w:color="auto"/>
              </w:divBdr>
              <w:divsChild>
                <w:div w:id="976640564">
                  <w:marLeft w:val="0"/>
                  <w:marRight w:val="0"/>
                  <w:marTop w:val="0"/>
                  <w:marBottom w:val="0"/>
                  <w:divBdr>
                    <w:top w:val="none" w:sz="0" w:space="0" w:color="auto"/>
                    <w:left w:val="none" w:sz="0" w:space="0" w:color="auto"/>
                    <w:bottom w:val="none" w:sz="0" w:space="0" w:color="auto"/>
                    <w:right w:val="none" w:sz="0" w:space="0" w:color="auto"/>
                  </w:divBdr>
                </w:div>
                <w:div w:id="333806053">
                  <w:marLeft w:val="0"/>
                  <w:marRight w:val="0"/>
                  <w:marTop w:val="0"/>
                  <w:marBottom w:val="0"/>
                  <w:divBdr>
                    <w:top w:val="none" w:sz="0" w:space="0" w:color="auto"/>
                    <w:left w:val="none" w:sz="0" w:space="0" w:color="auto"/>
                    <w:bottom w:val="none" w:sz="0" w:space="0" w:color="auto"/>
                    <w:right w:val="none" w:sz="0" w:space="0" w:color="auto"/>
                  </w:divBdr>
                </w:div>
                <w:div w:id="1050152562">
                  <w:marLeft w:val="0"/>
                  <w:marRight w:val="0"/>
                  <w:marTop w:val="0"/>
                  <w:marBottom w:val="0"/>
                  <w:divBdr>
                    <w:top w:val="none" w:sz="0" w:space="0" w:color="auto"/>
                    <w:left w:val="none" w:sz="0" w:space="0" w:color="auto"/>
                    <w:bottom w:val="none" w:sz="0" w:space="0" w:color="auto"/>
                    <w:right w:val="none" w:sz="0" w:space="0" w:color="auto"/>
                  </w:divBdr>
                </w:div>
                <w:div w:id="619649526">
                  <w:marLeft w:val="0"/>
                  <w:marRight w:val="0"/>
                  <w:marTop w:val="0"/>
                  <w:marBottom w:val="0"/>
                  <w:divBdr>
                    <w:top w:val="none" w:sz="0" w:space="0" w:color="auto"/>
                    <w:left w:val="none" w:sz="0" w:space="0" w:color="auto"/>
                    <w:bottom w:val="none" w:sz="0" w:space="0" w:color="auto"/>
                    <w:right w:val="none" w:sz="0" w:space="0" w:color="auto"/>
                  </w:divBdr>
                </w:div>
              </w:divsChild>
            </w:div>
            <w:div w:id="140729599">
              <w:marLeft w:val="0"/>
              <w:marRight w:val="0"/>
              <w:marTop w:val="0"/>
              <w:marBottom w:val="0"/>
              <w:divBdr>
                <w:top w:val="none" w:sz="0" w:space="0" w:color="auto"/>
                <w:left w:val="none" w:sz="0" w:space="0" w:color="auto"/>
                <w:bottom w:val="none" w:sz="0" w:space="0" w:color="auto"/>
                <w:right w:val="none" w:sz="0" w:space="0" w:color="auto"/>
              </w:divBdr>
              <w:divsChild>
                <w:div w:id="185020012">
                  <w:marLeft w:val="0"/>
                  <w:marRight w:val="0"/>
                  <w:marTop w:val="0"/>
                  <w:marBottom w:val="0"/>
                  <w:divBdr>
                    <w:top w:val="none" w:sz="0" w:space="0" w:color="auto"/>
                    <w:left w:val="none" w:sz="0" w:space="0" w:color="auto"/>
                    <w:bottom w:val="none" w:sz="0" w:space="0" w:color="auto"/>
                    <w:right w:val="none" w:sz="0" w:space="0" w:color="auto"/>
                  </w:divBdr>
                  <w:divsChild>
                    <w:div w:id="1601185447">
                      <w:marLeft w:val="0"/>
                      <w:marRight w:val="0"/>
                      <w:marTop w:val="0"/>
                      <w:marBottom w:val="0"/>
                      <w:divBdr>
                        <w:top w:val="none" w:sz="0" w:space="0" w:color="auto"/>
                        <w:left w:val="none" w:sz="0" w:space="0" w:color="auto"/>
                        <w:bottom w:val="none" w:sz="0" w:space="0" w:color="auto"/>
                        <w:right w:val="none" w:sz="0" w:space="0" w:color="auto"/>
                      </w:divBdr>
                      <w:divsChild>
                        <w:div w:id="735863340">
                          <w:marLeft w:val="0"/>
                          <w:marRight w:val="0"/>
                          <w:marTop w:val="0"/>
                          <w:marBottom w:val="0"/>
                          <w:divBdr>
                            <w:top w:val="none" w:sz="0" w:space="0" w:color="auto"/>
                            <w:left w:val="none" w:sz="0" w:space="0" w:color="auto"/>
                            <w:bottom w:val="none" w:sz="0" w:space="0" w:color="auto"/>
                            <w:right w:val="none" w:sz="0" w:space="0" w:color="auto"/>
                          </w:divBdr>
                        </w:div>
                      </w:divsChild>
                    </w:div>
                    <w:div w:id="1955210911">
                      <w:marLeft w:val="0"/>
                      <w:marRight w:val="0"/>
                      <w:marTop w:val="0"/>
                      <w:marBottom w:val="0"/>
                      <w:divBdr>
                        <w:top w:val="none" w:sz="0" w:space="0" w:color="auto"/>
                        <w:left w:val="none" w:sz="0" w:space="0" w:color="auto"/>
                        <w:bottom w:val="none" w:sz="0" w:space="0" w:color="auto"/>
                        <w:right w:val="none" w:sz="0" w:space="0" w:color="auto"/>
                      </w:divBdr>
                      <w:divsChild>
                        <w:div w:id="1479154236">
                          <w:marLeft w:val="0"/>
                          <w:marRight w:val="0"/>
                          <w:marTop w:val="0"/>
                          <w:marBottom w:val="0"/>
                          <w:divBdr>
                            <w:top w:val="none" w:sz="0" w:space="0" w:color="auto"/>
                            <w:left w:val="none" w:sz="0" w:space="0" w:color="auto"/>
                            <w:bottom w:val="none" w:sz="0" w:space="0" w:color="auto"/>
                            <w:right w:val="none" w:sz="0" w:space="0" w:color="auto"/>
                          </w:divBdr>
                        </w:div>
                      </w:divsChild>
                    </w:div>
                    <w:div w:id="160199261">
                      <w:marLeft w:val="0"/>
                      <w:marRight w:val="0"/>
                      <w:marTop w:val="0"/>
                      <w:marBottom w:val="0"/>
                      <w:divBdr>
                        <w:top w:val="none" w:sz="0" w:space="0" w:color="auto"/>
                        <w:left w:val="none" w:sz="0" w:space="0" w:color="auto"/>
                        <w:bottom w:val="none" w:sz="0" w:space="0" w:color="auto"/>
                        <w:right w:val="none" w:sz="0" w:space="0" w:color="auto"/>
                      </w:divBdr>
                      <w:divsChild>
                        <w:div w:id="819425995">
                          <w:marLeft w:val="0"/>
                          <w:marRight w:val="0"/>
                          <w:marTop w:val="0"/>
                          <w:marBottom w:val="0"/>
                          <w:divBdr>
                            <w:top w:val="none" w:sz="0" w:space="0" w:color="auto"/>
                            <w:left w:val="none" w:sz="0" w:space="0" w:color="auto"/>
                            <w:bottom w:val="none" w:sz="0" w:space="0" w:color="auto"/>
                            <w:right w:val="none" w:sz="0" w:space="0" w:color="auto"/>
                          </w:divBdr>
                        </w:div>
                      </w:divsChild>
                    </w:div>
                    <w:div w:id="1722242438">
                      <w:marLeft w:val="0"/>
                      <w:marRight w:val="0"/>
                      <w:marTop w:val="0"/>
                      <w:marBottom w:val="0"/>
                      <w:divBdr>
                        <w:top w:val="none" w:sz="0" w:space="0" w:color="auto"/>
                        <w:left w:val="none" w:sz="0" w:space="0" w:color="auto"/>
                        <w:bottom w:val="none" w:sz="0" w:space="0" w:color="auto"/>
                        <w:right w:val="none" w:sz="0" w:space="0" w:color="auto"/>
                      </w:divBdr>
                      <w:divsChild>
                        <w:div w:id="71197912">
                          <w:marLeft w:val="0"/>
                          <w:marRight w:val="0"/>
                          <w:marTop w:val="0"/>
                          <w:marBottom w:val="0"/>
                          <w:divBdr>
                            <w:top w:val="none" w:sz="0" w:space="0" w:color="auto"/>
                            <w:left w:val="none" w:sz="0" w:space="0" w:color="auto"/>
                            <w:bottom w:val="none" w:sz="0" w:space="0" w:color="auto"/>
                            <w:right w:val="none" w:sz="0" w:space="0" w:color="auto"/>
                          </w:divBdr>
                        </w:div>
                      </w:divsChild>
                    </w:div>
                    <w:div w:id="1569488418">
                      <w:marLeft w:val="0"/>
                      <w:marRight w:val="0"/>
                      <w:marTop w:val="0"/>
                      <w:marBottom w:val="0"/>
                      <w:divBdr>
                        <w:top w:val="none" w:sz="0" w:space="0" w:color="auto"/>
                        <w:left w:val="none" w:sz="0" w:space="0" w:color="auto"/>
                        <w:bottom w:val="none" w:sz="0" w:space="0" w:color="auto"/>
                        <w:right w:val="none" w:sz="0" w:space="0" w:color="auto"/>
                      </w:divBdr>
                      <w:divsChild>
                        <w:div w:id="591620526">
                          <w:marLeft w:val="0"/>
                          <w:marRight w:val="0"/>
                          <w:marTop w:val="0"/>
                          <w:marBottom w:val="0"/>
                          <w:divBdr>
                            <w:top w:val="none" w:sz="0" w:space="0" w:color="auto"/>
                            <w:left w:val="none" w:sz="0" w:space="0" w:color="auto"/>
                            <w:bottom w:val="none" w:sz="0" w:space="0" w:color="auto"/>
                            <w:right w:val="none" w:sz="0" w:space="0" w:color="auto"/>
                          </w:divBdr>
                        </w:div>
                      </w:divsChild>
                    </w:div>
                    <w:div w:id="1092165400">
                      <w:marLeft w:val="0"/>
                      <w:marRight w:val="0"/>
                      <w:marTop w:val="0"/>
                      <w:marBottom w:val="0"/>
                      <w:divBdr>
                        <w:top w:val="none" w:sz="0" w:space="0" w:color="auto"/>
                        <w:left w:val="none" w:sz="0" w:space="0" w:color="auto"/>
                        <w:bottom w:val="none" w:sz="0" w:space="0" w:color="auto"/>
                        <w:right w:val="none" w:sz="0" w:space="0" w:color="auto"/>
                      </w:divBdr>
                      <w:divsChild>
                        <w:div w:id="396052550">
                          <w:marLeft w:val="0"/>
                          <w:marRight w:val="0"/>
                          <w:marTop w:val="0"/>
                          <w:marBottom w:val="0"/>
                          <w:divBdr>
                            <w:top w:val="none" w:sz="0" w:space="0" w:color="auto"/>
                            <w:left w:val="none" w:sz="0" w:space="0" w:color="auto"/>
                            <w:bottom w:val="none" w:sz="0" w:space="0" w:color="auto"/>
                            <w:right w:val="none" w:sz="0" w:space="0" w:color="auto"/>
                          </w:divBdr>
                        </w:div>
                      </w:divsChild>
                    </w:div>
                    <w:div w:id="1239708684">
                      <w:marLeft w:val="0"/>
                      <w:marRight w:val="0"/>
                      <w:marTop w:val="0"/>
                      <w:marBottom w:val="0"/>
                      <w:divBdr>
                        <w:top w:val="none" w:sz="0" w:space="0" w:color="auto"/>
                        <w:left w:val="none" w:sz="0" w:space="0" w:color="auto"/>
                        <w:bottom w:val="none" w:sz="0" w:space="0" w:color="auto"/>
                        <w:right w:val="none" w:sz="0" w:space="0" w:color="auto"/>
                      </w:divBdr>
                      <w:divsChild>
                        <w:div w:id="1820606777">
                          <w:marLeft w:val="0"/>
                          <w:marRight w:val="0"/>
                          <w:marTop w:val="0"/>
                          <w:marBottom w:val="0"/>
                          <w:divBdr>
                            <w:top w:val="none" w:sz="0" w:space="0" w:color="auto"/>
                            <w:left w:val="none" w:sz="0" w:space="0" w:color="auto"/>
                            <w:bottom w:val="none" w:sz="0" w:space="0" w:color="auto"/>
                            <w:right w:val="none" w:sz="0" w:space="0" w:color="auto"/>
                          </w:divBdr>
                        </w:div>
                      </w:divsChild>
                    </w:div>
                    <w:div w:id="779102804">
                      <w:marLeft w:val="0"/>
                      <w:marRight w:val="0"/>
                      <w:marTop w:val="0"/>
                      <w:marBottom w:val="0"/>
                      <w:divBdr>
                        <w:top w:val="none" w:sz="0" w:space="0" w:color="auto"/>
                        <w:left w:val="none" w:sz="0" w:space="0" w:color="auto"/>
                        <w:bottom w:val="none" w:sz="0" w:space="0" w:color="auto"/>
                        <w:right w:val="none" w:sz="0" w:space="0" w:color="auto"/>
                      </w:divBdr>
                      <w:divsChild>
                        <w:div w:id="251401155">
                          <w:marLeft w:val="0"/>
                          <w:marRight w:val="0"/>
                          <w:marTop w:val="0"/>
                          <w:marBottom w:val="0"/>
                          <w:divBdr>
                            <w:top w:val="none" w:sz="0" w:space="0" w:color="auto"/>
                            <w:left w:val="none" w:sz="0" w:space="0" w:color="auto"/>
                            <w:bottom w:val="none" w:sz="0" w:space="0" w:color="auto"/>
                            <w:right w:val="none" w:sz="0" w:space="0" w:color="auto"/>
                          </w:divBdr>
                        </w:div>
                      </w:divsChild>
                    </w:div>
                    <w:div w:id="454105445">
                      <w:marLeft w:val="0"/>
                      <w:marRight w:val="0"/>
                      <w:marTop w:val="0"/>
                      <w:marBottom w:val="0"/>
                      <w:divBdr>
                        <w:top w:val="none" w:sz="0" w:space="0" w:color="auto"/>
                        <w:left w:val="none" w:sz="0" w:space="0" w:color="auto"/>
                        <w:bottom w:val="none" w:sz="0" w:space="0" w:color="auto"/>
                        <w:right w:val="none" w:sz="0" w:space="0" w:color="auto"/>
                      </w:divBdr>
                      <w:divsChild>
                        <w:div w:id="2076858848">
                          <w:marLeft w:val="0"/>
                          <w:marRight w:val="0"/>
                          <w:marTop w:val="0"/>
                          <w:marBottom w:val="0"/>
                          <w:divBdr>
                            <w:top w:val="none" w:sz="0" w:space="0" w:color="auto"/>
                            <w:left w:val="none" w:sz="0" w:space="0" w:color="auto"/>
                            <w:bottom w:val="none" w:sz="0" w:space="0" w:color="auto"/>
                            <w:right w:val="none" w:sz="0" w:space="0" w:color="auto"/>
                          </w:divBdr>
                        </w:div>
                      </w:divsChild>
                    </w:div>
                    <w:div w:id="112096433">
                      <w:marLeft w:val="0"/>
                      <w:marRight w:val="0"/>
                      <w:marTop w:val="0"/>
                      <w:marBottom w:val="0"/>
                      <w:divBdr>
                        <w:top w:val="none" w:sz="0" w:space="0" w:color="auto"/>
                        <w:left w:val="none" w:sz="0" w:space="0" w:color="auto"/>
                        <w:bottom w:val="none" w:sz="0" w:space="0" w:color="auto"/>
                        <w:right w:val="none" w:sz="0" w:space="0" w:color="auto"/>
                      </w:divBdr>
                      <w:divsChild>
                        <w:div w:id="1289966368">
                          <w:marLeft w:val="0"/>
                          <w:marRight w:val="0"/>
                          <w:marTop w:val="0"/>
                          <w:marBottom w:val="0"/>
                          <w:divBdr>
                            <w:top w:val="none" w:sz="0" w:space="0" w:color="auto"/>
                            <w:left w:val="none" w:sz="0" w:space="0" w:color="auto"/>
                            <w:bottom w:val="none" w:sz="0" w:space="0" w:color="auto"/>
                            <w:right w:val="none" w:sz="0" w:space="0" w:color="auto"/>
                          </w:divBdr>
                        </w:div>
                      </w:divsChild>
                    </w:div>
                    <w:div w:id="829364727">
                      <w:marLeft w:val="0"/>
                      <w:marRight w:val="0"/>
                      <w:marTop w:val="0"/>
                      <w:marBottom w:val="0"/>
                      <w:divBdr>
                        <w:top w:val="none" w:sz="0" w:space="0" w:color="auto"/>
                        <w:left w:val="none" w:sz="0" w:space="0" w:color="auto"/>
                        <w:bottom w:val="none" w:sz="0" w:space="0" w:color="auto"/>
                        <w:right w:val="none" w:sz="0" w:space="0" w:color="auto"/>
                      </w:divBdr>
                      <w:divsChild>
                        <w:div w:id="1499029952">
                          <w:marLeft w:val="0"/>
                          <w:marRight w:val="0"/>
                          <w:marTop w:val="0"/>
                          <w:marBottom w:val="0"/>
                          <w:divBdr>
                            <w:top w:val="none" w:sz="0" w:space="0" w:color="auto"/>
                            <w:left w:val="none" w:sz="0" w:space="0" w:color="auto"/>
                            <w:bottom w:val="none" w:sz="0" w:space="0" w:color="auto"/>
                            <w:right w:val="none" w:sz="0" w:space="0" w:color="auto"/>
                          </w:divBdr>
                        </w:div>
                      </w:divsChild>
                    </w:div>
                    <w:div w:id="66847339">
                      <w:marLeft w:val="0"/>
                      <w:marRight w:val="0"/>
                      <w:marTop w:val="0"/>
                      <w:marBottom w:val="0"/>
                      <w:divBdr>
                        <w:top w:val="none" w:sz="0" w:space="0" w:color="auto"/>
                        <w:left w:val="none" w:sz="0" w:space="0" w:color="auto"/>
                        <w:bottom w:val="none" w:sz="0" w:space="0" w:color="auto"/>
                        <w:right w:val="none" w:sz="0" w:space="0" w:color="auto"/>
                      </w:divBdr>
                      <w:divsChild>
                        <w:div w:id="665398048">
                          <w:marLeft w:val="0"/>
                          <w:marRight w:val="0"/>
                          <w:marTop w:val="0"/>
                          <w:marBottom w:val="0"/>
                          <w:divBdr>
                            <w:top w:val="none" w:sz="0" w:space="0" w:color="auto"/>
                            <w:left w:val="none" w:sz="0" w:space="0" w:color="auto"/>
                            <w:bottom w:val="none" w:sz="0" w:space="0" w:color="auto"/>
                            <w:right w:val="none" w:sz="0" w:space="0" w:color="auto"/>
                          </w:divBdr>
                        </w:div>
                      </w:divsChild>
                    </w:div>
                    <w:div w:id="1821923958">
                      <w:marLeft w:val="0"/>
                      <w:marRight w:val="0"/>
                      <w:marTop w:val="0"/>
                      <w:marBottom w:val="0"/>
                      <w:divBdr>
                        <w:top w:val="none" w:sz="0" w:space="0" w:color="auto"/>
                        <w:left w:val="none" w:sz="0" w:space="0" w:color="auto"/>
                        <w:bottom w:val="none" w:sz="0" w:space="0" w:color="auto"/>
                        <w:right w:val="none" w:sz="0" w:space="0" w:color="auto"/>
                      </w:divBdr>
                      <w:divsChild>
                        <w:div w:id="1264919123">
                          <w:marLeft w:val="0"/>
                          <w:marRight w:val="0"/>
                          <w:marTop w:val="0"/>
                          <w:marBottom w:val="0"/>
                          <w:divBdr>
                            <w:top w:val="none" w:sz="0" w:space="0" w:color="auto"/>
                            <w:left w:val="none" w:sz="0" w:space="0" w:color="auto"/>
                            <w:bottom w:val="none" w:sz="0" w:space="0" w:color="auto"/>
                            <w:right w:val="none" w:sz="0" w:space="0" w:color="auto"/>
                          </w:divBdr>
                        </w:div>
                      </w:divsChild>
                    </w:div>
                    <w:div w:id="64686221">
                      <w:marLeft w:val="0"/>
                      <w:marRight w:val="0"/>
                      <w:marTop w:val="0"/>
                      <w:marBottom w:val="0"/>
                      <w:divBdr>
                        <w:top w:val="none" w:sz="0" w:space="0" w:color="auto"/>
                        <w:left w:val="none" w:sz="0" w:space="0" w:color="auto"/>
                        <w:bottom w:val="none" w:sz="0" w:space="0" w:color="auto"/>
                        <w:right w:val="none" w:sz="0" w:space="0" w:color="auto"/>
                      </w:divBdr>
                      <w:divsChild>
                        <w:div w:id="299384590">
                          <w:marLeft w:val="0"/>
                          <w:marRight w:val="0"/>
                          <w:marTop w:val="0"/>
                          <w:marBottom w:val="0"/>
                          <w:divBdr>
                            <w:top w:val="none" w:sz="0" w:space="0" w:color="auto"/>
                            <w:left w:val="none" w:sz="0" w:space="0" w:color="auto"/>
                            <w:bottom w:val="none" w:sz="0" w:space="0" w:color="auto"/>
                            <w:right w:val="none" w:sz="0" w:space="0" w:color="auto"/>
                          </w:divBdr>
                        </w:div>
                      </w:divsChild>
                    </w:div>
                    <w:div w:id="1197816001">
                      <w:marLeft w:val="0"/>
                      <w:marRight w:val="0"/>
                      <w:marTop w:val="0"/>
                      <w:marBottom w:val="0"/>
                      <w:divBdr>
                        <w:top w:val="none" w:sz="0" w:space="0" w:color="auto"/>
                        <w:left w:val="none" w:sz="0" w:space="0" w:color="auto"/>
                        <w:bottom w:val="none" w:sz="0" w:space="0" w:color="auto"/>
                        <w:right w:val="none" w:sz="0" w:space="0" w:color="auto"/>
                      </w:divBdr>
                      <w:divsChild>
                        <w:div w:id="385564154">
                          <w:marLeft w:val="0"/>
                          <w:marRight w:val="0"/>
                          <w:marTop w:val="0"/>
                          <w:marBottom w:val="0"/>
                          <w:divBdr>
                            <w:top w:val="none" w:sz="0" w:space="0" w:color="auto"/>
                            <w:left w:val="none" w:sz="0" w:space="0" w:color="auto"/>
                            <w:bottom w:val="none" w:sz="0" w:space="0" w:color="auto"/>
                            <w:right w:val="none" w:sz="0" w:space="0" w:color="auto"/>
                          </w:divBdr>
                        </w:div>
                      </w:divsChild>
                    </w:div>
                    <w:div w:id="1682976827">
                      <w:marLeft w:val="0"/>
                      <w:marRight w:val="0"/>
                      <w:marTop w:val="0"/>
                      <w:marBottom w:val="0"/>
                      <w:divBdr>
                        <w:top w:val="none" w:sz="0" w:space="0" w:color="auto"/>
                        <w:left w:val="none" w:sz="0" w:space="0" w:color="auto"/>
                        <w:bottom w:val="none" w:sz="0" w:space="0" w:color="auto"/>
                        <w:right w:val="none" w:sz="0" w:space="0" w:color="auto"/>
                      </w:divBdr>
                      <w:divsChild>
                        <w:div w:id="1700661394">
                          <w:marLeft w:val="0"/>
                          <w:marRight w:val="0"/>
                          <w:marTop w:val="0"/>
                          <w:marBottom w:val="0"/>
                          <w:divBdr>
                            <w:top w:val="none" w:sz="0" w:space="0" w:color="auto"/>
                            <w:left w:val="none" w:sz="0" w:space="0" w:color="auto"/>
                            <w:bottom w:val="none" w:sz="0" w:space="0" w:color="auto"/>
                            <w:right w:val="none" w:sz="0" w:space="0" w:color="auto"/>
                          </w:divBdr>
                        </w:div>
                      </w:divsChild>
                    </w:div>
                    <w:div w:id="1792698723">
                      <w:marLeft w:val="0"/>
                      <w:marRight w:val="0"/>
                      <w:marTop w:val="0"/>
                      <w:marBottom w:val="0"/>
                      <w:divBdr>
                        <w:top w:val="none" w:sz="0" w:space="0" w:color="auto"/>
                        <w:left w:val="none" w:sz="0" w:space="0" w:color="auto"/>
                        <w:bottom w:val="none" w:sz="0" w:space="0" w:color="auto"/>
                        <w:right w:val="none" w:sz="0" w:space="0" w:color="auto"/>
                      </w:divBdr>
                      <w:divsChild>
                        <w:div w:id="1598517469">
                          <w:marLeft w:val="0"/>
                          <w:marRight w:val="0"/>
                          <w:marTop w:val="0"/>
                          <w:marBottom w:val="0"/>
                          <w:divBdr>
                            <w:top w:val="none" w:sz="0" w:space="0" w:color="auto"/>
                            <w:left w:val="none" w:sz="0" w:space="0" w:color="auto"/>
                            <w:bottom w:val="none" w:sz="0" w:space="0" w:color="auto"/>
                            <w:right w:val="none" w:sz="0" w:space="0" w:color="auto"/>
                          </w:divBdr>
                        </w:div>
                      </w:divsChild>
                    </w:div>
                    <w:div w:id="780957656">
                      <w:marLeft w:val="0"/>
                      <w:marRight w:val="0"/>
                      <w:marTop w:val="0"/>
                      <w:marBottom w:val="0"/>
                      <w:divBdr>
                        <w:top w:val="none" w:sz="0" w:space="0" w:color="auto"/>
                        <w:left w:val="none" w:sz="0" w:space="0" w:color="auto"/>
                        <w:bottom w:val="none" w:sz="0" w:space="0" w:color="auto"/>
                        <w:right w:val="none" w:sz="0" w:space="0" w:color="auto"/>
                      </w:divBdr>
                      <w:divsChild>
                        <w:div w:id="810752830">
                          <w:marLeft w:val="0"/>
                          <w:marRight w:val="0"/>
                          <w:marTop w:val="0"/>
                          <w:marBottom w:val="0"/>
                          <w:divBdr>
                            <w:top w:val="none" w:sz="0" w:space="0" w:color="auto"/>
                            <w:left w:val="none" w:sz="0" w:space="0" w:color="auto"/>
                            <w:bottom w:val="none" w:sz="0" w:space="0" w:color="auto"/>
                            <w:right w:val="none" w:sz="0" w:space="0" w:color="auto"/>
                          </w:divBdr>
                        </w:div>
                      </w:divsChild>
                    </w:div>
                    <w:div w:id="2049724072">
                      <w:marLeft w:val="0"/>
                      <w:marRight w:val="0"/>
                      <w:marTop w:val="0"/>
                      <w:marBottom w:val="0"/>
                      <w:divBdr>
                        <w:top w:val="none" w:sz="0" w:space="0" w:color="auto"/>
                        <w:left w:val="none" w:sz="0" w:space="0" w:color="auto"/>
                        <w:bottom w:val="none" w:sz="0" w:space="0" w:color="auto"/>
                        <w:right w:val="none" w:sz="0" w:space="0" w:color="auto"/>
                      </w:divBdr>
                      <w:divsChild>
                        <w:div w:id="142615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78248">
              <w:marLeft w:val="0"/>
              <w:marRight w:val="0"/>
              <w:marTop w:val="0"/>
              <w:marBottom w:val="0"/>
              <w:divBdr>
                <w:top w:val="none" w:sz="0" w:space="0" w:color="auto"/>
                <w:left w:val="none" w:sz="0" w:space="0" w:color="auto"/>
                <w:bottom w:val="none" w:sz="0" w:space="0" w:color="auto"/>
                <w:right w:val="none" w:sz="0" w:space="0" w:color="auto"/>
              </w:divBdr>
              <w:divsChild>
                <w:div w:id="1095711558">
                  <w:marLeft w:val="0"/>
                  <w:marRight w:val="0"/>
                  <w:marTop w:val="0"/>
                  <w:marBottom w:val="0"/>
                  <w:divBdr>
                    <w:top w:val="none" w:sz="0" w:space="0" w:color="auto"/>
                    <w:left w:val="none" w:sz="0" w:space="0" w:color="auto"/>
                    <w:bottom w:val="none" w:sz="0" w:space="0" w:color="auto"/>
                    <w:right w:val="none" w:sz="0" w:space="0" w:color="auto"/>
                  </w:divBdr>
                </w:div>
                <w:div w:id="882331847">
                  <w:marLeft w:val="0"/>
                  <w:marRight w:val="0"/>
                  <w:marTop w:val="0"/>
                  <w:marBottom w:val="0"/>
                  <w:divBdr>
                    <w:top w:val="none" w:sz="0" w:space="0" w:color="auto"/>
                    <w:left w:val="none" w:sz="0" w:space="0" w:color="auto"/>
                    <w:bottom w:val="none" w:sz="0" w:space="0" w:color="auto"/>
                    <w:right w:val="none" w:sz="0" w:space="0" w:color="auto"/>
                  </w:divBdr>
                </w:div>
              </w:divsChild>
            </w:div>
            <w:div w:id="908809252">
              <w:marLeft w:val="0"/>
              <w:marRight w:val="0"/>
              <w:marTop w:val="0"/>
              <w:marBottom w:val="0"/>
              <w:divBdr>
                <w:top w:val="none" w:sz="0" w:space="0" w:color="auto"/>
                <w:left w:val="none" w:sz="0" w:space="0" w:color="auto"/>
                <w:bottom w:val="none" w:sz="0" w:space="0" w:color="auto"/>
                <w:right w:val="none" w:sz="0" w:space="0" w:color="auto"/>
              </w:divBdr>
              <w:divsChild>
                <w:div w:id="1545370137">
                  <w:marLeft w:val="0"/>
                  <w:marRight w:val="0"/>
                  <w:marTop w:val="0"/>
                  <w:marBottom w:val="0"/>
                  <w:divBdr>
                    <w:top w:val="none" w:sz="0" w:space="0" w:color="auto"/>
                    <w:left w:val="none" w:sz="0" w:space="0" w:color="auto"/>
                    <w:bottom w:val="none" w:sz="0" w:space="0" w:color="auto"/>
                    <w:right w:val="none" w:sz="0" w:space="0" w:color="auto"/>
                  </w:divBdr>
                  <w:divsChild>
                    <w:div w:id="1321160224">
                      <w:marLeft w:val="0"/>
                      <w:marRight w:val="0"/>
                      <w:marTop w:val="0"/>
                      <w:marBottom w:val="0"/>
                      <w:divBdr>
                        <w:top w:val="none" w:sz="0" w:space="0" w:color="auto"/>
                        <w:left w:val="none" w:sz="0" w:space="0" w:color="auto"/>
                        <w:bottom w:val="none" w:sz="0" w:space="0" w:color="auto"/>
                        <w:right w:val="none" w:sz="0" w:space="0" w:color="auto"/>
                      </w:divBdr>
                      <w:divsChild>
                        <w:div w:id="890654557">
                          <w:marLeft w:val="0"/>
                          <w:marRight w:val="0"/>
                          <w:marTop w:val="0"/>
                          <w:marBottom w:val="0"/>
                          <w:divBdr>
                            <w:top w:val="none" w:sz="0" w:space="0" w:color="auto"/>
                            <w:left w:val="none" w:sz="0" w:space="0" w:color="auto"/>
                            <w:bottom w:val="none" w:sz="0" w:space="0" w:color="auto"/>
                            <w:right w:val="none" w:sz="0" w:space="0" w:color="auto"/>
                          </w:divBdr>
                        </w:div>
                      </w:divsChild>
                    </w:div>
                    <w:div w:id="1096748096">
                      <w:marLeft w:val="0"/>
                      <w:marRight w:val="0"/>
                      <w:marTop w:val="0"/>
                      <w:marBottom w:val="0"/>
                      <w:divBdr>
                        <w:top w:val="none" w:sz="0" w:space="0" w:color="auto"/>
                        <w:left w:val="none" w:sz="0" w:space="0" w:color="auto"/>
                        <w:bottom w:val="none" w:sz="0" w:space="0" w:color="auto"/>
                        <w:right w:val="none" w:sz="0" w:space="0" w:color="auto"/>
                      </w:divBdr>
                      <w:divsChild>
                        <w:div w:id="859507831">
                          <w:marLeft w:val="0"/>
                          <w:marRight w:val="0"/>
                          <w:marTop w:val="0"/>
                          <w:marBottom w:val="0"/>
                          <w:divBdr>
                            <w:top w:val="none" w:sz="0" w:space="0" w:color="auto"/>
                            <w:left w:val="none" w:sz="0" w:space="0" w:color="auto"/>
                            <w:bottom w:val="none" w:sz="0" w:space="0" w:color="auto"/>
                            <w:right w:val="none" w:sz="0" w:space="0" w:color="auto"/>
                          </w:divBdr>
                        </w:div>
                      </w:divsChild>
                    </w:div>
                    <w:div w:id="1223367510">
                      <w:marLeft w:val="0"/>
                      <w:marRight w:val="0"/>
                      <w:marTop w:val="0"/>
                      <w:marBottom w:val="0"/>
                      <w:divBdr>
                        <w:top w:val="none" w:sz="0" w:space="0" w:color="auto"/>
                        <w:left w:val="none" w:sz="0" w:space="0" w:color="auto"/>
                        <w:bottom w:val="none" w:sz="0" w:space="0" w:color="auto"/>
                        <w:right w:val="none" w:sz="0" w:space="0" w:color="auto"/>
                      </w:divBdr>
                      <w:divsChild>
                        <w:div w:id="2066878861">
                          <w:marLeft w:val="0"/>
                          <w:marRight w:val="0"/>
                          <w:marTop w:val="0"/>
                          <w:marBottom w:val="0"/>
                          <w:divBdr>
                            <w:top w:val="none" w:sz="0" w:space="0" w:color="auto"/>
                            <w:left w:val="none" w:sz="0" w:space="0" w:color="auto"/>
                            <w:bottom w:val="none" w:sz="0" w:space="0" w:color="auto"/>
                            <w:right w:val="none" w:sz="0" w:space="0" w:color="auto"/>
                          </w:divBdr>
                        </w:div>
                      </w:divsChild>
                    </w:div>
                    <w:div w:id="2075663122">
                      <w:marLeft w:val="0"/>
                      <w:marRight w:val="0"/>
                      <w:marTop w:val="0"/>
                      <w:marBottom w:val="0"/>
                      <w:divBdr>
                        <w:top w:val="none" w:sz="0" w:space="0" w:color="auto"/>
                        <w:left w:val="none" w:sz="0" w:space="0" w:color="auto"/>
                        <w:bottom w:val="none" w:sz="0" w:space="0" w:color="auto"/>
                        <w:right w:val="none" w:sz="0" w:space="0" w:color="auto"/>
                      </w:divBdr>
                      <w:divsChild>
                        <w:div w:id="1329676766">
                          <w:marLeft w:val="0"/>
                          <w:marRight w:val="0"/>
                          <w:marTop w:val="0"/>
                          <w:marBottom w:val="0"/>
                          <w:divBdr>
                            <w:top w:val="none" w:sz="0" w:space="0" w:color="auto"/>
                            <w:left w:val="none" w:sz="0" w:space="0" w:color="auto"/>
                            <w:bottom w:val="none" w:sz="0" w:space="0" w:color="auto"/>
                            <w:right w:val="none" w:sz="0" w:space="0" w:color="auto"/>
                          </w:divBdr>
                        </w:div>
                      </w:divsChild>
                    </w:div>
                    <w:div w:id="949363153">
                      <w:marLeft w:val="0"/>
                      <w:marRight w:val="0"/>
                      <w:marTop w:val="0"/>
                      <w:marBottom w:val="0"/>
                      <w:divBdr>
                        <w:top w:val="none" w:sz="0" w:space="0" w:color="auto"/>
                        <w:left w:val="none" w:sz="0" w:space="0" w:color="auto"/>
                        <w:bottom w:val="none" w:sz="0" w:space="0" w:color="auto"/>
                        <w:right w:val="none" w:sz="0" w:space="0" w:color="auto"/>
                      </w:divBdr>
                      <w:divsChild>
                        <w:div w:id="505631488">
                          <w:marLeft w:val="0"/>
                          <w:marRight w:val="0"/>
                          <w:marTop w:val="0"/>
                          <w:marBottom w:val="0"/>
                          <w:divBdr>
                            <w:top w:val="none" w:sz="0" w:space="0" w:color="auto"/>
                            <w:left w:val="none" w:sz="0" w:space="0" w:color="auto"/>
                            <w:bottom w:val="none" w:sz="0" w:space="0" w:color="auto"/>
                            <w:right w:val="none" w:sz="0" w:space="0" w:color="auto"/>
                          </w:divBdr>
                        </w:div>
                      </w:divsChild>
                    </w:div>
                    <w:div w:id="1953321950">
                      <w:marLeft w:val="0"/>
                      <w:marRight w:val="0"/>
                      <w:marTop w:val="0"/>
                      <w:marBottom w:val="0"/>
                      <w:divBdr>
                        <w:top w:val="none" w:sz="0" w:space="0" w:color="auto"/>
                        <w:left w:val="none" w:sz="0" w:space="0" w:color="auto"/>
                        <w:bottom w:val="none" w:sz="0" w:space="0" w:color="auto"/>
                        <w:right w:val="none" w:sz="0" w:space="0" w:color="auto"/>
                      </w:divBdr>
                      <w:divsChild>
                        <w:div w:id="1519076496">
                          <w:marLeft w:val="0"/>
                          <w:marRight w:val="0"/>
                          <w:marTop w:val="0"/>
                          <w:marBottom w:val="0"/>
                          <w:divBdr>
                            <w:top w:val="none" w:sz="0" w:space="0" w:color="auto"/>
                            <w:left w:val="none" w:sz="0" w:space="0" w:color="auto"/>
                            <w:bottom w:val="none" w:sz="0" w:space="0" w:color="auto"/>
                            <w:right w:val="none" w:sz="0" w:space="0" w:color="auto"/>
                          </w:divBdr>
                        </w:div>
                      </w:divsChild>
                    </w:div>
                    <w:div w:id="1089228695">
                      <w:marLeft w:val="0"/>
                      <w:marRight w:val="0"/>
                      <w:marTop w:val="0"/>
                      <w:marBottom w:val="0"/>
                      <w:divBdr>
                        <w:top w:val="none" w:sz="0" w:space="0" w:color="auto"/>
                        <w:left w:val="none" w:sz="0" w:space="0" w:color="auto"/>
                        <w:bottom w:val="none" w:sz="0" w:space="0" w:color="auto"/>
                        <w:right w:val="none" w:sz="0" w:space="0" w:color="auto"/>
                      </w:divBdr>
                      <w:divsChild>
                        <w:div w:id="351152566">
                          <w:marLeft w:val="0"/>
                          <w:marRight w:val="0"/>
                          <w:marTop w:val="0"/>
                          <w:marBottom w:val="0"/>
                          <w:divBdr>
                            <w:top w:val="none" w:sz="0" w:space="0" w:color="auto"/>
                            <w:left w:val="none" w:sz="0" w:space="0" w:color="auto"/>
                            <w:bottom w:val="none" w:sz="0" w:space="0" w:color="auto"/>
                            <w:right w:val="none" w:sz="0" w:space="0" w:color="auto"/>
                          </w:divBdr>
                        </w:div>
                      </w:divsChild>
                    </w:div>
                    <w:div w:id="493226046">
                      <w:marLeft w:val="0"/>
                      <w:marRight w:val="0"/>
                      <w:marTop w:val="0"/>
                      <w:marBottom w:val="0"/>
                      <w:divBdr>
                        <w:top w:val="none" w:sz="0" w:space="0" w:color="auto"/>
                        <w:left w:val="none" w:sz="0" w:space="0" w:color="auto"/>
                        <w:bottom w:val="none" w:sz="0" w:space="0" w:color="auto"/>
                        <w:right w:val="none" w:sz="0" w:space="0" w:color="auto"/>
                      </w:divBdr>
                      <w:divsChild>
                        <w:div w:id="1763184138">
                          <w:marLeft w:val="0"/>
                          <w:marRight w:val="0"/>
                          <w:marTop w:val="0"/>
                          <w:marBottom w:val="0"/>
                          <w:divBdr>
                            <w:top w:val="none" w:sz="0" w:space="0" w:color="auto"/>
                            <w:left w:val="none" w:sz="0" w:space="0" w:color="auto"/>
                            <w:bottom w:val="none" w:sz="0" w:space="0" w:color="auto"/>
                            <w:right w:val="none" w:sz="0" w:space="0" w:color="auto"/>
                          </w:divBdr>
                        </w:div>
                      </w:divsChild>
                    </w:div>
                    <w:div w:id="771125284">
                      <w:marLeft w:val="0"/>
                      <w:marRight w:val="0"/>
                      <w:marTop w:val="0"/>
                      <w:marBottom w:val="0"/>
                      <w:divBdr>
                        <w:top w:val="none" w:sz="0" w:space="0" w:color="auto"/>
                        <w:left w:val="none" w:sz="0" w:space="0" w:color="auto"/>
                        <w:bottom w:val="none" w:sz="0" w:space="0" w:color="auto"/>
                        <w:right w:val="none" w:sz="0" w:space="0" w:color="auto"/>
                      </w:divBdr>
                      <w:divsChild>
                        <w:div w:id="903024756">
                          <w:marLeft w:val="0"/>
                          <w:marRight w:val="0"/>
                          <w:marTop w:val="0"/>
                          <w:marBottom w:val="0"/>
                          <w:divBdr>
                            <w:top w:val="none" w:sz="0" w:space="0" w:color="auto"/>
                            <w:left w:val="none" w:sz="0" w:space="0" w:color="auto"/>
                            <w:bottom w:val="none" w:sz="0" w:space="0" w:color="auto"/>
                            <w:right w:val="none" w:sz="0" w:space="0" w:color="auto"/>
                          </w:divBdr>
                        </w:div>
                      </w:divsChild>
                    </w:div>
                    <w:div w:id="181601152">
                      <w:marLeft w:val="0"/>
                      <w:marRight w:val="0"/>
                      <w:marTop w:val="0"/>
                      <w:marBottom w:val="0"/>
                      <w:divBdr>
                        <w:top w:val="none" w:sz="0" w:space="0" w:color="auto"/>
                        <w:left w:val="none" w:sz="0" w:space="0" w:color="auto"/>
                        <w:bottom w:val="none" w:sz="0" w:space="0" w:color="auto"/>
                        <w:right w:val="none" w:sz="0" w:space="0" w:color="auto"/>
                      </w:divBdr>
                      <w:divsChild>
                        <w:div w:id="1330715874">
                          <w:marLeft w:val="0"/>
                          <w:marRight w:val="0"/>
                          <w:marTop w:val="0"/>
                          <w:marBottom w:val="0"/>
                          <w:divBdr>
                            <w:top w:val="none" w:sz="0" w:space="0" w:color="auto"/>
                            <w:left w:val="none" w:sz="0" w:space="0" w:color="auto"/>
                            <w:bottom w:val="none" w:sz="0" w:space="0" w:color="auto"/>
                            <w:right w:val="none" w:sz="0" w:space="0" w:color="auto"/>
                          </w:divBdr>
                        </w:div>
                      </w:divsChild>
                    </w:div>
                    <w:div w:id="954753455">
                      <w:marLeft w:val="0"/>
                      <w:marRight w:val="0"/>
                      <w:marTop w:val="0"/>
                      <w:marBottom w:val="0"/>
                      <w:divBdr>
                        <w:top w:val="none" w:sz="0" w:space="0" w:color="auto"/>
                        <w:left w:val="none" w:sz="0" w:space="0" w:color="auto"/>
                        <w:bottom w:val="none" w:sz="0" w:space="0" w:color="auto"/>
                        <w:right w:val="none" w:sz="0" w:space="0" w:color="auto"/>
                      </w:divBdr>
                      <w:divsChild>
                        <w:div w:id="1076588136">
                          <w:marLeft w:val="0"/>
                          <w:marRight w:val="0"/>
                          <w:marTop w:val="0"/>
                          <w:marBottom w:val="0"/>
                          <w:divBdr>
                            <w:top w:val="none" w:sz="0" w:space="0" w:color="auto"/>
                            <w:left w:val="none" w:sz="0" w:space="0" w:color="auto"/>
                            <w:bottom w:val="none" w:sz="0" w:space="0" w:color="auto"/>
                            <w:right w:val="none" w:sz="0" w:space="0" w:color="auto"/>
                          </w:divBdr>
                        </w:div>
                      </w:divsChild>
                    </w:div>
                    <w:div w:id="486939928">
                      <w:marLeft w:val="0"/>
                      <w:marRight w:val="0"/>
                      <w:marTop w:val="0"/>
                      <w:marBottom w:val="0"/>
                      <w:divBdr>
                        <w:top w:val="none" w:sz="0" w:space="0" w:color="auto"/>
                        <w:left w:val="none" w:sz="0" w:space="0" w:color="auto"/>
                        <w:bottom w:val="none" w:sz="0" w:space="0" w:color="auto"/>
                        <w:right w:val="none" w:sz="0" w:space="0" w:color="auto"/>
                      </w:divBdr>
                      <w:divsChild>
                        <w:div w:id="393968656">
                          <w:marLeft w:val="0"/>
                          <w:marRight w:val="0"/>
                          <w:marTop w:val="0"/>
                          <w:marBottom w:val="0"/>
                          <w:divBdr>
                            <w:top w:val="none" w:sz="0" w:space="0" w:color="auto"/>
                            <w:left w:val="none" w:sz="0" w:space="0" w:color="auto"/>
                            <w:bottom w:val="none" w:sz="0" w:space="0" w:color="auto"/>
                            <w:right w:val="none" w:sz="0" w:space="0" w:color="auto"/>
                          </w:divBdr>
                        </w:div>
                      </w:divsChild>
                    </w:div>
                    <w:div w:id="825050795">
                      <w:marLeft w:val="0"/>
                      <w:marRight w:val="0"/>
                      <w:marTop w:val="0"/>
                      <w:marBottom w:val="0"/>
                      <w:divBdr>
                        <w:top w:val="none" w:sz="0" w:space="0" w:color="auto"/>
                        <w:left w:val="none" w:sz="0" w:space="0" w:color="auto"/>
                        <w:bottom w:val="none" w:sz="0" w:space="0" w:color="auto"/>
                        <w:right w:val="none" w:sz="0" w:space="0" w:color="auto"/>
                      </w:divBdr>
                      <w:divsChild>
                        <w:div w:id="1145976503">
                          <w:marLeft w:val="0"/>
                          <w:marRight w:val="0"/>
                          <w:marTop w:val="0"/>
                          <w:marBottom w:val="0"/>
                          <w:divBdr>
                            <w:top w:val="none" w:sz="0" w:space="0" w:color="auto"/>
                            <w:left w:val="none" w:sz="0" w:space="0" w:color="auto"/>
                            <w:bottom w:val="none" w:sz="0" w:space="0" w:color="auto"/>
                            <w:right w:val="none" w:sz="0" w:space="0" w:color="auto"/>
                          </w:divBdr>
                        </w:div>
                      </w:divsChild>
                    </w:div>
                    <w:div w:id="1187597564">
                      <w:marLeft w:val="0"/>
                      <w:marRight w:val="0"/>
                      <w:marTop w:val="0"/>
                      <w:marBottom w:val="0"/>
                      <w:divBdr>
                        <w:top w:val="none" w:sz="0" w:space="0" w:color="auto"/>
                        <w:left w:val="none" w:sz="0" w:space="0" w:color="auto"/>
                        <w:bottom w:val="none" w:sz="0" w:space="0" w:color="auto"/>
                        <w:right w:val="none" w:sz="0" w:space="0" w:color="auto"/>
                      </w:divBdr>
                      <w:divsChild>
                        <w:div w:id="912085493">
                          <w:marLeft w:val="0"/>
                          <w:marRight w:val="0"/>
                          <w:marTop w:val="0"/>
                          <w:marBottom w:val="0"/>
                          <w:divBdr>
                            <w:top w:val="none" w:sz="0" w:space="0" w:color="auto"/>
                            <w:left w:val="none" w:sz="0" w:space="0" w:color="auto"/>
                            <w:bottom w:val="none" w:sz="0" w:space="0" w:color="auto"/>
                            <w:right w:val="none" w:sz="0" w:space="0" w:color="auto"/>
                          </w:divBdr>
                        </w:div>
                      </w:divsChild>
                    </w:div>
                    <w:div w:id="313998315">
                      <w:marLeft w:val="0"/>
                      <w:marRight w:val="0"/>
                      <w:marTop w:val="0"/>
                      <w:marBottom w:val="0"/>
                      <w:divBdr>
                        <w:top w:val="none" w:sz="0" w:space="0" w:color="auto"/>
                        <w:left w:val="none" w:sz="0" w:space="0" w:color="auto"/>
                        <w:bottom w:val="none" w:sz="0" w:space="0" w:color="auto"/>
                        <w:right w:val="none" w:sz="0" w:space="0" w:color="auto"/>
                      </w:divBdr>
                      <w:divsChild>
                        <w:div w:id="2109738863">
                          <w:marLeft w:val="0"/>
                          <w:marRight w:val="0"/>
                          <w:marTop w:val="0"/>
                          <w:marBottom w:val="0"/>
                          <w:divBdr>
                            <w:top w:val="none" w:sz="0" w:space="0" w:color="auto"/>
                            <w:left w:val="none" w:sz="0" w:space="0" w:color="auto"/>
                            <w:bottom w:val="none" w:sz="0" w:space="0" w:color="auto"/>
                            <w:right w:val="none" w:sz="0" w:space="0" w:color="auto"/>
                          </w:divBdr>
                        </w:div>
                      </w:divsChild>
                    </w:div>
                    <w:div w:id="1882402845">
                      <w:marLeft w:val="0"/>
                      <w:marRight w:val="0"/>
                      <w:marTop w:val="0"/>
                      <w:marBottom w:val="0"/>
                      <w:divBdr>
                        <w:top w:val="none" w:sz="0" w:space="0" w:color="auto"/>
                        <w:left w:val="none" w:sz="0" w:space="0" w:color="auto"/>
                        <w:bottom w:val="none" w:sz="0" w:space="0" w:color="auto"/>
                        <w:right w:val="none" w:sz="0" w:space="0" w:color="auto"/>
                      </w:divBdr>
                      <w:divsChild>
                        <w:div w:id="1379623212">
                          <w:marLeft w:val="0"/>
                          <w:marRight w:val="0"/>
                          <w:marTop w:val="0"/>
                          <w:marBottom w:val="0"/>
                          <w:divBdr>
                            <w:top w:val="none" w:sz="0" w:space="0" w:color="auto"/>
                            <w:left w:val="none" w:sz="0" w:space="0" w:color="auto"/>
                            <w:bottom w:val="none" w:sz="0" w:space="0" w:color="auto"/>
                            <w:right w:val="none" w:sz="0" w:space="0" w:color="auto"/>
                          </w:divBdr>
                        </w:div>
                      </w:divsChild>
                    </w:div>
                    <w:div w:id="1509177640">
                      <w:marLeft w:val="0"/>
                      <w:marRight w:val="0"/>
                      <w:marTop w:val="0"/>
                      <w:marBottom w:val="0"/>
                      <w:divBdr>
                        <w:top w:val="none" w:sz="0" w:space="0" w:color="auto"/>
                        <w:left w:val="none" w:sz="0" w:space="0" w:color="auto"/>
                        <w:bottom w:val="none" w:sz="0" w:space="0" w:color="auto"/>
                        <w:right w:val="none" w:sz="0" w:space="0" w:color="auto"/>
                      </w:divBdr>
                      <w:divsChild>
                        <w:div w:id="1649893435">
                          <w:marLeft w:val="0"/>
                          <w:marRight w:val="0"/>
                          <w:marTop w:val="0"/>
                          <w:marBottom w:val="0"/>
                          <w:divBdr>
                            <w:top w:val="none" w:sz="0" w:space="0" w:color="auto"/>
                            <w:left w:val="none" w:sz="0" w:space="0" w:color="auto"/>
                            <w:bottom w:val="none" w:sz="0" w:space="0" w:color="auto"/>
                            <w:right w:val="none" w:sz="0" w:space="0" w:color="auto"/>
                          </w:divBdr>
                        </w:div>
                      </w:divsChild>
                    </w:div>
                    <w:div w:id="1461268321">
                      <w:marLeft w:val="0"/>
                      <w:marRight w:val="0"/>
                      <w:marTop w:val="0"/>
                      <w:marBottom w:val="0"/>
                      <w:divBdr>
                        <w:top w:val="none" w:sz="0" w:space="0" w:color="auto"/>
                        <w:left w:val="none" w:sz="0" w:space="0" w:color="auto"/>
                        <w:bottom w:val="none" w:sz="0" w:space="0" w:color="auto"/>
                        <w:right w:val="none" w:sz="0" w:space="0" w:color="auto"/>
                      </w:divBdr>
                      <w:divsChild>
                        <w:div w:id="1459564589">
                          <w:marLeft w:val="0"/>
                          <w:marRight w:val="0"/>
                          <w:marTop w:val="0"/>
                          <w:marBottom w:val="0"/>
                          <w:divBdr>
                            <w:top w:val="none" w:sz="0" w:space="0" w:color="auto"/>
                            <w:left w:val="none" w:sz="0" w:space="0" w:color="auto"/>
                            <w:bottom w:val="none" w:sz="0" w:space="0" w:color="auto"/>
                            <w:right w:val="none" w:sz="0" w:space="0" w:color="auto"/>
                          </w:divBdr>
                        </w:div>
                      </w:divsChild>
                    </w:div>
                    <w:div w:id="631129331">
                      <w:marLeft w:val="0"/>
                      <w:marRight w:val="0"/>
                      <w:marTop w:val="0"/>
                      <w:marBottom w:val="0"/>
                      <w:divBdr>
                        <w:top w:val="none" w:sz="0" w:space="0" w:color="auto"/>
                        <w:left w:val="none" w:sz="0" w:space="0" w:color="auto"/>
                        <w:bottom w:val="none" w:sz="0" w:space="0" w:color="auto"/>
                        <w:right w:val="none" w:sz="0" w:space="0" w:color="auto"/>
                      </w:divBdr>
                      <w:divsChild>
                        <w:div w:id="71952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668848">
              <w:marLeft w:val="0"/>
              <w:marRight w:val="0"/>
              <w:marTop w:val="0"/>
              <w:marBottom w:val="0"/>
              <w:divBdr>
                <w:top w:val="none" w:sz="0" w:space="0" w:color="auto"/>
                <w:left w:val="none" w:sz="0" w:space="0" w:color="auto"/>
                <w:bottom w:val="none" w:sz="0" w:space="0" w:color="auto"/>
                <w:right w:val="none" w:sz="0" w:space="0" w:color="auto"/>
              </w:divBdr>
              <w:divsChild>
                <w:div w:id="416902045">
                  <w:marLeft w:val="0"/>
                  <w:marRight w:val="0"/>
                  <w:marTop w:val="0"/>
                  <w:marBottom w:val="0"/>
                  <w:divBdr>
                    <w:top w:val="none" w:sz="0" w:space="0" w:color="auto"/>
                    <w:left w:val="none" w:sz="0" w:space="0" w:color="auto"/>
                    <w:bottom w:val="none" w:sz="0" w:space="0" w:color="auto"/>
                    <w:right w:val="none" w:sz="0" w:space="0" w:color="auto"/>
                  </w:divBdr>
                </w:div>
                <w:div w:id="481653046">
                  <w:marLeft w:val="0"/>
                  <w:marRight w:val="0"/>
                  <w:marTop w:val="0"/>
                  <w:marBottom w:val="0"/>
                  <w:divBdr>
                    <w:top w:val="none" w:sz="0" w:space="0" w:color="auto"/>
                    <w:left w:val="none" w:sz="0" w:space="0" w:color="auto"/>
                    <w:bottom w:val="none" w:sz="0" w:space="0" w:color="auto"/>
                    <w:right w:val="none" w:sz="0" w:space="0" w:color="auto"/>
                  </w:divBdr>
                </w:div>
                <w:div w:id="774449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15526">
      <w:bodyDiv w:val="1"/>
      <w:marLeft w:val="0"/>
      <w:marRight w:val="0"/>
      <w:marTop w:val="0"/>
      <w:marBottom w:val="0"/>
      <w:divBdr>
        <w:top w:val="none" w:sz="0" w:space="0" w:color="auto"/>
        <w:left w:val="none" w:sz="0" w:space="0" w:color="auto"/>
        <w:bottom w:val="none" w:sz="0" w:space="0" w:color="auto"/>
        <w:right w:val="none" w:sz="0" w:space="0" w:color="auto"/>
      </w:divBdr>
      <w:divsChild>
        <w:div w:id="1646467744">
          <w:marLeft w:val="0"/>
          <w:marRight w:val="0"/>
          <w:marTop w:val="0"/>
          <w:marBottom w:val="0"/>
          <w:divBdr>
            <w:top w:val="none" w:sz="0" w:space="0" w:color="auto"/>
            <w:left w:val="none" w:sz="0" w:space="0" w:color="auto"/>
            <w:bottom w:val="none" w:sz="0" w:space="0" w:color="auto"/>
            <w:right w:val="none" w:sz="0" w:space="0" w:color="auto"/>
          </w:divBdr>
          <w:divsChild>
            <w:div w:id="796994355">
              <w:marLeft w:val="0"/>
              <w:marRight w:val="0"/>
              <w:marTop w:val="0"/>
              <w:marBottom w:val="0"/>
              <w:divBdr>
                <w:top w:val="none" w:sz="0" w:space="0" w:color="auto"/>
                <w:left w:val="none" w:sz="0" w:space="0" w:color="auto"/>
                <w:bottom w:val="none" w:sz="0" w:space="0" w:color="auto"/>
                <w:right w:val="none" w:sz="0" w:space="0" w:color="auto"/>
              </w:divBdr>
              <w:divsChild>
                <w:div w:id="169875108">
                  <w:marLeft w:val="0"/>
                  <w:marRight w:val="0"/>
                  <w:marTop w:val="0"/>
                  <w:marBottom w:val="0"/>
                  <w:divBdr>
                    <w:top w:val="none" w:sz="0" w:space="0" w:color="auto"/>
                    <w:left w:val="none" w:sz="0" w:space="0" w:color="auto"/>
                    <w:bottom w:val="none" w:sz="0" w:space="0" w:color="auto"/>
                    <w:right w:val="none" w:sz="0" w:space="0" w:color="auto"/>
                  </w:divBdr>
                  <w:divsChild>
                    <w:div w:id="1243027081">
                      <w:marLeft w:val="0"/>
                      <w:marRight w:val="0"/>
                      <w:marTop w:val="0"/>
                      <w:marBottom w:val="0"/>
                      <w:divBdr>
                        <w:top w:val="none" w:sz="0" w:space="0" w:color="auto"/>
                        <w:left w:val="none" w:sz="0" w:space="0" w:color="auto"/>
                        <w:bottom w:val="none" w:sz="0" w:space="0" w:color="auto"/>
                        <w:right w:val="none" w:sz="0" w:space="0" w:color="auto"/>
                      </w:divBdr>
                      <w:divsChild>
                        <w:div w:id="1102800625">
                          <w:marLeft w:val="0"/>
                          <w:marRight w:val="0"/>
                          <w:marTop w:val="0"/>
                          <w:marBottom w:val="0"/>
                          <w:divBdr>
                            <w:top w:val="none" w:sz="0" w:space="0" w:color="auto"/>
                            <w:left w:val="none" w:sz="0" w:space="0" w:color="auto"/>
                            <w:bottom w:val="none" w:sz="0" w:space="0" w:color="auto"/>
                            <w:right w:val="none" w:sz="0" w:space="0" w:color="auto"/>
                          </w:divBdr>
                        </w:div>
                      </w:divsChild>
                    </w:div>
                    <w:div w:id="919678346">
                      <w:marLeft w:val="0"/>
                      <w:marRight w:val="0"/>
                      <w:marTop w:val="0"/>
                      <w:marBottom w:val="0"/>
                      <w:divBdr>
                        <w:top w:val="none" w:sz="0" w:space="0" w:color="auto"/>
                        <w:left w:val="none" w:sz="0" w:space="0" w:color="auto"/>
                        <w:bottom w:val="none" w:sz="0" w:space="0" w:color="auto"/>
                        <w:right w:val="none" w:sz="0" w:space="0" w:color="auto"/>
                      </w:divBdr>
                      <w:divsChild>
                        <w:div w:id="92827844">
                          <w:marLeft w:val="0"/>
                          <w:marRight w:val="0"/>
                          <w:marTop w:val="0"/>
                          <w:marBottom w:val="0"/>
                          <w:divBdr>
                            <w:top w:val="none" w:sz="0" w:space="0" w:color="auto"/>
                            <w:left w:val="none" w:sz="0" w:space="0" w:color="auto"/>
                            <w:bottom w:val="none" w:sz="0" w:space="0" w:color="auto"/>
                            <w:right w:val="none" w:sz="0" w:space="0" w:color="auto"/>
                          </w:divBdr>
                        </w:div>
                      </w:divsChild>
                    </w:div>
                    <w:div w:id="1576435182">
                      <w:marLeft w:val="0"/>
                      <w:marRight w:val="0"/>
                      <w:marTop w:val="0"/>
                      <w:marBottom w:val="0"/>
                      <w:divBdr>
                        <w:top w:val="none" w:sz="0" w:space="0" w:color="auto"/>
                        <w:left w:val="none" w:sz="0" w:space="0" w:color="auto"/>
                        <w:bottom w:val="none" w:sz="0" w:space="0" w:color="auto"/>
                        <w:right w:val="none" w:sz="0" w:space="0" w:color="auto"/>
                      </w:divBdr>
                      <w:divsChild>
                        <w:div w:id="256405371">
                          <w:marLeft w:val="0"/>
                          <w:marRight w:val="0"/>
                          <w:marTop w:val="0"/>
                          <w:marBottom w:val="0"/>
                          <w:divBdr>
                            <w:top w:val="none" w:sz="0" w:space="0" w:color="auto"/>
                            <w:left w:val="none" w:sz="0" w:space="0" w:color="auto"/>
                            <w:bottom w:val="none" w:sz="0" w:space="0" w:color="auto"/>
                            <w:right w:val="none" w:sz="0" w:space="0" w:color="auto"/>
                          </w:divBdr>
                        </w:div>
                      </w:divsChild>
                    </w:div>
                    <w:div w:id="1956866141">
                      <w:marLeft w:val="0"/>
                      <w:marRight w:val="0"/>
                      <w:marTop w:val="0"/>
                      <w:marBottom w:val="0"/>
                      <w:divBdr>
                        <w:top w:val="none" w:sz="0" w:space="0" w:color="auto"/>
                        <w:left w:val="none" w:sz="0" w:space="0" w:color="auto"/>
                        <w:bottom w:val="none" w:sz="0" w:space="0" w:color="auto"/>
                        <w:right w:val="none" w:sz="0" w:space="0" w:color="auto"/>
                      </w:divBdr>
                      <w:divsChild>
                        <w:div w:id="814687294">
                          <w:marLeft w:val="0"/>
                          <w:marRight w:val="0"/>
                          <w:marTop w:val="0"/>
                          <w:marBottom w:val="0"/>
                          <w:divBdr>
                            <w:top w:val="none" w:sz="0" w:space="0" w:color="auto"/>
                            <w:left w:val="none" w:sz="0" w:space="0" w:color="auto"/>
                            <w:bottom w:val="none" w:sz="0" w:space="0" w:color="auto"/>
                            <w:right w:val="none" w:sz="0" w:space="0" w:color="auto"/>
                          </w:divBdr>
                        </w:div>
                      </w:divsChild>
                    </w:div>
                    <w:div w:id="1444881418">
                      <w:marLeft w:val="0"/>
                      <w:marRight w:val="0"/>
                      <w:marTop w:val="0"/>
                      <w:marBottom w:val="0"/>
                      <w:divBdr>
                        <w:top w:val="none" w:sz="0" w:space="0" w:color="auto"/>
                        <w:left w:val="none" w:sz="0" w:space="0" w:color="auto"/>
                        <w:bottom w:val="none" w:sz="0" w:space="0" w:color="auto"/>
                        <w:right w:val="none" w:sz="0" w:space="0" w:color="auto"/>
                      </w:divBdr>
                      <w:divsChild>
                        <w:div w:id="1835101314">
                          <w:marLeft w:val="0"/>
                          <w:marRight w:val="0"/>
                          <w:marTop w:val="0"/>
                          <w:marBottom w:val="0"/>
                          <w:divBdr>
                            <w:top w:val="none" w:sz="0" w:space="0" w:color="auto"/>
                            <w:left w:val="none" w:sz="0" w:space="0" w:color="auto"/>
                            <w:bottom w:val="none" w:sz="0" w:space="0" w:color="auto"/>
                            <w:right w:val="none" w:sz="0" w:space="0" w:color="auto"/>
                          </w:divBdr>
                        </w:div>
                      </w:divsChild>
                    </w:div>
                    <w:div w:id="669913449">
                      <w:marLeft w:val="0"/>
                      <w:marRight w:val="0"/>
                      <w:marTop w:val="0"/>
                      <w:marBottom w:val="0"/>
                      <w:divBdr>
                        <w:top w:val="none" w:sz="0" w:space="0" w:color="auto"/>
                        <w:left w:val="none" w:sz="0" w:space="0" w:color="auto"/>
                        <w:bottom w:val="none" w:sz="0" w:space="0" w:color="auto"/>
                        <w:right w:val="none" w:sz="0" w:space="0" w:color="auto"/>
                      </w:divBdr>
                      <w:divsChild>
                        <w:div w:id="806628443">
                          <w:marLeft w:val="0"/>
                          <w:marRight w:val="0"/>
                          <w:marTop w:val="0"/>
                          <w:marBottom w:val="0"/>
                          <w:divBdr>
                            <w:top w:val="none" w:sz="0" w:space="0" w:color="auto"/>
                            <w:left w:val="none" w:sz="0" w:space="0" w:color="auto"/>
                            <w:bottom w:val="none" w:sz="0" w:space="0" w:color="auto"/>
                            <w:right w:val="none" w:sz="0" w:space="0" w:color="auto"/>
                          </w:divBdr>
                        </w:div>
                      </w:divsChild>
                    </w:div>
                    <w:div w:id="805246596">
                      <w:marLeft w:val="0"/>
                      <w:marRight w:val="0"/>
                      <w:marTop w:val="0"/>
                      <w:marBottom w:val="0"/>
                      <w:divBdr>
                        <w:top w:val="none" w:sz="0" w:space="0" w:color="auto"/>
                        <w:left w:val="none" w:sz="0" w:space="0" w:color="auto"/>
                        <w:bottom w:val="none" w:sz="0" w:space="0" w:color="auto"/>
                        <w:right w:val="none" w:sz="0" w:space="0" w:color="auto"/>
                      </w:divBdr>
                      <w:divsChild>
                        <w:div w:id="1760903330">
                          <w:marLeft w:val="0"/>
                          <w:marRight w:val="0"/>
                          <w:marTop w:val="0"/>
                          <w:marBottom w:val="0"/>
                          <w:divBdr>
                            <w:top w:val="none" w:sz="0" w:space="0" w:color="auto"/>
                            <w:left w:val="none" w:sz="0" w:space="0" w:color="auto"/>
                            <w:bottom w:val="none" w:sz="0" w:space="0" w:color="auto"/>
                            <w:right w:val="none" w:sz="0" w:space="0" w:color="auto"/>
                          </w:divBdr>
                        </w:div>
                      </w:divsChild>
                    </w:div>
                    <w:div w:id="131870897">
                      <w:marLeft w:val="0"/>
                      <w:marRight w:val="0"/>
                      <w:marTop w:val="0"/>
                      <w:marBottom w:val="0"/>
                      <w:divBdr>
                        <w:top w:val="none" w:sz="0" w:space="0" w:color="auto"/>
                        <w:left w:val="none" w:sz="0" w:space="0" w:color="auto"/>
                        <w:bottom w:val="none" w:sz="0" w:space="0" w:color="auto"/>
                        <w:right w:val="none" w:sz="0" w:space="0" w:color="auto"/>
                      </w:divBdr>
                      <w:divsChild>
                        <w:div w:id="1534073771">
                          <w:marLeft w:val="0"/>
                          <w:marRight w:val="0"/>
                          <w:marTop w:val="0"/>
                          <w:marBottom w:val="0"/>
                          <w:divBdr>
                            <w:top w:val="none" w:sz="0" w:space="0" w:color="auto"/>
                            <w:left w:val="none" w:sz="0" w:space="0" w:color="auto"/>
                            <w:bottom w:val="none" w:sz="0" w:space="0" w:color="auto"/>
                            <w:right w:val="none" w:sz="0" w:space="0" w:color="auto"/>
                          </w:divBdr>
                        </w:div>
                      </w:divsChild>
                    </w:div>
                    <w:div w:id="1636179179">
                      <w:marLeft w:val="0"/>
                      <w:marRight w:val="0"/>
                      <w:marTop w:val="0"/>
                      <w:marBottom w:val="0"/>
                      <w:divBdr>
                        <w:top w:val="none" w:sz="0" w:space="0" w:color="auto"/>
                        <w:left w:val="none" w:sz="0" w:space="0" w:color="auto"/>
                        <w:bottom w:val="none" w:sz="0" w:space="0" w:color="auto"/>
                        <w:right w:val="none" w:sz="0" w:space="0" w:color="auto"/>
                      </w:divBdr>
                      <w:divsChild>
                        <w:div w:id="249236587">
                          <w:marLeft w:val="0"/>
                          <w:marRight w:val="0"/>
                          <w:marTop w:val="0"/>
                          <w:marBottom w:val="0"/>
                          <w:divBdr>
                            <w:top w:val="none" w:sz="0" w:space="0" w:color="auto"/>
                            <w:left w:val="none" w:sz="0" w:space="0" w:color="auto"/>
                            <w:bottom w:val="none" w:sz="0" w:space="0" w:color="auto"/>
                            <w:right w:val="none" w:sz="0" w:space="0" w:color="auto"/>
                          </w:divBdr>
                        </w:div>
                      </w:divsChild>
                    </w:div>
                    <w:div w:id="1342271943">
                      <w:marLeft w:val="0"/>
                      <w:marRight w:val="0"/>
                      <w:marTop w:val="0"/>
                      <w:marBottom w:val="0"/>
                      <w:divBdr>
                        <w:top w:val="none" w:sz="0" w:space="0" w:color="auto"/>
                        <w:left w:val="none" w:sz="0" w:space="0" w:color="auto"/>
                        <w:bottom w:val="none" w:sz="0" w:space="0" w:color="auto"/>
                        <w:right w:val="none" w:sz="0" w:space="0" w:color="auto"/>
                      </w:divBdr>
                      <w:divsChild>
                        <w:div w:id="2130857037">
                          <w:marLeft w:val="0"/>
                          <w:marRight w:val="0"/>
                          <w:marTop w:val="0"/>
                          <w:marBottom w:val="0"/>
                          <w:divBdr>
                            <w:top w:val="none" w:sz="0" w:space="0" w:color="auto"/>
                            <w:left w:val="none" w:sz="0" w:space="0" w:color="auto"/>
                            <w:bottom w:val="none" w:sz="0" w:space="0" w:color="auto"/>
                            <w:right w:val="none" w:sz="0" w:space="0" w:color="auto"/>
                          </w:divBdr>
                        </w:div>
                      </w:divsChild>
                    </w:div>
                    <w:div w:id="1961565356">
                      <w:marLeft w:val="0"/>
                      <w:marRight w:val="0"/>
                      <w:marTop w:val="0"/>
                      <w:marBottom w:val="0"/>
                      <w:divBdr>
                        <w:top w:val="none" w:sz="0" w:space="0" w:color="auto"/>
                        <w:left w:val="none" w:sz="0" w:space="0" w:color="auto"/>
                        <w:bottom w:val="none" w:sz="0" w:space="0" w:color="auto"/>
                        <w:right w:val="none" w:sz="0" w:space="0" w:color="auto"/>
                      </w:divBdr>
                      <w:divsChild>
                        <w:div w:id="43332254">
                          <w:marLeft w:val="0"/>
                          <w:marRight w:val="0"/>
                          <w:marTop w:val="0"/>
                          <w:marBottom w:val="0"/>
                          <w:divBdr>
                            <w:top w:val="none" w:sz="0" w:space="0" w:color="auto"/>
                            <w:left w:val="none" w:sz="0" w:space="0" w:color="auto"/>
                            <w:bottom w:val="none" w:sz="0" w:space="0" w:color="auto"/>
                            <w:right w:val="none" w:sz="0" w:space="0" w:color="auto"/>
                          </w:divBdr>
                        </w:div>
                      </w:divsChild>
                    </w:div>
                    <w:div w:id="1004743407">
                      <w:marLeft w:val="0"/>
                      <w:marRight w:val="0"/>
                      <w:marTop w:val="0"/>
                      <w:marBottom w:val="0"/>
                      <w:divBdr>
                        <w:top w:val="none" w:sz="0" w:space="0" w:color="auto"/>
                        <w:left w:val="none" w:sz="0" w:space="0" w:color="auto"/>
                        <w:bottom w:val="none" w:sz="0" w:space="0" w:color="auto"/>
                        <w:right w:val="none" w:sz="0" w:space="0" w:color="auto"/>
                      </w:divBdr>
                      <w:divsChild>
                        <w:div w:id="1909731753">
                          <w:marLeft w:val="0"/>
                          <w:marRight w:val="0"/>
                          <w:marTop w:val="0"/>
                          <w:marBottom w:val="0"/>
                          <w:divBdr>
                            <w:top w:val="none" w:sz="0" w:space="0" w:color="auto"/>
                            <w:left w:val="none" w:sz="0" w:space="0" w:color="auto"/>
                            <w:bottom w:val="none" w:sz="0" w:space="0" w:color="auto"/>
                            <w:right w:val="none" w:sz="0" w:space="0" w:color="auto"/>
                          </w:divBdr>
                        </w:div>
                      </w:divsChild>
                    </w:div>
                    <w:div w:id="696857735">
                      <w:marLeft w:val="0"/>
                      <w:marRight w:val="0"/>
                      <w:marTop w:val="0"/>
                      <w:marBottom w:val="0"/>
                      <w:divBdr>
                        <w:top w:val="none" w:sz="0" w:space="0" w:color="auto"/>
                        <w:left w:val="none" w:sz="0" w:space="0" w:color="auto"/>
                        <w:bottom w:val="none" w:sz="0" w:space="0" w:color="auto"/>
                        <w:right w:val="none" w:sz="0" w:space="0" w:color="auto"/>
                      </w:divBdr>
                      <w:divsChild>
                        <w:div w:id="638918863">
                          <w:marLeft w:val="0"/>
                          <w:marRight w:val="0"/>
                          <w:marTop w:val="0"/>
                          <w:marBottom w:val="0"/>
                          <w:divBdr>
                            <w:top w:val="none" w:sz="0" w:space="0" w:color="auto"/>
                            <w:left w:val="none" w:sz="0" w:space="0" w:color="auto"/>
                            <w:bottom w:val="none" w:sz="0" w:space="0" w:color="auto"/>
                            <w:right w:val="none" w:sz="0" w:space="0" w:color="auto"/>
                          </w:divBdr>
                        </w:div>
                      </w:divsChild>
                    </w:div>
                    <w:div w:id="1479108909">
                      <w:marLeft w:val="0"/>
                      <w:marRight w:val="0"/>
                      <w:marTop w:val="0"/>
                      <w:marBottom w:val="0"/>
                      <w:divBdr>
                        <w:top w:val="none" w:sz="0" w:space="0" w:color="auto"/>
                        <w:left w:val="none" w:sz="0" w:space="0" w:color="auto"/>
                        <w:bottom w:val="none" w:sz="0" w:space="0" w:color="auto"/>
                        <w:right w:val="none" w:sz="0" w:space="0" w:color="auto"/>
                      </w:divBdr>
                      <w:divsChild>
                        <w:div w:id="1144659325">
                          <w:marLeft w:val="0"/>
                          <w:marRight w:val="0"/>
                          <w:marTop w:val="0"/>
                          <w:marBottom w:val="0"/>
                          <w:divBdr>
                            <w:top w:val="none" w:sz="0" w:space="0" w:color="auto"/>
                            <w:left w:val="none" w:sz="0" w:space="0" w:color="auto"/>
                            <w:bottom w:val="none" w:sz="0" w:space="0" w:color="auto"/>
                            <w:right w:val="none" w:sz="0" w:space="0" w:color="auto"/>
                          </w:divBdr>
                        </w:div>
                      </w:divsChild>
                    </w:div>
                    <w:div w:id="37825409">
                      <w:marLeft w:val="0"/>
                      <w:marRight w:val="0"/>
                      <w:marTop w:val="0"/>
                      <w:marBottom w:val="0"/>
                      <w:divBdr>
                        <w:top w:val="none" w:sz="0" w:space="0" w:color="auto"/>
                        <w:left w:val="none" w:sz="0" w:space="0" w:color="auto"/>
                        <w:bottom w:val="none" w:sz="0" w:space="0" w:color="auto"/>
                        <w:right w:val="none" w:sz="0" w:space="0" w:color="auto"/>
                      </w:divBdr>
                      <w:divsChild>
                        <w:div w:id="477112663">
                          <w:marLeft w:val="0"/>
                          <w:marRight w:val="0"/>
                          <w:marTop w:val="0"/>
                          <w:marBottom w:val="0"/>
                          <w:divBdr>
                            <w:top w:val="none" w:sz="0" w:space="0" w:color="auto"/>
                            <w:left w:val="none" w:sz="0" w:space="0" w:color="auto"/>
                            <w:bottom w:val="none" w:sz="0" w:space="0" w:color="auto"/>
                            <w:right w:val="none" w:sz="0" w:space="0" w:color="auto"/>
                          </w:divBdr>
                        </w:div>
                      </w:divsChild>
                    </w:div>
                    <w:div w:id="1442140652">
                      <w:marLeft w:val="0"/>
                      <w:marRight w:val="0"/>
                      <w:marTop w:val="0"/>
                      <w:marBottom w:val="0"/>
                      <w:divBdr>
                        <w:top w:val="none" w:sz="0" w:space="0" w:color="auto"/>
                        <w:left w:val="none" w:sz="0" w:space="0" w:color="auto"/>
                        <w:bottom w:val="none" w:sz="0" w:space="0" w:color="auto"/>
                        <w:right w:val="none" w:sz="0" w:space="0" w:color="auto"/>
                      </w:divBdr>
                      <w:divsChild>
                        <w:div w:id="41517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5651130">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391635">
      <w:bodyDiv w:val="1"/>
      <w:marLeft w:val="0"/>
      <w:marRight w:val="0"/>
      <w:marTop w:val="0"/>
      <w:marBottom w:val="0"/>
      <w:divBdr>
        <w:top w:val="none" w:sz="0" w:space="0" w:color="auto"/>
        <w:left w:val="none" w:sz="0" w:space="0" w:color="auto"/>
        <w:bottom w:val="none" w:sz="0" w:space="0" w:color="auto"/>
        <w:right w:val="none" w:sz="0" w:space="0" w:color="auto"/>
      </w:divBdr>
      <w:divsChild>
        <w:div w:id="1820029661">
          <w:marLeft w:val="0"/>
          <w:marRight w:val="0"/>
          <w:marTop w:val="0"/>
          <w:marBottom w:val="0"/>
          <w:divBdr>
            <w:top w:val="none" w:sz="0" w:space="0" w:color="auto"/>
            <w:left w:val="none" w:sz="0" w:space="0" w:color="auto"/>
            <w:bottom w:val="none" w:sz="0" w:space="0" w:color="auto"/>
            <w:right w:val="none" w:sz="0" w:space="0" w:color="auto"/>
          </w:divBdr>
          <w:divsChild>
            <w:div w:id="1095631515">
              <w:marLeft w:val="0"/>
              <w:marRight w:val="0"/>
              <w:marTop w:val="0"/>
              <w:marBottom w:val="0"/>
              <w:divBdr>
                <w:top w:val="none" w:sz="0" w:space="0" w:color="auto"/>
                <w:left w:val="none" w:sz="0" w:space="0" w:color="auto"/>
                <w:bottom w:val="none" w:sz="0" w:space="0" w:color="auto"/>
                <w:right w:val="none" w:sz="0" w:space="0" w:color="auto"/>
              </w:divBdr>
              <w:divsChild>
                <w:div w:id="979967834">
                  <w:marLeft w:val="0"/>
                  <w:marRight w:val="0"/>
                  <w:marTop w:val="0"/>
                  <w:marBottom w:val="0"/>
                  <w:divBdr>
                    <w:top w:val="none" w:sz="0" w:space="0" w:color="auto"/>
                    <w:left w:val="none" w:sz="0" w:space="0" w:color="auto"/>
                    <w:bottom w:val="none" w:sz="0" w:space="0" w:color="auto"/>
                    <w:right w:val="none" w:sz="0" w:space="0" w:color="auto"/>
                  </w:divBdr>
                  <w:divsChild>
                    <w:div w:id="413166362">
                      <w:marLeft w:val="0"/>
                      <w:marRight w:val="0"/>
                      <w:marTop w:val="0"/>
                      <w:marBottom w:val="0"/>
                      <w:divBdr>
                        <w:top w:val="none" w:sz="0" w:space="0" w:color="auto"/>
                        <w:left w:val="none" w:sz="0" w:space="0" w:color="auto"/>
                        <w:bottom w:val="none" w:sz="0" w:space="0" w:color="auto"/>
                        <w:right w:val="none" w:sz="0" w:space="0" w:color="auto"/>
                      </w:divBdr>
                      <w:divsChild>
                        <w:div w:id="1369064537">
                          <w:marLeft w:val="0"/>
                          <w:marRight w:val="0"/>
                          <w:marTop w:val="0"/>
                          <w:marBottom w:val="0"/>
                          <w:divBdr>
                            <w:top w:val="none" w:sz="0" w:space="0" w:color="auto"/>
                            <w:left w:val="none" w:sz="0" w:space="0" w:color="auto"/>
                            <w:bottom w:val="none" w:sz="0" w:space="0" w:color="auto"/>
                            <w:right w:val="none" w:sz="0" w:space="0" w:color="auto"/>
                          </w:divBdr>
                        </w:div>
                      </w:divsChild>
                    </w:div>
                    <w:div w:id="2066879285">
                      <w:marLeft w:val="0"/>
                      <w:marRight w:val="0"/>
                      <w:marTop w:val="0"/>
                      <w:marBottom w:val="0"/>
                      <w:divBdr>
                        <w:top w:val="none" w:sz="0" w:space="0" w:color="auto"/>
                        <w:left w:val="none" w:sz="0" w:space="0" w:color="auto"/>
                        <w:bottom w:val="none" w:sz="0" w:space="0" w:color="auto"/>
                        <w:right w:val="none" w:sz="0" w:space="0" w:color="auto"/>
                      </w:divBdr>
                      <w:divsChild>
                        <w:div w:id="1999265188">
                          <w:marLeft w:val="0"/>
                          <w:marRight w:val="0"/>
                          <w:marTop w:val="0"/>
                          <w:marBottom w:val="0"/>
                          <w:divBdr>
                            <w:top w:val="none" w:sz="0" w:space="0" w:color="auto"/>
                            <w:left w:val="none" w:sz="0" w:space="0" w:color="auto"/>
                            <w:bottom w:val="none" w:sz="0" w:space="0" w:color="auto"/>
                            <w:right w:val="none" w:sz="0" w:space="0" w:color="auto"/>
                          </w:divBdr>
                        </w:div>
                      </w:divsChild>
                    </w:div>
                    <w:div w:id="1507985223">
                      <w:marLeft w:val="0"/>
                      <w:marRight w:val="0"/>
                      <w:marTop w:val="0"/>
                      <w:marBottom w:val="0"/>
                      <w:divBdr>
                        <w:top w:val="none" w:sz="0" w:space="0" w:color="auto"/>
                        <w:left w:val="none" w:sz="0" w:space="0" w:color="auto"/>
                        <w:bottom w:val="none" w:sz="0" w:space="0" w:color="auto"/>
                        <w:right w:val="none" w:sz="0" w:space="0" w:color="auto"/>
                      </w:divBdr>
                      <w:divsChild>
                        <w:div w:id="1551653309">
                          <w:marLeft w:val="0"/>
                          <w:marRight w:val="0"/>
                          <w:marTop w:val="0"/>
                          <w:marBottom w:val="0"/>
                          <w:divBdr>
                            <w:top w:val="none" w:sz="0" w:space="0" w:color="auto"/>
                            <w:left w:val="none" w:sz="0" w:space="0" w:color="auto"/>
                            <w:bottom w:val="none" w:sz="0" w:space="0" w:color="auto"/>
                            <w:right w:val="none" w:sz="0" w:space="0" w:color="auto"/>
                          </w:divBdr>
                        </w:div>
                      </w:divsChild>
                    </w:div>
                    <w:div w:id="28343107">
                      <w:marLeft w:val="0"/>
                      <w:marRight w:val="0"/>
                      <w:marTop w:val="0"/>
                      <w:marBottom w:val="0"/>
                      <w:divBdr>
                        <w:top w:val="none" w:sz="0" w:space="0" w:color="auto"/>
                        <w:left w:val="none" w:sz="0" w:space="0" w:color="auto"/>
                        <w:bottom w:val="none" w:sz="0" w:space="0" w:color="auto"/>
                        <w:right w:val="none" w:sz="0" w:space="0" w:color="auto"/>
                      </w:divBdr>
                      <w:divsChild>
                        <w:div w:id="1038433865">
                          <w:marLeft w:val="0"/>
                          <w:marRight w:val="0"/>
                          <w:marTop w:val="0"/>
                          <w:marBottom w:val="0"/>
                          <w:divBdr>
                            <w:top w:val="none" w:sz="0" w:space="0" w:color="auto"/>
                            <w:left w:val="none" w:sz="0" w:space="0" w:color="auto"/>
                            <w:bottom w:val="none" w:sz="0" w:space="0" w:color="auto"/>
                            <w:right w:val="none" w:sz="0" w:space="0" w:color="auto"/>
                          </w:divBdr>
                        </w:div>
                      </w:divsChild>
                    </w:div>
                    <w:div w:id="311980611">
                      <w:marLeft w:val="0"/>
                      <w:marRight w:val="0"/>
                      <w:marTop w:val="0"/>
                      <w:marBottom w:val="0"/>
                      <w:divBdr>
                        <w:top w:val="none" w:sz="0" w:space="0" w:color="auto"/>
                        <w:left w:val="none" w:sz="0" w:space="0" w:color="auto"/>
                        <w:bottom w:val="none" w:sz="0" w:space="0" w:color="auto"/>
                        <w:right w:val="none" w:sz="0" w:space="0" w:color="auto"/>
                      </w:divBdr>
                      <w:divsChild>
                        <w:div w:id="1848785150">
                          <w:marLeft w:val="0"/>
                          <w:marRight w:val="0"/>
                          <w:marTop w:val="0"/>
                          <w:marBottom w:val="0"/>
                          <w:divBdr>
                            <w:top w:val="none" w:sz="0" w:space="0" w:color="auto"/>
                            <w:left w:val="none" w:sz="0" w:space="0" w:color="auto"/>
                            <w:bottom w:val="none" w:sz="0" w:space="0" w:color="auto"/>
                            <w:right w:val="none" w:sz="0" w:space="0" w:color="auto"/>
                          </w:divBdr>
                        </w:div>
                      </w:divsChild>
                    </w:div>
                    <w:div w:id="1844273740">
                      <w:marLeft w:val="0"/>
                      <w:marRight w:val="0"/>
                      <w:marTop w:val="0"/>
                      <w:marBottom w:val="0"/>
                      <w:divBdr>
                        <w:top w:val="none" w:sz="0" w:space="0" w:color="auto"/>
                        <w:left w:val="none" w:sz="0" w:space="0" w:color="auto"/>
                        <w:bottom w:val="none" w:sz="0" w:space="0" w:color="auto"/>
                        <w:right w:val="none" w:sz="0" w:space="0" w:color="auto"/>
                      </w:divBdr>
                      <w:divsChild>
                        <w:div w:id="694231529">
                          <w:marLeft w:val="0"/>
                          <w:marRight w:val="0"/>
                          <w:marTop w:val="0"/>
                          <w:marBottom w:val="0"/>
                          <w:divBdr>
                            <w:top w:val="none" w:sz="0" w:space="0" w:color="auto"/>
                            <w:left w:val="none" w:sz="0" w:space="0" w:color="auto"/>
                            <w:bottom w:val="none" w:sz="0" w:space="0" w:color="auto"/>
                            <w:right w:val="none" w:sz="0" w:space="0" w:color="auto"/>
                          </w:divBdr>
                        </w:div>
                      </w:divsChild>
                    </w:div>
                    <w:div w:id="1855731263">
                      <w:marLeft w:val="0"/>
                      <w:marRight w:val="0"/>
                      <w:marTop w:val="0"/>
                      <w:marBottom w:val="0"/>
                      <w:divBdr>
                        <w:top w:val="none" w:sz="0" w:space="0" w:color="auto"/>
                        <w:left w:val="none" w:sz="0" w:space="0" w:color="auto"/>
                        <w:bottom w:val="none" w:sz="0" w:space="0" w:color="auto"/>
                        <w:right w:val="none" w:sz="0" w:space="0" w:color="auto"/>
                      </w:divBdr>
                      <w:divsChild>
                        <w:div w:id="387145734">
                          <w:marLeft w:val="0"/>
                          <w:marRight w:val="0"/>
                          <w:marTop w:val="0"/>
                          <w:marBottom w:val="0"/>
                          <w:divBdr>
                            <w:top w:val="none" w:sz="0" w:space="0" w:color="auto"/>
                            <w:left w:val="none" w:sz="0" w:space="0" w:color="auto"/>
                            <w:bottom w:val="none" w:sz="0" w:space="0" w:color="auto"/>
                            <w:right w:val="none" w:sz="0" w:space="0" w:color="auto"/>
                          </w:divBdr>
                        </w:div>
                      </w:divsChild>
                    </w:div>
                    <w:div w:id="2141265043">
                      <w:marLeft w:val="0"/>
                      <w:marRight w:val="0"/>
                      <w:marTop w:val="0"/>
                      <w:marBottom w:val="0"/>
                      <w:divBdr>
                        <w:top w:val="none" w:sz="0" w:space="0" w:color="auto"/>
                        <w:left w:val="none" w:sz="0" w:space="0" w:color="auto"/>
                        <w:bottom w:val="none" w:sz="0" w:space="0" w:color="auto"/>
                        <w:right w:val="none" w:sz="0" w:space="0" w:color="auto"/>
                      </w:divBdr>
                      <w:divsChild>
                        <w:div w:id="379280120">
                          <w:marLeft w:val="0"/>
                          <w:marRight w:val="0"/>
                          <w:marTop w:val="0"/>
                          <w:marBottom w:val="0"/>
                          <w:divBdr>
                            <w:top w:val="none" w:sz="0" w:space="0" w:color="auto"/>
                            <w:left w:val="none" w:sz="0" w:space="0" w:color="auto"/>
                            <w:bottom w:val="none" w:sz="0" w:space="0" w:color="auto"/>
                            <w:right w:val="none" w:sz="0" w:space="0" w:color="auto"/>
                          </w:divBdr>
                        </w:div>
                      </w:divsChild>
                    </w:div>
                    <w:div w:id="678657859">
                      <w:marLeft w:val="0"/>
                      <w:marRight w:val="0"/>
                      <w:marTop w:val="0"/>
                      <w:marBottom w:val="0"/>
                      <w:divBdr>
                        <w:top w:val="none" w:sz="0" w:space="0" w:color="auto"/>
                        <w:left w:val="none" w:sz="0" w:space="0" w:color="auto"/>
                        <w:bottom w:val="none" w:sz="0" w:space="0" w:color="auto"/>
                        <w:right w:val="none" w:sz="0" w:space="0" w:color="auto"/>
                      </w:divBdr>
                      <w:divsChild>
                        <w:div w:id="1129590084">
                          <w:marLeft w:val="0"/>
                          <w:marRight w:val="0"/>
                          <w:marTop w:val="0"/>
                          <w:marBottom w:val="0"/>
                          <w:divBdr>
                            <w:top w:val="none" w:sz="0" w:space="0" w:color="auto"/>
                            <w:left w:val="none" w:sz="0" w:space="0" w:color="auto"/>
                            <w:bottom w:val="none" w:sz="0" w:space="0" w:color="auto"/>
                            <w:right w:val="none" w:sz="0" w:space="0" w:color="auto"/>
                          </w:divBdr>
                        </w:div>
                      </w:divsChild>
                    </w:div>
                    <w:div w:id="1363749317">
                      <w:marLeft w:val="0"/>
                      <w:marRight w:val="0"/>
                      <w:marTop w:val="0"/>
                      <w:marBottom w:val="0"/>
                      <w:divBdr>
                        <w:top w:val="none" w:sz="0" w:space="0" w:color="auto"/>
                        <w:left w:val="none" w:sz="0" w:space="0" w:color="auto"/>
                        <w:bottom w:val="none" w:sz="0" w:space="0" w:color="auto"/>
                        <w:right w:val="none" w:sz="0" w:space="0" w:color="auto"/>
                      </w:divBdr>
                      <w:divsChild>
                        <w:div w:id="1608349079">
                          <w:marLeft w:val="0"/>
                          <w:marRight w:val="0"/>
                          <w:marTop w:val="0"/>
                          <w:marBottom w:val="0"/>
                          <w:divBdr>
                            <w:top w:val="none" w:sz="0" w:space="0" w:color="auto"/>
                            <w:left w:val="none" w:sz="0" w:space="0" w:color="auto"/>
                            <w:bottom w:val="none" w:sz="0" w:space="0" w:color="auto"/>
                            <w:right w:val="none" w:sz="0" w:space="0" w:color="auto"/>
                          </w:divBdr>
                        </w:div>
                      </w:divsChild>
                    </w:div>
                    <w:div w:id="2122022457">
                      <w:marLeft w:val="0"/>
                      <w:marRight w:val="0"/>
                      <w:marTop w:val="0"/>
                      <w:marBottom w:val="0"/>
                      <w:divBdr>
                        <w:top w:val="none" w:sz="0" w:space="0" w:color="auto"/>
                        <w:left w:val="none" w:sz="0" w:space="0" w:color="auto"/>
                        <w:bottom w:val="none" w:sz="0" w:space="0" w:color="auto"/>
                        <w:right w:val="none" w:sz="0" w:space="0" w:color="auto"/>
                      </w:divBdr>
                      <w:divsChild>
                        <w:div w:id="98991626">
                          <w:marLeft w:val="0"/>
                          <w:marRight w:val="0"/>
                          <w:marTop w:val="0"/>
                          <w:marBottom w:val="0"/>
                          <w:divBdr>
                            <w:top w:val="none" w:sz="0" w:space="0" w:color="auto"/>
                            <w:left w:val="none" w:sz="0" w:space="0" w:color="auto"/>
                            <w:bottom w:val="none" w:sz="0" w:space="0" w:color="auto"/>
                            <w:right w:val="none" w:sz="0" w:space="0" w:color="auto"/>
                          </w:divBdr>
                        </w:div>
                      </w:divsChild>
                    </w:div>
                    <w:div w:id="754860394">
                      <w:marLeft w:val="0"/>
                      <w:marRight w:val="0"/>
                      <w:marTop w:val="0"/>
                      <w:marBottom w:val="0"/>
                      <w:divBdr>
                        <w:top w:val="none" w:sz="0" w:space="0" w:color="auto"/>
                        <w:left w:val="none" w:sz="0" w:space="0" w:color="auto"/>
                        <w:bottom w:val="none" w:sz="0" w:space="0" w:color="auto"/>
                        <w:right w:val="none" w:sz="0" w:space="0" w:color="auto"/>
                      </w:divBdr>
                      <w:divsChild>
                        <w:div w:id="1810435184">
                          <w:marLeft w:val="0"/>
                          <w:marRight w:val="0"/>
                          <w:marTop w:val="0"/>
                          <w:marBottom w:val="0"/>
                          <w:divBdr>
                            <w:top w:val="none" w:sz="0" w:space="0" w:color="auto"/>
                            <w:left w:val="none" w:sz="0" w:space="0" w:color="auto"/>
                            <w:bottom w:val="none" w:sz="0" w:space="0" w:color="auto"/>
                            <w:right w:val="none" w:sz="0" w:space="0" w:color="auto"/>
                          </w:divBdr>
                        </w:div>
                      </w:divsChild>
                    </w:div>
                    <w:div w:id="1799907328">
                      <w:marLeft w:val="0"/>
                      <w:marRight w:val="0"/>
                      <w:marTop w:val="0"/>
                      <w:marBottom w:val="0"/>
                      <w:divBdr>
                        <w:top w:val="none" w:sz="0" w:space="0" w:color="auto"/>
                        <w:left w:val="none" w:sz="0" w:space="0" w:color="auto"/>
                        <w:bottom w:val="none" w:sz="0" w:space="0" w:color="auto"/>
                        <w:right w:val="none" w:sz="0" w:space="0" w:color="auto"/>
                      </w:divBdr>
                      <w:divsChild>
                        <w:div w:id="761293030">
                          <w:marLeft w:val="0"/>
                          <w:marRight w:val="0"/>
                          <w:marTop w:val="0"/>
                          <w:marBottom w:val="0"/>
                          <w:divBdr>
                            <w:top w:val="none" w:sz="0" w:space="0" w:color="auto"/>
                            <w:left w:val="none" w:sz="0" w:space="0" w:color="auto"/>
                            <w:bottom w:val="none" w:sz="0" w:space="0" w:color="auto"/>
                            <w:right w:val="none" w:sz="0" w:space="0" w:color="auto"/>
                          </w:divBdr>
                        </w:div>
                      </w:divsChild>
                    </w:div>
                    <w:div w:id="1958754488">
                      <w:marLeft w:val="0"/>
                      <w:marRight w:val="0"/>
                      <w:marTop w:val="0"/>
                      <w:marBottom w:val="0"/>
                      <w:divBdr>
                        <w:top w:val="none" w:sz="0" w:space="0" w:color="auto"/>
                        <w:left w:val="none" w:sz="0" w:space="0" w:color="auto"/>
                        <w:bottom w:val="none" w:sz="0" w:space="0" w:color="auto"/>
                        <w:right w:val="none" w:sz="0" w:space="0" w:color="auto"/>
                      </w:divBdr>
                      <w:divsChild>
                        <w:div w:id="1808813531">
                          <w:marLeft w:val="0"/>
                          <w:marRight w:val="0"/>
                          <w:marTop w:val="0"/>
                          <w:marBottom w:val="0"/>
                          <w:divBdr>
                            <w:top w:val="none" w:sz="0" w:space="0" w:color="auto"/>
                            <w:left w:val="none" w:sz="0" w:space="0" w:color="auto"/>
                            <w:bottom w:val="none" w:sz="0" w:space="0" w:color="auto"/>
                            <w:right w:val="none" w:sz="0" w:space="0" w:color="auto"/>
                          </w:divBdr>
                        </w:div>
                      </w:divsChild>
                    </w:div>
                    <w:div w:id="247232478">
                      <w:marLeft w:val="0"/>
                      <w:marRight w:val="0"/>
                      <w:marTop w:val="0"/>
                      <w:marBottom w:val="0"/>
                      <w:divBdr>
                        <w:top w:val="none" w:sz="0" w:space="0" w:color="auto"/>
                        <w:left w:val="none" w:sz="0" w:space="0" w:color="auto"/>
                        <w:bottom w:val="none" w:sz="0" w:space="0" w:color="auto"/>
                        <w:right w:val="none" w:sz="0" w:space="0" w:color="auto"/>
                      </w:divBdr>
                      <w:divsChild>
                        <w:div w:id="2129934474">
                          <w:marLeft w:val="0"/>
                          <w:marRight w:val="0"/>
                          <w:marTop w:val="0"/>
                          <w:marBottom w:val="0"/>
                          <w:divBdr>
                            <w:top w:val="none" w:sz="0" w:space="0" w:color="auto"/>
                            <w:left w:val="none" w:sz="0" w:space="0" w:color="auto"/>
                            <w:bottom w:val="none" w:sz="0" w:space="0" w:color="auto"/>
                            <w:right w:val="none" w:sz="0" w:space="0" w:color="auto"/>
                          </w:divBdr>
                        </w:div>
                      </w:divsChild>
                    </w:div>
                    <w:div w:id="1833836586">
                      <w:marLeft w:val="0"/>
                      <w:marRight w:val="0"/>
                      <w:marTop w:val="0"/>
                      <w:marBottom w:val="0"/>
                      <w:divBdr>
                        <w:top w:val="none" w:sz="0" w:space="0" w:color="auto"/>
                        <w:left w:val="none" w:sz="0" w:space="0" w:color="auto"/>
                        <w:bottom w:val="none" w:sz="0" w:space="0" w:color="auto"/>
                        <w:right w:val="none" w:sz="0" w:space="0" w:color="auto"/>
                      </w:divBdr>
                      <w:divsChild>
                        <w:div w:id="95991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90464133">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83880274">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7587895">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93258788">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6000500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5AIRPNAIUNRU-1328258698-18394</_dlc_DocId>
    <_dlc_DocIdUrl xmlns="71c5aaf6-e6ce-465b-b873-5148d2a4c105">
      <Url>https://nokia.sharepoint.com/sites/c5g/5gradio/_layouts/15/DocIdRedir.aspx?ID=5AIRPNAIUNRU-1328258698-18394</Url>
      <Description>5AIRPNAIUNRU-1328258698-18394</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6CC53AA4-C9DA-460B-B4A9-2514C9AE5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4.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5.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6.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1616</Words>
  <Characters>9214</Characters>
  <Application>Microsoft Office Word</Application>
  <DocSecurity>0</DocSecurity>
  <Lines>76</Lines>
  <Paragraphs>21</Paragraphs>
  <ScaleCrop>false</ScaleCrop>
  <Company>ETSI-MCC</Company>
  <LinksUpToDate>false</LinksUpToDate>
  <CharactersWithSpaces>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 - Nokia</dc:creator>
  <cp:keywords>3GPP</cp:keywords>
  <dc:description/>
  <cp:lastModifiedBy>Rafhael - Nokia</cp:lastModifiedBy>
  <cp:revision>2</cp:revision>
  <cp:lastPrinted>2013-03-23T07:57:00Z</cp:lastPrinted>
  <dcterms:created xsi:type="dcterms:W3CDTF">2022-11-07T14:42:00Z</dcterms:created>
  <dcterms:modified xsi:type="dcterms:W3CDTF">2022-11-07T14:42:00Z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368fd442-5c97-42e6-9ab9-048a0957417f</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y fmtid="{D5CDD505-2E9C-101B-9397-08002B2CF9AE}" pid="6" name="MediaServiceImageTags">
    <vt:lpwstr/>
  </property>
</Properties>
</file>