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5538A" w14:textId="5AF8811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153B80" w:rsidRPr="00153B80">
        <w:rPr>
          <w:rFonts w:ascii="Arial" w:eastAsia="SimSun" w:hAnsi="Arial" w:cs="Times New Roman"/>
          <w:b/>
          <w:bCs/>
          <w:sz w:val="24"/>
          <w:szCs w:val="20"/>
          <w:lang w:eastAsia="ja-JP"/>
        </w:rPr>
        <w:t>R4-2219480</w:t>
      </w:r>
    </w:p>
    <w:p w14:paraId="14C2B066"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0BF5F5A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5DE9F4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8922250" w14:textId="6745BBE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B7AA1">
        <w:rPr>
          <w:rFonts w:ascii="Arial" w:eastAsia="Calibri" w:hAnsi="Arial" w:cs="Arial"/>
          <w:b/>
          <w:bCs/>
          <w:sz w:val="24"/>
        </w:rPr>
        <w:t xml:space="preserve">Discussion </w:t>
      </w:r>
      <w:r w:rsidR="0071329B">
        <w:rPr>
          <w:rFonts w:ascii="Arial" w:eastAsia="Calibri" w:hAnsi="Arial" w:cs="Arial"/>
          <w:b/>
          <w:bCs/>
          <w:sz w:val="24"/>
        </w:rPr>
        <w:t>about</w:t>
      </w:r>
      <w:r w:rsidR="00CB7AA1">
        <w:rPr>
          <w:rFonts w:ascii="Arial" w:eastAsia="Calibri" w:hAnsi="Arial" w:cs="Arial"/>
          <w:b/>
          <w:bCs/>
          <w:sz w:val="24"/>
        </w:rPr>
        <w:t xml:space="preserve"> </w:t>
      </w:r>
      <w:r w:rsidR="00E220C4">
        <w:rPr>
          <w:rFonts w:ascii="Arial" w:eastAsia="Calibri" w:hAnsi="Arial" w:cs="Arial"/>
          <w:b/>
          <w:bCs/>
          <w:sz w:val="24"/>
        </w:rPr>
        <w:t xml:space="preserve">HO Requirements in NTN. </w:t>
      </w:r>
      <w:r w:rsidR="0071329B">
        <w:rPr>
          <w:rFonts w:ascii="Arial" w:eastAsia="Calibri" w:hAnsi="Arial" w:cs="Arial"/>
          <w:b/>
          <w:bCs/>
          <w:sz w:val="24"/>
        </w:rPr>
        <w:t xml:space="preserve"> </w:t>
      </w:r>
    </w:p>
    <w:p w14:paraId="193B5312" w14:textId="4C5716E0"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F620E">
        <w:rPr>
          <w:rFonts w:ascii="Arial" w:eastAsia="MS Mincho" w:hAnsi="Arial" w:cs="Arial"/>
          <w:b/>
          <w:bCs/>
          <w:sz w:val="24"/>
          <w:szCs w:val="20"/>
        </w:rPr>
        <w:t>6.2.</w:t>
      </w:r>
      <w:r w:rsidR="0071329B">
        <w:rPr>
          <w:rFonts w:ascii="Arial" w:eastAsia="MS Mincho" w:hAnsi="Arial" w:cs="Arial"/>
          <w:b/>
          <w:bCs/>
          <w:sz w:val="24"/>
          <w:szCs w:val="20"/>
        </w:rPr>
        <w:t>4</w:t>
      </w:r>
      <w:r w:rsidR="003F620E">
        <w:rPr>
          <w:rFonts w:ascii="Arial" w:eastAsia="MS Mincho" w:hAnsi="Arial" w:cs="Arial"/>
          <w:b/>
          <w:bCs/>
          <w:sz w:val="24"/>
          <w:szCs w:val="20"/>
        </w:rPr>
        <w:t>.</w:t>
      </w:r>
      <w:r w:rsidR="00E16F31">
        <w:rPr>
          <w:rFonts w:ascii="Arial" w:eastAsia="MS Mincho" w:hAnsi="Arial" w:cs="Arial"/>
          <w:b/>
          <w:bCs/>
          <w:sz w:val="24"/>
          <w:szCs w:val="20"/>
        </w:rPr>
        <w:t>2</w:t>
      </w:r>
    </w:p>
    <w:p w14:paraId="13EEA4B2"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530FB42" w14:textId="77777777" w:rsidR="00841BCD" w:rsidRPr="00EF698B" w:rsidRDefault="00841BCD" w:rsidP="00A37002">
      <w:pPr>
        <w:pStyle w:val="RAN4H1"/>
        <w:rPr>
          <w:lang w:val="en-US"/>
        </w:rPr>
      </w:pPr>
      <w:bookmarkStart w:id="3" w:name="_Toc116995841"/>
      <w:bookmarkStart w:id="4" w:name="_Toc117684837"/>
      <w:bookmarkStart w:id="5" w:name="_Toc117775788"/>
      <w:bookmarkStart w:id="6" w:name="_Toc117775825"/>
      <w:r w:rsidRPr="00EF698B">
        <w:rPr>
          <w:lang w:val="en-US"/>
        </w:rPr>
        <w:t>Intro</w:t>
      </w:r>
      <w:r w:rsidRPr="00EF698B">
        <w:rPr>
          <w:rStyle w:val="RAN4H1Char"/>
          <w:lang w:val="en-US"/>
        </w:rPr>
        <w:t>ductio</w:t>
      </w:r>
      <w:r w:rsidRPr="00EF698B">
        <w:rPr>
          <w:lang w:val="en-US"/>
        </w:rPr>
        <w:t>n</w:t>
      </w:r>
      <w:bookmarkEnd w:id="3"/>
      <w:bookmarkEnd w:id="4"/>
      <w:bookmarkEnd w:id="5"/>
      <w:bookmarkEnd w:id="6"/>
    </w:p>
    <w:p w14:paraId="01A397E3" w14:textId="465037B0" w:rsidR="0071329B" w:rsidRDefault="00426814" w:rsidP="0071329B">
      <w:pPr>
        <w:jc w:val="both"/>
      </w:pPr>
      <w:r w:rsidRPr="00426814">
        <w:t xml:space="preserve">The WI description for RAN4 work related to NR over NTN was presented in </w:t>
      </w:r>
      <w:r>
        <w:fldChar w:fldCharType="begin"/>
      </w:r>
      <w:r>
        <w:instrText xml:space="preserve"> REF _Ref101429480 \r \h </w:instrText>
      </w:r>
      <w:r w:rsidR="0071329B">
        <w:instrText xml:space="preserve"> \* MERGEFORMAT </w:instrText>
      </w:r>
      <w:r>
        <w:fldChar w:fldCharType="separate"/>
      </w:r>
      <w:r w:rsidR="002906B8">
        <w:t>[1]</w:t>
      </w:r>
      <w:r>
        <w:fldChar w:fldCharType="end"/>
      </w:r>
      <w:r>
        <w:t xml:space="preserve">. For the past meetings, RAN4 has made progress in developing core requirements for NTN new features, as well as creating the performance testing configuration and specification to test such requirements. In this WI we aim at providing clarifications and addressing possible inconsistencies in the UE requirements. </w:t>
      </w:r>
      <w:r w:rsidR="00E220C4">
        <w:t xml:space="preserve">In the last meeting, RAN4 has agreed to discuss the issue of the interruption time caused by the interval needed for the UE to start the uplink validity timer, T430 </w:t>
      </w:r>
      <w:r w:rsidR="00E220C4">
        <w:fldChar w:fldCharType="begin"/>
      </w:r>
      <w:r w:rsidR="00E220C4">
        <w:instrText xml:space="preserve"> REF _Ref118122633 \r \h </w:instrText>
      </w:r>
      <w:r w:rsidR="00E220C4">
        <w:fldChar w:fldCharType="separate"/>
      </w:r>
      <w:r w:rsidR="00E220C4">
        <w:t>[2]</w:t>
      </w:r>
      <w:r w:rsidR="00E220C4">
        <w:fldChar w:fldCharType="end"/>
      </w:r>
      <w:r w:rsidR="00E220C4">
        <w:t xml:space="preserve">: </w:t>
      </w:r>
      <w:r w:rsidR="0071329B">
        <w:t xml:space="preserve"> </w:t>
      </w:r>
    </w:p>
    <w:tbl>
      <w:tblPr>
        <w:tblStyle w:val="TableGrid"/>
        <w:tblW w:w="0" w:type="auto"/>
        <w:tblLook w:val="04A0" w:firstRow="1" w:lastRow="0" w:firstColumn="1" w:lastColumn="0" w:noHBand="0" w:noVBand="1"/>
      </w:tblPr>
      <w:tblGrid>
        <w:gridCol w:w="9617"/>
      </w:tblGrid>
      <w:tr w:rsidR="00E220C4" w14:paraId="6070AF8E" w14:textId="77777777" w:rsidTr="00E220C4">
        <w:tc>
          <w:tcPr>
            <w:tcW w:w="9617" w:type="dxa"/>
          </w:tcPr>
          <w:p w14:paraId="775D7055" w14:textId="77777777" w:rsidR="00E220C4" w:rsidRDefault="00E220C4" w:rsidP="00E220C4">
            <w:pPr>
              <w:outlineLvl w:val="2"/>
              <w:rPr>
                <w:b/>
                <w:u w:val="single"/>
                <w:lang w:eastAsia="ko-KR"/>
              </w:rPr>
            </w:pPr>
            <w:r>
              <w:rPr>
                <w:b/>
                <w:u w:val="single"/>
                <w:lang w:eastAsia="ko-KR"/>
              </w:rPr>
              <w:t>Issue 7: Configuration of HO aspects for HO TC</w:t>
            </w:r>
          </w:p>
          <w:p w14:paraId="56AB7446" w14:textId="77777777" w:rsidR="00E220C4" w:rsidRDefault="00E220C4" w:rsidP="00E220C4">
            <w:pPr>
              <w:spacing w:after="120" w:line="252" w:lineRule="auto"/>
              <w:ind w:firstLine="284"/>
              <w:rPr>
                <w:b/>
                <w:bCs/>
                <w:i/>
                <w:iCs/>
                <w:u w:val="single"/>
                <w:lang w:eastAsia="ja-JP"/>
              </w:rPr>
            </w:pPr>
            <w:r>
              <w:rPr>
                <w:b/>
                <w:bCs/>
                <w:i/>
                <w:iCs/>
                <w:u w:val="single"/>
                <w:lang w:eastAsia="ja-JP"/>
              </w:rPr>
              <w:t>Agreement</w:t>
            </w:r>
          </w:p>
          <w:p w14:paraId="0A9883F7" w14:textId="77777777" w:rsidR="00E220C4" w:rsidRDefault="00E220C4" w:rsidP="00E220C4">
            <w:pPr>
              <w:pStyle w:val="ListParagraph"/>
              <w:numPr>
                <w:ilvl w:val="0"/>
                <w:numId w:val="38"/>
              </w:numPr>
              <w:overflowPunct w:val="0"/>
              <w:autoSpaceDE w:val="0"/>
              <w:autoSpaceDN w:val="0"/>
              <w:adjustRightInd w:val="0"/>
              <w:spacing w:after="120" w:line="276" w:lineRule="auto"/>
              <w:ind w:left="644"/>
              <w:contextualSpacing w:val="0"/>
              <w:rPr>
                <w:bCs/>
                <w:lang w:eastAsia="zh-CN"/>
              </w:rPr>
            </w:pPr>
            <w:r>
              <w:rPr>
                <w:bCs/>
                <w:lang w:eastAsia="zh-CN"/>
              </w:rPr>
              <w:t>Further discuss and conclude on the following in RAN4#105:</w:t>
            </w:r>
          </w:p>
          <w:p w14:paraId="180B48BD"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 xml:space="preserve">RAN4 to decide the best way to deal with the additional delay introduced in the CHO procedure for NTN caused by the cases where the UE </w:t>
            </w:r>
            <w:proofErr w:type="gramStart"/>
            <w:r>
              <w:rPr>
                <w:bCs/>
                <w:lang w:eastAsia="zh-CN"/>
              </w:rPr>
              <w:t>has to</w:t>
            </w:r>
            <w:proofErr w:type="gramEnd"/>
            <w:r>
              <w:rPr>
                <w:bCs/>
                <w:lang w:eastAsia="zh-CN"/>
              </w:rPr>
              <w:t xml:space="preserve"> wait for the epoch time to be reached or re-acquire a new ephemeris information.</w:t>
            </w:r>
          </w:p>
          <w:p w14:paraId="03F2425F"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If the UE needs to re-acquire ephemeris information, the handover delay requirements and the time interruption requirements must be extended to account for that.</w:t>
            </w:r>
          </w:p>
          <w:p w14:paraId="7FE8E377" w14:textId="77777777" w:rsidR="00E220C4" w:rsidRDefault="00E220C4" w:rsidP="00E220C4">
            <w:pPr>
              <w:widowControl w:val="0"/>
              <w:spacing w:afterLines="50" w:after="120"/>
              <w:jc w:val="both"/>
              <w:rPr>
                <w:bCs/>
                <w:szCs w:val="21"/>
                <w:lang w:eastAsia="zh-CN"/>
              </w:rPr>
            </w:pPr>
          </w:p>
          <w:p w14:paraId="246B4BD6" w14:textId="77777777" w:rsidR="00E220C4" w:rsidRDefault="00E220C4" w:rsidP="00E220C4">
            <w:pPr>
              <w:outlineLvl w:val="2"/>
              <w:rPr>
                <w:b/>
                <w:szCs w:val="20"/>
                <w:u w:val="single"/>
                <w:lang w:eastAsia="ko-KR"/>
              </w:rPr>
            </w:pPr>
            <w:r>
              <w:rPr>
                <w:b/>
                <w:u w:val="single"/>
                <w:lang w:eastAsia="ko-KR"/>
              </w:rPr>
              <w:t>Issue 8: Configuration of CHO aspects for CHO TC</w:t>
            </w:r>
          </w:p>
          <w:p w14:paraId="4349111B" w14:textId="77777777" w:rsidR="00E220C4" w:rsidRDefault="00E220C4" w:rsidP="00E220C4">
            <w:pPr>
              <w:spacing w:after="120" w:line="252" w:lineRule="auto"/>
              <w:ind w:firstLine="284"/>
              <w:rPr>
                <w:b/>
                <w:bCs/>
                <w:i/>
                <w:iCs/>
                <w:u w:val="single"/>
                <w:lang w:eastAsia="ja-JP"/>
              </w:rPr>
            </w:pPr>
            <w:r>
              <w:rPr>
                <w:b/>
                <w:bCs/>
                <w:i/>
                <w:iCs/>
                <w:u w:val="single"/>
                <w:lang w:eastAsia="ja-JP"/>
              </w:rPr>
              <w:t>Agreement</w:t>
            </w:r>
          </w:p>
          <w:p w14:paraId="652213C5" w14:textId="77777777" w:rsidR="00E220C4" w:rsidRDefault="00E220C4" w:rsidP="00E220C4">
            <w:pPr>
              <w:pStyle w:val="ListParagraph"/>
              <w:numPr>
                <w:ilvl w:val="0"/>
                <w:numId w:val="38"/>
              </w:numPr>
              <w:overflowPunct w:val="0"/>
              <w:autoSpaceDE w:val="0"/>
              <w:autoSpaceDN w:val="0"/>
              <w:adjustRightInd w:val="0"/>
              <w:spacing w:after="120" w:line="276" w:lineRule="auto"/>
              <w:ind w:left="644"/>
              <w:contextualSpacing w:val="0"/>
              <w:rPr>
                <w:bCs/>
                <w:lang w:eastAsia="zh-CN"/>
              </w:rPr>
            </w:pPr>
            <w:r>
              <w:rPr>
                <w:bCs/>
                <w:lang w:eastAsia="zh-CN"/>
              </w:rPr>
              <w:t>Further discuss and conclude on the following in RAN4#105:</w:t>
            </w:r>
          </w:p>
          <w:p w14:paraId="675D5A09"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 xml:space="preserve">RAN4 to decide the best way to deal with the additional delay introduced in the CHO procedure for NTN caused by the cases where the UE </w:t>
            </w:r>
            <w:proofErr w:type="gramStart"/>
            <w:r>
              <w:rPr>
                <w:bCs/>
                <w:lang w:eastAsia="zh-CN"/>
              </w:rPr>
              <w:t>has to</w:t>
            </w:r>
            <w:proofErr w:type="gramEnd"/>
            <w:r>
              <w:rPr>
                <w:bCs/>
                <w:lang w:eastAsia="zh-CN"/>
              </w:rPr>
              <w:t xml:space="preserve"> wait for the epoch time to be reached or re-acquire a new ephemeris information.</w:t>
            </w:r>
          </w:p>
          <w:p w14:paraId="0353F393" w14:textId="77777777" w:rsidR="00E220C4" w:rsidRDefault="00E220C4" w:rsidP="00E220C4">
            <w:pPr>
              <w:pStyle w:val="ListParagraph"/>
              <w:numPr>
                <w:ilvl w:val="1"/>
                <w:numId w:val="38"/>
              </w:numPr>
              <w:overflowPunct w:val="0"/>
              <w:autoSpaceDE w:val="0"/>
              <w:autoSpaceDN w:val="0"/>
              <w:adjustRightInd w:val="0"/>
              <w:spacing w:after="120" w:line="276" w:lineRule="auto"/>
              <w:ind w:left="1364"/>
              <w:contextualSpacing w:val="0"/>
              <w:rPr>
                <w:bCs/>
                <w:lang w:eastAsia="zh-CN"/>
              </w:rPr>
            </w:pPr>
            <w:r>
              <w:rPr>
                <w:bCs/>
                <w:lang w:eastAsia="zh-CN"/>
              </w:rPr>
              <w:t>If the UE needs to re-acquire ephemeris information, the handover delay requirements and the time interruption requirements must be extended to account for that.</w:t>
            </w:r>
          </w:p>
          <w:p w14:paraId="71298217" w14:textId="77777777" w:rsidR="00E220C4" w:rsidRDefault="00E220C4" w:rsidP="0071329B">
            <w:pPr>
              <w:jc w:val="both"/>
            </w:pPr>
          </w:p>
        </w:tc>
      </w:tr>
    </w:tbl>
    <w:p w14:paraId="4C55673B" w14:textId="77777777" w:rsidR="0071329B" w:rsidRDefault="0071329B" w:rsidP="0071329B">
      <w:pPr>
        <w:jc w:val="both"/>
      </w:pPr>
    </w:p>
    <w:p w14:paraId="45BA07B2" w14:textId="77777777" w:rsidR="003B659E" w:rsidRPr="00EF698B" w:rsidRDefault="003B659E" w:rsidP="00AE56B1">
      <w:pPr>
        <w:pStyle w:val="RAN4H1"/>
        <w:rPr>
          <w:lang w:val="en-US"/>
        </w:rPr>
      </w:pPr>
      <w:bookmarkStart w:id="7" w:name="_Toc116995842"/>
      <w:bookmarkStart w:id="8" w:name="_Toc117684838"/>
      <w:bookmarkStart w:id="9" w:name="_Toc117775789"/>
      <w:bookmarkStart w:id="10" w:name="_Toc117775826"/>
      <w:r w:rsidRPr="00EF698B">
        <w:rPr>
          <w:lang w:val="en-US"/>
        </w:rPr>
        <w:t>Discussion</w:t>
      </w:r>
      <w:bookmarkEnd w:id="7"/>
      <w:bookmarkEnd w:id="8"/>
      <w:bookmarkEnd w:id="9"/>
      <w:bookmarkEnd w:id="10"/>
    </w:p>
    <w:p w14:paraId="6A1D03E1" w14:textId="1B708B1A" w:rsidR="00A34786" w:rsidRDefault="00E220C4" w:rsidP="00A34786">
      <w:pPr>
        <w:pStyle w:val="RAN4H2"/>
      </w:pPr>
      <w:r>
        <w:t>Requirements for</w:t>
      </w:r>
      <w:r w:rsidR="00BA7998">
        <w:t xml:space="preserve"> traditional</w:t>
      </w:r>
      <w:r>
        <w:t xml:space="preserve"> H</w:t>
      </w:r>
      <w:r w:rsidR="00BA7998">
        <w:t>andover</w:t>
      </w:r>
    </w:p>
    <w:p w14:paraId="2982E399" w14:textId="77777777" w:rsidR="00E220C4" w:rsidRDefault="00E220C4" w:rsidP="00E220C4">
      <w:pPr>
        <w:pStyle w:val="paragraph"/>
        <w:spacing w:before="0" w:beforeAutospacing="0" w:after="0" w:afterAutospacing="0"/>
        <w:textAlignment w:val="baseline"/>
        <w:rPr>
          <w:rStyle w:val="normaltextrun"/>
          <w:sz w:val="20"/>
          <w:szCs w:val="20"/>
        </w:rPr>
      </w:pPr>
    </w:p>
    <w:p w14:paraId="1D6234E8" w14:textId="70B96F98" w:rsidR="00E220C4" w:rsidRDefault="00E220C4" w:rsidP="00E220C4">
      <w:pPr>
        <w:pStyle w:val="paragraph"/>
        <w:spacing w:before="0" w:beforeAutospacing="0" w:after="0" w:afterAutospacing="0"/>
        <w:textAlignment w:val="baseline"/>
        <w:rPr>
          <w:rStyle w:val="normaltextrun"/>
          <w:sz w:val="20"/>
          <w:szCs w:val="20"/>
        </w:rPr>
      </w:pPr>
      <w:r>
        <w:rPr>
          <w:rStyle w:val="normaltextrun"/>
          <w:sz w:val="20"/>
          <w:szCs w:val="20"/>
        </w:rPr>
        <w:t xml:space="preserve">The HO requirements for a UE connected to </w:t>
      </w:r>
      <w:proofErr w:type="gramStart"/>
      <w:r>
        <w:rPr>
          <w:rStyle w:val="normaltextrun"/>
          <w:sz w:val="20"/>
          <w:szCs w:val="20"/>
        </w:rPr>
        <w:t>a</w:t>
      </w:r>
      <w:proofErr w:type="gramEnd"/>
      <w:r>
        <w:rPr>
          <w:rStyle w:val="normaltextrun"/>
          <w:sz w:val="20"/>
          <w:szCs w:val="20"/>
        </w:rPr>
        <w:t xml:space="preserve"> NTN cell is described in TS 38.133, in Section 6.1C </w:t>
      </w:r>
      <w:r w:rsidR="00490A2B">
        <w:rPr>
          <w:rStyle w:val="normaltextrun"/>
          <w:sz w:val="20"/>
          <w:szCs w:val="20"/>
          <w:highlight w:val="yellow"/>
        </w:rPr>
        <w:fldChar w:fldCharType="begin"/>
      </w:r>
      <w:r w:rsidR="00490A2B">
        <w:rPr>
          <w:rStyle w:val="normaltextrun"/>
          <w:sz w:val="20"/>
          <w:szCs w:val="20"/>
        </w:rPr>
        <w:instrText xml:space="preserve"> REF _Ref118130196 \r \h </w:instrText>
      </w:r>
      <w:r w:rsidR="00490A2B">
        <w:rPr>
          <w:rStyle w:val="normaltextrun"/>
          <w:sz w:val="20"/>
          <w:szCs w:val="20"/>
          <w:highlight w:val="yellow"/>
        </w:rPr>
      </w:r>
      <w:r w:rsidR="00490A2B">
        <w:rPr>
          <w:rStyle w:val="normaltextrun"/>
          <w:sz w:val="20"/>
          <w:szCs w:val="20"/>
          <w:highlight w:val="yellow"/>
        </w:rPr>
        <w:fldChar w:fldCharType="separate"/>
      </w:r>
      <w:r w:rsidR="00490A2B">
        <w:rPr>
          <w:rStyle w:val="normaltextrun"/>
          <w:sz w:val="20"/>
          <w:szCs w:val="20"/>
        </w:rPr>
        <w:t>[3]</w:t>
      </w:r>
      <w:r w:rsidR="00490A2B">
        <w:rPr>
          <w:rStyle w:val="normaltextrun"/>
          <w:sz w:val="20"/>
          <w:szCs w:val="20"/>
          <w:highlight w:val="yellow"/>
        </w:rPr>
        <w:fldChar w:fldCharType="end"/>
      </w:r>
      <w:r w:rsidR="00566AD0">
        <w:rPr>
          <w:rStyle w:val="normaltextrun"/>
          <w:sz w:val="20"/>
          <w:szCs w:val="20"/>
        </w:rPr>
        <w:t xml:space="preserve">. </w:t>
      </w:r>
      <w:r w:rsidR="00064E68">
        <w:rPr>
          <w:rStyle w:val="normaltextrun"/>
          <w:sz w:val="20"/>
          <w:szCs w:val="20"/>
        </w:rPr>
        <w:t xml:space="preserve">For this </w:t>
      </w:r>
      <w:proofErr w:type="gramStart"/>
      <w:r w:rsidR="00064E68">
        <w:rPr>
          <w:rStyle w:val="normaltextrun"/>
          <w:sz w:val="20"/>
          <w:szCs w:val="20"/>
        </w:rPr>
        <w:t>particular issue</w:t>
      </w:r>
      <w:proofErr w:type="gramEnd"/>
      <w:r w:rsidR="00064E68">
        <w:rPr>
          <w:rStyle w:val="normaltextrun"/>
          <w:sz w:val="20"/>
          <w:szCs w:val="20"/>
        </w:rPr>
        <w:t xml:space="preserve">, the most relevant requirements to be considered are handover delay and handover interruption time. </w:t>
      </w:r>
    </w:p>
    <w:p w14:paraId="5B947754" w14:textId="77777777" w:rsidR="00E220C4" w:rsidRPr="00CC3D01" w:rsidRDefault="00E220C4" w:rsidP="00E220C4">
      <w:pPr>
        <w:pStyle w:val="paragraph"/>
        <w:numPr>
          <w:ilvl w:val="0"/>
          <w:numId w:val="39"/>
        </w:numPr>
        <w:spacing w:before="0" w:beforeAutospacing="0" w:after="0" w:afterAutospacing="0"/>
        <w:textAlignment w:val="baseline"/>
        <w:rPr>
          <w:rStyle w:val="normaltextrun"/>
          <w:sz w:val="20"/>
          <w:szCs w:val="20"/>
        </w:rPr>
      </w:pPr>
      <w:r w:rsidRPr="00CC3D01">
        <w:rPr>
          <w:rStyle w:val="normaltextrun"/>
          <w:b/>
          <w:bCs/>
          <w:sz w:val="20"/>
          <w:szCs w:val="20"/>
        </w:rPr>
        <w:t>Handover Delay:</w:t>
      </w:r>
      <w:r>
        <w:rPr>
          <w:rStyle w:val="normaltextrun"/>
          <w:sz w:val="20"/>
          <w:szCs w:val="20"/>
        </w:rPr>
        <w:t xml:space="preserve"> </w:t>
      </w:r>
      <w:r w:rsidRPr="00CC3D01">
        <w:rPr>
          <w:rStyle w:val="normaltextrun"/>
          <w:i/>
          <w:iCs/>
          <w:sz w:val="20"/>
          <w:szCs w:val="20"/>
        </w:rPr>
        <w:t xml:space="preserve">When the SAC UE receives a RRC message implying handover to NR SAN cell, the UE shall be ready to start the transmission of the new uplink PRACH channel within </w:t>
      </w:r>
      <w:proofErr w:type="spellStart"/>
      <w:r w:rsidRPr="00CC3D01">
        <w:rPr>
          <w:rStyle w:val="normaltextrun"/>
          <w:i/>
          <w:iCs/>
          <w:sz w:val="20"/>
          <w:szCs w:val="20"/>
        </w:rPr>
        <w:t>Dhandover</w:t>
      </w:r>
      <w:proofErr w:type="spellEnd"/>
      <w:r w:rsidRPr="00CC3D01">
        <w:rPr>
          <w:rStyle w:val="normaltextrun"/>
          <w:i/>
          <w:iCs/>
          <w:sz w:val="20"/>
          <w:szCs w:val="20"/>
        </w:rPr>
        <w:t xml:space="preserve"> msec from the end of the last TTI containing the RRC command.</w:t>
      </w:r>
    </w:p>
    <w:p w14:paraId="69B2C38E" w14:textId="77777777" w:rsidR="00E220C4" w:rsidRPr="00FC6C7A" w:rsidRDefault="00E220C4" w:rsidP="00E220C4">
      <w:pPr>
        <w:pStyle w:val="paragraph"/>
        <w:numPr>
          <w:ilvl w:val="0"/>
          <w:numId w:val="39"/>
        </w:numPr>
        <w:spacing w:before="0" w:beforeAutospacing="0" w:after="0" w:afterAutospacing="0"/>
        <w:textAlignment w:val="baseline"/>
        <w:rPr>
          <w:rStyle w:val="normaltextrun"/>
          <w:sz w:val="20"/>
          <w:szCs w:val="20"/>
        </w:rPr>
      </w:pPr>
      <w:r w:rsidRPr="00FC6C7A">
        <w:rPr>
          <w:rStyle w:val="normaltextrun"/>
          <w:b/>
          <w:bCs/>
          <w:sz w:val="20"/>
          <w:szCs w:val="20"/>
        </w:rPr>
        <w:lastRenderedPageBreak/>
        <w:t>Interruption Time:</w:t>
      </w:r>
      <w:r w:rsidRPr="00FC6C7A">
        <w:rPr>
          <w:rStyle w:val="normaltextrun"/>
          <w:sz w:val="20"/>
          <w:szCs w:val="20"/>
        </w:rPr>
        <w:t xml:space="preserve"> </w:t>
      </w:r>
      <w:r w:rsidRPr="00187389">
        <w:rPr>
          <w:rStyle w:val="normaltextrun"/>
          <w:i/>
          <w:iCs/>
          <w:sz w:val="20"/>
          <w:szCs w:val="20"/>
        </w:rPr>
        <w:t xml:space="preserve">If the valid parameters of ephemeris information, epoch time of the ephemeris, common TA, validity timer information, DL and UL Polarization information, </w:t>
      </w:r>
      <m:oMath>
        <m:sSub>
          <m:sSubPr>
            <m:ctrlPr>
              <w:rPr>
                <w:rStyle w:val="normaltextrun"/>
                <w:rFonts w:ascii="Cambria Math" w:hAnsi="Cambria Math"/>
                <w:i/>
                <w:iCs/>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offset</m:t>
            </m:r>
          </m:sub>
        </m:sSub>
        <m:r>
          <w:rPr>
            <w:rStyle w:val="normaltextrun"/>
            <w:rFonts w:ascii="Cambria Math" w:hAnsi="Cambria Math"/>
            <w:sz w:val="20"/>
            <w:szCs w:val="20"/>
          </w:rPr>
          <m:t xml:space="preserve"> </m:t>
        </m:r>
      </m:oMath>
      <w:r w:rsidRPr="00187389">
        <w:rPr>
          <w:rStyle w:val="normaltextrun"/>
          <w:i/>
          <w:iCs/>
          <w:sz w:val="20"/>
          <w:szCs w:val="20"/>
        </w:rPr>
        <w:t xml:space="preserve">, and </w:t>
      </w:r>
      <m:oMath>
        <m:sSub>
          <m:sSubPr>
            <m:ctrlPr>
              <w:rPr>
                <w:rStyle w:val="normaltextrun"/>
                <w:rFonts w:ascii="Cambria Math" w:hAnsi="Cambria Math"/>
                <w:i/>
                <w:iCs/>
                <w:sz w:val="20"/>
                <w:szCs w:val="20"/>
              </w:rPr>
            </m:ctrlPr>
          </m:sSubPr>
          <m:e>
            <m:r>
              <w:rPr>
                <w:rStyle w:val="normaltextrun"/>
                <w:rFonts w:ascii="Cambria Math" w:hAnsi="Cambria Math"/>
                <w:sz w:val="20"/>
                <w:szCs w:val="20"/>
              </w:rPr>
              <m:t>K</m:t>
            </m:r>
          </m:e>
          <m:sub>
            <m:r>
              <w:rPr>
                <w:rStyle w:val="normaltextrun"/>
                <w:rFonts w:ascii="Cambria Math" w:hAnsi="Cambria Math"/>
                <w:sz w:val="20"/>
                <w:szCs w:val="20"/>
              </w:rPr>
              <m:t>mac</m:t>
            </m:r>
          </m:sub>
        </m:sSub>
        <m:r>
          <w:rPr>
            <w:rStyle w:val="normaltextrun"/>
            <w:rFonts w:ascii="Cambria Math" w:hAnsi="Cambria Math"/>
            <w:sz w:val="20"/>
            <w:szCs w:val="20"/>
          </w:rPr>
          <m:t xml:space="preserve"> </m:t>
        </m:r>
      </m:oMath>
      <w:r w:rsidRPr="00187389">
        <w:rPr>
          <w:rStyle w:val="normaltextrun"/>
          <w:i/>
          <w:iCs/>
          <w:sz w:val="20"/>
          <w:szCs w:val="20"/>
        </w:rPr>
        <w:t xml:space="preserve"> for target NR SAN cell are send to UE, the interruption time shall be less than </w:t>
      </w:r>
      <m:oMath>
        <m:sSub>
          <m:sSubPr>
            <m:ctrlPr>
              <w:rPr>
                <w:rStyle w:val="normaltextrun"/>
                <w:rFonts w:ascii="Cambria Math" w:hAnsi="Cambria Math"/>
                <w:i/>
                <w:iCs/>
                <w:sz w:val="20"/>
                <w:szCs w:val="20"/>
              </w:rPr>
            </m:ctrlPr>
          </m:sSubPr>
          <m:e>
            <m:r>
              <w:rPr>
                <w:rStyle w:val="normaltextrun"/>
                <w:rFonts w:ascii="Cambria Math" w:hAnsi="Cambria Math"/>
                <w:sz w:val="20"/>
                <w:szCs w:val="20"/>
              </w:rPr>
              <m:t>T</m:t>
            </m:r>
          </m:e>
          <m:sub>
            <m:r>
              <w:rPr>
                <w:rStyle w:val="normaltextrun"/>
                <w:rFonts w:ascii="Cambria Math" w:hAnsi="Cambria Math"/>
                <w:sz w:val="20"/>
                <w:szCs w:val="20"/>
              </w:rPr>
              <m:t>interrupt</m:t>
            </m:r>
          </m:sub>
        </m:sSub>
      </m:oMath>
    </w:p>
    <w:p w14:paraId="0A0509F6" w14:textId="77777777" w:rsidR="00E220C4" w:rsidRDefault="00E220C4" w:rsidP="00E220C4">
      <w:pPr>
        <w:pStyle w:val="paragraph"/>
        <w:spacing w:before="0" w:beforeAutospacing="0" w:after="0" w:afterAutospacing="0"/>
        <w:textAlignment w:val="baseline"/>
        <w:rPr>
          <w:rStyle w:val="normaltextrun"/>
          <w:sz w:val="20"/>
          <w:szCs w:val="20"/>
        </w:rPr>
      </w:pPr>
    </w:p>
    <w:p w14:paraId="25D3DDDF" w14:textId="529EB461" w:rsidR="00E220C4" w:rsidRDefault="00E220C4" w:rsidP="00E220C4">
      <w:pPr>
        <w:pStyle w:val="paragraph"/>
        <w:spacing w:before="0" w:beforeAutospacing="0" w:after="0" w:afterAutospacing="0"/>
        <w:textAlignment w:val="baseline"/>
        <w:rPr>
          <w:rStyle w:val="normaltextrun"/>
          <w:sz w:val="20"/>
          <w:szCs w:val="20"/>
        </w:rPr>
      </w:pPr>
    </w:p>
    <w:p w14:paraId="3525CE10" w14:textId="658478F3" w:rsidR="00A64A03" w:rsidRDefault="00BA7998" w:rsidP="00E220C4">
      <w:pPr>
        <w:pStyle w:val="paragraph"/>
        <w:spacing w:before="0" w:beforeAutospacing="0" w:after="0" w:afterAutospacing="0"/>
        <w:textAlignment w:val="baseline"/>
        <w:rPr>
          <w:rStyle w:val="normaltextrun"/>
          <w:sz w:val="20"/>
          <w:szCs w:val="20"/>
        </w:rPr>
      </w:pPr>
      <w:r>
        <w:rPr>
          <w:rStyle w:val="normaltextrun"/>
          <w:sz w:val="20"/>
          <w:szCs w:val="20"/>
        </w:rPr>
        <w:t xml:space="preserve">At </w:t>
      </w:r>
      <w:r w:rsidR="00216016">
        <w:rPr>
          <w:rStyle w:val="normaltextrun"/>
          <w:sz w:val="20"/>
          <w:szCs w:val="20"/>
        </w:rPr>
        <w:t xml:space="preserve">current stage there are some concerns that these </w:t>
      </w:r>
      <w:r w:rsidR="00A64A03">
        <w:rPr>
          <w:rStyle w:val="normaltextrun"/>
          <w:sz w:val="20"/>
          <w:szCs w:val="20"/>
        </w:rPr>
        <w:t xml:space="preserve">requirements need to be revised, as there might be additional delay introduced by the epoch time and T430 concept. </w:t>
      </w:r>
      <w:r w:rsidR="008E430F">
        <w:rPr>
          <w:rStyle w:val="normaltextrun"/>
          <w:sz w:val="20"/>
          <w:szCs w:val="20"/>
        </w:rPr>
        <w:t xml:space="preserve">According to the definition on 3GPP TS 38.331, the T430 can only be started (or restarted) at epoch time. </w:t>
      </w:r>
    </w:p>
    <w:p w14:paraId="4D82EDB5" w14:textId="77777777" w:rsidR="000B5AE5" w:rsidRDefault="000B5AE5" w:rsidP="00E220C4">
      <w:pPr>
        <w:pStyle w:val="paragraph"/>
        <w:spacing w:before="0" w:beforeAutospacing="0" w:after="0" w:afterAutospacing="0"/>
        <w:textAlignment w:val="baseline"/>
        <w:rPr>
          <w:rStyle w:val="normaltextrun"/>
          <w:sz w:val="20"/>
          <w:szCs w:val="20"/>
        </w:rPr>
      </w:pPr>
    </w:p>
    <w:tbl>
      <w:tblPr>
        <w:tblStyle w:val="TableGrid"/>
        <w:tblW w:w="0" w:type="auto"/>
        <w:tblLook w:val="04A0" w:firstRow="1" w:lastRow="0" w:firstColumn="1" w:lastColumn="0" w:noHBand="0" w:noVBand="1"/>
      </w:tblPr>
      <w:tblGrid>
        <w:gridCol w:w="9617"/>
      </w:tblGrid>
      <w:tr w:rsidR="000B5AE5" w14:paraId="192B6809" w14:textId="77777777" w:rsidTr="000B5AE5">
        <w:tc>
          <w:tcPr>
            <w:tcW w:w="9617" w:type="dxa"/>
          </w:tcPr>
          <w:p w14:paraId="0D2805F1" w14:textId="6B28F7F2" w:rsidR="000B5AE5" w:rsidRDefault="000B5AE5" w:rsidP="00E220C4">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TS 38.331</w:t>
            </w:r>
            <w:r w:rsidR="00490A2B">
              <w:rPr>
                <w:rStyle w:val="normaltextrun"/>
                <w:sz w:val="20"/>
                <w:szCs w:val="20"/>
                <w:lang w:val="en-US"/>
              </w:rPr>
              <w:t xml:space="preserve"> </w:t>
            </w:r>
            <w:r w:rsidR="00490A2B">
              <w:rPr>
                <w:rStyle w:val="normaltextrun"/>
                <w:sz w:val="20"/>
                <w:szCs w:val="20"/>
              </w:rPr>
              <w:fldChar w:fldCharType="begin"/>
            </w:r>
            <w:r w:rsidR="00490A2B">
              <w:rPr>
                <w:rStyle w:val="normaltextrun"/>
                <w:sz w:val="20"/>
                <w:szCs w:val="20"/>
                <w:lang w:val="en-US"/>
              </w:rPr>
              <w:instrText xml:space="preserve"> REF _Ref118130224 \r \h </w:instrText>
            </w:r>
            <w:r w:rsidR="00490A2B">
              <w:rPr>
                <w:rStyle w:val="normaltextrun"/>
                <w:sz w:val="20"/>
                <w:szCs w:val="20"/>
              </w:rPr>
            </w:r>
            <w:r w:rsidR="00490A2B">
              <w:rPr>
                <w:rStyle w:val="normaltextrun"/>
                <w:sz w:val="20"/>
                <w:szCs w:val="20"/>
              </w:rPr>
              <w:fldChar w:fldCharType="separate"/>
            </w:r>
            <w:r w:rsidR="00490A2B">
              <w:rPr>
                <w:rStyle w:val="normaltextrun"/>
                <w:sz w:val="20"/>
                <w:szCs w:val="20"/>
                <w:lang w:val="en-US"/>
              </w:rPr>
              <w:t>[4]</w:t>
            </w:r>
            <w:r w:rsidR="00490A2B">
              <w:rPr>
                <w:rStyle w:val="normaltextrun"/>
                <w:sz w:val="20"/>
                <w:szCs w:val="20"/>
              </w:rPr>
              <w:fldChar w:fldCharType="end"/>
            </w:r>
          </w:p>
          <w:p w14:paraId="5773A6A0" w14:textId="77777777" w:rsidR="000B5AE5" w:rsidRDefault="000B5AE5" w:rsidP="00E220C4">
            <w:pPr>
              <w:pStyle w:val="paragraph"/>
              <w:spacing w:before="0" w:beforeAutospacing="0" w:after="0" w:afterAutospacing="0"/>
              <w:textAlignment w:val="baseline"/>
              <w:rPr>
                <w:rStyle w:val="normaltextrun"/>
                <w:sz w:val="20"/>
                <w:szCs w:val="20"/>
                <w:lang w:val="en-US"/>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836"/>
              <w:gridCol w:w="2836"/>
            </w:tblGrid>
            <w:tr w:rsidR="000B5AE5" w14:paraId="411C102A" w14:textId="77777777" w:rsidTr="008C120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E0D8234" w14:textId="77777777" w:rsidR="000B5AE5" w:rsidRDefault="000B5AE5" w:rsidP="000B5AE5">
                  <w:pPr>
                    <w:pStyle w:val="TAH"/>
                    <w:rPr>
                      <w:lang w:val="sv-SE" w:eastAsia="en-GB"/>
                    </w:rPr>
                  </w:pPr>
                  <w:r>
                    <w:rPr>
                      <w:lang w:val="sv-SE"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4748F775" w14:textId="77777777" w:rsidR="000B5AE5" w:rsidRDefault="000B5AE5" w:rsidP="000B5AE5">
                  <w:pPr>
                    <w:pStyle w:val="TAH"/>
                    <w:rPr>
                      <w:lang w:val="sv-SE" w:eastAsia="en-GB"/>
                    </w:rPr>
                  </w:pPr>
                  <w:r>
                    <w:rPr>
                      <w:lang w:val="sv-SE"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54A12ED" w14:textId="77777777" w:rsidR="000B5AE5" w:rsidRDefault="000B5AE5" w:rsidP="000B5AE5">
                  <w:pPr>
                    <w:pStyle w:val="TAH"/>
                    <w:rPr>
                      <w:lang w:val="sv-SE" w:eastAsia="en-GB"/>
                    </w:rPr>
                  </w:pPr>
                  <w:r>
                    <w:rPr>
                      <w:lang w:val="sv-SE"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5C4FC9F" w14:textId="77777777" w:rsidR="000B5AE5" w:rsidRDefault="000B5AE5" w:rsidP="000B5AE5">
                  <w:pPr>
                    <w:pStyle w:val="TAH"/>
                    <w:rPr>
                      <w:lang w:val="sv-SE" w:eastAsia="en-GB"/>
                    </w:rPr>
                  </w:pPr>
                  <w:r>
                    <w:rPr>
                      <w:lang w:val="sv-SE" w:eastAsia="en-GB"/>
                    </w:rPr>
                    <w:t xml:space="preserve">At </w:t>
                  </w:r>
                  <w:proofErr w:type="spellStart"/>
                  <w:r>
                    <w:rPr>
                      <w:lang w:val="sv-SE" w:eastAsia="en-GB"/>
                    </w:rPr>
                    <w:t>expiry</w:t>
                  </w:r>
                  <w:proofErr w:type="spellEnd"/>
                </w:p>
              </w:tc>
            </w:tr>
            <w:tr w:rsidR="000B5AE5" w14:paraId="3A8FD950" w14:textId="77777777" w:rsidTr="008C120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A50222" w14:textId="77777777" w:rsidR="000B5AE5" w:rsidRDefault="000B5AE5" w:rsidP="000B5AE5">
                  <w:pPr>
                    <w:pStyle w:val="TAH"/>
                    <w:rPr>
                      <w:lang w:val="sv-SE" w:eastAsia="en-GB"/>
                    </w:rPr>
                  </w:pPr>
                  <w:r>
                    <w:rPr>
                      <w:lang w:val="sv-SE"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114FBB41" w14:textId="77777777" w:rsidR="000B5AE5" w:rsidRPr="005E3E92" w:rsidRDefault="000B5AE5" w:rsidP="000B5AE5">
                  <w:pPr>
                    <w:pStyle w:val="TAH"/>
                    <w:rPr>
                      <w:lang w:val="sv-SE" w:eastAsia="en-GB"/>
                    </w:rPr>
                  </w:pPr>
                  <w:r w:rsidRPr="005E3E92">
                    <w:rPr>
                      <w:lang w:val="sv-SE" w:eastAsia="en-GB"/>
                    </w:rPr>
                    <w:t xml:space="preserve">Start or </w:t>
                  </w:r>
                  <w:proofErr w:type="spellStart"/>
                  <w:r w:rsidRPr="005E3E92">
                    <w:rPr>
                      <w:lang w:val="sv-SE" w:eastAsia="en-GB"/>
                    </w:rPr>
                    <w:t>restart</w:t>
                  </w:r>
                  <w:proofErr w:type="spellEnd"/>
                  <w:r w:rsidRPr="005E3E92">
                    <w:rPr>
                      <w:lang w:val="sv-SE" w:eastAsia="en-GB"/>
                    </w:rPr>
                    <w:t xml:space="preserve"> </w:t>
                  </w:r>
                  <w:r w:rsidRPr="005E3E92">
                    <w:rPr>
                      <w:highlight w:val="yellow"/>
                      <w:lang w:val="sv-SE" w:eastAsia="en-GB"/>
                    </w:rPr>
                    <w:t xml:space="preserve">from the </w:t>
                  </w:r>
                  <w:proofErr w:type="spellStart"/>
                  <w:r w:rsidRPr="005E3E92">
                    <w:rPr>
                      <w:highlight w:val="yellow"/>
                      <w:lang w:val="sv-SE" w:eastAsia="en-GB"/>
                    </w:rPr>
                    <w:t>subframe</w:t>
                  </w:r>
                  <w:proofErr w:type="spellEnd"/>
                  <w:r w:rsidRPr="005E3E92">
                    <w:rPr>
                      <w:highlight w:val="yellow"/>
                      <w:lang w:val="sv-SE" w:eastAsia="en-GB"/>
                    </w:rPr>
                    <w:t xml:space="preserve"> </w:t>
                  </w:r>
                  <w:proofErr w:type="spellStart"/>
                  <w:r w:rsidRPr="005E3E92">
                    <w:rPr>
                      <w:highlight w:val="yellow"/>
                      <w:lang w:val="sv-SE" w:eastAsia="en-GB"/>
                    </w:rPr>
                    <w:t>indicated</w:t>
                  </w:r>
                  <w:proofErr w:type="spellEnd"/>
                  <w:r w:rsidRPr="005E3E92">
                    <w:rPr>
                      <w:highlight w:val="yellow"/>
                      <w:lang w:val="sv-SE" w:eastAsia="en-GB"/>
                    </w:rPr>
                    <w:t xml:space="preserve"> by </w:t>
                  </w:r>
                  <w:proofErr w:type="spellStart"/>
                  <w:r w:rsidRPr="005E3E92">
                    <w:rPr>
                      <w:highlight w:val="yellow"/>
                      <w:lang w:val="sv-SE" w:eastAsia="en-GB"/>
                    </w:rPr>
                    <w:t>epochTime</w:t>
                  </w:r>
                  <w:proofErr w:type="spellEnd"/>
                  <w:r w:rsidRPr="005E3E92">
                    <w:rPr>
                      <w:lang w:val="sv-SE" w:eastAsia="en-GB"/>
                    </w:rPr>
                    <w:t xml:space="preserve"> </w:t>
                  </w:r>
                  <w:proofErr w:type="spellStart"/>
                  <w:r w:rsidRPr="005E3E92">
                    <w:rPr>
                      <w:lang w:val="sv-SE" w:eastAsia="en-GB"/>
                    </w:rPr>
                    <w:t>upon</w:t>
                  </w:r>
                  <w:proofErr w:type="spellEnd"/>
                  <w:r w:rsidRPr="005E3E92">
                    <w:rPr>
                      <w:lang w:val="sv-SE" w:eastAsia="en-GB"/>
                    </w:rPr>
                    <w:t xml:space="preserve"> reception </w:t>
                  </w:r>
                  <w:proofErr w:type="spellStart"/>
                  <w:r w:rsidRPr="005E3E92">
                    <w:rPr>
                      <w:lang w:val="sv-SE" w:eastAsia="en-GB"/>
                    </w:rPr>
                    <w:t>of</w:t>
                  </w:r>
                  <w:proofErr w:type="spellEnd"/>
                  <w:r w:rsidRPr="005E3E92">
                    <w:rPr>
                      <w:lang w:val="sv-SE" w:eastAsia="en-GB"/>
                    </w:rPr>
                    <w:t xml:space="preserve"> SIB19</w:t>
                  </w:r>
                </w:p>
              </w:tc>
              <w:tc>
                <w:tcPr>
                  <w:tcW w:w="2836" w:type="dxa"/>
                  <w:tcBorders>
                    <w:top w:val="single" w:sz="4" w:space="0" w:color="auto"/>
                    <w:left w:val="single" w:sz="4" w:space="0" w:color="auto"/>
                    <w:bottom w:val="single" w:sz="4" w:space="0" w:color="auto"/>
                    <w:right w:val="single" w:sz="4" w:space="0" w:color="auto"/>
                  </w:tcBorders>
                  <w:hideMark/>
                </w:tcPr>
                <w:p w14:paraId="3ACF6B7B" w14:textId="77777777" w:rsidR="000B5AE5" w:rsidRPr="005E3E92" w:rsidRDefault="000B5AE5" w:rsidP="000B5AE5">
                  <w:pPr>
                    <w:pStyle w:val="TAH"/>
                    <w:rPr>
                      <w:lang w:val="sv-SE"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25B105F" w14:textId="77777777" w:rsidR="000B5AE5" w:rsidRPr="005E3E92" w:rsidRDefault="000B5AE5" w:rsidP="000B5AE5">
                  <w:pPr>
                    <w:pStyle w:val="TAH"/>
                    <w:rPr>
                      <w:lang w:val="sv-SE" w:eastAsia="en-GB"/>
                    </w:rPr>
                  </w:pPr>
                  <w:proofErr w:type="spellStart"/>
                  <w:r w:rsidRPr="005E3E92">
                    <w:rPr>
                      <w:lang w:val="sv-SE" w:eastAsia="en-GB"/>
                    </w:rPr>
                    <w:t>Perform</w:t>
                  </w:r>
                  <w:proofErr w:type="spellEnd"/>
                  <w:r w:rsidRPr="005E3E92">
                    <w:rPr>
                      <w:lang w:val="sv-SE" w:eastAsia="en-GB"/>
                    </w:rPr>
                    <w:t xml:space="preserve"> the actions as </w:t>
                  </w:r>
                  <w:proofErr w:type="spellStart"/>
                  <w:r w:rsidRPr="005E3E92">
                    <w:rPr>
                      <w:lang w:val="sv-SE" w:eastAsia="en-GB"/>
                    </w:rPr>
                    <w:t>specified</w:t>
                  </w:r>
                  <w:proofErr w:type="spellEnd"/>
                  <w:r w:rsidRPr="005E3E92">
                    <w:rPr>
                      <w:lang w:val="sv-SE" w:eastAsia="en-GB"/>
                    </w:rPr>
                    <w:t xml:space="preserve"> in 5.2.2.6.</w:t>
                  </w:r>
                </w:p>
              </w:tc>
            </w:tr>
          </w:tbl>
          <w:p w14:paraId="75640547" w14:textId="5378AC37" w:rsidR="000B5AE5" w:rsidRPr="000B5AE5" w:rsidRDefault="000B5AE5" w:rsidP="00E220C4">
            <w:pPr>
              <w:pStyle w:val="paragraph"/>
              <w:spacing w:before="0" w:beforeAutospacing="0" w:after="0" w:afterAutospacing="0"/>
              <w:textAlignment w:val="baseline"/>
              <w:rPr>
                <w:rStyle w:val="normaltextrun"/>
                <w:sz w:val="20"/>
                <w:szCs w:val="20"/>
                <w:lang w:val="en-US"/>
              </w:rPr>
            </w:pPr>
          </w:p>
        </w:tc>
      </w:tr>
    </w:tbl>
    <w:p w14:paraId="3E4D4F70" w14:textId="77777777" w:rsidR="000B5AE5" w:rsidRDefault="000B5AE5" w:rsidP="00E220C4">
      <w:pPr>
        <w:pStyle w:val="paragraph"/>
        <w:spacing w:before="0" w:beforeAutospacing="0" w:after="0" w:afterAutospacing="0"/>
        <w:textAlignment w:val="baseline"/>
        <w:rPr>
          <w:rStyle w:val="normaltextrun"/>
          <w:sz w:val="20"/>
          <w:szCs w:val="20"/>
        </w:rPr>
      </w:pPr>
    </w:p>
    <w:p w14:paraId="090DB680" w14:textId="77777777" w:rsidR="00A64A03" w:rsidRDefault="00A64A03" w:rsidP="00E220C4">
      <w:pPr>
        <w:pStyle w:val="paragraph"/>
        <w:spacing w:before="0" w:beforeAutospacing="0" w:after="0" w:afterAutospacing="0"/>
        <w:textAlignment w:val="baseline"/>
        <w:rPr>
          <w:rStyle w:val="normaltextrun"/>
          <w:sz w:val="20"/>
          <w:szCs w:val="20"/>
        </w:rPr>
      </w:pPr>
    </w:p>
    <w:p w14:paraId="51917BA3" w14:textId="77777777" w:rsidR="00A64A03" w:rsidRDefault="00A64A03" w:rsidP="00A64A03">
      <w:pPr>
        <w:pStyle w:val="RAN4observation0"/>
        <w:rPr>
          <w:rStyle w:val="normaltextrun"/>
        </w:rPr>
      </w:pPr>
      <w:bookmarkStart w:id="11" w:name="_Toc118133661"/>
      <w:bookmarkStart w:id="12" w:name="_Toc118727726"/>
      <w:r>
        <w:rPr>
          <w:rStyle w:val="normaltextrun"/>
        </w:rPr>
        <w:t>The timer T430 is not initiated when the SIB19 is provided to the UE, but it can only be initiated at the epoch time corresponding to the satellite assistance information in SIB19.</w:t>
      </w:r>
      <w:bookmarkEnd w:id="11"/>
      <w:bookmarkEnd w:id="12"/>
    </w:p>
    <w:p w14:paraId="37BF0DAC" w14:textId="77777777" w:rsidR="00A64A03" w:rsidRDefault="00A64A03" w:rsidP="00A64A03">
      <w:pPr>
        <w:pStyle w:val="RAN4observation0"/>
        <w:numPr>
          <w:ilvl w:val="0"/>
          <w:numId w:val="0"/>
        </w:numPr>
        <w:rPr>
          <w:rStyle w:val="normaltextrun"/>
        </w:rPr>
      </w:pPr>
    </w:p>
    <w:p w14:paraId="07412D5C" w14:textId="77777777" w:rsidR="008657C1" w:rsidRDefault="00520ECC" w:rsidP="00964812">
      <w:pPr>
        <w:rPr>
          <w:lang w:val="en-GB"/>
        </w:rPr>
      </w:pPr>
      <w:r>
        <w:rPr>
          <w:lang w:val="en-GB"/>
        </w:rPr>
        <w:t xml:space="preserve">Moreover, RAN2 has agreed that </w:t>
      </w:r>
    </w:p>
    <w:p w14:paraId="403B9BA7" w14:textId="2B50D74D" w:rsidR="008657C1" w:rsidRDefault="00520ECC" w:rsidP="008657C1">
      <w:pPr>
        <w:pStyle w:val="ListParagraph"/>
        <w:numPr>
          <w:ilvl w:val="0"/>
          <w:numId w:val="41"/>
        </w:numPr>
        <w:rPr>
          <w:lang w:val="en-GB"/>
        </w:rPr>
      </w:pPr>
      <w:r w:rsidRPr="008657C1">
        <w:rPr>
          <w:lang w:val="en-GB"/>
        </w:rPr>
        <w:t xml:space="preserve">the T430 </w:t>
      </w:r>
      <w:r w:rsidR="00880C6E">
        <w:rPr>
          <w:lang w:val="en-GB"/>
        </w:rPr>
        <w:t xml:space="preserve">is </w:t>
      </w:r>
      <w:r w:rsidRPr="008657C1">
        <w:rPr>
          <w:lang w:val="en-GB"/>
        </w:rPr>
        <w:t>related to the current serving cell</w:t>
      </w:r>
      <w:r w:rsidR="00CA5E15">
        <w:rPr>
          <w:lang w:val="en-GB"/>
        </w:rPr>
        <w:t xml:space="preserve"> </w:t>
      </w:r>
    </w:p>
    <w:tbl>
      <w:tblPr>
        <w:tblStyle w:val="TableGrid"/>
        <w:tblW w:w="0" w:type="auto"/>
        <w:tblInd w:w="720" w:type="dxa"/>
        <w:tblLook w:val="04A0" w:firstRow="1" w:lastRow="0" w:firstColumn="1" w:lastColumn="0" w:noHBand="0" w:noVBand="1"/>
      </w:tblPr>
      <w:tblGrid>
        <w:gridCol w:w="8897"/>
      </w:tblGrid>
      <w:tr w:rsidR="005F36D4" w14:paraId="5A1F5282" w14:textId="77777777" w:rsidTr="008C120D">
        <w:tc>
          <w:tcPr>
            <w:tcW w:w="9617" w:type="dxa"/>
          </w:tcPr>
          <w:p w14:paraId="0D29D44D" w14:textId="62F6991F" w:rsidR="005F36D4" w:rsidRPr="007D706D" w:rsidRDefault="005F36D4" w:rsidP="008C120D">
            <w:pPr>
              <w:pStyle w:val="Heading4"/>
              <w:outlineLvl w:val="3"/>
              <w:rPr>
                <w:b/>
                <w:bCs/>
                <w:i w:val="0"/>
                <w:iCs w:val="0"/>
                <w:color w:val="auto"/>
                <w:sz w:val="18"/>
                <w:szCs w:val="20"/>
                <w:u w:val="single"/>
              </w:rPr>
            </w:pPr>
            <w:r w:rsidRPr="007D706D">
              <w:rPr>
                <w:b/>
                <w:bCs/>
                <w:i w:val="0"/>
                <w:iCs w:val="0"/>
                <w:color w:val="auto"/>
                <w:sz w:val="18"/>
                <w:szCs w:val="20"/>
                <w:u w:val="single"/>
              </w:rPr>
              <w:t>From RAN 2 #119</w:t>
            </w:r>
            <w:r>
              <w:rPr>
                <w:b/>
                <w:bCs/>
                <w:i w:val="0"/>
                <w:iCs w:val="0"/>
                <w:color w:val="auto"/>
                <w:sz w:val="18"/>
                <w:szCs w:val="20"/>
                <w:u w:val="single"/>
              </w:rPr>
              <w:t>bis</w:t>
            </w:r>
            <w:r w:rsidRPr="007D706D">
              <w:rPr>
                <w:b/>
                <w:bCs/>
                <w:i w:val="0"/>
                <w:iCs w:val="0"/>
                <w:color w:val="auto"/>
                <w:sz w:val="18"/>
                <w:szCs w:val="20"/>
                <w:u w:val="single"/>
              </w:rPr>
              <w:t xml:space="preserve"> agreements</w:t>
            </w:r>
            <w:r w:rsidR="00513CDA">
              <w:rPr>
                <w:b/>
                <w:bCs/>
                <w:i w:val="0"/>
                <w:iCs w:val="0"/>
                <w:color w:val="auto"/>
                <w:sz w:val="18"/>
                <w:szCs w:val="20"/>
                <w:u w:val="single"/>
              </w:rPr>
              <w:t xml:space="preserve"> </w:t>
            </w:r>
            <w:r w:rsidR="00513CDA">
              <w:rPr>
                <w:b/>
                <w:bCs/>
                <w:i w:val="0"/>
                <w:iCs w:val="0"/>
                <w:color w:val="auto"/>
                <w:sz w:val="18"/>
                <w:szCs w:val="20"/>
                <w:u w:val="single"/>
              </w:rPr>
              <w:fldChar w:fldCharType="begin"/>
            </w:r>
            <w:r w:rsidR="00513CDA">
              <w:rPr>
                <w:b/>
                <w:bCs/>
                <w:i w:val="0"/>
                <w:iCs w:val="0"/>
                <w:color w:val="auto"/>
                <w:sz w:val="18"/>
                <w:szCs w:val="20"/>
                <w:u w:val="single"/>
              </w:rPr>
              <w:instrText xml:space="preserve"> REF _Ref118131383 \r \h </w:instrText>
            </w:r>
            <w:r w:rsidR="00513CDA">
              <w:rPr>
                <w:b/>
                <w:bCs/>
                <w:i w:val="0"/>
                <w:iCs w:val="0"/>
                <w:color w:val="auto"/>
                <w:sz w:val="18"/>
                <w:szCs w:val="20"/>
                <w:u w:val="single"/>
              </w:rPr>
            </w:r>
            <w:r w:rsidR="00513CDA">
              <w:rPr>
                <w:b/>
                <w:bCs/>
                <w:i w:val="0"/>
                <w:iCs w:val="0"/>
                <w:color w:val="auto"/>
                <w:sz w:val="18"/>
                <w:szCs w:val="20"/>
                <w:u w:val="single"/>
              </w:rPr>
              <w:fldChar w:fldCharType="separate"/>
            </w:r>
            <w:r w:rsidR="00513CDA">
              <w:rPr>
                <w:b/>
                <w:bCs/>
                <w:i w:val="0"/>
                <w:iCs w:val="0"/>
                <w:color w:val="auto"/>
                <w:sz w:val="18"/>
                <w:szCs w:val="20"/>
                <w:u w:val="single"/>
              </w:rPr>
              <w:t>[5]</w:t>
            </w:r>
            <w:r w:rsidR="00513CDA">
              <w:rPr>
                <w:b/>
                <w:bCs/>
                <w:i w:val="0"/>
                <w:iCs w:val="0"/>
                <w:color w:val="auto"/>
                <w:sz w:val="18"/>
                <w:szCs w:val="20"/>
                <w:u w:val="single"/>
              </w:rPr>
              <w:fldChar w:fldCharType="end"/>
            </w:r>
            <w:r w:rsidRPr="007D706D">
              <w:rPr>
                <w:b/>
                <w:bCs/>
                <w:i w:val="0"/>
                <w:iCs w:val="0"/>
                <w:color w:val="auto"/>
                <w:sz w:val="18"/>
                <w:szCs w:val="20"/>
                <w:u w:val="single"/>
              </w:rPr>
              <w:t>:</w:t>
            </w:r>
          </w:p>
          <w:p w14:paraId="6F66E9AC" w14:textId="40F5C98F" w:rsidR="005F36D4" w:rsidRDefault="00755ED5" w:rsidP="008C120D">
            <w:pPr>
              <w:pStyle w:val="ListParagraph"/>
              <w:ind w:left="0"/>
              <w:rPr>
                <w:lang w:val="en-GB"/>
              </w:rPr>
            </w:pPr>
            <w:r w:rsidRPr="00755ED5">
              <w:rPr>
                <w:rFonts w:eastAsiaTheme="majorEastAsia" w:cs="Times New Roman"/>
                <w:i/>
                <w:iCs/>
                <w:color w:val="0070C0"/>
                <w:sz w:val="18"/>
                <w:szCs w:val="18"/>
              </w:rPr>
              <w:t xml:space="preserve">In TS 38.331 clause 5.2.2.4.21, clarification is needed that </w:t>
            </w:r>
            <w:proofErr w:type="spellStart"/>
            <w:r w:rsidRPr="00755ED5">
              <w:rPr>
                <w:rFonts w:eastAsiaTheme="majorEastAsia" w:cs="Times New Roman"/>
                <w:i/>
                <w:iCs/>
                <w:color w:val="0070C0"/>
                <w:sz w:val="18"/>
                <w:szCs w:val="18"/>
              </w:rPr>
              <w:t>ntn-UlSyncValidityDuration</w:t>
            </w:r>
            <w:proofErr w:type="spellEnd"/>
            <w:r w:rsidRPr="00755ED5">
              <w:rPr>
                <w:rFonts w:eastAsiaTheme="majorEastAsia" w:cs="Times New Roman"/>
                <w:i/>
                <w:iCs/>
                <w:color w:val="0070C0"/>
                <w:sz w:val="18"/>
                <w:szCs w:val="18"/>
              </w:rPr>
              <w:t xml:space="preserve"> and </w:t>
            </w:r>
            <w:proofErr w:type="spellStart"/>
            <w:r w:rsidRPr="00755ED5">
              <w:rPr>
                <w:rFonts w:eastAsiaTheme="majorEastAsia" w:cs="Times New Roman"/>
                <w:i/>
                <w:iCs/>
                <w:color w:val="0070C0"/>
                <w:sz w:val="18"/>
                <w:szCs w:val="18"/>
              </w:rPr>
              <w:t>epochTime</w:t>
            </w:r>
            <w:proofErr w:type="spellEnd"/>
            <w:r w:rsidRPr="00755ED5">
              <w:rPr>
                <w:rFonts w:eastAsiaTheme="majorEastAsia" w:cs="Times New Roman"/>
                <w:i/>
                <w:iCs/>
                <w:color w:val="0070C0"/>
                <w:sz w:val="18"/>
                <w:szCs w:val="18"/>
              </w:rPr>
              <w:t xml:space="preserve"> for the serving cell are applied for serving cell T430. TP in R2-2209852 is considered as the baseline for CR.</w:t>
            </w:r>
          </w:p>
        </w:tc>
      </w:tr>
    </w:tbl>
    <w:p w14:paraId="50F128FC" w14:textId="77777777" w:rsidR="005F36D4" w:rsidRDefault="005F36D4" w:rsidP="005F36D4">
      <w:pPr>
        <w:pStyle w:val="ListParagraph"/>
        <w:rPr>
          <w:lang w:val="en-GB"/>
        </w:rPr>
      </w:pPr>
    </w:p>
    <w:p w14:paraId="486764AE" w14:textId="2FFA4D8E" w:rsidR="00640956" w:rsidRPr="00755ED5" w:rsidRDefault="008657C1" w:rsidP="00755ED5">
      <w:pPr>
        <w:pStyle w:val="ListParagraph"/>
        <w:numPr>
          <w:ilvl w:val="0"/>
          <w:numId w:val="41"/>
        </w:numPr>
        <w:rPr>
          <w:lang w:val="en-GB"/>
        </w:rPr>
      </w:pPr>
      <w:r w:rsidRPr="008657C1">
        <w:rPr>
          <w:lang w:val="en-GB"/>
        </w:rPr>
        <w:t xml:space="preserve"> the UE </w:t>
      </w:r>
      <w:r w:rsidR="00676B95">
        <w:rPr>
          <w:lang w:val="en-GB"/>
        </w:rPr>
        <w:t>is not expected to</w:t>
      </w:r>
      <w:r w:rsidR="00676B95" w:rsidRPr="008657C1">
        <w:rPr>
          <w:lang w:val="en-GB"/>
        </w:rPr>
        <w:t xml:space="preserve"> </w:t>
      </w:r>
      <w:r w:rsidRPr="008657C1">
        <w:rPr>
          <w:lang w:val="en-GB"/>
        </w:rPr>
        <w:t>have two instances of the T430 timer</w:t>
      </w:r>
    </w:p>
    <w:tbl>
      <w:tblPr>
        <w:tblStyle w:val="TableGrid"/>
        <w:tblW w:w="0" w:type="auto"/>
        <w:tblInd w:w="720" w:type="dxa"/>
        <w:tblLook w:val="04A0" w:firstRow="1" w:lastRow="0" w:firstColumn="1" w:lastColumn="0" w:noHBand="0" w:noVBand="1"/>
      </w:tblPr>
      <w:tblGrid>
        <w:gridCol w:w="8897"/>
      </w:tblGrid>
      <w:tr w:rsidR="00640956" w14:paraId="03092D85" w14:textId="77777777" w:rsidTr="00640956">
        <w:tc>
          <w:tcPr>
            <w:tcW w:w="9617" w:type="dxa"/>
          </w:tcPr>
          <w:p w14:paraId="76235D32" w14:textId="295D14ED" w:rsidR="00640956" w:rsidRPr="007D706D" w:rsidRDefault="00640956" w:rsidP="00640956">
            <w:pPr>
              <w:pStyle w:val="Heading4"/>
              <w:outlineLvl w:val="3"/>
              <w:rPr>
                <w:b/>
                <w:bCs/>
                <w:i w:val="0"/>
                <w:iCs w:val="0"/>
                <w:color w:val="auto"/>
                <w:sz w:val="18"/>
                <w:szCs w:val="20"/>
                <w:u w:val="single"/>
              </w:rPr>
            </w:pPr>
            <w:r w:rsidRPr="007D706D">
              <w:rPr>
                <w:b/>
                <w:bCs/>
                <w:i w:val="0"/>
                <w:iCs w:val="0"/>
                <w:color w:val="auto"/>
                <w:sz w:val="18"/>
                <w:szCs w:val="20"/>
                <w:u w:val="single"/>
              </w:rPr>
              <w:t>From RAN 2 #119 agreements</w:t>
            </w:r>
            <w:r w:rsidR="00513CDA">
              <w:rPr>
                <w:b/>
                <w:bCs/>
                <w:i w:val="0"/>
                <w:iCs w:val="0"/>
                <w:color w:val="auto"/>
                <w:sz w:val="18"/>
                <w:szCs w:val="20"/>
                <w:u w:val="single"/>
              </w:rPr>
              <w:t xml:space="preserve"> </w:t>
            </w:r>
            <w:r w:rsidR="00513CDA">
              <w:rPr>
                <w:b/>
                <w:bCs/>
                <w:i w:val="0"/>
                <w:iCs w:val="0"/>
                <w:color w:val="auto"/>
                <w:sz w:val="18"/>
                <w:szCs w:val="20"/>
                <w:u w:val="single"/>
              </w:rPr>
              <w:fldChar w:fldCharType="begin"/>
            </w:r>
            <w:r w:rsidR="00513CDA">
              <w:rPr>
                <w:b/>
                <w:bCs/>
                <w:i w:val="0"/>
                <w:iCs w:val="0"/>
                <w:color w:val="auto"/>
                <w:sz w:val="18"/>
                <w:szCs w:val="20"/>
                <w:u w:val="single"/>
              </w:rPr>
              <w:instrText xml:space="preserve"> REF _Ref118131365 \r \h </w:instrText>
            </w:r>
            <w:r w:rsidR="00513CDA">
              <w:rPr>
                <w:b/>
                <w:bCs/>
                <w:i w:val="0"/>
                <w:iCs w:val="0"/>
                <w:color w:val="auto"/>
                <w:sz w:val="18"/>
                <w:szCs w:val="20"/>
                <w:u w:val="single"/>
              </w:rPr>
            </w:r>
            <w:r w:rsidR="00513CDA">
              <w:rPr>
                <w:b/>
                <w:bCs/>
                <w:i w:val="0"/>
                <w:iCs w:val="0"/>
                <w:color w:val="auto"/>
                <w:sz w:val="18"/>
                <w:szCs w:val="20"/>
                <w:u w:val="single"/>
              </w:rPr>
              <w:fldChar w:fldCharType="separate"/>
            </w:r>
            <w:r w:rsidR="00513CDA">
              <w:rPr>
                <w:b/>
                <w:bCs/>
                <w:i w:val="0"/>
                <w:iCs w:val="0"/>
                <w:color w:val="auto"/>
                <w:sz w:val="18"/>
                <w:szCs w:val="20"/>
                <w:u w:val="single"/>
              </w:rPr>
              <w:t>[6]</w:t>
            </w:r>
            <w:r w:rsidR="00513CDA">
              <w:rPr>
                <w:b/>
                <w:bCs/>
                <w:i w:val="0"/>
                <w:iCs w:val="0"/>
                <w:color w:val="auto"/>
                <w:sz w:val="18"/>
                <w:szCs w:val="20"/>
                <w:u w:val="single"/>
              </w:rPr>
              <w:fldChar w:fldCharType="end"/>
            </w:r>
            <w:r w:rsidRPr="007D706D">
              <w:rPr>
                <w:b/>
                <w:bCs/>
                <w:i w:val="0"/>
                <w:iCs w:val="0"/>
                <w:color w:val="auto"/>
                <w:sz w:val="18"/>
                <w:szCs w:val="20"/>
                <w:u w:val="single"/>
              </w:rPr>
              <w:t>:</w:t>
            </w:r>
          </w:p>
          <w:p w14:paraId="45BB4F16" w14:textId="77777777" w:rsidR="00640956" w:rsidRPr="007D706D" w:rsidRDefault="00640956" w:rsidP="00640956">
            <w:pPr>
              <w:pStyle w:val="paragraph"/>
              <w:spacing w:before="0" w:beforeAutospacing="0" w:after="0" w:afterAutospacing="0"/>
              <w:textAlignment w:val="baseline"/>
              <w:rPr>
                <w:rStyle w:val="normaltextrun"/>
                <w:sz w:val="18"/>
                <w:szCs w:val="18"/>
              </w:rPr>
            </w:pPr>
            <w:r w:rsidRPr="007D706D">
              <w:rPr>
                <w:rFonts w:eastAsiaTheme="majorEastAsia"/>
                <w:i/>
                <w:iCs/>
                <w:color w:val="0070C0"/>
                <w:sz w:val="18"/>
                <w:szCs w:val="18"/>
                <w:lang w:val="en-US" w:eastAsia="en-US"/>
              </w:rPr>
              <w:t xml:space="preserve">“RAN2 does not need to capture T430 for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in all RRC states, and it is up to UE implementation on how to re-acquire SIB19 for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w:t>
            </w:r>
            <w:proofErr w:type="gramStart"/>
            <w:r w:rsidRPr="007D706D">
              <w:rPr>
                <w:rFonts w:eastAsiaTheme="majorEastAsia"/>
                <w:i/>
                <w:iCs/>
                <w:color w:val="0070C0"/>
                <w:sz w:val="18"/>
                <w:szCs w:val="18"/>
                <w:lang w:val="en-US" w:eastAsia="en-US"/>
              </w:rPr>
              <w:t>e.g.</w:t>
            </w:r>
            <w:proofErr w:type="gramEnd"/>
            <w:r w:rsidRPr="007D706D">
              <w:rPr>
                <w:rFonts w:eastAsiaTheme="majorEastAsia"/>
                <w:i/>
                <w:iCs/>
                <w:color w:val="0070C0"/>
                <w:sz w:val="18"/>
                <w:szCs w:val="18"/>
                <w:lang w:val="en-US" w:eastAsia="en-US"/>
              </w:rPr>
              <w:t xml:space="preserve"> maintain one or multiple timers for serving cell and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UE needs to know information about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w:t>
            </w:r>
          </w:p>
          <w:p w14:paraId="3E1D3F10" w14:textId="77777777" w:rsidR="00640956" w:rsidRDefault="00640956" w:rsidP="00640956">
            <w:pPr>
              <w:pStyle w:val="ListParagraph"/>
              <w:ind w:left="0"/>
              <w:rPr>
                <w:lang w:val="en-GB"/>
              </w:rPr>
            </w:pPr>
          </w:p>
        </w:tc>
      </w:tr>
    </w:tbl>
    <w:p w14:paraId="6A1FC268" w14:textId="77777777" w:rsidR="00640956" w:rsidRDefault="00640956" w:rsidP="00640956">
      <w:pPr>
        <w:pStyle w:val="ListParagraph"/>
        <w:rPr>
          <w:lang w:val="en-GB"/>
        </w:rPr>
      </w:pPr>
    </w:p>
    <w:p w14:paraId="6526F40D" w14:textId="77777777" w:rsidR="00F67B8F" w:rsidRDefault="00F67B8F" w:rsidP="00F67B8F">
      <w:pPr>
        <w:pStyle w:val="paragraph"/>
        <w:numPr>
          <w:ilvl w:val="0"/>
          <w:numId w:val="41"/>
        </w:numPr>
        <w:spacing w:before="0" w:beforeAutospacing="0" w:after="0" w:afterAutospacing="0"/>
        <w:textAlignment w:val="baseline"/>
        <w:rPr>
          <w:rStyle w:val="normaltextrun"/>
          <w:sz w:val="20"/>
          <w:szCs w:val="20"/>
        </w:rPr>
      </w:pPr>
      <w:r>
        <w:rPr>
          <w:rStyle w:val="normaltextrun"/>
          <w:sz w:val="20"/>
          <w:szCs w:val="20"/>
        </w:rPr>
        <w:t xml:space="preserve">Upon receiving the HO </w:t>
      </w:r>
      <w:proofErr w:type="gramStart"/>
      <w:r>
        <w:rPr>
          <w:rStyle w:val="normaltextrun"/>
          <w:sz w:val="20"/>
          <w:szCs w:val="20"/>
        </w:rPr>
        <w:t>command</w:t>
      </w:r>
      <w:proofErr w:type="gramEnd"/>
      <w:r>
        <w:rPr>
          <w:rStyle w:val="normaltextrun"/>
          <w:sz w:val="20"/>
          <w:szCs w:val="20"/>
        </w:rPr>
        <w:t xml:space="preserve"> the UE must:</w:t>
      </w:r>
    </w:p>
    <w:p w14:paraId="226D7177" w14:textId="77777777" w:rsidR="00F67B8F" w:rsidRDefault="00F67B8F" w:rsidP="00F67B8F">
      <w:pPr>
        <w:pStyle w:val="paragraph"/>
        <w:numPr>
          <w:ilvl w:val="1"/>
          <w:numId w:val="40"/>
        </w:numPr>
        <w:spacing w:before="0" w:beforeAutospacing="0" w:after="0" w:afterAutospacing="0"/>
        <w:textAlignment w:val="baseline"/>
        <w:rPr>
          <w:rStyle w:val="normaltextrun"/>
          <w:sz w:val="20"/>
          <w:szCs w:val="20"/>
        </w:rPr>
      </w:pPr>
      <w:r>
        <w:rPr>
          <w:rStyle w:val="normaltextrun"/>
          <w:sz w:val="20"/>
          <w:szCs w:val="20"/>
        </w:rPr>
        <w:t xml:space="preserve"> stop the running T430 in the serving cell </w:t>
      </w:r>
    </w:p>
    <w:p w14:paraId="5BA6946E" w14:textId="77777777" w:rsidR="00F67B8F" w:rsidRDefault="00F67B8F" w:rsidP="00F67B8F">
      <w:pPr>
        <w:pStyle w:val="paragraph"/>
        <w:numPr>
          <w:ilvl w:val="1"/>
          <w:numId w:val="40"/>
        </w:numPr>
        <w:spacing w:before="0" w:beforeAutospacing="0" w:after="0" w:afterAutospacing="0"/>
        <w:textAlignment w:val="baseline"/>
        <w:rPr>
          <w:rStyle w:val="normaltextrun"/>
          <w:sz w:val="20"/>
          <w:szCs w:val="20"/>
        </w:rPr>
      </w:pPr>
      <w:r>
        <w:rPr>
          <w:rStyle w:val="normaltextrun"/>
          <w:sz w:val="20"/>
          <w:szCs w:val="20"/>
        </w:rPr>
        <w:t>then start the new T430 for the target cell before performing the Random Access procedure.</w:t>
      </w:r>
    </w:p>
    <w:p w14:paraId="209934A0" w14:textId="77777777" w:rsidR="00F67B8F" w:rsidRDefault="00F67B8F" w:rsidP="00F67B8F">
      <w:pPr>
        <w:pStyle w:val="paragraph"/>
        <w:spacing w:before="0" w:beforeAutospacing="0" w:after="0" w:afterAutospacing="0"/>
        <w:textAlignment w:val="baseline"/>
        <w:rPr>
          <w:rStyle w:val="normaltextrun"/>
          <w:sz w:val="20"/>
          <w:szCs w:val="20"/>
        </w:rPr>
      </w:pPr>
    </w:p>
    <w:tbl>
      <w:tblPr>
        <w:tblStyle w:val="TableGrid"/>
        <w:tblW w:w="0" w:type="auto"/>
        <w:tblInd w:w="720" w:type="dxa"/>
        <w:tblLook w:val="04A0" w:firstRow="1" w:lastRow="0" w:firstColumn="1" w:lastColumn="0" w:noHBand="0" w:noVBand="1"/>
      </w:tblPr>
      <w:tblGrid>
        <w:gridCol w:w="8897"/>
      </w:tblGrid>
      <w:tr w:rsidR="00F67B8F" w14:paraId="4F68B409" w14:textId="77777777" w:rsidTr="008C120D">
        <w:tc>
          <w:tcPr>
            <w:tcW w:w="9617" w:type="dxa"/>
          </w:tcPr>
          <w:p w14:paraId="3084B0D9" w14:textId="72F899B1" w:rsidR="00F67B8F" w:rsidRPr="0071549B" w:rsidRDefault="00F67B8F" w:rsidP="008C120D">
            <w:pPr>
              <w:pStyle w:val="Heading4"/>
              <w:outlineLvl w:val="3"/>
              <w:rPr>
                <w:b/>
                <w:bCs/>
                <w:i w:val="0"/>
                <w:iCs w:val="0"/>
                <w:color w:val="auto"/>
                <w:sz w:val="18"/>
                <w:szCs w:val="20"/>
                <w:u w:val="single"/>
              </w:rPr>
            </w:pPr>
            <w:r w:rsidRPr="0071549B">
              <w:rPr>
                <w:b/>
                <w:bCs/>
                <w:i w:val="0"/>
                <w:iCs w:val="0"/>
                <w:color w:val="auto"/>
                <w:sz w:val="18"/>
                <w:szCs w:val="20"/>
                <w:u w:val="single"/>
              </w:rPr>
              <w:t>From RAN 2 #119 agreements</w:t>
            </w:r>
            <w:r w:rsidR="00513CDA">
              <w:rPr>
                <w:b/>
                <w:bCs/>
                <w:i w:val="0"/>
                <w:iCs w:val="0"/>
                <w:color w:val="auto"/>
                <w:sz w:val="18"/>
                <w:szCs w:val="20"/>
                <w:u w:val="single"/>
              </w:rPr>
              <w:t xml:space="preserve"> </w:t>
            </w:r>
            <w:r w:rsidR="00513CDA">
              <w:rPr>
                <w:b/>
                <w:bCs/>
                <w:i w:val="0"/>
                <w:iCs w:val="0"/>
                <w:color w:val="auto"/>
                <w:sz w:val="18"/>
                <w:szCs w:val="20"/>
                <w:u w:val="single"/>
              </w:rPr>
              <w:fldChar w:fldCharType="begin"/>
            </w:r>
            <w:r w:rsidR="00513CDA">
              <w:rPr>
                <w:b/>
                <w:bCs/>
                <w:i w:val="0"/>
                <w:iCs w:val="0"/>
                <w:color w:val="auto"/>
                <w:sz w:val="18"/>
                <w:szCs w:val="20"/>
                <w:u w:val="single"/>
              </w:rPr>
              <w:instrText xml:space="preserve"> REF _Ref118131365 \r \h </w:instrText>
            </w:r>
            <w:r w:rsidR="00513CDA">
              <w:rPr>
                <w:b/>
                <w:bCs/>
                <w:i w:val="0"/>
                <w:iCs w:val="0"/>
                <w:color w:val="auto"/>
                <w:sz w:val="18"/>
                <w:szCs w:val="20"/>
                <w:u w:val="single"/>
              </w:rPr>
            </w:r>
            <w:r w:rsidR="00513CDA">
              <w:rPr>
                <w:b/>
                <w:bCs/>
                <w:i w:val="0"/>
                <w:iCs w:val="0"/>
                <w:color w:val="auto"/>
                <w:sz w:val="18"/>
                <w:szCs w:val="20"/>
                <w:u w:val="single"/>
              </w:rPr>
              <w:fldChar w:fldCharType="separate"/>
            </w:r>
            <w:r w:rsidR="00513CDA">
              <w:rPr>
                <w:b/>
                <w:bCs/>
                <w:i w:val="0"/>
                <w:iCs w:val="0"/>
                <w:color w:val="auto"/>
                <w:sz w:val="18"/>
                <w:szCs w:val="20"/>
                <w:u w:val="single"/>
              </w:rPr>
              <w:t>[6]</w:t>
            </w:r>
            <w:r w:rsidR="00513CDA">
              <w:rPr>
                <w:b/>
                <w:bCs/>
                <w:i w:val="0"/>
                <w:iCs w:val="0"/>
                <w:color w:val="auto"/>
                <w:sz w:val="18"/>
                <w:szCs w:val="20"/>
                <w:u w:val="single"/>
              </w:rPr>
              <w:fldChar w:fldCharType="end"/>
            </w:r>
            <w:r w:rsidRPr="0071549B">
              <w:rPr>
                <w:b/>
                <w:bCs/>
                <w:i w:val="0"/>
                <w:iCs w:val="0"/>
                <w:color w:val="auto"/>
                <w:sz w:val="18"/>
                <w:szCs w:val="20"/>
                <w:u w:val="single"/>
              </w:rPr>
              <w:t>:</w:t>
            </w:r>
          </w:p>
          <w:p w14:paraId="6D813CB0" w14:textId="77777777" w:rsidR="00F67B8F" w:rsidRPr="0071549B" w:rsidRDefault="00F67B8F" w:rsidP="008C120D">
            <w:pPr>
              <w:rPr>
                <w:i/>
                <w:iCs/>
                <w:color w:val="0070C0"/>
                <w:sz w:val="18"/>
                <w:szCs w:val="20"/>
              </w:rPr>
            </w:pPr>
            <w:r w:rsidRPr="0071549B">
              <w:rPr>
                <w:i/>
                <w:iCs/>
                <w:color w:val="0070C0"/>
                <w:sz w:val="18"/>
                <w:szCs w:val="20"/>
              </w:rPr>
              <w:t>“During HO/CHO execution upon applying target cell configuration, UE should:</w:t>
            </w:r>
          </w:p>
          <w:p w14:paraId="12020D33" w14:textId="77777777" w:rsidR="00F67B8F" w:rsidRPr="0071549B" w:rsidRDefault="00F67B8F" w:rsidP="008C120D">
            <w:pPr>
              <w:rPr>
                <w:i/>
                <w:iCs/>
                <w:color w:val="0070C0"/>
                <w:sz w:val="18"/>
                <w:szCs w:val="20"/>
              </w:rPr>
            </w:pPr>
            <w:r w:rsidRPr="0071549B">
              <w:rPr>
                <w:i/>
                <w:iCs/>
                <w:color w:val="0070C0"/>
                <w:sz w:val="18"/>
                <w:szCs w:val="20"/>
              </w:rPr>
              <w:tab/>
              <w:t>1. Stop the current T430 (if it is running</w:t>
            </w:r>
            <w:proofErr w:type="gramStart"/>
            <w:r w:rsidRPr="0071549B">
              <w:rPr>
                <w:i/>
                <w:iCs/>
                <w:color w:val="0070C0"/>
                <w:sz w:val="18"/>
                <w:szCs w:val="20"/>
              </w:rPr>
              <w:t>);</w:t>
            </w:r>
            <w:proofErr w:type="gramEnd"/>
          </w:p>
          <w:p w14:paraId="73C1084F" w14:textId="77777777" w:rsidR="00F67B8F" w:rsidRDefault="00F67B8F" w:rsidP="008C120D">
            <w:pPr>
              <w:rPr>
                <w:rStyle w:val="normaltextrun"/>
                <w:szCs w:val="20"/>
              </w:rPr>
            </w:pPr>
            <w:r w:rsidRPr="0071549B">
              <w:rPr>
                <w:i/>
                <w:iCs/>
                <w:color w:val="0070C0"/>
                <w:sz w:val="18"/>
                <w:szCs w:val="20"/>
              </w:rPr>
              <w:tab/>
              <w:t>2.</w:t>
            </w:r>
            <w:r w:rsidRPr="0071549B">
              <w:rPr>
                <w:i/>
                <w:iCs/>
                <w:color w:val="0070C0"/>
                <w:sz w:val="18"/>
                <w:szCs w:val="20"/>
              </w:rPr>
              <w:tab/>
              <w:t xml:space="preserve">Start T430 for the target cell as indicated by </w:t>
            </w:r>
            <w:proofErr w:type="spellStart"/>
            <w:r w:rsidRPr="0071549B">
              <w:rPr>
                <w:i/>
                <w:iCs/>
                <w:color w:val="0070C0"/>
                <w:sz w:val="18"/>
                <w:szCs w:val="20"/>
              </w:rPr>
              <w:t>ntn-UlSyncValidityDuration</w:t>
            </w:r>
            <w:proofErr w:type="spellEnd"/>
            <w:r w:rsidRPr="0071549B">
              <w:rPr>
                <w:i/>
                <w:iCs/>
                <w:color w:val="0070C0"/>
                <w:sz w:val="18"/>
                <w:szCs w:val="20"/>
              </w:rPr>
              <w:t xml:space="preserve"> and </w:t>
            </w:r>
            <w:proofErr w:type="spellStart"/>
            <w:r w:rsidRPr="0071549B">
              <w:rPr>
                <w:i/>
                <w:iCs/>
                <w:color w:val="0070C0"/>
                <w:sz w:val="18"/>
                <w:szCs w:val="20"/>
              </w:rPr>
              <w:t>epochTime</w:t>
            </w:r>
            <w:proofErr w:type="spellEnd"/>
            <w:r w:rsidRPr="0071549B">
              <w:rPr>
                <w:i/>
                <w:iCs/>
                <w:color w:val="0070C0"/>
                <w:sz w:val="18"/>
                <w:szCs w:val="20"/>
              </w:rPr>
              <w:t xml:space="preserve"> of the target cell”</w:t>
            </w:r>
          </w:p>
        </w:tc>
      </w:tr>
    </w:tbl>
    <w:p w14:paraId="38300CFA" w14:textId="77777777" w:rsidR="00CA5E15" w:rsidRPr="008657C1" w:rsidRDefault="00CA5E15" w:rsidP="00F67B8F">
      <w:pPr>
        <w:pStyle w:val="ListParagraph"/>
        <w:rPr>
          <w:lang w:val="en-GB"/>
        </w:rPr>
      </w:pPr>
    </w:p>
    <w:p w14:paraId="603AC73B" w14:textId="307E0AC4" w:rsidR="00F356D0" w:rsidRDefault="007571A8" w:rsidP="00F356D0">
      <w:pPr>
        <w:pStyle w:val="paragraph"/>
        <w:spacing w:before="0" w:beforeAutospacing="0" w:after="0" w:afterAutospacing="0"/>
        <w:textAlignment w:val="baseline"/>
        <w:rPr>
          <w:rStyle w:val="normaltextrun"/>
          <w:sz w:val="20"/>
          <w:szCs w:val="20"/>
        </w:rPr>
      </w:pPr>
      <w:r>
        <w:rPr>
          <w:rStyle w:val="normaltextrun"/>
          <w:sz w:val="20"/>
          <w:szCs w:val="20"/>
        </w:rPr>
        <w:t>A natural consequence of thi</w:t>
      </w:r>
      <w:r w:rsidR="00F356D0">
        <w:rPr>
          <w:rStyle w:val="normaltextrun"/>
          <w:sz w:val="20"/>
          <w:szCs w:val="20"/>
        </w:rPr>
        <w:t xml:space="preserve">s signalling design is that when the UE is synchronizing to the target cell </w:t>
      </w:r>
      <w:r w:rsidR="00155022">
        <w:rPr>
          <w:rStyle w:val="normaltextrun"/>
          <w:sz w:val="20"/>
          <w:szCs w:val="20"/>
        </w:rPr>
        <w:t xml:space="preserve">following a handover command, the UE must first start timer T430 </w:t>
      </w:r>
      <w:r w:rsidR="00123BCB">
        <w:rPr>
          <w:rStyle w:val="normaltextrun"/>
          <w:sz w:val="20"/>
          <w:szCs w:val="20"/>
        </w:rPr>
        <w:t xml:space="preserve">(for the target cell) </w:t>
      </w:r>
      <w:r w:rsidR="00155022">
        <w:rPr>
          <w:rStyle w:val="normaltextrun"/>
          <w:sz w:val="20"/>
          <w:szCs w:val="20"/>
        </w:rPr>
        <w:t xml:space="preserve">at epoch time and then </w:t>
      </w:r>
      <w:r w:rsidR="00EB51D3">
        <w:rPr>
          <w:rStyle w:val="normaltextrun"/>
          <w:sz w:val="20"/>
          <w:szCs w:val="20"/>
        </w:rPr>
        <w:t xml:space="preserve">complete the Handover with a RACH success. However, this may not be doable within the handover interruption time. </w:t>
      </w:r>
      <w:r w:rsidR="00513CDA">
        <w:rPr>
          <w:rStyle w:val="normaltextrun"/>
          <w:sz w:val="20"/>
          <w:szCs w:val="20"/>
        </w:rPr>
        <w:t xml:space="preserve">In </w:t>
      </w:r>
      <w:r w:rsidR="00513CDA">
        <w:rPr>
          <w:rStyle w:val="normaltextrun"/>
          <w:sz w:val="20"/>
          <w:szCs w:val="20"/>
        </w:rPr>
        <w:fldChar w:fldCharType="begin"/>
      </w:r>
      <w:r w:rsidR="00513CDA">
        <w:rPr>
          <w:rStyle w:val="normaltextrun"/>
          <w:sz w:val="20"/>
          <w:szCs w:val="20"/>
        </w:rPr>
        <w:instrText xml:space="preserve"> REF _Ref118130224 \r \h </w:instrText>
      </w:r>
      <w:r w:rsidR="00513CDA">
        <w:rPr>
          <w:rStyle w:val="normaltextrun"/>
          <w:sz w:val="20"/>
          <w:szCs w:val="20"/>
        </w:rPr>
      </w:r>
      <w:r w:rsidR="00513CDA">
        <w:rPr>
          <w:rStyle w:val="normaltextrun"/>
          <w:sz w:val="20"/>
          <w:szCs w:val="20"/>
        </w:rPr>
        <w:fldChar w:fldCharType="separate"/>
      </w:r>
      <w:r w:rsidR="00513CDA">
        <w:rPr>
          <w:rStyle w:val="normaltextrun"/>
          <w:sz w:val="20"/>
          <w:szCs w:val="20"/>
        </w:rPr>
        <w:t>[4]</w:t>
      </w:r>
      <w:r w:rsidR="00513CDA">
        <w:rPr>
          <w:rStyle w:val="normaltextrun"/>
          <w:sz w:val="20"/>
          <w:szCs w:val="20"/>
        </w:rPr>
        <w:fldChar w:fldCharType="end"/>
      </w:r>
      <w:r w:rsidR="00566AD0">
        <w:rPr>
          <w:rStyle w:val="normaltextrun"/>
          <w:sz w:val="20"/>
          <w:szCs w:val="20"/>
        </w:rPr>
        <w:t xml:space="preserve">, the handover interruption time is defined as: </w:t>
      </w:r>
    </w:p>
    <w:p w14:paraId="6BD055E5" w14:textId="77777777" w:rsidR="00566AD0" w:rsidRDefault="00566AD0" w:rsidP="00F356D0">
      <w:pPr>
        <w:pStyle w:val="paragraph"/>
        <w:spacing w:before="0" w:beforeAutospacing="0" w:after="0" w:afterAutospacing="0"/>
        <w:textAlignment w:val="baseline"/>
        <w:rPr>
          <w:rStyle w:val="normaltextrun"/>
          <w:sz w:val="20"/>
          <w:szCs w:val="20"/>
        </w:rPr>
      </w:pPr>
    </w:p>
    <w:tbl>
      <w:tblPr>
        <w:tblStyle w:val="TableGrid"/>
        <w:tblW w:w="0" w:type="auto"/>
        <w:tblLook w:val="04A0" w:firstRow="1" w:lastRow="0" w:firstColumn="1" w:lastColumn="0" w:noHBand="0" w:noVBand="1"/>
      </w:tblPr>
      <w:tblGrid>
        <w:gridCol w:w="9617"/>
      </w:tblGrid>
      <w:tr w:rsidR="00566AD0" w14:paraId="2DEFB0DC" w14:textId="77777777" w:rsidTr="00566AD0">
        <w:tc>
          <w:tcPr>
            <w:tcW w:w="9617" w:type="dxa"/>
          </w:tcPr>
          <w:p w14:paraId="094EF698" w14:textId="596BF0EC" w:rsidR="00C555B7" w:rsidRDefault="00C555B7" w:rsidP="00C555B7">
            <w:pPr>
              <w:rPr>
                <w:rFonts w:cs="v4.2.0"/>
                <w:b/>
                <w:bCs/>
                <w:u w:val="single"/>
              </w:rPr>
            </w:pPr>
            <w:r w:rsidRPr="00C555B7">
              <w:rPr>
                <w:rFonts w:cs="v4.2.0"/>
                <w:b/>
                <w:bCs/>
                <w:u w:val="single"/>
              </w:rPr>
              <w:t>TS 38.133 Section 6.1C, V17.7.0</w:t>
            </w:r>
          </w:p>
          <w:p w14:paraId="1A5E5CF7" w14:textId="77777777" w:rsidR="00C555B7" w:rsidRPr="00C555B7" w:rsidRDefault="00C555B7" w:rsidP="00C555B7">
            <w:pPr>
              <w:rPr>
                <w:rFonts w:cs="v4.2.0"/>
                <w:b/>
                <w:bCs/>
                <w:u w:val="single"/>
              </w:rPr>
            </w:pPr>
          </w:p>
          <w:p w14:paraId="5B2B1DB4" w14:textId="31CFBB3E" w:rsidR="00C555B7" w:rsidRPr="00C47EAD" w:rsidRDefault="00C555B7" w:rsidP="00C555B7">
            <w:pPr>
              <w:rPr>
                <w:rFonts w:cs="Times New Roman"/>
                <w:color w:val="0070C0"/>
                <w:szCs w:val="20"/>
              </w:rPr>
            </w:pPr>
            <w:r w:rsidRPr="00C47EAD">
              <w:rPr>
                <w:rFonts w:cs="Times New Roman"/>
                <w:color w:val="0070C0"/>
                <w:szCs w:val="20"/>
              </w:rPr>
              <w:t>The interruption time is the time between end of the last TTI containing the RRC command on the old PDSCH and the time the UE starts transmission of the new PRACH</w:t>
            </w:r>
            <w:r w:rsidRPr="00C47EAD">
              <w:rPr>
                <w:rFonts w:eastAsia="MS Mincho" w:cs="Times New Roman"/>
                <w:color w:val="0070C0"/>
                <w:szCs w:val="20"/>
              </w:rPr>
              <w:t>, excluding the RRC procedure delay</w:t>
            </w:r>
            <w:r w:rsidRPr="00C47EAD">
              <w:rPr>
                <w:rFonts w:cs="Times New Roman"/>
                <w:color w:val="0070C0"/>
                <w:szCs w:val="20"/>
              </w:rPr>
              <w:t>.</w:t>
            </w:r>
          </w:p>
          <w:p w14:paraId="201F6CB7" w14:textId="77777777" w:rsidR="00C555B7" w:rsidRPr="00C47EAD" w:rsidRDefault="00C555B7" w:rsidP="00C555B7">
            <w:pPr>
              <w:rPr>
                <w:rFonts w:cs="Times New Roman"/>
                <w:color w:val="0070C0"/>
                <w:szCs w:val="20"/>
                <w:lang w:eastAsia="zh-CN"/>
              </w:rPr>
            </w:pPr>
            <w:r w:rsidRPr="00C47EAD">
              <w:rPr>
                <w:rFonts w:cs="Times New Roman"/>
                <w:color w:val="0070C0"/>
                <w:szCs w:val="20"/>
              </w:rPr>
              <w:t xml:space="preserve">When intra-frequency or inter-frequency handover </w:t>
            </w:r>
            <w:r w:rsidRPr="00C47EAD">
              <w:rPr>
                <w:rFonts w:cs="Times New Roman"/>
                <w:color w:val="0070C0"/>
                <w:szCs w:val="20"/>
                <w:lang w:eastAsia="zh-CN"/>
              </w:rPr>
              <w:t>to NR SAN cell</w:t>
            </w:r>
            <w:r w:rsidRPr="00C47EAD">
              <w:rPr>
                <w:rFonts w:cs="Times New Roman"/>
                <w:color w:val="0070C0"/>
                <w:szCs w:val="20"/>
              </w:rPr>
              <w:t xml:space="preserve"> is commanded,</w:t>
            </w:r>
          </w:p>
          <w:p w14:paraId="709A78A7" w14:textId="77777777" w:rsidR="00C555B7" w:rsidRPr="00C47EAD" w:rsidRDefault="00C555B7" w:rsidP="00C555B7">
            <w:pPr>
              <w:rPr>
                <w:rFonts w:cs="Times New Roman"/>
                <w:color w:val="0070C0"/>
                <w:szCs w:val="20"/>
                <w:lang w:eastAsia="zh-CN"/>
              </w:rPr>
            </w:pPr>
            <w:r w:rsidRPr="00C47EAD">
              <w:rPr>
                <w:rFonts w:cs="Times New Roman"/>
                <w:color w:val="0070C0"/>
                <w:szCs w:val="20"/>
                <w:lang w:eastAsia="zh-CN"/>
              </w:rPr>
              <w:t xml:space="preserve">If the valid parameters of ephemeris information, epoch time of the ephemeris, common TA, validity timer information, DL and UL Polarization information, </w:t>
            </w:r>
            <w:proofErr w:type="spellStart"/>
            <w:r w:rsidRPr="00C47EAD">
              <w:rPr>
                <w:rFonts w:cs="Times New Roman"/>
                <w:color w:val="0070C0"/>
                <w:szCs w:val="20"/>
                <w:lang w:eastAsia="zh-CN"/>
              </w:rPr>
              <w:t>K</w:t>
            </w:r>
            <w:r w:rsidRPr="00C47EAD">
              <w:rPr>
                <w:rFonts w:cs="Times New Roman"/>
                <w:color w:val="0070C0"/>
                <w:szCs w:val="20"/>
                <w:vertAlign w:val="subscript"/>
                <w:lang w:eastAsia="zh-CN"/>
              </w:rPr>
              <w:t>offset</w:t>
            </w:r>
            <w:proofErr w:type="spellEnd"/>
            <w:r w:rsidRPr="00C47EAD">
              <w:rPr>
                <w:rFonts w:cs="Times New Roman"/>
                <w:color w:val="0070C0"/>
                <w:szCs w:val="20"/>
                <w:lang w:eastAsia="zh-CN"/>
              </w:rPr>
              <w:t xml:space="preserve">, and </w:t>
            </w:r>
            <w:proofErr w:type="spellStart"/>
            <w:r w:rsidRPr="00C47EAD">
              <w:rPr>
                <w:rFonts w:cs="Times New Roman"/>
                <w:color w:val="0070C0"/>
                <w:szCs w:val="20"/>
                <w:lang w:eastAsia="zh-CN"/>
              </w:rPr>
              <w:t>K</w:t>
            </w:r>
            <w:r w:rsidRPr="00C47EAD">
              <w:rPr>
                <w:rFonts w:cs="Times New Roman"/>
                <w:color w:val="0070C0"/>
                <w:szCs w:val="20"/>
                <w:vertAlign w:val="subscript"/>
                <w:lang w:eastAsia="zh-CN"/>
              </w:rPr>
              <w:t>mac</w:t>
            </w:r>
            <w:proofErr w:type="spellEnd"/>
            <w:r w:rsidRPr="00C47EAD">
              <w:rPr>
                <w:rFonts w:cs="Times New Roman"/>
                <w:color w:val="0070C0"/>
                <w:szCs w:val="20"/>
                <w:lang w:eastAsia="zh-CN"/>
              </w:rPr>
              <w:t xml:space="preserve"> for target NR SAN cell are send to UE,</w:t>
            </w:r>
            <w:r w:rsidRPr="00C47EAD">
              <w:rPr>
                <w:rFonts w:cs="Times New Roman"/>
                <w:color w:val="0070C0"/>
                <w:szCs w:val="20"/>
              </w:rPr>
              <w:t xml:space="preserve"> </w:t>
            </w:r>
          </w:p>
          <w:p w14:paraId="71138624" w14:textId="77777777" w:rsidR="00C555B7" w:rsidRPr="00C47EAD" w:rsidRDefault="00C555B7" w:rsidP="00C555B7">
            <w:pPr>
              <w:rPr>
                <w:rFonts w:cs="Times New Roman"/>
                <w:color w:val="0070C0"/>
                <w:position w:val="-6"/>
                <w:szCs w:val="20"/>
              </w:rPr>
            </w:pPr>
            <w:r w:rsidRPr="00C47EAD">
              <w:rPr>
                <w:rFonts w:cs="Times New Roman"/>
                <w:color w:val="0070C0"/>
                <w:szCs w:val="20"/>
              </w:rPr>
              <w:t xml:space="preserve">the interruption time shall be less than </w:t>
            </w:r>
            <w:proofErr w:type="spellStart"/>
            <w:r w:rsidRPr="00C47EAD">
              <w:rPr>
                <w:rFonts w:cs="Times New Roman"/>
                <w:color w:val="0070C0"/>
                <w:szCs w:val="20"/>
              </w:rPr>
              <w:t>T</w:t>
            </w:r>
            <w:r w:rsidRPr="00C47EAD">
              <w:rPr>
                <w:rFonts w:cs="Times New Roman"/>
                <w:color w:val="0070C0"/>
                <w:szCs w:val="20"/>
                <w:vertAlign w:val="subscript"/>
              </w:rPr>
              <w:t>interrupt</w:t>
            </w:r>
            <w:proofErr w:type="spellEnd"/>
          </w:p>
          <w:p w14:paraId="150E0D70" w14:textId="77777777" w:rsidR="00C555B7" w:rsidRPr="00C47EAD" w:rsidRDefault="00C555B7" w:rsidP="00C555B7">
            <w:pPr>
              <w:pStyle w:val="EQ"/>
              <w:rPr>
                <w:rFonts w:ascii="Times New Roman" w:hAnsi="Times New Roman" w:cs="Times New Roman"/>
                <w:color w:val="0070C0"/>
                <w:sz w:val="20"/>
                <w:szCs w:val="20"/>
              </w:rPr>
            </w:pPr>
            <w:r w:rsidRPr="00C47EAD">
              <w:rPr>
                <w:rFonts w:ascii="Times New Roman" w:hAnsi="Times New Roman" w:cs="Times New Roman"/>
                <w:color w:val="0070C0"/>
                <w:sz w:val="20"/>
                <w:szCs w:val="20"/>
              </w:rPr>
              <w:lastRenderedPageBreak/>
              <w:tab/>
              <w:t>T</w:t>
            </w:r>
            <w:r w:rsidRPr="00C47EAD">
              <w:rPr>
                <w:rFonts w:ascii="Times New Roman" w:hAnsi="Times New Roman" w:cs="Times New Roman"/>
                <w:color w:val="0070C0"/>
                <w:sz w:val="20"/>
                <w:szCs w:val="20"/>
                <w:vertAlign w:val="subscript"/>
              </w:rPr>
              <w:t>interrupt</w:t>
            </w:r>
            <w:r w:rsidRPr="00C47EAD">
              <w:rPr>
                <w:rFonts w:ascii="Times New Roman" w:hAnsi="Times New Roman" w:cs="Times New Roman"/>
                <w:color w:val="0070C0"/>
                <w:sz w:val="20"/>
                <w:szCs w:val="20"/>
              </w:rPr>
              <w:t xml:space="preserve"> = T</w:t>
            </w:r>
            <w:r w:rsidRPr="00C47EAD">
              <w:rPr>
                <w:rFonts w:ascii="Times New Roman" w:hAnsi="Times New Roman" w:cs="Times New Roman"/>
                <w:color w:val="0070C0"/>
                <w:sz w:val="20"/>
                <w:szCs w:val="20"/>
                <w:vertAlign w:val="subscript"/>
              </w:rPr>
              <w:t>search</w:t>
            </w:r>
            <w:r w:rsidRPr="00C47EAD">
              <w:rPr>
                <w:rFonts w:ascii="Times New Roman" w:hAnsi="Times New Roman" w:cs="Times New Roman"/>
                <w:color w:val="0070C0"/>
                <w:sz w:val="20"/>
                <w:szCs w:val="20"/>
              </w:rPr>
              <w:t xml:space="preserve"> + T</w:t>
            </w:r>
            <w:r w:rsidRPr="00C47EAD">
              <w:rPr>
                <w:rFonts w:ascii="Times New Roman" w:hAnsi="Times New Roman" w:cs="Times New Roman"/>
                <w:color w:val="0070C0"/>
                <w:sz w:val="20"/>
                <w:szCs w:val="20"/>
                <w:vertAlign w:val="subscript"/>
              </w:rPr>
              <w:t>IU</w:t>
            </w:r>
            <w:r w:rsidRPr="00C47EAD">
              <w:rPr>
                <w:rFonts w:ascii="Times New Roman" w:hAnsi="Times New Roman" w:cs="Times New Roman"/>
                <w:color w:val="0070C0"/>
                <w:sz w:val="20"/>
                <w:szCs w:val="20"/>
              </w:rPr>
              <w:t xml:space="preserve"> + T</w:t>
            </w:r>
            <w:r w:rsidRPr="00C47EAD">
              <w:rPr>
                <w:rFonts w:ascii="Times New Roman" w:hAnsi="Times New Roman" w:cs="Times New Roman"/>
                <w:color w:val="0070C0"/>
                <w:sz w:val="20"/>
                <w:szCs w:val="20"/>
                <w:vertAlign w:val="subscript"/>
                <w:lang w:eastAsia="zh-CN"/>
              </w:rPr>
              <w:t>processing</w:t>
            </w:r>
            <w:r w:rsidRPr="00C47EAD">
              <w:rPr>
                <w:rFonts w:ascii="Times New Roman" w:hAnsi="Times New Roman" w:cs="Times New Roman"/>
                <w:color w:val="0070C0"/>
                <w:sz w:val="20"/>
                <w:szCs w:val="20"/>
                <w:lang w:eastAsia="zh-CN"/>
              </w:rPr>
              <w:t xml:space="preserve"> </w:t>
            </w:r>
            <w:r w:rsidRPr="00C47EAD">
              <w:rPr>
                <w:rFonts w:ascii="Times New Roman" w:hAnsi="Times New Roman" w:cs="Times New Roman"/>
                <w:color w:val="0070C0"/>
                <w:sz w:val="20"/>
                <w:szCs w:val="20"/>
                <w:vertAlign w:val="subscript"/>
                <w:lang w:eastAsia="zh-CN"/>
              </w:rPr>
              <w:t xml:space="preserve"> </w:t>
            </w:r>
            <w:r w:rsidRPr="00C47EAD">
              <w:rPr>
                <w:rFonts w:ascii="Times New Roman" w:hAnsi="Times New Roman" w:cs="Times New Roman"/>
                <w:color w:val="0070C0"/>
                <w:sz w:val="20"/>
                <w:szCs w:val="20"/>
                <w:lang w:eastAsia="zh-CN"/>
              </w:rPr>
              <w:t>+ T</w:t>
            </w:r>
            <w:r w:rsidRPr="00C47EAD">
              <w:rPr>
                <w:rFonts w:ascii="Times New Roman" w:hAnsi="Times New Roman" w:cs="Times New Roman"/>
                <w:color w:val="0070C0"/>
                <w:sz w:val="20"/>
                <w:szCs w:val="20"/>
                <w:vertAlign w:val="subscript"/>
                <w:lang w:eastAsia="zh-CN"/>
              </w:rPr>
              <w:t>∆</w:t>
            </w:r>
            <w:r w:rsidRPr="00C47EAD">
              <w:rPr>
                <w:rFonts w:ascii="Times New Roman" w:hAnsi="Times New Roman" w:cs="Times New Roman"/>
                <w:color w:val="0070C0"/>
                <w:sz w:val="20"/>
                <w:szCs w:val="20"/>
                <w:lang w:eastAsia="zh-CN"/>
              </w:rPr>
              <w:t xml:space="preserve"> + T</w:t>
            </w:r>
            <w:r w:rsidRPr="00C47EAD">
              <w:rPr>
                <w:rFonts w:ascii="Times New Roman" w:hAnsi="Times New Roman" w:cs="Times New Roman"/>
                <w:color w:val="0070C0"/>
                <w:sz w:val="20"/>
                <w:szCs w:val="20"/>
                <w:vertAlign w:val="subscript"/>
                <w:lang w:eastAsia="zh-CN"/>
              </w:rPr>
              <w:t xml:space="preserve">margin </w:t>
            </w:r>
            <w:r w:rsidRPr="00C47EAD">
              <w:rPr>
                <w:rFonts w:ascii="Times New Roman" w:hAnsi="Times New Roman" w:cs="Times New Roman"/>
                <w:color w:val="0070C0"/>
                <w:sz w:val="20"/>
                <w:szCs w:val="20"/>
              </w:rPr>
              <w:t>ms</w:t>
            </w:r>
          </w:p>
          <w:p w14:paraId="57264CFD" w14:textId="77777777" w:rsidR="00C555B7" w:rsidRPr="00C47EAD" w:rsidRDefault="00C555B7" w:rsidP="00C555B7">
            <w:pPr>
              <w:rPr>
                <w:rFonts w:cs="Times New Roman"/>
                <w:color w:val="0070C0"/>
                <w:szCs w:val="20"/>
                <w:lang w:eastAsia="zh-CN"/>
              </w:rPr>
            </w:pPr>
            <w:r w:rsidRPr="00C47EAD">
              <w:rPr>
                <w:rFonts w:cs="Times New Roman"/>
                <w:color w:val="0070C0"/>
                <w:szCs w:val="20"/>
                <w:lang w:eastAsia="zh-CN"/>
              </w:rPr>
              <w:t>Otherwise, no interruption time requirement is applied.</w:t>
            </w:r>
          </w:p>
          <w:p w14:paraId="736474CD" w14:textId="77777777" w:rsidR="00C555B7" w:rsidRPr="00C47EAD" w:rsidRDefault="00C555B7" w:rsidP="00C555B7">
            <w:pPr>
              <w:rPr>
                <w:rFonts w:cs="Times New Roman"/>
                <w:color w:val="0070C0"/>
                <w:szCs w:val="20"/>
              </w:rPr>
            </w:pPr>
            <w:r w:rsidRPr="00C47EAD">
              <w:rPr>
                <w:rFonts w:cs="Times New Roman"/>
                <w:color w:val="0070C0"/>
                <w:szCs w:val="20"/>
              </w:rPr>
              <w:t>Where:</w:t>
            </w:r>
          </w:p>
          <w:p w14:paraId="6FE1D614" w14:textId="77777777" w:rsidR="00C555B7" w:rsidRPr="00C47EAD" w:rsidRDefault="00C555B7" w:rsidP="00C555B7">
            <w:pPr>
              <w:pStyle w:val="B1"/>
              <w:rPr>
                <w:color w:val="0070C0"/>
                <w:sz w:val="20"/>
                <w:szCs w:val="20"/>
              </w:rPr>
            </w:pPr>
            <w:r w:rsidRPr="00C47EAD">
              <w:rPr>
                <w:color w:val="0070C0"/>
                <w:sz w:val="20"/>
                <w:szCs w:val="20"/>
                <w:lang w:eastAsia="zh-CN"/>
              </w:rPr>
              <w:t>-</w:t>
            </w:r>
            <w:r w:rsidRPr="00C47EAD">
              <w:rPr>
                <w:color w:val="0070C0"/>
                <w:sz w:val="20"/>
                <w:szCs w:val="20"/>
              </w:rPr>
              <w:tab/>
            </w:r>
            <w:proofErr w:type="spellStart"/>
            <w:r w:rsidRPr="00C47EAD">
              <w:rPr>
                <w:color w:val="0070C0"/>
                <w:sz w:val="20"/>
                <w:szCs w:val="20"/>
              </w:rPr>
              <w:t>T</w:t>
            </w:r>
            <w:r w:rsidRPr="00C47EAD">
              <w:rPr>
                <w:color w:val="0070C0"/>
                <w:sz w:val="20"/>
                <w:szCs w:val="20"/>
                <w:vertAlign w:val="subscript"/>
              </w:rPr>
              <w:t>search</w:t>
            </w:r>
            <w:proofErr w:type="spellEnd"/>
            <w:r w:rsidRPr="00C47EAD">
              <w:rPr>
                <w:color w:val="0070C0"/>
                <w:sz w:val="20"/>
                <w:szCs w:val="20"/>
              </w:rPr>
              <w:t xml:space="preserve"> is the time required to search the target </w:t>
            </w:r>
            <w:r w:rsidRPr="00C47EAD">
              <w:rPr>
                <w:color w:val="0070C0"/>
                <w:sz w:val="20"/>
                <w:szCs w:val="20"/>
                <w:lang w:eastAsia="zh-CN"/>
              </w:rPr>
              <w:t xml:space="preserve">NR SAN </w:t>
            </w:r>
            <w:r w:rsidRPr="00C47EAD">
              <w:rPr>
                <w:color w:val="0070C0"/>
                <w:sz w:val="20"/>
                <w:szCs w:val="20"/>
              </w:rPr>
              <w:t xml:space="preserve">cell when the target cell is not already known when the handover command is received by the UE. If the target cell is known, then </w:t>
            </w:r>
            <w:proofErr w:type="spellStart"/>
            <w:r w:rsidRPr="00C47EAD">
              <w:rPr>
                <w:color w:val="0070C0"/>
                <w:sz w:val="20"/>
                <w:szCs w:val="20"/>
              </w:rPr>
              <w:t>T</w:t>
            </w:r>
            <w:r w:rsidRPr="00C47EAD">
              <w:rPr>
                <w:color w:val="0070C0"/>
                <w:sz w:val="20"/>
                <w:szCs w:val="20"/>
                <w:vertAlign w:val="subscript"/>
              </w:rPr>
              <w:t>search</w:t>
            </w:r>
            <w:proofErr w:type="spellEnd"/>
            <w:r w:rsidRPr="00C47EAD">
              <w:rPr>
                <w:color w:val="0070C0"/>
                <w:sz w:val="20"/>
                <w:szCs w:val="20"/>
              </w:rPr>
              <w:t xml:space="preserve"> = 0 </w:t>
            </w:r>
            <w:proofErr w:type="spellStart"/>
            <w:r w:rsidRPr="00C47EAD">
              <w:rPr>
                <w:color w:val="0070C0"/>
                <w:sz w:val="20"/>
                <w:szCs w:val="20"/>
              </w:rPr>
              <w:t>ms</w:t>
            </w:r>
            <w:proofErr w:type="spellEnd"/>
            <w:r w:rsidRPr="00C47EAD">
              <w:rPr>
                <w:color w:val="0070C0"/>
                <w:sz w:val="20"/>
                <w:szCs w:val="20"/>
              </w:rPr>
              <w:t>. If the target cell is an unknown intra-frequency cell and the target cell Es/</w:t>
            </w:r>
            <w:proofErr w:type="spellStart"/>
            <w:r w:rsidRPr="00C47EAD">
              <w:rPr>
                <w:color w:val="0070C0"/>
                <w:sz w:val="20"/>
                <w:szCs w:val="20"/>
              </w:rPr>
              <w:t>Iot</w:t>
            </w:r>
            <w:proofErr w:type="spellEnd"/>
            <w:r w:rsidRPr="00C47EAD">
              <w:rPr>
                <w:color w:val="0070C0"/>
                <w:sz w:val="20"/>
                <w:szCs w:val="20"/>
                <w:lang w:eastAsia="zh-CN"/>
              </w:rPr>
              <w:t xml:space="preserve"> </w:t>
            </w:r>
            <w:r w:rsidRPr="00C47EAD">
              <w:rPr>
                <w:color w:val="0070C0"/>
                <w:sz w:val="20"/>
                <w:szCs w:val="20"/>
              </w:rPr>
              <w:t>≥</w:t>
            </w:r>
            <w:r w:rsidRPr="00C47EAD">
              <w:rPr>
                <w:color w:val="0070C0"/>
                <w:sz w:val="20"/>
                <w:szCs w:val="20"/>
                <w:lang w:eastAsia="zh-CN"/>
              </w:rPr>
              <w:t xml:space="preserve"> </w:t>
            </w:r>
            <w:r w:rsidRPr="00C47EAD">
              <w:rPr>
                <w:color w:val="0070C0"/>
                <w:sz w:val="20"/>
                <w:szCs w:val="20"/>
              </w:rPr>
              <w:t xml:space="preserve">-2 dB, then </w:t>
            </w:r>
            <w:proofErr w:type="spellStart"/>
            <w:r w:rsidRPr="00C47EAD">
              <w:rPr>
                <w:color w:val="0070C0"/>
                <w:sz w:val="20"/>
                <w:szCs w:val="20"/>
              </w:rPr>
              <w:t>T</w:t>
            </w:r>
            <w:r w:rsidRPr="00C47EAD">
              <w:rPr>
                <w:color w:val="0070C0"/>
                <w:sz w:val="20"/>
                <w:szCs w:val="20"/>
                <w:vertAlign w:val="subscript"/>
              </w:rPr>
              <w:t>search</w:t>
            </w:r>
            <w:proofErr w:type="spellEnd"/>
            <w:r w:rsidRPr="00C47EAD">
              <w:rPr>
                <w:color w:val="0070C0"/>
                <w:sz w:val="20"/>
                <w:szCs w:val="20"/>
              </w:rPr>
              <w:t xml:space="preserve"> = </w:t>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 xml:space="preserve"> </w:t>
            </w:r>
            <w:proofErr w:type="spellStart"/>
            <w:r w:rsidRPr="00C47EAD">
              <w:rPr>
                <w:color w:val="0070C0"/>
                <w:sz w:val="20"/>
                <w:szCs w:val="20"/>
              </w:rPr>
              <w:t>ms</w:t>
            </w:r>
            <w:proofErr w:type="spellEnd"/>
            <w:r w:rsidRPr="00C47EAD">
              <w:rPr>
                <w:color w:val="0070C0"/>
                <w:sz w:val="20"/>
                <w:szCs w:val="20"/>
              </w:rPr>
              <w:t>. If the target cell is an unknown inter-frequency cell and the target cell Es/</w:t>
            </w:r>
            <w:proofErr w:type="spellStart"/>
            <w:r w:rsidRPr="00C47EAD">
              <w:rPr>
                <w:color w:val="0070C0"/>
                <w:sz w:val="20"/>
                <w:szCs w:val="20"/>
              </w:rPr>
              <w:t>Iot</w:t>
            </w:r>
            <w:proofErr w:type="spellEnd"/>
            <w:r w:rsidRPr="00C47EAD">
              <w:rPr>
                <w:color w:val="0070C0"/>
                <w:sz w:val="20"/>
                <w:szCs w:val="20"/>
                <w:lang w:eastAsia="zh-CN"/>
              </w:rPr>
              <w:t xml:space="preserve"> </w:t>
            </w:r>
            <w:r w:rsidRPr="00C47EAD">
              <w:rPr>
                <w:color w:val="0070C0"/>
                <w:sz w:val="20"/>
                <w:szCs w:val="20"/>
              </w:rPr>
              <w:t>≥</w:t>
            </w:r>
            <w:r w:rsidRPr="00C47EAD">
              <w:rPr>
                <w:color w:val="0070C0"/>
                <w:sz w:val="20"/>
                <w:szCs w:val="20"/>
                <w:lang w:eastAsia="zh-CN"/>
              </w:rPr>
              <w:t xml:space="preserve"> </w:t>
            </w:r>
            <w:r w:rsidRPr="00C47EAD">
              <w:rPr>
                <w:color w:val="0070C0"/>
                <w:sz w:val="20"/>
                <w:szCs w:val="20"/>
              </w:rPr>
              <w:t xml:space="preserve">-2 dB, then </w:t>
            </w:r>
            <w:proofErr w:type="spellStart"/>
            <w:r w:rsidRPr="00C47EAD">
              <w:rPr>
                <w:color w:val="0070C0"/>
                <w:sz w:val="20"/>
                <w:szCs w:val="20"/>
              </w:rPr>
              <w:t>T</w:t>
            </w:r>
            <w:r w:rsidRPr="00C47EAD">
              <w:rPr>
                <w:color w:val="0070C0"/>
                <w:sz w:val="20"/>
                <w:szCs w:val="20"/>
                <w:vertAlign w:val="subscript"/>
              </w:rPr>
              <w:t>search</w:t>
            </w:r>
            <w:proofErr w:type="spellEnd"/>
            <w:r w:rsidRPr="00C47EAD">
              <w:rPr>
                <w:color w:val="0070C0"/>
                <w:sz w:val="20"/>
                <w:szCs w:val="20"/>
              </w:rPr>
              <w:t xml:space="preserve"> = 3* </w:t>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 xml:space="preserve"> </w:t>
            </w:r>
            <w:proofErr w:type="spellStart"/>
            <w:r w:rsidRPr="00C47EAD">
              <w:rPr>
                <w:color w:val="0070C0"/>
                <w:sz w:val="20"/>
                <w:szCs w:val="20"/>
              </w:rPr>
              <w:t>ms</w:t>
            </w:r>
            <w:proofErr w:type="spellEnd"/>
            <w:r w:rsidRPr="00C47EAD">
              <w:rPr>
                <w:color w:val="0070C0"/>
                <w:sz w:val="20"/>
                <w:szCs w:val="20"/>
              </w:rPr>
              <w:t xml:space="preserve">. Regardless of whether DRX is in use by the UE, </w:t>
            </w:r>
            <w:proofErr w:type="spellStart"/>
            <w:r w:rsidRPr="00C47EAD">
              <w:rPr>
                <w:color w:val="0070C0"/>
                <w:sz w:val="20"/>
                <w:szCs w:val="20"/>
              </w:rPr>
              <w:t>T</w:t>
            </w:r>
            <w:r w:rsidRPr="00C47EAD">
              <w:rPr>
                <w:color w:val="0070C0"/>
                <w:sz w:val="20"/>
                <w:szCs w:val="20"/>
                <w:vertAlign w:val="subscript"/>
              </w:rPr>
              <w:t>search</w:t>
            </w:r>
            <w:proofErr w:type="spellEnd"/>
            <w:r w:rsidRPr="00C47EAD">
              <w:rPr>
                <w:color w:val="0070C0"/>
                <w:sz w:val="20"/>
                <w:szCs w:val="20"/>
              </w:rPr>
              <w:t xml:space="preserve"> shall still be based on non-DRX target cell search times.</w:t>
            </w:r>
          </w:p>
          <w:p w14:paraId="45DEB5FA" w14:textId="77777777" w:rsidR="00C555B7" w:rsidRPr="00C47EAD" w:rsidRDefault="00C555B7" w:rsidP="00C555B7">
            <w:pPr>
              <w:pStyle w:val="B1"/>
              <w:rPr>
                <w:color w:val="0070C0"/>
                <w:sz w:val="20"/>
                <w:szCs w:val="20"/>
              </w:rPr>
            </w:pPr>
            <w:r w:rsidRPr="00C47EAD">
              <w:rPr>
                <w:color w:val="0070C0"/>
                <w:sz w:val="20"/>
                <w:szCs w:val="20"/>
                <w:lang w:eastAsia="zh-CN"/>
              </w:rPr>
              <w:t>-</w:t>
            </w:r>
            <w:r w:rsidRPr="00C47EAD">
              <w:rPr>
                <w:color w:val="0070C0"/>
                <w:sz w:val="20"/>
                <w:szCs w:val="20"/>
              </w:rPr>
              <w:tab/>
              <w:t>T</w:t>
            </w:r>
            <w:r w:rsidRPr="00C47EAD">
              <w:rPr>
                <w:color w:val="0070C0"/>
                <w:sz w:val="20"/>
                <w:szCs w:val="20"/>
                <w:vertAlign w:val="subscript"/>
              </w:rPr>
              <w:t>∆</w:t>
            </w:r>
            <w:r w:rsidRPr="00C47EAD">
              <w:rPr>
                <w:color w:val="0070C0"/>
                <w:sz w:val="20"/>
                <w:szCs w:val="20"/>
              </w:rPr>
              <w:t xml:space="preserve"> is time for fine time tracking and acquiring full timing information of the target cell. T</w:t>
            </w:r>
            <w:r w:rsidRPr="00C47EAD">
              <w:rPr>
                <w:color w:val="0070C0"/>
                <w:sz w:val="20"/>
                <w:szCs w:val="20"/>
                <w:vertAlign w:val="subscript"/>
              </w:rPr>
              <w:t>∆</w:t>
            </w:r>
            <w:r w:rsidRPr="00C47EAD">
              <w:rPr>
                <w:color w:val="0070C0"/>
                <w:sz w:val="20"/>
                <w:szCs w:val="20"/>
              </w:rPr>
              <w:t xml:space="preserve"> = </w:t>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w:t>
            </w:r>
          </w:p>
          <w:p w14:paraId="0BF80347" w14:textId="77777777" w:rsidR="00C555B7" w:rsidRPr="00C47EAD" w:rsidRDefault="00C555B7" w:rsidP="00C555B7">
            <w:pPr>
              <w:pStyle w:val="B1"/>
              <w:rPr>
                <w:color w:val="0070C0"/>
                <w:sz w:val="20"/>
                <w:szCs w:val="20"/>
              </w:rPr>
            </w:pPr>
            <w:r w:rsidRPr="00C47EAD">
              <w:rPr>
                <w:color w:val="0070C0"/>
                <w:sz w:val="20"/>
                <w:szCs w:val="20"/>
                <w:lang w:eastAsia="zh-CN"/>
              </w:rPr>
              <w:t>-</w:t>
            </w:r>
            <w:r w:rsidRPr="00C47EAD">
              <w:rPr>
                <w:color w:val="0070C0"/>
                <w:sz w:val="20"/>
                <w:szCs w:val="20"/>
              </w:rPr>
              <w:tab/>
            </w:r>
            <w:proofErr w:type="spellStart"/>
            <w:r w:rsidRPr="00C47EAD">
              <w:rPr>
                <w:color w:val="0070C0"/>
                <w:sz w:val="20"/>
                <w:szCs w:val="20"/>
              </w:rPr>
              <w:t>T</w:t>
            </w:r>
            <w:r w:rsidRPr="00C47EAD">
              <w:rPr>
                <w:color w:val="0070C0"/>
                <w:sz w:val="20"/>
                <w:szCs w:val="20"/>
                <w:vertAlign w:val="subscript"/>
                <w:lang w:eastAsia="zh-CN"/>
              </w:rPr>
              <w:t>processing</w:t>
            </w:r>
            <w:proofErr w:type="spellEnd"/>
            <w:r w:rsidRPr="00C47EAD">
              <w:rPr>
                <w:color w:val="0070C0"/>
                <w:sz w:val="20"/>
                <w:szCs w:val="20"/>
              </w:rPr>
              <w:t xml:space="preserve"> is time for UE processing. </w:t>
            </w:r>
            <w:proofErr w:type="spellStart"/>
            <w:r w:rsidRPr="00C47EAD">
              <w:rPr>
                <w:color w:val="0070C0"/>
                <w:sz w:val="20"/>
                <w:szCs w:val="20"/>
              </w:rPr>
              <w:t>T</w:t>
            </w:r>
            <w:r w:rsidRPr="00C47EAD">
              <w:rPr>
                <w:color w:val="0070C0"/>
                <w:sz w:val="20"/>
                <w:szCs w:val="20"/>
                <w:vertAlign w:val="subscript"/>
                <w:lang w:eastAsia="zh-CN"/>
              </w:rPr>
              <w:t>processing</w:t>
            </w:r>
            <w:proofErr w:type="spellEnd"/>
            <w:r w:rsidRPr="00C47EAD">
              <w:rPr>
                <w:color w:val="0070C0"/>
                <w:sz w:val="20"/>
                <w:szCs w:val="20"/>
              </w:rPr>
              <w:t xml:space="preserve"> can be up to 20ms.</w:t>
            </w:r>
          </w:p>
          <w:p w14:paraId="44A26AE6" w14:textId="77777777" w:rsidR="00C555B7" w:rsidRPr="00C47EAD" w:rsidRDefault="00C555B7" w:rsidP="00C555B7">
            <w:pPr>
              <w:pStyle w:val="B1"/>
              <w:rPr>
                <w:color w:val="0070C0"/>
                <w:sz w:val="20"/>
                <w:szCs w:val="20"/>
              </w:rPr>
            </w:pPr>
            <w:r w:rsidRPr="00C47EAD">
              <w:rPr>
                <w:color w:val="0070C0"/>
                <w:sz w:val="20"/>
                <w:szCs w:val="20"/>
                <w:lang w:eastAsia="zh-CN"/>
              </w:rPr>
              <w:t>-</w:t>
            </w:r>
            <w:r w:rsidRPr="00C47EAD">
              <w:rPr>
                <w:color w:val="0070C0"/>
                <w:sz w:val="20"/>
                <w:szCs w:val="20"/>
                <w:lang w:eastAsia="zh-CN"/>
              </w:rPr>
              <w:tab/>
            </w:r>
            <w:proofErr w:type="spellStart"/>
            <w:r w:rsidRPr="00C47EAD">
              <w:rPr>
                <w:color w:val="0070C0"/>
                <w:sz w:val="20"/>
                <w:szCs w:val="20"/>
                <w:lang w:eastAsia="zh-CN"/>
              </w:rPr>
              <w:t>T</w:t>
            </w:r>
            <w:r w:rsidRPr="00C47EAD">
              <w:rPr>
                <w:color w:val="0070C0"/>
                <w:sz w:val="20"/>
                <w:szCs w:val="20"/>
                <w:vertAlign w:val="subscript"/>
                <w:lang w:eastAsia="zh-CN"/>
              </w:rPr>
              <w:t>margin</w:t>
            </w:r>
            <w:proofErr w:type="spellEnd"/>
            <w:r w:rsidRPr="00C47EAD">
              <w:rPr>
                <w:color w:val="0070C0"/>
                <w:sz w:val="20"/>
                <w:szCs w:val="20"/>
                <w:vertAlign w:val="subscript"/>
                <w:lang w:eastAsia="zh-CN"/>
              </w:rPr>
              <w:t xml:space="preserve"> </w:t>
            </w:r>
            <w:r w:rsidRPr="00C47EAD">
              <w:rPr>
                <w:color w:val="0070C0"/>
                <w:sz w:val="20"/>
                <w:szCs w:val="20"/>
                <w:lang w:eastAsia="zh-CN"/>
              </w:rPr>
              <w:t xml:space="preserve">is time for SSB post-processing. </w:t>
            </w:r>
            <w:proofErr w:type="spellStart"/>
            <w:r w:rsidRPr="00C47EAD">
              <w:rPr>
                <w:color w:val="0070C0"/>
                <w:sz w:val="20"/>
                <w:szCs w:val="20"/>
                <w:lang w:eastAsia="zh-CN"/>
              </w:rPr>
              <w:t>T</w:t>
            </w:r>
            <w:r w:rsidRPr="00C47EAD">
              <w:rPr>
                <w:color w:val="0070C0"/>
                <w:sz w:val="20"/>
                <w:szCs w:val="20"/>
                <w:vertAlign w:val="subscript"/>
                <w:lang w:eastAsia="zh-CN"/>
              </w:rPr>
              <w:t>margin</w:t>
            </w:r>
            <w:proofErr w:type="spellEnd"/>
            <w:r w:rsidRPr="00C47EAD">
              <w:rPr>
                <w:color w:val="0070C0"/>
                <w:sz w:val="20"/>
                <w:szCs w:val="20"/>
                <w:vertAlign w:val="subscript"/>
                <w:lang w:eastAsia="zh-CN"/>
              </w:rPr>
              <w:t xml:space="preserve"> </w:t>
            </w:r>
            <w:r w:rsidRPr="00C47EAD">
              <w:rPr>
                <w:color w:val="0070C0"/>
                <w:sz w:val="20"/>
                <w:szCs w:val="20"/>
                <w:lang w:eastAsia="zh-CN"/>
              </w:rPr>
              <w:t>can be up to 2ms.</w:t>
            </w:r>
          </w:p>
          <w:p w14:paraId="25EBC48F" w14:textId="77777777" w:rsidR="00C555B7" w:rsidRPr="00C47EAD" w:rsidRDefault="00C555B7" w:rsidP="00C555B7">
            <w:pPr>
              <w:pStyle w:val="B1"/>
              <w:rPr>
                <w:color w:val="0070C0"/>
                <w:sz w:val="20"/>
                <w:szCs w:val="20"/>
                <w:lang w:eastAsia="zh-CN"/>
              </w:rPr>
            </w:pPr>
            <w:r w:rsidRPr="00C47EAD">
              <w:rPr>
                <w:color w:val="0070C0"/>
                <w:sz w:val="20"/>
                <w:szCs w:val="20"/>
                <w:lang w:eastAsia="zh-CN"/>
              </w:rPr>
              <w:t>-</w:t>
            </w:r>
            <w:r w:rsidRPr="00C47EAD">
              <w:rPr>
                <w:color w:val="0070C0"/>
                <w:sz w:val="20"/>
                <w:szCs w:val="20"/>
              </w:rPr>
              <w:tab/>
              <w:t>T</w:t>
            </w:r>
            <w:r w:rsidRPr="00C47EAD">
              <w:rPr>
                <w:color w:val="0070C0"/>
                <w:sz w:val="20"/>
                <w:szCs w:val="20"/>
                <w:vertAlign w:val="subscript"/>
              </w:rPr>
              <w:t>IU</w:t>
            </w:r>
            <w:r w:rsidRPr="00C47EAD">
              <w:rPr>
                <w:color w:val="0070C0"/>
                <w:sz w:val="20"/>
                <w:szCs w:val="20"/>
              </w:rPr>
              <w:t xml:space="preserve"> is the interruption uncertainty </w:t>
            </w:r>
            <w:r w:rsidRPr="00C47EAD">
              <w:rPr>
                <w:color w:val="0070C0"/>
                <w:sz w:val="20"/>
                <w:szCs w:val="20"/>
                <w:lang w:eastAsia="zh-CN"/>
              </w:rPr>
              <w:t>in acquiring the first available PRACH occasion in the new cell</w:t>
            </w:r>
            <w:r w:rsidRPr="00C47EAD">
              <w:rPr>
                <w:color w:val="0070C0"/>
                <w:sz w:val="20"/>
                <w:szCs w:val="20"/>
              </w:rPr>
              <w:t>. T</w:t>
            </w:r>
            <w:r w:rsidRPr="00C47EAD">
              <w:rPr>
                <w:color w:val="0070C0"/>
                <w:sz w:val="20"/>
                <w:szCs w:val="20"/>
                <w:vertAlign w:val="subscript"/>
              </w:rPr>
              <w:t>IU</w:t>
            </w:r>
            <w:r w:rsidRPr="00C47EAD">
              <w:rPr>
                <w:color w:val="0070C0"/>
                <w:sz w:val="20"/>
                <w:szCs w:val="20"/>
              </w:rPr>
              <w:t xml:space="preserve"> can be up to the summation of SSB to PRACH occasion association period and </w:t>
            </w:r>
            <w:r w:rsidRPr="00C47EAD">
              <w:rPr>
                <w:color w:val="0070C0"/>
                <w:sz w:val="20"/>
                <w:szCs w:val="20"/>
                <w:lang w:eastAsia="zh-CN"/>
              </w:rPr>
              <w:t>[x]</w:t>
            </w:r>
            <w:r w:rsidRPr="00C47EAD">
              <w:rPr>
                <w:color w:val="0070C0"/>
                <w:sz w:val="20"/>
                <w:szCs w:val="20"/>
              </w:rPr>
              <w:t xml:space="preserve"> </w:t>
            </w:r>
            <w:proofErr w:type="spellStart"/>
            <w:r w:rsidRPr="00C47EAD">
              <w:rPr>
                <w:color w:val="0070C0"/>
                <w:sz w:val="20"/>
                <w:szCs w:val="20"/>
              </w:rPr>
              <w:t>ms</w:t>
            </w:r>
            <w:proofErr w:type="spellEnd"/>
            <w:r w:rsidRPr="00C47EAD">
              <w:rPr>
                <w:color w:val="0070C0"/>
                <w:sz w:val="20"/>
                <w:szCs w:val="20"/>
              </w:rPr>
              <w:t>. SSB to PRACH occasion associated period is defined in the table 8.1-1 of TS 38.213 [3].</w:t>
            </w:r>
          </w:p>
          <w:p w14:paraId="60E074F8" w14:textId="77777777" w:rsidR="00C555B7" w:rsidRPr="00C47EAD" w:rsidRDefault="00C555B7" w:rsidP="00C555B7">
            <w:pPr>
              <w:pStyle w:val="B1"/>
              <w:rPr>
                <w:color w:val="0070C0"/>
                <w:sz w:val="20"/>
                <w:szCs w:val="20"/>
                <w:lang w:eastAsia="en-US"/>
              </w:rPr>
            </w:pPr>
            <w:r w:rsidRPr="00C47EAD">
              <w:rPr>
                <w:color w:val="0070C0"/>
                <w:sz w:val="20"/>
                <w:szCs w:val="20"/>
                <w:lang w:eastAsia="zh-CN"/>
              </w:rPr>
              <w:t>-</w:t>
            </w:r>
            <w:r w:rsidRPr="00C47EAD">
              <w:rPr>
                <w:color w:val="0070C0"/>
                <w:sz w:val="20"/>
                <w:szCs w:val="20"/>
              </w:rPr>
              <w:tab/>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 xml:space="preserve"> is the SMTC periodicity of the target NR </w:t>
            </w:r>
            <w:r w:rsidRPr="00C47EAD">
              <w:rPr>
                <w:color w:val="0070C0"/>
                <w:sz w:val="20"/>
                <w:szCs w:val="20"/>
                <w:lang w:eastAsia="zh-CN"/>
              </w:rPr>
              <w:t xml:space="preserve">SAN </w:t>
            </w:r>
            <w:r w:rsidRPr="00C47EAD">
              <w:rPr>
                <w:color w:val="0070C0"/>
                <w:sz w:val="20"/>
                <w:szCs w:val="20"/>
              </w:rPr>
              <w:t>cell if the UE has been provided with an SMTC configuration for the target cell</w:t>
            </w:r>
            <w:r w:rsidRPr="00C47EAD">
              <w:rPr>
                <w:color w:val="0070C0"/>
                <w:sz w:val="20"/>
                <w:szCs w:val="20"/>
                <w:lang w:eastAsia="zh-CN"/>
              </w:rPr>
              <w:t xml:space="preserve"> </w:t>
            </w:r>
            <w:r w:rsidRPr="00C47EAD">
              <w:rPr>
                <w:color w:val="0070C0"/>
                <w:sz w:val="20"/>
                <w:szCs w:val="20"/>
              </w:rPr>
              <w:t xml:space="preserve">in the handover command, otherwise </w:t>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 xml:space="preserve"> is the SMTC configured in the </w:t>
            </w:r>
            <w:proofErr w:type="spellStart"/>
            <w:r w:rsidRPr="00C47EAD">
              <w:rPr>
                <w:color w:val="0070C0"/>
                <w:sz w:val="20"/>
                <w:szCs w:val="20"/>
              </w:rPr>
              <w:t>measObjectNR</w:t>
            </w:r>
            <w:proofErr w:type="spellEnd"/>
            <w:r w:rsidRPr="00C47EAD">
              <w:rPr>
                <w:color w:val="0070C0"/>
                <w:sz w:val="20"/>
                <w:szCs w:val="20"/>
              </w:rPr>
              <w:t xml:space="preserve"> having the same SSB frequency and subcarrier spacing. If the UE is not provided SMTC configuration or measurement object on this frequency, the requirement in this clause is applied with </w:t>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 xml:space="preserve">=5ms assuming the SSB transmission periodicity is 5ms. There is no requirement if the SSB transmission periodicity is not 5ms. If the UE has been provided with higher layer in TS 38.331 [2] </w:t>
            </w:r>
            <w:proofErr w:type="spellStart"/>
            <w:r w:rsidRPr="00C47EAD">
              <w:rPr>
                <w:color w:val="0070C0"/>
                <w:sz w:val="20"/>
                <w:szCs w:val="20"/>
              </w:rPr>
              <w:t>signaling</w:t>
            </w:r>
            <w:proofErr w:type="spellEnd"/>
            <w:r w:rsidRPr="00C47EAD">
              <w:rPr>
                <w:color w:val="0070C0"/>
                <w:sz w:val="20"/>
                <w:szCs w:val="20"/>
              </w:rPr>
              <w:t xml:space="preserve"> of </w:t>
            </w:r>
            <w:r w:rsidRPr="00C47EAD">
              <w:rPr>
                <w:i/>
                <w:color w:val="0070C0"/>
                <w:sz w:val="20"/>
                <w:szCs w:val="20"/>
              </w:rPr>
              <w:t>smtc2</w:t>
            </w:r>
            <w:r w:rsidRPr="00C47EAD">
              <w:rPr>
                <w:b/>
                <w:color w:val="0070C0"/>
                <w:sz w:val="20"/>
                <w:szCs w:val="20"/>
              </w:rPr>
              <w:t xml:space="preserve"> </w:t>
            </w:r>
            <w:r w:rsidRPr="00C47EAD">
              <w:rPr>
                <w:color w:val="0070C0"/>
                <w:sz w:val="20"/>
                <w:szCs w:val="20"/>
              </w:rPr>
              <w:t xml:space="preserve">prior to the handover command, </w:t>
            </w:r>
            <w:proofErr w:type="spellStart"/>
            <w:r w:rsidRPr="00C47EAD">
              <w:rPr>
                <w:color w:val="0070C0"/>
                <w:sz w:val="20"/>
                <w:szCs w:val="20"/>
              </w:rPr>
              <w:t>T</w:t>
            </w:r>
            <w:r w:rsidRPr="00C47EAD">
              <w:rPr>
                <w:color w:val="0070C0"/>
                <w:sz w:val="20"/>
                <w:szCs w:val="20"/>
                <w:vertAlign w:val="subscript"/>
              </w:rPr>
              <w:t>rs</w:t>
            </w:r>
            <w:proofErr w:type="spellEnd"/>
            <w:r w:rsidRPr="00C47EAD">
              <w:rPr>
                <w:color w:val="0070C0"/>
                <w:sz w:val="20"/>
                <w:szCs w:val="20"/>
              </w:rPr>
              <w:t xml:space="preserve"> follows </w:t>
            </w:r>
            <w:r w:rsidRPr="00C47EAD">
              <w:rPr>
                <w:i/>
                <w:color w:val="0070C0"/>
                <w:sz w:val="20"/>
                <w:szCs w:val="20"/>
              </w:rPr>
              <w:t>smtc1</w:t>
            </w:r>
            <w:r w:rsidRPr="00C47EAD">
              <w:rPr>
                <w:color w:val="0070C0"/>
                <w:sz w:val="20"/>
                <w:szCs w:val="20"/>
              </w:rPr>
              <w:t xml:space="preserve"> or </w:t>
            </w:r>
            <w:r w:rsidRPr="00C47EAD">
              <w:rPr>
                <w:i/>
                <w:color w:val="0070C0"/>
                <w:sz w:val="20"/>
                <w:szCs w:val="20"/>
              </w:rPr>
              <w:t>smtc2</w:t>
            </w:r>
            <w:r w:rsidRPr="00C47EAD">
              <w:rPr>
                <w:color w:val="0070C0"/>
                <w:sz w:val="20"/>
                <w:szCs w:val="20"/>
              </w:rPr>
              <w:t xml:space="preserve"> according to the physical cell ID of the target cell.</w:t>
            </w:r>
          </w:p>
          <w:p w14:paraId="1DF431D3" w14:textId="77777777" w:rsidR="00C555B7" w:rsidRPr="00C47EAD" w:rsidRDefault="00C555B7" w:rsidP="00C555B7">
            <w:pPr>
              <w:rPr>
                <w:rFonts w:cs="Times New Roman"/>
                <w:color w:val="0070C0"/>
                <w:szCs w:val="20"/>
              </w:rPr>
            </w:pPr>
            <w:r w:rsidRPr="00C47EAD">
              <w:rPr>
                <w:rFonts w:cs="Times New Roman"/>
                <w:color w:val="0070C0"/>
                <w:szCs w:val="20"/>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927FBB3" w14:textId="77777777" w:rsidR="00566AD0" w:rsidRPr="00C555B7" w:rsidRDefault="00566AD0" w:rsidP="00F356D0">
            <w:pPr>
              <w:pStyle w:val="paragraph"/>
              <w:spacing w:before="0" w:beforeAutospacing="0" w:after="0" w:afterAutospacing="0"/>
              <w:textAlignment w:val="baseline"/>
              <w:rPr>
                <w:rStyle w:val="normaltextrun"/>
                <w:sz w:val="20"/>
                <w:szCs w:val="20"/>
                <w:lang w:val="en-US"/>
              </w:rPr>
            </w:pPr>
          </w:p>
        </w:tc>
      </w:tr>
    </w:tbl>
    <w:p w14:paraId="20039025" w14:textId="77777777" w:rsidR="00566AD0" w:rsidRDefault="00566AD0" w:rsidP="00F356D0">
      <w:pPr>
        <w:pStyle w:val="paragraph"/>
        <w:spacing w:before="0" w:beforeAutospacing="0" w:after="0" w:afterAutospacing="0"/>
        <w:textAlignment w:val="baseline"/>
        <w:rPr>
          <w:rStyle w:val="normaltextrun"/>
          <w:sz w:val="20"/>
          <w:szCs w:val="20"/>
        </w:rPr>
      </w:pPr>
    </w:p>
    <w:p w14:paraId="7E3CFB96" w14:textId="77777777" w:rsidR="004857B0" w:rsidRDefault="00C555B7" w:rsidP="00F356D0">
      <w:pPr>
        <w:pStyle w:val="paragraph"/>
        <w:spacing w:before="0" w:beforeAutospacing="0" w:after="0" w:afterAutospacing="0"/>
        <w:textAlignment w:val="baseline"/>
        <w:rPr>
          <w:rStyle w:val="normaltextrun"/>
          <w:sz w:val="20"/>
          <w:szCs w:val="20"/>
        </w:rPr>
      </w:pPr>
      <w:r>
        <w:rPr>
          <w:rStyle w:val="normaltextrun"/>
          <w:sz w:val="20"/>
          <w:szCs w:val="20"/>
        </w:rPr>
        <w:t xml:space="preserve">In </w:t>
      </w:r>
      <w:r w:rsidR="004857B0">
        <w:rPr>
          <w:rStyle w:val="normaltextrun"/>
          <w:sz w:val="20"/>
          <w:szCs w:val="20"/>
        </w:rPr>
        <w:t xml:space="preserve">a step-by-step analysis, the UE then: </w:t>
      </w:r>
    </w:p>
    <w:p w14:paraId="23B2DF46" w14:textId="77777777" w:rsidR="004857B0" w:rsidRDefault="004857B0" w:rsidP="00F356D0">
      <w:pPr>
        <w:pStyle w:val="paragraph"/>
        <w:spacing w:before="0" w:beforeAutospacing="0" w:after="0" w:afterAutospacing="0"/>
        <w:textAlignment w:val="baseline"/>
        <w:rPr>
          <w:rStyle w:val="normaltextrun"/>
          <w:sz w:val="20"/>
          <w:szCs w:val="20"/>
        </w:rPr>
      </w:pPr>
    </w:p>
    <w:p w14:paraId="6468A97A" w14:textId="39AB1371" w:rsidR="00641C7F" w:rsidRDefault="004857B0" w:rsidP="008C120D">
      <w:pPr>
        <w:pStyle w:val="paragraph"/>
        <w:numPr>
          <w:ilvl w:val="0"/>
          <w:numId w:val="42"/>
        </w:numPr>
        <w:spacing w:before="0" w:beforeAutospacing="0" w:after="0" w:afterAutospacing="0"/>
        <w:textAlignment w:val="baseline"/>
        <w:rPr>
          <w:rStyle w:val="normaltextrun"/>
          <w:sz w:val="20"/>
          <w:szCs w:val="20"/>
        </w:rPr>
      </w:pPr>
      <w:r w:rsidRPr="00D46D64">
        <w:rPr>
          <w:rStyle w:val="normaltextrun"/>
          <w:sz w:val="20"/>
          <w:szCs w:val="20"/>
        </w:rPr>
        <w:t>Receives the HO Command</w:t>
      </w:r>
    </w:p>
    <w:p w14:paraId="20578308" w14:textId="17572482" w:rsidR="00D46D64" w:rsidRPr="00AD488D" w:rsidRDefault="00D46D64" w:rsidP="008C120D">
      <w:pPr>
        <w:pStyle w:val="paragraph"/>
        <w:numPr>
          <w:ilvl w:val="0"/>
          <w:numId w:val="42"/>
        </w:numPr>
        <w:spacing w:before="0" w:beforeAutospacing="0" w:after="0" w:afterAutospacing="0"/>
        <w:textAlignment w:val="baseline"/>
        <w:rPr>
          <w:sz w:val="20"/>
          <w:szCs w:val="20"/>
        </w:rPr>
      </w:pPr>
      <w:r w:rsidRPr="00676B95">
        <w:rPr>
          <w:rStyle w:val="normaltextrun"/>
          <w:sz w:val="20"/>
          <w:szCs w:val="20"/>
        </w:rPr>
        <w:t>Performs a search towards the target cell</w:t>
      </w:r>
      <w:r w:rsidR="005A05DC" w:rsidRPr="00676B95">
        <w:rPr>
          <w:rStyle w:val="normaltextrun"/>
          <w:sz w:val="20"/>
          <w:szCs w:val="20"/>
        </w:rPr>
        <w:t xml:space="preserve"> if it is not known (</w:t>
      </w:r>
      <w:proofErr w:type="spellStart"/>
      <w:r w:rsidR="005A05DC" w:rsidRPr="00B64715">
        <w:rPr>
          <w:sz w:val="20"/>
          <w:szCs w:val="20"/>
        </w:rPr>
        <w:t>T</w:t>
      </w:r>
      <w:r w:rsidR="005A05DC" w:rsidRPr="00B64715">
        <w:rPr>
          <w:sz w:val="20"/>
          <w:szCs w:val="20"/>
          <w:vertAlign w:val="subscript"/>
        </w:rPr>
        <w:t>search</w:t>
      </w:r>
      <w:proofErr w:type="spellEnd"/>
      <w:r w:rsidR="005A05DC" w:rsidRPr="00B64715">
        <w:rPr>
          <w:sz w:val="20"/>
          <w:szCs w:val="20"/>
        </w:rPr>
        <w:t>)</w:t>
      </w:r>
    </w:p>
    <w:p w14:paraId="2BE7F341" w14:textId="7D30CF84" w:rsidR="003B4E17" w:rsidRDefault="001965C3" w:rsidP="003B4E17">
      <w:pPr>
        <w:pStyle w:val="paragraph"/>
        <w:numPr>
          <w:ilvl w:val="0"/>
          <w:numId w:val="42"/>
        </w:numPr>
        <w:spacing w:before="0" w:beforeAutospacing="0" w:after="0" w:afterAutospacing="0"/>
        <w:textAlignment w:val="baseline"/>
        <w:rPr>
          <w:sz w:val="20"/>
          <w:szCs w:val="20"/>
        </w:rPr>
      </w:pPr>
      <w:r w:rsidRPr="00B64715">
        <w:rPr>
          <w:sz w:val="20"/>
          <w:szCs w:val="20"/>
        </w:rPr>
        <w:t xml:space="preserve">Acquires </w:t>
      </w:r>
      <w:r w:rsidRPr="00AD488D">
        <w:rPr>
          <w:rStyle w:val="normaltextrun"/>
          <w:sz w:val="20"/>
          <w:szCs w:val="20"/>
        </w:rPr>
        <w:t xml:space="preserve">the </w:t>
      </w:r>
      <w:r w:rsidR="007F2AA6" w:rsidRPr="00AD488D">
        <w:rPr>
          <w:rStyle w:val="normaltextrun"/>
          <w:sz w:val="20"/>
          <w:szCs w:val="20"/>
        </w:rPr>
        <w:t>SSB of the target cell (</w:t>
      </w:r>
      <w:r w:rsidRPr="00AD488D">
        <w:rPr>
          <w:rStyle w:val="normaltextrun"/>
          <w:sz w:val="20"/>
          <w:szCs w:val="20"/>
        </w:rPr>
        <w:t>PSS, SSS</w:t>
      </w:r>
      <w:r w:rsidR="007F2AA6" w:rsidRPr="00AD488D">
        <w:rPr>
          <w:rStyle w:val="normaltextrun"/>
          <w:sz w:val="20"/>
          <w:szCs w:val="20"/>
        </w:rPr>
        <w:t>)</w:t>
      </w:r>
      <w:r w:rsidRPr="00AD488D">
        <w:rPr>
          <w:rStyle w:val="normaltextrun"/>
          <w:sz w:val="20"/>
          <w:szCs w:val="20"/>
        </w:rPr>
        <w:t xml:space="preserve"> and performs fine tracking towards the target cell</w:t>
      </w:r>
      <w:r w:rsidR="007F2AA6" w:rsidRPr="00AD488D">
        <w:rPr>
          <w:rStyle w:val="normaltextrun"/>
          <w:sz w:val="20"/>
          <w:szCs w:val="20"/>
        </w:rPr>
        <w:t xml:space="preserve">. The added interruption time here is due to the </w:t>
      </w:r>
      <w:r w:rsidR="00EE5891" w:rsidRPr="00AD488D">
        <w:rPr>
          <w:rStyle w:val="normaltextrun"/>
          <w:sz w:val="20"/>
          <w:szCs w:val="20"/>
        </w:rPr>
        <w:t>reception of the SSB and dependent on the SMTC configuration</w:t>
      </w:r>
      <w:r w:rsidRPr="00AD488D">
        <w:rPr>
          <w:rStyle w:val="normaltextrun"/>
          <w:sz w:val="20"/>
          <w:szCs w:val="20"/>
        </w:rPr>
        <w:t xml:space="preserve"> (</w:t>
      </w:r>
      <w:r w:rsidRPr="00B64715">
        <w:rPr>
          <w:sz w:val="20"/>
          <w:szCs w:val="20"/>
        </w:rPr>
        <w:t>T</w:t>
      </w:r>
      <w:r w:rsidRPr="00B64715">
        <w:rPr>
          <w:sz w:val="20"/>
          <w:szCs w:val="20"/>
          <w:vertAlign w:val="subscript"/>
        </w:rPr>
        <w:t>∆</w:t>
      </w:r>
      <w:r w:rsidRPr="00B64715">
        <w:rPr>
          <w:sz w:val="20"/>
          <w:szCs w:val="20"/>
        </w:rPr>
        <w:t xml:space="preserve"> = </w:t>
      </w:r>
      <w:proofErr w:type="spellStart"/>
      <w:r w:rsidRPr="00B64715">
        <w:rPr>
          <w:sz w:val="20"/>
          <w:szCs w:val="20"/>
        </w:rPr>
        <w:t>T</w:t>
      </w:r>
      <w:r w:rsidRPr="00B64715">
        <w:rPr>
          <w:sz w:val="20"/>
          <w:szCs w:val="20"/>
          <w:vertAlign w:val="subscript"/>
        </w:rPr>
        <w:t>rs</w:t>
      </w:r>
      <w:proofErr w:type="spellEnd"/>
      <w:r w:rsidRPr="00B64715">
        <w:rPr>
          <w:sz w:val="20"/>
          <w:szCs w:val="20"/>
        </w:rPr>
        <w:t>)</w:t>
      </w:r>
      <w:r w:rsidR="00EE5891" w:rsidRPr="00B64715">
        <w:rPr>
          <w:sz w:val="20"/>
          <w:szCs w:val="20"/>
          <w:vertAlign w:val="subscript"/>
        </w:rPr>
        <w:t>.</w:t>
      </w:r>
      <w:r w:rsidR="00CC2107" w:rsidRPr="00B64715">
        <w:rPr>
          <w:sz w:val="20"/>
          <w:szCs w:val="20"/>
          <w:vertAlign w:val="subscript"/>
        </w:rPr>
        <w:t xml:space="preserve"> </w:t>
      </w:r>
      <w:r w:rsidR="00CC2107" w:rsidRPr="00B64715">
        <w:rPr>
          <w:sz w:val="20"/>
          <w:szCs w:val="20"/>
        </w:rPr>
        <w:t xml:space="preserve">At </w:t>
      </w:r>
      <w:r w:rsidR="00CC2107" w:rsidRPr="00CC2107">
        <w:rPr>
          <w:sz w:val="20"/>
          <w:szCs w:val="20"/>
        </w:rPr>
        <w:t>this stage it is important for the UE to identify the current SFN of the target cell, as the epoch time is related to this.</w:t>
      </w:r>
      <w:r w:rsidR="00CC2107">
        <w:rPr>
          <w:sz w:val="20"/>
          <w:szCs w:val="20"/>
        </w:rPr>
        <w:t xml:space="preserve"> </w:t>
      </w:r>
    </w:p>
    <w:p w14:paraId="42162047" w14:textId="7517C4DB" w:rsidR="005A05DC" w:rsidRPr="003B4E17" w:rsidRDefault="003B4E17" w:rsidP="003B4E17">
      <w:pPr>
        <w:pStyle w:val="paragraph"/>
        <w:numPr>
          <w:ilvl w:val="0"/>
          <w:numId w:val="42"/>
        </w:numPr>
        <w:spacing w:before="0" w:beforeAutospacing="0" w:after="0" w:afterAutospacing="0"/>
        <w:textAlignment w:val="baseline"/>
        <w:rPr>
          <w:sz w:val="20"/>
          <w:szCs w:val="20"/>
        </w:rPr>
      </w:pPr>
      <w:r w:rsidRPr="00676B95">
        <w:rPr>
          <w:rStyle w:val="normaltextrun"/>
          <w:sz w:val="20"/>
          <w:szCs w:val="20"/>
        </w:rPr>
        <w:t>There is an added margin for the SSB post-processing (</w:t>
      </w:r>
      <w:proofErr w:type="spellStart"/>
      <w:r w:rsidRPr="00B64715">
        <w:rPr>
          <w:sz w:val="20"/>
          <w:szCs w:val="20"/>
          <w:lang w:eastAsia="zh-CN"/>
        </w:rPr>
        <w:t>T</w:t>
      </w:r>
      <w:r w:rsidRPr="00B64715">
        <w:rPr>
          <w:sz w:val="20"/>
          <w:szCs w:val="20"/>
          <w:vertAlign w:val="subscript"/>
          <w:lang w:eastAsia="zh-CN"/>
        </w:rPr>
        <w:t>margin</w:t>
      </w:r>
      <w:proofErr w:type="spellEnd"/>
      <w:r w:rsidRPr="00B64715">
        <w:rPr>
          <w:sz w:val="20"/>
          <w:szCs w:val="20"/>
          <w:vertAlign w:val="subscript"/>
          <w:lang w:eastAsia="zh-CN"/>
        </w:rPr>
        <w:t xml:space="preserve">, </w:t>
      </w:r>
      <w:r w:rsidRPr="00AD488D">
        <w:rPr>
          <w:rStyle w:val="normaltextrun"/>
          <w:sz w:val="20"/>
          <w:szCs w:val="20"/>
        </w:rPr>
        <w:t xml:space="preserve">up to 2 </w:t>
      </w:r>
      <w:proofErr w:type="spellStart"/>
      <w:r w:rsidRPr="00AD488D">
        <w:rPr>
          <w:rStyle w:val="normaltextrun"/>
          <w:sz w:val="20"/>
          <w:szCs w:val="20"/>
        </w:rPr>
        <w:t>ms</w:t>
      </w:r>
      <w:proofErr w:type="spellEnd"/>
      <w:r w:rsidRPr="00AD488D">
        <w:rPr>
          <w:rStyle w:val="normaltextrun"/>
          <w:sz w:val="20"/>
          <w:szCs w:val="20"/>
        </w:rPr>
        <w:t>).</w:t>
      </w:r>
    </w:p>
    <w:p w14:paraId="741FD628" w14:textId="651BD89E" w:rsidR="001768DB" w:rsidRDefault="00AD488D" w:rsidP="008C120D">
      <w:pPr>
        <w:pStyle w:val="paragraph"/>
        <w:numPr>
          <w:ilvl w:val="0"/>
          <w:numId w:val="42"/>
        </w:numPr>
        <w:spacing w:before="0" w:beforeAutospacing="0" w:after="0" w:afterAutospacing="0"/>
        <w:textAlignment w:val="baseline"/>
        <w:rPr>
          <w:rStyle w:val="normaltextrun"/>
          <w:sz w:val="20"/>
          <w:szCs w:val="20"/>
        </w:rPr>
      </w:pPr>
      <w:r w:rsidRPr="00AD488D">
        <w:rPr>
          <w:rStyle w:val="normaltextrun"/>
          <w:sz w:val="20"/>
          <w:szCs w:val="20"/>
        </w:rPr>
        <w:t>And then the UE has an additional interval of time (</w:t>
      </w:r>
      <w:proofErr w:type="spellStart"/>
      <w:r w:rsidRPr="00B64715">
        <w:rPr>
          <w:sz w:val="20"/>
          <w:szCs w:val="20"/>
        </w:rPr>
        <w:t>T</w:t>
      </w:r>
      <w:r w:rsidRPr="00B64715">
        <w:rPr>
          <w:sz w:val="20"/>
          <w:szCs w:val="20"/>
          <w:vertAlign w:val="subscript"/>
          <w:lang w:eastAsia="zh-CN"/>
        </w:rPr>
        <w:t>processing</w:t>
      </w:r>
      <w:proofErr w:type="spellEnd"/>
      <w:r w:rsidRPr="00B64715">
        <w:rPr>
          <w:sz w:val="20"/>
          <w:szCs w:val="20"/>
          <w:vertAlign w:val="subscript"/>
          <w:lang w:eastAsia="zh-CN"/>
        </w:rPr>
        <w:t xml:space="preserve"> + </w:t>
      </w:r>
      <w:proofErr w:type="gramStart"/>
      <w:r w:rsidRPr="00B64715">
        <w:rPr>
          <w:sz w:val="20"/>
          <w:szCs w:val="20"/>
        </w:rPr>
        <w:t>T</w:t>
      </w:r>
      <w:r w:rsidRPr="00B64715">
        <w:rPr>
          <w:sz w:val="20"/>
          <w:szCs w:val="20"/>
          <w:vertAlign w:val="subscript"/>
        </w:rPr>
        <w:t>IU</w:t>
      </w:r>
      <w:r w:rsidRPr="00B64715">
        <w:rPr>
          <w:sz w:val="20"/>
          <w:szCs w:val="20"/>
        </w:rPr>
        <w:t xml:space="preserve"> )</w:t>
      </w:r>
      <w:proofErr w:type="gramEnd"/>
      <w:r w:rsidR="00ED4105" w:rsidRPr="00B64715">
        <w:rPr>
          <w:sz w:val="20"/>
          <w:szCs w:val="20"/>
        </w:rPr>
        <w:t xml:space="preserve"> </w:t>
      </w:r>
      <w:r w:rsidR="00ED4105" w:rsidRPr="00ED4105">
        <w:rPr>
          <w:rStyle w:val="normaltextrun"/>
          <w:sz w:val="20"/>
          <w:szCs w:val="20"/>
        </w:rPr>
        <w:t>to acquire the next PRACH occasion.</w:t>
      </w:r>
      <w:r w:rsidR="00ED4105">
        <w:rPr>
          <w:rStyle w:val="normaltextrun"/>
          <w:sz w:val="20"/>
          <w:szCs w:val="20"/>
        </w:rPr>
        <w:t xml:space="preserve"> And perform the Random Access attempt. </w:t>
      </w:r>
    </w:p>
    <w:p w14:paraId="7A325AF8" w14:textId="45A4CCC4" w:rsidR="001B1650" w:rsidRDefault="0001496F" w:rsidP="008C120D">
      <w:pPr>
        <w:pStyle w:val="paragraph"/>
        <w:numPr>
          <w:ilvl w:val="0"/>
          <w:numId w:val="42"/>
        </w:numPr>
        <w:spacing w:before="0" w:beforeAutospacing="0" w:after="0" w:afterAutospacing="0"/>
        <w:textAlignment w:val="baseline"/>
        <w:rPr>
          <w:rStyle w:val="normaltextrun"/>
          <w:sz w:val="20"/>
          <w:szCs w:val="20"/>
        </w:rPr>
      </w:pPr>
      <w:r>
        <w:rPr>
          <w:rStyle w:val="normaltextrun"/>
          <w:sz w:val="20"/>
          <w:szCs w:val="20"/>
        </w:rPr>
        <w:t xml:space="preserve">Perform Random Access attempt towards the target cell. </w:t>
      </w:r>
      <w:r w:rsidRPr="00CC2107">
        <w:rPr>
          <w:rStyle w:val="normaltextrun"/>
          <w:sz w:val="20"/>
          <w:szCs w:val="20"/>
          <w:u w:val="single"/>
        </w:rPr>
        <w:t>At this point the UE must have</w:t>
      </w:r>
      <w:r>
        <w:rPr>
          <w:rStyle w:val="normaltextrun"/>
          <w:sz w:val="20"/>
          <w:szCs w:val="20"/>
          <w:u w:val="single"/>
        </w:rPr>
        <w:t xml:space="preserve"> already</w:t>
      </w:r>
      <w:r w:rsidRPr="00CC2107">
        <w:rPr>
          <w:rStyle w:val="normaltextrun"/>
          <w:sz w:val="20"/>
          <w:szCs w:val="20"/>
          <w:u w:val="single"/>
        </w:rPr>
        <w:t xml:space="preserve"> initiated the timer T430 and be UL synchronized toward the target cell.</w:t>
      </w:r>
      <w:r w:rsidRPr="00676B95">
        <w:rPr>
          <w:rStyle w:val="normaltextrun"/>
          <w:sz w:val="20"/>
          <w:szCs w:val="20"/>
        </w:rPr>
        <w:t xml:space="preserve"> This is only possible if the epoch time happens between the end of step 4 and the end of step 5</w:t>
      </w:r>
      <w:r>
        <w:rPr>
          <w:rStyle w:val="normaltextrun"/>
          <w:sz w:val="20"/>
          <w:szCs w:val="20"/>
        </w:rPr>
        <w:t>.</w:t>
      </w:r>
    </w:p>
    <w:p w14:paraId="5D01A0D9" w14:textId="77777777" w:rsidR="00CC2107" w:rsidRDefault="00CC2107" w:rsidP="00CC2107">
      <w:pPr>
        <w:pStyle w:val="paragraph"/>
        <w:spacing w:before="0" w:beforeAutospacing="0" w:after="0" w:afterAutospacing="0"/>
        <w:textAlignment w:val="baseline"/>
        <w:rPr>
          <w:rStyle w:val="normaltextrun"/>
          <w:sz w:val="20"/>
          <w:szCs w:val="20"/>
        </w:rPr>
      </w:pPr>
    </w:p>
    <w:p w14:paraId="53ED50C3" w14:textId="3E19036C" w:rsidR="00CC2107" w:rsidRDefault="00CC2107" w:rsidP="00CC2107">
      <w:pPr>
        <w:pStyle w:val="RAN4observation0"/>
        <w:rPr>
          <w:rStyle w:val="normaltextrun"/>
        </w:rPr>
      </w:pPr>
      <w:bookmarkStart w:id="13" w:name="_Toc118133662"/>
      <w:bookmarkStart w:id="14" w:name="_Toc118727727"/>
      <w:r>
        <w:rPr>
          <w:rStyle w:val="normaltextrun"/>
        </w:rPr>
        <w:t xml:space="preserve">After searching for the target cell, and acquiring the SSB related information, </w:t>
      </w:r>
      <w:r w:rsidR="00082448">
        <w:rPr>
          <w:rStyle w:val="normaltextrun"/>
        </w:rPr>
        <w:t xml:space="preserve">the UE has </w:t>
      </w:r>
      <w:proofErr w:type="spellStart"/>
      <w:r w:rsidR="00082448" w:rsidRPr="00AD488D">
        <w:t>T</w:t>
      </w:r>
      <w:r w:rsidR="00082448" w:rsidRPr="00AD488D">
        <w:rPr>
          <w:vertAlign w:val="subscript"/>
          <w:lang w:eastAsia="zh-CN"/>
        </w:rPr>
        <w:t>processing</w:t>
      </w:r>
      <w:proofErr w:type="spellEnd"/>
      <w:r w:rsidR="00082448" w:rsidRPr="00AD488D">
        <w:rPr>
          <w:vertAlign w:val="subscript"/>
          <w:lang w:eastAsia="zh-CN"/>
        </w:rPr>
        <w:t xml:space="preserve"> + </w:t>
      </w:r>
      <w:r w:rsidR="00082448" w:rsidRPr="00AD488D">
        <w:t>T</w:t>
      </w:r>
      <w:r w:rsidR="00082448" w:rsidRPr="00AD488D">
        <w:rPr>
          <w:vertAlign w:val="subscript"/>
        </w:rPr>
        <w:t>IU</w:t>
      </w:r>
      <w:r w:rsidR="00082448">
        <w:rPr>
          <w:vertAlign w:val="subscript"/>
        </w:rPr>
        <w:t xml:space="preserve"> </w:t>
      </w:r>
      <w:r w:rsidR="00082448" w:rsidRPr="00082448">
        <w:rPr>
          <w:rStyle w:val="normaltextrun"/>
        </w:rPr>
        <w:t>to initiate the</w:t>
      </w:r>
      <w:r w:rsidR="00082448">
        <w:rPr>
          <w:vertAlign w:val="subscript"/>
        </w:rPr>
        <w:t xml:space="preserve"> </w:t>
      </w:r>
      <w:r w:rsidR="00BE53A2" w:rsidRPr="00BE53A2">
        <w:rPr>
          <w:rStyle w:val="normaltextrun"/>
        </w:rPr>
        <w:t xml:space="preserve">T430 towards </w:t>
      </w:r>
      <w:r w:rsidR="00BE53A2">
        <w:rPr>
          <w:rStyle w:val="normaltextrun"/>
        </w:rPr>
        <w:t>the target cell.</w:t>
      </w:r>
      <w:bookmarkEnd w:id="13"/>
      <w:bookmarkEnd w:id="14"/>
      <w:r w:rsidR="00BE53A2">
        <w:rPr>
          <w:rStyle w:val="normaltextrun"/>
        </w:rPr>
        <w:t xml:space="preserve"> </w:t>
      </w:r>
    </w:p>
    <w:p w14:paraId="004CEB19" w14:textId="77777777" w:rsidR="00BE53A2" w:rsidRPr="00BE53A2" w:rsidRDefault="00BE53A2" w:rsidP="00BE53A2">
      <w:pPr>
        <w:rPr>
          <w:lang w:val="en-GB"/>
        </w:rPr>
      </w:pPr>
    </w:p>
    <w:p w14:paraId="786FC4D7" w14:textId="0D53BDD6" w:rsidR="00EB51D3" w:rsidRPr="00B705D2" w:rsidRDefault="00BE53A2" w:rsidP="008C120D">
      <w:pPr>
        <w:pStyle w:val="RAN4observation0"/>
        <w:spacing w:after="0"/>
        <w:textAlignment w:val="baseline"/>
        <w:rPr>
          <w:rStyle w:val="normaltextrun"/>
        </w:rPr>
      </w:pPr>
      <w:bookmarkStart w:id="15" w:name="_Toc118133663"/>
      <w:bookmarkStart w:id="16" w:name="_Toc118727728"/>
      <w:r>
        <w:t xml:space="preserve">If the </w:t>
      </w:r>
      <w:r w:rsidR="00B705D2">
        <w:t xml:space="preserve">UE has not initiated T430 </w:t>
      </w:r>
      <w:r w:rsidR="008909B8">
        <w:t>b</w:t>
      </w:r>
      <w:r w:rsidR="0092394D">
        <w:t>y</w:t>
      </w:r>
      <w:r w:rsidR="008909B8">
        <w:t xml:space="preserve"> </w:t>
      </w:r>
      <w:r w:rsidR="00B705D2">
        <w:t xml:space="preserve">the end of </w:t>
      </w:r>
      <w:proofErr w:type="spellStart"/>
      <w:r w:rsidR="00B705D2" w:rsidRPr="00AD488D">
        <w:t>T</w:t>
      </w:r>
      <w:r w:rsidR="00B705D2" w:rsidRPr="00AD488D">
        <w:rPr>
          <w:vertAlign w:val="subscript"/>
          <w:lang w:eastAsia="zh-CN"/>
        </w:rPr>
        <w:t>processing</w:t>
      </w:r>
      <w:proofErr w:type="spellEnd"/>
      <w:r w:rsidR="00B705D2" w:rsidRPr="00AD488D">
        <w:rPr>
          <w:vertAlign w:val="subscript"/>
          <w:lang w:eastAsia="zh-CN"/>
        </w:rPr>
        <w:t xml:space="preserve"> + </w:t>
      </w:r>
      <w:proofErr w:type="gramStart"/>
      <w:r w:rsidR="00B705D2" w:rsidRPr="00AD488D">
        <w:t>T</w:t>
      </w:r>
      <w:r w:rsidR="00B705D2" w:rsidRPr="00AD488D">
        <w:rPr>
          <w:vertAlign w:val="subscript"/>
        </w:rPr>
        <w:t>IU</w:t>
      </w:r>
      <w:r w:rsidR="00B705D2" w:rsidRPr="00833FDC">
        <w:t xml:space="preserve">  the</w:t>
      </w:r>
      <w:proofErr w:type="gramEnd"/>
      <w:r w:rsidR="00B705D2" w:rsidRPr="00833FDC">
        <w:t xml:space="preserve"> UE</w:t>
      </w:r>
      <w:r w:rsidR="00B705D2">
        <w:rPr>
          <w:vertAlign w:val="subscript"/>
        </w:rPr>
        <w:t xml:space="preserve"> </w:t>
      </w:r>
      <w:r w:rsidR="00B705D2">
        <w:rPr>
          <w:rStyle w:val="normaltextrun"/>
        </w:rPr>
        <w:t>cannot finalize the HO execution within the</w:t>
      </w:r>
      <w:r w:rsidR="00715CBB">
        <w:rPr>
          <w:rStyle w:val="normaltextrun"/>
        </w:rPr>
        <w:t xml:space="preserve"> interval provided in </w:t>
      </w:r>
      <w:r w:rsidR="00115598">
        <w:rPr>
          <w:rStyle w:val="normaltextrun"/>
        </w:rPr>
        <w:t xml:space="preserve">the </w:t>
      </w:r>
      <w:r w:rsidR="00715CBB">
        <w:rPr>
          <w:rStyle w:val="normaltextrun"/>
        </w:rPr>
        <w:t>maximum interruption time requirement.</w:t>
      </w:r>
      <w:bookmarkEnd w:id="15"/>
      <w:bookmarkEnd w:id="16"/>
      <w:r w:rsidR="00715CBB">
        <w:rPr>
          <w:rStyle w:val="normaltextrun"/>
        </w:rPr>
        <w:t xml:space="preserve">  </w:t>
      </w:r>
    </w:p>
    <w:p w14:paraId="53F7ED7B" w14:textId="77777777" w:rsidR="00BE53A2" w:rsidRDefault="00BE53A2" w:rsidP="00F356D0">
      <w:pPr>
        <w:pStyle w:val="paragraph"/>
        <w:spacing w:before="0" w:beforeAutospacing="0" w:after="0" w:afterAutospacing="0"/>
        <w:textAlignment w:val="baseline"/>
        <w:rPr>
          <w:rStyle w:val="normaltextrun"/>
          <w:sz w:val="20"/>
          <w:szCs w:val="20"/>
        </w:rPr>
      </w:pPr>
    </w:p>
    <w:p w14:paraId="15E24D0E" w14:textId="039251A8" w:rsidR="00715CBB" w:rsidRDefault="00715CBB" w:rsidP="00E220C4">
      <w:pPr>
        <w:pStyle w:val="paragraph"/>
        <w:spacing w:before="0" w:beforeAutospacing="0" w:after="0" w:afterAutospacing="0"/>
        <w:textAlignment w:val="baseline"/>
        <w:rPr>
          <w:rStyle w:val="normaltextrun"/>
          <w:sz w:val="20"/>
          <w:szCs w:val="20"/>
        </w:rPr>
      </w:pPr>
      <w:r>
        <w:rPr>
          <w:rStyle w:val="normaltextrun"/>
          <w:sz w:val="20"/>
          <w:szCs w:val="20"/>
        </w:rPr>
        <w:t xml:space="preserve">Based on this, we propose: </w:t>
      </w:r>
    </w:p>
    <w:p w14:paraId="01BC5DE6" w14:textId="77777777" w:rsidR="00715CBB" w:rsidRDefault="00715CBB" w:rsidP="00E220C4">
      <w:pPr>
        <w:pStyle w:val="paragraph"/>
        <w:spacing w:before="0" w:beforeAutospacing="0" w:after="0" w:afterAutospacing="0"/>
        <w:textAlignment w:val="baseline"/>
        <w:rPr>
          <w:rStyle w:val="normaltextrun"/>
          <w:sz w:val="20"/>
          <w:szCs w:val="20"/>
        </w:rPr>
      </w:pPr>
    </w:p>
    <w:p w14:paraId="09397836" w14:textId="617B419B" w:rsidR="00E220C4" w:rsidRDefault="00333369" w:rsidP="00841C27">
      <w:pPr>
        <w:pStyle w:val="RAN4proposal"/>
        <w:rPr>
          <w:rStyle w:val="normaltextrun"/>
          <w:szCs w:val="20"/>
        </w:rPr>
      </w:pPr>
      <w:bookmarkStart w:id="17" w:name="_Toc118133664"/>
      <w:bookmarkStart w:id="18" w:name="_Toc118727729"/>
      <w:r>
        <w:rPr>
          <w:rStyle w:val="normaltextrun"/>
          <w:szCs w:val="20"/>
        </w:rPr>
        <w:t xml:space="preserve">For traditional HO, </w:t>
      </w:r>
      <w:r w:rsidR="006C4CFC">
        <w:rPr>
          <w:rStyle w:val="normaltextrun"/>
          <w:szCs w:val="20"/>
        </w:rPr>
        <w:t>a</w:t>
      </w:r>
      <w:r w:rsidR="003B4E17">
        <w:rPr>
          <w:rStyle w:val="normaltextrun"/>
          <w:szCs w:val="20"/>
        </w:rPr>
        <w:t>ssuming the satellite assistance information is provided in the HO command</w:t>
      </w:r>
      <w:r>
        <w:rPr>
          <w:rStyle w:val="normaltextrun"/>
          <w:szCs w:val="20"/>
        </w:rPr>
        <w:t>, t</w:t>
      </w:r>
      <w:r w:rsidR="00A867B3">
        <w:rPr>
          <w:rStyle w:val="normaltextrun"/>
          <w:szCs w:val="20"/>
        </w:rPr>
        <w:t>he current HO interruption time requirements apply to the UE</w:t>
      </w:r>
      <w:r w:rsidR="003B4E17">
        <w:rPr>
          <w:rStyle w:val="normaltextrun"/>
          <w:szCs w:val="20"/>
        </w:rPr>
        <w:t xml:space="preserve">, if the epoch time </w:t>
      </w:r>
      <w:r w:rsidR="0075422F">
        <w:rPr>
          <w:rStyle w:val="normaltextrun"/>
          <w:szCs w:val="20"/>
        </w:rPr>
        <w:t xml:space="preserve">happens </w:t>
      </w:r>
      <w:r w:rsidR="00E94DFA">
        <w:rPr>
          <w:rStyle w:val="normaltextrun"/>
          <w:szCs w:val="20"/>
        </w:rPr>
        <w:t>between the end of the</w:t>
      </w:r>
      <w:r w:rsidR="00434C6F">
        <w:rPr>
          <w:rStyle w:val="normaltextrun"/>
          <w:szCs w:val="20"/>
        </w:rPr>
        <w:t xml:space="preserve"> time</w:t>
      </w:r>
      <w:r w:rsidR="00E94DFA">
        <w:rPr>
          <w:rStyle w:val="normaltextrun"/>
          <w:szCs w:val="20"/>
        </w:rPr>
        <w:t xml:space="preserve"> </w:t>
      </w:r>
      <w:r w:rsidR="00CD0B0D">
        <w:rPr>
          <w:rStyle w:val="normaltextrun"/>
          <w:szCs w:val="20"/>
        </w:rPr>
        <w:t>interval</w:t>
      </w:r>
      <w:r w:rsidR="00434C6F">
        <w:rPr>
          <w:rStyle w:val="normaltextrun"/>
          <w:szCs w:val="20"/>
        </w:rPr>
        <w:t xml:space="preserve"> represented by</w:t>
      </w:r>
      <w:r w:rsidR="00E94DFA">
        <w:rPr>
          <w:rStyle w:val="normaltextrun"/>
          <w:szCs w:val="20"/>
        </w:rPr>
        <w:t xml:space="preserve"> </w:t>
      </w:r>
      <w:proofErr w:type="spellStart"/>
      <w:r w:rsidR="00E94DFA" w:rsidRPr="00AD488D">
        <w:t>T</w:t>
      </w:r>
      <w:r w:rsidR="00E94DFA" w:rsidRPr="00AD488D">
        <w:rPr>
          <w:vertAlign w:val="subscript"/>
        </w:rPr>
        <w:t>search</w:t>
      </w:r>
      <w:proofErr w:type="spellEnd"/>
      <w:r w:rsidR="00E94DFA">
        <w:rPr>
          <w:vertAlign w:val="subscript"/>
        </w:rPr>
        <w:t>+</w:t>
      </w:r>
      <w:r w:rsidR="00E94DFA" w:rsidRPr="00E94DFA">
        <w:t xml:space="preserve"> </w:t>
      </w:r>
      <w:r w:rsidR="00E94DFA" w:rsidRPr="00AD488D">
        <w:t>T</w:t>
      </w:r>
      <w:r w:rsidR="00E94DFA" w:rsidRPr="00AD488D">
        <w:rPr>
          <w:vertAlign w:val="subscript"/>
        </w:rPr>
        <w:t>∆</w:t>
      </w:r>
      <w:r w:rsidR="00E94DFA" w:rsidRPr="00AD488D">
        <w:t xml:space="preserve"> </w:t>
      </w:r>
      <w:r w:rsidR="00E94DFA">
        <w:t>+</w:t>
      </w:r>
      <w:r w:rsidR="00E94DFA">
        <w:rPr>
          <w:vertAlign w:val="subscript"/>
        </w:rPr>
        <w:t xml:space="preserve"> </w:t>
      </w:r>
      <w:proofErr w:type="spellStart"/>
      <w:r w:rsidR="00E94DFA" w:rsidRPr="00317116">
        <w:rPr>
          <w:lang w:eastAsia="zh-CN"/>
        </w:rPr>
        <w:t>Tmargin</w:t>
      </w:r>
      <w:proofErr w:type="spellEnd"/>
      <w:r w:rsidR="00E94DFA" w:rsidRPr="00317116">
        <w:rPr>
          <w:lang w:eastAsia="zh-CN"/>
        </w:rPr>
        <w:t xml:space="preserve">  and the end of the </w:t>
      </w:r>
      <w:r w:rsidR="00434C6F" w:rsidRPr="00317116">
        <w:rPr>
          <w:lang w:eastAsia="zh-CN"/>
        </w:rPr>
        <w:t xml:space="preserve">of the time interval </w:t>
      </w:r>
      <w:proofErr w:type="spellStart"/>
      <w:r w:rsidR="00434C6F" w:rsidRPr="00AD488D">
        <w:t>T</w:t>
      </w:r>
      <w:r w:rsidR="00434C6F" w:rsidRPr="00AD488D">
        <w:rPr>
          <w:vertAlign w:val="subscript"/>
        </w:rPr>
        <w:t>search</w:t>
      </w:r>
      <w:proofErr w:type="spellEnd"/>
      <w:r w:rsidR="00434C6F">
        <w:rPr>
          <w:vertAlign w:val="subscript"/>
        </w:rPr>
        <w:t>+</w:t>
      </w:r>
      <w:r w:rsidR="00434C6F" w:rsidRPr="00E94DFA">
        <w:t xml:space="preserve"> </w:t>
      </w:r>
      <w:r w:rsidR="00434C6F" w:rsidRPr="00AD488D">
        <w:t>T</w:t>
      </w:r>
      <w:r w:rsidR="00434C6F" w:rsidRPr="00AD488D">
        <w:rPr>
          <w:vertAlign w:val="subscript"/>
        </w:rPr>
        <w:t>∆</w:t>
      </w:r>
      <w:r w:rsidR="00434C6F" w:rsidRPr="00AD488D">
        <w:t xml:space="preserve"> </w:t>
      </w:r>
      <w:r w:rsidR="00434C6F">
        <w:t>+</w:t>
      </w:r>
      <w:r w:rsidR="00434C6F">
        <w:rPr>
          <w:vertAlign w:val="subscript"/>
        </w:rPr>
        <w:t xml:space="preserve"> </w:t>
      </w:r>
      <w:proofErr w:type="spellStart"/>
      <w:r w:rsidR="00434C6F" w:rsidRPr="00AD488D">
        <w:rPr>
          <w:lang w:eastAsia="zh-CN"/>
        </w:rPr>
        <w:t>T</w:t>
      </w:r>
      <w:r w:rsidR="00434C6F" w:rsidRPr="00AD488D">
        <w:rPr>
          <w:vertAlign w:val="subscript"/>
          <w:lang w:eastAsia="zh-CN"/>
        </w:rPr>
        <w:t>margi</w:t>
      </w:r>
      <w:r w:rsidR="00434C6F">
        <w:rPr>
          <w:vertAlign w:val="subscript"/>
          <w:lang w:eastAsia="zh-CN"/>
        </w:rPr>
        <w:t>n</w:t>
      </w:r>
      <w:proofErr w:type="spellEnd"/>
      <w:r w:rsidR="00434C6F">
        <w:rPr>
          <w:vertAlign w:val="subscript"/>
          <w:lang w:eastAsia="zh-CN"/>
        </w:rPr>
        <w:t xml:space="preserve">  +</w:t>
      </w:r>
      <w:r w:rsidR="00434C6F" w:rsidRPr="00434C6F">
        <w:t xml:space="preserve"> </w:t>
      </w:r>
      <w:proofErr w:type="spellStart"/>
      <w:r w:rsidR="00434C6F" w:rsidRPr="00AD488D">
        <w:t>T</w:t>
      </w:r>
      <w:r w:rsidR="00434C6F" w:rsidRPr="00AD488D">
        <w:rPr>
          <w:vertAlign w:val="subscript"/>
          <w:lang w:eastAsia="zh-CN"/>
        </w:rPr>
        <w:t>processing</w:t>
      </w:r>
      <w:proofErr w:type="spellEnd"/>
      <w:r w:rsidR="00434C6F" w:rsidRPr="00AD488D">
        <w:rPr>
          <w:vertAlign w:val="subscript"/>
          <w:lang w:eastAsia="zh-CN"/>
        </w:rPr>
        <w:t xml:space="preserve"> + </w:t>
      </w:r>
      <w:r w:rsidR="00434C6F" w:rsidRPr="00AD488D">
        <w:t>T</w:t>
      </w:r>
      <w:r w:rsidR="00434C6F" w:rsidRPr="00AD488D">
        <w:rPr>
          <w:vertAlign w:val="subscript"/>
        </w:rPr>
        <w:t>IU</w:t>
      </w:r>
      <w:r w:rsidR="00317116">
        <w:rPr>
          <w:vertAlign w:val="subscript"/>
        </w:rPr>
        <w:t xml:space="preserve"> </w:t>
      </w:r>
      <w:r w:rsidR="00317116" w:rsidRPr="00317116">
        <w:rPr>
          <w:rStyle w:val="normaltextrun"/>
          <w:szCs w:val="20"/>
        </w:rPr>
        <w:t>after the last</w:t>
      </w:r>
      <w:r w:rsidR="00317116">
        <w:rPr>
          <w:vertAlign w:val="subscript"/>
        </w:rPr>
        <w:t xml:space="preserve"> </w:t>
      </w:r>
      <w:r w:rsidR="00317116">
        <w:rPr>
          <w:rStyle w:val="normaltextrun"/>
          <w:szCs w:val="20"/>
        </w:rPr>
        <w:t>TTI containing the HO command</w:t>
      </w:r>
      <w:r w:rsidR="00A27512">
        <w:rPr>
          <w:rStyle w:val="normaltextrun"/>
          <w:szCs w:val="20"/>
        </w:rPr>
        <w:t xml:space="preserve"> plus the </w:t>
      </w:r>
      <w:r w:rsidR="00A867B3">
        <w:rPr>
          <w:rStyle w:val="normaltextrun"/>
          <w:szCs w:val="20"/>
        </w:rPr>
        <w:t>RRC procedure delay</w:t>
      </w:r>
      <w:r w:rsidR="00781EC5">
        <w:rPr>
          <w:rStyle w:val="normaltextrun"/>
          <w:szCs w:val="20"/>
        </w:rPr>
        <w:t xml:space="preserve">. </w:t>
      </w:r>
      <w:r w:rsidR="00122ECA">
        <w:rPr>
          <w:rStyle w:val="normaltextrun"/>
          <w:szCs w:val="20"/>
        </w:rPr>
        <w:t xml:space="preserve">If the epoch time happens after </w:t>
      </w:r>
      <w:r w:rsidR="00385570">
        <w:rPr>
          <w:rStyle w:val="normaltextrun"/>
          <w:szCs w:val="20"/>
        </w:rPr>
        <w:t>this interval</w:t>
      </w:r>
      <w:r w:rsidR="008B7901">
        <w:rPr>
          <w:rStyle w:val="normaltextrun"/>
          <w:szCs w:val="20"/>
        </w:rPr>
        <w:t>,</w:t>
      </w:r>
      <w:r w:rsidR="00781EC5">
        <w:rPr>
          <w:rStyle w:val="normaltextrun"/>
          <w:szCs w:val="20"/>
        </w:rPr>
        <w:t xml:space="preserve"> the interruption time </w:t>
      </w:r>
      <w:r w:rsidR="0020347C">
        <w:rPr>
          <w:rStyle w:val="normaltextrun"/>
          <w:szCs w:val="20"/>
        </w:rPr>
        <w:t xml:space="preserve">must be extended by </w:t>
      </w:r>
      <w:proofErr w:type="spellStart"/>
      <w:r w:rsidR="0020347C">
        <w:rPr>
          <w:rStyle w:val="normaltextrun"/>
          <w:szCs w:val="20"/>
        </w:rPr>
        <w:t>T</w:t>
      </w:r>
      <w:r w:rsidR="0020347C" w:rsidRPr="0020347C">
        <w:rPr>
          <w:rStyle w:val="normaltextrun"/>
          <w:szCs w:val="20"/>
          <w:vertAlign w:val="subscript"/>
        </w:rPr>
        <w:t>epoch</w:t>
      </w:r>
      <w:proofErr w:type="spellEnd"/>
      <w:r w:rsidR="0020347C">
        <w:rPr>
          <w:rStyle w:val="normaltextrun"/>
          <w:szCs w:val="20"/>
        </w:rPr>
        <w:t xml:space="preserve">, where </w:t>
      </w:r>
      <w:proofErr w:type="spellStart"/>
      <w:r w:rsidR="0020347C">
        <w:rPr>
          <w:rStyle w:val="normaltextrun"/>
          <w:szCs w:val="20"/>
        </w:rPr>
        <w:t>T</w:t>
      </w:r>
      <w:r w:rsidR="0020347C" w:rsidRPr="0020347C">
        <w:rPr>
          <w:rStyle w:val="normaltextrun"/>
          <w:szCs w:val="20"/>
          <w:vertAlign w:val="subscript"/>
        </w:rPr>
        <w:t>epoch</w:t>
      </w:r>
      <w:proofErr w:type="spellEnd"/>
      <w:r w:rsidR="0020347C">
        <w:rPr>
          <w:rStyle w:val="normaltextrun"/>
          <w:szCs w:val="20"/>
        </w:rPr>
        <w:t xml:space="preserve"> is the additional time needed until the epoch time is reached.</w:t>
      </w:r>
      <w:bookmarkEnd w:id="17"/>
      <w:bookmarkEnd w:id="18"/>
    </w:p>
    <w:p w14:paraId="762B71CD" w14:textId="77777777" w:rsidR="00261489" w:rsidRPr="0018444C" w:rsidRDefault="00261489" w:rsidP="00860BB2"/>
    <w:p w14:paraId="35A8EFF1" w14:textId="77777777" w:rsidR="00385570" w:rsidRPr="0018444C" w:rsidRDefault="00385570" w:rsidP="00860BB2"/>
    <w:p w14:paraId="43C818D8" w14:textId="4FCC4E5A" w:rsidR="00841C27" w:rsidRDefault="00841C27" w:rsidP="00841C27">
      <w:pPr>
        <w:pStyle w:val="RAN4H2"/>
      </w:pPr>
      <w:r>
        <w:t>Requirements for Conditional Handover</w:t>
      </w:r>
    </w:p>
    <w:p w14:paraId="676FFBCB" w14:textId="08774015" w:rsidR="004C78F6" w:rsidRDefault="00AD47D8" w:rsidP="00AD47D8">
      <w:pPr>
        <w:pStyle w:val="paragraph"/>
        <w:spacing w:before="0" w:beforeAutospacing="0" w:after="0" w:afterAutospacing="0"/>
        <w:textAlignment w:val="baseline"/>
        <w:rPr>
          <w:rStyle w:val="normaltextrun"/>
          <w:sz w:val="20"/>
          <w:szCs w:val="20"/>
        </w:rPr>
      </w:pPr>
      <w:r>
        <w:rPr>
          <w:rStyle w:val="normaltextrun"/>
          <w:sz w:val="20"/>
          <w:szCs w:val="20"/>
        </w:rPr>
        <w:t xml:space="preserve">The discussion </w:t>
      </w:r>
      <w:r w:rsidR="00042D07">
        <w:rPr>
          <w:rStyle w:val="normaltextrun"/>
          <w:sz w:val="20"/>
          <w:szCs w:val="20"/>
        </w:rPr>
        <w:t>i</w:t>
      </w:r>
      <w:r>
        <w:rPr>
          <w:rStyle w:val="normaltextrun"/>
          <w:sz w:val="20"/>
          <w:szCs w:val="20"/>
        </w:rPr>
        <w:t>n</w:t>
      </w:r>
      <w:r w:rsidR="00042D07">
        <w:rPr>
          <w:rStyle w:val="normaltextrun"/>
          <w:sz w:val="20"/>
          <w:szCs w:val="20"/>
        </w:rPr>
        <w:t xml:space="preserve"> the</w:t>
      </w:r>
      <w:r>
        <w:rPr>
          <w:rStyle w:val="normaltextrun"/>
          <w:sz w:val="20"/>
          <w:szCs w:val="20"/>
        </w:rPr>
        <w:t xml:space="preserve"> previous section, regarding the traditional handover, also applies for the conditional handover requirements. In </w:t>
      </w:r>
      <w:r w:rsidR="0009148C">
        <w:rPr>
          <w:rStyle w:val="normaltextrun"/>
          <w:sz w:val="20"/>
          <w:szCs w:val="20"/>
        </w:rPr>
        <w:t>an</w:t>
      </w:r>
      <w:r>
        <w:rPr>
          <w:rStyle w:val="normaltextrun"/>
          <w:sz w:val="20"/>
          <w:szCs w:val="20"/>
        </w:rPr>
        <w:t xml:space="preserve"> equal manner, the UE under a HO procedure must identify the epoch time of the target cell</w:t>
      </w:r>
      <w:r w:rsidR="00541030">
        <w:rPr>
          <w:rStyle w:val="normaltextrun"/>
          <w:sz w:val="20"/>
          <w:szCs w:val="20"/>
        </w:rPr>
        <w:t xml:space="preserve"> </w:t>
      </w:r>
      <w:r w:rsidR="00130E95">
        <w:rPr>
          <w:rStyle w:val="normaltextrun"/>
          <w:sz w:val="20"/>
          <w:szCs w:val="20"/>
        </w:rPr>
        <w:t>and</w:t>
      </w:r>
      <w:r w:rsidR="00541030">
        <w:rPr>
          <w:rStyle w:val="normaltextrun"/>
          <w:sz w:val="20"/>
          <w:szCs w:val="20"/>
        </w:rPr>
        <w:t xml:space="preserve"> wait for </w:t>
      </w:r>
      <w:r w:rsidR="0067761F">
        <w:rPr>
          <w:rStyle w:val="normaltextrun"/>
          <w:sz w:val="20"/>
          <w:szCs w:val="20"/>
        </w:rPr>
        <w:t xml:space="preserve">the epoch </w:t>
      </w:r>
      <w:proofErr w:type="gramStart"/>
      <w:r w:rsidR="0067761F">
        <w:rPr>
          <w:rStyle w:val="normaltextrun"/>
          <w:sz w:val="20"/>
          <w:szCs w:val="20"/>
        </w:rPr>
        <w:t>time</w:t>
      </w:r>
      <w:r w:rsidR="00541030">
        <w:rPr>
          <w:rStyle w:val="normaltextrun"/>
          <w:sz w:val="20"/>
          <w:szCs w:val="20"/>
        </w:rPr>
        <w:t xml:space="preserve">  before</w:t>
      </w:r>
      <w:proofErr w:type="gramEnd"/>
      <w:r w:rsidR="00541030">
        <w:rPr>
          <w:rStyle w:val="normaltextrun"/>
          <w:sz w:val="20"/>
          <w:szCs w:val="20"/>
        </w:rPr>
        <w:t xml:space="preserve"> performing the Random Access transmission towards the target cell. </w:t>
      </w:r>
      <w:r w:rsidR="007A7709">
        <w:rPr>
          <w:rStyle w:val="normaltextrun"/>
          <w:sz w:val="20"/>
          <w:szCs w:val="20"/>
        </w:rPr>
        <w:t>Hence, we propose:</w:t>
      </w:r>
    </w:p>
    <w:p w14:paraId="455874B5" w14:textId="77777777" w:rsidR="007A7709" w:rsidRDefault="007A7709" w:rsidP="00AD47D8">
      <w:pPr>
        <w:pStyle w:val="paragraph"/>
        <w:spacing w:before="0" w:beforeAutospacing="0" w:after="0" w:afterAutospacing="0"/>
        <w:textAlignment w:val="baseline"/>
        <w:rPr>
          <w:rStyle w:val="normaltextrun"/>
          <w:sz w:val="20"/>
          <w:szCs w:val="20"/>
        </w:rPr>
      </w:pPr>
    </w:p>
    <w:p w14:paraId="1EC25DEC" w14:textId="77777777" w:rsidR="00541030" w:rsidRDefault="00541030" w:rsidP="00AD47D8">
      <w:pPr>
        <w:pStyle w:val="paragraph"/>
        <w:spacing w:before="0" w:beforeAutospacing="0" w:after="0" w:afterAutospacing="0"/>
        <w:textAlignment w:val="baseline"/>
        <w:rPr>
          <w:rStyle w:val="normaltextrun"/>
          <w:sz w:val="20"/>
          <w:szCs w:val="20"/>
        </w:rPr>
      </w:pPr>
    </w:p>
    <w:p w14:paraId="2718927F" w14:textId="2F9DC12C" w:rsidR="00541030" w:rsidRPr="002D4575" w:rsidRDefault="007A7709" w:rsidP="008C120D">
      <w:pPr>
        <w:pStyle w:val="RAN4proposal"/>
        <w:spacing w:after="0"/>
        <w:textAlignment w:val="baseline"/>
        <w:rPr>
          <w:rStyle w:val="normaltextrun"/>
          <w:szCs w:val="20"/>
        </w:rPr>
      </w:pPr>
      <w:bookmarkStart w:id="19" w:name="_Toc118133665"/>
      <w:bookmarkStart w:id="20" w:name="_Toc118727730"/>
      <w:r w:rsidRPr="002D4575">
        <w:rPr>
          <w:rStyle w:val="normaltextrun"/>
          <w:szCs w:val="20"/>
        </w:rPr>
        <w:t xml:space="preserve">For conditional HO, the current HO interruption time requirements apply to the UE, if the epoch time happens between the end of the time interval represented by </w:t>
      </w:r>
      <w:proofErr w:type="spellStart"/>
      <w:r w:rsidRPr="00AD488D">
        <w:t>T</w:t>
      </w:r>
      <w:r w:rsidRPr="002D4575">
        <w:rPr>
          <w:vertAlign w:val="subscript"/>
        </w:rPr>
        <w:t>search</w:t>
      </w:r>
      <w:proofErr w:type="spellEnd"/>
      <w:r w:rsidRPr="002D4575">
        <w:rPr>
          <w:vertAlign w:val="subscript"/>
        </w:rPr>
        <w:t>+</w:t>
      </w:r>
      <w:r w:rsidRPr="00E94DFA">
        <w:t xml:space="preserve"> </w:t>
      </w:r>
      <w:r w:rsidRPr="00AD488D">
        <w:t>T</w:t>
      </w:r>
      <w:r w:rsidRPr="002D4575">
        <w:rPr>
          <w:vertAlign w:val="subscript"/>
        </w:rPr>
        <w:t>∆</w:t>
      </w:r>
      <w:r w:rsidRPr="00AD488D">
        <w:t xml:space="preserve"> </w:t>
      </w:r>
      <w:r>
        <w:t>+</w:t>
      </w:r>
      <w:r w:rsidRPr="002D4575">
        <w:rPr>
          <w:vertAlign w:val="subscript"/>
        </w:rPr>
        <w:t xml:space="preserve"> </w:t>
      </w:r>
      <w:proofErr w:type="spellStart"/>
      <w:r w:rsidRPr="00317116">
        <w:rPr>
          <w:lang w:eastAsia="zh-CN"/>
        </w:rPr>
        <w:t>Tmargin</w:t>
      </w:r>
      <w:proofErr w:type="spellEnd"/>
      <w:r w:rsidRPr="00317116">
        <w:rPr>
          <w:lang w:eastAsia="zh-CN"/>
        </w:rPr>
        <w:t xml:space="preserve">  and the end of the of the time interval </w:t>
      </w:r>
      <w:proofErr w:type="spellStart"/>
      <w:r w:rsidRPr="00AD488D">
        <w:t>T</w:t>
      </w:r>
      <w:r w:rsidRPr="002D4575">
        <w:rPr>
          <w:vertAlign w:val="subscript"/>
        </w:rPr>
        <w:t>search</w:t>
      </w:r>
      <w:proofErr w:type="spellEnd"/>
      <w:r w:rsidRPr="002D4575">
        <w:rPr>
          <w:vertAlign w:val="subscript"/>
        </w:rPr>
        <w:t>+</w:t>
      </w:r>
      <w:r w:rsidRPr="00E94DFA">
        <w:t xml:space="preserve"> </w:t>
      </w:r>
      <w:r w:rsidRPr="00AD488D">
        <w:t>T</w:t>
      </w:r>
      <w:r w:rsidRPr="002D4575">
        <w:rPr>
          <w:vertAlign w:val="subscript"/>
        </w:rPr>
        <w:t>∆</w:t>
      </w:r>
      <w:r w:rsidRPr="00AD488D">
        <w:t xml:space="preserve"> </w:t>
      </w:r>
      <w:r>
        <w:t>+</w:t>
      </w:r>
      <w:r w:rsidRPr="002D4575">
        <w:rPr>
          <w:vertAlign w:val="subscript"/>
        </w:rPr>
        <w:t xml:space="preserve"> </w:t>
      </w:r>
      <w:proofErr w:type="spellStart"/>
      <w:r w:rsidRPr="00AD488D">
        <w:rPr>
          <w:lang w:eastAsia="zh-CN"/>
        </w:rPr>
        <w:t>T</w:t>
      </w:r>
      <w:r w:rsidRPr="002D4575">
        <w:rPr>
          <w:vertAlign w:val="subscript"/>
          <w:lang w:eastAsia="zh-CN"/>
        </w:rPr>
        <w:t>margin</w:t>
      </w:r>
      <w:proofErr w:type="spellEnd"/>
      <w:r w:rsidRPr="002D4575">
        <w:rPr>
          <w:vertAlign w:val="subscript"/>
          <w:lang w:eastAsia="zh-CN"/>
        </w:rPr>
        <w:t xml:space="preserve">  +</w:t>
      </w:r>
      <w:r w:rsidRPr="00434C6F">
        <w:t xml:space="preserve"> </w:t>
      </w:r>
      <w:proofErr w:type="spellStart"/>
      <w:r w:rsidRPr="00AD488D">
        <w:t>T</w:t>
      </w:r>
      <w:r w:rsidRPr="002D4575">
        <w:rPr>
          <w:vertAlign w:val="subscript"/>
          <w:lang w:eastAsia="zh-CN"/>
        </w:rPr>
        <w:t>processing</w:t>
      </w:r>
      <w:proofErr w:type="spellEnd"/>
      <w:r w:rsidRPr="002D4575">
        <w:rPr>
          <w:vertAlign w:val="subscript"/>
          <w:lang w:eastAsia="zh-CN"/>
        </w:rPr>
        <w:t xml:space="preserve"> + </w:t>
      </w:r>
      <w:r w:rsidRPr="00AD488D">
        <w:t>T</w:t>
      </w:r>
      <w:r w:rsidRPr="002D4575">
        <w:rPr>
          <w:vertAlign w:val="subscript"/>
        </w:rPr>
        <w:t xml:space="preserve">IU </w:t>
      </w:r>
      <w:r w:rsidRPr="002D4575">
        <w:rPr>
          <w:rStyle w:val="normaltextrun"/>
          <w:szCs w:val="20"/>
        </w:rPr>
        <w:t>after the last</w:t>
      </w:r>
      <w:r w:rsidRPr="002D4575">
        <w:rPr>
          <w:vertAlign w:val="subscript"/>
        </w:rPr>
        <w:t xml:space="preserve"> </w:t>
      </w:r>
      <w:r w:rsidRPr="002D4575">
        <w:rPr>
          <w:rStyle w:val="normaltextrun"/>
          <w:szCs w:val="20"/>
        </w:rPr>
        <w:t xml:space="preserve">TTI containing the HO command plus the RRC procedure delay. </w:t>
      </w:r>
      <w:r w:rsidR="002D4575">
        <w:rPr>
          <w:rStyle w:val="normaltextrun"/>
          <w:szCs w:val="20"/>
        </w:rPr>
        <w:t xml:space="preserve">Otherwise, the interruption time must be extended by </w:t>
      </w:r>
      <w:proofErr w:type="spellStart"/>
      <w:r w:rsidR="002D4575">
        <w:rPr>
          <w:rStyle w:val="normaltextrun"/>
          <w:szCs w:val="20"/>
        </w:rPr>
        <w:t>T</w:t>
      </w:r>
      <w:r w:rsidR="002D4575" w:rsidRPr="0020347C">
        <w:rPr>
          <w:rStyle w:val="normaltextrun"/>
          <w:szCs w:val="20"/>
          <w:vertAlign w:val="subscript"/>
        </w:rPr>
        <w:t>epoch</w:t>
      </w:r>
      <w:proofErr w:type="spellEnd"/>
      <w:r w:rsidR="002D4575">
        <w:rPr>
          <w:rStyle w:val="normaltextrun"/>
          <w:szCs w:val="20"/>
        </w:rPr>
        <w:t xml:space="preserve">, where </w:t>
      </w:r>
      <w:proofErr w:type="spellStart"/>
      <w:r w:rsidR="002D4575">
        <w:rPr>
          <w:rStyle w:val="normaltextrun"/>
          <w:szCs w:val="20"/>
        </w:rPr>
        <w:t>T</w:t>
      </w:r>
      <w:r w:rsidR="002D4575" w:rsidRPr="0020347C">
        <w:rPr>
          <w:rStyle w:val="normaltextrun"/>
          <w:szCs w:val="20"/>
          <w:vertAlign w:val="subscript"/>
        </w:rPr>
        <w:t>epoch</w:t>
      </w:r>
      <w:proofErr w:type="spellEnd"/>
      <w:r w:rsidR="002D4575">
        <w:rPr>
          <w:rStyle w:val="normaltextrun"/>
          <w:szCs w:val="20"/>
        </w:rPr>
        <w:t xml:space="preserve"> is the additional time needed until the epoch time is reached.</w:t>
      </w:r>
      <w:bookmarkEnd w:id="19"/>
      <w:bookmarkEnd w:id="20"/>
    </w:p>
    <w:p w14:paraId="4A251880" w14:textId="77777777" w:rsidR="00AD47D8" w:rsidRDefault="00AD47D8" w:rsidP="00AD47D8">
      <w:pPr>
        <w:pStyle w:val="paragraph"/>
        <w:spacing w:before="0" w:beforeAutospacing="0" w:after="0" w:afterAutospacing="0"/>
        <w:textAlignment w:val="baseline"/>
        <w:rPr>
          <w:rStyle w:val="normaltextrun"/>
          <w:sz w:val="20"/>
          <w:szCs w:val="20"/>
          <w:lang w:val="en-US"/>
        </w:rPr>
      </w:pPr>
    </w:p>
    <w:p w14:paraId="299911A6" w14:textId="10DD0729" w:rsidR="002D4575" w:rsidRDefault="002D4575" w:rsidP="00AD47D8">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An additional problem related to the conditional handover is that the event that triggers the HO procedure might happen much later than the RRC message configuring the conditional handover. Depending on the validity timer of the satellite assistance information provided, the </w:t>
      </w:r>
      <w:r w:rsidR="00EF584E">
        <w:rPr>
          <w:rStyle w:val="normaltextrun"/>
          <w:sz w:val="20"/>
          <w:szCs w:val="20"/>
          <w:lang w:val="en-US"/>
        </w:rPr>
        <w:t xml:space="preserve">information may no longer be valid for the UE. </w:t>
      </w:r>
      <w:r w:rsidR="00CE16FA">
        <w:rPr>
          <w:rStyle w:val="normaltextrun"/>
          <w:sz w:val="20"/>
          <w:szCs w:val="20"/>
          <w:lang w:val="en-US"/>
        </w:rPr>
        <w:t xml:space="preserve">This situation can also happen </w:t>
      </w:r>
      <w:r w:rsidR="0042216F">
        <w:rPr>
          <w:rStyle w:val="normaltextrun"/>
          <w:sz w:val="20"/>
          <w:szCs w:val="20"/>
          <w:lang w:val="en-US"/>
        </w:rPr>
        <w:t xml:space="preserve">at traditional HO, but </w:t>
      </w:r>
      <w:r w:rsidR="00E83779">
        <w:rPr>
          <w:rStyle w:val="normaltextrun"/>
          <w:sz w:val="20"/>
          <w:szCs w:val="20"/>
          <w:lang w:val="en-US"/>
        </w:rPr>
        <w:t xml:space="preserve">there is higher probability of seeing this at </w:t>
      </w:r>
      <w:r w:rsidR="00357593">
        <w:rPr>
          <w:rStyle w:val="normaltextrun"/>
          <w:sz w:val="20"/>
          <w:szCs w:val="20"/>
          <w:lang w:val="en-US"/>
        </w:rPr>
        <w:t>CHO.</w:t>
      </w:r>
    </w:p>
    <w:p w14:paraId="2008FF9A" w14:textId="77777777" w:rsidR="002D4575" w:rsidRDefault="002D4575" w:rsidP="00AD47D8">
      <w:pPr>
        <w:pStyle w:val="paragraph"/>
        <w:spacing w:before="0" w:beforeAutospacing="0" w:after="0" w:afterAutospacing="0"/>
        <w:textAlignment w:val="baseline"/>
        <w:rPr>
          <w:rStyle w:val="normaltextrun"/>
          <w:sz w:val="20"/>
          <w:szCs w:val="20"/>
          <w:lang w:val="en-US"/>
        </w:rPr>
      </w:pPr>
    </w:p>
    <w:p w14:paraId="1BFD29A8" w14:textId="72E6E675" w:rsidR="00EF584E" w:rsidRPr="00EF584E" w:rsidRDefault="00EF584E" w:rsidP="008C120D">
      <w:pPr>
        <w:pStyle w:val="RAN4proposal"/>
        <w:spacing w:after="0"/>
        <w:textAlignment w:val="baseline"/>
        <w:rPr>
          <w:rStyle w:val="normaltextrun"/>
          <w:szCs w:val="20"/>
        </w:rPr>
      </w:pPr>
      <w:bookmarkStart w:id="21" w:name="_Toc118133666"/>
      <w:bookmarkStart w:id="22" w:name="_Toc118727731"/>
      <w:r w:rsidRPr="00EF584E">
        <w:rPr>
          <w:rStyle w:val="normaltextrun"/>
          <w:szCs w:val="20"/>
        </w:rPr>
        <w:t xml:space="preserve">For conditional HO, </w:t>
      </w:r>
      <w:r>
        <w:rPr>
          <w:rStyle w:val="normaltextrun"/>
          <w:szCs w:val="20"/>
        </w:rPr>
        <w:t xml:space="preserve">if the time defined by the epoch time </w:t>
      </w:r>
      <w:r w:rsidR="00705A25" w:rsidRPr="00D01016">
        <w:rPr>
          <w:rStyle w:val="normaltextrun"/>
          <w:szCs w:val="20"/>
        </w:rPr>
        <w:t>is expired when the</w:t>
      </w:r>
      <w:r w:rsidR="00FD22DD" w:rsidRPr="00D01016">
        <w:rPr>
          <w:rStyle w:val="normaltextrun"/>
          <w:szCs w:val="20"/>
        </w:rPr>
        <w:t xml:space="preserve"> handover condition is met, the </w:t>
      </w:r>
      <w:r w:rsidR="00D01016" w:rsidRPr="00D01016">
        <w:rPr>
          <w:rStyle w:val="normaltextrun"/>
          <w:szCs w:val="20"/>
        </w:rPr>
        <w:t xml:space="preserve">handover delay requirement must be postponed </w:t>
      </w:r>
      <w:proofErr w:type="gramStart"/>
      <w:r w:rsidR="00D01016" w:rsidRPr="00D01016">
        <w:rPr>
          <w:rStyle w:val="normaltextrun"/>
          <w:szCs w:val="20"/>
        </w:rPr>
        <w:t>to include</w:t>
      </w:r>
      <w:proofErr w:type="gramEnd"/>
      <w:r w:rsidR="00D01016" w:rsidRPr="00D01016">
        <w:rPr>
          <w:rStyle w:val="normaltextrun"/>
          <w:szCs w:val="20"/>
        </w:rPr>
        <w:t xml:space="preserve"> the time required for the UE to acquire and apply a new valid epoch time information.</w:t>
      </w:r>
      <w:bookmarkEnd w:id="21"/>
      <w:bookmarkEnd w:id="22"/>
      <w:r w:rsidR="00D01016">
        <w:rPr>
          <w:rFonts w:eastAsiaTheme="majorEastAsia" w:cs="Times New Roman"/>
          <w:iCs w:val="0"/>
          <w:color w:val="0070C0"/>
          <w:sz w:val="18"/>
        </w:rPr>
        <w:t xml:space="preserve">  </w:t>
      </w:r>
      <w:r w:rsidR="00705A25">
        <w:rPr>
          <w:rFonts w:eastAsiaTheme="majorEastAsia" w:cs="Times New Roman"/>
          <w:iCs w:val="0"/>
          <w:color w:val="0070C0"/>
          <w:sz w:val="18"/>
        </w:rPr>
        <w:t xml:space="preserve"> </w:t>
      </w:r>
    </w:p>
    <w:p w14:paraId="36E770BF" w14:textId="77777777" w:rsidR="00AD47D8" w:rsidRPr="00AD47D8" w:rsidRDefault="00AD47D8" w:rsidP="00AD47D8">
      <w:pPr>
        <w:pStyle w:val="paragraph"/>
        <w:spacing w:before="0" w:beforeAutospacing="0" w:after="0" w:afterAutospacing="0"/>
        <w:textAlignment w:val="baseline"/>
        <w:rPr>
          <w:rStyle w:val="normaltextrun"/>
          <w:sz w:val="20"/>
          <w:szCs w:val="20"/>
        </w:rPr>
      </w:pPr>
    </w:p>
    <w:p w14:paraId="26D5BAC6" w14:textId="77777777" w:rsidR="00CD7492" w:rsidRPr="00EF698B" w:rsidRDefault="00CD7492" w:rsidP="00A37002">
      <w:pPr>
        <w:pStyle w:val="RAN4H1"/>
        <w:rPr>
          <w:lang w:val="en-US"/>
        </w:rPr>
      </w:pPr>
      <w:bookmarkStart w:id="23" w:name="_Toc116995848"/>
      <w:bookmarkStart w:id="24" w:name="_Toc117684840"/>
      <w:bookmarkStart w:id="25" w:name="_Toc117775791"/>
      <w:bookmarkStart w:id="26" w:name="_Toc117775828"/>
      <w:r w:rsidRPr="00EF698B">
        <w:rPr>
          <w:lang w:val="en-US"/>
        </w:rPr>
        <w:t>Conclusion</w:t>
      </w:r>
      <w:bookmarkEnd w:id="23"/>
      <w:bookmarkEnd w:id="24"/>
      <w:bookmarkEnd w:id="25"/>
      <w:bookmarkEnd w:id="26"/>
    </w:p>
    <w:p w14:paraId="706B1764" w14:textId="11D4D744" w:rsidR="008B0961" w:rsidRDefault="002906B8" w:rsidP="005C23A4">
      <w:r>
        <w:t xml:space="preserve">In this paper we discussed aspects related to the </w:t>
      </w:r>
      <w:r w:rsidR="00152AD0">
        <w:t>test configuration for NTN.</w:t>
      </w:r>
      <w:r w:rsidR="003D0D6F">
        <w:t xml:space="preserve"> </w:t>
      </w:r>
    </w:p>
    <w:p w14:paraId="576D52E2"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5BAE94D" w14:textId="77777777" w:rsidR="00D5270B" w:rsidRPr="000D0F93" w:rsidRDefault="00D5270B" w:rsidP="00936159">
      <w:pPr>
        <w:rPr>
          <w:highlight w:val="yellow"/>
        </w:rPr>
      </w:pPr>
    </w:p>
    <w:p w14:paraId="2EAE9316" w14:textId="77777777" w:rsidR="0018444C" w:rsidRPr="0018444C" w:rsidRDefault="00D30F15">
      <w:pPr>
        <w:pStyle w:val="TOC2"/>
        <w:tabs>
          <w:tab w:val="right" w:leader="dot" w:pos="9617"/>
        </w:tabs>
        <w:rPr>
          <w:rFonts w:asciiTheme="minorHAnsi" w:eastAsiaTheme="minorEastAsia" w:hAnsiTheme="minorHAnsi" w:cstheme="minorBidi"/>
          <w:b w:val="0"/>
          <w:bCs w:val="0"/>
          <w:noProof/>
          <w:sz w:val="20"/>
          <w:lang w:val="en-GB" w:eastAsia="en-GB"/>
        </w:rPr>
      </w:pPr>
      <w:r w:rsidRPr="0018444C">
        <w:rPr>
          <w:rFonts w:asciiTheme="minorHAnsi" w:hAnsiTheme="minorHAnsi"/>
          <w:b w:val="0"/>
          <w:bCs w:val="0"/>
          <w:noProof/>
          <w:sz w:val="20"/>
          <w:u w:val="single"/>
        </w:rPr>
        <w:fldChar w:fldCharType="begin"/>
      </w:r>
      <w:r w:rsidRPr="0018444C">
        <w:rPr>
          <w:rFonts w:asciiTheme="minorHAnsi" w:hAnsiTheme="minorHAnsi"/>
          <w:b w:val="0"/>
          <w:bCs w:val="0"/>
          <w:noProof/>
          <w:sz w:val="20"/>
          <w:u w:val="single"/>
        </w:rPr>
        <w:instrText xml:space="preserve"> TOC \n \t "RAN4 proposal;2;RAN4 observation;2" </w:instrText>
      </w:r>
      <w:r w:rsidRPr="0018444C">
        <w:rPr>
          <w:rFonts w:asciiTheme="minorHAnsi" w:hAnsiTheme="minorHAnsi"/>
          <w:b w:val="0"/>
          <w:bCs w:val="0"/>
          <w:noProof/>
          <w:sz w:val="20"/>
          <w:u w:val="single"/>
        </w:rPr>
        <w:fldChar w:fldCharType="separate"/>
      </w:r>
      <w:r w:rsidR="0018444C" w:rsidRPr="0018444C">
        <w:rPr>
          <w:noProof/>
          <w:sz w:val="20"/>
        </w:rPr>
        <w:t>Observation 1: The timer T430 is not initiated when the SIB19 is provided to the UE, but it can only be initiated at the epoch time corresponding to the satellite assistance information in SIB19.</w:t>
      </w:r>
    </w:p>
    <w:p w14:paraId="7A4D7094" w14:textId="77777777" w:rsidR="0018444C" w:rsidRPr="0018444C" w:rsidRDefault="0018444C">
      <w:pPr>
        <w:pStyle w:val="TOC2"/>
        <w:tabs>
          <w:tab w:val="right" w:leader="dot" w:pos="9617"/>
        </w:tabs>
        <w:rPr>
          <w:rFonts w:asciiTheme="minorHAnsi" w:eastAsiaTheme="minorEastAsia" w:hAnsiTheme="minorHAnsi" w:cstheme="minorBidi"/>
          <w:b w:val="0"/>
          <w:bCs w:val="0"/>
          <w:noProof/>
          <w:sz w:val="20"/>
          <w:lang w:val="en-GB" w:eastAsia="en-GB"/>
        </w:rPr>
      </w:pPr>
      <w:r w:rsidRPr="0018444C">
        <w:rPr>
          <w:noProof/>
          <w:sz w:val="20"/>
        </w:rPr>
        <w:t>Observation 2: After searching for the target cell, and acquiring the SSB related information, the UE has T</w:t>
      </w:r>
      <w:r w:rsidRPr="0018444C">
        <w:rPr>
          <w:noProof/>
          <w:sz w:val="20"/>
          <w:vertAlign w:val="subscript"/>
          <w:lang w:eastAsia="zh-CN"/>
        </w:rPr>
        <w:t xml:space="preserve">processing + </w:t>
      </w:r>
      <w:r w:rsidRPr="0018444C">
        <w:rPr>
          <w:noProof/>
          <w:sz w:val="20"/>
        </w:rPr>
        <w:t>T</w:t>
      </w:r>
      <w:r w:rsidRPr="0018444C">
        <w:rPr>
          <w:noProof/>
          <w:sz w:val="20"/>
          <w:vertAlign w:val="subscript"/>
        </w:rPr>
        <w:t xml:space="preserve">IU </w:t>
      </w:r>
      <w:r w:rsidRPr="0018444C">
        <w:rPr>
          <w:noProof/>
          <w:sz w:val="20"/>
        </w:rPr>
        <w:t>to initiate the</w:t>
      </w:r>
      <w:r w:rsidRPr="0018444C">
        <w:rPr>
          <w:noProof/>
          <w:sz w:val="20"/>
          <w:vertAlign w:val="subscript"/>
        </w:rPr>
        <w:t xml:space="preserve"> </w:t>
      </w:r>
      <w:r w:rsidRPr="0018444C">
        <w:rPr>
          <w:noProof/>
          <w:sz w:val="20"/>
        </w:rPr>
        <w:t>T430 towards the target cell.</w:t>
      </w:r>
    </w:p>
    <w:p w14:paraId="07E4E9CF" w14:textId="77777777" w:rsidR="0018444C" w:rsidRPr="0018444C" w:rsidRDefault="0018444C">
      <w:pPr>
        <w:pStyle w:val="TOC2"/>
        <w:tabs>
          <w:tab w:val="right" w:leader="dot" w:pos="9617"/>
        </w:tabs>
        <w:rPr>
          <w:rFonts w:asciiTheme="minorHAnsi" w:eastAsiaTheme="minorEastAsia" w:hAnsiTheme="minorHAnsi" w:cstheme="minorBidi"/>
          <w:b w:val="0"/>
          <w:bCs w:val="0"/>
          <w:noProof/>
          <w:sz w:val="20"/>
          <w:lang w:val="en-GB" w:eastAsia="en-GB"/>
        </w:rPr>
      </w:pPr>
      <w:r w:rsidRPr="0018444C">
        <w:rPr>
          <w:noProof/>
          <w:sz w:val="20"/>
        </w:rPr>
        <w:t>Observation 3: If the UE has not initiated T430 by the end of T</w:t>
      </w:r>
      <w:r w:rsidRPr="0018444C">
        <w:rPr>
          <w:noProof/>
          <w:sz w:val="20"/>
          <w:vertAlign w:val="subscript"/>
          <w:lang w:eastAsia="zh-CN"/>
        </w:rPr>
        <w:t xml:space="preserve">processing + </w:t>
      </w:r>
      <w:r w:rsidRPr="0018444C">
        <w:rPr>
          <w:noProof/>
          <w:sz w:val="20"/>
        </w:rPr>
        <w:t>T</w:t>
      </w:r>
      <w:r w:rsidRPr="0018444C">
        <w:rPr>
          <w:noProof/>
          <w:sz w:val="20"/>
          <w:vertAlign w:val="subscript"/>
        </w:rPr>
        <w:t>IU</w:t>
      </w:r>
      <w:r w:rsidRPr="0018444C">
        <w:rPr>
          <w:noProof/>
          <w:sz w:val="20"/>
        </w:rPr>
        <w:t xml:space="preserve">  the UE</w:t>
      </w:r>
      <w:r w:rsidRPr="0018444C">
        <w:rPr>
          <w:noProof/>
          <w:sz w:val="20"/>
          <w:vertAlign w:val="subscript"/>
        </w:rPr>
        <w:t xml:space="preserve"> </w:t>
      </w:r>
      <w:r w:rsidRPr="0018444C">
        <w:rPr>
          <w:noProof/>
          <w:sz w:val="20"/>
        </w:rPr>
        <w:t>cannot finalize the HO execution within the interval provided in the maximum interruption time requirement.</w:t>
      </w:r>
    </w:p>
    <w:p w14:paraId="73EA7067" w14:textId="77777777" w:rsidR="0018444C" w:rsidRPr="0018444C" w:rsidRDefault="0018444C">
      <w:pPr>
        <w:pStyle w:val="TOC2"/>
        <w:tabs>
          <w:tab w:val="right" w:leader="dot" w:pos="9617"/>
        </w:tabs>
        <w:rPr>
          <w:rFonts w:asciiTheme="minorHAnsi" w:eastAsiaTheme="minorEastAsia" w:hAnsiTheme="minorHAnsi" w:cstheme="minorBidi"/>
          <w:b w:val="0"/>
          <w:bCs w:val="0"/>
          <w:noProof/>
          <w:sz w:val="20"/>
          <w:lang w:val="en-GB" w:eastAsia="en-GB"/>
        </w:rPr>
      </w:pPr>
      <w:r w:rsidRPr="0018444C">
        <w:rPr>
          <w:noProof/>
          <w:sz w:val="20"/>
        </w:rPr>
        <w:t>Proposal 1: For traditional HO, assuming the satellite assistance information is provided in the HO command, the current HO interruption time requirements apply to the UE, if the epoch time happens between the end of the time interval represented by T</w:t>
      </w:r>
      <w:r w:rsidRPr="0018444C">
        <w:rPr>
          <w:noProof/>
          <w:sz w:val="20"/>
          <w:vertAlign w:val="subscript"/>
        </w:rPr>
        <w:t>search+</w:t>
      </w:r>
      <w:r w:rsidRPr="0018444C">
        <w:rPr>
          <w:noProof/>
          <w:sz w:val="20"/>
        </w:rPr>
        <w:t xml:space="preserve"> T</w:t>
      </w:r>
      <w:r w:rsidRPr="0018444C">
        <w:rPr>
          <w:noProof/>
          <w:sz w:val="20"/>
          <w:vertAlign w:val="subscript"/>
        </w:rPr>
        <w:t>∆</w:t>
      </w:r>
      <w:r w:rsidRPr="0018444C">
        <w:rPr>
          <w:noProof/>
          <w:sz w:val="20"/>
        </w:rPr>
        <w:t xml:space="preserve"> +</w:t>
      </w:r>
      <w:r w:rsidRPr="0018444C">
        <w:rPr>
          <w:noProof/>
          <w:sz w:val="20"/>
          <w:vertAlign w:val="subscript"/>
        </w:rPr>
        <w:t xml:space="preserve"> </w:t>
      </w:r>
      <w:r w:rsidRPr="0018444C">
        <w:rPr>
          <w:noProof/>
          <w:sz w:val="20"/>
          <w:lang w:eastAsia="zh-CN"/>
        </w:rPr>
        <w:t xml:space="preserve">Tmargin  and the end of the of the time interval </w:t>
      </w:r>
      <w:r w:rsidRPr="0018444C">
        <w:rPr>
          <w:noProof/>
          <w:sz w:val="20"/>
        </w:rPr>
        <w:t>T</w:t>
      </w:r>
      <w:r w:rsidRPr="0018444C">
        <w:rPr>
          <w:noProof/>
          <w:sz w:val="20"/>
          <w:vertAlign w:val="subscript"/>
        </w:rPr>
        <w:t>search+</w:t>
      </w:r>
      <w:r w:rsidRPr="0018444C">
        <w:rPr>
          <w:noProof/>
          <w:sz w:val="20"/>
        </w:rPr>
        <w:t xml:space="preserve"> T</w:t>
      </w:r>
      <w:r w:rsidRPr="0018444C">
        <w:rPr>
          <w:noProof/>
          <w:sz w:val="20"/>
          <w:vertAlign w:val="subscript"/>
        </w:rPr>
        <w:t>∆</w:t>
      </w:r>
      <w:r w:rsidRPr="0018444C">
        <w:rPr>
          <w:noProof/>
          <w:sz w:val="20"/>
        </w:rPr>
        <w:t xml:space="preserve"> +</w:t>
      </w:r>
      <w:r w:rsidRPr="0018444C">
        <w:rPr>
          <w:noProof/>
          <w:sz w:val="20"/>
          <w:vertAlign w:val="subscript"/>
        </w:rPr>
        <w:t xml:space="preserve"> </w:t>
      </w:r>
      <w:r w:rsidRPr="0018444C">
        <w:rPr>
          <w:noProof/>
          <w:sz w:val="20"/>
          <w:lang w:eastAsia="zh-CN"/>
        </w:rPr>
        <w:t>T</w:t>
      </w:r>
      <w:r w:rsidRPr="0018444C">
        <w:rPr>
          <w:noProof/>
          <w:sz w:val="20"/>
          <w:vertAlign w:val="subscript"/>
          <w:lang w:eastAsia="zh-CN"/>
        </w:rPr>
        <w:t>margin  +</w:t>
      </w:r>
      <w:r w:rsidRPr="0018444C">
        <w:rPr>
          <w:noProof/>
          <w:sz w:val="20"/>
        </w:rPr>
        <w:t xml:space="preserve"> T</w:t>
      </w:r>
      <w:r w:rsidRPr="0018444C">
        <w:rPr>
          <w:noProof/>
          <w:sz w:val="20"/>
          <w:vertAlign w:val="subscript"/>
          <w:lang w:eastAsia="zh-CN"/>
        </w:rPr>
        <w:t xml:space="preserve">processing + </w:t>
      </w:r>
      <w:r w:rsidRPr="0018444C">
        <w:rPr>
          <w:noProof/>
          <w:sz w:val="20"/>
        </w:rPr>
        <w:t>T</w:t>
      </w:r>
      <w:r w:rsidRPr="0018444C">
        <w:rPr>
          <w:noProof/>
          <w:sz w:val="20"/>
          <w:vertAlign w:val="subscript"/>
        </w:rPr>
        <w:t xml:space="preserve">IU </w:t>
      </w:r>
      <w:r w:rsidRPr="0018444C">
        <w:rPr>
          <w:noProof/>
          <w:sz w:val="20"/>
        </w:rPr>
        <w:t>after the last</w:t>
      </w:r>
      <w:r w:rsidRPr="0018444C">
        <w:rPr>
          <w:noProof/>
          <w:sz w:val="20"/>
          <w:vertAlign w:val="subscript"/>
        </w:rPr>
        <w:t xml:space="preserve"> </w:t>
      </w:r>
      <w:r w:rsidRPr="0018444C">
        <w:rPr>
          <w:noProof/>
          <w:sz w:val="20"/>
        </w:rPr>
        <w:t>TTI containing the HO command plus the RRC procedure delay. If the epoch time happens after this interval, the interruption time must be extended by T</w:t>
      </w:r>
      <w:r w:rsidRPr="0018444C">
        <w:rPr>
          <w:noProof/>
          <w:sz w:val="20"/>
          <w:vertAlign w:val="subscript"/>
        </w:rPr>
        <w:t>epoch</w:t>
      </w:r>
      <w:r w:rsidRPr="0018444C">
        <w:rPr>
          <w:noProof/>
          <w:sz w:val="20"/>
        </w:rPr>
        <w:t>, where T</w:t>
      </w:r>
      <w:r w:rsidRPr="0018444C">
        <w:rPr>
          <w:noProof/>
          <w:sz w:val="20"/>
          <w:vertAlign w:val="subscript"/>
        </w:rPr>
        <w:t>epoch</w:t>
      </w:r>
      <w:r w:rsidRPr="0018444C">
        <w:rPr>
          <w:noProof/>
          <w:sz w:val="20"/>
        </w:rPr>
        <w:t xml:space="preserve"> is the additional time needed until the epoch time is reached.</w:t>
      </w:r>
    </w:p>
    <w:p w14:paraId="03E72731" w14:textId="77777777" w:rsidR="0018444C" w:rsidRPr="0018444C" w:rsidRDefault="0018444C">
      <w:pPr>
        <w:pStyle w:val="TOC2"/>
        <w:tabs>
          <w:tab w:val="right" w:leader="dot" w:pos="9617"/>
        </w:tabs>
        <w:rPr>
          <w:rFonts w:asciiTheme="minorHAnsi" w:eastAsiaTheme="minorEastAsia" w:hAnsiTheme="minorHAnsi" w:cstheme="minorBidi"/>
          <w:b w:val="0"/>
          <w:bCs w:val="0"/>
          <w:noProof/>
          <w:sz w:val="20"/>
          <w:lang w:val="en-GB" w:eastAsia="en-GB"/>
        </w:rPr>
      </w:pPr>
      <w:r w:rsidRPr="0018444C">
        <w:rPr>
          <w:noProof/>
          <w:sz w:val="20"/>
        </w:rPr>
        <w:t>Proposal 2: For conditional HO, the current HO interruption time requirements apply to the UE, if the epoch time happens between the end of the time interval represented by T</w:t>
      </w:r>
      <w:r w:rsidRPr="0018444C">
        <w:rPr>
          <w:noProof/>
          <w:sz w:val="20"/>
          <w:vertAlign w:val="subscript"/>
        </w:rPr>
        <w:t>search+</w:t>
      </w:r>
      <w:r w:rsidRPr="0018444C">
        <w:rPr>
          <w:noProof/>
          <w:sz w:val="20"/>
        </w:rPr>
        <w:t xml:space="preserve"> T</w:t>
      </w:r>
      <w:r w:rsidRPr="0018444C">
        <w:rPr>
          <w:noProof/>
          <w:sz w:val="20"/>
          <w:vertAlign w:val="subscript"/>
        </w:rPr>
        <w:t>∆</w:t>
      </w:r>
      <w:r w:rsidRPr="0018444C">
        <w:rPr>
          <w:noProof/>
          <w:sz w:val="20"/>
        </w:rPr>
        <w:t xml:space="preserve"> +</w:t>
      </w:r>
      <w:r w:rsidRPr="0018444C">
        <w:rPr>
          <w:noProof/>
          <w:sz w:val="20"/>
          <w:vertAlign w:val="subscript"/>
        </w:rPr>
        <w:t xml:space="preserve"> </w:t>
      </w:r>
      <w:r w:rsidRPr="0018444C">
        <w:rPr>
          <w:noProof/>
          <w:sz w:val="20"/>
          <w:lang w:eastAsia="zh-CN"/>
        </w:rPr>
        <w:t xml:space="preserve">Tmargin  and the end of the of the time interval </w:t>
      </w:r>
      <w:r w:rsidRPr="0018444C">
        <w:rPr>
          <w:noProof/>
          <w:sz w:val="20"/>
        </w:rPr>
        <w:t>T</w:t>
      </w:r>
      <w:r w:rsidRPr="0018444C">
        <w:rPr>
          <w:noProof/>
          <w:sz w:val="20"/>
          <w:vertAlign w:val="subscript"/>
        </w:rPr>
        <w:t>search+</w:t>
      </w:r>
      <w:r w:rsidRPr="0018444C">
        <w:rPr>
          <w:noProof/>
          <w:sz w:val="20"/>
        </w:rPr>
        <w:t xml:space="preserve"> T</w:t>
      </w:r>
      <w:r w:rsidRPr="0018444C">
        <w:rPr>
          <w:noProof/>
          <w:sz w:val="20"/>
          <w:vertAlign w:val="subscript"/>
        </w:rPr>
        <w:t>∆</w:t>
      </w:r>
      <w:r w:rsidRPr="0018444C">
        <w:rPr>
          <w:noProof/>
          <w:sz w:val="20"/>
        </w:rPr>
        <w:t xml:space="preserve"> +</w:t>
      </w:r>
      <w:r w:rsidRPr="0018444C">
        <w:rPr>
          <w:noProof/>
          <w:sz w:val="20"/>
          <w:vertAlign w:val="subscript"/>
        </w:rPr>
        <w:t xml:space="preserve"> </w:t>
      </w:r>
      <w:r w:rsidRPr="0018444C">
        <w:rPr>
          <w:noProof/>
          <w:sz w:val="20"/>
          <w:lang w:eastAsia="zh-CN"/>
        </w:rPr>
        <w:t>T</w:t>
      </w:r>
      <w:r w:rsidRPr="0018444C">
        <w:rPr>
          <w:noProof/>
          <w:sz w:val="20"/>
          <w:vertAlign w:val="subscript"/>
          <w:lang w:eastAsia="zh-CN"/>
        </w:rPr>
        <w:t>margin  +</w:t>
      </w:r>
      <w:r w:rsidRPr="0018444C">
        <w:rPr>
          <w:noProof/>
          <w:sz w:val="20"/>
        </w:rPr>
        <w:t xml:space="preserve"> T</w:t>
      </w:r>
      <w:r w:rsidRPr="0018444C">
        <w:rPr>
          <w:noProof/>
          <w:sz w:val="20"/>
          <w:vertAlign w:val="subscript"/>
          <w:lang w:eastAsia="zh-CN"/>
        </w:rPr>
        <w:t xml:space="preserve">processing + </w:t>
      </w:r>
      <w:r w:rsidRPr="0018444C">
        <w:rPr>
          <w:noProof/>
          <w:sz w:val="20"/>
        </w:rPr>
        <w:t>T</w:t>
      </w:r>
      <w:r w:rsidRPr="0018444C">
        <w:rPr>
          <w:noProof/>
          <w:sz w:val="20"/>
          <w:vertAlign w:val="subscript"/>
        </w:rPr>
        <w:t xml:space="preserve">IU </w:t>
      </w:r>
      <w:r w:rsidRPr="0018444C">
        <w:rPr>
          <w:noProof/>
          <w:sz w:val="20"/>
        </w:rPr>
        <w:t>after the last</w:t>
      </w:r>
      <w:r w:rsidRPr="0018444C">
        <w:rPr>
          <w:noProof/>
          <w:sz w:val="20"/>
          <w:vertAlign w:val="subscript"/>
        </w:rPr>
        <w:t xml:space="preserve"> </w:t>
      </w:r>
      <w:r w:rsidRPr="0018444C">
        <w:rPr>
          <w:noProof/>
          <w:sz w:val="20"/>
        </w:rPr>
        <w:t>TTI containing the HO command plus the RRC procedure delay. Otherwise, the interruption time must be extended by T</w:t>
      </w:r>
      <w:r w:rsidRPr="0018444C">
        <w:rPr>
          <w:noProof/>
          <w:sz w:val="20"/>
          <w:vertAlign w:val="subscript"/>
        </w:rPr>
        <w:t>epoch</w:t>
      </w:r>
      <w:r w:rsidRPr="0018444C">
        <w:rPr>
          <w:noProof/>
          <w:sz w:val="20"/>
        </w:rPr>
        <w:t>, where T</w:t>
      </w:r>
      <w:r w:rsidRPr="0018444C">
        <w:rPr>
          <w:noProof/>
          <w:sz w:val="20"/>
          <w:vertAlign w:val="subscript"/>
        </w:rPr>
        <w:t>epoch</w:t>
      </w:r>
      <w:r w:rsidRPr="0018444C">
        <w:rPr>
          <w:noProof/>
          <w:sz w:val="20"/>
        </w:rPr>
        <w:t xml:space="preserve"> is the additional time needed until the epoch time is reached.</w:t>
      </w:r>
    </w:p>
    <w:p w14:paraId="55D73B5F" w14:textId="77777777" w:rsidR="0018444C" w:rsidRPr="0018444C" w:rsidRDefault="0018444C">
      <w:pPr>
        <w:pStyle w:val="TOC2"/>
        <w:tabs>
          <w:tab w:val="right" w:leader="dot" w:pos="9617"/>
        </w:tabs>
        <w:rPr>
          <w:rFonts w:asciiTheme="minorHAnsi" w:eastAsiaTheme="minorEastAsia" w:hAnsiTheme="minorHAnsi" w:cstheme="minorBidi"/>
          <w:b w:val="0"/>
          <w:bCs w:val="0"/>
          <w:noProof/>
          <w:sz w:val="20"/>
          <w:lang w:val="en-GB" w:eastAsia="en-GB"/>
        </w:rPr>
      </w:pPr>
      <w:r w:rsidRPr="0018444C">
        <w:rPr>
          <w:noProof/>
          <w:sz w:val="20"/>
        </w:rPr>
        <w:lastRenderedPageBreak/>
        <w:t>Proposal 3: For conditional HO, if the time defined by the epoch time is expired when the handover condition is met, the handover delay requirement must be postponed to include the time required for the UE to acquire and apply a new valid epoch time information.</w:t>
      </w:r>
    </w:p>
    <w:p w14:paraId="35844447" w14:textId="3D0D8AAC" w:rsidR="00D30F15" w:rsidRDefault="00D30F15" w:rsidP="0078212B">
      <w:pPr>
        <w:rPr>
          <w:rFonts w:asciiTheme="minorHAnsi" w:hAnsiTheme="minorHAnsi" w:cstheme="minorHAnsi"/>
          <w:b/>
          <w:bCs/>
          <w:i/>
          <w:iCs/>
          <w:noProof/>
          <w:sz w:val="24"/>
          <w:szCs w:val="20"/>
          <w:u w:val="single"/>
        </w:rPr>
      </w:pPr>
      <w:r w:rsidRPr="0018444C">
        <w:rPr>
          <w:rFonts w:asciiTheme="minorHAnsi" w:hAnsiTheme="minorHAnsi" w:cstheme="minorHAnsi"/>
          <w:b/>
          <w:bCs/>
          <w:noProof/>
          <w:szCs w:val="20"/>
          <w:u w:val="single"/>
        </w:rPr>
        <w:fldChar w:fldCharType="end"/>
      </w:r>
    </w:p>
    <w:p w14:paraId="3476D8CB" w14:textId="77777777" w:rsidR="0084294C" w:rsidRDefault="0084294C" w:rsidP="0078212B">
      <w:pPr>
        <w:rPr>
          <w:rFonts w:asciiTheme="minorHAnsi" w:hAnsiTheme="minorHAnsi" w:cstheme="minorHAnsi"/>
          <w:b/>
          <w:bCs/>
          <w:i/>
          <w:iCs/>
          <w:noProof/>
          <w:sz w:val="24"/>
          <w:szCs w:val="20"/>
          <w:u w:val="single"/>
        </w:rPr>
      </w:pPr>
    </w:p>
    <w:p w14:paraId="6B7EA601" w14:textId="3832719C" w:rsidR="00404C4C" w:rsidRDefault="00404C4C">
      <w:pPr>
        <w:rPr>
          <w:rFonts w:ascii="Arial" w:eastAsia="SimSun" w:hAnsi="Arial" w:cs="Times New Roman"/>
          <w:sz w:val="36"/>
          <w:szCs w:val="20"/>
        </w:rPr>
      </w:pPr>
      <w:bookmarkStart w:id="27" w:name="_Toc116995849"/>
    </w:p>
    <w:p w14:paraId="74B36B6C" w14:textId="77777777" w:rsidR="003B659E" w:rsidRPr="00EF698B" w:rsidRDefault="003B659E" w:rsidP="005C23A4">
      <w:pPr>
        <w:pStyle w:val="RAN4H1"/>
        <w:numPr>
          <w:ilvl w:val="0"/>
          <w:numId w:val="0"/>
        </w:numPr>
        <w:ind w:left="360" w:hanging="360"/>
        <w:rPr>
          <w:lang w:val="en-US"/>
        </w:rPr>
      </w:pPr>
      <w:bookmarkStart w:id="28" w:name="_Toc117684841"/>
      <w:bookmarkStart w:id="29" w:name="_Toc117775792"/>
      <w:bookmarkStart w:id="30" w:name="_Toc117775829"/>
      <w:r w:rsidRPr="00EF698B">
        <w:rPr>
          <w:lang w:val="en-US"/>
        </w:rPr>
        <w:t>References</w:t>
      </w:r>
      <w:bookmarkEnd w:id="27"/>
      <w:bookmarkEnd w:id="28"/>
      <w:bookmarkEnd w:id="29"/>
      <w:bookmarkEnd w:id="30"/>
    </w:p>
    <w:p w14:paraId="44CE6E8D" w14:textId="59818325" w:rsidR="00426814" w:rsidRPr="003F5022" w:rsidRDefault="00426814" w:rsidP="00426814">
      <w:pPr>
        <w:numPr>
          <w:ilvl w:val="0"/>
          <w:numId w:val="21"/>
        </w:numPr>
        <w:overflowPunct w:val="0"/>
        <w:autoSpaceDE w:val="0"/>
        <w:autoSpaceDN w:val="0"/>
        <w:adjustRightInd w:val="0"/>
        <w:spacing w:after="0" w:line="240" w:lineRule="auto"/>
        <w:jc w:val="both"/>
        <w:textAlignment w:val="baseline"/>
      </w:pPr>
      <w:bookmarkStart w:id="31" w:name="_Ref114500673"/>
      <w:bookmarkStart w:id="32" w:name="_Ref54013899"/>
      <w:bookmarkStart w:id="33" w:name="_Ref101429480"/>
      <w:bookmarkStart w:id="34" w:name="_Hlk92129218"/>
      <w:bookmarkStart w:id="35" w:name="_Ref114761755"/>
      <w:bookmarkEnd w:id="31"/>
      <w:r w:rsidRPr="003F5022">
        <w:t>RP-</w:t>
      </w:r>
      <w:bookmarkStart w:id="36" w:name="_Hlk92131811"/>
      <w:r w:rsidRPr="003F5022">
        <w:t>213691</w:t>
      </w:r>
      <w:bookmarkEnd w:id="36"/>
      <w:r w:rsidRPr="003F5022">
        <w:t xml:space="preserve">, </w:t>
      </w:r>
      <w:bookmarkEnd w:id="32"/>
      <w:r w:rsidRPr="003F5022">
        <w:rPr>
          <w:i/>
          <w:iCs/>
        </w:rPr>
        <w:t>Revised WID: Solutions for NR to support non-terrestrial networks (NTN),</w:t>
      </w:r>
      <w:r w:rsidRPr="003F5022">
        <w:t xml:space="preserve"> Thales</w:t>
      </w:r>
      <w:bookmarkEnd w:id="33"/>
    </w:p>
    <w:p w14:paraId="58911741" w14:textId="6093D986" w:rsidR="00E220C4" w:rsidRPr="003F5022" w:rsidRDefault="00E220C4" w:rsidP="00426814">
      <w:pPr>
        <w:numPr>
          <w:ilvl w:val="0"/>
          <w:numId w:val="21"/>
        </w:numPr>
        <w:overflowPunct w:val="0"/>
        <w:autoSpaceDE w:val="0"/>
        <w:autoSpaceDN w:val="0"/>
        <w:adjustRightInd w:val="0"/>
        <w:spacing w:after="0" w:line="240" w:lineRule="auto"/>
        <w:jc w:val="both"/>
        <w:textAlignment w:val="baseline"/>
      </w:pPr>
      <w:bookmarkStart w:id="37" w:name="_Ref118122633"/>
      <w:r w:rsidRPr="003F5022">
        <w:t xml:space="preserve">R4-2217174, </w:t>
      </w:r>
      <w:r w:rsidRPr="003F5022">
        <w:rPr>
          <w:i/>
          <w:iCs/>
        </w:rPr>
        <w:t xml:space="preserve">WF on NR NTN RRM requirements, </w:t>
      </w:r>
      <w:r w:rsidRPr="003F5022">
        <w:t>Qualcomm,</w:t>
      </w:r>
      <w:r w:rsidRPr="003F5022">
        <w:rPr>
          <w:i/>
          <w:iCs/>
        </w:rPr>
        <w:t xml:space="preserve"> </w:t>
      </w:r>
      <w:r w:rsidRPr="003F5022">
        <w:t>October 2022</w:t>
      </w:r>
      <w:bookmarkEnd w:id="37"/>
    </w:p>
    <w:p w14:paraId="2B900B9B" w14:textId="77777777" w:rsidR="000B5AE5" w:rsidRPr="003F5022" w:rsidRDefault="000B5AE5" w:rsidP="000B5AE5">
      <w:pPr>
        <w:pStyle w:val="ListParagraph"/>
        <w:numPr>
          <w:ilvl w:val="0"/>
          <w:numId w:val="21"/>
        </w:numPr>
        <w:overflowPunct w:val="0"/>
        <w:autoSpaceDE w:val="0"/>
        <w:autoSpaceDN w:val="0"/>
        <w:adjustRightInd w:val="0"/>
        <w:spacing w:after="0" w:line="240" w:lineRule="auto"/>
        <w:ind w:right="-22"/>
        <w:jc w:val="both"/>
        <w:textAlignment w:val="baseline"/>
      </w:pPr>
      <w:bookmarkStart w:id="38" w:name="_Ref118130196"/>
      <w:r w:rsidRPr="003F5022">
        <w:rPr>
          <w:rFonts w:cs="Arial"/>
          <w:sz w:val="18"/>
          <w:szCs w:val="18"/>
        </w:rPr>
        <w:t xml:space="preserve">TS 38.133, </w:t>
      </w:r>
      <w:r w:rsidRPr="003F5022">
        <w:rPr>
          <w:rFonts w:cs="Arial"/>
          <w:i/>
          <w:iCs/>
          <w:sz w:val="18"/>
          <w:szCs w:val="18"/>
        </w:rPr>
        <w:t>NR; Requirements for support of radio resource management</w:t>
      </w:r>
      <w:r w:rsidRPr="003F5022">
        <w:rPr>
          <w:rFonts w:cs="Arial"/>
          <w:sz w:val="18"/>
          <w:szCs w:val="18"/>
        </w:rPr>
        <w:t>, V17.7.0, 3GPP</w:t>
      </w:r>
      <w:bookmarkEnd w:id="38"/>
    </w:p>
    <w:p w14:paraId="05D6476F" w14:textId="109952CA" w:rsidR="000B5AE5" w:rsidRPr="00810D45" w:rsidRDefault="003F5022" w:rsidP="00426814">
      <w:pPr>
        <w:numPr>
          <w:ilvl w:val="0"/>
          <w:numId w:val="21"/>
        </w:numPr>
        <w:overflowPunct w:val="0"/>
        <w:autoSpaceDE w:val="0"/>
        <w:autoSpaceDN w:val="0"/>
        <w:adjustRightInd w:val="0"/>
        <w:spacing w:after="0" w:line="240" w:lineRule="auto"/>
        <w:jc w:val="both"/>
        <w:textAlignment w:val="baseline"/>
      </w:pPr>
      <w:bookmarkStart w:id="39" w:name="_Ref118130224"/>
      <w:r w:rsidRPr="003F5022">
        <w:t xml:space="preserve">TS 38.331, </w:t>
      </w:r>
      <w:r w:rsidRPr="003F5022">
        <w:rPr>
          <w:rFonts w:ascii="Arial" w:hAnsi="Arial" w:cs="Arial"/>
          <w:i/>
          <w:iCs/>
          <w:color w:val="000000"/>
          <w:sz w:val="18"/>
          <w:szCs w:val="18"/>
        </w:rPr>
        <w:t>NR; Radio Resource Control (RRC); Protocol specification</w:t>
      </w:r>
      <w:r w:rsidRPr="003F5022">
        <w:rPr>
          <w:rFonts w:ascii="Arial" w:hAnsi="Arial" w:cs="Arial"/>
          <w:color w:val="000000"/>
          <w:sz w:val="18"/>
          <w:szCs w:val="18"/>
        </w:rPr>
        <w:t>, V17.1.0, 3GPP</w:t>
      </w:r>
      <w:bookmarkEnd w:id="39"/>
    </w:p>
    <w:p w14:paraId="1602871F" w14:textId="7A501796" w:rsidR="00810D45" w:rsidRDefault="00E95773" w:rsidP="00426814">
      <w:pPr>
        <w:numPr>
          <w:ilvl w:val="0"/>
          <w:numId w:val="21"/>
        </w:numPr>
        <w:overflowPunct w:val="0"/>
        <w:autoSpaceDE w:val="0"/>
        <w:autoSpaceDN w:val="0"/>
        <w:adjustRightInd w:val="0"/>
        <w:spacing w:after="0" w:line="240" w:lineRule="auto"/>
        <w:jc w:val="both"/>
        <w:textAlignment w:val="baseline"/>
      </w:pPr>
      <w:bookmarkStart w:id="40" w:name="_Ref118131383"/>
      <w:r w:rsidRPr="00CB501A">
        <w:t xml:space="preserve">R2-2210801, </w:t>
      </w:r>
      <w:r w:rsidR="00CB501A" w:rsidRPr="00CB501A">
        <w:rPr>
          <w:i/>
          <w:iCs/>
        </w:rPr>
        <w:t>Report from Break-out session on NR-NTN and IoT-NTN</w:t>
      </w:r>
      <w:r w:rsidR="00CB501A" w:rsidRPr="00CB501A">
        <w:t>, October 2022, ZTE Corporation</w:t>
      </w:r>
      <w:bookmarkEnd w:id="40"/>
    </w:p>
    <w:p w14:paraId="2F9F1449" w14:textId="4836ACE4" w:rsidR="00F91183" w:rsidRDefault="00331C97" w:rsidP="00F91183">
      <w:pPr>
        <w:numPr>
          <w:ilvl w:val="0"/>
          <w:numId w:val="21"/>
        </w:numPr>
        <w:overflowPunct w:val="0"/>
        <w:autoSpaceDE w:val="0"/>
        <w:autoSpaceDN w:val="0"/>
        <w:adjustRightInd w:val="0"/>
        <w:spacing w:after="0" w:line="240" w:lineRule="auto"/>
        <w:jc w:val="both"/>
        <w:textAlignment w:val="baseline"/>
      </w:pPr>
      <w:bookmarkStart w:id="41" w:name="_Ref118131365"/>
      <w:r w:rsidRPr="00331C97">
        <w:t>R2-2209301</w:t>
      </w:r>
      <w:r w:rsidR="00F91183" w:rsidRPr="00CB501A">
        <w:t xml:space="preserve">, </w:t>
      </w:r>
      <w:r w:rsidR="00351ACC" w:rsidRPr="00351ACC">
        <w:rPr>
          <w:i/>
          <w:iCs/>
        </w:rPr>
        <w:t>Report of 3GPP TSG RAN WG2 meeting #119-e, Online</w:t>
      </w:r>
      <w:r w:rsidR="00F91183" w:rsidRPr="00CB501A">
        <w:t xml:space="preserve">, </w:t>
      </w:r>
      <w:r w:rsidR="00BB4F7E">
        <w:t>August</w:t>
      </w:r>
      <w:r w:rsidR="00F91183" w:rsidRPr="00CB501A">
        <w:t xml:space="preserve"> 2022, </w:t>
      </w:r>
      <w:r w:rsidR="007571A8">
        <w:t>ETSI MCC</w:t>
      </w:r>
      <w:bookmarkEnd w:id="41"/>
    </w:p>
    <w:bookmarkEnd w:id="34"/>
    <w:bookmarkEnd w:id="35"/>
    <w:p w14:paraId="0C2DDB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72E60" w14:textId="77777777" w:rsidR="00E368ED" w:rsidRDefault="00E368ED" w:rsidP="00001C9B">
      <w:pPr>
        <w:spacing w:after="0" w:line="240" w:lineRule="auto"/>
      </w:pPr>
      <w:r>
        <w:separator/>
      </w:r>
    </w:p>
  </w:endnote>
  <w:endnote w:type="continuationSeparator" w:id="0">
    <w:p w14:paraId="15F2CFEE" w14:textId="77777777" w:rsidR="00E368ED" w:rsidRDefault="00E368ED" w:rsidP="00001C9B">
      <w:pPr>
        <w:spacing w:after="0" w:line="240" w:lineRule="auto"/>
      </w:pPr>
      <w:r>
        <w:continuationSeparator/>
      </w:r>
    </w:p>
  </w:endnote>
  <w:endnote w:type="continuationNotice" w:id="1">
    <w:p w14:paraId="1C8610A4" w14:textId="77777777" w:rsidR="00E368ED" w:rsidRDefault="00E368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B1ACA" w14:textId="77777777" w:rsidR="00E368ED" w:rsidRDefault="00E368ED" w:rsidP="00001C9B">
      <w:pPr>
        <w:spacing w:after="0" w:line="240" w:lineRule="auto"/>
      </w:pPr>
      <w:r>
        <w:separator/>
      </w:r>
    </w:p>
  </w:footnote>
  <w:footnote w:type="continuationSeparator" w:id="0">
    <w:p w14:paraId="35EE2771" w14:textId="77777777" w:rsidR="00E368ED" w:rsidRDefault="00E368ED" w:rsidP="00001C9B">
      <w:pPr>
        <w:spacing w:after="0" w:line="240" w:lineRule="auto"/>
      </w:pPr>
      <w:r>
        <w:continuationSeparator/>
      </w:r>
    </w:p>
  </w:footnote>
  <w:footnote w:type="continuationNotice" w:id="1">
    <w:p w14:paraId="20E34CC2" w14:textId="77777777" w:rsidR="00E368ED" w:rsidRDefault="00E368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305F8"/>
    <w:multiLevelType w:val="hybridMultilevel"/>
    <w:tmpl w:val="3816F3C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1B6029"/>
    <w:multiLevelType w:val="hybridMultilevel"/>
    <w:tmpl w:val="ACE0BE2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E859E1"/>
    <w:multiLevelType w:val="hybridMultilevel"/>
    <w:tmpl w:val="9FEE0F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41E91"/>
    <w:multiLevelType w:val="hybridMultilevel"/>
    <w:tmpl w:val="C65C4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FF0A99"/>
    <w:multiLevelType w:val="hybridMultilevel"/>
    <w:tmpl w:val="89889EA4"/>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120EC4"/>
    <w:multiLevelType w:val="hybridMultilevel"/>
    <w:tmpl w:val="93F22F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839B8"/>
    <w:multiLevelType w:val="hybridMultilevel"/>
    <w:tmpl w:val="F078E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E12D59"/>
    <w:multiLevelType w:val="hybridMultilevel"/>
    <w:tmpl w:val="D8EA1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B0AA4"/>
    <w:multiLevelType w:val="hybridMultilevel"/>
    <w:tmpl w:val="E8D2708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917A5832"/>
    <w:lvl w:ilvl="0" w:tplc="F766998C">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1875" w:hanging="360"/>
      </w:pPr>
    </w:lvl>
    <w:lvl w:ilvl="4" w:tplc="04090019" w:tentative="1">
      <w:start w:val="1"/>
      <w:numFmt w:val="lowerLetter"/>
      <w:lvlText w:val="%5."/>
      <w:lvlJc w:val="left"/>
      <w:pPr>
        <w:ind w:left="-1155" w:hanging="360"/>
      </w:pPr>
    </w:lvl>
    <w:lvl w:ilvl="5" w:tplc="0409001B" w:tentative="1">
      <w:start w:val="1"/>
      <w:numFmt w:val="lowerRoman"/>
      <w:lvlText w:val="%6."/>
      <w:lvlJc w:val="right"/>
      <w:pPr>
        <w:ind w:left="-435" w:hanging="180"/>
      </w:pPr>
    </w:lvl>
    <w:lvl w:ilvl="6" w:tplc="0409000F" w:tentative="1">
      <w:start w:val="1"/>
      <w:numFmt w:val="decimal"/>
      <w:lvlText w:val="%7."/>
      <w:lvlJc w:val="left"/>
      <w:pPr>
        <w:ind w:left="285" w:hanging="360"/>
      </w:pPr>
    </w:lvl>
    <w:lvl w:ilvl="7" w:tplc="04090019" w:tentative="1">
      <w:start w:val="1"/>
      <w:numFmt w:val="lowerLetter"/>
      <w:lvlText w:val="%8."/>
      <w:lvlJc w:val="left"/>
      <w:pPr>
        <w:ind w:left="1005" w:hanging="360"/>
      </w:pPr>
    </w:lvl>
    <w:lvl w:ilvl="8" w:tplc="0409001B" w:tentative="1">
      <w:start w:val="1"/>
      <w:numFmt w:val="lowerRoman"/>
      <w:lvlText w:val="%9."/>
      <w:lvlJc w:val="right"/>
      <w:pPr>
        <w:ind w:left="1725"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8156B"/>
    <w:multiLevelType w:val="hybridMultilevel"/>
    <w:tmpl w:val="2DCC35D2"/>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45C4668"/>
    <w:multiLevelType w:val="hybridMultilevel"/>
    <w:tmpl w:val="702827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1E7988"/>
    <w:multiLevelType w:val="hybridMultilevel"/>
    <w:tmpl w:val="782A6AA4"/>
    <w:lvl w:ilvl="0" w:tplc="C882A890">
      <w:start w:val="1"/>
      <w:numFmt w:val="decimal"/>
      <w:lvlText w:val="Observation %1:"/>
      <w:lvlJc w:val="left"/>
      <w:pPr>
        <w:ind w:left="36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20"/>
  </w:num>
  <w:num w:numId="4">
    <w:abstractNumId w:val="12"/>
  </w:num>
  <w:num w:numId="5">
    <w:abstractNumId w:val="25"/>
  </w:num>
  <w:num w:numId="6">
    <w:abstractNumId w:val="18"/>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8"/>
    <w:lvlOverride w:ilvl="0">
      <w:startOverride w:val="1"/>
    </w:lvlOverride>
  </w:num>
  <w:num w:numId="12">
    <w:abstractNumId w:val="19"/>
    <w:lvlOverride w:ilvl="0">
      <w:startOverride w:val="1"/>
    </w:lvlOverride>
  </w:num>
  <w:num w:numId="13">
    <w:abstractNumId w:val="18"/>
    <w:lvlOverride w:ilvl="0">
      <w:startOverride w:val="1"/>
    </w:lvlOverride>
  </w:num>
  <w:num w:numId="14">
    <w:abstractNumId w:val="19"/>
    <w:lvlOverride w:ilvl="0">
      <w:startOverride w:val="1"/>
    </w:lvlOverride>
  </w:num>
  <w:num w:numId="15">
    <w:abstractNumId w:val="28"/>
  </w:num>
  <w:num w:numId="16">
    <w:abstractNumId w:val="10"/>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2"/>
  </w:num>
  <w:num w:numId="22">
    <w:abstractNumId w:val="18"/>
    <w:lvlOverride w:ilvl="0">
      <w:startOverride w:val="1"/>
    </w:lvlOverride>
  </w:num>
  <w:num w:numId="23">
    <w:abstractNumId w:val="19"/>
    <w:lvlOverride w:ilvl="0">
      <w:startOverride w:val="1"/>
    </w:lvlOverride>
  </w:num>
  <w:num w:numId="24">
    <w:abstractNumId w:val="5"/>
  </w:num>
  <w:num w:numId="25">
    <w:abstractNumId w:val="0"/>
  </w:num>
  <w:num w:numId="26">
    <w:abstractNumId w:val="0"/>
    <w:lvlOverride w:ilvl="0">
      <w:startOverride w:val="1"/>
    </w:lvlOverride>
  </w:num>
  <w:num w:numId="27">
    <w:abstractNumId w:val="14"/>
  </w:num>
  <w:num w:numId="28">
    <w:abstractNumId w:val="16"/>
  </w:num>
  <w:num w:numId="29">
    <w:abstractNumId w:val="27"/>
  </w:num>
  <w:num w:numId="30">
    <w:abstractNumId w:val="21"/>
  </w:num>
  <w:num w:numId="31">
    <w:abstractNumId w:val="26"/>
  </w:num>
  <w:num w:numId="32">
    <w:abstractNumId w:val="2"/>
  </w:num>
  <w:num w:numId="33">
    <w:abstractNumId w:val="3"/>
  </w:num>
  <w:num w:numId="34">
    <w:abstractNumId w:val="21"/>
  </w:num>
  <w:num w:numId="35">
    <w:abstractNumId w:val="15"/>
  </w:num>
  <w:num w:numId="36">
    <w:abstractNumId w:val="9"/>
  </w:num>
  <w:num w:numId="37">
    <w:abstractNumId w:val="8"/>
  </w:num>
  <w:num w:numId="38">
    <w:abstractNumId w:val="24"/>
  </w:num>
  <w:num w:numId="39">
    <w:abstractNumId w:val="4"/>
  </w:num>
  <w:num w:numId="40">
    <w:abstractNumId w:val="7"/>
  </w:num>
  <w:num w:numId="41">
    <w:abstractNumId w:val="1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mwqAUAWRiaBywAAAA="/>
  </w:docVars>
  <w:rsids>
    <w:rsidRoot w:val="007B0164"/>
    <w:rsid w:val="00001C9B"/>
    <w:rsid w:val="00003E7B"/>
    <w:rsid w:val="000040DC"/>
    <w:rsid w:val="0001496F"/>
    <w:rsid w:val="000151EF"/>
    <w:rsid w:val="00023737"/>
    <w:rsid w:val="000239F5"/>
    <w:rsid w:val="00042D07"/>
    <w:rsid w:val="0004661A"/>
    <w:rsid w:val="00060C3B"/>
    <w:rsid w:val="00064E68"/>
    <w:rsid w:val="00073DB0"/>
    <w:rsid w:val="00077B9B"/>
    <w:rsid w:val="00082448"/>
    <w:rsid w:val="0008612A"/>
    <w:rsid w:val="00090E18"/>
    <w:rsid w:val="0009148C"/>
    <w:rsid w:val="000A10BC"/>
    <w:rsid w:val="000A29A6"/>
    <w:rsid w:val="000A4AA5"/>
    <w:rsid w:val="000B0056"/>
    <w:rsid w:val="000B4847"/>
    <w:rsid w:val="000B5AE5"/>
    <w:rsid w:val="000C3C7B"/>
    <w:rsid w:val="000D0F93"/>
    <w:rsid w:val="00106416"/>
    <w:rsid w:val="00110481"/>
    <w:rsid w:val="0011247F"/>
    <w:rsid w:val="001127C9"/>
    <w:rsid w:val="00115598"/>
    <w:rsid w:val="00115B88"/>
    <w:rsid w:val="00122ECA"/>
    <w:rsid w:val="00123BCB"/>
    <w:rsid w:val="00130E95"/>
    <w:rsid w:val="00132F6A"/>
    <w:rsid w:val="00133913"/>
    <w:rsid w:val="001344BC"/>
    <w:rsid w:val="00140221"/>
    <w:rsid w:val="00140683"/>
    <w:rsid w:val="00143D11"/>
    <w:rsid w:val="00147C39"/>
    <w:rsid w:val="00152AD0"/>
    <w:rsid w:val="00153B80"/>
    <w:rsid w:val="00155022"/>
    <w:rsid w:val="001642FC"/>
    <w:rsid w:val="0016496B"/>
    <w:rsid w:val="00170F1D"/>
    <w:rsid w:val="001743E2"/>
    <w:rsid w:val="001745F8"/>
    <w:rsid w:val="001768DB"/>
    <w:rsid w:val="001838CF"/>
    <w:rsid w:val="0018444C"/>
    <w:rsid w:val="001868EE"/>
    <w:rsid w:val="001965C3"/>
    <w:rsid w:val="001971D2"/>
    <w:rsid w:val="001A3BA4"/>
    <w:rsid w:val="001A6D1F"/>
    <w:rsid w:val="001B0E01"/>
    <w:rsid w:val="001B1650"/>
    <w:rsid w:val="001B2EFF"/>
    <w:rsid w:val="001B5C51"/>
    <w:rsid w:val="001C75A6"/>
    <w:rsid w:val="001D5F12"/>
    <w:rsid w:val="001D653A"/>
    <w:rsid w:val="001E30F6"/>
    <w:rsid w:val="0020347C"/>
    <w:rsid w:val="00216016"/>
    <w:rsid w:val="00217EE5"/>
    <w:rsid w:val="002234FF"/>
    <w:rsid w:val="00230C63"/>
    <w:rsid w:val="00235F5C"/>
    <w:rsid w:val="00246602"/>
    <w:rsid w:val="00260C60"/>
    <w:rsid w:val="00261489"/>
    <w:rsid w:val="00270591"/>
    <w:rsid w:val="00277B56"/>
    <w:rsid w:val="00280CEC"/>
    <w:rsid w:val="002906B8"/>
    <w:rsid w:val="00294242"/>
    <w:rsid w:val="002A19F5"/>
    <w:rsid w:val="002A50BD"/>
    <w:rsid w:val="002B3573"/>
    <w:rsid w:val="002B4922"/>
    <w:rsid w:val="002C02E1"/>
    <w:rsid w:val="002C22C3"/>
    <w:rsid w:val="002C2D19"/>
    <w:rsid w:val="002D10FA"/>
    <w:rsid w:val="002D1B02"/>
    <w:rsid w:val="002D4575"/>
    <w:rsid w:val="002D4788"/>
    <w:rsid w:val="002D4C55"/>
    <w:rsid w:val="002E6DED"/>
    <w:rsid w:val="00300956"/>
    <w:rsid w:val="00317116"/>
    <w:rsid w:val="00317187"/>
    <w:rsid w:val="00321BBB"/>
    <w:rsid w:val="0032499A"/>
    <w:rsid w:val="00331C97"/>
    <w:rsid w:val="00333369"/>
    <w:rsid w:val="00333788"/>
    <w:rsid w:val="003341F7"/>
    <w:rsid w:val="00351ACC"/>
    <w:rsid w:val="00356F45"/>
    <w:rsid w:val="00357593"/>
    <w:rsid w:val="00362B96"/>
    <w:rsid w:val="00366B74"/>
    <w:rsid w:val="00385570"/>
    <w:rsid w:val="003A416A"/>
    <w:rsid w:val="003A710A"/>
    <w:rsid w:val="003B03AB"/>
    <w:rsid w:val="003B3D1F"/>
    <w:rsid w:val="003B4E17"/>
    <w:rsid w:val="003B659E"/>
    <w:rsid w:val="003C5296"/>
    <w:rsid w:val="003C599C"/>
    <w:rsid w:val="003D0D6F"/>
    <w:rsid w:val="003D2555"/>
    <w:rsid w:val="003D52F4"/>
    <w:rsid w:val="003E423A"/>
    <w:rsid w:val="003E5F6D"/>
    <w:rsid w:val="003F051E"/>
    <w:rsid w:val="003F5022"/>
    <w:rsid w:val="003F5912"/>
    <w:rsid w:val="003F620E"/>
    <w:rsid w:val="00404C4C"/>
    <w:rsid w:val="0041423F"/>
    <w:rsid w:val="00414F81"/>
    <w:rsid w:val="00415752"/>
    <w:rsid w:val="0042161E"/>
    <w:rsid w:val="0042216F"/>
    <w:rsid w:val="00422C5C"/>
    <w:rsid w:val="00426814"/>
    <w:rsid w:val="0042777C"/>
    <w:rsid w:val="004333A1"/>
    <w:rsid w:val="00434C6F"/>
    <w:rsid w:val="00436A0F"/>
    <w:rsid w:val="00437150"/>
    <w:rsid w:val="0043750A"/>
    <w:rsid w:val="00451678"/>
    <w:rsid w:val="00466F3C"/>
    <w:rsid w:val="004732E9"/>
    <w:rsid w:val="004854BB"/>
    <w:rsid w:val="004857B0"/>
    <w:rsid w:val="00490A2B"/>
    <w:rsid w:val="00496606"/>
    <w:rsid w:val="004A2B72"/>
    <w:rsid w:val="004A417C"/>
    <w:rsid w:val="004A4F4E"/>
    <w:rsid w:val="004B3075"/>
    <w:rsid w:val="004C78F6"/>
    <w:rsid w:val="004C7E8C"/>
    <w:rsid w:val="004E194D"/>
    <w:rsid w:val="004E5E66"/>
    <w:rsid w:val="004E7265"/>
    <w:rsid w:val="004E7ADB"/>
    <w:rsid w:val="00503B4D"/>
    <w:rsid w:val="00504EE9"/>
    <w:rsid w:val="005078B7"/>
    <w:rsid w:val="00510A97"/>
    <w:rsid w:val="00513CDA"/>
    <w:rsid w:val="00513EAD"/>
    <w:rsid w:val="005145E1"/>
    <w:rsid w:val="00520ECC"/>
    <w:rsid w:val="005218BD"/>
    <w:rsid w:val="00522FA5"/>
    <w:rsid w:val="005250E6"/>
    <w:rsid w:val="00537C23"/>
    <w:rsid w:val="00541030"/>
    <w:rsid w:val="00542D23"/>
    <w:rsid w:val="0054442C"/>
    <w:rsid w:val="00550285"/>
    <w:rsid w:val="00562492"/>
    <w:rsid w:val="00566AD0"/>
    <w:rsid w:val="0057056A"/>
    <w:rsid w:val="00572A20"/>
    <w:rsid w:val="005754A9"/>
    <w:rsid w:val="005836F8"/>
    <w:rsid w:val="005918FA"/>
    <w:rsid w:val="00592A86"/>
    <w:rsid w:val="005A05DC"/>
    <w:rsid w:val="005B1281"/>
    <w:rsid w:val="005B4801"/>
    <w:rsid w:val="005C23A4"/>
    <w:rsid w:val="005D1CDF"/>
    <w:rsid w:val="005D2BB7"/>
    <w:rsid w:val="005E3E92"/>
    <w:rsid w:val="005E61A8"/>
    <w:rsid w:val="005F36D4"/>
    <w:rsid w:val="005F6419"/>
    <w:rsid w:val="005F6C0B"/>
    <w:rsid w:val="00604939"/>
    <w:rsid w:val="006104DD"/>
    <w:rsid w:val="0061284E"/>
    <w:rsid w:val="006130B5"/>
    <w:rsid w:val="00614D5B"/>
    <w:rsid w:val="00617400"/>
    <w:rsid w:val="00623CC1"/>
    <w:rsid w:val="00632D29"/>
    <w:rsid w:val="00635D52"/>
    <w:rsid w:val="00640956"/>
    <w:rsid w:val="00641C7F"/>
    <w:rsid w:val="00643708"/>
    <w:rsid w:val="006478FF"/>
    <w:rsid w:val="006609E8"/>
    <w:rsid w:val="00664950"/>
    <w:rsid w:val="0067576A"/>
    <w:rsid w:val="00676B95"/>
    <w:rsid w:val="0067761F"/>
    <w:rsid w:val="00683220"/>
    <w:rsid w:val="006864DD"/>
    <w:rsid w:val="00687FA0"/>
    <w:rsid w:val="0069203F"/>
    <w:rsid w:val="006A3C11"/>
    <w:rsid w:val="006B185A"/>
    <w:rsid w:val="006B7010"/>
    <w:rsid w:val="006C3095"/>
    <w:rsid w:val="006C4CFC"/>
    <w:rsid w:val="006E1151"/>
    <w:rsid w:val="006E6311"/>
    <w:rsid w:val="00705A25"/>
    <w:rsid w:val="0071329B"/>
    <w:rsid w:val="007134BB"/>
    <w:rsid w:val="007145FF"/>
    <w:rsid w:val="00715B2A"/>
    <w:rsid w:val="00715CBB"/>
    <w:rsid w:val="0072396E"/>
    <w:rsid w:val="00740643"/>
    <w:rsid w:val="007450F1"/>
    <w:rsid w:val="00751515"/>
    <w:rsid w:val="0075422F"/>
    <w:rsid w:val="007553AC"/>
    <w:rsid w:val="00755ED5"/>
    <w:rsid w:val="007571A8"/>
    <w:rsid w:val="007626B7"/>
    <w:rsid w:val="0077269E"/>
    <w:rsid w:val="00781EC5"/>
    <w:rsid w:val="0078212B"/>
    <w:rsid w:val="00782C7C"/>
    <w:rsid w:val="00784DF6"/>
    <w:rsid w:val="00785232"/>
    <w:rsid w:val="007873D6"/>
    <w:rsid w:val="00790A12"/>
    <w:rsid w:val="007A0DCD"/>
    <w:rsid w:val="007A3519"/>
    <w:rsid w:val="007A7709"/>
    <w:rsid w:val="007B0164"/>
    <w:rsid w:val="007B186C"/>
    <w:rsid w:val="007B2290"/>
    <w:rsid w:val="007C1696"/>
    <w:rsid w:val="007C3ED0"/>
    <w:rsid w:val="007E79CA"/>
    <w:rsid w:val="007F2AA6"/>
    <w:rsid w:val="007F54B9"/>
    <w:rsid w:val="007F6C0E"/>
    <w:rsid w:val="0080543E"/>
    <w:rsid w:val="00806A76"/>
    <w:rsid w:val="00810D45"/>
    <w:rsid w:val="00811C9D"/>
    <w:rsid w:val="00812AE1"/>
    <w:rsid w:val="00816C80"/>
    <w:rsid w:val="00822F86"/>
    <w:rsid w:val="00827D97"/>
    <w:rsid w:val="00833FDC"/>
    <w:rsid w:val="008407F8"/>
    <w:rsid w:val="00841BCD"/>
    <w:rsid w:val="00841C27"/>
    <w:rsid w:val="0084294C"/>
    <w:rsid w:val="00845FF3"/>
    <w:rsid w:val="00850FCE"/>
    <w:rsid w:val="00851A8E"/>
    <w:rsid w:val="0085365B"/>
    <w:rsid w:val="00860BB2"/>
    <w:rsid w:val="00861C76"/>
    <w:rsid w:val="008657C1"/>
    <w:rsid w:val="00880C6E"/>
    <w:rsid w:val="008826C1"/>
    <w:rsid w:val="00882E99"/>
    <w:rsid w:val="00887822"/>
    <w:rsid w:val="008909B8"/>
    <w:rsid w:val="008932E0"/>
    <w:rsid w:val="008A1BF7"/>
    <w:rsid w:val="008A5B0E"/>
    <w:rsid w:val="008B0961"/>
    <w:rsid w:val="008B7901"/>
    <w:rsid w:val="008C120D"/>
    <w:rsid w:val="008E430F"/>
    <w:rsid w:val="008E674D"/>
    <w:rsid w:val="008F6365"/>
    <w:rsid w:val="008F6415"/>
    <w:rsid w:val="0090091A"/>
    <w:rsid w:val="009042BD"/>
    <w:rsid w:val="00912E32"/>
    <w:rsid w:val="0092394D"/>
    <w:rsid w:val="00933792"/>
    <w:rsid w:val="00933B2F"/>
    <w:rsid w:val="00936159"/>
    <w:rsid w:val="00957CAA"/>
    <w:rsid w:val="00964812"/>
    <w:rsid w:val="00965AA9"/>
    <w:rsid w:val="00977E1D"/>
    <w:rsid w:val="00987279"/>
    <w:rsid w:val="00997EFF"/>
    <w:rsid w:val="009B0573"/>
    <w:rsid w:val="009B7791"/>
    <w:rsid w:val="009B7C21"/>
    <w:rsid w:val="009D2398"/>
    <w:rsid w:val="009D59FE"/>
    <w:rsid w:val="009E7C20"/>
    <w:rsid w:val="00A04992"/>
    <w:rsid w:val="00A049D7"/>
    <w:rsid w:val="00A078D3"/>
    <w:rsid w:val="00A11EE9"/>
    <w:rsid w:val="00A1280B"/>
    <w:rsid w:val="00A147AA"/>
    <w:rsid w:val="00A161E4"/>
    <w:rsid w:val="00A21D71"/>
    <w:rsid w:val="00A220A2"/>
    <w:rsid w:val="00A22B78"/>
    <w:rsid w:val="00A23D2A"/>
    <w:rsid w:val="00A25AE5"/>
    <w:rsid w:val="00A27512"/>
    <w:rsid w:val="00A31CA8"/>
    <w:rsid w:val="00A3236E"/>
    <w:rsid w:val="00A34786"/>
    <w:rsid w:val="00A37002"/>
    <w:rsid w:val="00A423BE"/>
    <w:rsid w:val="00A4355E"/>
    <w:rsid w:val="00A439EB"/>
    <w:rsid w:val="00A56BCB"/>
    <w:rsid w:val="00A62498"/>
    <w:rsid w:val="00A64A03"/>
    <w:rsid w:val="00A723A3"/>
    <w:rsid w:val="00A867B3"/>
    <w:rsid w:val="00A87E33"/>
    <w:rsid w:val="00AA061F"/>
    <w:rsid w:val="00AA1B0E"/>
    <w:rsid w:val="00AA47B6"/>
    <w:rsid w:val="00AA6D0E"/>
    <w:rsid w:val="00AB57AA"/>
    <w:rsid w:val="00AC163B"/>
    <w:rsid w:val="00AC5CA7"/>
    <w:rsid w:val="00AC5FFB"/>
    <w:rsid w:val="00AD0AB7"/>
    <w:rsid w:val="00AD47D8"/>
    <w:rsid w:val="00AD488D"/>
    <w:rsid w:val="00AE1D29"/>
    <w:rsid w:val="00AE2BA5"/>
    <w:rsid w:val="00AE56B1"/>
    <w:rsid w:val="00AE6D09"/>
    <w:rsid w:val="00AF7A7C"/>
    <w:rsid w:val="00B12BB1"/>
    <w:rsid w:val="00B225C7"/>
    <w:rsid w:val="00B30E3F"/>
    <w:rsid w:val="00B31713"/>
    <w:rsid w:val="00B35E48"/>
    <w:rsid w:val="00B408B6"/>
    <w:rsid w:val="00B4634A"/>
    <w:rsid w:val="00B4798B"/>
    <w:rsid w:val="00B542DA"/>
    <w:rsid w:val="00B64715"/>
    <w:rsid w:val="00B66C08"/>
    <w:rsid w:val="00B705D2"/>
    <w:rsid w:val="00B71C28"/>
    <w:rsid w:val="00B73862"/>
    <w:rsid w:val="00B73F43"/>
    <w:rsid w:val="00BA17C6"/>
    <w:rsid w:val="00BA47DF"/>
    <w:rsid w:val="00BA5A43"/>
    <w:rsid w:val="00BA6A0A"/>
    <w:rsid w:val="00BA6B66"/>
    <w:rsid w:val="00BA6E48"/>
    <w:rsid w:val="00BA7998"/>
    <w:rsid w:val="00BB4F7E"/>
    <w:rsid w:val="00BD2E3C"/>
    <w:rsid w:val="00BD6A8F"/>
    <w:rsid w:val="00BE0AF6"/>
    <w:rsid w:val="00BE1F03"/>
    <w:rsid w:val="00BE53A2"/>
    <w:rsid w:val="00BE58A7"/>
    <w:rsid w:val="00BF056D"/>
    <w:rsid w:val="00BF2218"/>
    <w:rsid w:val="00BF439B"/>
    <w:rsid w:val="00C00F19"/>
    <w:rsid w:val="00C0426B"/>
    <w:rsid w:val="00C045DF"/>
    <w:rsid w:val="00C12A29"/>
    <w:rsid w:val="00C26D43"/>
    <w:rsid w:val="00C30661"/>
    <w:rsid w:val="00C449E9"/>
    <w:rsid w:val="00C46548"/>
    <w:rsid w:val="00C47EAD"/>
    <w:rsid w:val="00C50C29"/>
    <w:rsid w:val="00C555B7"/>
    <w:rsid w:val="00C574D5"/>
    <w:rsid w:val="00C60FBA"/>
    <w:rsid w:val="00C64E80"/>
    <w:rsid w:val="00C73F32"/>
    <w:rsid w:val="00C74A5F"/>
    <w:rsid w:val="00C87462"/>
    <w:rsid w:val="00C922DB"/>
    <w:rsid w:val="00CA180C"/>
    <w:rsid w:val="00CA258E"/>
    <w:rsid w:val="00CA5E15"/>
    <w:rsid w:val="00CB22B2"/>
    <w:rsid w:val="00CB501A"/>
    <w:rsid w:val="00CB7AA1"/>
    <w:rsid w:val="00CC2107"/>
    <w:rsid w:val="00CC307D"/>
    <w:rsid w:val="00CC3EE2"/>
    <w:rsid w:val="00CC7BAD"/>
    <w:rsid w:val="00CD0B0D"/>
    <w:rsid w:val="00CD1B8F"/>
    <w:rsid w:val="00CD2E60"/>
    <w:rsid w:val="00CD61F9"/>
    <w:rsid w:val="00CD7492"/>
    <w:rsid w:val="00CE16FA"/>
    <w:rsid w:val="00CE3A6B"/>
    <w:rsid w:val="00D00211"/>
    <w:rsid w:val="00D01016"/>
    <w:rsid w:val="00D06309"/>
    <w:rsid w:val="00D30F15"/>
    <w:rsid w:val="00D351EA"/>
    <w:rsid w:val="00D40288"/>
    <w:rsid w:val="00D43403"/>
    <w:rsid w:val="00D43A29"/>
    <w:rsid w:val="00D46D64"/>
    <w:rsid w:val="00D5270B"/>
    <w:rsid w:val="00D55B01"/>
    <w:rsid w:val="00D62E71"/>
    <w:rsid w:val="00D640CB"/>
    <w:rsid w:val="00D6430D"/>
    <w:rsid w:val="00D66188"/>
    <w:rsid w:val="00D731F6"/>
    <w:rsid w:val="00D740CA"/>
    <w:rsid w:val="00D85728"/>
    <w:rsid w:val="00D932F6"/>
    <w:rsid w:val="00D9457B"/>
    <w:rsid w:val="00D95481"/>
    <w:rsid w:val="00DA7063"/>
    <w:rsid w:val="00DC7A13"/>
    <w:rsid w:val="00DF0F05"/>
    <w:rsid w:val="00DF2997"/>
    <w:rsid w:val="00E0524A"/>
    <w:rsid w:val="00E10BC4"/>
    <w:rsid w:val="00E1415D"/>
    <w:rsid w:val="00E16F31"/>
    <w:rsid w:val="00E220C4"/>
    <w:rsid w:val="00E34018"/>
    <w:rsid w:val="00E34259"/>
    <w:rsid w:val="00E368ED"/>
    <w:rsid w:val="00E36D4F"/>
    <w:rsid w:val="00E437D2"/>
    <w:rsid w:val="00E55751"/>
    <w:rsid w:val="00E6746A"/>
    <w:rsid w:val="00E72D56"/>
    <w:rsid w:val="00E83779"/>
    <w:rsid w:val="00E9042F"/>
    <w:rsid w:val="00E94B91"/>
    <w:rsid w:val="00E94DFA"/>
    <w:rsid w:val="00E95773"/>
    <w:rsid w:val="00EA2311"/>
    <w:rsid w:val="00EB51D3"/>
    <w:rsid w:val="00EB6E51"/>
    <w:rsid w:val="00EB7B02"/>
    <w:rsid w:val="00EC0E02"/>
    <w:rsid w:val="00EC1300"/>
    <w:rsid w:val="00EC7BC3"/>
    <w:rsid w:val="00ED4105"/>
    <w:rsid w:val="00ED43C3"/>
    <w:rsid w:val="00ED7600"/>
    <w:rsid w:val="00EE0ABB"/>
    <w:rsid w:val="00EE5891"/>
    <w:rsid w:val="00EF3759"/>
    <w:rsid w:val="00EF584E"/>
    <w:rsid w:val="00EF6073"/>
    <w:rsid w:val="00EF698B"/>
    <w:rsid w:val="00F1362C"/>
    <w:rsid w:val="00F14EAA"/>
    <w:rsid w:val="00F356D0"/>
    <w:rsid w:val="00F414F1"/>
    <w:rsid w:val="00F508B8"/>
    <w:rsid w:val="00F67B8F"/>
    <w:rsid w:val="00F8215E"/>
    <w:rsid w:val="00F824F5"/>
    <w:rsid w:val="00F83A10"/>
    <w:rsid w:val="00F86D12"/>
    <w:rsid w:val="00F90C78"/>
    <w:rsid w:val="00F91183"/>
    <w:rsid w:val="00F9374D"/>
    <w:rsid w:val="00FC16C9"/>
    <w:rsid w:val="00FC29B9"/>
    <w:rsid w:val="00FC3416"/>
    <w:rsid w:val="00FC6FD3"/>
    <w:rsid w:val="00FD0406"/>
    <w:rsid w:val="00FD22DD"/>
    <w:rsid w:val="00FE233D"/>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72255"/>
  <w15:docId w15:val="{86ECFBD9-B549-450E-AE1B-FC3630DD1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8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3C5296"/>
    <w:pPr>
      <w:spacing w:before="240" w:after="0"/>
    </w:pPr>
    <w:rPr>
      <w:rFonts w:cstheme="minorHAnsi"/>
      <w:b/>
      <w:bCs/>
      <w:sz w:val="22"/>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845FF3"/>
    <w:pPr>
      <w:ind w:left="0" w:firstLine="0"/>
    </w:pPr>
    <w:rPr>
      <w:b/>
    </w:rPr>
  </w:style>
  <w:style w:type="character" w:customStyle="1" w:styleId="RAN4observationChar0">
    <w:name w:val="RAN4 observation Char"/>
    <w:basedOn w:val="RAN4ObservationChar"/>
    <w:link w:val="RAN4observation0"/>
    <w:rsid w:val="00845FF3"/>
    <w:rPr>
      <w:rFonts w:ascii="Times New Roman" w:eastAsia="Calibri" w:hAnsi="Times New Roman" w:cs="Times New Roman"/>
      <w:b/>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0"/>
      <w:ind w:left="200"/>
    </w:pPr>
    <w:rPr>
      <w:rFonts w:asciiTheme="minorHAnsi" w:hAnsiTheme="minorHAnsi" w:cstheme="minorHAnsi"/>
      <w:szCs w:val="20"/>
    </w:r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0"/>
      <w:ind w:left="400"/>
    </w:pPr>
    <w:rPr>
      <w:rFonts w:asciiTheme="minorHAnsi" w:hAnsiTheme="minorHAnsi" w:cstheme="minorHAnsi"/>
      <w:szCs w:val="20"/>
    </w:rPr>
  </w:style>
  <w:style w:type="paragraph" w:styleId="TOC5">
    <w:name w:val="toc 5"/>
    <w:aliases w:val="Proposal"/>
    <w:basedOn w:val="Normal"/>
    <w:next w:val="Normal"/>
    <w:autoRedefine/>
    <w:uiPriority w:val="39"/>
    <w:unhideWhenUsed/>
    <w:rsid w:val="00A4355E"/>
    <w:pPr>
      <w:spacing w:after="0"/>
      <w:ind w:left="600"/>
    </w:pPr>
    <w:rPr>
      <w:rFonts w:asciiTheme="minorHAnsi" w:hAnsiTheme="minorHAnsi" w:cstheme="minorHAnsi"/>
      <w:szCs w:val="20"/>
    </w:rPr>
  </w:style>
  <w:style w:type="paragraph" w:styleId="TOC6">
    <w:name w:val="toc 6"/>
    <w:basedOn w:val="Normal"/>
    <w:next w:val="Normal"/>
    <w:autoRedefine/>
    <w:uiPriority w:val="39"/>
    <w:unhideWhenUsed/>
    <w:rsid w:val="00060C3B"/>
    <w:pPr>
      <w:spacing w:after="0"/>
      <w:ind w:left="800"/>
    </w:pPr>
    <w:rPr>
      <w:rFonts w:asciiTheme="minorHAnsi" w:hAnsiTheme="minorHAnsi" w:cstheme="minorHAnsi"/>
      <w:szCs w:val="20"/>
    </w:rPr>
  </w:style>
  <w:style w:type="paragraph" w:styleId="TOC7">
    <w:name w:val="toc 7"/>
    <w:basedOn w:val="Normal"/>
    <w:next w:val="Normal"/>
    <w:autoRedefine/>
    <w:uiPriority w:val="39"/>
    <w:unhideWhenUsed/>
    <w:rsid w:val="00060C3B"/>
    <w:pPr>
      <w:spacing w:after="0"/>
      <w:ind w:left="1000"/>
    </w:pPr>
    <w:rPr>
      <w:rFonts w:asciiTheme="minorHAnsi" w:hAnsiTheme="minorHAnsi" w:cstheme="minorHAnsi"/>
      <w:szCs w:val="20"/>
    </w:rPr>
  </w:style>
  <w:style w:type="paragraph" w:styleId="TOC8">
    <w:name w:val="toc 8"/>
    <w:basedOn w:val="Normal"/>
    <w:next w:val="Normal"/>
    <w:autoRedefine/>
    <w:uiPriority w:val="39"/>
    <w:unhideWhenUsed/>
    <w:rsid w:val="00060C3B"/>
    <w:pPr>
      <w:spacing w:after="0"/>
      <w:ind w:left="1200"/>
    </w:pPr>
    <w:rPr>
      <w:rFonts w:asciiTheme="minorHAnsi" w:hAnsiTheme="minorHAnsi" w:cstheme="minorHAnsi"/>
      <w:szCs w:val="20"/>
    </w:rPr>
  </w:style>
  <w:style w:type="paragraph" w:styleId="TOC9">
    <w:name w:val="toc 9"/>
    <w:basedOn w:val="Normal"/>
    <w:next w:val="Normal"/>
    <w:autoRedefine/>
    <w:uiPriority w:val="39"/>
    <w:unhideWhenUsed/>
    <w:rsid w:val="00060C3B"/>
    <w:pPr>
      <w:spacing w:after="0"/>
      <w:ind w:left="1400"/>
    </w:pPr>
    <w:rPr>
      <w:rFonts w:asciiTheme="minorHAnsi" w:hAnsiTheme="minorHAnsi" w:cstheme="minorHAnsi"/>
      <w:szCs w:val="20"/>
    </w:rPr>
  </w:style>
  <w:style w:type="character" w:customStyle="1" w:styleId="PLChar">
    <w:name w:val="PL Char"/>
    <w:link w:val="PL"/>
    <w:qFormat/>
    <w:locked/>
    <w:rsid w:val="003D52F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3D52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3D52F4"/>
    <w:rPr>
      <w:rFonts w:ascii="Arial" w:eastAsia="Times New Roman" w:hAnsi="Arial" w:cs="Arial"/>
      <w:sz w:val="18"/>
      <w:lang w:val="en-GB" w:eastAsia="ja-JP"/>
    </w:rPr>
  </w:style>
  <w:style w:type="paragraph" w:customStyle="1" w:styleId="TAL">
    <w:name w:val="TAL"/>
    <w:basedOn w:val="Normal"/>
    <w:link w:val="TALCar"/>
    <w:qFormat/>
    <w:rsid w:val="003D52F4"/>
    <w:pPr>
      <w:keepNext/>
      <w:keepLines/>
      <w:overflowPunct w:val="0"/>
      <w:autoSpaceDE w:val="0"/>
      <w:autoSpaceDN w:val="0"/>
      <w:adjustRightInd w:val="0"/>
      <w:spacing w:after="0" w:line="240" w:lineRule="auto"/>
    </w:pPr>
    <w:rPr>
      <w:rFonts w:ascii="Arial" w:eastAsia="Times New Roman" w:hAnsi="Arial" w:cs="Arial"/>
      <w:sz w:val="18"/>
      <w:lang w:val="en-GB" w:eastAsia="ja-JP"/>
    </w:rPr>
  </w:style>
  <w:style w:type="paragraph" w:customStyle="1" w:styleId="paragraph">
    <w:name w:val="paragraph"/>
    <w:basedOn w:val="Normal"/>
    <w:rsid w:val="003D2555"/>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3D2555"/>
  </w:style>
  <w:style w:type="character" w:customStyle="1" w:styleId="B1Char1">
    <w:name w:val="B1 Char1"/>
    <w:link w:val="B1"/>
    <w:qFormat/>
    <w:locked/>
    <w:rsid w:val="003D2555"/>
    <w:rPr>
      <w:rFonts w:ascii="Times New Roman" w:eastAsia="Times New Roman" w:hAnsi="Times New Roman" w:cs="Times New Roman"/>
      <w:lang w:val="en-GB" w:eastAsia="ja-JP"/>
    </w:rPr>
  </w:style>
  <w:style w:type="paragraph" w:customStyle="1" w:styleId="B1">
    <w:name w:val="B1"/>
    <w:basedOn w:val="List"/>
    <w:link w:val="B1Char1"/>
    <w:qFormat/>
    <w:rsid w:val="003D2555"/>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D2555"/>
    <w:rPr>
      <w:rFonts w:ascii="Times New Roman" w:eastAsia="Times New Roman" w:hAnsi="Times New Roman" w:cs="Times New Roman"/>
      <w:lang w:val="en-GB" w:eastAsia="ja-JP"/>
    </w:rPr>
  </w:style>
  <w:style w:type="paragraph" w:customStyle="1" w:styleId="B2">
    <w:name w:val="B2"/>
    <w:basedOn w:val="List2"/>
    <w:link w:val="B2Char"/>
    <w:qFormat/>
    <w:rsid w:val="003D2555"/>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D2555"/>
    <w:rPr>
      <w:rFonts w:ascii="Times New Roman" w:eastAsia="Times New Roman" w:hAnsi="Times New Roman" w:cs="Times New Roman"/>
      <w:lang w:val="en-GB" w:eastAsia="ja-JP"/>
    </w:rPr>
  </w:style>
  <w:style w:type="paragraph" w:customStyle="1" w:styleId="B3">
    <w:name w:val="B3"/>
    <w:basedOn w:val="List3"/>
    <w:link w:val="B3Char2"/>
    <w:qFormat/>
    <w:rsid w:val="003D2555"/>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3D2555"/>
    <w:pPr>
      <w:ind w:left="283" w:hanging="283"/>
      <w:contextualSpacing/>
    </w:pPr>
  </w:style>
  <w:style w:type="paragraph" w:styleId="List2">
    <w:name w:val="List 2"/>
    <w:basedOn w:val="Normal"/>
    <w:uiPriority w:val="99"/>
    <w:semiHidden/>
    <w:unhideWhenUsed/>
    <w:rsid w:val="003D2555"/>
    <w:pPr>
      <w:ind w:left="566" w:hanging="283"/>
      <w:contextualSpacing/>
    </w:pPr>
  </w:style>
  <w:style w:type="paragraph" w:styleId="List3">
    <w:name w:val="List 3"/>
    <w:basedOn w:val="Normal"/>
    <w:uiPriority w:val="99"/>
    <w:semiHidden/>
    <w:unhideWhenUsed/>
    <w:rsid w:val="003D2555"/>
    <w:pPr>
      <w:ind w:left="849" w:hanging="283"/>
      <w:contextualSpacing/>
    </w:pPr>
  </w:style>
  <w:style w:type="character" w:customStyle="1" w:styleId="TAHCar">
    <w:name w:val="TAH Car"/>
    <w:link w:val="TAH"/>
    <w:qFormat/>
    <w:locked/>
    <w:rsid w:val="00003E7B"/>
    <w:rPr>
      <w:rFonts w:ascii="Arial" w:eastAsia="Times New Roman" w:hAnsi="Arial" w:cs="Arial"/>
      <w:b/>
      <w:sz w:val="18"/>
      <w:lang w:val="en-GB" w:eastAsia="ja-JP"/>
    </w:rPr>
  </w:style>
  <w:style w:type="paragraph" w:customStyle="1" w:styleId="TAH">
    <w:name w:val="TAH"/>
    <w:basedOn w:val="Normal"/>
    <w:link w:val="TAHCar"/>
    <w:qFormat/>
    <w:rsid w:val="00003E7B"/>
    <w:pPr>
      <w:keepNext/>
      <w:keepLines/>
      <w:overflowPunct w:val="0"/>
      <w:autoSpaceDE w:val="0"/>
      <w:autoSpaceDN w:val="0"/>
      <w:adjustRightInd w:val="0"/>
      <w:spacing w:after="0" w:line="240" w:lineRule="auto"/>
      <w:jc w:val="center"/>
    </w:pPr>
    <w:rPr>
      <w:rFonts w:ascii="Arial" w:eastAsia="Times New Roman" w:hAnsi="Arial" w:cs="Arial"/>
      <w:b/>
      <w:sz w:val="18"/>
      <w:lang w:val="en-GB" w:eastAsia="ja-JP"/>
    </w:rPr>
  </w:style>
  <w:style w:type="paragraph" w:customStyle="1" w:styleId="CRCoverPage">
    <w:name w:val="CR Cover Page"/>
    <w:link w:val="CRCoverPageChar"/>
    <w:qFormat/>
    <w:rsid w:val="005078B7"/>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5078B7"/>
    <w:rPr>
      <w:rFonts w:ascii="Arial" w:eastAsiaTheme="minorEastAsia" w:hAnsi="Arial" w:cs="Times New Roman"/>
      <w:sz w:val="20"/>
      <w:szCs w:val="20"/>
      <w:lang w:val="en-GB"/>
    </w:rPr>
  </w:style>
  <w:style w:type="character" w:styleId="PlaceholderText">
    <w:name w:val="Placeholder Text"/>
    <w:basedOn w:val="DefaultParagraphFont"/>
    <w:uiPriority w:val="99"/>
    <w:semiHidden/>
    <w:rsid w:val="00E0524A"/>
    <w:rPr>
      <w:color w:val="808080"/>
    </w:rPr>
  </w:style>
  <w:style w:type="character" w:customStyle="1" w:styleId="EQChar">
    <w:name w:val="EQ Char"/>
    <w:link w:val="EQ"/>
    <w:qFormat/>
    <w:locked/>
    <w:rsid w:val="00C555B7"/>
    <w:rPr>
      <w:noProof/>
    </w:rPr>
  </w:style>
  <w:style w:type="paragraph" w:customStyle="1" w:styleId="EQ">
    <w:name w:val="EQ"/>
    <w:basedOn w:val="Normal"/>
    <w:next w:val="Normal"/>
    <w:link w:val="EQChar"/>
    <w:rsid w:val="00C555B7"/>
    <w:pPr>
      <w:keepLines/>
      <w:tabs>
        <w:tab w:val="center" w:pos="4536"/>
        <w:tab w:val="right" w:pos="9072"/>
      </w:tabs>
      <w:spacing w:line="256" w:lineRule="auto"/>
    </w:pPr>
    <w:rPr>
      <w:rFonts w:asciiTheme="minorHAnsi" w:hAnsiTheme="minorHAnsi"/>
      <w:noProof/>
      <w:sz w:val="22"/>
    </w:rPr>
  </w:style>
  <w:style w:type="character" w:customStyle="1" w:styleId="B1Char">
    <w:name w:val="B1 Char"/>
    <w:qFormat/>
    <w:locked/>
    <w:rsid w:val="00C555B7"/>
  </w:style>
  <w:style w:type="paragraph" w:styleId="Header">
    <w:name w:val="header"/>
    <w:basedOn w:val="Normal"/>
    <w:link w:val="HeaderChar"/>
    <w:uiPriority w:val="99"/>
    <w:semiHidden/>
    <w:unhideWhenUsed/>
    <w:rsid w:val="008C120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8C120D"/>
    <w:rPr>
      <w:rFonts w:ascii="Times New Roman" w:hAnsi="Times New Roman"/>
      <w:sz w:val="20"/>
    </w:rPr>
  </w:style>
  <w:style w:type="paragraph" w:styleId="Footer">
    <w:name w:val="footer"/>
    <w:basedOn w:val="Normal"/>
    <w:link w:val="FooterChar"/>
    <w:uiPriority w:val="99"/>
    <w:semiHidden/>
    <w:unhideWhenUsed/>
    <w:rsid w:val="008C120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8C120D"/>
    <w:rPr>
      <w:rFonts w:ascii="Times New Roman" w:hAnsi="Times New Roman"/>
      <w:sz w:val="20"/>
    </w:rPr>
  </w:style>
  <w:style w:type="character" w:styleId="Mention">
    <w:name w:val="Mention"/>
    <w:basedOn w:val="DefaultParagraphFont"/>
    <w:uiPriority w:val="99"/>
    <w:unhideWhenUsed/>
    <w:rsid w:val="00965AA9"/>
    <w:rPr>
      <w:color w:val="2B579A"/>
      <w:shd w:val="clear" w:color="auto" w:fill="E1DFDD"/>
    </w:rPr>
  </w:style>
  <w:style w:type="character" w:styleId="FollowedHyperlink">
    <w:name w:val="FollowedHyperlink"/>
    <w:basedOn w:val="DefaultParagraphFont"/>
    <w:uiPriority w:val="99"/>
    <w:semiHidden/>
    <w:unhideWhenUsed/>
    <w:rsid w:val="009872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52128">
      <w:bodyDiv w:val="1"/>
      <w:marLeft w:val="0"/>
      <w:marRight w:val="0"/>
      <w:marTop w:val="0"/>
      <w:marBottom w:val="0"/>
      <w:divBdr>
        <w:top w:val="none" w:sz="0" w:space="0" w:color="auto"/>
        <w:left w:val="none" w:sz="0" w:space="0" w:color="auto"/>
        <w:bottom w:val="none" w:sz="0" w:space="0" w:color="auto"/>
        <w:right w:val="none" w:sz="0" w:space="0" w:color="auto"/>
      </w:divBdr>
    </w:div>
    <w:div w:id="349453340">
      <w:bodyDiv w:val="1"/>
      <w:marLeft w:val="0"/>
      <w:marRight w:val="0"/>
      <w:marTop w:val="0"/>
      <w:marBottom w:val="0"/>
      <w:divBdr>
        <w:top w:val="none" w:sz="0" w:space="0" w:color="auto"/>
        <w:left w:val="none" w:sz="0" w:space="0" w:color="auto"/>
        <w:bottom w:val="none" w:sz="0" w:space="0" w:color="auto"/>
        <w:right w:val="none" w:sz="0" w:space="0" w:color="auto"/>
      </w:divBdr>
    </w:div>
    <w:div w:id="432289573">
      <w:bodyDiv w:val="1"/>
      <w:marLeft w:val="0"/>
      <w:marRight w:val="0"/>
      <w:marTop w:val="0"/>
      <w:marBottom w:val="0"/>
      <w:divBdr>
        <w:top w:val="none" w:sz="0" w:space="0" w:color="auto"/>
        <w:left w:val="none" w:sz="0" w:space="0" w:color="auto"/>
        <w:bottom w:val="none" w:sz="0" w:space="0" w:color="auto"/>
        <w:right w:val="none" w:sz="0" w:space="0" w:color="auto"/>
      </w:divBdr>
    </w:div>
    <w:div w:id="698044178">
      <w:bodyDiv w:val="1"/>
      <w:marLeft w:val="0"/>
      <w:marRight w:val="0"/>
      <w:marTop w:val="0"/>
      <w:marBottom w:val="0"/>
      <w:divBdr>
        <w:top w:val="none" w:sz="0" w:space="0" w:color="auto"/>
        <w:left w:val="none" w:sz="0" w:space="0" w:color="auto"/>
        <w:bottom w:val="none" w:sz="0" w:space="0" w:color="auto"/>
        <w:right w:val="none" w:sz="0" w:space="0" w:color="auto"/>
      </w:divBdr>
    </w:div>
    <w:div w:id="833840747">
      <w:bodyDiv w:val="1"/>
      <w:marLeft w:val="0"/>
      <w:marRight w:val="0"/>
      <w:marTop w:val="0"/>
      <w:marBottom w:val="0"/>
      <w:divBdr>
        <w:top w:val="none" w:sz="0" w:space="0" w:color="auto"/>
        <w:left w:val="none" w:sz="0" w:space="0" w:color="auto"/>
        <w:bottom w:val="none" w:sz="0" w:space="0" w:color="auto"/>
        <w:right w:val="none" w:sz="0" w:space="0" w:color="auto"/>
      </w:divBdr>
    </w:div>
    <w:div w:id="908880657">
      <w:bodyDiv w:val="1"/>
      <w:marLeft w:val="0"/>
      <w:marRight w:val="0"/>
      <w:marTop w:val="0"/>
      <w:marBottom w:val="0"/>
      <w:divBdr>
        <w:top w:val="none" w:sz="0" w:space="0" w:color="auto"/>
        <w:left w:val="none" w:sz="0" w:space="0" w:color="auto"/>
        <w:bottom w:val="none" w:sz="0" w:space="0" w:color="auto"/>
        <w:right w:val="none" w:sz="0" w:space="0" w:color="auto"/>
      </w:divBdr>
    </w:div>
    <w:div w:id="1082726174">
      <w:bodyDiv w:val="1"/>
      <w:marLeft w:val="0"/>
      <w:marRight w:val="0"/>
      <w:marTop w:val="0"/>
      <w:marBottom w:val="0"/>
      <w:divBdr>
        <w:top w:val="none" w:sz="0" w:space="0" w:color="auto"/>
        <w:left w:val="none" w:sz="0" w:space="0" w:color="auto"/>
        <w:bottom w:val="none" w:sz="0" w:space="0" w:color="auto"/>
        <w:right w:val="none" w:sz="0" w:space="0" w:color="auto"/>
      </w:divBdr>
    </w:div>
    <w:div w:id="1265573919">
      <w:bodyDiv w:val="1"/>
      <w:marLeft w:val="0"/>
      <w:marRight w:val="0"/>
      <w:marTop w:val="0"/>
      <w:marBottom w:val="0"/>
      <w:divBdr>
        <w:top w:val="none" w:sz="0" w:space="0" w:color="auto"/>
        <w:left w:val="none" w:sz="0" w:space="0" w:color="auto"/>
        <w:bottom w:val="none" w:sz="0" w:space="0" w:color="auto"/>
        <w:right w:val="none" w:sz="0" w:space="0" w:color="auto"/>
      </w:divBdr>
    </w:div>
    <w:div w:id="1386564396">
      <w:bodyDiv w:val="1"/>
      <w:marLeft w:val="0"/>
      <w:marRight w:val="0"/>
      <w:marTop w:val="0"/>
      <w:marBottom w:val="0"/>
      <w:divBdr>
        <w:top w:val="none" w:sz="0" w:space="0" w:color="auto"/>
        <w:left w:val="none" w:sz="0" w:space="0" w:color="auto"/>
        <w:bottom w:val="none" w:sz="0" w:space="0" w:color="auto"/>
        <w:right w:val="none" w:sz="0" w:space="0" w:color="auto"/>
      </w:divBdr>
    </w:div>
    <w:div w:id="1473789416">
      <w:bodyDiv w:val="1"/>
      <w:marLeft w:val="0"/>
      <w:marRight w:val="0"/>
      <w:marTop w:val="0"/>
      <w:marBottom w:val="0"/>
      <w:divBdr>
        <w:top w:val="none" w:sz="0" w:space="0" w:color="auto"/>
        <w:left w:val="none" w:sz="0" w:space="0" w:color="auto"/>
        <w:bottom w:val="none" w:sz="0" w:space="0" w:color="auto"/>
        <w:right w:val="none" w:sz="0" w:space="0" w:color="auto"/>
      </w:divBdr>
    </w:div>
    <w:div w:id="1613974401">
      <w:bodyDiv w:val="1"/>
      <w:marLeft w:val="0"/>
      <w:marRight w:val="0"/>
      <w:marTop w:val="0"/>
      <w:marBottom w:val="0"/>
      <w:divBdr>
        <w:top w:val="none" w:sz="0" w:space="0" w:color="auto"/>
        <w:left w:val="none" w:sz="0" w:space="0" w:color="auto"/>
        <w:bottom w:val="none" w:sz="0" w:space="0" w:color="auto"/>
        <w:right w:val="none" w:sz="0" w:space="0" w:color="auto"/>
      </w:divBdr>
    </w:div>
    <w:div w:id="1627471783">
      <w:bodyDiv w:val="1"/>
      <w:marLeft w:val="0"/>
      <w:marRight w:val="0"/>
      <w:marTop w:val="0"/>
      <w:marBottom w:val="0"/>
      <w:divBdr>
        <w:top w:val="none" w:sz="0" w:space="0" w:color="auto"/>
        <w:left w:val="none" w:sz="0" w:space="0" w:color="auto"/>
        <w:bottom w:val="none" w:sz="0" w:space="0" w:color="auto"/>
        <w:right w:val="none" w:sz="0" w:space="0" w:color="auto"/>
      </w:divBdr>
    </w:div>
    <w:div w:id="1737168005">
      <w:bodyDiv w:val="1"/>
      <w:marLeft w:val="0"/>
      <w:marRight w:val="0"/>
      <w:marTop w:val="0"/>
      <w:marBottom w:val="0"/>
      <w:divBdr>
        <w:top w:val="none" w:sz="0" w:space="0" w:color="auto"/>
        <w:left w:val="none" w:sz="0" w:space="0" w:color="auto"/>
        <w:bottom w:val="none" w:sz="0" w:space="0" w:color="auto"/>
        <w:right w:val="none" w:sz="0" w:space="0" w:color="auto"/>
      </w:divBdr>
    </w:div>
    <w:div w:id="1862666524">
      <w:bodyDiv w:val="1"/>
      <w:marLeft w:val="0"/>
      <w:marRight w:val="0"/>
      <w:marTop w:val="0"/>
      <w:marBottom w:val="0"/>
      <w:divBdr>
        <w:top w:val="none" w:sz="0" w:space="0" w:color="auto"/>
        <w:left w:val="none" w:sz="0" w:space="0" w:color="auto"/>
        <w:bottom w:val="none" w:sz="0" w:space="0" w:color="auto"/>
        <w:right w:val="none" w:sz="0" w:space="0" w:color="auto"/>
      </w:divBdr>
    </w:div>
    <w:div w:id="1876961029">
      <w:bodyDiv w:val="1"/>
      <w:marLeft w:val="0"/>
      <w:marRight w:val="0"/>
      <w:marTop w:val="0"/>
      <w:marBottom w:val="0"/>
      <w:divBdr>
        <w:top w:val="none" w:sz="0" w:space="0" w:color="auto"/>
        <w:left w:val="none" w:sz="0" w:space="0" w:color="auto"/>
        <w:bottom w:val="none" w:sz="0" w:space="0" w:color="auto"/>
        <w:right w:val="none" w:sz="0" w:space="0" w:color="auto"/>
      </w:divBdr>
    </w:div>
    <w:div w:id="1946308956">
      <w:bodyDiv w:val="1"/>
      <w:marLeft w:val="0"/>
      <w:marRight w:val="0"/>
      <w:marTop w:val="0"/>
      <w:marBottom w:val="0"/>
      <w:divBdr>
        <w:top w:val="none" w:sz="0" w:space="0" w:color="auto"/>
        <w:left w:val="none" w:sz="0" w:space="0" w:color="auto"/>
        <w:bottom w:val="none" w:sz="0" w:space="0" w:color="auto"/>
        <w:right w:val="none" w:sz="0" w:space="0" w:color="auto"/>
      </w:divBdr>
    </w:div>
    <w:div w:id="1966154865">
      <w:bodyDiv w:val="1"/>
      <w:marLeft w:val="0"/>
      <w:marRight w:val="0"/>
      <w:marTop w:val="0"/>
      <w:marBottom w:val="0"/>
      <w:divBdr>
        <w:top w:val="none" w:sz="0" w:space="0" w:color="auto"/>
        <w:left w:val="none" w:sz="0" w:space="0" w:color="auto"/>
        <w:bottom w:val="none" w:sz="0" w:space="0" w:color="auto"/>
        <w:right w:val="none" w:sz="0" w:space="0" w:color="auto"/>
      </w:divBdr>
    </w:div>
    <w:div w:id="2004123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5%20Toulouse\tdoc-template\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5AIRPNAIUNRU-1328258698-18389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https://nokia.sharepoint.com/sites/c5g/5gradio/_layouts/15/DocIdRedir.aspx?ID=5AIRPNAIUNRU-1328258698-18389</Url>
      <Description>5AIRPNAIUNRU-1328258698-18389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0</TotalTime>
  <Pages>5</Pages>
  <Words>2094</Words>
  <Characters>11938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14004</CharactersWithSpaces>
  <SharedDoc>false</SharedDoc>
  <HLinks>
    <vt:vector size="12" baseType="variant">
      <vt:variant>
        <vt:i4>8257630</vt:i4>
      </vt:variant>
      <vt:variant>
        <vt:i4>3</vt:i4>
      </vt:variant>
      <vt:variant>
        <vt:i4>0</vt:i4>
      </vt:variant>
      <vt:variant>
        <vt:i4>5</vt:i4>
      </vt:variant>
      <vt:variant>
        <vt:lpwstr>https://nokia.sharepoint.com/sites/c5g/projects/asc/Shared Documents/WP1/3GPP/Validity_timer.pptx?web=1</vt:lpwstr>
      </vt:variant>
      <vt:variant>
        <vt:lpwstr/>
      </vt:variant>
      <vt:variant>
        <vt:i4>262262</vt:i4>
      </vt:variant>
      <vt:variant>
        <vt:i4>0</vt:i4>
      </vt:variant>
      <vt:variant>
        <vt:i4>0</vt:i4>
      </vt:variant>
      <vt:variant>
        <vt:i4>5</vt:i4>
      </vt:variant>
      <vt:variant>
        <vt:lpwstr>mailto:rafhael.medeiros_de_amorim@nokia-bell-labs.com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3GPP;RAN4</cp:keywords>
  <dc:description/>
  <cp:lastModifiedBy>Rafhael - Nokia</cp:lastModifiedBy>
  <cp:revision>2</cp:revision>
  <dcterms:created xsi:type="dcterms:W3CDTF">2022-11-07T14:35:00Z</dcterms:created>
  <dcterms:modified xsi:type="dcterms:W3CDTF">2022-11-07T14:35:00Z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7cd338b8-56d1-40ce-8faf-a130db4c61c9</vt:lpwstr>
  </property>
  <property fmtid="{D5CDD505-2E9C-101B-9397-08002B2CF9AE}" pid="11" name="MediaServiceImageTags">
    <vt:lpwstr/>
  </property>
</Properties>
</file>