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03D60" w14:textId="125A0734" w:rsidR="00591BF8" w:rsidRPr="00997DE2" w:rsidRDefault="00591BF8" w:rsidP="00591BF8">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 xml:space="preserve">3GPP TSG-RAN WG4 Meeting </w:t>
      </w:r>
      <w:r w:rsidRPr="007D4E93">
        <w:rPr>
          <w:rFonts w:cs="Arial"/>
          <w:b/>
          <w:sz w:val="24"/>
          <w:lang w:val="en-US" w:eastAsia="zh-CN"/>
        </w:rPr>
        <w:t># 10</w:t>
      </w:r>
      <w:r w:rsidR="00FC4030">
        <w:rPr>
          <w:rFonts w:cs="Arial"/>
          <w:b/>
          <w:sz w:val="24"/>
          <w:lang w:val="en-US" w:eastAsia="zh-CN"/>
        </w:rPr>
        <w:t>5</w:t>
      </w:r>
      <w:r w:rsidRPr="007D4E93">
        <w:rPr>
          <w:rFonts w:cs="Arial"/>
          <w:b/>
          <w:sz w:val="24"/>
          <w:lang w:val="en-US" w:eastAsia="zh-CN"/>
        </w:rPr>
        <w:tab/>
      </w:r>
      <w:bookmarkStart w:id="2" w:name="_GoBack"/>
      <w:r w:rsidR="008A2F58" w:rsidRPr="008A2F58">
        <w:rPr>
          <w:rFonts w:eastAsia="宋体" w:cs="Arial"/>
          <w:b/>
          <w:sz w:val="24"/>
          <w:lang w:val="en-US" w:eastAsia="zh-CN"/>
        </w:rPr>
        <w:t>R4-2219400</w:t>
      </w:r>
      <w:bookmarkEnd w:id="2"/>
    </w:p>
    <w:p w14:paraId="2C1F7500" w14:textId="0881FFC5" w:rsidR="00591BF8" w:rsidRPr="00D02B0E" w:rsidRDefault="008A2F58" w:rsidP="00591BF8">
      <w:pPr>
        <w:pStyle w:val="a3"/>
        <w:tabs>
          <w:tab w:val="left" w:pos="2160"/>
        </w:tabs>
        <w:ind w:left="2127" w:hanging="2127"/>
        <w:jc w:val="both"/>
        <w:rPr>
          <w:rFonts w:eastAsia="宋体" w:cs="Arial"/>
          <w:noProof w:val="0"/>
          <w:sz w:val="24"/>
        </w:rPr>
      </w:pPr>
      <w:r w:rsidRPr="008A2F58">
        <w:rPr>
          <w:rFonts w:cs="Arial"/>
          <w:noProof w:val="0"/>
          <w:sz w:val="24"/>
        </w:rPr>
        <w:t>Toulouse, France, November 14 – November 18, 2022</w:t>
      </w:r>
    </w:p>
    <w:bookmarkEnd w:id="0"/>
    <w:bookmarkEnd w:id="1"/>
    <w:p w14:paraId="05625486" w14:textId="77777777" w:rsidR="00070561" w:rsidRPr="00591BF8" w:rsidRDefault="00070561" w:rsidP="00F90E24">
      <w:pPr>
        <w:pStyle w:val="a4"/>
        <w:jc w:val="both"/>
        <w:rPr>
          <w:noProof w:val="0"/>
        </w:rPr>
      </w:pPr>
    </w:p>
    <w:p w14:paraId="012AD19C" w14:textId="7A2387C1" w:rsidR="000D353E" w:rsidRDefault="00AD7AC5" w:rsidP="000D353E">
      <w:pPr>
        <w:tabs>
          <w:tab w:val="left" w:pos="1985"/>
        </w:tabs>
        <w:ind w:left="1980" w:hanging="1980"/>
        <w:rPr>
          <w:rFonts w:ascii="Arial" w:hAnsi="Arial"/>
          <w:b/>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C312BD" w:rsidRPr="00C312BD">
        <w:rPr>
          <w:rFonts w:ascii="Arial" w:eastAsia="宋体" w:hAnsi="Arial"/>
          <w:b/>
          <w:sz w:val="24"/>
          <w:lang w:val="en-US" w:eastAsia="zh-CN"/>
        </w:rPr>
        <w:t>Discussion on</w:t>
      </w:r>
      <w:r w:rsidR="000D353E" w:rsidRPr="000D353E">
        <w:rPr>
          <w:rFonts w:ascii="Arial" w:eastAsia="宋体" w:hAnsi="Arial"/>
          <w:b/>
          <w:sz w:val="24"/>
          <w:lang w:val="en-US" w:eastAsia="zh-CN"/>
        </w:rPr>
        <w:t xml:space="preserve"> LS on L1 intra- and inter- frequency measurement and configurations for L1/L2-based inter-cell mobility</w:t>
      </w:r>
    </w:p>
    <w:p w14:paraId="4FF50272" w14:textId="62B803C5" w:rsidR="00070561" w:rsidRPr="00D372E9" w:rsidRDefault="00070561" w:rsidP="000D353E">
      <w:pPr>
        <w:tabs>
          <w:tab w:val="left" w:pos="1985"/>
        </w:tabs>
        <w:ind w:left="1980" w:hanging="1980"/>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14:paraId="056BBB17" w14:textId="71315912"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C312BD">
        <w:rPr>
          <w:rFonts w:ascii="Arial" w:eastAsia="宋体" w:hAnsi="Arial"/>
          <w:b/>
          <w:sz w:val="24"/>
          <w:lang w:val="en-US" w:eastAsia="zh-CN"/>
        </w:rPr>
        <w:t>8</w:t>
      </w:r>
      <w:r w:rsidR="00591BF8">
        <w:rPr>
          <w:rFonts w:ascii="Arial" w:eastAsia="宋体" w:hAnsi="Arial"/>
          <w:b/>
          <w:sz w:val="24"/>
          <w:lang w:val="en-US" w:eastAsia="zh-CN"/>
        </w:rPr>
        <w:t>.2</w:t>
      </w:r>
      <w:r w:rsidR="00C312BD">
        <w:rPr>
          <w:rFonts w:ascii="Arial" w:eastAsia="宋体" w:hAnsi="Arial"/>
          <w:b/>
          <w:sz w:val="24"/>
          <w:lang w:val="en-US" w:eastAsia="zh-CN"/>
        </w:rPr>
        <w:t>1</w:t>
      </w:r>
      <w:r w:rsidR="00591BF8">
        <w:rPr>
          <w:rFonts w:ascii="Arial" w:eastAsia="宋体" w:hAnsi="Arial"/>
          <w:b/>
          <w:sz w:val="24"/>
          <w:lang w:val="en-US" w:eastAsia="zh-CN"/>
        </w:rPr>
        <w:t>.3</w:t>
      </w:r>
      <w:r w:rsidR="00C312BD">
        <w:rPr>
          <w:rFonts w:ascii="Arial" w:eastAsia="宋体" w:hAnsi="Arial"/>
          <w:b/>
          <w:sz w:val="24"/>
          <w:lang w:val="en-US" w:eastAsia="zh-CN"/>
        </w:rPr>
        <w:t>.3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62ACA1A8" w14:textId="309AF163" w:rsidR="005B7F51" w:rsidRPr="00DA69C5" w:rsidRDefault="00EB0773" w:rsidP="005B7F51">
      <w:pPr>
        <w:rPr>
          <w:rFonts w:eastAsiaTheme="minorEastAsia"/>
          <w:lang w:val="en-US" w:eastAsia="zh-CN"/>
        </w:rPr>
      </w:pPr>
      <w:r>
        <w:rPr>
          <w:rFonts w:eastAsiaTheme="minorEastAsia"/>
          <w:lang w:val="en-US" w:eastAsia="zh-CN"/>
        </w:rPr>
        <w:t>This contribution provides analysis on RAN1 incoming LS “</w:t>
      </w:r>
      <w:r w:rsidRPr="00EB0773">
        <w:rPr>
          <w:rFonts w:eastAsiaTheme="minorEastAsia"/>
          <w:lang w:val="en-US" w:eastAsia="zh-CN"/>
        </w:rPr>
        <w:t>L1 intra- and inter- frequency measurement and configurations for L1/L2-based inter-cell mobility</w:t>
      </w:r>
      <w:r>
        <w:rPr>
          <w:rFonts w:eastAsiaTheme="minorEastAsia"/>
          <w:lang w:val="en-US" w:eastAsia="zh-CN"/>
        </w:rPr>
        <w:t>”</w:t>
      </w:r>
      <w:r w:rsidR="00C9176C">
        <w:rPr>
          <w:rFonts w:eastAsiaTheme="minorEastAsia"/>
          <w:lang w:val="en-US" w:eastAsia="zh-CN"/>
        </w:rPr>
        <w:t xml:space="preserve"> [1]</w:t>
      </w:r>
      <w:r w:rsidR="00596569">
        <w:rPr>
          <w:rFonts w:eastAsiaTheme="minorEastAsia"/>
          <w:lang w:val="en-US" w:eastAsia="zh-CN"/>
        </w:rPr>
        <w:t>.</w:t>
      </w:r>
    </w:p>
    <w:p w14:paraId="687ADD95" w14:textId="77777777" w:rsidR="00754DE9" w:rsidRDefault="00C643FE" w:rsidP="00754DE9">
      <w:pPr>
        <w:pStyle w:val="1"/>
        <w:jc w:val="both"/>
        <w:rPr>
          <w:lang w:val="en-US"/>
        </w:rPr>
      </w:pPr>
      <w:r w:rsidRPr="00C643FE">
        <w:rPr>
          <w:lang w:val="en-US"/>
        </w:rPr>
        <w:t>Discussion</w:t>
      </w:r>
    </w:p>
    <w:p w14:paraId="15B6FE97" w14:textId="6B17E87D" w:rsidR="001E14BF" w:rsidRDefault="00EB0773" w:rsidP="007F7F3B">
      <w:pPr>
        <w:rPr>
          <w:rFonts w:eastAsiaTheme="minorEastAsia"/>
          <w:lang w:eastAsia="zh-CN"/>
        </w:rPr>
      </w:pPr>
      <w:r>
        <w:rPr>
          <w:rFonts w:eastAsiaTheme="minorEastAsia"/>
          <w:lang w:eastAsia="zh-CN"/>
        </w:rPr>
        <w:t xml:space="preserve">There are two questions in RAN1 incoming LS </w:t>
      </w:r>
      <w:r>
        <w:rPr>
          <w:rFonts w:eastAsiaTheme="minorEastAsia"/>
          <w:lang w:val="en-US" w:eastAsia="zh-CN"/>
        </w:rPr>
        <w:t>“</w:t>
      </w:r>
      <w:r w:rsidRPr="00EB0773">
        <w:rPr>
          <w:rFonts w:eastAsiaTheme="minorEastAsia"/>
          <w:lang w:val="en-US" w:eastAsia="zh-CN"/>
        </w:rPr>
        <w:t>L1 intra- and inter- frequency measurement and configurations for L1/L2-based inter-cell mobility</w:t>
      </w:r>
      <w:r>
        <w:rPr>
          <w:rFonts w:eastAsiaTheme="minorEastAsia"/>
          <w:lang w:val="en-US" w:eastAsia="zh-CN"/>
        </w:rPr>
        <w:t>”</w:t>
      </w:r>
      <w:r w:rsidR="00C9176C">
        <w:rPr>
          <w:rFonts w:eastAsiaTheme="minorEastAsia"/>
          <w:lang w:val="en-US" w:eastAsia="zh-CN"/>
        </w:rPr>
        <w:t xml:space="preserve"> [1]</w:t>
      </w:r>
      <w:r>
        <w:rPr>
          <w:rFonts w:eastAsiaTheme="minorEastAsia"/>
          <w:lang w:val="en-US" w:eastAsia="zh-CN"/>
        </w:rPr>
        <w:t>.</w:t>
      </w:r>
    </w:p>
    <w:tbl>
      <w:tblPr>
        <w:tblStyle w:val="af4"/>
        <w:tblW w:w="0" w:type="auto"/>
        <w:tblLook w:val="0600" w:firstRow="0" w:lastRow="0" w:firstColumn="0" w:lastColumn="0" w:noHBand="1" w:noVBand="1"/>
      </w:tblPr>
      <w:tblGrid>
        <w:gridCol w:w="9621"/>
      </w:tblGrid>
      <w:tr w:rsidR="00EB0773" w14:paraId="171C4556" w14:textId="77777777" w:rsidTr="00EB0773">
        <w:tc>
          <w:tcPr>
            <w:tcW w:w="9621" w:type="dxa"/>
          </w:tcPr>
          <w:p w14:paraId="539E839B" w14:textId="37C730DC" w:rsidR="00EB0773" w:rsidRPr="00EB0773" w:rsidRDefault="00EB0773" w:rsidP="00EB0773">
            <w:pPr>
              <w:pStyle w:val="a3"/>
              <w:widowControl/>
              <w:numPr>
                <w:ilvl w:val="0"/>
                <w:numId w:val="19"/>
              </w:numPr>
              <w:tabs>
                <w:tab w:val="left" w:pos="420"/>
                <w:tab w:val="center" w:pos="4153"/>
                <w:tab w:val="right" w:pos="8306"/>
              </w:tabs>
              <w:rPr>
                <w:rFonts w:cs="Arial"/>
                <w:lang w:eastAsia="ja-JP"/>
              </w:rPr>
            </w:pPr>
            <w:r>
              <w:rPr>
                <w:rFonts w:cs="Arial"/>
                <w:b w:val="0"/>
                <w:lang w:eastAsia="ja-JP"/>
              </w:rPr>
              <w:t>L1 Intra-frequency measurement</w:t>
            </w:r>
          </w:p>
          <w:p w14:paraId="032BA9E1" w14:textId="77777777" w:rsidR="00EB0773" w:rsidRDefault="00EB0773" w:rsidP="00EB0773">
            <w:pPr>
              <w:pStyle w:val="a3"/>
              <w:tabs>
                <w:tab w:val="left" w:pos="420"/>
              </w:tabs>
              <w:jc w:val="both"/>
              <w:rPr>
                <w:rFonts w:cs="Arial"/>
                <w:bCs/>
                <w:lang w:eastAsia="zh-TW"/>
              </w:rPr>
            </w:pPr>
            <w:r>
              <w:rPr>
                <w:rFonts w:cs="Arial"/>
                <w:bCs/>
                <w:lang w:eastAsia="zh-TW"/>
              </w:rPr>
              <w:t>Regarding L1/L2-based inter-cell mobility for Rel-18 NR further mobility enhancement, RAN1 made the following agreements for L1 intra-frequency measurement:</w:t>
            </w:r>
          </w:p>
          <w:p w14:paraId="3D20C4AD" w14:textId="77777777" w:rsidR="00EB0773" w:rsidRDefault="00EB0773" w:rsidP="00EB0773">
            <w:pPr>
              <w:pStyle w:val="a3"/>
              <w:tabs>
                <w:tab w:val="left" w:pos="420"/>
              </w:tabs>
              <w:rPr>
                <w:rFonts w:eastAsia="PMingLiU" w:cs="Arial"/>
                <w:bCs/>
                <w:lang w:eastAsia="zh-TW"/>
              </w:rPr>
            </w:pPr>
          </w:p>
          <w:p w14:paraId="2D25F393" w14:textId="77777777" w:rsidR="00EB0773" w:rsidRDefault="00EB0773" w:rsidP="00EB0773">
            <w:pPr>
              <w:rPr>
                <w:rFonts w:ascii="Arial" w:eastAsia="Batang" w:hAnsi="Arial" w:cs="Arial"/>
                <w:highlight w:val="green"/>
                <w:lang w:eastAsia="zh-CN"/>
              </w:rPr>
            </w:pPr>
            <w:r>
              <w:rPr>
                <w:rFonts w:ascii="Arial" w:hAnsi="Arial" w:cs="Arial"/>
                <w:highlight w:val="green"/>
                <w:lang w:eastAsia="zh-CN"/>
              </w:rPr>
              <w:t>Agreement</w:t>
            </w:r>
          </w:p>
          <w:p w14:paraId="23FE06E6" w14:textId="77777777" w:rsidR="00EB0773" w:rsidRPr="00EB0773" w:rsidRDefault="00EB0773" w:rsidP="00EB0773">
            <w:pPr>
              <w:pStyle w:val="af8"/>
              <w:numPr>
                <w:ilvl w:val="0"/>
                <w:numId w:val="20"/>
              </w:numPr>
              <w:snapToGrid w:val="0"/>
              <w:contextualSpacing w:val="0"/>
              <w:jc w:val="both"/>
              <w:rPr>
                <w:rFonts w:ascii="Arial" w:eastAsia="MS Gothic" w:hAnsi="Arial" w:cs="Arial"/>
                <w:sz w:val="20"/>
              </w:rPr>
            </w:pPr>
            <w:r w:rsidRPr="00EB0773">
              <w:rPr>
                <w:rFonts w:ascii="Arial" w:hAnsi="Arial" w:cs="Arial"/>
                <w:sz w:val="20"/>
              </w:rPr>
              <w:t>For Rel-18 L1/L2 mobility, L1 intra-frequency measurement for candidate cell is supported</w:t>
            </w:r>
          </w:p>
          <w:p w14:paraId="635B7DBE" w14:textId="77777777" w:rsidR="00EB0773" w:rsidRPr="00EB0773" w:rsidRDefault="00EB0773" w:rsidP="00EB0773">
            <w:pPr>
              <w:pStyle w:val="af8"/>
              <w:numPr>
                <w:ilvl w:val="1"/>
                <w:numId w:val="20"/>
              </w:numPr>
              <w:snapToGrid w:val="0"/>
              <w:contextualSpacing w:val="0"/>
              <w:jc w:val="both"/>
              <w:rPr>
                <w:rFonts w:ascii="Arial" w:hAnsi="Arial" w:cs="Arial"/>
                <w:sz w:val="20"/>
                <w:lang w:eastAsia="ja-JP"/>
              </w:rPr>
            </w:pPr>
            <w:r w:rsidRPr="00EB0773">
              <w:rPr>
                <w:rFonts w:ascii="Arial" w:hAnsi="Arial" w:cs="Arial"/>
                <w:sz w:val="20"/>
              </w:rPr>
              <w:t>At least the following aspects are for RAN1 further study:</w:t>
            </w:r>
          </w:p>
          <w:p w14:paraId="47F3DA35" w14:textId="77777777" w:rsidR="00EB0773" w:rsidRPr="00EB0773" w:rsidRDefault="00EB0773" w:rsidP="00EB0773">
            <w:pPr>
              <w:pStyle w:val="af8"/>
              <w:numPr>
                <w:ilvl w:val="2"/>
                <w:numId w:val="20"/>
              </w:numPr>
              <w:snapToGrid w:val="0"/>
              <w:contextualSpacing w:val="0"/>
              <w:jc w:val="both"/>
              <w:rPr>
                <w:rFonts w:ascii="Arial" w:hAnsi="Arial" w:cs="Arial"/>
                <w:b/>
                <w:bCs/>
                <w:sz w:val="20"/>
              </w:rPr>
            </w:pPr>
            <w:r w:rsidRPr="00EB0773">
              <w:rPr>
                <w:rFonts w:ascii="Arial" w:hAnsi="Arial" w:cs="Arial"/>
                <w:sz w:val="20"/>
              </w:rPr>
              <w:t>RAN1 assumes Rel-17 ICBM CSI measurement as starting point.</w:t>
            </w:r>
          </w:p>
          <w:p w14:paraId="71070A94" w14:textId="77777777" w:rsidR="00EB0773" w:rsidRPr="00EB0773" w:rsidRDefault="00EB0773" w:rsidP="00EB0773">
            <w:pPr>
              <w:pStyle w:val="af8"/>
              <w:numPr>
                <w:ilvl w:val="2"/>
                <w:numId w:val="20"/>
              </w:numPr>
              <w:snapToGrid w:val="0"/>
              <w:contextualSpacing w:val="0"/>
              <w:jc w:val="both"/>
              <w:rPr>
                <w:rFonts w:ascii="Arial" w:hAnsi="Arial" w:cs="Arial"/>
                <w:sz w:val="20"/>
              </w:rPr>
            </w:pPr>
            <w:r w:rsidRPr="00EB0773">
              <w:rPr>
                <w:rFonts w:ascii="Arial" w:hAnsi="Arial" w:cs="Arial"/>
                <w:sz w:val="20"/>
              </w:rPr>
              <w:t>Whether and how to apply relaxation for the restrictions imposed on the Rel-17 intra-frequency L1 non-serving cell measurement defined in 9.13.2 of TS38.133, where RAN4 impact is foreseen, e.g.</w:t>
            </w:r>
          </w:p>
          <w:p w14:paraId="362DBC1D" w14:textId="77777777" w:rsidR="00EB0773" w:rsidRPr="00EB0773" w:rsidRDefault="00EB0773" w:rsidP="00EB0773">
            <w:pPr>
              <w:pStyle w:val="af8"/>
              <w:numPr>
                <w:ilvl w:val="3"/>
                <w:numId w:val="20"/>
              </w:numPr>
              <w:snapToGrid w:val="0"/>
              <w:contextualSpacing w:val="0"/>
              <w:jc w:val="both"/>
              <w:rPr>
                <w:rFonts w:ascii="Arial" w:hAnsi="Arial" w:cs="Arial"/>
                <w:sz w:val="20"/>
              </w:rPr>
            </w:pPr>
            <w:r w:rsidRPr="00EB0773">
              <w:rPr>
                <w:rFonts w:ascii="Arial" w:hAnsi="Arial" w:cs="Arial"/>
                <w:sz w:val="20"/>
              </w:rPr>
              <w:t>SFN offset alignment compared with serving cell</w:t>
            </w:r>
          </w:p>
          <w:p w14:paraId="13967131" w14:textId="77777777" w:rsidR="00EB0773" w:rsidRPr="00EB0773" w:rsidRDefault="00EB0773" w:rsidP="00EB0773">
            <w:pPr>
              <w:pStyle w:val="af8"/>
              <w:numPr>
                <w:ilvl w:val="3"/>
                <w:numId w:val="20"/>
              </w:numPr>
              <w:snapToGrid w:val="0"/>
              <w:contextualSpacing w:val="0"/>
              <w:jc w:val="both"/>
              <w:rPr>
                <w:rFonts w:ascii="Arial" w:hAnsi="Arial" w:cs="Arial"/>
                <w:sz w:val="20"/>
              </w:rPr>
            </w:pPr>
            <w:r w:rsidRPr="00EB0773">
              <w:rPr>
                <w:rFonts w:ascii="Arial" w:hAnsi="Arial" w:cs="Arial"/>
                <w:sz w:val="20"/>
              </w:rPr>
              <w:t>BWP setting, i.e. non-serving cell SSB should be covered by serving cell active BWP</w:t>
            </w:r>
          </w:p>
          <w:p w14:paraId="0D811150" w14:textId="77777777" w:rsidR="00EB0773" w:rsidRPr="00EB0773" w:rsidRDefault="00EB0773" w:rsidP="00EB0773">
            <w:pPr>
              <w:pStyle w:val="af8"/>
              <w:numPr>
                <w:ilvl w:val="3"/>
                <w:numId w:val="20"/>
              </w:numPr>
              <w:snapToGrid w:val="0"/>
              <w:contextualSpacing w:val="0"/>
              <w:jc w:val="both"/>
              <w:rPr>
                <w:rFonts w:ascii="Arial" w:hAnsi="Arial" w:cs="Arial"/>
                <w:sz w:val="20"/>
              </w:rPr>
            </w:pPr>
            <w:r w:rsidRPr="00EB0773">
              <w:rPr>
                <w:rFonts w:ascii="Arial" w:hAnsi="Arial" w:cs="Arial"/>
                <w:sz w:val="20"/>
              </w:rPr>
              <w:t xml:space="preserve">Introduction of symbol level gap or SMTC for larger Rx timing difference (i.e. larger than CP length) </w:t>
            </w:r>
          </w:p>
          <w:p w14:paraId="2B81D97E" w14:textId="77777777" w:rsidR="00EB0773" w:rsidRPr="00EB0773" w:rsidRDefault="00EB0773" w:rsidP="00EB0773">
            <w:pPr>
              <w:pStyle w:val="af8"/>
              <w:numPr>
                <w:ilvl w:val="2"/>
                <w:numId w:val="20"/>
              </w:numPr>
              <w:snapToGrid w:val="0"/>
              <w:contextualSpacing w:val="0"/>
              <w:jc w:val="both"/>
              <w:rPr>
                <w:rFonts w:ascii="Arial" w:hAnsi="Arial" w:cs="Arial"/>
                <w:sz w:val="20"/>
              </w:rPr>
            </w:pPr>
            <w:r w:rsidRPr="00EB0773">
              <w:rPr>
                <w:rFonts w:ascii="Arial" w:hAnsi="Arial" w:cs="Arial"/>
                <w:sz w:val="20"/>
              </w:rPr>
              <w:t>Commonality with intra-frequency L3 measurement</w:t>
            </w:r>
          </w:p>
          <w:p w14:paraId="2F818FCA" w14:textId="77777777" w:rsidR="00EB0773" w:rsidRPr="00EB0773" w:rsidRDefault="00EB0773" w:rsidP="00EB0773">
            <w:pPr>
              <w:pStyle w:val="af8"/>
              <w:numPr>
                <w:ilvl w:val="2"/>
                <w:numId w:val="20"/>
              </w:numPr>
              <w:snapToGrid w:val="0"/>
              <w:contextualSpacing w:val="0"/>
              <w:jc w:val="both"/>
              <w:rPr>
                <w:rFonts w:ascii="Arial" w:hAnsi="Arial" w:cs="Arial"/>
                <w:sz w:val="20"/>
              </w:rPr>
            </w:pPr>
            <w:r w:rsidRPr="00EB0773">
              <w:rPr>
                <w:rFonts w:ascii="Arial" w:hAnsi="Arial" w:cs="Arial"/>
                <w:sz w:val="20"/>
              </w:rPr>
              <w:t>Commonality with L1 inter-frequency measurement for measurement configuration</w:t>
            </w:r>
          </w:p>
          <w:p w14:paraId="18760A22" w14:textId="77777777" w:rsidR="00EB0773" w:rsidRDefault="00EB0773" w:rsidP="00EB0773">
            <w:pPr>
              <w:pStyle w:val="a3"/>
              <w:tabs>
                <w:tab w:val="left" w:pos="420"/>
              </w:tabs>
              <w:rPr>
                <w:rFonts w:eastAsia="PMingLiU" w:cs="Arial"/>
                <w:bCs/>
                <w:sz w:val="20"/>
                <w:lang w:eastAsia="zh-TW"/>
              </w:rPr>
            </w:pPr>
          </w:p>
          <w:p w14:paraId="036F745A" w14:textId="77777777" w:rsidR="00EB0773" w:rsidRDefault="00EB0773" w:rsidP="00EB0773">
            <w:pPr>
              <w:pStyle w:val="a3"/>
              <w:tabs>
                <w:tab w:val="left" w:pos="420"/>
              </w:tabs>
              <w:jc w:val="both"/>
              <w:rPr>
                <w:rFonts w:eastAsia="Yu Mincho" w:cs="Arial"/>
                <w:bCs/>
                <w:lang w:eastAsia="en-US"/>
              </w:rPr>
            </w:pPr>
            <w:bookmarkStart w:id="4" w:name="_Hlk116971447"/>
            <w:r>
              <w:rPr>
                <w:rFonts w:cs="Arial"/>
                <w:b w:val="0"/>
              </w:rPr>
              <w:t xml:space="preserve">Question 1 (to RAN4): </w:t>
            </w:r>
            <w:r>
              <w:rPr>
                <w:rFonts w:cs="Arial"/>
                <w:bCs/>
              </w:rPr>
              <w:t xml:space="preserve">As mentioned in this agreement, while RAN1 assumes Rel-17 ICBM CSI measurement as starting point for L1 intra-frequency measurement for Rel-18 L1/L2 mobility, RAN1 wonders if the restriction on e.g., SFN offset alignment, </w:t>
            </w:r>
            <w:bookmarkStart w:id="5" w:name="_Hlk116971433"/>
            <w:r>
              <w:rPr>
                <w:rFonts w:cs="Arial"/>
                <w:bCs/>
              </w:rPr>
              <w:t>BWP setting</w:t>
            </w:r>
            <w:r>
              <w:rPr>
                <w:rFonts w:cs="Arial"/>
              </w:rPr>
              <w:t>, i.e. non-serving cell SSB should be covered by serving cell active BWP,</w:t>
            </w:r>
            <w:r>
              <w:rPr>
                <w:rFonts w:cs="Arial"/>
                <w:bCs/>
              </w:rPr>
              <w:t xml:space="preserve"> </w:t>
            </w:r>
            <w:bookmarkEnd w:id="5"/>
            <w:r>
              <w:rPr>
                <w:rFonts w:cs="Arial"/>
                <w:bCs/>
              </w:rPr>
              <w:t>and Rx timing difference, etc, described in 9.13.2 of TS38.133 for intra-frequency L1 non-serving measurement can be relaxed or not.</w:t>
            </w:r>
            <w:bookmarkEnd w:id="4"/>
          </w:p>
          <w:p w14:paraId="2E1C84B8" w14:textId="77777777" w:rsidR="00EB0773" w:rsidRPr="00EB0773" w:rsidRDefault="00EB0773" w:rsidP="007F7F3B">
            <w:pPr>
              <w:rPr>
                <w:rFonts w:eastAsiaTheme="minorEastAsia"/>
                <w:lang w:val="en-US" w:eastAsia="zh-CN"/>
              </w:rPr>
            </w:pPr>
          </w:p>
        </w:tc>
      </w:tr>
    </w:tbl>
    <w:p w14:paraId="26AF7819" w14:textId="77777777" w:rsidR="00EB0773" w:rsidRDefault="00EB0773" w:rsidP="007F7F3B">
      <w:pPr>
        <w:rPr>
          <w:rFonts w:eastAsiaTheme="minorEastAsia"/>
          <w:lang w:eastAsia="zh-CN"/>
        </w:rPr>
      </w:pPr>
    </w:p>
    <w:p w14:paraId="349F17E5" w14:textId="7C4078E7" w:rsidR="00EB0773" w:rsidRPr="00636E4A" w:rsidRDefault="00EB0773" w:rsidP="007F7F3B">
      <w:pPr>
        <w:rPr>
          <w:rFonts w:eastAsiaTheme="minorEastAsia"/>
          <w:lang w:eastAsia="zh-CN"/>
        </w:rPr>
      </w:pPr>
      <w:r>
        <w:rPr>
          <w:rFonts w:eastAsiaTheme="minorEastAsia"/>
          <w:lang w:eastAsia="zh-CN"/>
        </w:rPr>
        <w:t xml:space="preserve">In </w:t>
      </w:r>
      <w:r w:rsidR="00636E4A">
        <w:rPr>
          <w:rFonts w:eastAsiaTheme="minorEastAsia"/>
          <w:lang w:eastAsia="zh-CN"/>
        </w:rPr>
        <w:t xml:space="preserve">R17 </w:t>
      </w:r>
      <w:r w:rsidR="00380652">
        <w:rPr>
          <w:rFonts w:eastAsiaTheme="minorEastAsia"/>
          <w:lang w:eastAsia="zh-CN"/>
        </w:rPr>
        <w:t xml:space="preserve">ICBM, the requirements applicability rule </w:t>
      </w:r>
      <w:r w:rsidR="00C9176C">
        <w:rPr>
          <w:rFonts w:eastAsiaTheme="minorEastAsia"/>
          <w:lang w:eastAsia="zh-CN"/>
        </w:rPr>
        <w:t>is</w:t>
      </w:r>
      <w:r w:rsidR="00380652">
        <w:rPr>
          <w:rFonts w:eastAsiaTheme="minorEastAsia"/>
          <w:lang w:eastAsia="zh-CN"/>
        </w:rPr>
        <w:t xml:space="preserve"> specified as below,</w:t>
      </w:r>
    </w:p>
    <w:tbl>
      <w:tblPr>
        <w:tblStyle w:val="af4"/>
        <w:tblW w:w="0" w:type="auto"/>
        <w:tblLook w:val="04A0" w:firstRow="1" w:lastRow="0" w:firstColumn="1" w:lastColumn="0" w:noHBand="0" w:noVBand="1"/>
      </w:tblPr>
      <w:tblGrid>
        <w:gridCol w:w="9621"/>
      </w:tblGrid>
      <w:tr w:rsidR="00636E4A" w14:paraId="79FC26B2" w14:textId="77777777" w:rsidTr="00636E4A">
        <w:tc>
          <w:tcPr>
            <w:tcW w:w="9621" w:type="dxa"/>
          </w:tcPr>
          <w:p w14:paraId="59656463" w14:textId="77777777" w:rsidR="00636E4A" w:rsidRPr="00C0494E" w:rsidRDefault="00636E4A" w:rsidP="00636E4A">
            <w:r w:rsidRPr="00C0494E">
              <w:t>The cell with different PCI from serving cell is considered as known if the following conditions are met in this requirement:</w:t>
            </w:r>
          </w:p>
          <w:p w14:paraId="21C90F32" w14:textId="77777777" w:rsidR="00636E4A" w:rsidRDefault="00636E4A" w:rsidP="00636E4A">
            <w:pPr>
              <w:pStyle w:val="B10"/>
              <w:rPr>
                <w:lang w:eastAsia="zh-CN"/>
              </w:rPr>
            </w:pPr>
            <w:r>
              <w:rPr>
                <w:rFonts w:hint="eastAsia"/>
                <w:lang w:eastAsia="zh-CN"/>
              </w:rPr>
              <w:lastRenderedPageBreak/>
              <w:t>-</w:t>
            </w:r>
            <w:r>
              <w:rPr>
                <w:lang w:eastAsia="zh-CN"/>
              </w:rPr>
              <w:tab/>
            </w:r>
            <w:r w:rsidRPr="00380652">
              <w:rPr>
                <w:rFonts w:hint="eastAsia"/>
                <w:highlight w:val="yellow"/>
                <w:lang w:eastAsia="zh-CN"/>
              </w:rPr>
              <w:t>T</w:t>
            </w:r>
            <w:r w:rsidRPr="00380652">
              <w:rPr>
                <w:highlight w:val="yellow"/>
                <w:lang w:eastAsia="zh-CN"/>
              </w:rPr>
              <w:t xml:space="preserve">he SSB from the cell with different PCI </w:t>
            </w:r>
            <w:r w:rsidRPr="00380652">
              <w:rPr>
                <w:highlight w:val="yellow"/>
              </w:rPr>
              <w:t xml:space="preserve">completely contained in the </w:t>
            </w:r>
            <w:r w:rsidRPr="00380652">
              <w:rPr>
                <w:highlight w:val="yellow"/>
                <w:lang w:eastAsia="zh-CN"/>
              </w:rPr>
              <w:t>active BWP or associated with initial downlink BWP</w:t>
            </w:r>
            <w:r w:rsidRPr="00380652">
              <w:rPr>
                <w:highlight w:val="yellow"/>
              </w:rPr>
              <w:t xml:space="preserve"> of the UE</w:t>
            </w:r>
          </w:p>
          <w:p w14:paraId="3958B3DA" w14:textId="77777777" w:rsidR="00636E4A" w:rsidRPr="00556A54" w:rsidRDefault="00636E4A" w:rsidP="00636E4A">
            <w:pPr>
              <w:pStyle w:val="B10"/>
            </w:pPr>
            <w:r w:rsidRPr="00556A54">
              <w:t>-</w:t>
            </w:r>
            <w:r>
              <w:tab/>
            </w:r>
            <w:r w:rsidRPr="00380652">
              <w:rPr>
                <w:highlight w:val="cyan"/>
              </w:rPr>
              <w:t xml:space="preserve">The SSB of the cell with different PCI from serving cell has the same SCS, </w:t>
            </w:r>
            <w:r w:rsidRPr="00380652">
              <w:rPr>
                <w:i/>
                <w:szCs w:val="22"/>
                <w:highlight w:val="cyan"/>
                <w:lang w:eastAsia="zh-CN"/>
              </w:rPr>
              <w:t>sfn-SSB-Offset</w:t>
            </w:r>
            <w:r w:rsidRPr="00380652">
              <w:rPr>
                <w:highlight w:val="cyan"/>
                <w:lang w:eastAsia="zh-CN"/>
              </w:rPr>
              <w:t xml:space="preserve"> </w:t>
            </w:r>
            <w:r w:rsidRPr="00380652">
              <w:rPr>
                <w:highlight w:val="cyan"/>
              </w:rPr>
              <w:t>and center frequency as the SSB of the serving cell</w:t>
            </w:r>
          </w:p>
          <w:p w14:paraId="1AF87F00" w14:textId="77777777" w:rsidR="00636E4A" w:rsidRPr="00556A54" w:rsidRDefault="00636E4A" w:rsidP="00636E4A">
            <w:pPr>
              <w:pStyle w:val="B10"/>
            </w:pPr>
            <w:r w:rsidRPr="00556A54">
              <w:t>-</w:t>
            </w:r>
            <w:r>
              <w:tab/>
            </w:r>
            <w:r w:rsidRPr="00380652">
              <w:rPr>
                <w:highlight w:val="green"/>
              </w:rPr>
              <w:t>The timing difference of arrival at UE between the SSBs of serving cell and cell with different PCI is less than CP length of the corresponding SCS</w:t>
            </w:r>
          </w:p>
          <w:p w14:paraId="4A2CDD72" w14:textId="77777777" w:rsidR="00636E4A" w:rsidRPr="00556A54" w:rsidRDefault="00636E4A" w:rsidP="00636E4A">
            <w:pPr>
              <w:pStyle w:val="B10"/>
            </w:pPr>
            <w:r w:rsidRPr="00556A54">
              <w:t>-</w:t>
            </w:r>
            <w:r>
              <w:tab/>
            </w:r>
            <w:r w:rsidRPr="00556A54">
              <w:t>The UE has sent a valid L3 measurement report during the last 5 seconds, and</w:t>
            </w:r>
          </w:p>
          <w:p w14:paraId="36382BF7" w14:textId="77777777" w:rsidR="00636E4A" w:rsidRPr="00556A54" w:rsidRDefault="00636E4A" w:rsidP="00636E4A">
            <w:pPr>
              <w:pStyle w:val="B10"/>
            </w:pPr>
            <w:r w:rsidRPr="00556A54">
              <w:t>-</w:t>
            </w:r>
            <w:r>
              <w:tab/>
            </w:r>
            <w:r w:rsidRPr="00556A54">
              <w:t>The SSB from the cell with different PCI remains detectable according to the cell identification requirements specified in clause 9.2.</w:t>
            </w:r>
          </w:p>
          <w:p w14:paraId="7245C74F" w14:textId="77777777" w:rsidR="00636E4A" w:rsidRPr="00636E4A" w:rsidRDefault="00636E4A" w:rsidP="007F7F3B">
            <w:pPr>
              <w:rPr>
                <w:rFonts w:eastAsiaTheme="minorEastAsia"/>
                <w:lang w:eastAsia="zh-CN"/>
              </w:rPr>
            </w:pPr>
          </w:p>
        </w:tc>
      </w:tr>
    </w:tbl>
    <w:p w14:paraId="56648A9A" w14:textId="77777777" w:rsidR="00EB0773" w:rsidRDefault="00EB0773" w:rsidP="007F7F3B">
      <w:pPr>
        <w:rPr>
          <w:rFonts w:eastAsiaTheme="minorEastAsia"/>
          <w:lang w:eastAsia="zh-CN"/>
        </w:rPr>
      </w:pPr>
    </w:p>
    <w:p w14:paraId="21915650" w14:textId="2E07159D" w:rsidR="00380652" w:rsidRDefault="00380652" w:rsidP="007F7F3B">
      <w:pPr>
        <w:rPr>
          <w:szCs w:val="22"/>
          <w:lang w:eastAsia="zh-CN"/>
        </w:rPr>
      </w:pPr>
      <w:r w:rsidRPr="00380652">
        <w:rPr>
          <w:rFonts w:eastAsiaTheme="minorEastAsia" w:hint="eastAsia"/>
          <w:lang w:eastAsia="zh-CN"/>
        </w:rPr>
        <w:t>R</w:t>
      </w:r>
      <w:r w:rsidRPr="00380652">
        <w:rPr>
          <w:rFonts w:eastAsiaTheme="minorEastAsia"/>
          <w:lang w:eastAsia="zh-CN"/>
        </w:rPr>
        <w:t xml:space="preserve">egarding the SFN offset, it is required that </w:t>
      </w:r>
      <w:r w:rsidRPr="00380652">
        <w:rPr>
          <w:rFonts w:eastAsiaTheme="minorEastAsia"/>
          <w:highlight w:val="cyan"/>
          <w:lang w:eastAsia="zh-CN"/>
        </w:rPr>
        <w:t>sfn-SSB-Offset</w:t>
      </w:r>
      <w:r w:rsidRPr="00380652">
        <w:rPr>
          <w:rFonts w:eastAsiaTheme="minorEastAsia"/>
          <w:lang w:eastAsia="zh-CN"/>
        </w:rPr>
        <w:t xml:space="preserve"> of non serving cell is the same as serving cell. </w:t>
      </w:r>
      <w:r w:rsidRPr="00380652">
        <w:rPr>
          <w:i/>
          <w:szCs w:val="22"/>
          <w:lang w:eastAsia="zh-CN"/>
        </w:rPr>
        <w:t xml:space="preserve">sfn-SSB-Offset </w:t>
      </w:r>
      <w:r w:rsidRPr="00380652">
        <w:rPr>
          <w:szCs w:val="22"/>
          <w:lang w:eastAsia="zh-CN"/>
        </w:rPr>
        <w:t>is specified</w:t>
      </w:r>
      <w:r w:rsidR="00572C6F">
        <w:rPr>
          <w:szCs w:val="22"/>
          <w:lang w:eastAsia="zh-CN"/>
        </w:rPr>
        <w:t xml:space="preserve"> in RAN2</w:t>
      </w:r>
      <w:r w:rsidRPr="00380652">
        <w:rPr>
          <w:szCs w:val="22"/>
          <w:lang w:eastAsia="zh-CN"/>
        </w:rPr>
        <w:t xml:space="preserve"> as below,</w:t>
      </w:r>
    </w:p>
    <w:tbl>
      <w:tblPr>
        <w:tblStyle w:val="af4"/>
        <w:tblW w:w="0" w:type="auto"/>
        <w:tblLook w:val="04A0" w:firstRow="1" w:lastRow="0" w:firstColumn="1" w:lastColumn="0" w:noHBand="0" w:noVBand="1"/>
      </w:tblPr>
      <w:tblGrid>
        <w:gridCol w:w="9621"/>
      </w:tblGrid>
      <w:tr w:rsidR="00380652" w14:paraId="70472C65" w14:textId="77777777" w:rsidTr="00380652">
        <w:tc>
          <w:tcPr>
            <w:tcW w:w="9621" w:type="dxa"/>
          </w:tcPr>
          <w:p w14:paraId="13F9BC7C" w14:textId="77777777" w:rsidR="00380652" w:rsidRPr="00380652" w:rsidRDefault="00380652" w:rsidP="00380652">
            <w:pPr>
              <w:widowControl w:val="0"/>
              <w:autoSpaceDE w:val="0"/>
              <w:autoSpaceDN w:val="0"/>
              <w:adjustRightInd w:val="0"/>
              <w:spacing w:after="0"/>
              <w:rPr>
                <w:rFonts w:ascii="Courier New" w:hAnsi="Courier New" w:cs="Courier New"/>
                <w:color w:val="000000"/>
                <w:sz w:val="16"/>
                <w:szCs w:val="16"/>
                <w:lang w:val="en-US" w:eastAsia="zh-CN"/>
              </w:rPr>
            </w:pPr>
            <w:r w:rsidRPr="00380652">
              <w:rPr>
                <w:rFonts w:ascii="Courier New" w:hAnsi="Courier New" w:cs="Courier New"/>
                <w:color w:val="000000"/>
                <w:sz w:val="16"/>
                <w:szCs w:val="16"/>
                <w:lang w:val="en-US" w:eastAsia="zh-CN"/>
              </w:rPr>
              <w:t xml:space="preserve">SSB-Configuration-r16 ::= </w:t>
            </w:r>
            <w:r w:rsidRPr="00380652">
              <w:rPr>
                <w:rFonts w:ascii="Courier New" w:hAnsi="Courier New" w:cs="Courier New"/>
                <w:color w:val="993265"/>
                <w:sz w:val="16"/>
                <w:szCs w:val="16"/>
                <w:lang w:val="en-US" w:eastAsia="zh-CN"/>
              </w:rPr>
              <w:t xml:space="preserve">SEQUENCE </w:t>
            </w:r>
            <w:r w:rsidRPr="00380652">
              <w:rPr>
                <w:rFonts w:ascii="Courier New" w:hAnsi="Courier New" w:cs="Courier New"/>
                <w:color w:val="000000"/>
                <w:sz w:val="16"/>
                <w:szCs w:val="16"/>
                <w:lang w:val="en-US" w:eastAsia="zh-CN"/>
              </w:rPr>
              <w:t xml:space="preserve">{ </w:t>
            </w:r>
          </w:p>
          <w:p w14:paraId="6EC0AA40" w14:textId="77777777" w:rsidR="00380652" w:rsidRPr="00380652" w:rsidRDefault="00380652" w:rsidP="00380652">
            <w:pPr>
              <w:widowControl w:val="0"/>
              <w:autoSpaceDE w:val="0"/>
              <w:autoSpaceDN w:val="0"/>
              <w:adjustRightInd w:val="0"/>
              <w:spacing w:after="0"/>
              <w:ind w:leftChars="100" w:left="200"/>
              <w:rPr>
                <w:rFonts w:ascii="Courier New" w:hAnsi="Courier New" w:cs="Courier New"/>
                <w:color w:val="000000"/>
                <w:sz w:val="16"/>
                <w:szCs w:val="16"/>
                <w:lang w:val="en-US" w:eastAsia="zh-CN"/>
              </w:rPr>
            </w:pPr>
            <w:r w:rsidRPr="00380652">
              <w:rPr>
                <w:rFonts w:ascii="Courier New" w:hAnsi="Courier New" w:cs="Courier New"/>
                <w:color w:val="000000"/>
                <w:sz w:val="16"/>
                <w:szCs w:val="16"/>
                <w:lang w:val="en-US" w:eastAsia="zh-CN"/>
              </w:rPr>
              <w:t xml:space="preserve">ssb-Freq-r16 ARFCN-ValueNR, </w:t>
            </w:r>
          </w:p>
          <w:p w14:paraId="705044D8" w14:textId="77777777" w:rsidR="00380652" w:rsidRPr="00380652" w:rsidRDefault="00380652" w:rsidP="00380652">
            <w:pPr>
              <w:widowControl w:val="0"/>
              <w:autoSpaceDE w:val="0"/>
              <w:autoSpaceDN w:val="0"/>
              <w:adjustRightInd w:val="0"/>
              <w:spacing w:after="0"/>
              <w:ind w:leftChars="100" w:left="200"/>
              <w:rPr>
                <w:rFonts w:ascii="Courier New" w:hAnsi="Courier New" w:cs="Courier New"/>
                <w:color w:val="000000"/>
                <w:sz w:val="16"/>
                <w:szCs w:val="16"/>
                <w:lang w:val="en-US" w:eastAsia="zh-CN"/>
              </w:rPr>
            </w:pPr>
            <w:r w:rsidRPr="00380652">
              <w:rPr>
                <w:rFonts w:ascii="Courier New" w:hAnsi="Courier New" w:cs="Courier New"/>
                <w:color w:val="000000"/>
                <w:sz w:val="16"/>
                <w:szCs w:val="16"/>
                <w:lang w:val="en-US" w:eastAsia="zh-CN"/>
              </w:rPr>
              <w:t xml:space="preserve">halfFrameIndex-r16 </w:t>
            </w:r>
            <w:r w:rsidRPr="00380652">
              <w:rPr>
                <w:rFonts w:ascii="Courier New" w:hAnsi="Courier New" w:cs="Courier New"/>
                <w:color w:val="993265"/>
                <w:sz w:val="16"/>
                <w:szCs w:val="16"/>
                <w:lang w:val="en-US" w:eastAsia="zh-CN"/>
              </w:rPr>
              <w:t xml:space="preserve">ENUMERATED </w:t>
            </w:r>
            <w:r w:rsidRPr="00380652">
              <w:rPr>
                <w:rFonts w:ascii="Courier New" w:hAnsi="Courier New" w:cs="Courier New"/>
                <w:color w:val="000000"/>
                <w:sz w:val="16"/>
                <w:szCs w:val="16"/>
                <w:lang w:val="en-US" w:eastAsia="zh-CN"/>
              </w:rPr>
              <w:t xml:space="preserve">{zero, one}, </w:t>
            </w:r>
          </w:p>
          <w:p w14:paraId="526E0C60" w14:textId="77777777" w:rsidR="00380652" w:rsidRPr="00380652" w:rsidRDefault="00380652" w:rsidP="00380652">
            <w:pPr>
              <w:widowControl w:val="0"/>
              <w:autoSpaceDE w:val="0"/>
              <w:autoSpaceDN w:val="0"/>
              <w:adjustRightInd w:val="0"/>
              <w:spacing w:after="0"/>
              <w:ind w:leftChars="100" w:left="200"/>
              <w:rPr>
                <w:rFonts w:ascii="Courier New" w:hAnsi="Courier New" w:cs="Courier New"/>
                <w:color w:val="000000"/>
                <w:sz w:val="16"/>
                <w:szCs w:val="16"/>
                <w:lang w:val="en-US" w:eastAsia="zh-CN"/>
              </w:rPr>
            </w:pPr>
            <w:r w:rsidRPr="00380652">
              <w:rPr>
                <w:rFonts w:ascii="Courier New" w:hAnsi="Courier New" w:cs="Courier New"/>
                <w:color w:val="000000"/>
                <w:sz w:val="16"/>
                <w:szCs w:val="16"/>
                <w:lang w:val="en-US" w:eastAsia="zh-CN"/>
              </w:rPr>
              <w:t xml:space="preserve">ssbSubcarrierSpacing-r16 SubcarrierSpacing, </w:t>
            </w:r>
          </w:p>
          <w:p w14:paraId="62DDAD18" w14:textId="77777777" w:rsidR="00380652" w:rsidRPr="00380652" w:rsidRDefault="00380652" w:rsidP="00380652">
            <w:pPr>
              <w:widowControl w:val="0"/>
              <w:autoSpaceDE w:val="0"/>
              <w:autoSpaceDN w:val="0"/>
              <w:adjustRightInd w:val="0"/>
              <w:spacing w:after="0"/>
              <w:ind w:leftChars="100" w:left="200"/>
              <w:rPr>
                <w:rFonts w:ascii="Courier New" w:hAnsi="Courier New" w:cs="Courier New"/>
                <w:color w:val="808080"/>
                <w:sz w:val="16"/>
                <w:szCs w:val="16"/>
                <w:lang w:val="en-US" w:eastAsia="zh-CN"/>
              </w:rPr>
            </w:pPr>
            <w:r w:rsidRPr="00380652">
              <w:rPr>
                <w:rFonts w:ascii="Courier New" w:hAnsi="Courier New" w:cs="Courier New"/>
                <w:color w:val="000000"/>
                <w:sz w:val="16"/>
                <w:szCs w:val="16"/>
                <w:lang w:val="en-US" w:eastAsia="zh-CN"/>
              </w:rPr>
              <w:t xml:space="preserve">ssb-Periodicity-r16 </w:t>
            </w:r>
            <w:r w:rsidRPr="00380652">
              <w:rPr>
                <w:rFonts w:ascii="Courier New" w:hAnsi="Courier New" w:cs="Courier New"/>
                <w:color w:val="993265"/>
                <w:sz w:val="16"/>
                <w:szCs w:val="16"/>
                <w:lang w:val="en-US" w:eastAsia="zh-CN"/>
              </w:rPr>
              <w:t xml:space="preserve">ENUMERATED </w:t>
            </w:r>
            <w:r w:rsidRPr="00380652">
              <w:rPr>
                <w:rFonts w:ascii="Courier New" w:hAnsi="Courier New" w:cs="Courier New"/>
                <w:color w:val="000000"/>
                <w:sz w:val="16"/>
                <w:szCs w:val="16"/>
                <w:lang w:val="en-US" w:eastAsia="zh-CN"/>
              </w:rPr>
              <w:t xml:space="preserve">{ ms5, ms10, ms20, ms40, ms80, ms160, spare2,spare1 } </w:t>
            </w:r>
            <w:r w:rsidRPr="00380652">
              <w:rPr>
                <w:rFonts w:ascii="Courier New" w:hAnsi="Courier New" w:cs="Courier New"/>
                <w:color w:val="993265"/>
                <w:sz w:val="16"/>
                <w:szCs w:val="16"/>
                <w:lang w:val="en-US" w:eastAsia="zh-CN"/>
              </w:rPr>
              <w:t>OPTIONAL</w:t>
            </w:r>
            <w:r w:rsidRPr="00380652">
              <w:rPr>
                <w:rFonts w:ascii="Courier New" w:hAnsi="Courier New" w:cs="Courier New"/>
                <w:color w:val="000000"/>
                <w:sz w:val="16"/>
                <w:szCs w:val="16"/>
                <w:lang w:val="en-US" w:eastAsia="zh-CN"/>
              </w:rPr>
              <w:t xml:space="preserve">, </w:t>
            </w:r>
            <w:r w:rsidRPr="00380652">
              <w:rPr>
                <w:rFonts w:ascii="Courier New" w:hAnsi="Courier New" w:cs="Courier New"/>
                <w:color w:val="808080"/>
                <w:sz w:val="16"/>
                <w:szCs w:val="16"/>
                <w:lang w:val="en-US" w:eastAsia="zh-CN"/>
              </w:rPr>
              <w:t xml:space="preserve">-- Need S </w:t>
            </w:r>
          </w:p>
          <w:p w14:paraId="6D4652F9" w14:textId="77777777" w:rsidR="00380652" w:rsidRPr="00380652" w:rsidRDefault="00380652" w:rsidP="00380652">
            <w:pPr>
              <w:widowControl w:val="0"/>
              <w:autoSpaceDE w:val="0"/>
              <w:autoSpaceDN w:val="0"/>
              <w:adjustRightInd w:val="0"/>
              <w:spacing w:after="0"/>
              <w:ind w:leftChars="100" w:left="200"/>
              <w:rPr>
                <w:rFonts w:ascii="Courier New" w:hAnsi="Courier New" w:cs="Courier New"/>
                <w:color w:val="000000"/>
                <w:sz w:val="16"/>
                <w:szCs w:val="16"/>
                <w:lang w:val="en-US" w:eastAsia="zh-CN"/>
              </w:rPr>
            </w:pPr>
            <w:r w:rsidRPr="00380652">
              <w:rPr>
                <w:rFonts w:ascii="Courier New" w:hAnsi="Courier New" w:cs="Courier New"/>
                <w:color w:val="000000"/>
                <w:sz w:val="16"/>
                <w:szCs w:val="16"/>
                <w:lang w:val="en-US" w:eastAsia="zh-CN"/>
              </w:rPr>
              <w:t xml:space="preserve">sfn0-Offset-r16 </w:t>
            </w:r>
            <w:r w:rsidRPr="00380652">
              <w:rPr>
                <w:rFonts w:ascii="Courier New" w:hAnsi="Courier New" w:cs="Courier New"/>
                <w:color w:val="993265"/>
                <w:sz w:val="16"/>
                <w:szCs w:val="16"/>
                <w:lang w:val="en-US" w:eastAsia="zh-CN"/>
              </w:rPr>
              <w:t xml:space="preserve">SEQUENCE </w:t>
            </w:r>
            <w:r w:rsidRPr="00380652">
              <w:rPr>
                <w:rFonts w:ascii="Courier New" w:hAnsi="Courier New" w:cs="Courier New"/>
                <w:color w:val="000000"/>
                <w:sz w:val="16"/>
                <w:szCs w:val="16"/>
                <w:lang w:val="en-US" w:eastAsia="zh-CN"/>
              </w:rPr>
              <w:t xml:space="preserve">{ </w:t>
            </w:r>
          </w:p>
          <w:p w14:paraId="3DEA11D1" w14:textId="77777777" w:rsidR="00380652" w:rsidRPr="00380652" w:rsidRDefault="00380652" w:rsidP="00380652">
            <w:pPr>
              <w:widowControl w:val="0"/>
              <w:autoSpaceDE w:val="0"/>
              <w:autoSpaceDN w:val="0"/>
              <w:adjustRightInd w:val="0"/>
              <w:spacing w:after="0"/>
              <w:ind w:leftChars="200" w:left="400"/>
              <w:rPr>
                <w:rFonts w:ascii="Courier New" w:hAnsi="Courier New" w:cs="Courier New"/>
                <w:color w:val="000000"/>
                <w:sz w:val="16"/>
                <w:szCs w:val="16"/>
                <w:lang w:val="en-US" w:eastAsia="zh-CN"/>
              </w:rPr>
            </w:pPr>
            <w:r w:rsidRPr="00380652">
              <w:rPr>
                <w:rFonts w:ascii="Courier New" w:hAnsi="Courier New" w:cs="Courier New"/>
                <w:color w:val="000000"/>
                <w:sz w:val="16"/>
                <w:szCs w:val="16"/>
                <w:lang w:val="en-US" w:eastAsia="zh-CN"/>
              </w:rPr>
              <w:t xml:space="preserve">sfn-Offset-r16 </w:t>
            </w:r>
            <w:r w:rsidRPr="00380652">
              <w:rPr>
                <w:rFonts w:ascii="Courier New" w:hAnsi="Courier New" w:cs="Courier New"/>
                <w:color w:val="993265"/>
                <w:sz w:val="16"/>
                <w:szCs w:val="16"/>
                <w:lang w:val="en-US" w:eastAsia="zh-CN"/>
              </w:rPr>
              <w:t xml:space="preserve">INTEGER </w:t>
            </w:r>
            <w:r w:rsidRPr="00380652">
              <w:rPr>
                <w:rFonts w:ascii="Courier New" w:hAnsi="Courier New" w:cs="Courier New"/>
                <w:color w:val="000000"/>
                <w:sz w:val="16"/>
                <w:szCs w:val="16"/>
                <w:lang w:val="en-US" w:eastAsia="zh-CN"/>
              </w:rPr>
              <w:t xml:space="preserve">(0..1023), </w:t>
            </w:r>
          </w:p>
          <w:p w14:paraId="57BA6667" w14:textId="77777777" w:rsidR="00380652" w:rsidRPr="00380652" w:rsidRDefault="00380652" w:rsidP="00380652">
            <w:pPr>
              <w:widowControl w:val="0"/>
              <w:autoSpaceDE w:val="0"/>
              <w:autoSpaceDN w:val="0"/>
              <w:adjustRightInd w:val="0"/>
              <w:spacing w:after="0"/>
              <w:ind w:leftChars="200" w:left="400"/>
              <w:rPr>
                <w:rFonts w:ascii="Courier New" w:hAnsi="Courier New" w:cs="Courier New"/>
                <w:color w:val="808080"/>
                <w:sz w:val="16"/>
                <w:szCs w:val="16"/>
                <w:lang w:val="en-US" w:eastAsia="zh-CN"/>
              </w:rPr>
            </w:pPr>
            <w:r w:rsidRPr="00380652">
              <w:rPr>
                <w:rFonts w:ascii="Courier New" w:hAnsi="Courier New" w:cs="Courier New"/>
                <w:color w:val="000000"/>
                <w:sz w:val="16"/>
                <w:szCs w:val="16"/>
                <w:lang w:val="en-US" w:eastAsia="zh-CN"/>
              </w:rPr>
              <w:t xml:space="preserve">integerSubframeOffset-r16 </w:t>
            </w:r>
            <w:r w:rsidRPr="00380652">
              <w:rPr>
                <w:rFonts w:ascii="Courier New" w:hAnsi="Courier New" w:cs="Courier New"/>
                <w:color w:val="993265"/>
                <w:sz w:val="16"/>
                <w:szCs w:val="16"/>
                <w:lang w:val="en-US" w:eastAsia="zh-CN"/>
              </w:rPr>
              <w:t xml:space="preserve">INTEGER </w:t>
            </w:r>
            <w:r w:rsidRPr="00380652">
              <w:rPr>
                <w:rFonts w:ascii="Courier New" w:hAnsi="Courier New" w:cs="Courier New"/>
                <w:color w:val="000000"/>
                <w:sz w:val="16"/>
                <w:szCs w:val="16"/>
                <w:lang w:val="en-US" w:eastAsia="zh-CN"/>
              </w:rPr>
              <w:t xml:space="preserve">(0..9) </w:t>
            </w:r>
            <w:r w:rsidRPr="00380652">
              <w:rPr>
                <w:rFonts w:ascii="Courier New" w:hAnsi="Courier New" w:cs="Courier New"/>
                <w:color w:val="993265"/>
                <w:sz w:val="16"/>
                <w:szCs w:val="16"/>
                <w:lang w:val="en-US" w:eastAsia="zh-CN"/>
              </w:rPr>
              <w:t xml:space="preserve">OPTIONAL </w:t>
            </w:r>
            <w:r w:rsidRPr="00380652">
              <w:rPr>
                <w:rFonts w:ascii="Courier New" w:hAnsi="Courier New" w:cs="Courier New"/>
                <w:color w:val="808080"/>
                <w:sz w:val="16"/>
                <w:szCs w:val="16"/>
                <w:lang w:val="en-US" w:eastAsia="zh-CN"/>
              </w:rPr>
              <w:t xml:space="preserve">-- Need R </w:t>
            </w:r>
          </w:p>
          <w:p w14:paraId="24F75157" w14:textId="77777777" w:rsidR="00380652" w:rsidRPr="00380652" w:rsidRDefault="00380652" w:rsidP="00380652">
            <w:pPr>
              <w:widowControl w:val="0"/>
              <w:autoSpaceDE w:val="0"/>
              <w:autoSpaceDN w:val="0"/>
              <w:adjustRightInd w:val="0"/>
              <w:spacing w:after="0"/>
              <w:ind w:leftChars="100" w:left="200"/>
              <w:rPr>
                <w:rFonts w:ascii="Courier New" w:hAnsi="Courier New" w:cs="Courier New"/>
                <w:color w:val="808080"/>
                <w:sz w:val="16"/>
                <w:szCs w:val="16"/>
                <w:lang w:val="en-US" w:eastAsia="zh-CN"/>
              </w:rPr>
            </w:pPr>
            <w:r w:rsidRPr="00380652">
              <w:rPr>
                <w:rFonts w:ascii="Courier New" w:hAnsi="Courier New" w:cs="Courier New"/>
                <w:color w:val="000000"/>
                <w:sz w:val="16"/>
                <w:szCs w:val="16"/>
                <w:lang w:val="en-US" w:eastAsia="zh-CN"/>
              </w:rPr>
              <w:t xml:space="preserve">} </w:t>
            </w:r>
            <w:r w:rsidRPr="00380652">
              <w:rPr>
                <w:rFonts w:ascii="Courier New" w:hAnsi="Courier New" w:cs="Courier New"/>
                <w:color w:val="993265"/>
                <w:sz w:val="16"/>
                <w:szCs w:val="16"/>
                <w:lang w:val="en-US" w:eastAsia="zh-CN"/>
              </w:rPr>
              <w:t>OPTIONAL</w:t>
            </w:r>
            <w:r w:rsidRPr="00380652">
              <w:rPr>
                <w:rFonts w:ascii="Courier New" w:hAnsi="Courier New" w:cs="Courier New"/>
                <w:color w:val="000000"/>
                <w:sz w:val="16"/>
                <w:szCs w:val="16"/>
                <w:lang w:val="en-US" w:eastAsia="zh-CN"/>
              </w:rPr>
              <w:t xml:space="preserve">, </w:t>
            </w:r>
            <w:r w:rsidRPr="00380652">
              <w:rPr>
                <w:rFonts w:ascii="Courier New" w:hAnsi="Courier New" w:cs="Courier New"/>
                <w:color w:val="808080"/>
                <w:sz w:val="16"/>
                <w:szCs w:val="16"/>
                <w:lang w:val="en-US" w:eastAsia="zh-CN"/>
              </w:rPr>
              <w:t xml:space="preserve">-- Need R </w:t>
            </w:r>
          </w:p>
          <w:p w14:paraId="3EF83ADE" w14:textId="77777777" w:rsidR="00380652" w:rsidRPr="00380652" w:rsidRDefault="00380652" w:rsidP="00380652">
            <w:pPr>
              <w:widowControl w:val="0"/>
              <w:autoSpaceDE w:val="0"/>
              <w:autoSpaceDN w:val="0"/>
              <w:adjustRightInd w:val="0"/>
              <w:spacing w:after="0"/>
              <w:ind w:leftChars="100" w:left="200"/>
              <w:rPr>
                <w:rFonts w:ascii="Courier New" w:hAnsi="Courier New" w:cs="Courier New"/>
                <w:color w:val="000000"/>
                <w:sz w:val="16"/>
                <w:szCs w:val="16"/>
                <w:lang w:val="en-US" w:eastAsia="zh-CN"/>
              </w:rPr>
            </w:pPr>
            <w:r w:rsidRPr="00380652">
              <w:rPr>
                <w:rFonts w:ascii="Courier New" w:hAnsi="Courier New" w:cs="Courier New"/>
                <w:color w:val="000000"/>
                <w:sz w:val="16"/>
                <w:szCs w:val="16"/>
                <w:highlight w:val="cyan"/>
                <w:lang w:val="en-US" w:eastAsia="zh-CN"/>
              </w:rPr>
              <w:t xml:space="preserve">sfn-SSB-Offset-r16 </w:t>
            </w:r>
            <w:r w:rsidRPr="00380652">
              <w:rPr>
                <w:rFonts w:ascii="Courier New" w:hAnsi="Courier New" w:cs="Courier New"/>
                <w:color w:val="993265"/>
                <w:sz w:val="16"/>
                <w:szCs w:val="16"/>
                <w:highlight w:val="cyan"/>
                <w:lang w:val="en-US" w:eastAsia="zh-CN"/>
              </w:rPr>
              <w:t xml:space="preserve">INTEGER </w:t>
            </w:r>
            <w:r w:rsidRPr="00380652">
              <w:rPr>
                <w:rFonts w:ascii="Courier New" w:hAnsi="Courier New" w:cs="Courier New"/>
                <w:color w:val="000000"/>
                <w:sz w:val="16"/>
                <w:szCs w:val="16"/>
                <w:highlight w:val="cyan"/>
                <w:lang w:val="en-US" w:eastAsia="zh-CN"/>
              </w:rPr>
              <w:t>(0..15),</w:t>
            </w:r>
            <w:r w:rsidRPr="00380652">
              <w:rPr>
                <w:rFonts w:ascii="Courier New" w:hAnsi="Courier New" w:cs="Courier New"/>
                <w:color w:val="000000"/>
                <w:sz w:val="16"/>
                <w:szCs w:val="16"/>
                <w:lang w:val="en-US" w:eastAsia="zh-CN"/>
              </w:rPr>
              <w:t xml:space="preserve"> </w:t>
            </w:r>
          </w:p>
          <w:p w14:paraId="53F71C55" w14:textId="77777777" w:rsidR="00380652" w:rsidRPr="00380652" w:rsidRDefault="00380652" w:rsidP="00380652">
            <w:pPr>
              <w:widowControl w:val="0"/>
              <w:autoSpaceDE w:val="0"/>
              <w:autoSpaceDN w:val="0"/>
              <w:adjustRightInd w:val="0"/>
              <w:spacing w:after="0"/>
              <w:ind w:leftChars="100" w:left="200"/>
              <w:rPr>
                <w:rFonts w:ascii="Courier New" w:hAnsi="Courier New" w:cs="Courier New"/>
                <w:color w:val="808080"/>
                <w:sz w:val="16"/>
                <w:szCs w:val="16"/>
                <w:lang w:val="en-US" w:eastAsia="zh-CN"/>
              </w:rPr>
            </w:pPr>
            <w:r w:rsidRPr="00380652">
              <w:rPr>
                <w:rFonts w:ascii="Courier New" w:hAnsi="Courier New" w:cs="Courier New"/>
                <w:color w:val="000000"/>
                <w:sz w:val="16"/>
                <w:szCs w:val="16"/>
                <w:lang w:val="en-US" w:eastAsia="zh-CN"/>
              </w:rPr>
              <w:t xml:space="preserve">ss-PBCH-BlockPower-r16 </w:t>
            </w:r>
            <w:r w:rsidRPr="00380652">
              <w:rPr>
                <w:rFonts w:ascii="Courier New" w:hAnsi="Courier New" w:cs="Courier New"/>
                <w:color w:val="993265"/>
                <w:sz w:val="16"/>
                <w:szCs w:val="16"/>
                <w:lang w:val="en-US" w:eastAsia="zh-CN"/>
              </w:rPr>
              <w:t xml:space="preserve">INTEGER </w:t>
            </w:r>
            <w:r w:rsidRPr="00380652">
              <w:rPr>
                <w:rFonts w:ascii="Courier New" w:hAnsi="Courier New" w:cs="Courier New"/>
                <w:color w:val="000000"/>
                <w:sz w:val="16"/>
                <w:szCs w:val="16"/>
                <w:lang w:val="en-US" w:eastAsia="zh-CN"/>
              </w:rPr>
              <w:t xml:space="preserve">(-60..50) </w:t>
            </w:r>
            <w:r w:rsidRPr="00380652">
              <w:rPr>
                <w:rFonts w:ascii="Courier New" w:hAnsi="Courier New" w:cs="Courier New"/>
                <w:color w:val="993265"/>
                <w:sz w:val="16"/>
                <w:szCs w:val="16"/>
                <w:lang w:val="en-US" w:eastAsia="zh-CN"/>
              </w:rPr>
              <w:t xml:space="preserve">OPTIONAL </w:t>
            </w:r>
            <w:r w:rsidRPr="00380652">
              <w:rPr>
                <w:rFonts w:ascii="Courier New" w:hAnsi="Courier New" w:cs="Courier New"/>
                <w:color w:val="808080"/>
                <w:sz w:val="16"/>
                <w:szCs w:val="16"/>
                <w:lang w:val="en-US" w:eastAsia="zh-CN"/>
              </w:rPr>
              <w:t xml:space="preserve">-- Cond Pathloss </w:t>
            </w:r>
          </w:p>
          <w:p w14:paraId="64F6EF4C" w14:textId="4A06BFDF" w:rsidR="00380652" w:rsidRDefault="00380652" w:rsidP="00380652">
            <w:pPr>
              <w:rPr>
                <w:i/>
                <w:szCs w:val="22"/>
                <w:lang w:eastAsia="zh-CN"/>
              </w:rPr>
            </w:pPr>
            <w:r w:rsidRPr="00380652">
              <w:rPr>
                <w:rFonts w:ascii="Courier New" w:hAnsi="Courier New" w:cs="Courier New"/>
                <w:color w:val="000000"/>
                <w:sz w:val="16"/>
                <w:szCs w:val="16"/>
                <w:lang w:val="en-US" w:eastAsia="zh-CN"/>
              </w:rPr>
              <w:t>}</w:t>
            </w:r>
          </w:p>
        </w:tc>
      </w:tr>
    </w:tbl>
    <w:p w14:paraId="47FA96AA" w14:textId="77777777" w:rsidR="00380652" w:rsidRPr="00380652" w:rsidRDefault="00380652" w:rsidP="007F7F3B">
      <w:pPr>
        <w:rPr>
          <w:i/>
          <w:szCs w:val="22"/>
          <w:lang w:eastAsia="zh-CN"/>
        </w:rPr>
      </w:pPr>
    </w:p>
    <w:tbl>
      <w:tblPr>
        <w:tblStyle w:val="af4"/>
        <w:tblW w:w="0" w:type="auto"/>
        <w:tblLook w:val="04A0" w:firstRow="1" w:lastRow="0" w:firstColumn="1" w:lastColumn="0" w:noHBand="0" w:noVBand="1"/>
      </w:tblPr>
      <w:tblGrid>
        <w:gridCol w:w="9621"/>
      </w:tblGrid>
      <w:tr w:rsidR="00380652" w14:paraId="574A51DA" w14:textId="77777777" w:rsidTr="00380652">
        <w:tc>
          <w:tcPr>
            <w:tcW w:w="9621" w:type="dxa"/>
          </w:tcPr>
          <w:p w14:paraId="6849B725" w14:textId="77777777" w:rsidR="00380652" w:rsidRPr="00380652" w:rsidRDefault="00380652" w:rsidP="00380652">
            <w:pPr>
              <w:pStyle w:val="Default"/>
              <w:jc w:val="both"/>
              <w:rPr>
                <w:sz w:val="18"/>
                <w:szCs w:val="18"/>
              </w:rPr>
            </w:pPr>
            <w:r w:rsidRPr="00380652">
              <w:rPr>
                <w:b/>
                <w:bCs/>
                <w:i/>
                <w:iCs/>
                <w:sz w:val="18"/>
                <w:szCs w:val="18"/>
              </w:rPr>
              <w:t xml:space="preserve">sfn-SSB-Offset </w:t>
            </w:r>
          </w:p>
          <w:p w14:paraId="1193344E" w14:textId="6F03ED04" w:rsidR="00380652" w:rsidRDefault="00380652" w:rsidP="00380652">
            <w:pPr>
              <w:rPr>
                <w:rFonts w:eastAsiaTheme="minorEastAsia"/>
                <w:lang w:eastAsia="zh-CN"/>
              </w:rPr>
            </w:pPr>
            <w:r w:rsidRPr="00380652">
              <w:rPr>
                <w:sz w:val="18"/>
                <w:szCs w:val="18"/>
              </w:rPr>
              <w:t xml:space="preserve">Indicates the SFN offset of the transmitted SSB relative to the start of the SSB period. Value 0 indicates that the SSB is transmitted in the first system frame, value 1 indicates that SSB is transmitted in the second system frame and so on. The network configures this field according to the field </w:t>
            </w:r>
            <w:r w:rsidRPr="00380652">
              <w:rPr>
                <w:i/>
                <w:iCs/>
                <w:sz w:val="18"/>
                <w:szCs w:val="18"/>
              </w:rPr>
              <w:t xml:space="preserve">ssb-Periodicity </w:t>
            </w:r>
            <w:r w:rsidRPr="00380652">
              <w:rPr>
                <w:sz w:val="18"/>
                <w:szCs w:val="18"/>
              </w:rPr>
              <w:t>such that the indicated system frame does not exceed the configured SSB periodicity.</w:t>
            </w:r>
          </w:p>
        </w:tc>
      </w:tr>
    </w:tbl>
    <w:p w14:paraId="15A72627" w14:textId="57670419" w:rsidR="00380652" w:rsidRDefault="00380652" w:rsidP="007F7F3B">
      <w:pPr>
        <w:rPr>
          <w:rFonts w:eastAsiaTheme="minorEastAsia"/>
          <w:lang w:eastAsia="zh-CN"/>
        </w:rPr>
      </w:pPr>
      <w:r w:rsidRPr="00914548">
        <w:rPr>
          <w:rFonts w:eastAsiaTheme="minorEastAsia"/>
          <w:lang w:eastAsia="zh-CN"/>
        </w:rPr>
        <w:t xml:space="preserve">This condition means that the SFN offset of the transmitted SSB on non serving cell is aligned with that of serving cell. The intention of the condition is to ensure UE can derive SSB index from serving cell. </w:t>
      </w:r>
      <w:r w:rsidR="00914548" w:rsidRPr="00914548">
        <w:rPr>
          <w:bCs/>
          <w:iCs/>
        </w:rPr>
        <w:t xml:space="preserve">sfn-SSB-Offset of non-serving cell is the same as that of </w:t>
      </w:r>
      <w:r w:rsidR="00914548">
        <w:rPr>
          <w:bCs/>
          <w:iCs/>
        </w:rPr>
        <w:t xml:space="preserve">serving cell doesn’t mean completed/pure synchronized between frame boundary of two cells. </w:t>
      </w:r>
      <w:r w:rsidR="00D91C03">
        <w:rPr>
          <w:bCs/>
          <w:iCs/>
        </w:rPr>
        <w:t>As long as</w:t>
      </w:r>
      <w:r w:rsidR="00914548">
        <w:rPr>
          <w:bCs/>
          <w:iCs/>
        </w:rPr>
        <w:t xml:space="preserve"> the half frame boundary (including subframe and slot boundary) across cells on the same frequency is within 2 SSB symbols, UE can </w:t>
      </w:r>
      <w:r w:rsidR="00914548" w:rsidRPr="00914548">
        <w:rPr>
          <w:rFonts w:eastAsiaTheme="minorEastAsia"/>
          <w:lang w:eastAsia="zh-CN"/>
        </w:rPr>
        <w:t>derive SSB index from serving cell</w:t>
      </w:r>
      <w:r w:rsidR="00914548">
        <w:rPr>
          <w:rFonts w:eastAsiaTheme="minorEastAsia"/>
          <w:lang w:eastAsia="zh-CN"/>
        </w:rPr>
        <w:t xml:space="preserve">. </w:t>
      </w:r>
    </w:p>
    <w:p w14:paraId="5AF2FDD7" w14:textId="11BE14D6" w:rsidR="00914548" w:rsidRDefault="00914548" w:rsidP="007F7F3B">
      <w:pPr>
        <w:rPr>
          <w:bCs/>
          <w:iCs/>
        </w:rPr>
      </w:pPr>
      <w:r>
        <w:rPr>
          <w:rFonts w:eastAsiaTheme="minorEastAsia"/>
          <w:lang w:eastAsia="zh-CN"/>
        </w:rPr>
        <w:t>It shall be noted, if UE ever reported time index when perform</w:t>
      </w:r>
      <w:r w:rsidR="00A61281">
        <w:rPr>
          <w:rFonts w:eastAsiaTheme="minorEastAsia"/>
          <w:lang w:eastAsia="zh-CN"/>
        </w:rPr>
        <w:t>ed</w:t>
      </w:r>
      <w:r>
        <w:rPr>
          <w:rFonts w:eastAsiaTheme="minorEastAsia"/>
          <w:lang w:eastAsia="zh-CN"/>
        </w:rPr>
        <w:t xml:space="preserve"> L3 measurement on the non serving cell, </w:t>
      </w:r>
      <w:r w:rsidR="00A61281">
        <w:rPr>
          <w:rFonts w:eastAsiaTheme="minorEastAsia"/>
          <w:lang w:eastAsia="zh-CN"/>
        </w:rPr>
        <w:t>the SSB index of the non serving cell would be acquired. T</w:t>
      </w:r>
      <w:r>
        <w:rPr>
          <w:rFonts w:eastAsiaTheme="minorEastAsia"/>
          <w:lang w:eastAsia="zh-CN"/>
        </w:rPr>
        <w:t>he</w:t>
      </w:r>
      <w:r w:rsidR="00A61281">
        <w:rPr>
          <w:rFonts w:eastAsiaTheme="minorEastAsia"/>
          <w:lang w:eastAsia="zh-CN"/>
        </w:rPr>
        <w:t>n</w:t>
      </w:r>
      <w:r>
        <w:rPr>
          <w:rFonts w:eastAsiaTheme="minorEastAsia"/>
          <w:lang w:eastAsia="zh-CN"/>
        </w:rPr>
        <w:t xml:space="preserve"> </w:t>
      </w:r>
      <w:r w:rsidRPr="00914548">
        <w:rPr>
          <w:bCs/>
          <w:iCs/>
        </w:rPr>
        <w:t>sfn-SSB-Offset</w:t>
      </w:r>
      <w:r>
        <w:rPr>
          <w:bCs/>
          <w:iCs/>
        </w:rPr>
        <w:t xml:space="preserve"> alignment compared with serving cell is not necessary.</w:t>
      </w:r>
    </w:p>
    <w:p w14:paraId="48824FED" w14:textId="1A215B74" w:rsidR="00914548" w:rsidRPr="00B42CA5" w:rsidRDefault="00B42CA5" w:rsidP="00A61281">
      <w:pPr>
        <w:rPr>
          <w:rFonts w:eastAsiaTheme="minorEastAsia"/>
          <w:b/>
          <w:lang w:eastAsia="zh-CN"/>
        </w:rPr>
      </w:pPr>
      <w:r w:rsidRPr="00B42CA5">
        <w:rPr>
          <w:rFonts w:eastAsiaTheme="minorEastAsia"/>
          <w:b/>
          <w:lang w:eastAsia="zh-CN"/>
        </w:rPr>
        <w:t xml:space="preserve">Proposal 1: </w:t>
      </w:r>
      <w:r w:rsidR="00C91D54">
        <w:rPr>
          <w:rFonts w:eastAsiaTheme="minorEastAsia"/>
          <w:b/>
          <w:lang w:eastAsia="zh-CN"/>
        </w:rPr>
        <w:t>I</w:t>
      </w:r>
      <w:r w:rsidR="00A61281" w:rsidRPr="00B42CA5">
        <w:rPr>
          <w:rFonts w:eastAsiaTheme="minorEastAsia"/>
          <w:b/>
          <w:lang w:eastAsia="zh-CN"/>
        </w:rPr>
        <w:t xml:space="preserve">f UE ever reported time index when performed L3 measurement on the non serving cell, the restriction of sfn-SSB-Offset can be removed, otherwise </w:t>
      </w:r>
      <w:r w:rsidR="00914548" w:rsidRPr="00B42CA5">
        <w:rPr>
          <w:rFonts w:eastAsiaTheme="minorEastAsia"/>
          <w:b/>
          <w:lang w:eastAsia="zh-CN"/>
        </w:rPr>
        <w:t xml:space="preserve">SFN offset alignment compared with serving cell </w:t>
      </w:r>
      <w:r w:rsidR="00A61281" w:rsidRPr="00B42CA5">
        <w:rPr>
          <w:rFonts w:eastAsiaTheme="minorEastAsia"/>
          <w:b/>
          <w:lang w:eastAsia="zh-CN"/>
        </w:rPr>
        <w:t>is needed</w:t>
      </w:r>
      <w:r w:rsidR="00914548" w:rsidRPr="00B42CA5">
        <w:rPr>
          <w:rFonts w:eastAsiaTheme="minorEastAsia"/>
          <w:b/>
          <w:lang w:eastAsia="zh-CN"/>
        </w:rPr>
        <w:t xml:space="preserve"> for intra-frequency L1-RSRP</w:t>
      </w:r>
      <w:r w:rsidR="00A61281" w:rsidRPr="00B42CA5">
        <w:rPr>
          <w:rFonts w:eastAsiaTheme="minorEastAsia"/>
          <w:b/>
          <w:lang w:eastAsia="zh-CN"/>
        </w:rPr>
        <w:t xml:space="preserve">. </w:t>
      </w:r>
    </w:p>
    <w:p w14:paraId="182ECC04" w14:textId="30B9793D" w:rsidR="00A61281" w:rsidRDefault="005050E5" w:rsidP="00A61281">
      <w:pPr>
        <w:rPr>
          <w:rFonts w:eastAsiaTheme="minorEastAsia"/>
          <w:lang w:eastAsia="zh-CN"/>
        </w:rPr>
      </w:pPr>
      <w:r>
        <w:rPr>
          <w:rFonts w:eastAsiaTheme="minorEastAsia"/>
          <w:lang w:eastAsia="zh-CN"/>
        </w:rPr>
        <w:t>In R17 ICBM, both SC and NSC are served as serving cell</w:t>
      </w:r>
      <w:r w:rsidR="00D91C03">
        <w:rPr>
          <w:rFonts w:eastAsiaTheme="minorEastAsia"/>
          <w:lang w:eastAsia="zh-CN"/>
        </w:rPr>
        <w:t>s</w:t>
      </w:r>
      <w:r>
        <w:rPr>
          <w:rFonts w:eastAsiaTheme="minorEastAsia"/>
          <w:lang w:eastAsia="zh-CN"/>
        </w:rPr>
        <w:t xml:space="preserve"> for UE.</w:t>
      </w:r>
      <w:r w:rsidR="0023740B" w:rsidRPr="0023740B">
        <w:rPr>
          <w:rFonts w:eastAsiaTheme="minorEastAsia"/>
          <w:lang w:eastAsia="zh-CN"/>
        </w:rPr>
        <w:t xml:space="preserve"> </w:t>
      </w:r>
      <w:r w:rsidR="0023740B">
        <w:rPr>
          <w:rFonts w:eastAsiaTheme="minorEastAsia"/>
          <w:lang w:eastAsia="zh-CN"/>
        </w:rPr>
        <w:t xml:space="preserve">Therefore L1-RSRP measurement is </w:t>
      </w:r>
      <w:r w:rsidR="00C60465">
        <w:rPr>
          <w:rFonts w:eastAsiaTheme="minorEastAsia"/>
          <w:lang w:eastAsia="zh-CN"/>
        </w:rPr>
        <w:t xml:space="preserve">required to be </w:t>
      </w:r>
      <w:r w:rsidR="0023740B">
        <w:rPr>
          <w:rFonts w:eastAsiaTheme="minorEastAsia"/>
          <w:lang w:eastAsia="zh-CN"/>
        </w:rPr>
        <w:t>performed in active BWP</w:t>
      </w:r>
      <w:r w:rsidR="0023740B" w:rsidRPr="005050E5">
        <w:t xml:space="preserve"> </w:t>
      </w:r>
      <w:r w:rsidR="0023740B">
        <w:t xml:space="preserve">or </w:t>
      </w:r>
      <w:r w:rsidR="0023740B" w:rsidRPr="005050E5">
        <w:rPr>
          <w:rFonts w:eastAsiaTheme="minorEastAsia"/>
          <w:lang w:eastAsia="zh-CN"/>
        </w:rPr>
        <w:t>associated with initial downlink BWP</w:t>
      </w:r>
      <w:r w:rsidR="0023740B">
        <w:rPr>
          <w:rFonts w:eastAsiaTheme="minorEastAsia"/>
          <w:lang w:eastAsia="zh-CN"/>
        </w:rPr>
        <w:t>.</w:t>
      </w:r>
      <w:r>
        <w:rPr>
          <w:rFonts w:eastAsiaTheme="minorEastAsia"/>
          <w:lang w:eastAsia="zh-CN"/>
        </w:rPr>
        <w:t xml:space="preserve"> In R18 L1/L2 mobility, the non serving cell is a candidate cell and </w:t>
      </w:r>
      <w:r w:rsidR="0023740B">
        <w:rPr>
          <w:rFonts w:eastAsiaTheme="minorEastAsia"/>
          <w:lang w:eastAsia="zh-CN"/>
        </w:rPr>
        <w:t>has not been serving cell before cell switching. In theory, both scenarios where</w:t>
      </w:r>
      <w:r w:rsidR="0023740B" w:rsidRPr="0023740B">
        <w:t xml:space="preserve"> </w:t>
      </w:r>
      <w:r w:rsidR="0023740B" w:rsidRPr="0023740B">
        <w:rPr>
          <w:rFonts w:eastAsiaTheme="minorEastAsia"/>
          <w:lang w:eastAsia="zh-CN"/>
        </w:rPr>
        <w:t xml:space="preserve">non-serving cell SSB </w:t>
      </w:r>
      <w:r w:rsidR="0023740B">
        <w:rPr>
          <w:rFonts w:eastAsiaTheme="minorEastAsia"/>
          <w:lang w:eastAsia="zh-CN"/>
        </w:rPr>
        <w:t xml:space="preserve">is </w:t>
      </w:r>
      <w:r w:rsidR="0023740B" w:rsidRPr="0023740B">
        <w:rPr>
          <w:rFonts w:eastAsiaTheme="minorEastAsia"/>
          <w:lang w:eastAsia="zh-CN"/>
        </w:rPr>
        <w:t>covered by serving cell active BWP</w:t>
      </w:r>
      <w:r w:rsidR="0023740B">
        <w:rPr>
          <w:rFonts w:eastAsiaTheme="minorEastAsia"/>
          <w:lang w:eastAsia="zh-CN"/>
        </w:rPr>
        <w:t xml:space="preserve"> and not covered in active BWP are feasible. If to be measured SSB is not in the active BWP, UE can perform measurement with gap or retune to wider bandwidth. A similar discussion is on</w:t>
      </w:r>
      <w:r w:rsidR="00605C9C">
        <w:rPr>
          <w:rFonts w:eastAsiaTheme="minorEastAsia"/>
          <w:lang w:eastAsia="zh-CN"/>
        </w:rPr>
        <w:t>-</w:t>
      </w:r>
      <w:r w:rsidR="0023740B">
        <w:rPr>
          <w:rFonts w:eastAsiaTheme="minorEastAsia"/>
          <w:lang w:eastAsia="zh-CN"/>
        </w:rPr>
        <w:t xml:space="preserve">going in RANP and RAN4 </w:t>
      </w:r>
      <w:r w:rsidR="00842B8C">
        <w:rPr>
          <w:rFonts w:eastAsiaTheme="minorEastAsia"/>
          <w:lang w:eastAsia="zh-CN"/>
        </w:rPr>
        <w:t>about</w:t>
      </w:r>
      <w:r w:rsidR="0023740B">
        <w:rPr>
          <w:rFonts w:eastAsiaTheme="minorEastAsia"/>
          <w:lang w:eastAsia="zh-CN"/>
        </w:rPr>
        <w:t xml:space="preserve"> FG 6-1a</w:t>
      </w:r>
      <w:r w:rsidR="00842B8C">
        <w:rPr>
          <w:rFonts w:eastAsiaTheme="minorEastAsia"/>
          <w:lang w:eastAsia="zh-CN"/>
        </w:rPr>
        <w:t>. From the point of view of simplifying requirements, the restriction of within</w:t>
      </w:r>
      <w:r w:rsidR="00256B82">
        <w:rPr>
          <w:rFonts w:eastAsiaTheme="minorEastAsia"/>
          <w:lang w:eastAsia="zh-CN"/>
        </w:rPr>
        <w:t xml:space="preserve"> active</w:t>
      </w:r>
      <w:r w:rsidR="00842B8C">
        <w:rPr>
          <w:rFonts w:eastAsiaTheme="minorEastAsia"/>
          <w:lang w:eastAsia="zh-CN"/>
        </w:rPr>
        <w:t xml:space="preserve"> BWP is reasonable.</w:t>
      </w:r>
    </w:p>
    <w:p w14:paraId="4D35F555" w14:textId="3437247B" w:rsidR="00842B8C" w:rsidRPr="00B42CA5" w:rsidRDefault="00B42CA5" w:rsidP="00842B8C">
      <w:pPr>
        <w:rPr>
          <w:rFonts w:eastAsiaTheme="minorEastAsia"/>
          <w:b/>
          <w:lang w:eastAsia="zh-CN"/>
        </w:rPr>
      </w:pPr>
      <w:r w:rsidRPr="00B42CA5">
        <w:rPr>
          <w:rFonts w:eastAsiaTheme="minorEastAsia"/>
          <w:b/>
          <w:lang w:eastAsia="zh-CN"/>
        </w:rPr>
        <w:t xml:space="preserve">Proposal 2: </w:t>
      </w:r>
      <w:r w:rsidR="00842B8C" w:rsidRPr="00B42CA5">
        <w:rPr>
          <w:rFonts w:eastAsiaTheme="minorEastAsia"/>
          <w:b/>
          <w:lang w:eastAsia="zh-CN"/>
        </w:rPr>
        <w:t>In theory, to perform L1/L2 inter-cell mobility both scenarios where</w:t>
      </w:r>
      <w:r w:rsidR="00842B8C" w:rsidRPr="00B42CA5">
        <w:rPr>
          <w:b/>
        </w:rPr>
        <w:t xml:space="preserve"> </w:t>
      </w:r>
      <w:r w:rsidR="00842B8C" w:rsidRPr="00B42CA5">
        <w:rPr>
          <w:rFonts w:eastAsiaTheme="minorEastAsia"/>
          <w:b/>
          <w:lang w:eastAsia="zh-CN"/>
        </w:rPr>
        <w:t>non-serving cell SSB is covered by serving cell active BWP and not covered in active BWP are feasible. From the point of view of simplifying requirements, the restriction of within BWP is reasonable.</w:t>
      </w:r>
    </w:p>
    <w:p w14:paraId="5C0BCEED" w14:textId="55AA6007" w:rsidR="00B42CA5" w:rsidRDefault="00A673D7" w:rsidP="00B42CA5">
      <w:r>
        <w:rPr>
          <w:rFonts w:eastAsiaTheme="minorEastAsia"/>
          <w:lang w:eastAsia="zh-CN"/>
        </w:rPr>
        <w:t xml:space="preserve">In R17 ICBM, the </w:t>
      </w:r>
      <w:r w:rsidR="00441687">
        <w:rPr>
          <w:rFonts w:eastAsiaTheme="minorEastAsia"/>
          <w:lang w:eastAsia="zh-CN"/>
        </w:rPr>
        <w:t>limitation on t</w:t>
      </w:r>
      <w:r w:rsidR="00441687" w:rsidRPr="00441687">
        <w:rPr>
          <w:rFonts w:eastAsiaTheme="minorEastAsia"/>
          <w:lang w:eastAsia="zh-CN"/>
        </w:rPr>
        <w:t>he</w:t>
      </w:r>
      <w:r w:rsidR="00441687" w:rsidRPr="00441687">
        <w:t xml:space="preserve"> timing difference of arrival at UE between the SSBs of serving cell and cell with different PCI is </w:t>
      </w:r>
      <w:r w:rsidR="00441687">
        <w:t xml:space="preserve">within CP. Taking </w:t>
      </w:r>
      <w:r w:rsidR="00605C9C">
        <w:t>3</w:t>
      </w:r>
      <w:r w:rsidR="00441687">
        <w:t>0K</w:t>
      </w:r>
      <w:r w:rsidR="009B0170">
        <w:t>H</w:t>
      </w:r>
      <w:r w:rsidR="00441687">
        <w:t>z SCS as an example, the</w:t>
      </w:r>
      <w:r w:rsidR="00DF195A">
        <w:t xml:space="preserve"> CP length is </w:t>
      </w:r>
      <w:r w:rsidR="00605C9C">
        <w:t>2.3us. Considering the time alignment error (max to 3us)</w:t>
      </w:r>
      <w:r w:rsidR="009B0170">
        <w:t xml:space="preserve"> between two cells, the applicable scenario of R17 ICBM is almost co-located</w:t>
      </w:r>
      <w:r w:rsidR="00E26813">
        <w:t>. However R18 inter-cell mobility focus on UE mobility performance, colocated cell switch is not a typical scenario. Recalling DAPS, there are independent requirements for intra-frequency synchronous and asynchronous DAPS. Capability “</w:t>
      </w:r>
      <w:r w:rsidR="00E26813" w:rsidRPr="00E26813">
        <w:t>intraFreqAsyncDAPS-r16</w:t>
      </w:r>
      <w:r w:rsidR="00E26813">
        <w:t xml:space="preserve">” is introduced as well. </w:t>
      </w:r>
      <w:r w:rsidR="00D05C5F">
        <w:t>The sync definition doesn’t restrict to CP length, and a concrete value [X]us is used. We suggest to follow the same principle as DAPS</w:t>
      </w:r>
      <w:r w:rsidR="009B0835">
        <w:t>:</w:t>
      </w:r>
      <w:r w:rsidR="00D05C5F">
        <w:t xml:space="preserve"> whether UE support intra-frequency </w:t>
      </w:r>
      <w:r w:rsidR="00D05C5F" w:rsidRPr="00D05C5F">
        <w:t>asynchronous</w:t>
      </w:r>
      <w:r w:rsidR="00D05C5F">
        <w:t xml:space="preserve"> </w:t>
      </w:r>
      <w:r w:rsidR="00CF0FEE">
        <w:t>LTM</w:t>
      </w:r>
      <w:r w:rsidR="00D05C5F">
        <w:t xml:space="preserve"> depends on UE capability and the sync condition is [X]us.</w:t>
      </w:r>
      <w:r w:rsidR="00B42CA5">
        <w:t xml:space="preserve"> In other words, </w:t>
      </w:r>
      <w:r w:rsidR="00B42CA5">
        <w:rPr>
          <w:rFonts w:eastAsiaTheme="minorEastAsia"/>
          <w:lang w:eastAsia="zh-CN"/>
        </w:rPr>
        <w:t xml:space="preserve">for </w:t>
      </w:r>
      <w:r w:rsidR="00CF0FEE">
        <w:rPr>
          <w:rFonts w:eastAsiaTheme="minorEastAsia"/>
          <w:lang w:eastAsia="zh-CN"/>
        </w:rPr>
        <w:t>LTM</w:t>
      </w:r>
      <w:r w:rsidR="00B42CA5">
        <w:rPr>
          <w:rFonts w:eastAsiaTheme="minorEastAsia"/>
          <w:lang w:eastAsia="zh-CN"/>
        </w:rPr>
        <w:t xml:space="preserve">, when </w:t>
      </w:r>
      <w:r w:rsidR="00B42CA5">
        <w:rPr>
          <w:rFonts w:eastAsiaTheme="minorEastAsia" w:hint="eastAsia"/>
          <w:lang w:eastAsia="zh-CN"/>
        </w:rPr>
        <w:t>R</w:t>
      </w:r>
      <w:r w:rsidR="00B42CA5">
        <w:rPr>
          <w:rFonts w:eastAsiaTheme="minorEastAsia"/>
          <w:lang w:eastAsia="zh-CN"/>
        </w:rPr>
        <w:t xml:space="preserve">x time difference between serving cell and non serving cell is with [x]us, the scenario is regarded as </w:t>
      </w:r>
      <w:r w:rsidR="00B42CA5">
        <w:t>intra-frequency</w:t>
      </w:r>
      <w:r w:rsidR="00B42CA5" w:rsidRPr="00B42CA5">
        <w:t xml:space="preserve"> </w:t>
      </w:r>
      <w:r w:rsidR="00B42CA5" w:rsidRPr="00D05C5F">
        <w:t>synchronous</w:t>
      </w:r>
      <w:r w:rsidR="00B42CA5">
        <w:t xml:space="preserve"> scenario. Whether UE supports intra-frequency </w:t>
      </w:r>
      <w:r w:rsidR="00B42CA5" w:rsidRPr="00D05C5F">
        <w:t>asynchronous</w:t>
      </w:r>
      <w:r w:rsidR="00B42CA5">
        <w:t xml:space="preserve"> </w:t>
      </w:r>
      <w:r w:rsidR="00CF0FEE">
        <w:t>LTM</w:t>
      </w:r>
      <w:r w:rsidR="00B42CA5">
        <w:t xml:space="preserve"> depends on UE capability.</w:t>
      </w:r>
    </w:p>
    <w:p w14:paraId="40C14E75" w14:textId="3A243657" w:rsidR="00D05C5F" w:rsidRPr="00B42CA5" w:rsidRDefault="00D05C5F" w:rsidP="00A61281"/>
    <w:p w14:paraId="3971B981" w14:textId="77777777" w:rsidR="00D05C5F" w:rsidRPr="00A01642" w:rsidRDefault="00D05C5F" w:rsidP="00D05C5F">
      <w:pPr>
        <w:pStyle w:val="TH"/>
      </w:pPr>
      <w:r w:rsidRPr="00A01642">
        <w:t>Table 6.1.3.2-1: Sync condition</w:t>
      </w:r>
      <w:r>
        <w:t>s</w:t>
      </w:r>
      <w:r w:rsidRPr="00A01642">
        <w:t xml:space="preserve"> for 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D05C5F" w:rsidRPr="00A01642" w14:paraId="13315CA5" w14:textId="77777777" w:rsidTr="00D21D7B">
        <w:trPr>
          <w:trHeight w:val="187"/>
          <w:jc w:val="center"/>
        </w:trPr>
        <w:tc>
          <w:tcPr>
            <w:tcW w:w="2183" w:type="dxa"/>
            <w:shd w:val="clear" w:color="auto" w:fill="auto"/>
          </w:tcPr>
          <w:p w14:paraId="5AE6516B" w14:textId="77777777" w:rsidR="00D05C5F" w:rsidRPr="00A01642" w:rsidRDefault="00D05C5F" w:rsidP="00D21D7B">
            <w:pPr>
              <w:pStyle w:val="TAH"/>
            </w:pPr>
            <w:r w:rsidRPr="00A01642">
              <w:t>Type of handover</w:t>
            </w:r>
          </w:p>
        </w:tc>
        <w:tc>
          <w:tcPr>
            <w:tcW w:w="2890" w:type="dxa"/>
            <w:shd w:val="clear" w:color="auto" w:fill="auto"/>
          </w:tcPr>
          <w:p w14:paraId="50CE619E" w14:textId="77777777" w:rsidR="00D05C5F" w:rsidRPr="00A01642" w:rsidRDefault="00D05C5F" w:rsidP="00D21D7B">
            <w:pPr>
              <w:pStyle w:val="TAH"/>
            </w:pPr>
            <w:r w:rsidRPr="00A01642">
              <w:t>Maximum receive timing difference between source and ta</w:t>
            </w:r>
            <w:r>
              <w:t>r</w:t>
            </w:r>
            <w:r w:rsidRPr="00A01642">
              <w:t>get cell (µs) for sync DAPS handover</w:t>
            </w:r>
          </w:p>
        </w:tc>
        <w:tc>
          <w:tcPr>
            <w:tcW w:w="2845" w:type="dxa"/>
          </w:tcPr>
          <w:p w14:paraId="1883CBE2" w14:textId="77777777" w:rsidR="00D05C5F" w:rsidRPr="00A01642" w:rsidRDefault="00D05C5F" w:rsidP="00D21D7B">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D05C5F" w:rsidRPr="00A01642" w14:paraId="0AAA15F0" w14:textId="77777777" w:rsidTr="00D21D7B">
        <w:trPr>
          <w:trHeight w:val="187"/>
          <w:jc w:val="center"/>
        </w:trPr>
        <w:tc>
          <w:tcPr>
            <w:tcW w:w="2183" w:type="dxa"/>
            <w:shd w:val="clear" w:color="auto" w:fill="auto"/>
          </w:tcPr>
          <w:p w14:paraId="67BBDA9D" w14:textId="77777777" w:rsidR="00D05C5F" w:rsidRPr="00D05C5F" w:rsidRDefault="00D05C5F" w:rsidP="00D21D7B">
            <w:pPr>
              <w:pStyle w:val="TAL"/>
            </w:pPr>
            <w:r w:rsidRPr="00D05C5F">
              <w:t>Intra-frequency</w:t>
            </w:r>
            <w:r w:rsidRPr="00D05C5F">
              <w:rPr>
                <w:vertAlign w:val="superscript"/>
              </w:rPr>
              <w:t>Note 1,2,3</w:t>
            </w:r>
          </w:p>
        </w:tc>
        <w:tc>
          <w:tcPr>
            <w:tcW w:w="2890" w:type="dxa"/>
            <w:shd w:val="clear" w:color="auto" w:fill="auto"/>
          </w:tcPr>
          <w:p w14:paraId="2CBEAD7A" w14:textId="77777777" w:rsidR="00D05C5F" w:rsidRPr="00D05C5F" w:rsidRDefault="00D05C5F" w:rsidP="00D21D7B">
            <w:pPr>
              <w:pStyle w:val="TAC"/>
            </w:pPr>
            <w:r w:rsidRPr="00D05C5F">
              <w:t>6</w:t>
            </w:r>
            <w:r w:rsidRPr="00D05C5F">
              <w:rPr>
                <w:rFonts w:cs="Arial"/>
              </w:rPr>
              <w:t>µ</w:t>
            </w:r>
            <w:r w:rsidRPr="00D05C5F">
              <w:t>s</w:t>
            </w:r>
          </w:p>
        </w:tc>
        <w:tc>
          <w:tcPr>
            <w:tcW w:w="2845" w:type="dxa"/>
          </w:tcPr>
          <w:p w14:paraId="2A11DF23" w14:textId="77777777" w:rsidR="00D05C5F" w:rsidRPr="00D05C5F" w:rsidRDefault="00D05C5F" w:rsidP="00D21D7B">
            <w:pPr>
              <w:pStyle w:val="TAC"/>
            </w:pPr>
            <w:r w:rsidRPr="00D05C5F">
              <w:t>7.6</w:t>
            </w:r>
            <w:r w:rsidRPr="00D05C5F">
              <w:rPr>
                <w:rFonts w:cs="Arial"/>
              </w:rPr>
              <w:t xml:space="preserve"> µ</w:t>
            </w:r>
            <w:r w:rsidRPr="00D05C5F">
              <w:t>s</w:t>
            </w:r>
            <w:r w:rsidRPr="00D05C5F" w:rsidDel="004C3269">
              <w:t xml:space="preserve"> </w:t>
            </w:r>
          </w:p>
        </w:tc>
      </w:tr>
      <w:tr w:rsidR="00D05C5F" w:rsidRPr="00A01642" w14:paraId="5DEBD6F4" w14:textId="77777777" w:rsidTr="00D21D7B">
        <w:trPr>
          <w:trHeight w:val="187"/>
          <w:jc w:val="center"/>
        </w:trPr>
        <w:tc>
          <w:tcPr>
            <w:tcW w:w="2183" w:type="dxa"/>
            <w:shd w:val="clear" w:color="auto" w:fill="auto"/>
          </w:tcPr>
          <w:p w14:paraId="3A1851F5" w14:textId="77777777" w:rsidR="00D05C5F" w:rsidRPr="00A01642" w:rsidRDefault="00D05C5F" w:rsidP="00D21D7B">
            <w:pPr>
              <w:pStyle w:val="TAL"/>
            </w:pPr>
            <w:r w:rsidRPr="00A01642">
              <w:t>Intra-band inter-frequency</w:t>
            </w:r>
            <w:r w:rsidRPr="00A01642">
              <w:rPr>
                <w:vertAlign w:val="superscript"/>
              </w:rPr>
              <w:t xml:space="preserve"> Note 1,2,3</w:t>
            </w:r>
          </w:p>
        </w:tc>
        <w:tc>
          <w:tcPr>
            <w:tcW w:w="2890" w:type="dxa"/>
            <w:shd w:val="clear" w:color="auto" w:fill="auto"/>
          </w:tcPr>
          <w:p w14:paraId="520CFF91" w14:textId="77777777" w:rsidR="00D05C5F" w:rsidRPr="00A01642" w:rsidRDefault="00D05C5F" w:rsidP="00D21D7B">
            <w:pPr>
              <w:pStyle w:val="TAC"/>
            </w:pPr>
            <w:r w:rsidRPr="00734785">
              <w:t>6</w:t>
            </w:r>
            <w:r w:rsidRPr="00734785">
              <w:rPr>
                <w:rFonts w:cs="Arial"/>
              </w:rPr>
              <w:t>µ</w:t>
            </w:r>
            <w:r w:rsidRPr="00734785">
              <w:t>s</w:t>
            </w:r>
          </w:p>
        </w:tc>
        <w:tc>
          <w:tcPr>
            <w:tcW w:w="2845" w:type="dxa"/>
          </w:tcPr>
          <w:p w14:paraId="57B5362A" w14:textId="77777777" w:rsidR="00D05C5F" w:rsidRPr="00A01642" w:rsidRDefault="00D05C5F" w:rsidP="00D21D7B">
            <w:pPr>
              <w:pStyle w:val="TAC"/>
            </w:pPr>
            <w:r w:rsidRPr="00734785">
              <w:t>7.6</w:t>
            </w:r>
            <w:r w:rsidRPr="00734785">
              <w:rPr>
                <w:rFonts w:cs="Arial"/>
              </w:rPr>
              <w:t xml:space="preserve"> µ</w:t>
            </w:r>
            <w:r w:rsidRPr="00734785">
              <w:t>s</w:t>
            </w:r>
          </w:p>
        </w:tc>
      </w:tr>
      <w:tr w:rsidR="00D05C5F" w:rsidRPr="00C93BDA" w14:paraId="4D6C95E4" w14:textId="77777777" w:rsidTr="00D21D7B">
        <w:trPr>
          <w:trHeight w:val="187"/>
          <w:jc w:val="center"/>
        </w:trPr>
        <w:tc>
          <w:tcPr>
            <w:tcW w:w="2183" w:type="dxa"/>
            <w:shd w:val="clear" w:color="auto" w:fill="auto"/>
          </w:tcPr>
          <w:p w14:paraId="3BA2257C" w14:textId="77777777" w:rsidR="00D05C5F" w:rsidRPr="00A01642" w:rsidRDefault="00D05C5F" w:rsidP="00D21D7B">
            <w:pPr>
              <w:pStyle w:val="TAL"/>
            </w:pPr>
            <w:r w:rsidRPr="00A01642">
              <w:t>Inter-band inter-frequency</w:t>
            </w:r>
          </w:p>
        </w:tc>
        <w:tc>
          <w:tcPr>
            <w:tcW w:w="2890" w:type="dxa"/>
            <w:shd w:val="clear" w:color="auto" w:fill="auto"/>
          </w:tcPr>
          <w:p w14:paraId="5684CD87" w14:textId="77777777" w:rsidR="00D05C5F" w:rsidRPr="00A01642" w:rsidRDefault="00D05C5F" w:rsidP="00D21D7B">
            <w:pPr>
              <w:pStyle w:val="TAC"/>
            </w:pPr>
            <w:r w:rsidRPr="00A01642">
              <w:t>33</w:t>
            </w:r>
            <w:r w:rsidRPr="00A01642">
              <w:rPr>
                <w:rFonts w:cs="Arial"/>
              </w:rPr>
              <w:t xml:space="preserve"> µ</w:t>
            </w:r>
            <w:r w:rsidRPr="00A01642">
              <w:t>s</w:t>
            </w:r>
          </w:p>
        </w:tc>
        <w:tc>
          <w:tcPr>
            <w:tcW w:w="2845" w:type="dxa"/>
          </w:tcPr>
          <w:p w14:paraId="3FCD98D2" w14:textId="77777777" w:rsidR="00D05C5F" w:rsidRPr="00A01642" w:rsidRDefault="00D05C5F" w:rsidP="00D21D7B">
            <w:pPr>
              <w:pStyle w:val="TAC"/>
            </w:pPr>
            <w:r w:rsidRPr="00A01642">
              <w:t>34.6</w:t>
            </w:r>
            <w:r w:rsidRPr="00A01642">
              <w:rPr>
                <w:rFonts w:cs="Arial"/>
              </w:rPr>
              <w:t xml:space="preserve"> µ</w:t>
            </w:r>
            <w:r w:rsidRPr="00A01642">
              <w:t>s</w:t>
            </w:r>
          </w:p>
        </w:tc>
      </w:tr>
      <w:tr w:rsidR="00D05C5F" w:rsidRPr="00A01642" w14:paraId="7EC86F91" w14:textId="77777777" w:rsidTr="00D21D7B">
        <w:trPr>
          <w:trHeight w:val="187"/>
          <w:jc w:val="center"/>
        </w:trPr>
        <w:tc>
          <w:tcPr>
            <w:tcW w:w="7918" w:type="dxa"/>
            <w:gridSpan w:val="3"/>
            <w:shd w:val="clear" w:color="auto" w:fill="auto"/>
          </w:tcPr>
          <w:p w14:paraId="59BF315B" w14:textId="77777777" w:rsidR="00D05C5F" w:rsidRPr="008944BB" w:rsidRDefault="00D05C5F" w:rsidP="00D21D7B">
            <w:pPr>
              <w:pStyle w:val="TAN"/>
              <w:rPr>
                <w:lang w:val="en-US"/>
              </w:rPr>
            </w:pPr>
            <w:r>
              <w:t>Note 1:</w:t>
            </w:r>
            <w:r>
              <w:rPr>
                <w:lang w:eastAsia="zh-CN"/>
              </w:rPr>
              <w:tab/>
              <w:t>For synchonous DAPS handover, i</w:t>
            </w:r>
            <w:r>
              <w:rPr>
                <w:lang w:val="en-US"/>
              </w:rPr>
              <w:t>f the receive time difference exceeds the cyclic prefix length of tha</w:t>
            </w:r>
            <w:r w:rsidRPr="00CF0FEE">
              <w:rPr>
                <w:lang w:val="en-US"/>
              </w:rPr>
              <w:t>t SCS, demodulation performance degradation is expected for the first symbol of the slot.</w:t>
            </w:r>
            <w:bookmarkStart w:id="6" w:name="OLE_LINK194"/>
            <w:bookmarkStart w:id="7" w:name="OLE_LINK193"/>
            <w:r w:rsidRPr="00CF0FEE">
              <w:rPr>
                <w:lang w:val="en-US"/>
              </w:rPr>
              <w:t xml:space="preserve"> F</w:t>
            </w:r>
            <w:r>
              <w:rPr>
                <w:lang w:val="en-US"/>
              </w:rPr>
              <w:t>or asynchronous DAPS handover, if the receive time difference exceeds the cyclic prefix length of that SCS, interruptions may occur depending on UE implementation. The duration and frequency of occurrence of such interruptions is not specified.</w:t>
            </w:r>
            <w:bookmarkEnd w:id="6"/>
            <w:bookmarkEnd w:id="7"/>
            <w:r>
              <w:rPr>
                <w:lang w:val="en-US"/>
              </w:rPr>
              <w:t xml:space="preserve"> </w:t>
            </w:r>
          </w:p>
          <w:p w14:paraId="16D54E9F" w14:textId="77777777" w:rsidR="00D05C5F" w:rsidRPr="00A01642" w:rsidRDefault="00D05C5F" w:rsidP="00D21D7B">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Pr>
                <w:lang w:val="en-US"/>
              </w:rPr>
              <w:t>after starting RACH procedure, a</w:t>
            </w:r>
            <w:r w:rsidRPr="00A01642">
              <w:rPr>
                <w:lang w:val="en-US"/>
              </w:rPr>
              <w:t xml:space="preserve"> UE is not </w:t>
            </w:r>
            <w:r>
              <w:rPr>
                <w:rFonts w:hint="eastAsia"/>
                <w:lang w:val="en-US" w:eastAsia="zh-CN"/>
              </w:rPr>
              <w:t>required</w:t>
            </w:r>
            <w:r w:rsidRPr="00A01642">
              <w:rPr>
                <w:lang w:val="en-US"/>
              </w:rPr>
              <w:t xml:space="preserve"> to transmit in the uplink </w:t>
            </w:r>
            <w:r>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Pr>
                <w:lang w:val="en-US"/>
              </w:rPr>
              <w:t xml:space="preserve"> from any of source and target cells</w:t>
            </w:r>
            <w:r w:rsidRPr="00A01642">
              <w:rPr>
                <w:lang w:val="en-US"/>
              </w:rPr>
              <w:t xml:space="preserve"> in the same </w:t>
            </w:r>
            <w:r>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1035E615" w14:textId="77777777" w:rsidR="00D05C5F" w:rsidRPr="00A01642" w:rsidRDefault="00D05C5F" w:rsidP="00D21D7B">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Pr>
                <w:lang w:val="en-US"/>
              </w:rPr>
              <w:t>after starting RACH procedure, a</w:t>
            </w:r>
            <w:r w:rsidRPr="00A01642">
              <w:rPr>
                <w:lang w:val="en-US"/>
              </w:rPr>
              <w:t xml:space="preserve"> UE is not </w:t>
            </w:r>
            <w:r>
              <w:rPr>
                <w:rFonts w:hint="eastAsia"/>
                <w:lang w:val="en-US" w:eastAsia="zh-CN"/>
              </w:rPr>
              <w:t>required</w:t>
            </w:r>
            <w:r w:rsidRPr="00A01642">
              <w:rPr>
                <w:lang w:val="en-US"/>
              </w:rPr>
              <w:t xml:space="preserve"> to receive in the downlink </w:t>
            </w:r>
            <w:r>
              <w:rPr>
                <w:lang w:val="en-US"/>
              </w:rPr>
              <w:t>from any of source and target cells</w:t>
            </w:r>
            <w:r w:rsidRPr="00A01642">
              <w:rPr>
                <w:lang w:val="en-US"/>
              </w:rPr>
              <w:t xml:space="preserve"> earlier than N</w:t>
            </w:r>
            <w:r w:rsidRPr="00A01642">
              <w:rPr>
                <w:vertAlign w:val="subscript"/>
                <w:lang w:val="en-US"/>
              </w:rPr>
              <w:t>TX-RX</w:t>
            </w:r>
            <w:r w:rsidRPr="00A01642">
              <w:rPr>
                <w:lang w:val="en-US"/>
              </w:rPr>
              <w:t xml:space="preserve"> after the end of the last transmitted uplink symbol </w:t>
            </w:r>
            <w:r>
              <w:rPr>
                <w:lang w:val="en-US"/>
              </w:rPr>
              <w:t>to any of source and target cells</w:t>
            </w:r>
            <w:r w:rsidRPr="00A01642">
              <w:rPr>
                <w:lang w:val="en-US"/>
              </w:rPr>
              <w:t xml:space="preserve"> in the same </w:t>
            </w:r>
            <w:r>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687C7EA8" w14:textId="77777777" w:rsidR="00A61281" w:rsidRPr="00E26813" w:rsidRDefault="00A61281" w:rsidP="00A61281">
      <w:pPr>
        <w:pStyle w:val="af8"/>
        <w:snapToGrid w:val="0"/>
        <w:ind w:left="1680"/>
        <w:contextualSpacing w:val="0"/>
        <w:jc w:val="both"/>
        <w:rPr>
          <w:rFonts w:eastAsia="MS Mincho"/>
          <w:bCs/>
          <w:iCs/>
          <w:lang w:val="en-GB"/>
        </w:rPr>
      </w:pPr>
    </w:p>
    <w:p w14:paraId="4BDB0B0C" w14:textId="4535A34B" w:rsidR="000F1A67" w:rsidRDefault="00B42CA5" w:rsidP="007F7F3B">
      <w:pPr>
        <w:rPr>
          <w:b/>
        </w:rPr>
      </w:pPr>
      <w:r w:rsidRPr="00B42CA5">
        <w:rPr>
          <w:rFonts w:eastAsiaTheme="minorEastAsia" w:hint="eastAsia"/>
          <w:b/>
          <w:lang w:eastAsia="zh-CN"/>
        </w:rPr>
        <w:t>P</w:t>
      </w:r>
      <w:r w:rsidRPr="00B42CA5">
        <w:rPr>
          <w:rFonts w:eastAsiaTheme="minorEastAsia"/>
          <w:b/>
          <w:lang w:eastAsia="zh-CN"/>
        </w:rPr>
        <w:t xml:space="preserve">roposal 3: When </w:t>
      </w:r>
      <w:r w:rsidRPr="00B42CA5">
        <w:rPr>
          <w:rFonts w:eastAsiaTheme="minorEastAsia" w:hint="eastAsia"/>
          <w:b/>
          <w:lang w:eastAsia="zh-CN"/>
        </w:rPr>
        <w:t>R</w:t>
      </w:r>
      <w:r w:rsidRPr="00B42CA5">
        <w:rPr>
          <w:rFonts w:eastAsiaTheme="minorEastAsia"/>
          <w:b/>
          <w:lang w:eastAsia="zh-CN"/>
        </w:rPr>
        <w:t xml:space="preserve">x time difference between serving cell and non serving cell is with [x]us, the scenario is regarded as </w:t>
      </w:r>
      <w:r w:rsidRPr="00B42CA5">
        <w:rPr>
          <w:b/>
        </w:rPr>
        <w:t>intra-frequency synchronous LT</w:t>
      </w:r>
      <w:r w:rsidR="00CC0628" w:rsidRPr="00B42CA5">
        <w:rPr>
          <w:b/>
        </w:rPr>
        <w:t>M</w:t>
      </w:r>
      <w:r w:rsidRPr="00B42CA5">
        <w:rPr>
          <w:b/>
        </w:rPr>
        <w:t>. Whether UE supports intra-frequency asynchronous LT</w:t>
      </w:r>
      <w:r w:rsidR="003A6A16" w:rsidRPr="00B42CA5">
        <w:rPr>
          <w:b/>
        </w:rPr>
        <w:t>M</w:t>
      </w:r>
      <w:r w:rsidRPr="00B42CA5">
        <w:rPr>
          <w:b/>
        </w:rPr>
        <w:t xml:space="preserve"> depends on UE capability.</w:t>
      </w:r>
    </w:p>
    <w:p w14:paraId="5741D0AD" w14:textId="1F0A977B" w:rsidR="00FA01D1" w:rsidRPr="00FA01D1" w:rsidRDefault="00FA01D1" w:rsidP="007F7F3B">
      <w:pPr>
        <w:rPr>
          <w:rFonts w:eastAsiaTheme="minorEastAsia"/>
          <w:lang w:eastAsia="zh-CN"/>
        </w:rPr>
      </w:pPr>
      <w:r w:rsidRPr="00FA01D1">
        <w:rPr>
          <w:rFonts w:eastAsiaTheme="minorEastAsia"/>
          <w:lang w:eastAsia="zh-CN"/>
        </w:rPr>
        <w:t>Another question is about L1 inter-frequency measurement.</w:t>
      </w:r>
    </w:p>
    <w:tbl>
      <w:tblPr>
        <w:tblStyle w:val="af4"/>
        <w:tblW w:w="0" w:type="auto"/>
        <w:tblLook w:val="04A0" w:firstRow="1" w:lastRow="0" w:firstColumn="1" w:lastColumn="0" w:noHBand="0" w:noVBand="1"/>
      </w:tblPr>
      <w:tblGrid>
        <w:gridCol w:w="9621"/>
      </w:tblGrid>
      <w:tr w:rsidR="00FA01D1" w14:paraId="74F3B888" w14:textId="77777777" w:rsidTr="00FA01D1">
        <w:tc>
          <w:tcPr>
            <w:tcW w:w="9621" w:type="dxa"/>
          </w:tcPr>
          <w:p w14:paraId="44FB4200" w14:textId="77777777" w:rsidR="00FA01D1" w:rsidRDefault="00FA01D1" w:rsidP="00FA01D1">
            <w:pPr>
              <w:pStyle w:val="a3"/>
              <w:rPr>
                <w:rFonts w:eastAsia="PMingLiU" w:cs="Arial"/>
              </w:rPr>
            </w:pPr>
          </w:p>
          <w:p w14:paraId="761FD8EE" w14:textId="77777777" w:rsidR="00FA01D1" w:rsidRPr="00DE21A9" w:rsidRDefault="00FA01D1" w:rsidP="00FA01D1">
            <w:pPr>
              <w:pStyle w:val="a3"/>
              <w:widowControl/>
              <w:numPr>
                <w:ilvl w:val="0"/>
                <w:numId w:val="22"/>
              </w:numPr>
              <w:rPr>
                <w:rFonts w:cs="Arial"/>
                <w:b w:val="0"/>
                <w:lang w:eastAsia="ja-JP"/>
              </w:rPr>
            </w:pPr>
            <w:r w:rsidRPr="00DE21A9">
              <w:rPr>
                <w:rFonts w:cs="Arial"/>
                <w:b w:val="0"/>
                <w:lang w:eastAsia="ja-JP"/>
              </w:rPr>
              <w:t>L1 Inter-frequency measurement</w:t>
            </w:r>
          </w:p>
          <w:p w14:paraId="3ED227FC" w14:textId="77777777" w:rsidR="00FA01D1" w:rsidRDefault="00FA01D1" w:rsidP="00FA01D1">
            <w:pPr>
              <w:pStyle w:val="a3"/>
              <w:rPr>
                <w:rFonts w:eastAsia="PMingLiU" w:cs="Arial"/>
              </w:rPr>
            </w:pPr>
          </w:p>
          <w:p w14:paraId="1F54BC66" w14:textId="77777777" w:rsidR="00FA01D1" w:rsidRPr="001819D7" w:rsidRDefault="00FA01D1" w:rsidP="00FA01D1">
            <w:pPr>
              <w:pStyle w:val="a3"/>
              <w:rPr>
                <w:rFonts w:cs="Arial"/>
                <w:bCs/>
                <w:lang w:eastAsia="zh-TW"/>
              </w:rPr>
            </w:pPr>
            <w:r w:rsidRPr="001819D7">
              <w:rPr>
                <w:rFonts w:cs="Arial"/>
                <w:lang w:eastAsia="ja-JP"/>
              </w:rPr>
              <w:t xml:space="preserve">In addition, </w:t>
            </w:r>
            <w:r w:rsidRPr="001819D7">
              <w:rPr>
                <w:rFonts w:cs="Arial"/>
                <w:bCs/>
                <w:lang w:eastAsia="zh-TW"/>
              </w:rPr>
              <w:t>RAN1 made the following agreements for L1 inter-frequency measurement:</w:t>
            </w:r>
          </w:p>
          <w:p w14:paraId="10CC6455" w14:textId="77777777" w:rsidR="00FA01D1" w:rsidRPr="00A311F9" w:rsidRDefault="00FA01D1" w:rsidP="00FA01D1">
            <w:pPr>
              <w:pStyle w:val="a3"/>
              <w:rPr>
                <w:rFonts w:cs="Arial"/>
                <w:highlight w:val="yellow"/>
                <w:lang w:eastAsia="ja-JP"/>
              </w:rPr>
            </w:pPr>
          </w:p>
          <w:p w14:paraId="0C31CB1A" w14:textId="77777777" w:rsidR="00FA01D1" w:rsidRPr="001819D7" w:rsidRDefault="00FA01D1" w:rsidP="00FA01D1">
            <w:pPr>
              <w:pStyle w:val="a3"/>
              <w:rPr>
                <w:rFonts w:cs="Arial"/>
                <w:lang w:eastAsia="ja-JP"/>
              </w:rPr>
            </w:pPr>
            <w:r w:rsidRPr="001819D7">
              <w:rPr>
                <w:rFonts w:cs="Arial"/>
                <w:highlight w:val="green"/>
                <w:lang w:eastAsia="ja-JP"/>
              </w:rPr>
              <w:t xml:space="preserve">Agreement </w:t>
            </w:r>
          </w:p>
          <w:p w14:paraId="6D495D17" w14:textId="77777777" w:rsidR="00FA01D1" w:rsidRPr="003626E9" w:rsidRDefault="00FA01D1" w:rsidP="00FA01D1">
            <w:pPr>
              <w:pStyle w:val="af8"/>
              <w:numPr>
                <w:ilvl w:val="0"/>
                <w:numId w:val="23"/>
              </w:numPr>
              <w:snapToGrid w:val="0"/>
              <w:contextualSpacing w:val="0"/>
              <w:jc w:val="both"/>
              <w:rPr>
                <w:rFonts w:ascii="Arial" w:hAnsi="Arial" w:cs="Arial"/>
                <w:sz w:val="20"/>
              </w:rPr>
            </w:pPr>
            <w:r w:rsidRPr="003626E9">
              <w:rPr>
                <w:rFonts w:ascii="Arial" w:hAnsi="Arial" w:cs="Arial"/>
                <w:sz w:val="20"/>
              </w:rPr>
              <w:t xml:space="preserve">For Rel-18 L1/L2 mobility, further study the potential RAN1 spec impact of L1 inter-frequency measurement </w:t>
            </w:r>
          </w:p>
          <w:p w14:paraId="3285217C" w14:textId="77777777" w:rsidR="00FA01D1" w:rsidRPr="003626E9" w:rsidRDefault="00FA01D1" w:rsidP="00FA01D1">
            <w:pPr>
              <w:pStyle w:val="af8"/>
              <w:numPr>
                <w:ilvl w:val="1"/>
                <w:numId w:val="23"/>
              </w:numPr>
              <w:snapToGrid w:val="0"/>
              <w:contextualSpacing w:val="0"/>
              <w:jc w:val="both"/>
              <w:rPr>
                <w:rFonts w:ascii="Arial" w:hAnsi="Arial" w:cs="Arial"/>
                <w:sz w:val="20"/>
              </w:rPr>
            </w:pPr>
            <w:r w:rsidRPr="003626E9">
              <w:rPr>
                <w:rFonts w:ascii="Arial" w:hAnsi="Arial" w:cs="Arial"/>
                <w:sz w:val="20"/>
              </w:rPr>
              <w:t>The definition and scenarios of L1 inter-frequency measurement is determined by RAN4, and RAN1 assumes at least the following until receiving their confirmation</w:t>
            </w:r>
          </w:p>
          <w:p w14:paraId="38625BB4" w14:textId="77777777" w:rsidR="00FA01D1" w:rsidRPr="003626E9" w:rsidRDefault="00FA01D1" w:rsidP="00FA01D1">
            <w:pPr>
              <w:pStyle w:val="af8"/>
              <w:numPr>
                <w:ilvl w:val="2"/>
                <w:numId w:val="23"/>
              </w:numPr>
              <w:snapToGrid w:val="0"/>
              <w:contextualSpacing w:val="0"/>
              <w:jc w:val="both"/>
              <w:rPr>
                <w:rFonts w:ascii="Arial" w:hAnsi="Arial" w:cs="Arial"/>
                <w:sz w:val="20"/>
              </w:rPr>
            </w:pPr>
            <w:r w:rsidRPr="003626E9">
              <w:rPr>
                <w:rFonts w:ascii="Arial" w:hAnsi="Arial" w:cs="Arial"/>
                <w:sz w:val="20"/>
              </w:rPr>
              <w:t>T</w:t>
            </w:r>
            <w:r w:rsidRPr="003626E9">
              <w:rPr>
                <w:rFonts w:ascii="Arial" w:hAnsi="Arial" w:cs="Arial"/>
                <w:sz w:val="20"/>
                <w:lang w:eastAsia="zh-CN"/>
              </w:rPr>
              <w:t>he scenarios not included in intra-frequency are regarded as inter-frequency</w:t>
            </w:r>
            <w:r w:rsidRPr="003626E9">
              <w:rPr>
                <w:rFonts w:ascii="Arial" w:hAnsi="Arial" w:cs="Arial"/>
                <w:sz w:val="20"/>
              </w:rPr>
              <w:t>, which includes at least the following scenarios:</w:t>
            </w:r>
          </w:p>
          <w:p w14:paraId="3064D113" w14:textId="77777777" w:rsidR="00FA01D1" w:rsidRPr="003626E9" w:rsidRDefault="00FA01D1" w:rsidP="00FA01D1">
            <w:pPr>
              <w:pStyle w:val="af8"/>
              <w:numPr>
                <w:ilvl w:val="3"/>
                <w:numId w:val="23"/>
              </w:numPr>
              <w:snapToGrid w:val="0"/>
              <w:contextualSpacing w:val="0"/>
              <w:jc w:val="both"/>
              <w:rPr>
                <w:rFonts w:ascii="Arial" w:hAnsi="Arial" w:cs="Arial"/>
                <w:sz w:val="20"/>
              </w:rPr>
            </w:pPr>
            <w:r w:rsidRPr="003626E9">
              <w:rPr>
                <w:rFonts w:ascii="Arial" w:hAnsi="Arial" w:cs="Arial"/>
                <w:sz w:val="20"/>
              </w:rPr>
              <w:t>The frequency of the measured RS not covered by any of the active BWPs of SpCell and Scells configured for a UE, but covered by some of the configured BWPs of SpCell and Scells configured for a UE.</w:t>
            </w:r>
          </w:p>
          <w:p w14:paraId="26B580B9" w14:textId="77777777" w:rsidR="00FA01D1" w:rsidRPr="003626E9" w:rsidRDefault="00FA01D1" w:rsidP="00FA01D1">
            <w:pPr>
              <w:pStyle w:val="af8"/>
              <w:numPr>
                <w:ilvl w:val="3"/>
                <w:numId w:val="23"/>
              </w:numPr>
              <w:snapToGrid w:val="0"/>
              <w:contextualSpacing w:val="0"/>
              <w:jc w:val="both"/>
              <w:rPr>
                <w:rFonts w:ascii="Arial" w:hAnsi="Arial" w:cs="Arial"/>
                <w:sz w:val="20"/>
              </w:rPr>
            </w:pPr>
            <w:r w:rsidRPr="003626E9">
              <w:rPr>
                <w:rFonts w:ascii="Arial" w:hAnsi="Arial" w:cs="Arial"/>
                <w:sz w:val="20"/>
              </w:rPr>
              <w:t>The frequency of the measured RS not covered by any of the configured BWPs of SpCell and Scells configured for a UE</w:t>
            </w:r>
          </w:p>
          <w:p w14:paraId="1C18033D" w14:textId="77777777" w:rsidR="00FA01D1" w:rsidRPr="003626E9" w:rsidRDefault="00FA01D1" w:rsidP="00FA01D1">
            <w:pPr>
              <w:pStyle w:val="af8"/>
              <w:numPr>
                <w:ilvl w:val="1"/>
                <w:numId w:val="23"/>
              </w:numPr>
              <w:snapToGrid w:val="0"/>
              <w:contextualSpacing w:val="0"/>
              <w:jc w:val="both"/>
              <w:rPr>
                <w:rFonts w:ascii="Arial" w:hAnsi="Arial" w:cs="Arial"/>
                <w:sz w:val="20"/>
              </w:rPr>
            </w:pPr>
            <w:r w:rsidRPr="003626E9">
              <w:rPr>
                <w:rFonts w:ascii="Arial" w:hAnsi="Arial" w:cs="Arial"/>
                <w:sz w:val="20"/>
              </w:rPr>
              <w:t>At least the following aspect is studied:</w:t>
            </w:r>
          </w:p>
          <w:p w14:paraId="60410051" w14:textId="77777777" w:rsidR="00FA01D1" w:rsidRPr="003626E9" w:rsidRDefault="00FA01D1" w:rsidP="00FA01D1">
            <w:pPr>
              <w:pStyle w:val="af8"/>
              <w:numPr>
                <w:ilvl w:val="2"/>
                <w:numId w:val="23"/>
              </w:numPr>
              <w:snapToGrid w:val="0"/>
              <w:contextualSpacing w:val="0"/>
              <w:jc w:val="both"/>
              <w:rPr>
                <w:rFonts w:ascii="Arial" w:hAnsi="Arial" w:cs="Arial"/>
                <w:sz w:val="20"/>
              </w:rPr>
            </w:pPr>
            <w:r w:rsidRPr="003626E9">
              <w:rPr>
                <w:rFonts w:ascii="Arial" w:hAnsi="Arial" w:cs="Arial"/>
                <w:sz w:val="20"/>
              </w:rPr>
              <w:t>Commonality with L1 intra-frequency measurement for measurement configuration</w:t>
            </w:r>
          </w:p>
          <w:p w14:paraId="38B6165E" w14:textId="77777777" w:rsidR="00FA01D1" w:rsidRPr="001819D7" w:rsidRDefault="00FA01D1" w:rsidP="00FA01D1">
            <w:pPr>
              <w:pStyle w:val="a3"/>
              <w:rPr>
                <w:rFonts w:cs="Arial"/>
                <w:lang w:eastAsia="ja-JP"/>
              </w:rPr>
            </w:pPr>
          </w:p>
          <w:p w14:paraId="3C84E00D" w14:textId="77777777" w:rsidR="00FA01D1" w:rsidRPr="00432BBE" w:rsidRDefault="00FA01D1" w:rsidP="00FA01D1">
            <w:pPr>
              <w:pStyle w:val="a3"/>
              <w:jc w:val="both"/>
              <w:rPr>
                <w:rFonts w:cs="Arial"/>
                <w:lang w:eastAsia="ja-JP"/>
              </w:rPr>
            </w:pPr>
            <w:r w:rsidRPr="001819D7">
              <w:rPr>
                <w:rFonts w:cs="Arial"/>
                <w:b w:val="0"/>
                <w:bCs/>
                <w:lang w:eastAsia="ja-JP"/>
              </w:rPr>
              <w:tab/>
              <w:t>Question 2</w:t>
            </w:r>
            <w:r>
              <w:rPr>
                <w:rFonts w:cs="Arial"/>
                <w:b w:val="0"/>
                <w:bCs/>
                <w:lang w:eastAsia="ja-JP"/>
              </w:rPr>
              <w:t xml:space="preserve"> (to RAN4)</w:t>
            </w:r>
            <w:r w:rsidRPr="001819D7">
              <w:rPr>
                <w:rFonts w:cs="Arial"/>
                <w:b w:val="0"/>
                <w:bCs/>
                <w:lang w:eastAsia="ja-JP"/>
              </w:rPr>
              <w:t xml:space="preserve">: </w:t>
            </w:r>
            <w:r w:rsidRPr="00432BBE">
              <w:rPr>
                <w:rFonts w:cs="Arial"/>
                <w:lang w:eastAsia="ja-JP"/>
              </w:rPr>
              <w:t>As mentioned in this agreement, RAN1 would like to ask RAN4 to confirm our understanding that the supported scenarios not included in intra-frequency are regarded as inter-frequency for L1 measurement, which includes at least the following scenarios:</w:t>
            </w:r>
          </w:p>
          <w:p w14:paraId="50942CA3" w14:textId="77777777" w:rsidR="00FA01D1" w:rsidRPr="00432BBE" w:rsidRDefault="00FA01D1" w:rsidP="00FA01D1">
            <w:pPr>
              <w:pStyle w:val="a3"/>
              <w:widowControl/>
              <w:numPr>
                <w:ilvl w:val="0"/>
                <w:numId w:val="21"/>
              </w:numPr>
              <w:tabs>
                <w:tab w:val="right" w:pos="426"/>
              </w:tabs>
              <w:jc w:val="both"/>
              <w:rPr>
                <w:rFonts w:cs="Arial"/>
                <w:lang w:eastAsia="ja-JP"/>
              </w:rPr>
            </w:pPr>
            <w:r w:rsidRPr="00432BBE">
              <w:rPr>
                <w:rFonts w:cs="Arial"/>
                <w:lang w:eastAsia="ja-JP"/>
              </w:rPr>
              <w:t>The frequency of the measured RS not covered by any of the active BWPs of SpCell and Scells configured for a UE, but covered by some of the configured BWPs of SpCell and Scells configured for a UE.</w:t>
            </w:r>
          </w:p>
          <w:p w14:paraId="5F8141DA" w14:textId="77777777" w:rsidR="00FA01D1" w:rsidRPr="00432BBE" w:rsidRDefault="00FA01D1" w:rsidP="00FA01D1">
            <w:pPr>
              <w:pStyle w:val="a3"/>
              <w:widowControl/>
              <w:numPr>
                <w:ilvl w:val="0"/>
                <w:numId w:val="21"/>
              </w:numPr>
              <w:tabs>
                <w:tab w:val="right" w:pos="426"/>
              </w:tabs>
              <w:jc w:val="both"/>
              <w:rPr>
                <w:rFonts w:cs="Arial"/>
                <w:lang w:eastAsia="ja-JP"/>
              </w:rPr>
            </w:pPr>
            <w:r w:rsidRPr="00432BBE">
              <w:rPr>
                <w:rFonts w:cs="Arial"/>
                <w:lang w:eastAsia="ja-JP"/>
              </w:rPr>
              <w:t xml:space="preserve">The frequency of the measured RS not covered by any of the configured BWPs of SpCell and Scells configured for a UE </w:t>
            </w:r>
          </w:p>
          <w:p w14:paraId="7CC843D3" w14:textId="77777777" w:rsidR="00FA01D1" w:rsidRPr="001819D7" w:rsidRDefault="00FA01D1" w:rsidP="00FA01D1">
            <w:pPr>
              <w:pStyle w:val="a3"/>
              <w:jc w:val="both"/>
              <w:rPr>
                <w:rFonts w:cs="Arial"/>
                <w:lang w:eastAsia="ja-JP"/>
              </w:rPr>
            </w:pPr>
          </w:p>
          <w:p w14:paraId="29DEEA9E" w14:textId="77777777" w:rsidR="00FA01D1" w:rsidRPr="001819D7" w:rsidRDefault="00FA01D1" w:rsidP="00FA01D1">
            <w:pPr>
              <w:pStyle w:val="a3"/>
              <w:jc w:val="both"/>
              <w:rPr>
                <w:rFonts w:cs="Arial"/>
                <w:lang w:eastAsia="ja-JP"/>
              </w:rPr>
            </w:pPr>
            <w:r w:rsidRPr="001819D7">
              <w:rPr>
                <w:rFonts w:cs="Arial"/>
                <w:lang w:eastAsia="ja-JP"/>
              </w:rPr>
              <w:t xml:space="preserve">Also, RAN1 would like to inform RAN4 of our understanding that the introduction of measurement gap and SMTC for L1 inter-frequency measurement, if any, is expected to be a RAN4 issue. </w:t>
            </w:r>
          </w:p>
          <w:p w14:paraId="23D9C8A9" w14:textId="77777777" w:rsidR="00FA01D1" w:rsidRDefault="00FA01D1" w:rsidP="007F7F3B">
            <w:pPr>
              <w:rPr>
                <w:b/>
              </w:rPr>
            </w:pPr>
          </w:p>
        </w:tc>
      </w:tr>
    </w:tbl>
    <w:p w14:paraId="7BB39392" w14:textId="77777777" w:rsidR="00FA01D1" w:rsidRDefault="00FA01D1" w:rsidP="00FA01D1">
      <w:pPr>
        <w:rPr>
          <w:rFonts w:eastAsiaTheme="minorEastAsia"/>
          <w:szCs w:val="24"/>
          <w:lang w:eastAsia="zh-CN"/>
        </w:rPr>
      </w:pPr>
      <w:r>
        <w:rPr>
          <w:rFonts w:eastAsiaTheme="minorEastAsia"/>
          <w:szCs w:val="24"/>
          <w:lang w:eastAsia="zh-CN"/>
        </w:rPr>
        <w:t>According to the current RAN4 agreement, when the SSB center-frequency of the L1-RSRP resource of the target cell is not the same as the center frequency of CD-SSB of serving cell, the target cell is regarded as inter-frequency. The scenarios mentioned in RAN1 LS are included in inter-frequency L1 measurement. Whether measurement gap is needed depends on whether the measured RS is in the active BWP. When measured RS is in active BWP, gap is not needed.</w:t>
      </w:r>
    </w:p>
    <w:p w14:paraId="33314399" w14:textId="51134634" w:rsidR="00FA01D1" w:rsidRPr="00810F3E" w:rsidRDefault="00FA01D1" w:rsidP="00FA01D1">
      <w:pPr>
        <w:rPr>
          <w:rFonts w:eastAsiaTheme="minorEastAsia"/>
          <w:b/>
          <w:szCs w:val="24"/>
          <w:lang w:val="en-US" w:eastAsia="zh-CN"/>
        </w:rPr>
      </w:pPr>
      <w:r w:rsidRPr="00810F3E">
        <w:rPr>
          <w:rFonts w:eastAsiaTheme="minorEastAsia"/>
          <w:b/>
          <w:szCs w:val="24"/>
          <w:lang w:eastAsia="zh-CN"/>
        </w:rPr>
        <w:t xml:space="preserve">Proposal </w:t>
      </w:r>
      <w:r>
        <w:rPr>
          <w:rFonts w:eastAsiaTheme="minorEastAsia"/>
          <w:b/>
          <w:szCs w:val="24"/>
          <w:lang w:eastAsia="zh-CN"/>
        </w:rPr>
        <w:t>4</w:t>
      </w:r>
      <w:r w:rsidRPr="00810F3E">
        <w:rPr>
          <w:rFonts w:eastAsiaTheme="minorEastAsia"/>
          <w:b/>
          <w:szCs w:val="24"/>
          <w:lang w:eastAsia="zh-CN"/>
        </w:rPr>
        <w:t>: RAN4 confirms that the supported scenarios not included in intra-frequency are regarded as inter-frequency for L1 measurement and the scenarios listed in RAN1 incoming LS are also confirmed.</w:t>
      </w:r>
    </w:p>
    <w:p w14:paraId="12EF562A" w14:textId="77777777" w:rsidR="00FA01D1" w:rsidRPr="0080566B" w:rsidRDefault="00FA01D1" w:rsidP="007F7F3B">
      <w:pPr>
        <w:rPr>
          <w:b/>
        </w:rPr>
      </w:pPr>
    </w:p>
    <w:p w14:paraId="0C3F8523" w14:textId="4720315F" w:rsidR="001B0BA7" w:rsidRDefault="001B0BA7" w:rsidP="001B0BA7">
      <w:pPr>
        <w:pStyle w:val="1"/>
        <w:jc w:val="both"/>
        <w:rPr>
          <w:lang w:val="en-US"/>
        </w:rPr>
      </w:pPr>
      <w:r>
        <w:rPr>
          <w:lang w:val="en-US"/>
        </w:rPr>
        <w:t>Conclusions</w:t>
      </w:r>
    </w:p>
    <w:p w14:paraId="7BE33DCB" w14:textId="5223CC9E" w:rsidR="00105C3C" w:rsidRDefault="00C80159" w:rsidP="00DA6974">
      <w:pPr>
        <w:rPr>
          <w:rFonts w:eastAsia="宋体"/>
          <w:lang w:eastAsia="zh-CN"/>
        </w:rPr>
      </w:pPr>
      <w:r w:rsidRPr="007C040F">
        <w:rPr>
          <w:rFonts w:eastAsia="宋体"/>
          <w:lang w:eastAsia="zh-CN"/>
        </w:rPr>
        <w:t>T</w:t>
      </w:r>
      <w:r w:rsidRPr="007C040F">
        <w:rPr>
          <w:rFonts w:eastAsia="宋体" w:hint="eastAsia"/>
          <w:lang w:eastAsia="zh-CN"/>
        </w:rPr>
        <w:t>his contribution</w:t>
      </w:r>
      <w:r w:rsidR="00B6402D">
        <w:rPr>
          <w:rFonts w:eastAsia="宋体"/>
          <w:lang w:eastAsia="zh-CN"/>
        </w:rPr>
        <w:t xml:space="preserve"> </w:t>
      </w:r>
      <w:r w:rsidR="009B682A" w:rsidRPr="007C040F">
        <w:rPr>
          <w:rFonts w:eastAsia="宋体"/>
          <w:lang w:val="en-US" w:eastAsia="zh-CN"/>
        </w:rPr>
        <w:t xml:space="preserve">provides </w:t>
      </w:r>
      <w:r w:rsidR="00B6402D">
        <w:rPr>
          <w:rFonts w:eastAsia="宋体"/>
          <w:lang w:val="en-US" w:eastAsia="zh-CN"/>
        </w:rPr>
        <w:t xml:space="preserve">further </w:t>
      </w:r>
      <w:r w:rsidR="007D7066" w:rsidRPr="00DA69C5">
        <w:rPr>
          <w:rFonts w:eastAsiaTheme="minorEastAsia"/>
          <w:lang w:val="en-US" w:eastAsia="zh-CN"/>
        </w:rPr>
        <w:t xml:space="preserve">analysis on </w:t>
      </w:r>
      <w:r w:rsidR="007D7066">
        <w:rPr>
          <w:rFonts w:hint="eastAsia"/>
          <w:bCs/>
          <w:lang w:val="en-US"/>
        </w:rPr>
        <w:t>L</w:t>
      </w:r>
      <w:r w:rsidR="007D7066">
        <w:rPr>
          <w:bCs/>
          <w:lang w:val="en-US"/>
        </w:rPr>
        <w:t>1/L2 based inter-cell mobility for mobility latency reduction</w:t>
      </w:r>
      <w:r w:rsidR="007C040F" w:rsidRPr="007C040F">
        <w:rPr>
          <w:rFonts w:eastAsia="宋体"/>
          <w:lang w:val="en-US" w:eastAsia="zh-CN"/>
        </w:rPr>
        <w:t>.</w:t>
      </w:r>
      <w:r w:rsidRPr="007C040F">
        <w:rPr>
          <w:rFonts w:eastAsia="宋体" w:hint="eastAsia"/>
          <w:lang w:eastAsia="zh-CN"/>
        </w:rPr>
        <w:t xml:space="preserve"> </w:t>
      </w:r>
      <w:r w:rsidR="007D7066">
        <w:rPr>
          <w:rFonts w:eastAsia="宋体"/>
          <w:lang w:eastAsia="zh-CN"/>
        </w:rPr>
        <w:t>The following proposals are</w:t>
      </w:r>
      <w:r w:rsidRPr="007C040F">
        <w:rPr>
          <w:rFonts w:eastAsia="宋体" w:hint="eastAsia"/>
          <w:lang w:eastAsia="zh-CN"/>
        </w:rPr>
        <w:t xml:space="preserve"> </w:t>
      </w:r>
      <w:r w:rsidR="00506E7B" w:rsidRPr="007C040F">
        <w:rPr>
          <w:rFonts w:eastAsia="宋体"/>
          <w:lang w:eastAsia="zh-CN"/>
        </w:rPr>
        <w:t>provided</w:t>
      </w:r>
      <w:r w:rsidRPr="007C040F">
        <w:rPr>
          <w:rFonts w:eastAsia="宋体" w:hint="eastAsia"/>
          <w:lang w:eastAsia="zh-CN"/>
        </w:rPr>
        <w:t>:</w:t>
      </w:r>
    </w:p>
    <w:p w14:paraId="435F6735" w14:textId="371D3819" w:rsidR="009B0835" w:rsidRPr="00B42CA5" w:rsidRDefault="009B0835" w:rsidP="009B0835">
      <w:pPr>
        <w:rPr>
          <w:rFonts w:eastAsiaTheme="minorEastAsia"/>
          <w:b/>
          <w:lang w:eastAsia="zh-CN"/>
        </w:rPr>
      </w:pPr>
      <w:r w:rsidRPr="00B42CA5">
        <w:rPr>
          <w:rFonts w:eastAsiaTheme="minorEastAsia"/>
          <w:b/>
          <w:lang w:eastAsia="zh-CN"/>
        </w:rPr>
        <w:t xml:space="preserve">Proposal 1: </w:t>
      </w:r>
      <w:r>
        <w:rPr>
          <w:rFonts w:eastAsiaTheme="minorEastAsia"/>
          <w:b/>
          <w:lang w:eastAsia="zh-CN"/>
        </w:rPr>
        <w:t>I</w:t>
      </w:r>
      <w:r w:rsidRPr="00B42CA5">
        <w:rPr>
          <w:rFonts w:eastAsiaTheme="minorEastAsia"/>
          <w:b/>
          <w:lang w:eastAsia="zh-CN"/>
        </w:rPr>
        <w:t xml:space="preserve">f UE ever reported time index when performed L3 measurement on the non serving cell, the restriction of sfn-SSB-Offset can be removed, otherwise SFN offset alignment compared with serving cell is needed for intra-frequency L1-RSRP. </w:t>
      </w:r>
    </w:p>
    <w:p w14:paraId="03EB839F" w14:textId="77777777" w:rsidR="009B0835" w:rsidRPr="00B42CA5" w:rsidRDefault="009B0835" w:rsidP="009B0835">
      <w:pPr>
        <w:rPr>
          <w:rFonts w:eastAsiaTheme="minorEastAsia"/>
          <w:b/>
          <w:lang w:eastAsia="zh-CN"/>
        </w:rPr>
      </w:pPr>
      <w:r w:rsidRPr="00B42CA5">
        <w:rPr>
          <w:rFonts w:eastAsiaTheme="minorEastAsia"/>
          <w:b/>
          <w:lang w:eastAsia="zh-CN"/>
        </w:rPr>
        <w:t>Proposal 2: In theory, to perform L1/L2 inter-cell mobility both scenarios where</w:t>
      </w:r>
      <w:r w:rsidRPr="00B42CA5">
        <w:rPr>
          <w:b/>
        </w:rPr>
        <w:t xml:space="preserve"> </w:t>
      </w:r>
      <w:r w:rsidRPr="00B42CA5">
        <w:rPr>
          <w:rFonts w:eastAsiaTheme="minorEastAsia"/>
          <w:b/>
          <w:lang w:eastAsia="zh-CN"/>
        </w:rPr>
        <w:t>non-serving cell SSB is covered by serving cell active BWP and not covered in active BWP are feasible. From the point of view of simplifying requirements, the restriction of within BWP is reasonable.</w:t>
      </w:r>
    </w:p>
    <w:p w14:paraId="31B1E3C9" w14:textId="2AE30FEC" w:rsidR="00B6402D" w:rsidRDefault="009B0835" w:rsidP="00DA6974">
      <w:pPr>
        <w:rPr>
          <w:b/>
        </w:rPr>
      </w:pPr>
      <w:r w:rsidRPr="00B42CA5">
        <w:rPr>
          <w:rFonts w:eastAsiaTheme="minorEastAsia" w:hint="eastAsia"/>
          <w:b/>
          <w:lang w:eastAsia="zh-CN"/>
        </w:rPr>
        <w:t>P</w:t>
      </w:r>
      <w:r w:rsidRPr="00B42CA5">
        <w:rPr>
          <w:rFonts w:eastAsiaTheme="minorEastAsia"/>
          <w:b/>
          <w:lang w:eastAsia="zh-CN"/>
        </w:rPr>
        <w:t xml:space="preserve">roposal 3: When </w:t>
      </w:r>
      <w:r w:rsidRPr="00B42CA5">
        <w:rPr>
          <w:rFonts w:eastAsiaTheme="minorEastAsia" w:hint="eastAsia"/>
          <w:b/>
          <w:lang w:eastAsia="zh-CN"/>
        </w:rPr>
        <w:t>R</w:t>
      </w:r>
      <w:r w:rsidRPr="00B42CA5">
        <w:rPr>
          <w:rFonts w:eastAsiaTheme="minorEastAsia"/>
          <w:b/>
          <w:lang w:eastAsia="zh-CN"/>
        </w:rPr>
        <w:t xml:space="preserve">x time difference between serving cell and non serving cell is with [x]us, the scenario is regarded as </w:t>
      </w:r>
      <w:r w:rsidRPr="00B42CA5">
        <w:rPr>
          <w:b/>
        </w:rPr>
        <w:t>intra-frequency synchronous LT</w:t>
      </w:r>
      <w:r w:rsidR="003A6A16" w:rsidRPr="00B42CA5">
        <w:rPr>
          <w:b/>
        </w:rPr>
        <w:t>M</w:t>
      </w:r>
      <w:r w:rsidRPr="00B42CA5">
        <w:rPr>
          <w:b/>
        </w:rPr>
        <w:t xml:space="preserve">. Whether UE supports intra-frequency asynchronous </w:t>
      </w:r>
      <w:r w:rsidR="00CF0FEE">
        <w:rPr>
          <w:b/>
        </w:rPr>
        <w:t>LTM</w:t>
      </w:r>
      <w:r w:rsidRPr="00B42CA5">
        <w:rPr>
          <w:b/>
        </w:rPr>
        <w:t xml:space="preserve"> depends on UE capability.</w:t>
      </w:r>
    </w:p>
    <w:p w14:paraId="490A01B9" w14:textId="77777777" w:rsidR="00FA01D1" w:rsidRPr="00810F3E" w:rsidRDefault="00FA01D1" w:rsidP="00FA01D1">
      <w:pPr>
        <w:rPr>
          <w:rFonts w:eastAsiaTheme="minorEastAsia"/>
          <w:b/>
          <w:szCs w:val="24"/>
          <w:lang w:val="en-US" w:eastAsia="zh-CN"/>
        </w:rPr>
      </w:pPr>
      <w:r w:rsidRPr="00810F3E">
        <w:rPr>
          <w:rFonts w:eastAsiaTheme="minorEastAsia"/>
          <w:b/>
          <w:szCs w:val="24"/>
          <w:lang w:eastAsia="zh-CN"/>
        </w:rPr>
        <w:t xml:space="preserve">Proposal </w:t>
      </w:r>
      <w:r>
        <w:rPr>
          <w:rFonts w:eastAsiaTheme="minorEastAsia"/>
          <w:b/>
          <w:szCs w:val="24"/>
          <w:lang w:eastAsia="zh-CN"/>
        </w:rPr>
        <w:t>4</w:t>
      </w:r>
      <w:r w:rsidRPr="00810F3E">
        <w:rPr>
          <w:rFonts w:eastAsiaTheme="minorEastAsia"/>
          <w:b/>
          <w:szCs w:val="24"/>
          <w:lang w:eastAsia="zh-CN"/>
        </w:rPr>
        <w:t>: RAN4 confirms that the supported scenarios not included in intra-frequency are regarded as inter-frequency for L1 measurement and the scenarios listed in RAN1 incoming LS are also confirmed.</w:t>
      </w:r>
    </w:p>
    <w:p w14:paraId="1EB962A4" w14:textId="77777777" w:rsidR="00FA01D1" w:rsidRPr="009B0835" w:rsidRDefault="00FA01D1" w:rsidP="00DA6974">
      <w:pPr>
        <w:rPr>
          <w:b/>
        </w:rPr>
      </w:pPr>
    </w:p>
    <w:p w14:paraId="722BA065" w14:textId="77777777" w:rsidR="00C0754F" w:rsidRDefault="00C0754F" w:rsidP="00C0754F">
      <w:pPr>
        <w:pStyle w:val="1"/>
        <w:jc w:val="both"/>
        <w:rPr>
          <w:lang w:val="en-US"/>
        </w:rPr>
      </w:pPr>
      <w:r w:rsidRPr="00C0754F">
        <w:rPr>
          <w:lang w:val="en-US"/>
        </w:rPr>
        <w:t>Reference</w:t>
      </w:r>
    </w:p>
    <w:p w14:paraId="5C9F2F98" w14:textId="58AA724E" w:rsidR="00FA05A6" w:rsidRDefault="00C9176C" w:rsidP="00C9176C">
      <w:pPr>
        <w:pStyle w:val="af8"/>
        <w:numPr>
          <w:ilvl w:val="0"/>
          <w:numId w:val="5"/>
        </w:numPr>
        <w:rPr>
          <w:rFonts w:eastAsia="宋体"/>
          <w:sz w:val="20"/>
          <w:szCs w:val="20"/>
          <w:lang w:val="en-GB" w:eastAsia="zh-CN"/>
        </w:rPr>
      </w:pPr>
      <w:r w:rsidRPr="00C9176C">
        <w:rPr>
          <w:rFonts w:eastAsia="宋体"/>
          <w:sz w:val="20"/>
          <w:szCs w:val="20"/>
          <w:lang w:val="en-GB" w:eastAsia="zh-CN"/>
        </w:rPr>
        <w:t>R1-2210727</w:t>
      </w:r>
      <w:r w:rsidR="00FA05A6" w:rsidRPr="0043194B">
        <w:rPr>
          <w:rFonts w:eastAsia="宋体"/>
          <w:sz w:val="20"/>
          <w:szCs w:val="20"/>
          <w:lang w:val="en-GB" w:eastAsia="zh-CN"/>
        </w:rPr>
        <w:t xml:space="preserve">, </w:t>
      </w:r>
      <w:r w:rsidRPr="00C9176C">
        <w:rPr>
          <w:rFonts w:eastAsia="宋体"/>
          <w:sz w:val="20"/>
          <w:szCs w:val="20"/>
          <w:lang w:val="en-GB" w:eastAsia="zh-CN"/>
        </w:rPr>
        <w:t>LS on L1 intra- and inter- frequency measurement and configurations for L1/L2-based inter-cell mobility</w:t>
      </w:r>
    </w:p>
    <w:p w14:paraId="2888DC28" w14:textId="19CD4E8D" w:rsidR="00B235D1" w:rsidRPr="00FA05A6" w:rsidRDefault="00B235D1" w:rsidP="00EF578E">
      <w:pPr>
        <w:rPr>
          <w:rFonts w:eastAsia="宋体"/>
          <w:sz w:val="22"/>
          <w:szCs w:val="22"/>
          <w:lang w:eastAsia="zh-CN"/>
        </w:rPr>
      </w:pPr>
    </w:p>
    <w:sectPr w:rsidR="00B235D1" w:rsidRPr="00FA05A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A46708" w14:textId="77777777" w:rsidR="00B229B5" w:rsidRDefault="00B229B5">
      <w:r>
        <w:separator/>
      </w:r>
    </w:p>
  </w:endnote>
  <w:endnote w:type="continuationSeparator" w:id="0">
    <w:p w14:paraId="44000B8B" w14:textId="77777777" w:rsidR="00B229B5" w:rsidRDefault="00B22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DCC4F9" w14:textId="77777777" w:rsidR="00D21D7B" w:rsidRDefault="00D21D7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14:paraId="5B7D4F9C" w14:textId="77777777" w:rsidR="00D21D7B" w:rsidRDefault="00D21D7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C9FFA" w14:textId="77777777" w:rsidR="00D21D7B" w:rsidRDefault="00D21D7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76508">
      <w:rPr>
        <w:rStyle w:val="af1"/>
      </w:rPr>
      <w:t>1</w:t>
    </w:r>
    <w:r>
      <w:rPr>
        <w:rStyle w:val="af1"/>
      </w:rPr>
      <w:fldChar w:fldCharType="end"/>
    </w:r>
  </w:p>
  <w:p w14:paraId="53820B6B" w14:textId="77777777" w:rsidR="00D21D7B" w:rsidRDefault="00D21D7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4864E2" w14:textId="77777777" w:rsidR="00B229B5" w:rsidRDefault="00B229B5">
      <w:r>
        <w:separator/>
      </w:r>
    </w:p>
  </w:footnote>
  <w:footnote w:type="continuationSeparator" w:id="0">
    <w:p w14:paraId="024E3F18" w14:textId="77777777" w:rsidR="00B229B5" w:rsidRDefault="00B229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E032F17"/>
    <w:multiLevelType w:val="hybridMultilevel"/>
    <w:tmpl w:val="8396B2A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B61DC3"/>
    <w:multiLevelType w:val="hybridMultilevel"/>
    <w:tmpl w:val="D79639A2"/>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28C2505"/>
    <w:multiLevelType w:val="hybridMultilevel"/>
    <w:tmpl w:val="DB8E5DE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DB4329F"/>
    <w:multiLevelType w:val="hybridMultilevel"/>
    <w:tmpl w:val="7DAC95D0"/>
    <w:lvl w:ilvl="0" w:tplc="C23C2BA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2D3AA1"/>
    <w:multiLevelType w:val="hybridMultilevel"/>
    <w:tmpl w:val="3C027100"/>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EC24704"/>
    <w:multiLevelType w:val="hybridMultilevel"/>
    <w:tmpl w:val="3ECEC8D6"/>
    <w:lvl w:ilvl="0" w:tplc="343C300A">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8"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8"/>
  </w:num>
  <w:num w:numId="3">
    <w:abstractNumId w:val="20"/>
  </w:num>
  <w:num w:numId="4">
    <w:abstractNumId w:val="6"/>
  </w:num>
  <w:num w:numId="5">
    <w:abstractNumId w:val="7"/>
  </w:num>
  <w:num w:numId="6">
    <w:abstractNumId w:val="0"/>
  </w:num>
  <w:num w:numId="7">
    <w:abstractNumId w:val="15"/>
  </w:num>
  <w:num w:numId="8">
    <w:abstractNumId w:val="8"/>
  </w:num>
  <w:num w:numId="9">
    <w:abstractNumId w:val="13"/>
  </w:num>
  <w:num w:numId="10">
    <w:abstractNumId w:val="12"/>
  </w:num>
  <w:num w:numId="11">
    <w:abstractNumId w:val="2"/>
  </w:num>
  <w:num w:numId="12">
    <w:abstractNumId w:val="16"/>
  </w:num>
  <w:num w:numId="13">
    <w:abstractNumId w:val="11"/>
  </w:num>
  <w:num w:numId="14">
    <w:abstractNumId w:val="14"/>
  </w:num>
  <w:num w:numId="15">
    <w:abstractNumId w:val="3"/>
  </w:num>
  <w:num w:numId="16">
    <w:abstractNumId w:val="9"/>
  </w:num>
  <w:num w:numId="17">
    <w:abstractNumId w:val="5"/>
  </w:num>
  <w:num w:numId="18">
    <w:abstractNumId w:val="1"/>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4"/>
  </w:num>
  <w:num w:numId="22">
    <w:abstractNumId w:val="17"/>
  </w:num>
  <w:num w:numId="23">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754"/>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607D"/>
    <w:rsid w:val="00006110"/>
    <w:rsid w:val="00006198"/>
    <w:rsid w:val="000064AC"/>
    <w:rsid w:val="000064AD"/>
    <w:rsid w:val="00006616"/>
    <w:rsid w:val="0000667F"/>
    <w:rsid w:val="00006B36"/>
    <w:rsid w:val="00006C4A"/>
    <w:rsid w:val="00006C8A"/>
    <w:rsid w:val="00006D11"/>
    <w:rsid w:val="00010283"/>
    <w:rsid w:val="0001034A"/>
    <w:rsid w:val="00010EE0"/>
    <w:rsid w:val="0001155B"/>
    <w:rsid w:val="0001181D"/>
    <w:rsid w:val="00011C44"/>
    <w:rsid w:val="00011C79"/>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05A"/>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6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B9A"/>
    <w:rsid w:val="00036E8B"/>
    <w:rsid w:val="00036F82"/>
    <w:rsid w:val="000375C1"/>
    <w:rsid w:val="000378CF"/>
    <w:rsid w:val="000379ED"/>
    <w:rsid w:val="00040107"/>
    <w:rsid w:val="000403CA"/>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5B54"/>
    <w:rsid w:val="00046088"/>
    <w:rsid w:val="000463EF"/>
    <w:rsid w:val="000464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731"/>
    <w:rsid w:val="00052AF4"/>
    <w:rsid w:val="00052B5E"/>
    <w:rsid w:val="00052ED4"/>
    <w:rsid w:val="000530D0"/>
    <w:rsid w:val="0005357D"/>
    <w:rsid w:val="000536F3"/>
    <w:rsid w:val="00054083"/>
    <w:rsid w:val="000549BA"/>
    <w:rsid w:val="00054A77"/>
    <w:rsid w:val="000550EF"/>
    <w:rsid w:val="000552BC"/>
    <w:rsid w:val="00055B21"/>
    <w:rsid w:val="00055CF0"/>
    <w:rsid w:val="00055EC5"/>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6F56"/>
    <w:rsid w:val="00067537"/>
    <w:rsid w:val="000677FA"/>
    <w:rsid w:val="00067B7A"/>
    <w:rsid w:val="00070561"/>
    <w:rsid w:val="00070ECC"/>
    <w:rsid w:val="00070F90"/>
    <w:rsid w:val="0007109C"/>
    <w:rsid w:val="00071475"/>
    <w:rsid w:val="00071550"/>
    <w:rsid w:val="000716D2"/>
    <w:rsid w:val="00071CD0"/>
    <w:rsid w:val="00071E1A"/>
    <w:rsid w:val="0007213F"/>
    <w:rsid w:val="000724C6"/>
    <w:rsid w:val="00072661"/>
    <w:rsid w:val="0007270E"/>
    <w:rsid w:val="0007357B"/>
    <w:rsid w:val="000737DA"/>
    <w:rsid w:val="0007392D"/>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37"/>
    <w:rsid w:val="000778C2"/>
    <w:rsid w:val="00077FE0"/>
    <w:rsid w:val="0008057C"/>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3E8B"/>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D5"/>
    <w:rsid w:val="00090420"/>
    <w:rsid w:val="00090BB8"/>
    <w:rsid w:val="00091B10"/>
    <w:rsid w:val="00091B5E"/>
    <w:rsid w:val="000926DA"/>
    <w:rsid w:val="00092919"/>
    <w:rsid w:val="00092B20"/>
    <w:rsid w:val="00092DCA"/>
    <w:rsid w:val="00092E2D"/>
    <w:rsid w:val="00093273"/>
    <w:rsid w:val="000935E6"/>
    <w:rsid w:val="000937D2"/>
    <w:rsid w:val="00093D0F"/>
    <w:rsid w:val="000940C0"/>
    <w:rsid w:val="00094236"/>
    <w:rsid w:val="00094FFF"/>
    <w:rsid w:val="000952C2"/>
    <w:rsid w:val="000959E6"/>
    <w:rsid w:val="00095A48"/>
    <w:rsid w:val="000961C7"/>
    <w:rsid w:val="00096355"/>
    <w:rsid w:val="000969FD"/>
    <w:rsid w:val="000971F9"/>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563F"/>
    <w:rsid w:val="000A5A31"/>
    <w:rsid w:val="000A6158"/>
    <w:rsid w:val="000A6602"/>
    <w:rsid w:val="000A7047"/>
    <w:rsid w:val="000A7264"/>
    <w:rsid w:val="000A73F0"/>
    <w:rsid w:val="000A74F8"/>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3BF6"/>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7B1"/>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50D6"/>
    <w:rsid w:val="000C5396"/>
    <w:rsid w:val="000C54FB"/>
    <w:rsid w:val="000C5AD2"/>
    <w:rsid w:val="000C5B35"/>
    <w:rsid w:val="000C5D57"/>
    <w:rsid w:val="000C5DEB"/>
    <w:rsid w:val="000C5DF8"/>
    <w:rsid w:val="000C5FD2"/>
    <w:rsid w:val="000C6414"/>
    <w:rsid w:val="000C655C"/>
    <w:rsid w:val="000C6CBF"/>
    <w:rsid w:val="000C7201"/>
    <w:rsid w:val="000C7321"/>
    <w:rsid w:val="000C73B4"/>
    <w:rsid w:val="000C782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53E"/>
    <w:rsid w:val="000D3CB5"/>
    <w:rsid w:val="000D401B"/>
    <w:rsid w:val="000D404F"/>
    <w:rsid w:val="000D424F"/>
    <w:rsid w:val="000D46EE"/>
    <w:rsid w:val="000D4997"/>
    <w:rsid w:val="000D4CE6"/>
    <w:rsid w:val="000D4E0C"/>
    <w:rsid w:val="000D55D1"/>
    <w:rsid w:val="000D5A4C"/>
    <w:rsid w:val="000D5F83"/>
    <w:rsid w:val="000D62C8"/>
    <w:rsid w:val="000D66EB"/>
    <w:rsid w:val="000D68DF"/>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A67"/>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909"/>
    <w:rsid w:val="00101A5D"/>
    <w:rsid w:val="0010218A"/>
    <w:rsid w:val="00102320"/>
    <w:rsid w:val="00102506"/>
    <w:rsid w:val="00102563"/>
    <w:rsid w:val="001029EF"/>
    <w:rsid w:val="00102B18"/>
    <w:rsid w:val="001031B7"/>
    <w:rsid w:val="0010324D"/>
    <w:rsid w:val="00103AEF"/>
    <w:rsid w:val="00103BAD"/>
    <w:rsid w:val="001041A5"/>
    <w:rsid w:val="00104258"/>
    <w:rsid w:val="00104747"/>
    <w:rsid w:val="00104AE1"/>
    <w:rsid w:val="00104EC3"/>
    <w:rsid w:val="001050EF"/>
    <w:rsid w:val="0010522E"/>
    <w:rsid w:val="00105C3C"/>
    <w:rsid w:val="00105E93"/>
    <w:rsid w:val="0010635D"/>
    <w:rsid w:val="00106DB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6D0"/>
    <w:rsid w:val="00112756"/>
    <w:rsid w:val="00112889"/>
    <w:rsid w:val="001128C0"/>
    <w:rsid w:val="00112A1A"/>
    <w:rsid w:val="00112F49"/>
    <w:rsid w:val="001131F1"/>
    <w:rsid w:val="00113444"/>
    <w:rsid w:val="0011345F"/>
    <w:rsid w:val="0011359E"/>
    <w:rsid w:val="001135F5"/>
    <w:rsid w:val="00113700"/>
    <w:rsid w:val="00113C9C"/>
    <w:rsid w:val="00113D1A"/>
    <w:rsid w:val="00113DD6"/>
    <w:rsid w:val="00113FA7"/>
    <w:rsid w:val="001143A4"/>
    <w:rsid w:val="001146EC"/>
    <w:rsid w:val="00114872"/>
    <w:rsid w:val="0011495C"/>
    <w:rsid w:val="00114A62"/>
    <w:rsid w:val="00114B6B"/>
    <w:rsid w:val="00114C7C"/>
    <w:rsid w:val="00114F4F"/>
    <w:rsid w:val="001152CC"/>
    <w:rsid w:val="001153B6"/>
    <w:rsid w:val="0011568D"/>
    <w:rsid w:val="00115CA4"/>
    <w:rsid w:val="00115DCE"/>
    <w:rsid w:val="00116046"/>
    <w:rsid w:val="0011614B"/>
    <w:rsid w:val="0011693D"/>
    <w:rsid w:val="00116F74"/>
    <w:rsid w:val="001173A2"/>
    <w:rsid w:val="001176B7"/>
    <w:rsid w:val="001179EE"/>
    <w:rsid w:val="001179F8"/>
    <w:rsid w:val="00120243"/>
    <w:rsid w:val="0012027C"/>
    <w:rsid w:val="00120DDC"/>
    <w:rsid w:val="00121867"/>
    <w:rsid w:val="00121A96"/>
    <w:rsid w:val="00121D6C"/>
    <w:rsid w:val="0012218A"/>
    <w:rsid w:val="001221B7"/>
    <w:rsid w:val="001225DD"/>
    <w:rsid w:val="001229D0"/>
    <w:rsid w:val="00122A07"/>
    <w:rsid w:val="001239DE"/>
    <w:rsid w:val="00124252"/>
    <w:rsid w:val="001243E2"/>
    <w:rsid w:val="00124802"/>
    <w:rsid w:val="00124944"/>
    <w:rsid w:val="00125C52"/>
    <w:rsid w:val="00125E63"/>
    <w:rsid w:val="001266F1"/>
    <w:rsid w:val="001268B9"/>
    <w:rsid w:val="0012690F"/>
    <w:rsid w:val="00126A0C"/>
    <w:rsid w:val="00126A14"/>
    <w:rsid w:val="00126DA5"/>
    <w:rsid w:val="001271F9"/>
    <w:rsid w:val="00127407"/>
    <w:rsid w:val="0012741B"/>
    <w:rsid w:val="0012760F"/>
    <w:rsid w:val="0012772E"/>
    <w:rsid w:val="00127B18"/>
    <w:rsid w:val="00127E48"/>
    <w:rsid w:val="00130319"/>
    <w:rsid w:val="00130A35"/>
    <w:rsid w:val="00130B13"/>
    <w:rsid w:val="00130CE2"/>
    <w:rsid w:val="00130EAB"/>
    <w:rsid w:val="00131543"/>
    <w:rsid w:val="00131544"/>
    <w:rsid w:val="00131878"/>
    <w:rsid w:val="00131908"/>
    <w:rsid w:val="00131CCC"/>
    <w:rsid w:val="00131FD4"/>
    <w:rsid w:val="0013226B"/>
    <w:rsid w:val="00132DB2"/>
    <w:rsid w:val="00133103"/>
    <w:rsid w:val="0013328B"/>
    <w:rsid w:val="00133532"/>
    <w:rsid w:val="001337E7"/>
    <w:rsid w:val="001338E6"/>
    <w:rsid w:val="00133A9A"/>
    <w:rsid w:val="00134235"/>
    <w:rsid w:val="001342C8"/>
    <w:rsid w:val="0013441D"/>
    <w:rsid w:val="00134714"/>
    <w:rsid w:val="00134C6F"/>
    <w:rsid w:val="001352DA"/>
    <w:rsid w:val="00135E13"/>
    <w:rsid w:val="001366F7"/>
    <w:rsid w:val="00136B55"/>
    <w:rsid w:val="00136BDF"/>
    <w:rsid w:val="001372B1"/>
    <w:rsid w:val="00137423"/>
    <w:rsid w:val="0013763B"/>
    <w:rsid w:val="00140BDA"/>
    <w:rsid w:val="001415CD"/>
    <w:rsid w:val="00141A72"/>
    <w:rsid w:val="00141BC1"/>
    <w:rsid w:val="00141DD2"/>
    <w:rsid w:val="00141EFA"/>
    <w:rsid w:val="00142166"/>
    <w:rsid w:val="001421A2"/>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14"/>
    <w:rsid w:val="0014735E"/>
    <w:rsid w:val="00147C15"/>
    <w:rsid w:val="00147DE3"/>
    <w:rsid w:val="00147F35"/>
    <w:rsid w:val="001502D3"/>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F1D"/>
    <w:rsid w:val="00155094"/>
    <w:rsid w:val="0015521D"/>
    <w:rsid w:val="0015578B"/>
    <w:rsid w:val="001557C9"/>
    <w:rsid w:val="00156766"/>
    <w:rsid w:val="00156D1B"/>
    <w:rsid w:val="00157292"/>
    <w:rsid w:val="0015760F"/>
    <w:rsid w:val="0015766A"/>
    <w:rsid w:val="0015772E"/>
    <w:rsid w:val="001579F0"/>
    <w:rsid w:val="00157A3A"/>
    <w:rsid w:val="00157C29"/>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5C2B"/>
    <w:rsid w:val="00165F16"/>
    <w:rsid w:val="001661AA"/>
    <w:rsid w:val="001663F1"/>
    <w:rsid w:val="00166544"/>
    <w:rsid w:val="00166846"/>
    <w:rsid w:val="00166CB7"/>
    <w:rsid w:val="0016746F"/>
    <w:rsid w:val="001675BD"/>
    <w:rsid w:val="00167847"/>
    <w:rsid w:val="001679C5"/>
    <w:rsid w:val="00167D02"/>
    <w:rsid w:val="001701A7"/>
    <w:rsid w:val="00170570"/>
    <w:rsid w:val="00170ADA"/>
    <w:rsid w:val="00170C0A"/>
    <w:rsid w:val="0017142D"/>
    <w:rsid w:val="00171859"/>
    <w:rsid w:val="00171E83"/>
    <w:rsid w:val="00171F2C"/>
    <w:rsid w:val="00172D12"/>
    <w:rsid w:val="00172D4A"/>
    <w:rsid w:val="001730A5"/>
    <w:rsid w:val="00173182"/>
    <w:rsid w:val="00173684"/>
    <w:rsid w:val="00173EAF"/>
    <w:rsid w:val="001742EB"/>
    <w:rsid w:val="001743D9"/>
    <w:rsid w:val="00174596"/>
    <w:rsid w:val="00174E46"/>
    <w:rsid w:val="00174F19"/>
    <w:rsid w:val="00175762"/>
    <w:rsid w:val="00175C29"/>
    <w:rsid w:val="00175E09"/>
    <w:rsid w:val="00175E15"/>
    <w:rsid w:val="00176156"/>
    <w:rsid w:val="00176652"/>
    <w:rsid w:val="001767E5"/>
    <w:rsid w:val="0017685D"/>
    <w:rsid w:val="001768B6"/>
    <w:rsid w:val="00176945"/>
    <w:rsid w:val="00176A28"/>
    <w:rsid w:val="00176B0E"/>
    <w:rsid w:val="001771D5"/>
    <w:rsid w:val="0017780D"/>
    <w:rsid w:val="00177970"/>
    <w:rsid w:val="00180507"/>
    <w:rsid w:val="001805A3"/>
    <w:rsid w:val="001806FC"/>
    <w:rsid w:val="00180E49"/>
    <w:rsid w:val="00180F82"/>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203"/>
    <w:rsid w:val="00190369"/>
    <w:rsid w:val="00190384"/>
    <w:rsid w:val="00190453"/>
    <w:rsid w:val="001905F3"/>
    <w:rsid w:val="00190725"/>
    <w:rsid w:val="00190C8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4B9"/>
    <w:rsid w:val="001A37C3"/>
    <w:rsid w:val="001A3A5D"/>
    <w:rsid w:val="001A4120"/>
    <w:rsid w:val="001A4206"/>
    <w:rsid w:val="001A4C57"/>
    <w:rsid w:val="001A50B1"/>
    <w:rsid w:val="001A5F42"/>
    <w:rsid w:val="001A62CE"/>
    <w:rsid w:val="001A6604"/>
    <w:rsid w:val="001A6625"/>
    <w:rsid w:val="001A745C"/>
    <w:rsid w:val="001A7754"/>
    <w:rsid w:val="001A79A4"/>
    <w:rsid w:val="001B0041"/>
    <w:rsid w:val="001B0354"/>
    <w:rsid w:val="001B0BA7"/>
    <w:rsid w:val="001B0D79"/>
    <w:rsid w:val="001B0F6F"/>
    <w:rsid w:val="001B11B7"/>
    <w:rsid w:val="001B12B5"/>
    <w:rsid w:val="001B15EF"/>
    <w:rsid w:val="001B180F"/>
    <w:rsid w:val="001B1CEA"/>
    <w:rsid w:val="001B1E03"/>
    <w:rsid w:val="001B20D1"/>
    <w:rsid w:val="001B2387"/>
    <w:rsid w:val="001B2495"/>
    <w:rsid w:val="001B26E9"/>
    <w:rsid w:val="001B3291"/>
    <w:rsid w:val="001B3572"/>
    <w:rsid w:val="001B393D"/>
    <w:rsid w:val="001B4429"/>
    <w:rsid w:val="001B450F"/>
    <w:rsid w:val="001B45FF"/>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BF3"/>
    <w:rsid w:val="001C0FBC"/>
    <w:rsid w:val="001C121D"/>
    <w:rsid w:val="001C1AFE"/>
    <w:rsid w:val="001C1D78"/>
    <w:rsid w:val="001C26CE"/>
    <w:rsid w:val="001C2A3F"/>
    <w:rsid w:val="001C3588"/>
    <w:rsid w:val="001C3850"/>
    <w:rsid w:val="001C3FC8"/>
    <w:rsid w:val="001C41EF"/>
    <w:rsid w:val="001C47EF"/>
    <w:rsid w:val="001C4833"/>
    <w:rsid w:val="001C4AAD"/>
    <w:rsid w:val="001C4BD4"/>
    <w:rsid w:val="001C4F0C"/>
    <w:rsid w:val="001C54F3"/>
    <w:rsid w:val="001C575C"/>
    <w:rsid w:val="001C5B19"/>
    <w:rsid w:val="001C5DB8"/>
    <w:rsid w:val="001C5F9D"/>
    <w:rsid w:val="001C6381"/>
    <w:rsid w:val="001C6A15"/>
    <w:rsid w:val="001C6B82"/>
    <w:rsid w:val="001C76EB"/>
    <w:rsid w:val="001D04B9"/>
    <w:rsid w:val="001D080D"/>
    <w:rsid w:val="001D1447"/>
    <w:rsid w:val="001D1841"/>
    <w:rsid w:val="001D1D55"/>
    <w:rsid w:val="001D2401"/>
    <w:rsid w:val="001D2427"/>
    <w:rsid w:val="001D24BE"/>
    <w:rsid w:val="001D251F"/>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767"/>
    <w:rsid w:val="001D5D39"/>
    <w:rsid w:val="001D5EF3"/>
    <w:rsid w:val="001D607A"/>
    <w:rsid w:val="001D66FC"/>
    <w:rsid w:val="001D6C5D"/>
    <w:rsid w:val="001D6CFD"/>
    <w:rsid w:val="001D6DDD"/>
    <w:rsid w:val="001D6E97"/>
    <w:rsid w:val="001D6ECE"/>
    <w:rsid w:val="001D7636"/>
    <w:rsid w:val="001D7BA7"/>
    <w:rsid w:val="001E0172"/>
    <w:rsid w:val="001E0456"/>
    <w:rsid w:val="001E058F"/>
    <w:rsid w:val="001E09C4"/>
    <w:rsid w:val="001E0B06"/>
    <w:rsid w:val="001E0BE0"/>
    <w:rsid w:val="001E0D4B"/>
    <w:rsid w:val="001E0D7E"/>
    <w:rsid w:val="001E1023"/>
    <w:rsid w:val="001E12D9"/>
    <w:rsid w:val="001E14BF"/>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B02"/>
    <w:rsid w:val="001E6DBA"/>
    <w:rsid w:val="001E6F22"/>
    <w:rsid w:val="001E7284"/>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C35"/>
    <w:rsid w:val="001F5F38"/>
    <w:rsid w:val="001F60A3"/>
    <w:rsid w:val="001F6341"/>
    <w:rsid w:val="001F6AEF"/>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733"/>
    <w:rsid w:val="002027B3"/>
    <w:rsid w:val="00202914"/>
    <w:rsid w:val="00202F2F"/>
    <w:rsid w:val="00202F91"/>
    <w:rsid w:val="00203574"/>
    <w:rsid w:val="0020389B"/>
    <w:rsid w:val="00203CB8"/>
    <w:rsid w:val="00203CE6"/>
    <w:rsid w:val="00203FA4"/>
    <w:rsid w:val="0020432F"/>
    <w:rsid w:val="00204BF8"/>
    <w:rsid w:val="00204E86"/>
    <w:rsid w:val="00205243"/>
    <w:rsid w:val="00205322"/>
    <w:rsid w:val="00205462"/>
    <w:rsid w:val="00205938"/>
    <w:rsid w:val="00206397"/>
    <w:rsid w:val="002064D1"/>
    <w:rsid w:val="002069A6"/>
    <w:rsid w:val="00206B0D"/>
    <w:rsid w:val="00206C84"/>
    <w:rsid w:val="00206E6A"/>
    <w:rsid w:val="00206FD5"/>
    <w:rsid w:val="002072C2"/>
    <w:rsid w:val="002076F3"/>
    <w:rsid w:val="00207AEE"/>
    <w:rsid w:val="00207C67"/>
    <w:rsid w:val="00210771"/>
    <w:rsid w:val="0021083C"/>
    <w:rsid w:val="00210CE1"/>
    <w:rsid w:val="00211030"/>
    <w:rsid w:val="0021109C"/>
    <w:rsid w:val="00211D4D"/>
    <w:rsid w:val="002121D7"/>
    <w:rsid w:val="0021255B"/>
    <w:rsid w:val="002127E6"/>
    <w:rsid w:val="002128DF"/>
    <w:rsid w:val="00212BD2"/>
    <w:rsid w:val="0021329C"/>
    <w:rsid w:val="00213766"/>
    <w:rsid w:val="00213958"/>
    <w:rsid w:val="00213D73"/>
    <w:rsid w:val="00213DE6"/>
    <w:rsid w:val="00213EFC"/>
    <w:rsid w:val="002142D2"/>
    <w:rsid w:val="0021443F"/>
    <w:rsid w:val="002149A7"/>
    <w:rsid w:val="00214AA8"/>
    <w:rsid w:val="0021534C"/>
    <w:rsid w:val="00215890"/>
    <w:rsid w:val="00215E87"/>
    <w:rsid w:val="0021653E"/>
    <w:rsid w:val="00216787"/>
    <w:rsid w:val="00216E44"/>
    <w:rsid w:val="00217290"/>
    <w:rsid w:val="00217556"/>
    <w:rsid w:val="002175F8"/>
    <w:rsid w:val="002179B0"/>
    <w:rsid w:val="002179DE"/>
    <w:rsid w:val="00217A9F"/>
    <w:rsid w:val="00217C44"/>
    <w:rsid w:val="0022030C"/>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53FB"/>
    <w:rsid w:val="00226183"/>
    <w:rsid w:val="002261FC"/>
    <w:rsid w:val="00226623"/>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3"/>
    <w:rsid w:val="00231076"/>
    <w:rsid w:val="002310AF"/>
    <w:rsid w:val="00231662"/>
    <w:rsid w:val="002322F6"/>
    <w:rsid w:val="00232321"/>
    <w:rsid w:val="00233076"/>
    <w:rsid w:val="00233355"/>
    <w:rsid w:val="0023379E"/>
    <w:rsid w:val="00233A2D"/>
    <w:rsid w:val="00233AB5"/>
    <w:rsid w:val="0023458E"/>
    <w:rsid w:val="002349F0"/>
    <w:rsid w:val="00234C5F"/>
    <w:rsid w:val="00234F90"/>
    <w:rsid w:val="0023519B"/>
    <w:rsid w:val="0023546E"/>
    <w:rsid w:val="00235827"/>
    <w:rsid w:val="0023585F"/>
    <w:rsid w:val="00235D88"/>
    <w:rsid w:val="00235F0C"/>
    <w:rsid w:val="00235F14"/>
    <w:rsid w:val="002361B5"/>
    <w:rsid w:val="002366A3"/>
    <w:rsid w:val="00236947"/>
    <w:rsid w:val="00236C6E"/>
    <w:rsid w:val="00237211"/>
    <w:rsid w:val="002373D4"/>
    <w:rsid w:val="0023740B"/>
    <w:rsid w:val="00237771"/>
    <w:rsid w:val="002379F9"/>
    <w:rsid w:val="00237BAA"/>
    <w:rsid w:val="00237D5C"/>
    <w:rsid w:val="00237E42"/>
    <w:rsid w:val="00237E5C"/>
    <w:rsid w:val="002401F7"/>
    <w:rsid w:val="002407A6"/>
    <w:rsid w:val="0024085D"/>
    <w:rsid w:val="00240A71"/>
    <w:rsid w:val="00240D1A"/>
    <w:rsid w:val="00241933"/>
    <w:rsid w:val="00242173"/>
    <w:rsid w:val="002426D7"/>
    <w:rsid w:val="0024339A"/>
    <w:rsid w:val="00243540"/>
    <w:rsid w:val="00243641"/>
    <w:rsid w:val="002437DD"/>
    <w:rsid w:val="00243997"/>
    <w:rsid w:val="00244113"/>
    <w:rsid w:val="0024448F"/>
    <w:rsid w:val="0024452C"/>
    <w:rsid w:val="00245579"/>
    <w:rsid w:val="002459BC"/>
    <w:rsid w:val="00245D0A"/>
    <w:rsid w:val="00245E26"/>
    <w:rsid w:val="0024603E"/>
    <w:rsid w:val="0024615D"/>
    <w:rsid w:val="002461C3"/>
    <w:rsid w:val="002463B9"/>
    <w:rsid w:val="00246D97"/>
    <w:rsid w:val="00246DB8"/>
    <w:rsid w:val="0024708E"/>
    <w:rsid w:val="0024743F"/>
    <w:rsid w:val="00247919"/>
    <w:rsid w:val="0024798E"/>
    <w:rsid w:val="002479E3"/>
    <w:rsid w:val="00247A13"/>
    <w:rsid w:val="00247D89"/>
    <w:rsid w:val="002503CC"/>
    <w:rsid w:val="00250482"/>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B82"/>
    <w:rsid w:val="00256FE1"/>
    <w:rsid w:val="00257239"/>
    <w:rsid w:val="00257423"/>
    <w:rsid w:val="00257BB0"/>
    <w:rsid w:val="00257C19"/>
    <w:rsid w:val="00260006"/>
    <w:rsid w:val="00260452"/>
    <w:rsid w:val="002604B0"/>
    <w:rsid w:val="0026084E"/>
    <w:rsid w:val="00260BE2"/>
    <w:rsid w:val="0026115B"/>
    <w:rsid w:val="00261335"/>
    <w:rsid w:val="00261579"/>
    <w:rsid w:val="00261583"/>
    <w:rsid w:val="00261890"/>
    <w:rsid w:val="002619F2"/>
    <w:rsid w:val="00261E1D"/>
    <w:rsid w:val="002621FD"/>
    <w:rsid w:val="00262601"/>
    <w:rsid w:val="00262665"/>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092"/>
    <w:rsid w:val="002662E2"/>
    <w:rsid w:val="00266622"/>
    <w:rsid w:val="00266CAB"/>
    <w:rsid w:val="00267038"/>
    <w:rsid w:val="0026741D"/>
    <w:rsid w:val="0026750E"/>
    <w:rsid w:val="00267702"/>
    <w:rsid w:val="0026779D"/>
    <w:rsid w:val="00267A28"/>
    <w:rsid w:val="00267B2B"/>
    <w:rsid w:val="002704D5"/>
    <w:rsid w:val="00270743"/>
    <w:rsid w:val="00270A36"/>
    <w:rsid w:val="00270F79"/>
    <w:rsid w:val="00270F81"/>
    <w:rsid w:val="0027102E"/>
    <w:rsid w:val="002714D6"/>
    <w:rsid w:val="002717DF"/>
    <w:rsid w:val="00271956"/>
    <w:rsid w:val="00271B1A"/>
    <w:rsid w:val="00272474"/>
    <w:rsid w:val="0027257D"/>
    <w:rsid w:val="002725A6"/>
    <w:rsid w:val="0027283D"/>
    <w:rsid w:val="0027284E"/>
    <w:rsid w:val="002728B3"/>
    <w:rsid w:val="00272BFB"/>
    <w:rsid w:val="00272CAE"/>
    <w:rsid w:val="00272D9C"/>
    <w:rsid w:val="002732C4"/>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CA8"/>
    <w:rsid w:val="00282EFB"/>
    <w:rsid w:val="00283115"/>
    <w:rsid w:val="00283177"/>
    <w:rsid w:val="00283261"/>
    <w:rsid w:val="00283403"/>
    <w:rsid w:val="00283E8D"/>
    <w:rsid w:val="00283E8E"/>
    <w:rsid w:val="0028415F"/>
    <w:rsid w:val="0028417E"/>
    <w:rsid w:val="002841E4"/>
    <w:rsid w:val="00284439"/>
    <w:rsid w:val="0028467B"/>
    <w:rsid w:val="00284EF8"/>
    <w:rsid w:val="00284F77"/>
    <w:rsid w:val="002850E0"/>
    <w:rsid w:val="00285637"/>
    <w:rsid w:val="00285708"/>
    <w:rsid w:val="00285DF4"/>
    <w:rsid w:val="0028636D"/>
    <w:rsid w:val="002865FA"/>
    <w:rsid w:val="002868F8"/>
    <w:rsid w:val="002869C0"/>
    <w:rsid w:val="00286B1C"/>
    <w:rsid w:val="00286B25"/>
    <w:rsid w:val="00287D6A"/>
    <w:rsid w:val="002904F8"/>
    <w:rsid w:val="00290A50"/>
    <w:rsid w:val="00290B2A"/>
    <w:rsid w:val="00290BAE"/>
    <w:rsid w:val="00291427"/>
    <w:rsid w:val="00291535"/>
    <w:rsid w:val="002918D7"/>
    <w:rsid w:val="00292022"/>
    <w:rsid w:val="002921C4"/>
    <w:rsid w:val="0029264D"/>
    <w:rsid w:val="00292BE5"/>
    <w:rsid w:val="002932EC"/>
    <w:rsid w:val="00293A22"/>
    <w:rsid w:val="00293B61"/>
    <w:rsid w:val="00293C4F"/>
    <w:rsid w:val="00293CDE"/>
    <w:rsid w:val="002944F6"/>
    <w:rsid w:val="0029451A"/>
    <w:rsid w:val="002954D3"/>
    <w:rsid w:val="00295815"/>
    <w:rsid w:val="00296955"/>
    <w:rsid w:val="00296B7E"/>
    <w:rsid w:val="00296D1B"/>
    <w:rsid w:val="00296FCC"/>
    <w:rsid w:val="002976AF"/>
    <w:rsid w:val="00297836"/>
    <w:rsid w:val="00297B7D"/>
    <w:rsid w:val="002A02A9"/>
    <w:rsid w:val="002A083B"/>
    <w:rsid w:val="002A095F"/>
    <w:rsid w:val="002A1083"/>
    <w:rsid w:val="002A186A"/>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C32"/>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AA"/>
    <w:rsid w:val="002C30F6"/>
    <w:rsid w:val="002C3478"/>
    <w:rsid w:val="002C3E68"/>
    <w:rsid w:val="002C40A1"/>
    <w:rsid w:val="002C444C"/>
    <w:rsid w:val="002C458B"/>
    <w:rsid w:val="002C48BC"/>
    <w:rsid w:val="002C4BA2"/>
    <w:rsid w:val="002C4C8F"/>
    <w:rsid w:val="002C4E58"/>
    <w:rsid w:val="002C4F68"/>
    <w:rsid w:val="002C51E0"/>
    <w:rsid w:val="002C5212"/>
    <w:rsid w:val="002C5910"/>
    <w:rsid w:val="002C5C96"/>
    <w:rsid w:val="002C676C"/>
    <w:rsid w:val="002C6A56"/>
    <w:rsid w:val="002C6C6E"/>
    <w:rsid w:val="002C6FF7"/>
    <w:rsid w:val="002C71C1"/>
    <w:rsid w:val="002C720E"/>
    <w:rsid w:val="002C73B3"/>
    <w:rsid w:val="002C7832"/>
    <w:rsid w:val="002C7CDD"/>
    <w:rsid w:val="002D087B"/>
    <w:rsid w:val="002D09D7"/>
    <w:rsid w:val="002D0BCE"/>
    <w:rsid w:val="002D0C99"/>
    <w:rsid w:val="002D0F91"/>
    <w:rsid w:val="002D1159"/>
    <w:rsid w:val="002D1974"/>
    <w:rsid w:val="002D1C56"/>
    <w:rsid w:val="002D1DE2"/>
    <w:rsid w:val="002D282D"/>
    <w:rsid w:val="002D2956"/>
    <w:rsid w:val="002D2F41"/>
    <w:rsid w:val="002D35A1"/>
    <w:rsid w:val="002D3739"/>
    <w:rsid w:val="002D3E06"/>
    <w:rsid w:val="002D4020"/>
    <w:rsid w:val="002D403F"/>
    <w:rsid w:val="002D45E8"/>
    <w:rsid w:val="002D4919"/>
    <w:rsid w:val="002D4A80"/>
    <w:rsid w:val="002D5DDD"/>
    <w:rsid w:val="002D67D5"/>
    <w:rsid w:val="002D67F7"/>
    <w:rsid w:val="002D6A88"/>
    <w:rsid w:val="002D6C37"/>
    <w:rsid w:val="002D7487"/>
    <w:rsid w:val="002D74E0"/>
    <w:rsid w:val="002D789A"/>
    <w:rsid w:val="002D7AE6"/>
    <w:rsid w:val="002D7D5C"/>
    <w:rsid w:val="002E0337"/>
    <w:rsid w:val="002E0C37"/>
    <w:rsid w:val="002E173F"/>
    <w:rsid w:val="002E1A60"/>
    <w:rsid w:val="002E1AF4"/>
    <w:rsid w:val="002E239E"/>
    <w:rsid w:val="002E24D5"/>
    <w:rsid w:val="002E272E"/>
    <w:rsid w:val="002E2AA6"/>
    <w:rsid w:val="002E2BA5"/>
    <w:rsid w:val="002E2BE9"/>
    <w:rsid w:val="002E2D6C"/>
    <w:rsid w:val="002E30B8"/>
    <w:rsid w:val="002E3149"/>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198"/>
    <w:rsid w:val="002F42DC"/>
    <w:rsid w:val="002F4302"/>
    <w:rsid w:val="002F48A3"/>
    <w:rsid w:val="002F48FD"/>
    <w:rsid w:val="002F4A63"/>
    <w:rsid w:val="002F4C00"/>
    <w:rsid w:val="002F57F4"/>
    <w:rsid w:val="002F5839"/>
    <w:rsid w:val="002F60C8"/>
    <w:rsid w:val="002F6570"/>
    <w:rsid w:val="002F662F"/>
    <w:rsid w:val="002F6B91"/>
    <w:rsid w:val="002F6D9B"/>
    <w:rsid w:val="002F6FE5"/>
    <w:rsid w:val="002F7357"/>
    <w:rsid w:val="002F7462"/>
    <w:rsid w:val="002F7510"/>
    <w:rsid w:val="002F7537"/>
    <w:rsid w:val="002F7A38"/>
    <w:rsid w:val="002F7BE5"/>
    <w:rsid w:val="002F7E3E"/>
    <w:rsid w:val="0030001D"/>
    <w:rsid w:val="0030014B"/>
    <w:rsid w:val="00300433"/>
    <w:rsid w:val="003006D3"/>
    <w:rsid w:val="003006E7"/>
    <w:rsid w:val="00300A06"/>
    <w:rsid w:val="00301540"/>
    <w:rsid w:val="0030196C"/>
    <w:rsid w:val="00301981"/>
    <w:rsid w:val="00301B0D"/>
    <w:rsid w:val="00301B66"/>
    <w:rsid w:val="00301EFA"/>
    <w:rsid w:val="00301F7E"/>
    <w:rsid w:val="00301FCC"/>
    <w:rsid w:val="00302763"/>
    <w:rsid w:val="00302B60"/>
    <w:rsid w:val="00302BF9"/>
    <w:rsid w:val="00302D5C"/>
    <w:rsid w:val="00302E94"/>
    <w:rsid w:val="00303015"/>
    <w:rsid w:val="003032EB"/>
    <w:rsid w:val="003036AD"/>
    <w:rsid w:val="003038CB"/>
    <w:rsid w:val="00303943"/>
    <w:rsid w:val="003039D6"/>
    <w:rsid w:val="00304479"/>
    <w:rsid w:val="0030483F"/>
    <w:rsid w:val="00304ABF"/>
    <w:rsid w:val="00304EC9"/>
    <w:rsid w:val="0030513A"/>
    <w:rsid w:val="003052C0"/>
    <w:rsid w:val="003059C7"/>
    <w:rsid w:val="003059CE"/>
    <w:rsid w:val="00306465"/>
    <w:rsid w:val="0030648A"/>
    <w:rsid w:val="00306BCE"/>
    <w:rsid w:val="00306EA9"/>
    <w:rsid w:val="00306F18"/>
    <w:rsid w:val="003070B2"/>
    <w:rsid w:val="00307600"/>
    <w:rsid w:val="00307886"/>
    <w:rsid w:val="00307DA2"/>
    <w:rsid w:val="00307DD8"/>
    <w:rsid w:val="00307FA2"/>
    <w:rsid w:val="003101F4"/>
    <w:rsid w:val="0031040B"/>
    <w:rsid w:val="00310855"/>
    <w:rsid w:val="00310901"/>
    <w:rsid w:val="00310D3B"/>
    <w:rsid w:val="00310DD5"/>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6AB2"/>
    <w:rsid w:val="00317471"/>
    <w:rsid w:val="003176C7"/>
    <w:rsid w:val="00317821"/>
    <w:rsid w:val="00317E1E"/>
    <w:rsid w:val="00317E88"/>
    <w:rsid w:val="003203F8"/>
    <w:rsid w:val="003211A2"/>
    <w:rsid w:val="0032168C"/>
    <w:rsid w:val="00321728"/>
    <w:rsid w:val="00321D66"/>
    <w:rsid w:val="003228A1"/>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0B"/>
    <w:rsid w:val="003403F7"/>
    <w:rsid w:val="00340426"/>
    <w:rsid w:val="0034071C"/>
    <w:rsid w:val="00340A4D"/>
    <w:rsid w:val="00340EE7"/>
    <w:rsid w:val="00341113"/>
    <w:rsid w:val="0034157C"/>
    <w:rsid w:val="0034175A"/>
    <w:rsid w:val="00341852"/>
    <w:rsid w:val="0034192F"/>
    <w:rsid w:val="003427F4"/>
    <w:rsid w:val="00342802"/>
    <w:rsid w:val="00342B55"/>
    <w:rsid w:val="00342E6A"/>
    <w:rsid w:val="00343681"/>
    <w:rsid w:val="00343DF8"/>
    <w:rsid w:val="00344136"/>
    <w:rsid w:val="003443B7"/>
    <w:rsid w:val="003443D3"/>
    <w:rsid w:val="00344F08"/>
    <w:rsid w:val="00344F1D"/>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2297"/>
    <w:rsid w:val="003531B2"/>
    <w:rsid w:val="00353333"/>
    <w:rsid w:val="003537CC"/>
    <w:rsid w:val="0035383B"/>
    <w:rsid w:val="00353991"/>
    <w:rsid w:val="00353D2B"/>
    <w:rsid w:val="0035405C"/>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7F"/>
    <w:rsid w:val="003640F3"/>
    <w:rsid w:val="00364132"/>
    <w:rsid w:val="00364A78"/>
    <w:rsid w:val="00364D0A"/>
    <w:rsid w:val="00364E7F"/>
    <w:rsid w:val="0036524F"/>
    <w:rsid w:val="0036536E"/>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982"/>
    <w:rsid w:val="00372C83"/>
    <w:rsid w:val="003734A4"/>
    <w:rsid w:val="00373574"/>
    <w:rsid w:val="00373667"/>
    <w:rsid w:val="00373F41"/>
    <w:rsid w:val="003746AC"/>
    <w:rsid w:val="00374A61"/>
    <w:rsid w:val="00374AC2"/>
    <w:rsid w:val="00374E69"/>
    <w:rsid w:val="003752DA"/>
    <w:rsid w:val="00375B1E"/>
    <w:rsid w:val="00375FD4"/>
    <w:rsid w:val="00376F94"/>
    <w:rsid w:val="0037700C"/>
    <w:rsid w:val="0037724D"/>
    <w:rsid w:val="00377374"/>
    <w:rsid w:val="00377482"/>
    <w:rsid w:val="00377758"/>
    <w:rsid w:val="0037789B"/>
    <w:rsid w:val="003779C3"/>
    <w:rsid w:val="00377A16"/>
    <w:rsid w:val="00377DA5"/>
    <w:rsid w:val="0038013F"/>
    <w:rsid w:val="00380234"/>
    <w:rsid w:val="00380411"/>
    <w:rsid w:val="00380439"/>
    <w:rsid w:val="003805AF"/>
    <w:rsid w:val="00380652"/>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9E1"/>
    <w:rsid w:val="003A0DFE"/>
    <w:rsid w:val="003A0E78"/>
    <w:rsid w:val="003A0FC0"/>
    <w:rsid w:val="003A13C7"/>
    <w:rsid w:val="003A13FD"/>
    <w:rsid w:val="003A1662"/>
    <w:rsid w:val="003A1714"/>
    <w:rsid w:val="003A196D"/>
    <w:rsid w:val="003A1BA4"/>
    <w:rsid w:val="003A1E53"/>
    <w:rsid w:val="003A20C2"/>
    <w:rsid w:val="003A212F"/>
    <w:rsid w:val="003A21BA"/>
    <w:rsid w:val="003A249A"/>
    <w:rsid w:val="003A27D2"/>
    <w:rsid w:val="003A2A82"/>
    <w:rsid w:val="003A2BB6"/>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16"/>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975"/>
    <w:rsid w:val="003B5F4D"/>
    <w:rsid w:val="003B6120"/>
    <w:rsid w:val="003B663C"/>
    <w:rsid w:val="003B671C"/>
    <w:rsid w:val="003B682D"/>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6F56"/>
    <w:rsid w:val="003C7753"/>
    <w:rsid w:val="003C7927"/>
    <w:rsid w:val="003C7B53"/>
    <w:rsid w:val="003C7BDF"/>
    <w:rsid w:val="003D0939"/>
    <w:rsid w:val="003D0B81"/>
    <w:rsid w:val="003D0E8A"/>
    <w:rsid w:val="003D12A0"/>
    <w:rsid w:val="003D13BE"/>
    <w:rsid w:val="003D153E"/>
    <w:rsid w:val="003D161A"/>
    <w:rsid w:val="003D16F1"/>
    <w:rsid w:val="003D1991"/>
    <w:rsid w:val="003D1B40"/>
    <w:rsid w:val="003D1DEB"/>
    <w:rsid w:val="003D1EFA"/>
    <w:rsid w:val="003D20F6"/>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0F9A"/>
    <w:rsid w:val="003F1282"/>
    <w:rsid w:val="003F1636"/>
    <w:rsid w:val="003F1A0E"/>
    <w:rsid w:val="003F1DB6"/>
    <w:rsid w:val="003F1EE7"/>
    <w:rsid w:val="003F21D3"/>
    <w:rsid w:val="003F249A"/>
    <w:rsid w:val="003F28F9"/>
    <w:rsid w:val="003F29FB"/>
    <w:rsid w:val="003F2AD9"/>
    <w:rsid w:val="003F2DA5"/>
    <w:rsid w:val="003F2E56"/>
    <w:rsid w:val="003F30F5"/>
    <w:rsid w:val="003F3764"/>
    <w:rsid w:val="003F3BF8"/>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699"/>
    <w:rsid w:val="00405C9A"/>
    <w:rsid w:val="00405EE7"/>
    <w:rsid w:val="00405F8D"/>
    <w:rsid w:val="004061B0"/>
    <w:rsid w:val="004063A2"/>
    <w:rsid w:val="004070B7"/>
    <w:rsid w:val="004074FC"/>
    <w:rsid w:val="004079A4"/>
    <w:rsid w:val="00407A40"/>
    <w:rsid w:val="004105DB"/>
    <w:rsid w:val="004109D3"/>
    <w:rsid w:val="00410F3C"/>
    <w:rsid w:val="0041104C"/>
    <w:rsid w:val="00411109"/>
    <w:rsid w:val="0041147B"/>
    <w:rsid w:val="0041151C"/>
    <w:rsid w:val="00411BF9"/>
    <w:rsid w:val="00411D4F"/>
    <w:rsid w:val="004120D4"/>
    <w:rsid w:val="004127F8"/>
    <w:rsid w:val="00412A95"/>
    <w:rsid w:val="00412CBD"/>
    <w:rsid w:val="00412E4D"/>
    <w:rsid w:val="004131C1"/>
    <w:rsid w:val="004133EE"/>
    <w:rsid w:val="004136E7"/>
    <w:rsid w:val="00413D05"/>
    <w:rsid w:val="0041411B"/>
    <w:rsid w:val="00414BD6"/>
    <w:rsid w:val="00415201"/>
    <w:rsid w:val="004156B1"/>
    <w:rsid w:val="004158B0"/>
    <w:rsid w:val="00415B2E"/>
    <w:rsid w:val="00415EE8"/>
    <w:rsid w:val="00416208"/>
    <w:rsid w:val="00416EE8"/>
    <w:rsid w:val="004173F7"/>
    <w:rsid w:val="00417625"/>
    <w:rsid w:val="0041762F"/>
    <w:rsid w:val="00417A99"/>
    <w:rsid w:val="00420863"/>
    <w:rsid w:val="0042089C"/>
    <w:rsid w:val="0042110B"/>
    <w:rsid w:val="004212CD"/>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4ED7"/>
    <w:rsid w:val="0042551E"/>
    <w:rsid w:val="004255E7"/>
    <w:rsid w:val="0042563D"/>
    <w:rsid w:val="00425760"/>
    <w:rsid w:val="004259CA"/>
    <w:rsid w:val="0042610D"/>
    <w:rsid w:val="00426EF4"/>
    <w:rsid w:val="00426F78"/>
    <w:rsid w:val="00427116"/>
    <w:rsid w:val="0042715E"/>
    <w:rsid w:val="004272A8"/>
    <w:rsid w:val="00427731"/>
    <w:rsid w:val="00427F22"/>
    <w:rsid w:val="0043004F"/>
    <w:rsid w:val="00430098"/>
    <w:rsid w:val="004303E6"/>
    <w:rsid w:val="004304A4"/>
    <w:rsid w:val="00430512"/>
    <w:rsid w:val="0043063A"/>
    <w:rsid w:val="0043096D"/>
    <w:rsid w:val="00430985"/>
    <w:rsid w:val="0043146B"/>
    <w:rsid w:val="00431744"/>
    <w:rsid w:val="0043194B"/>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3B7"/>
    <w:rsid w:val="00437606"/>
    <w:rsid w:val="00440052"/>
    <w:rsid w:val="004400E6"/>
    <w:rsid w:val="004401A4"/>
    <w:rsid w:val="0044040F"/>
    <w:rsid w:val="00440757"/>
    <w:rsid w:val="0044086E"/>
    <w:rsid w:val="00440B16"/>
    <w:rsid w:val="00440C6D"/>
    <w:rsid w:val="00440F34"/>
    <w:rsid w:val="0044125C"/>
    <w:rsid w:val="00441687"/>
    <w:rsid w:val="00441AA7"/>
    <w:rsid w:val="00441C17"/>
    <w:rsid w:val="00441E61"/>
    <w:rsid w:val="00441F42"/>
    <w:rsid w:val="004421D0"/>
    <w:rsid w:val="00442715"/>
    <w:rsid w:val="00442AB5"/>
    <w:rsid w:val="00442DA1"/>
    <w:rsid w:val="00442EAE"/>
    <w:rsid w:val="0044397D"/>
    <w:rsid w:val="00443AD7"/>
    <w:rsid w:val="00443FB8"/>
    <w:rsid w:val="00443FD4"/>
    <w:rsid w:val="004445A4"/>
    <w:rsid w:val="00444864"/>
    <w:rsid w:val="00444A4E"/>
    <w:rsid w:val="00444ED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985"/>
    <w:rsid w:val="00450C30"/>
    <w:rsid w:val="00450CE0"/>
    <w:rsid w:val="00450E2A"/>
    <w:rsid w:val="00451566"/>
    <w:rsid w:val="00451B48"/>
    <w:rsid w:val="00451FC8"/>
    <w:rsid w:val="00452094"/>
    <w:rsid w:val="004523CC"/>
    <w:rsid w:val="00452612"/>
    <w:rsid w:val="004528C9"/>
    <w:rsid w:val="00452C7D"/>
    <w:rsid w:val="00452D4C"/>
    <w:rsid w:val="00453CBA"/>
    <w:rsid w:val="00453D4E"/>
    <w:rsid w:val="00453F61"/>
    <w:rsid w:val="00454403"/>
    <w:rsid w:val="0045441B"/>
    <w:rsid w:val="00454743"/>
    <w:rsid w:val="00454AD5"/>
    <w:rsid w:val="00454DF4"/>
    <w:rsid w:val="00454EB3"/>
    <w:rsid w:val="00454FAD"/>
    <w:rsid w:val="00454FE3"/>
    <w:rsid w:val="004550CD"/>
    <w:rsid w:val="00455343"/>
    <w:rsid w:val="004555A7"/>
    <w:rsid w:val="00455884"/>
    <w:rsid w:val="00456226"/>
    <w:rsid w:val="0045636F"/>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5F"/>
    <w:rsid w:val="00462D60"/>
    <w:rsid w:val="00462F48"/>
    <w:rsid w:val="0046324E"/>
    <w:rsid w:val="0046327A"/>
    <w:rsid w:val="004634E9"/>
    <w:rsid w:val="004636BA"/>
    <w:rsid w:val="00463B2B"/>
    <w:rsid w:val="0046414B"/>
    <w:rsid w:val="00464A7D"/>
    <w:rsid w:val="00464D0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D3"/>
    <w:rsid w:val="004729B1"/>
    <w:rsid w:val="00473392"/>
    <w:rsid w:val="004738A1"/>
    <w:rsid w:val="004738A4"/>
    <w:rsid w:val="00473B3D"/>
    <w:rsid w:val="0047402B"/>
    <w:rsid w:val="004742D0"/>
    <w:rsid w:val="00474729"/>
    <w:rsid w:val="00474788"/>
    <w:rsid w:val="004749E0"/>
    <w:rsid w:val="00474C05"/>
    <w:rsid w:val="00474D7D"/>
    <w:rsid w:val="00474DBC"/>
    <w:rsid w:val="00474E00"/>
    <w:rsid w:val="00474EDA"/>
    <w:rsid w:val="00475E47"/>
    <w:rsid w:val="00475F67"/>
    <w:rsid w:val="004763FE"/>
    <w:rsid w:val="00476402"/>
    <w:rsid w:val="00476B44"/>
    <w:rsid w:val="00476BA0"/>
    <w:rsid w:val="00476E49"/>
    <w:rsid w:val="00476EBF"/>
    <w:rsid w:val="00477349"/>
    <w:rsid w:val="00477488"/>
    <w:rsid w:val="00477621"/>
    <w:rsid w:val="004779D8"/>
    <w:rsid w:val="00477AFF"/>
    <w:rsid w:val="00477DAA"/>
    <w:rsid w:val="00480032"/>
    <w:rsid w:val="004802D4"/>
    <w:rsid w:val="0048062D"/>
    <w:rsid w:val="00480CB6"/>
    <w:rsid w:val="00480E94"/>
    <w:rsid w:val="00481686"/>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3EB2"/>
    <w:rsid w:val="00484022"/>
    <w:rsid w:val="00484153"/>
    <w:rsid w:val="00484565"/>
    <w:rsid w:val="00484596"/>
    <w:rsid w:val="0048493E"/>
    <w:rsid w:val="004852B8"/>
    <w:rsid w:val="004852CF"/>
    <w:rsid w:val="00485497"/>
    <w:rsid w:val="00485B0A"/>
    <w:rsid w:val="00485D7D"/>
    <w:rsid w:val="00486067"/>
    <w:rsid w:val="004860E2"/>
    <w:rsid w:val="004865FF"/>
    <w:rsid w:val="00486611"/>
    <w:rsid w:val="00486710"/>
    <w:rsid w:val="00486E77"/>
    <w:rsid w:val="00487896"/>
    <w:rsid w:val="00487CA1"/>
    <w:rsid w:val="00487F58"/>
    <w:rsid w:val="004907E1"/>
    <w:rsid w:val="0049139C"/>
    <w:rsid w:val="004917AE"/>
    <w:rsid w:val="00491A6E"/>
    <w:rsid w:val="00491AB1"/>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3CD"/>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3D7"/>
    <w:rsid w:val="004A24C4"/>
    <w:rsid w:val="004A2623"/>
    <w:rsid w:val="004A28F7"/>
    <w:rsid w:val="004A291F"/>
    <w:rsid w:val="004A314D"/>
    <w:rsid w:val="004A3151"/>
    <w:rsid w:val="004A3225"/>
    <w:rsid w:val="004A3A1C"/>
    <w:rsid w:val="004A454B"/>
    <w:rsid w:val="004A4625"/>
    <w:rsid w:val="004A4E16"/>
    <w:rsid w:val="004A5345"/>
    <w:rsid w:val="004A54FE"/>
    <w:rsid w:val="004A58FB"/>
    <w:rsid w:val="004A5929"/>
    <w:rsid w:val="004A65C4"/>
    <w:rsid w:val="004A6900"/>
    <w:rsid w:val="004A703C"/>
    <w:rsid w:val="004A74B6"/>
    <w:rsid w:val="004A7B1E"/>
    <w:rsid w:val="004A7CA0"/>
    <w:rsid w:val="004B01F1"/>
    <w:rsid w:val="004B020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1F83"/>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086"/>
    <w:rsid w:val="004C64E9"/>
    <w:rsid w:val="004C66FB"/>
    <w:rsid w:val="004C6A32"/>
    <w:rsid w:val="004C6B3E"/>
    <w:rsid w:val="004C6F1F"/>
    <w:rsid w:val="004C712A"/>
    <w:rsid w:val="004C72C7"/>
    <w:rsid w:val="004C72D1"/>
    <w:rsid w:val="004C73ED"/>
    <w:rsid w:val="004C745E"/>
    <w:rsid w:val="004C784E"/>
    <w:rsid w:val="004C7862"/>
    <w:rsid w:val="004C7A22"/>
    <w:rsid w:val="004C7ADD"/>
    <w:rsid w:val="004C7CE6"/>
    <w:rsid w:val="004D0083"/>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60D"/>
    <w:rsid w:val="004D5664"/>
    <w:rsid w:val="004D57CE"/>
    <w:rsid w:val="004D57EC"/>
    <w:rsid w:val="004D5F99"/>
    <w:rsid w:val="004D60E0"/>
    <w:rsid w:val="004D6385"/>
    <w:rsid w:val="004D67CB"/>
    <w:rsid w:val="004D6CC7"/>
    <w:rsid w:val="004D71A9"/>
    <w:rsid w:val="004D79BC"/>
    <w:rsid w:val="004D79F5"/>
    <w:rsid w:val="004D7FA8"/>
    <w:rsid w:val="004E016B"/>
    <w:rsid w:val="004E03D0"/>
    <w:rsid w:val="004E0842"/>
    <w:rsid w:val="004E08C9"/>
    <w:rsid w:val="004E09ED"/>
    <w:rsid w:val="004E0A99"/>
    <w:rsid w:val="004E0F2B"/>
    <w:rsid w:val="004E1A68"/>
    <w:rsid w:val="004E1D25"/>
    <w:rsid w:val="004E1D44"/>
    <w:rsid w:val="004E2212"/>
    <w:rsid w:val="004E225E"/>
    <w:rsid w:val="004E2353"/>
    <w:rsid w:val="004E257B"/>
    <w:rsid w:val="004E29EA"/>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342"/>
    <w:rsid w:val="004E782E"/>
    <w:rsid w:val="004E78C8"/>
    <w:rsid w:val="004E79E7"/>
    <w:rsid w:val="004E7BB7"/>
    <w:rsid w:val="004F05EC"/>
    <w:rsid w:val="004F06B6"/>
    <w:rsid w:val="004F0A6E"/>
    <w:rsid w:val="004F0EDA"/>
    <w:rsid w:val="004F26B3"/>
    <w:rsid w:val="004F26FA"/>
    <w:rsid w:val="004F2825"/>
    <w:rsid w:val="004F2E17"/>
    <w:rsid w:val="004F37F0"/>
    <w:rsid w:val="004F3FAC"/>
    <w:rsid w:val="004F40F8"/>
    <w:rsid w:val="004F4207"/>
    <w:rsid w:val="004F4823"/>
    <w:rsid w:val="004F49BE"/>
    <w:rsid w:val="004F49FE"/>
    <w:rsid w:val="004F4B02"/>
    <w:rsid w:val="004F4C69"/>
    <w:rsid w:val="004F5CA3"/>
    <w:rsid w:val="004F5D10"/>
    <w:rsid w:val="004F5F78"/>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07C"/>
    <w:rsid w:val="0050308B"/>
    <w:rsid w:val="00503BB1"/>
    <w:rsid w:val="00503CBC"/>
    <w:rsid w:val="00503CFC"/>
    <w:rsid w:val="00504201"/>
    <w:rsid w:val="0050420E"/>
    <w:rsid w:val="005048BE"/>
    <w:rsid w:val="005050E5"/>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0DAE"/>
    <w:rsid w:val="00521A11"/>
    <w:rsid w:val="00521F5F"/>
    <w:rsid w:val="005220CA"/>
    <w:rsid w:val="005222C5"/>
    <w:rsid w:val="00522572"/>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876"/>
    <w:rsid w:val="00537A13"/>
    <w:rsid w:val="00537B3A"/>
    <w:rsid w:val="00537F2E"/>
    <w:rsid w:val="0054008E"/>
    <w:rsid w:val="005407B9"/>
    <w:rsid w:val="00540980"/>
    <w:rsid w:val="005409B9"/>
    <w:rsid w:val="00540AD9"/>
    <w:rsid w:val="00540D9B"/>
    <w:rsid w:val="00541063"/>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D24"/>
    <w:rsid w:val="00544F36"/>
    <w:rsid w:val="00544F7A"/>
    <w:rsid w:val="00545217"/>
    <w:rsid w:val="00545353"/>
    <w:rsid w:val="00545421"/>
    <w:rsid w:val="00545F9B"/>
    <w:rsid w:val="0054670D"/>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A7F"/>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AD5"/>
    <w:rsid w:val="005649E3"/>
    <w:rsid w:val="00564B02"/>
    <w:rsid w:val="00564B22"/>
    <w:rsid w:val="00564BF2"/>
    <w:rsid w:val="0056511D"/>
    <w:rsid w:val="005653EF"/>
    <w:rsid w:val="00565588"/>
    <w:rsid w:val="00565866"/>
    <w:rsid w:val="00566177"/>
    <w:rsid w:val="0056635E"/>
    <w:rsid w:val="00566CD3"/>
    <w:rsid w:val="00567347"/>
    <w:rsid w:val="0056782C"/>
    <w:rsid w:val="00567B4B"/>
    <w:rsid w:val="00567F32"/>
    <w:rsid w:val="0057024C"/>
    <w:rsid w:val="00570586"/>
    <w:rsid w:val="0057060A"/>
    <w:rsid w:val="005711AE"/>
    <w:rsid w:val="005719CC"/>
    <w:rsid w:val="00571F80"/>
    <w:rsid w:val="00571FE3"/>
    <w:rsid w:val="00572219"/>
    <w:rsid w:val="00572669"/>
    <w:rsid w:val="00572C6F"/>
    <w:rsid w:val="00572E94"/>
    <w:rsid w:val="00573C07"/>
    <w:rsid w:val="00574516"/>
    <w:rsid w:val="0057486A"/>
    <w:rsid w:val="00574C5C"/>
    <w:rsid w:val="00574E85"/>
    <w:rsid w:val="00575579"/>
    <w:rsid w:val="00575911"/>
    <w:rsid w:val="00575C45"/>
    <w:rsid w:val="00575ED0"/>
    <w:rsid w:val="00575F29"/>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161"/>
    <w:rsid w:val="005832A4"/>
    <w:rsid w:val="0058368D"/>
    <w:rsid w:val="00583984"/>
    <w:rsid w:val="00583AFC"/>
    <w:rsid w:val="00583B60"/>
    <w:rsid w:val="00583C49"/>
    <w:rsid w:val="00583FF2"/>
    <w:rsid w:val="00584627"/>
    <w:rsid w:val="00584671"/>
    <w:rsid w:val="00584E8B"/>
    <w:rsid w:val="0058559A"/>
    <w:rsid w:val="005856BB"/>
    <w:rsid w:val="00585834"/>
    <w:rsid w:val="00585BA0"/>
    <w:rsid w:val="00585EE9"/>
    <w:rsid w:val="005865C1"/>
    <w:rsid w:val="005865F7"/>
    <w:rsid w:val="00586601"/>
    <w:rsid w:val="00586772"/>
    <w:rsid w:val="00586B81"/>
    <w:rsid w:val="00586D95"/>
    <w:rsid w:val="00586DDA"/>
    <w:rsid w:val="0058736F"/>
    <w:rsid w:val="005873E4"/>
    <w:rsid w:val="0058759B"/>
    <w:rsid w:val="00587F2F"/>
    <w:rsid w:val="00587F45"/>
    <w:rsid w:val="0059039E"/>
    <w:rsid w:val="00590E1D"/>
    <w:rsid w:val="00591257"/>
    <w:rsid w:val="00591486"/>
    <w:rsid w:val="00591656"/>
    <w:rsid w:val="00591707"/>
    <w:rsid w:val="005919A6"/>
    <w:rsid w:val="00591B05"/>
    <w:rsid w:val="00591B92"/>
    <w:rsid w:val="00591BF8"/>
    <w:rsid w:val="00591EC0"/>
    <w:rsid w:val="005923D0"/>
    <w:rsid w:val="0059286F"/>
    <w:rsid w:val="005928F5"/>
    <w:rsid w:val="0059290C"/>
    <w:rsid w:val="00592F6B"/>
    <w:rsid w:val="0059365B"/>
    <w:rsid w:val="005938F1"/>
    <w:rsid w:val="0059391C"/>
    <w:rsid w:val="00593E7E"/>
    <w:rsid w:val="00593F10"/>
    <w:rsid w:val="005942D5"/>
    <w:rsid w:val="0059466A"/>
    <w:rsid w:val="0059467B"/>
    <w:rsid w:val="0059469B"/>
    <w:rsid w:val="00594752"/>
    <w:rsid w:val="0059555D"/>
    <w:rsid w:val="005955F2"/>
    <w:rsid w:val="00595777"/>
    <w:rsid w:val="00595D99"/>
    <w:rsid w:val="00595F68"/>
    <w:rsid w:val="005961C9"/>
    <w:rsid w:val="00596569"/>
    <w:rsid w:val="005968E2"/>
    <w:rsid w:val="00596925"/>
    <w:rsid w:val="005969B5"/>
    <w:rsid w:val="0059778A"/>
    <w:rsid w:val="005977D3"/>
    <w:rsid w:val="0059788C"/>
    <w:rsid w:val="00597E5D"/>
    <w:rsid w:val="005A00D1"/>
    <w:rsid w:val="005A0618"/>
    <w:rsid w:val="005A085B"/>
    <w:rsid w:val="005A0A5D"/>
    <w:rsid w:val="005A0C94"/>
    <w:rsid w:val="005A0F9A"/>
    <w:rsid w:val="005A191B"/>
    <w:rsid w:val="005A1D0C"/>
    <w:rsid w:val="005A2608"/>
    <w:rsid w:val="005A29EA"/>
    <w:rsid w:val="005A2B4E"/>
    <w:rsid w:val="005A2F1B"/>
    <w:rsid w:val="005A329D"/>
    <w:rsid w:val="005A3373"/>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6151"/>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E41"/>
    <w:rsid w:val="005B21B5"/>
    <w:rsid w:val="005B2A37"/>
    <w:rsid w:val="005B2B8D"/>
    <w:rsid w:val="005B2D7F"/>
    <w:rsid w:val="005B3367"/>
    <w:rsid w:val="005B3504"/>
    <w:rsid w:val="005B354A"/>
    <w:rsid w:val="005B3BB6"/>
    <w:rsid w:val="005B4429"/>
    <w:rsid w:val="005B448B"/>
    <w:rsid w:val="005B47A3"/>
    <w:rsid w:val="005B486F"/>
    <w:rsid w:val="005B499A"/>
    <w:rsid w:val="005B4A61"/>
    <w:rsid w:val="005B4A91"/>
    <w:rsid w:val="005B5DEC"/>
    <w:rsid w:val="005B5F79"/>
    <w:rsid w:val="005B6096"/>
    <w:rsid w:val="005B6182"/>
    <w:rsid w:val="005B681A"/>
    <w:rsid w:val="005B7339"/>
    <w:rsid w:val="005B73CF"/>
    <w:rsid w:val="005B76C4"/>
    <w:rsid w:val="005B792A"/>
    <w:rsid w:val="005B7F51"/>
    <w:rsid w:val="005B7FF3"/>
    <w:rsid w:val="005C0126"/>
    <w:rsid w:val="005C0B63"/>
    <w:rsid w:val="005C0F93"/>
    <w:rsid w:val="005C1017"/>
    <w:rsid w:val="005C12CE"/>
    <w:rsid w:val="005C1856"/>
    <w:rsid w:val="005C1C33"/>
    <w:rsid w:val="005C1F85"/>
    <w:rsid w:val="005C29C3"/>
    <w:rsid w:val="005C2BB3"/>
    <w:rsid w:val="005C2E4E"/>
    <w:rsid w:val="005C30A1"/>
    <w:rsid w:val="005C30D3"/>
    <w:rsid w:val="005C3A02"/>
    <w:rsid w:val="005C3B4B"/>
    <w:rsid w:val="005C3F3A"/>
    <w:rsid w:val="005C3FD8"/>
    <w:rsid w:val="005C3FF1"/>
    <w:rsid w:val="005C454F"/>
    <w:rsid w:val="005C478C"/>
    <w:rsid w:val="005C5062"/>
    <w:rsid w:val="005C5273"/>
    <w:rsid w:val="005C5409"/>
    <w:rsid w:val="005C54E9"/>
    <w:rsid w:val="005C55BF"/>
    <w:rsid w:val="005C55F2"/>
    <w:rsid w:val="005C5815"/>
    <w:rsid w:val="005C5CE6"/>
    <w:rsid w:val="005C5F4D"/>
    <w:rsid w:val="005C610B"/>
    <w:rsid w:val="005C6289"/>
    <w:rsid w:val="005C629C"/>
    <w:rsid w:val="005C6579"/>
    <w:rsid w:val="005C6EA5"/>
    <w:rsid w:val="005C6FB8"/>
    <w:rsid w:val="005C712A"/>
    <w:rsid w:val="005C765F"/>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9D5"/>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4AB"/>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A57"/>
    <w:rsid w:val="00600BA2"/>
    <w:rsid w:val="00600EAD"/>
    <w:rsid w:val="00600EF9"/>
    <w:rsid w:val="00601E48"/>
    <w:rsid w:val="0060220F"/>
    <w:rsid w:val="006027E6"/>
    <w:rsid w:val="00603222"/>
    <w:rsid w:val="006032A2"/>
    <w:rsid w:val="00603617"/>
    <w:rsid w:val="00603D2B"/>
    <w:rsid w:val="00604099"/>
    <w:rsid w:val="00604573"/>
    <w:rsid w:val="006046B6"/>
    <w:rsid w:val="00604D89"/>
    <w:rsid w:val="0060519C"/>
    <w:rsid w:val="00605797"/>
    <w:rsid w:val="006059EE"/>
    <w:rsid w:val="00605A36"/>
    <w:rsid w:val="00605C5A"/>
    <w:rsid w:val="00605C9C"/>
    <w:rsid w:val="00606513"/>
    <w:rsid w:val="00606F30"/>
    <w:rsid w:val="00606F6A"/>
    <w:rsid w:val="006070D8"/>
    <w:rsid w:val="00607638"/>
    <w:rsid w:val="006102C5"/>
    <w:rsid w:val="006105FB"/>
    <w:rsid w:val="00610805"/>
    <w:rsid w:val="00610C9B"/>
    <w:rsid w:val="00610D7B"/>
    <w:rsid w:val="00611356"/>
    <w:rsid w:val="006119EF"/>
    <w:rsid w:val="00611AE9"/>
    <w:rsid w:val="00611B87"/>
    <w:rsid w:val="00611E72"/>
    <w:rsid w:val="006121ED"/>
    <w:rsid w:val="006123A2"/>
    <w:rsid w:val="006123BA"/>
    <w:rsid w:val="006127CF"/>
    <w:rsid w:val="00612996"/>
    <w:rsid w:val="00612BB8"/>
    <w:rsid w:val="00612CE9"/>
    <w:rsid w:val="00612D7A"/>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4F04"/>
    <w:rsid w:val="0062523E"/>
    <w:rsid w:val="006252F1"/>
    <w:rsid w:val="00625743"/>
    <w:rsid w:val="00625806"/>
    <w:rsid w:val="00625B5D"/>
    <w:rsid w:val="0062606D"/>
    <w:rsid w:val="006261D8"/>
    <w:rsid w:val="0062624E"/>
    <w:rsid w:val="0062731E"/>
    <w:rsid w:val="006273BD"/>
    <w:rsid w:val="00627A0E"/>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E4A"/>
    <w:rsid w:val="00636F82"/>
    <w:rsid w:val="006376EE"/>
    <w:rsid w:val="006377CA"/>
    <w:rsid w:val="00637A86"/>
    <w:rsid w:val="00637C32"/>
    <w:rsid w:val="0064026D"/>
    <w:rsid w:val="00640935"/>
    <w:rsid w:val="0064095B"/>
    <w:rsid w:val="00640B19"/>
    <w:rsid w:val="00640C40"/>
    <w:rsid w:val="0064141A"/>
    <w:rsid w:val="00641591"/>
    <w:rsid w:val="006415CF"/>
    <w:rsid w:val="00641707"/>
    <w:rsid w:val="006418F0"/>
    <w:rsid w:val="00641B12"/>
    <w:rsid w:val="00642538"/>
    <w:rsid w:val="00642799"/>
    <w:rsid w:val="00642A3C"/>
    <w:rsid w:val="00643232"/>
    <w:rsid w:val="006436DF"/>
    <w:rsid w:val="00643CD3"/>
    <w:rsid w:val="00643ECF"/>
    <w:rsid w:val="0064409C"/>
    <w:rsid w:val="00644B0C"/>
    <w:rsid w:val="00644C82"/>
    <w:rsid w:val="00645C3B"/>
    <w:rsid w:val="00645E08"/>
    <w:rsid w:val="006460BD"/>
    <w:rsid w:val="00646A38"/>
    <w:rsid w:val="00646CC7"/>
    <w:rsid w:val="006473D1"/>
    <w:rsid w:val="00650170"/>
    <w:rsid w:val="00650748"/>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1DF"/>
    <w:rsid w:val="00662900"/>
    <w:rsid w:val="00662A16"/>
    <w:rsid w:val="00662D61"/>
    <w:rsid w:val="00663237"/>
    <w:rsid w:val="00663521"/>
    <w:rsid w:val="006635E8"/>
    <w:rsid w:val="0066363C"/>
    <w:rsid w:val="006638D3"/>
    <w:rsid w:val="00663AFD"/>
    <w:rsid w:val="00663E5B"/>
    <w:rsid w:val="00663E64"/>
    <w:rsid w:val="00663F68"/>
    <w:rsid w:val="006649B5"/>
    <w:rsid w:val="00664ACC"/>
    <w:rsid w:val="00664DBB"/>
    <w:rsid w:val="00664F74"/>
    <w:rsid w:val="00665646"/>
    <w:rsid w:val="0066569F"/>
    <w:rsid w:val="00665702"/>
    <w:rsid w:val="0066603D"/>
    <w:rsid w:val="00666343"/>
    <w:rsid w:val="00666596"/>
    <w:rsid w:val="00666E0F"/>
    <w:rsid w:val="00666F77"/>
    <w:rsid w:val="0066705C"/>
    <w:rsid w:val="00667351"/>
    <w:rsid w:val="00667EAC"/>
    <w:rsid w:val="00670602"/>
    <w:rsid w:val="00671042"/>
    <w:rsid w:val="006710BC"/>
    <w:rsid w:val="006713F8"/>
    <w:rsid w:val="00671B73"/>
    <w:rsid w:val="00671E6C"/>
    <w:rsid w:val="0067240C"/>
    <w:rsid w:val="00672444"/>
    <w:rsid w:val="006724D8"/>
    <w:rsid w:val="00672A85"/>
    <w:rsid w:val="00672D5D"/>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D30"/>
    <w:rsid w:val="00675F37"/>
    <w:rsid w:val="00675FCE"/>
    <w:rsid w:val="00675FE2"/>
    <w:rsid w:val="0067642D"/>
    <w:rsid w:val="0067648F"/>
    <w:rsid w:val="006765E2"/>
    <w:rsid w:val="00676AED"/>
    <w:rsid w:val="00676D1B"/>
    <w:rsid w:val="006771D9"/>
    <w:rsid w:val="006775BB"/>
    <w:rsid w:val="00677AA9"/>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1C"/>
    <w:rsid w:val="00686273"/>
    <w:rsid w:val="006866C0"/>
    <w:rsid w:val="006866EF"/>
    <w:rsid w:val="00686779"/>
    <w:rsid w:val="00687024"/>
    <w:rsid w:val="00687092"/>
    <w:rsid w:val="006870D0"/>
    <w:rsid w:val="00687EB2"/>
    <w:rsid w:val="00690194"/>
    <w:rsid w:val="00690C3C"/>
    <w:rsid w:val="00690D62"/>
    <w:rsid w:val="00690F3B"/>
    <w:rsid w:val="00690FAE"/>
    <w:rsid w:val="00691226"/>
    <w:rsid w:val="00691240"/>
    <w:rsid w:val="00691309"/>
    <w:rsid w:val="006913F1"/>
    <w:rsid w:val="006915D3"/>
    <w:rsid w:val="006915FE"/>
    <w:rsid w:val="00691827"/>
    <w:rsid w:val="00691A85"/>
    <w:rsid w:val="006924C8"/>
    <w:rsid w:val="00692524"/>
    <w:rsid w:val="0069257A"/>
    <w:rsid w:val="00692A1F"/>
    <w:rsid w:val="00692C6D"/>
    <w:rsid w:val="00692E62"/>
    <w:rsid w:val="00692F19"/>
    <w:rsid w:val="00692F1C"/>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CB8"/>
    <w:rsid w:val="00695D19"/>
    <w:rsid w:val="00695E49"/>
    <w:rsid w:val="00696D35"/>
    <w:rsid w:val="00697217"/>
    <w:rsid w:val="00697A58"/>
    <w:rsid w:val="00697F17"/>
    <w:rsid w:val="006A0187"/>
    <w:rsid w:val="006A06C5"/>
    <w:rsid w:val="006A0FC3"/>
    <w:rsid w:val="006A1679"/>
    <w:rsid w:val="006A16A9"/>
    <w:rsid w:val="006A1944"/>
    <w:rsid w:val="006A1C5C"/>
    <w:rsid w:val="006A2474"/>
    <w:rsid w:val="006A26A1"/>
    <w:rsid w:val="006A2708"/>
    <w:rsid w:val="006A2793"/>
    <w:rsid w:val="006A28BE"/>
    <w:rsid w:val="006A2CE8"/>
    <w:rsid w:val="006A2E0D"/>
    <w:rsid w:val="006A359A"/>
    <w:rsid w:val="006A365E"/>
    <w:rsid w:val="006A40FB"/>
    <w:rsid w:val="006A4F29"/>
    <w:rsid w:val="006A4FF4"/>
    <w:rsid w:val="006A549A"/>
    <w:rsid w:val="006A5AF2"/>
    <w:rsid w:val="006A5B80"/>
    <w:rsid w:val="006A5C19"/>
    <w:rsid w:val="006A6115"/>
    <w:rsid w:val="006A64C8"/>
    <w:rsid w:val="006A6A8D"/>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88D"/>
    <w:rsid w:val="006B49F6"/>
    <w:rsid w:val="006B4A75"/>
    <w:rsid w:val="006B53CB"/>
    <w:rsid w:val="006B568C"/>
    <w:rsid w:val="006B59E2"/>
    <w:rsid w:val="006B5DD2"/>
    <w:rsid w:val="006B6402"/>
    <w:rsid w:val="006B68B8"/>
    <w:rsid w:val="006B6D4A"/>
    <w:rsid w:val="006B6DAA"/>
    <w:rsid w:val="006B6F06"/>
    <w:rsid w:val="006B7132"/>
    <w:rsid w:val="006B71F5"/>
    <w:rsid w:val="006B77EA"/>
    <w:rsid w:val="006B77EF"/>
    <w:rsid w:val="006B78FC"/>
    <w:rsid w:val="006B7D70"/>
    <w:rsid w:val="006C0349"/>
    <w:rsid w:val="006C090B"/>
    <w:rsid w:val="006C0A93"/>
    <w:rsid w:val="006C0EB7"/>
    <w:rsid w:val="006C13BE"/>
    <w:rsid w:val="006C18B7"/>
    <w:rsid w:val="006C19D1"/>
    <w:rsid w:val="006C1F21"/>
    <w:rsid w:val="006C235E"/>
    <w:rsid w:val="006C29E2"/>
    <w:rsid w:val="006C2C1C"/>
    <w:rsid w:val="006C3188"/>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44C"/>
    <w:rsid w:val="006C74EF"/>
    <w:rsid w:val="006C757A"/>
    <w:rsid w:val="006C7711"/>
    <w:rsid w:val="006C7C5A"/>
    <w:rsid w:val="006D0E98"/>
    <w:rsid w:val="006D1AAE"/>
    <w:rsid w:val="006D21C3"/>
    <w:rsid w:val="006D220D"/>
    <w:rsid w:val="006D25D1"/>
    <w:rsid w:val="006D300C"/>
    <w:rsid w:val="006D3025"/>
    <w:rsid w:val="006D342F"/>
    <w:rsid w:val="006D3560"/>
    <w:rsid w:val="006D35FD"/>
    <w:rsid w:val="006D3610"/>
    <w:rsid w:val="006D385D"/>
    <w:rsid w:val="006D39E1"/>
    <w:rsid w:val="006D3B12"/>
    <w:rsid w:val="006D3D0F"/>
    <w:rsid w:val="006D4032"/>
    <w:rsid w:val="006D4617"/>
    <w:rsid w:val="006D4A70"/>
    <w:rsid w:val="006D4D33"/>
    <w:rsid w:val="006D4E84"/>
    <w:rsid w:val="006D573B"/>
    <w:rsid w:val="006D5EB3"/>
    <w:rsid w:val="006D61EE"/>
    <w:rsid w:val="006D63AC"/>
    <w:rsid w:val="006D6D97"/>
    <w:rsid w:val="006D7134"/>
    <w:rsid w:val="006D7740"/>
    <w:rsid w:val="006D788C"/>
    <w:rsid w:val="006D7BDC"/>
    <w:rsid w:val="006D7EAD"/>
    <w:rsid w:val="006D7F95"/>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4DB6"/>
    <w:rsid w:val="006E5090"/>
    <w:rsid w:val="006E5D2B"/>
    <w:rsid w:val="006E5D75"/>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304"/>
    <w:rsid w:val="006F38E6"/>
    <w:rsid w:val="006F3F09"/>
    <w:rsid w:val="006F40B5"/>
    <w:rsid w:val="006F43B5"/>
    <w:rsid w:val="006F4641"/>
    <w:rsid w:val="006F46D9"/>
    <w:rsid w:val="006F490C"/>
    <w:rsid w:val="006F4AA6"/>
    <w:rsid w:val="006F4C0D"/>
    <w:rsid w:val="006F4DBC"/>
    <w:rsid w:val="006F4F21"/>
    <w:rsid w:val="006F52D8"/>
    <w:rsid w:val="006F53D5"/>
    <w:rsid w:val="006F543C"/>
    <w:rsid w:val="006F558F"/>
    <w:rsid w:val="006F55ED"/>
    <w:rsid w:val="006F5886"/>
    <w:rsid w:val="006F5ED3"/>
    <w:rsid w:val="006F61A9"/>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C38"/>
    <w:rsid w:val="0070323F"/>
    <w:rsid w:val="00703B69"/>
    <w:rsid w:val="00703C76"/>
    <w:rsid w:val="00703D0C"/>
    <w:rsid w:val="00703E42"/>
    <w:rsid w:val="00704120"/>
    <w:rsid w:val="007041ED"/>
    <w:rsid w:val="007043FF"/>
    <w:rsid w:val="00704757"/>
    <w:rsid w:val="007047D6"/>
    <w:rsid w:val="0070482E"/>
    <w:rsid w:val="00704C1F"/>
    <w:rsid w:val="00704C63"/>
    <w:rsid w:val="00705161"/>
    <w:rsid w:val="007056D2"/>
    <w:rsid w:val="00705C3E"/>
    <w:rsid w:val="00705EB8"/>
    <w:rsid w:val="00706009"/>
    <w:rsid w:val="00706076"/>
    <w:rsid w:val="00706435"/>
    <w:rsid w:val="00706633"/>
    <w:rsid w:val="00706CEE"/>
    <w:rsid w:val="007070F0"/>
    <w:rsid w:val="00707221"/>
    <w:rsid w:val="0070733C"/>
    <w:rsid w:val="0070764E"/>
    <w:rsid w:val="007076F5"/>
    <w:rsid w:val="007077D0"/>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285"/>
    <w:rsid w:val="00715DB9"/>
    <w:rsid w:val="00715E70"/>
    <w:rsid w:val="00715EFF"/>
    <w:rsid w:val="00715F4E"/>
    <w:rsid w:val="00716001"/>
    <w:rsid w:val="00716187"/>
    <w:rsid w:val="00716258"/>
    <w:rsid w:val="0071645D"/>
    <w:rsid w:val="00716AA6"/>
    <w:rsid w:val="00716E18"/>
    <w:rsid w:val="00717450"/>
    <w:rsid w:val="00717748"/>
    <w:rsid w:val="00720686"/>
    <w:rsid w:val="00720C28"/>
    <w:rsid w:val="00720F4D"/>
    <w:rsid w:val="00721134"/>
    <w:rsid w:val="00721606"/>
    <w:rsid w:val="007217B0"/>
    <w:rsid w:val="00721CB7"/>
    <w:rsid w:val="00721DBA"/>
    <w:rsid w:val="00721E31"/>
    <w:rsid w:val="00721FD3"/>
    <w:rsid w:val="007225D7"/>
    <w:rsid w:val="00723537"/>
    <w:rsid w:val="00723562"/>
    <w:rsid w:val="007236F8"/>
    <w:rsid w:val="0072386D"/>
    <w:rsid w:val="00723E59"/>
    <w:rsid w:val="00723EA4"/>
    <w:rsid w:val="00724675"/>
    <w:rsid w:val="00724743"/>
    <w:rsid w:val="00724C7B"/>
    <w:rsid w:val="0072553A"/>
    <w:rsid w:val="007255B7"/>
    <w:rsid w:val="00725658"/>
    <w:rsid w:val="00725C03"/>
    <w:rsid w:val="0072664F"/>
    <w:rsid w:val="00726709"/>
    <w:rsid w:val="007268DB"/>
    <w:rsid w:val="007269AF"/>
    <w:rsid w:val="00726EBC"/>
    <w:rsid w:val="00726F3D"/>
    <w:rsid w:val="00727071"/>
    <w:rsid w:val="00727242"/>
    <w:rsid w:val="00727661"/>
    <w:rsid w:val="00727E45"/>
    <w:rsid w:val="00727F4F"/>
    <w:rsid w:val="00727F9E"/>
    <w:rsid w:val="007305C3"/>
    <w:rsid w:val="00730600"/>
    <w:rsid w:val="00730AF5"/>
    <w:rsid w:val="00730CB7"/>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503C"/>
    <w:rsid w:val="00735177"/>
    <w:rsid w:val="00735446"/>
    <w:rsid w:val="007357D1"/>
    <w:rsid w:val="00735B9A"/>
    <w:rsid w:val="00735E41"/>
    <w:rsid w:val="00735FE7"/>
    <w:rsid w:val="00736894"/>
    <w:rsid w:val="00736D20"/>
    <w:rsid w:val="00737096"/>
    <w:rsid w:val="00737ED7"/>
    <w:rsid w:val="007403B1"/>
    <w:rsid w:val="00740402"/>
    <w:rsid w:val="00740A44"/>
    <w:rsid w:val="00741ED7"/>
    <w:rsid w:val="007420DD"/>
    <w:rsid w:val="007422D0"/>
    <w:rsid w:val="0074249E"/>
    <w:rsid w:val="0074272E"/>
    <w:rsid w:val="00742990"/>
    <w:rsid w:val="00742C4C"/>
    <w:rsid w:val="00742F94"/>
    <w:rsid w:val="00743185"/>
    <w:rsid w:val="00743917"/>
    <w:rsid w:val="00743C64"/>
    <w:rsid w:val="007442AB"/>
    <w:rsid w:val="0074454D"/>
    <w:rsid w:val="00744550"/>
    <w:rsid w:val="00744556"/>
    <w:rsid w:val="007446D0"/>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47A"/>
    <w:rsid w:val="00750842"/>
    <w:rsid w:val="00750C3A"/>
    <w:rsid w:val="00750C61"/>
    <w:rsid w:val="00751024"/>
    <w:rsid w:val="00751067"/>
    <w:rsid w:val="007515DC"/>
    <w:rsid w:val="00751CF0"/>
    <w:rsid w:val="00752882"/>
    <w:rsid w:val="00752974"/>
    <w:rsid w:val="00752B07"/>
    <w:rsid w:val="00752F0C"/>
    <w:rsid w:val="00753109"/>
    <w:rsid w:val="00753473"/>
    <w:rsid w:val="007535AF"/>
    <w:rsid w:val="00754CE6"/>
    <w:rsid w:val="00754D26"/>
    <w:rsid w:val="00754DE9"/>
    <w:rsid w:val="00754F83"/>
    <w:rsid w:val="007550B4"/>
    <w:rsid w:val="00755327"/>
    <w:rsid w:val="00755446"/>
    <w:rsid w:val="007555B3"/>
    <w:rsid w:val="00755BF9"/>
    <w:rsid w:val="00755C1A"/>
    <w:rsid w:val="00756052"/>
    <w:rsid w:val="00756289"/>
    <w:rsid w:val="00756BAF"/>
    <w:rsid w:val="00756E8E"/>
    <w:rsid w:val="00757096"/>
    <w:rsid w:val="007573CD"/>
    <w:rsid w:val="00757686"/>
    <w:rsid w:val="007576D3"/>
    <w:rsid w:val="00757F25"/>
    <w:rsid w:val="007601B6"/>
    <w:rsid w:val="007602C8"/>
    <w:rsid w:val="007604A3"/>
    <w:rsid w:val="0076139F"/>
    <w:rsid w:val="00761904"/>
    <w:rsid w:val="007620EB"/>
    <w:rsid w:val="0076227C"/>
    <w:rsid w:val="007622DB"/>
    <w:rsid w:val="00762567"/>
    <w:rsid w:val="00762588"/>
    <w:rsid w:val="00762903"/>
    <w:rsid w:val="00762ED5"/>
    <w:rsid w:val="007631E2"/>
    <w:rsid w:val="007637CA"/>
    <w:rsid w:val="007639B2"/>
    <w:rsid w:val="00763E0C"/>
    <w:rsid w:val="00763FEB"/>
    <w:rsid w:val="00763FED"/>
    <w:rsid w:val="007642FA"/>
    <w:rsid w:val="0076433C"/>
    <w:rsid w:val="0076473A"/>
    <w:rsid w:val="0076497B"/>
    <w:rsid w:val="00764A45"/>
    <w:rsid w:val="00764F4B"/>
    <w:rsid w:val="00764FEE"/>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61E"/>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DF"/>
    <w:rsid w:val="007769E7"/>
    <w:rsid w:val="00776B2A"/>
    <w:rsid w:val="00776C95"/>
    <w:rsid w:val="00776D60"/>
    <w:rsid w:val="00776F8E"/>
    <w:rsid w:val="007771C3"/>
    <w:rsid w:val="0077725D"/>
    <w:rsid w:val="0077753C"/>
    <w:rsid w:val="00777E61"/>
    <w:rsid w:val="0078012D"/>
    <w:rsid w:val="00781313"/>
    <w:rsid w:val="007816AF"/>
    <w:rsid w:val="00781FF4"/>
    <w:rsid w:val="007822EB"/>
    <w:rsid w:val="00782483"/>
    <w:rsid w:val="00783092"/>
    <w:rsid w:val="00783A15"/>
    <w:rsid w:val="00783AB7"/>
    <w:rsid w:val="00783FD5"/>
    <w:rsid w:val="00784143"/>
    <w:rsid w:val="0078441B"/>
    <w:rsid w:val="007846F4"/>
    <w:rsid w:val="00784DA2"/>
    <w:rsid w:val="007860F3"/>
    <w:rsid w:val="007861A4"/>
    <w:rsid w:val="00786432"/>
    <w:rsid w:val="007870F8"/>
    <w:rsid w:val="00787104"/>
    <w:rsid w:val="007876C1"/>
    <w:rsid w:val="00787768"/>
    <w:rsid w:val="00790042"/>
    <w:rsid w:val="007902FF"/>
    <w:rsid w:val="007903C4"/>
    <w:rsid w:val="00790471"/>
    <w:rsid w:val="007908FB"/>
    <w:rsid w:val="00790B6A"/>
    <w:rsid w:val="00790C31"/>
    <w:rsid w:val="00790DAA"/>
    <w:rsid w:val="00790FEC"/>
    <w:rsid w:val="00791093"/>
    <w:rsid w:val="0079116D"/>
    <w:rsid w:val="00791509"/>
    <w:rsid w:val="0079183D"/>
    <w:rsid w:val="00791A44"/>
    <w:rsid w:val="00791CC0"/>
    <w:rsid w:val="00792032"/>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C5D"/>
    <w:rsid w:val="007A2462"/>
    <w:rsid w:val="007A2A21"/>
    <w:rsid w:val="007A2A6E"/>
    <w:rsid w:val="007A2ECF"/>
    <w:rsid w:val="007A323B"/>
    <w:rsid w:val="007A393B"/>
    <w:rsid w:val="007A3A59"/>
    <w:rsid w:val="007A3EB0"/>
    <w:rsid w:val="007A4232"/>
    <w:rsid w:val="007A427F"/>
    <w:rsid w:val="007A4593"/>
    <w:rsid w:val="007A4713"/>
    <w:rsid w:val="007A47B8"/>
    <w:rsid w:val="007A51E5"/>
    <w:rsid w:val="007A5651"/>
    <w:rsid w:val="007A5683"/>
    <w:rsid w:val="007A5716"/>
    <w:rsid w:val="007A5730"/>
    <w:rsid w:val="007A5822"/>
    <w:rsid w:val="007A59E9"/>
    <w:rsid w:val="007A5B0B"/>
    <w:rsid w:val="007A5C5C"/>
    <w:rsid w:val="007A5D6D"/>
    <w:rsid w:val="007A6346"/>
    <w:rsid w:val="007A67ED"/>
    <w:rsid w:val="007A6809"/>
    <w:rsid w:val="007A6A8C"/>
    <w:rsid w:val="007A72FB"/>
    <w:rsid w:val="007A748E"/>
    <w:rsid w:val="007A7834"/>
    <w:rsid w:val="007A7856"/>
    <w:rsid w:val="007A7F3A"/>
    <w:rsid w:val="007B0288"/>
    <w:rsid w:val="007B0647"/>
    <w:rsid w:val="007B082B"/>
    <w:rsid w:val="007B0A67"/>
    <w:rsid w:val="007B0C6C"/>
    <w:rsid w:val="007B0D5D"/>
    <w:rsid w:val="007B0DE3"/>
    <w:rsid w:val="007B0FB3"/>
    <w:rsid w:val="007B12A2"/>
    <w:rsid w:val="007B2063"/>
    <w:rsid w:val="007B27D2"/>
    <w:rsid w:val="007B28AF"/>
    <w:rsid w:val="007B2980"/>
    <w:rsid w:val="007B2CC2"/>
    <w:rsid w:val="007B2D45"/>
    <w:rsid w:val="007B2EDC"/>
    <w:rsid w:val="007B31A5"/>
    <w:rsid w:val="007B3305"/>
    <w:rsid w:val="007B334C"/>
    <w:rsid w:val="007B3AA9"/>
    <w:rsid w:val="007B3D0F"/>
    <w:rsid w:val="007B4248"/>
    <w:rsid w:val="007B4BC9"/>
    <w:rsid w:val="007B4E29"/>
    <w:rsid w:val="007B4EF8"/>
    <w:rsid w:val="007B504A"/>
    <w:rsid w:val="007B5112"/>
    <w:rsid w:val="007B5195"/>
    <w:rsid w:val="007B527A"/>
    <w:rsid w:val="007B54CF"/>
    <w:rsid w:val="007B58FA"/>
    <w:rsid w:val="007B65A9"/>
    <w:rsid w:val="007B66FD"/>
    <w:rsid w:val="007B688F"/>
    <w:rsid w:val="007B6BD5"/>
    <w:rsid w:val="007B7925"/>
    <w:rsid w:val="007B79A4"/>
    <w:rsid w:val="007B79CB"/>
    <w:rsid w:val="007B7EF8"/>
    <w:rsid w:val="007C040F"/>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6982"/>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0E7"/>
    <w:rsid w:val="007D32C7"/>
    <w:rsid w:val="007D433E"/>
    <w:rsid w:val="007D44DA"/>
    <w:rsid w:val="007D478F"/>
    <w:rsid w:val="007D47CD"/>
    <w:rsid w:val="007D5112"/>
    <w:rsid w:val="007D5364"/>
    <w:rsid w:val="007D5BFB"/>
    <w:rsid w:val="007D5E3D"/>
    <w:rsid w:val="007D638F"/>
    <w:rsid w:val="007D67D0"/>
    <w:rsid w:val="007D6904"/>
    <w:rsid w:val="007D6CE6"/>
    <w:rsid w:val="007D7066"/>
    <w:rsid w:val="007D71FB"/>
    <w:rsid w:val="007D7447"/>
    <w:rsid w:val="007D7872"/>
    <w:rsid w:val="007E0200"/>
    <w:rsid w:val="007E07A8"/>
    <w:rsid w:val="007E0CC2"/>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1C2"/>
    <w:rsid w:val="007E43A6"/>
    <w:rsid w:val="007E49D7"/>
    <w:rsid w:val="007E4C66"/>
    <w:rsid w:val="007E4DA6"/>
    <w:rsid w:val="007E5003"/>
    <w:rsid w:val="007E53FA"/>
    <w:rsid w:val="007E573D"/>
    <w:rsid w:val="007E57E8"/>
    <w:rsid w:val="007E58B7"/>
    <w:rsid w:val="007E5C31"/>
    <w:rsid w:val="007E682F"/>
    <w:rsid w:val="007E6CA4"/>
    <w:rsid w:val="007E7195"/>
    <w:rsid w:val="007E74E4"/>
    <w:rsid w:val="007E79C0"/>
    <w:rsid w:val="007E7DAE"/>
    <w:rsid w:val="007F0145"/>
    <w:rsid w:val="007F0B26"/>
    <w:rsid w:val="007F0FB1"/>
    <w:rsid w:val="007F1241"/>
    <w:rsid w:val="007F137B"/>
    <w:rsid w:val="007F1496"/>
    <w:rsid w:val="007F1587"/>
    <w:rsid w:val="007F174F"/>
    <w:rsid w:val="007F20E1"/>
    <w:rsid w:val="007F228F"/>
    <w:rsid w:val="007F2462"/>
    <w:rsid w:val="007F2AAA"/>
    <w:rsid w:val="007F2B9A"/>
    <w:rsid w:val="007F3B30"/>
    <w:rsid w:val="007F3DF9"/>
    <w:rsid w:val="007F3E1A"/>
    <w:rsid w:val="007F3F33"/>
    <w:rsid w:val="007F401F"/>
    <w:rsid w:val="007F4476"/>
    <w:rsid w:val="007F4AC1"/>
    <w:rsid w:val="007F5144"/>
    <w:rsid w:val="007F51CC"/>
    <w:rsid w:val="007F537A"/>
    <w:rsid w:val="007F5A11"/>
    <w:rsid w:val="007F5DF8"/>
    <w:rsid w:val="007F5F94"/>
    <w:rsid w:val="007F5FFD"/>
    <w:rsid w:val="007F60F5"/>
    <w:rsid w:val="007F6903"/>
    <w:rsid w:val="007F6BD3"/>
    <w:rsid w:val="007F6E2A"/>
    <w:rsid w:val="007F700C"/>
    <w:rsid w:val="007F7058"/>
    <w:rsid w:val="007F70A4"/>
    <w:rsid w:val="007F70FE"/>
    <w:rsid w:val="007F7473"/>
    <w:rsid w:val="007F7987"/>
    <w:rsid w:val="007F7AB9"/>
    <w:rsid w:val="007F7F3B"/>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AE3"/>
    <w:rsid w:val="00802B2B"/>
    <w:rsid w:val="00802D6E"/>
    <w:rsid w:val="00802FF9"/>
    <w:rsid w:val="008030B0"/>
    <w:rsid w:val="00803312"/>
    <w:rsid w:val="00803A8F"/>
    <w:rsid w:val="00803BB2"/>
    <w:rsid w:val="008040C1"/>
    <w:rsid w:val="00804516"/>
    <w:rsid w:val="0080456E"/>
    <w:rsid w:val="00805074"/>
    <w:rsid w:val="0080547C"/>
    <w:rsid w:val="00805623"/>
    <w:rsid w:val="0080566B"/>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8C7"/>
    <w:rsid w:val="00810B8A"/>
    <w:rsid w:val="00811553"/>
    <w:rsid w:val="00811565"/>
    <w:rsid w:val="00811AED"/>
    <w:rsid w:val="00812184"/>
    <w:rsid w:val="008125C7"/>
    <w:rsid w:val="008127C1"/>
    <w:rsid w:val="0081280A"/>
    <w:rsid w:val="0081307D"/>
    <w:rsid w:val="00813245"/>
    <w:rsid w:val="0081361C"/>
    <w:rsid w:val="00813992"/>
    <w:rsid w:val="00813F1A"/>
    <w:rsid w:val="008140F4"/>
    <w:rsid w:val="008144EA"/>
    <w:rsid w:val="00814D48"/>
    <w:rsid w:val="00814DA3"/>
    <w:rsid w:val="008152C9"/>
    <w:rsid w:val="00815410"/>
    <w:rsid w:val="00815BA3"/>
    <w:rsid w:val="0081614D"/>
    <w:rsid w:val="00816264"/>
    <w:rsid w:val="008162D4"/>
    <w:rsid w:val="0081669C"/>
    <w:rsid w:val="008167D2"/>
    <w:rsid w:val="008169C5"/>
    <w:rsid w:val="008169E8"/>
    <w:rsid w:val="00816A67"/>
    <w:rsid w:val="00816D7E"/>
    <w:rsid w:val="0081746F"/>
    <w:rsid w:val="00817528"/>
    <w:rsid w:val="00817A17"/>
    <w:rsid w:val="00817A62"/>
    <w:rsid w:val="00817B14"/>
    <w:rsid w:val="008201C2"/>
    <w:rsid w:val="008203B2"/>
    <w:rsid w:val="008203F3"/>
    <w:rsid w:val="00820676"/>
    <w:rsid w:val="008209B8"/>
    <w:rsid w:val="00820D6E"/>
    <w:rsid w:val="00821150"/>
    <w:rsid w:val="00821285"/>
    <w:rsid w:val="008212C0"/>
    <w:rsid w:val="008216A1"/>
    <w:rsid w:val="00821A04"/>
    <w:rsid w:val="00821A78"/>
    <w:rsid w:val="00821CC6"/>
    <w:rsid w:val="00821E69"/>
    <w:rsid w:val="0082210D"/>
    <w:rsid w:val="0082232C"/>
    <w:rsid w:val="00822552"/>
    <w:rsid w:val="008225E1"/>
    <w:rsid w:val="0082276A"/>
    <w:rsid w:val="00823976"/>
    <w:rsid w:val="00823B8E"/>
    <w:rsid w:val="0082420C"/>
    <w:rsid w:val="0082472F"/>
    <w:rsid w:val="008247D9"/>
    <w:rsid w:val="00824ABE"/>
    <w:rsid w:val="00824C53"/>
    <w:rsid w:val="00824D2A"/>
    <w:rsid w:val="00824F99"/>
    <w:rsid w:val="00825003"/>
    <w:rsid w:val="0082583F"/>
    <w:rsid w:val="00825B4C"/>
    <w:rsid w:val="00825DE5"/>
    <w:rsid w:val="00825EC4"/>
    <w:rsid w:val="008263FC"/>
    <w:rsid w:val="00826430"/>
    <w:rsid w:val="00826E58"/>
    <w:rsid w:val="00826FBB"/>
    <w:rsid w:val="00827ACE"/>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88C"/>
    <w:rsid w:val="008349A3"/>
    <w:rsid w:val="008349F9"/>
    <w:rsid w:val="00834C0B"/>
    <w:rsid w:val="00834D2A"/>
    <w:rsid w:val="00834FD6"/>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26B8"/>
    <w:rsid w:val="008427C8"/>
    <w:rsid w:val="00842B8C"/>
    <w:rsid w:val="0084379E"/>
    <w:rsid w:val="00843AD9"/>
    <w:rsid w:val="00843BF9"/>
    <w:rsid w:val="00843DBD"/>
    <w:rsid w:val="00843F68"/>
    <w:rsid w:val="00844161"/>
    <w:rsid w:val="008442F9"/>
    <w:rsid w:val="008445B9"/>
    <w:rsid w:val="008446E9"/>
    <w:rsid w:val="008447A6"/>
    <w:rsid w:val="00844D94"/>
    <w:rsid w:val="0084531F"/>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17C8"/>
    <w:rsid w:val="00851C87"/>
    <w:rsid w:val="00852D76"/>
    <w:rsid w:val="0085389C"/>
    <w:rsid w:val="008539F5"/>
    <w:rsid w:val="00853B27"/>
    <w:rsid w:val="00853FC5"/>
    <w:rsid w:val="00854AA4"/>
    <w:rsid w:val="00854FE9"/>
    <w:rsid w:val="008552F9"/>
    <w:rsid w:val="00855B03"/>
    <w:rsid w:val="00855C03"/>
    <w:rsid w:val="00855C30"/>
    <w:rsid w:val="0085620C"/>
    <w:rsid w:val="008562A0"/>
    <w:rsid w:val="00856323"/>
    <w:rsid w:val="008563DD"/>
    <w:rsid w:val="00856506"/>
    <w:rsid w:val="0085658E"/>
    <w:rsid w:val="0085660A"/>
    <w:rsid w:val="00856A95"/>
    <w:rsid w:val="00856B2C"/>
    <w:rsid w:val="00856C28"/>
    <w:rsid w:val="00856C46"/>
    <w:rsid w:val="00856CF4"/>
    <w:rsid w:val="00856ED7"/>
    <w:rsid w:val="00856FF7"/>
    <w:rsid w:val="0085703F"/>
    <w:rsid w:val="00857125"/>
    <w:rsid w:val="008575BC"/>
    <w:rsid w:val="0085775F"/>
    <w:rsid w:val="008577BB"/>
    <w:rsid w:val="008579BE"/>
    <w:rsid w:val="00857AA3"/>
    <w:rsid w:val="00857C6F"/>
    <w:rsid w:val="00857E15"/>
    <w:rsid w:val="0086037C"/>
    <w:rsid w:val="008605A8"/>
    <w:rsid w:val="008609AE"/>
    <w:rsid w:val="00860C4C"/>
    <w:rsid w:val="00860E63"/>
    <w:rsid w:val="008616D7"/>
    <w:rsid w:val="00861799"/>
    <w:rsid w:val="008627C9"/>
    <w:rsid w:val="00862835"/>
    <w:rsid w:val="00862AC4"/>
    <w:rsid w:val="00862E40"/>
    <w:rsid w:val="008632C0"/>
    <w:rsid w:val="00863493"/>
    <w:rsid w:val="00863FFB"/>
    <w:rsid w:val="00864140"/>
    <w:rsid w:val="0086446F"/>
    <w:rsid w:val="008647E7"/>
    <w:rsid w:val="008651A7"/>
    <w:rsid w:val="00865468"/>
    <w:rsid w:val="00865587"/>
    <w:rsid w:val="00865C7F"/>
    <w:rsid w:val="00865E44"/>
    <w:rsid w:val="008664F6"/>
    <w:rsid w:val="00866F1A"/>
    <w:rsid w:val="0086702E"/>
    <w:rsid w:val="00867608"/>
    <w:rsid w:val="008676F3"/>
    <w:rsid w:val="0086772C"/>
    <w:rsid w:val="00867CE2"/>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B67"/>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26"/>
    <w:rsid w:val="008838D1"/>
    <w:rsid w:val="00883A6A"/>
    <w:rsid w:val="00883DF4"/>
    <w:rsid w:val="00883EEA"/>
    <w:rsid w:val="00883F62"/>
    <w:rsid w:val="008840CB"/>
    <w:rsid w:val="0088440E"/>
    <w:rsid w:val="00884495"/>
    <w:rsid w:val="00884517"/>
    <w:rsid w:val="00884952"/>
    <w:rsid w:val="00884990"/>
    <w:rsid w:val="00884C0A"/>
    <w:rsid w:val="00884C24"/>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B4"/>
    <w:rsid w:val="00894DFD"/>
    <w:rsid w:val="008951A8"/>
    <w:rsid w:val="00895281"/>
    <w:rsid w:val="008955AE"/>
    <w:rsid w:val="00895A14"/>
    <w:rsid w:val="00895B37"/>
    <w:rsid w:val="008968D7"/>
    <w:rsid w:val="00896C9C"/>
    <w:rsid w:val="00896DB2"/>
    <w:rsid w:val="00896E84"/>
    <w:rsid w:val="00896EFB"/>
    <w:rsid w:val="00896FDE"/>
    <w:rsid w:val="00897047"/>
    <w:rsid w:val="0089753F"/>
    <w:rsid w:val="00897590"/>
    <w:rsid w:val="008976F3"/>
    <w:rsid w:val="00897C2C"/>
    <w:rsid w:val="00897C72"/>
    <w:rsid w:val="008A0153"/>
    <w:rsid w:val="008A0437"/>
    <w:rsid w:val="008A0E21"/>
    <w:rsid w:val="008A1765"/>
    <w:rsid w:val="008A1954"/>
    <w:rsid w:val="008A1EB8"/>
    <w:rsid w:val="008A2168"/>
    <w:rsid w:val="008A2466"/>
    <w:rsid w:val="008A2536"/>
    <w:rsid w:val="008A2610"/>
    <w:rsid w:val="008A2701"/>
    <w:rsid w:val="008A2976"/>
    <w:rsid w:val="008A2F58"/>
    <w:rsid w:val="008A2FFA"/>
    <w:rsid w:val="008A330E"/>
    <w:rsid w:val="008A3936"/>
    <w:rsid w:val="008A3ADF"/>
    <w:rsid w:val="008A4336"/>
    <w:rsid w:val="008A4394"/>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921"/>
    <w:rsid w:val="008B3A5F"/>
    <w:rsid w:val="008B42B2"/>
    <w:rsid w:val="008B45F7"/>
    <w:rsid w:val="008B48D0"/>
    <w:rsid w:val="008B4C54"/>
    <w:rsid w:val="008B4E9B"/>
    <w:rsid w:val="008B5072"/>
    <w:rsid w:val="008B5580"/>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4DE4"/>
    <w:rsid w:val="008C5317"/>
    <w:rsid w:val="008C54FF"/>
    <w:rsid w:val="008C5BDA"/>
    <w:rsid w:val="008C6DD8"/>
    <w:rsid w:val="008C6F18"/>
    <w:rsid w:val="008C6FFC"/>
    <w:rsid w:val="008C709D"/>
    <w:rsid w:val="008C7629"/>
    <w:rsid w:val="008C7FD8"/>
    <w:rsid w:val="008D0195"/>
    <w:rsid w:val="008D05D9"/>
    <w:rsid w:val="008D0849"/>
    <w:rsid w:val="008D0890"/>
    <w:rsid w:val="008D0B75"/>
    <w:rsid w:val="008D1151"/>
    <w:rsid w:val="008D1323"/>
    <w:rsid w:val="008D13BA"/>
    <w:rsid w:val="008D170E"/>
    <w:rsid w:val="008D1F01"/>
    <w:rsid w:val="008D207A"/>
    <w:rsid w:val="008D2209"/>
    <w:rsid w:val="008D23C6"/>
    <w:rsid w:val="008D25EF"/>
    <w:rsid w:val="008D28B1"/>
    <w:rsid w:val="008D28E7"/>
    <w:rsid w:val="008D2A63"/>
    <w:rsid w:val="008D3567"/>
    <w:rsid w:val="008D35C3"/>
    <w:rsid w:val="008D37EE"/>
    <w:rsid w:val="008D3823"/>
    <w:rsid w:val="008D382F"/>
    <w:rsid w:val="008D3AAB"/>
    <w:rsid w:val="008D3BA5"/>
    <w:rsid w:val="008D3C6C"/>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0A"/>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C5F"/>
    <w:rsid w:val="008F0E8B"/>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25C"/>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672"/>
    <w:rsid w:val="0090780C"/>
    <w:rsid w:val="00907B1B"/>
    <w:rsid w:val="00907BE8"/>
    <w:rsid w:val="00907FBB"/>
    <w:rsid w:val="00907FDC"/>
    <w:rsid w:val="009102DE"/>
    <w:rsid w:val="009102E8"/>
    <w:rsid w:val="00910386"/>
    <w:rsid w:val="009103BD"/>
    <w:rsid w:val="00910610"/>
    <w:rsid w:val="00910839"/>
    <w:rsid w:val="00910DC9"/>
    <w:rsid w:val="00911040"/>
    <w:rsid w:val="0091131E"/>
    <w:rsid w:val="009113A5"/>
    <w:rsid w:val="00911951"/>
    <w:rsid w:val="00911A55"/>
    <w:rsid w:val="00911A73"/>
    <w:rsid w:val="00911EB5"/>
    <w:rsid w:val="00912095"/>
    <w:rsid w:val="00912569"/>
    <w:rsid w:val="00912A86"/>
    <w:rsid w:val="00912B46"/>
    <w:rsid w:val="00912BBC"/>
    <w:rsid w:val="009136A1"/>
    <w:rsid w:val="009136DA"/>
    <w:rsid w:val="00913C22"/>
    <w:rsid w:val="00913CD7"/>
    <w:rsid w:val="00913E1D"/>
    <w:rsid w:val="00913EF2"/>
    <w:rsid w:val="00913FF8"/>
    <w:rsid w:val="0091417E"/>
    <w:rsid w:val="0091428C"/>
    <w:rsid w:val="00914548"/>
    <w:rsid w:val="0091469B"/>
    <w:rsid w:val="00914799"/>
    <w:rsid w:val="009148EE"/>
    <w:rsid w:val="00914BFF"/>
    <w:rsid w:val="00914DF3"/>
    <w:rsid w:val="00914EFA"/>
    <w:rsid w:val="0091532A"/>
    <w:rsid w:val="009155D9"/>
    <w:rsid w:val="0091560B"/>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892"/>
    <w:rsid w:val="0092592F"/>
    <w:rsid w:val="00925BD7"/>
    <w:rsid w:val="00926623"/>
    <w:rsid w:val="009269DF"/>
    <w:rsid w:val="00926A1C"/>
    <w:rsid w:val="00926CF6"/>
    <w:rsid w:val="00926D5A"/>
    <w:rsid w:val="00926EC6"/>
    <w:rsid w:val="00926F73"/>
    <w:rsid w:val="00927063"/>
    <w:rsid w:val="0092727C"/>
    <w:rsid w:val="009272B2"/>
    <w:rsid w:val="00927490"/>
    <w:rsid w:val="00927733"/>
    <w:rsid w:val="00927BFC"/>
    <w:rsid w:val="009301A4"/>
    <w:rsid w:val="00930579"/>
    <w:rsid w:val="00930B8E"/>
    <w:rsid w:val="00930DBE"/>
    <w:rsid w:val="00930DF0"/>
    <w:rsid w:val="00930E36"/>
    <w:rsid w:val="0093110C"/>
    <w:rsid w:val="0093111D"/>
    <w:rsid w:val="009311F8"/>
    <w:rsid w:val="009314A5"/>
    <w:rsid w:val="009314C8"/>
    <w:rsid w:val="00931535"/>
    <w:rsid w:val="0093163C"/>
    <w:rsid w:val="0093196F"/>
    <w:rsid w:val="0093230B"/>
    <w:rsid w:val="009323E6"/>
    <w:rsid w:val="00932873"/>
    <w:rsid w:val="009329FD"/>
    <w:rsid w:val="009339EC"/>
    <w:rsid w:val="00933B2F"/>
    <w:rsid w:val="00934019"/>
    <w:rsid w:val="009340B4"/>
    <w:rsid w:val="009343C9"/>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2A4F"/>
    <w:rsid w:val="0094347F"/>
    <w:rsid w:val="00943A2D"/>
    <w:rsid w:val="00943AB0"/>
    <w:rsid w:val="009441B9"/>
    <w:rsid w:val="00944444"/>
    <w:rsid w:val="00944623"/>
    <w:rsid w:val="0094476A"/>
    <w:rsid w:val="009447F1"/>
    <w:rsid w:val="00944A2F"/>
    <w:rsid w:val="00945028"/>
    <w:rsid w:val="00945517"/>
    <w:rsid w:val="0094552F"/>
    <w:rsid w:val="009459ED"/>
    <w:rsid w:val="00945D58"/>
    <w:rsid w:val="00946865"/>
    <w:rsid w:val="00946C5A"/>
    <w:rsid w:val="00946E47"/>
    <w:rsid w:val="009470D1"/>
    <w:rsid w:val="00947589"/>
    <w:rsid w:val="00947A12"/>
    <w:rsid w:val="00947CE3"/>
    <w:rsid w:val="00947D28"/>
    <w:rsid w:val="00950813"/>
    <w:rsid w:val="00950A30"/>
    <w:rsid w:val="00950D63"/>
    <w:rsid w:val="00951552"/>
    <w:rsid w:val="00951CBE"/>
    <w:rsid w:val="00951E7A"/>
    <w:rsid w:val="00951F10"/>
    <w:rsid w:val="009521D0"/>
    <w:rsid w:val="009524F4"/>
    <w:rsid w:val="009526C6"/>
    <w:rsid w:val="00952AEA"/>
    <w:rsid w:val="00952D75"/>
    <w:rsid w:val="00952DF5"/>
    <w:rsid w:val="00952EAF"/>
    <w:rsid w:val="00953398"/>
    <w:rsid w:val="009536E5"/>
    <w:rsid w:val="00953893"/>
    <w:rsid w:val="0095390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2070"/>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64C"/>
    <w:rsid w:val="009818B3"/>
    <w:rsid w:val="009818F6"/>
    <w:rsid w:val="00981A71"/>
    <w:rsid w:val="00981AA1"/>
    <w:rsid w:val="00981B5F"/>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9B0"/>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9D0"/>
    <w:rsid w:val="00995CEB"/>
    <w:rsid w:val="00995D79"/>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170"/>
    <w:rsid w:val="009B0835"/>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82A"/>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6C6"/>
    <w:rsid w:val="009C0981"/>
    <w:rsid w:val="009C0DEC"/>
    <w:rsid w:val="009C0F1D"/>
    <w:rsid w:val="009C1379"/>
    <w:rsid w:val="009C13A2"/>
    <w:rsid w:val="009C1578"/>
    <w:rsid w:val="009C1AD9"/>
    <w:rsid w:val="009C1FEC"/>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06E"/>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2B4"/>
    <w:rsid w:val="009E25E7"/>
    <w:rsid w:val="009E2679"/>
    <w:rsid w:val="009E274F"/>
    <w:rsid w:val="009E27F4"/>
    <w:rsid w:val="009E2C3D"/>
    <w:rsid w:val="009E3446"/>
    <w:rsid w:val="009E34CD"/>
    <w:rsid w:val="009E3797"/>
    <w:rsid w:val="009E3835"/>
    <w:rsid w:val="009E3AAD"/>
    <w:rsid w:val="009E429A"/>
    <w:rsid w:val="009E42CF"/>
    <w:rsid w:val="009E455F"/>
    <w:rsid w:val="009E45CC"/>
    <w:rsid w:val="009E467F"/>
    <w:rsid w:val="009E4819"/>
    <w:rsid w:val="009E4BFB"/>
    <w:rsid w:val="009E5544"/>
    <w:rsid w:val="009E55A0"/>
    <w:rsid w:val="009E5857"/>
    <w:rsid w:val="009E5A48"/>
    <w:rsid w:val="009E5B77"/>
    <w:rsid w:val="009E5FE9"/>
    <w:rsid w:val="009E6311"/>
    <w:rsid w:val="009E6510"/>
    <w:rsid w:val="009E7D70"/>
    <w:rsid w:val="009F1328"/>
    <w:rsid w:val="009F1385"/>
    <w:rsid w:val="009F15D5"/>
    <w:rsid w:val="009F16E1"/>
    <w:rsid w:val="009F1A95"/>
    <w:rsid w:val="009F1E72"/>
    <w:rsid w:val="009F230A"/>
    <w:rsid w:val="009F24C9"/>
    <w:rsid w:val="009F2793"/>
    <w:rsid w:val="009F30DA"/>
    <w:rsid w:val="009F3796"/>
    <w:rsid w:val="009F39DC"/>
    <w:rsid w:val="009F3A56"/>
    <w:rsid w:val="009F3E8A"/>
    <w:rsid w:val="009F40FF"/>
    <w:rsid w:val="009F4335"/>
    <w:rsid w:val="009F451A"/>
    <w:rsid w:val="009F47A5"/>
    <w:rsid w:val="009F4D89"/>
    <w:rsid w:val="009F5015"/>
    <w:rsid w:val="009F5497"/>
    <w:rsid w:val="009F55FC"/>
    <w:rsid w:val="009F591C"/>
    <w:rsid w:val="009F59E9"/>
    <w:rsid w:val="009F5D6D"/>
    <w:rsid w:val="009F603A"/>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499"/>
    <w:rsid w:val="00A015DF"/>
    <w:rsid w:val="00A01D99"/>
    <w:rsid w:val="00A01DA3"/>
    <w:rsid w:val="00A0217E"/>
    <w:rsid w:val="00A0247D"/>
    <w:rsid w:val="00A027AF"/>
    <w:rsid w:val="00A02815"/>
    <w:rsid w:val="00A02891"/>
    <w:rsid w:val="00A028CB"/>
    <w:rsid w:val="00A02991"/>
    <w:rsid w:val="00A02F8A"/>
    <w:rsid w:val="00A0365B"/>
    <w:rsid w:val="00A038D6"/>
    <w:rsid w:val="00A038E7"/>
    <w:rsid w:val="00A039FD"/>
    <w:rsid w:val="00A03A84"/>
    <w:rsid w:val="00A03CB0"/>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0A9"/>
    <w:rsid w:val="00A13282"/>
    <w:rsid w:val="00A136F5"/>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03"/>
    <w:rsid w:val="00A21A34"/>
    <w:rsid w:val="00A21BE5"/>
    <w:rsid w:val="00A21EEF"/>
    <w:rsid w:val="00A22381"/>
    <w:rsid w:val="00A2240D"/>
    <w:rsid w:val="00A22CFF"/>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1BE"/>
    <w:rsid w:val="00A318C9"/>
    <w:rsid w:val="00A31B64"/>
    <w:rsid w:val="00A32167"/>
    <w:rsid w:val="00A321A2"/>
    <w:rsid w:val="00A322A1"/>
    <w:rsid w:val="00A327E5"/>
    <w:rsid w:val="00A329C9"/>
    <w:rsid w:val="00A32D76"/>
    <w:rsid w:val="00A32DD3"/>
    <w:rsid w:val="00A330D8"/>
    <w:rsid w:val="00A33198"/>
    <w:rsid w:val="00A338BD"/>
    <w:rsid w:val="00A33ADD"/>
    <w:rsid w:val="00A34CA6"/>
    <w:rsid w:val="00A34DC8"/>
    <w:rsid w:val="00A35285"/>
    <w:rsid w:val="00A35495"/>
    <w:rsid w:val="00A356AC"/>
    <w:rsid w:val="00A35BA7"/>
    <w:rsid w:val="00A35DAF"/>
    <w:rsid w:val="00A35EE6"/>
    <w:rsid w:val="00A36202"/>
    <w:rsid w:val="00A365AD"/>
    <w:rsid w:val="00A365C4"/>
    <w:rsid w:val="00A36601"/>
    <w:rsid w:val="00A369C7"/>
    <w:rsid w:val="00A36D0C"/>
    <w:rsid w:val="00A36FC4"/>
    <w:rsid w:val="00A3784C"/>
    <w:rsid w:val="00A37AB7"/>
    <w:rsid w:val="00A37E38"/>
    <w:rsid w:val="00A405E4"/>
    <w:rsid w:val="00A40A95"/>
    <w:rsid w:val="00A40C7F"/>
    <w:rsid w:val="00A40E1A"/>
    <w:rsid w:val="00A40F36"/>
    <w:rsid w:val="00A415CE"/>
    <w:rsid w:val="00A419BE"/>
    <w:rsid w:val="00A41B10"/>
    <w:rsid w:val="00A41E16"/>
    <w:rsid w:val="00A422FD"/>
    <w:rsid w:val="00A4284A"/>
    <w:rsid w:val="00A429AA"/>
    <w:rsid w:val="00A42AF1"/>
    <w:rsid w:val="00A43087"/>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4DB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C83"/>
    <w:rsid w:val="00A60799"/>
    <w:rsid w:val="00A60821"/>
    <w:rsid w:val="00A60B02"/>
    <w:rsid w:val="00A60B3A"/>
    <w:rsid w:val="00A60DE0"/>
    <w:rsid w:val="00A6113B"/>
    <w:rsid w:val="00A61281"/>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A1"/>
    <w:rsid w:val="00A660FF"/>
    <w:rsid w:val="00A667F9"/>
    <w:rsid w:val="00A66AFB"/>
    <w:rsid w:val="00A66D94"/>
    <w:rsid w:val="00A672DE"/>
    <w:rsid w:val="00A673D7"/>
    <w:rsid w:val="00A6791B"/>
    <w:rsid w:val="00A67F8B"/>
    <w:rsid w:val="00A704FC"/>
    <w:rsid w:val="00A705D8"/>
    <w:rsid w:val="00A70A64"/>
    <w:rsid w:val="00A71260"/>
    <w:rsid w:val="00A71487"/>
    <w:rsid w:val="00A718E5"/>
    <w:rsid w:val="00A71E21"/>
    <w:rsid w:val="00A721E6"/>
    <w:rsid w:val="00A722EA"/>
    <w:rsid w:val="00A728D6"/>
    <w:rsid w:val="00A728FF"/>
    <w:rsid w:val="00A72AB0"/>
    <w:rsid w:val="00A72C7E"/>
    <w:rsid w:val="00A72E48"/>
    <w:rsid w:val="00A7331B"/>
    <w:rsid w:val="00A7336A"/>
    <w:rsid w:val="00A7368A"/>
    <w:rsid w:val="00A738C7"/>
    <w:rsid w:val="00A7399B"/>
    <w:rsid w:val="00A73A70"/>
    <w:rsid w:val="00A73CC6"/>
    <w:rsid w:val="00A745F2"/>
    <w:rsid w:val="00A746AE"/>
    <w:rsid w:val="00A74A9F"/>
    <w:rsid w:val="00A75BB8"/>
    <w:rsid w:val="00A75D57"/>
    <w:rsid w:val="00A75E06"/>
    <w:rsid w:val="00A764F1"/>
    <w:rsid w:val="00A76880"/>
    <w:rsid w:val="00A76D2D"/>
    <w:rsid w:val="00A76E0B"/>
    <w:rsid w:val="00A76FFF"/>
    <w:rsid w:val="00A77D92"/>
    <w:rsid w:val="00A77EF8"/>
    <w:rsid w:val="00A8001C"/>
    <w:rsid w:val="00A8016F"/>
    <w:rsid w:val="00A805C3"/>
    <w:rsid w:val="00A80C15"/>
    <w:rsid w:val="00A80F7C"/>
    <w:rsid w:val="00A812CC"/>
    <w:rsid w:val="00A81519"/>
    <w:rsid w:val="00A818AF"/>
    <w:rsid w:val="00A81C8C"/>
    <w:rsid w:val="00A81CE5"/>
    <w:rsid w:val="00A81FF7"/>
    <w:rsid w:val="00A82895"/>
    <w:rsid w:val="00A828F1"/>
    <w:rsid w:val="00A83255"/>
    <w:rsid w:val="00A83401"/>
    <w:rsid w:val="00A834BF"/>
    <w:rsid w:val="00A834C3"/>
    <w:rsid w:val="00A836F6"/>
    <w:rsid w:val="00A840B3"/>
    <w:rsid w:val="00A849E9"/>
    <w:rsid w:val="00A84B10"/>
    <w:rsid w:val="00A84B11"/>
    <w:rsid w:val="00A85797"/>
    <w:rsid w:val="00A85DBB"/>
    <w:rsid w:val="00A86416"/>
    <w:rsid w:val="00A8663F"/>
    <w:rsid w:val="00A86B93"/>
    <w:rsid w:val="00A86D3E"/>
    <w:rsid w:val="00A86E84"/>
    <w:rsid w:val="00A87552"/>
    <w:rsid w:val="00A87640"/>
    <w:rsid w:val="00A879B7"/>
    <w:rsid w:val="00A87FB6"/>
    <w:rsid w:val="00A903C8"/>
    <w:rsid w:val="00A909D6"/>
    <w:rsid w:val="00A914E7"/>
    <w:rsid w:val="00A915FB"/>
    <w:rsid w:val="00A91F40"/>
    <w:rsid w:val="00A924F0"/>
    <w:rsid w:val="00A92B74"/>
    <w:rsid w:val="00A92E89"/>
    <w:rsid w:val="00A9396B"/>
    <w:rsid w:val="00A93AA6"/>
    <w:rsid w:val="00A93B0A"/>
    <w:rsid w:val="00A93EAF"/>
    <w:rsid w:val="00A94050"/>
    <w:rsid w:val="00A94159"/>
    <w:rsid w:val="00A946DC"/>
    <w:rsid w:val="00A952EA"/>
    <w:rsid w:val="00A9577D"/>
    <w:rsid w:val="00A958A5"/>
    <w:rsid w:val="00A958D1"/>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9CF"/>
    <w:rsid w:val="00A97B21"/>
    <w:rsid w:val="00A97CCC"/>
    <w:rsid w:val="00A97E40"/>
    <w:rsid w:val="00AA04D8"/>
    <w:rsid w:val="00AA0CB3"/>
    <w:rsid w:val="00AA13BF"/>
    <w:rsid w:val="00AA145D"/>
    <w:rsid w:val="00AA150B"/>
    <w:rsid w:val="00AA17E7"/>
    <w:rsid w:val="00AA1CC0"/>
    <w:rsid w:val="00AA1D0F"/>
    <w:rsid w:val="00AA1F31"/>
    <w:rsid w:val="00AA213F"/>
    <w:rsid w:val="00AA2293"/>
    <w:rsid w:val="00AA26FA"/>
    <w:rsid w:val="00AA295F"/>
    <w:rsid w:val="00AA2A27"/>
    <w:rsid w:val="00AA2A2C"/>
    <w:rsid w:val="00AA2DBD"/>
    <w:rsid w:val="00AA302A"/>
    <w:rsid w:val="00AA319F"/>
    <w:rsid w:val="00AA329B"/>
    <w:rsid w:val="00AA331A"/>
    <w:rsid w:val="00AA3496"/>
    <w:rsid w:val="00AA34FA"/>
    <w:rsid w:val="00AA385D"/>
    <w:rsid w:val="00AA43FF"/>
    <w:rsid w:val="00AA4705"/>
    <w:rsid w:val="00AA47E2"/>
    <w:rsid w:val="00AA490F"/>
    <w:rsid w:val="00AA4FA1"/>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A7DB7"/>
    <w:rsid w:val="00AB013C"/>
    <w:rsid w:val="00AB04A1"/>
    <w:rsid w:val="00AB0CA2"/>
    <w:rsid w:val="00AB19DD"/>
    <w:rsid w:val="00AB1CC4"/>
    <w:rsid w:val="00AB2129"/>
    <w:rsid w:val="00AB226C"/>
    <w:rsid w:val="00AB234A"/>
    <w:rsid w:val="00AB260A"/>
    <w:rsid w:val="00AB30F5"/>
    <w:rsid w:val="00AB316E"/>
    <w:rsid w:val="00AB35B7"/>
    <w:rsid w:val="00AB36F2"/>
    <w:rsid w:val="00AB4143"/>
    <w:rsid w:val="00AB488E"/>
    <w:rsid w:val="00AB494B"/>
    <w:rsid w:val="00AB49BB"/>
    <w:rsid w:val="00AB4A58"/>
    <w:rsid w:val="00AB4CA4"/>
    <w:rsid w:val="00AB4FC4"/>
    <w:rsid w:val="00AB58B2"/>
    <w:rsid w:val="00AB5AC7"/>
    <w:rsid w:val="00AB5F73"/>
    <w:rsid w:val="00AB614D"/>
    <w:rsid w:val="00AB617A"/>
    <w:rsid w:val="00AB6282"/>
    <w:rsid w:val="00AB63FA"/>
    <w:rsid w:val="00AB6943"/>
    <w:rsid w:val="00AB7519"/>
    <w:rsid w:val="00AB791B"/>
    <w:rsid w:val="00AC0825"/>
    <w:rsid w:val="00AC0A7C"/>
    <w:rsid w:val="00AC0E40"/>
    <w:rsid w:val="00AC1514"/>
    <w:rsid w:val="00AC17C7"/>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C7F6E"/>
    <w:rsid w:val="00AD024C"/>
    <w:rsid w:val="00AD02BD"/>
    <w:rsid w:val="00AD02FC"/>
    <w:rsid w:val="00AD032F"/>
    <w:rsid w:val="00AD096A"/>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91"/>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5F5"/>
    <w:rsid w:val="00AE3915"/>
    <w:rsid w:val="00AE3A91"/>
    <w:rsid w:val="00AE3DD0"/>
    <w:rsid w:val="00AE3EE8"/>
    <w:rsid w:val="00AE453E"/>
    <w:rsid w:val="00AE4D59"/>
    <w:rsid w:val="00AE5086"/>
    <w:rsid w:val="00AE50F2"/>
    <w:rsid w:val="00AE55CE"/>
    <w:rsid w:val="00AE594C"/>
    <w:rsid w:val="00AE5ADF"/>
    <w:rsid w:val="00AE5CBE"/>
    <w:rsid w:val="00AE60C6"/>
    <w:rsid w:val="00AE642D"/>
    <w:rsid w:val="00AE697C"/>
    <w:rsid w:val="00AE6A35"/>
    <w:rsid w:val="00AE6A91"/>
    <w:rsid w:val="00AE6D3E"/>
    <w:rsid w:val="00AE6F9E"/>
    <w:rsid w:val="00AE7D4B"/>
    <w:rsid w:val="00AE7DB5"/>
    <w:rsid w:val="00AE7E34"/>
    <w:rsid w:val="00AF0B03"/>
    <w:rsid w:val="00AF16CC"/>
    <w:rsid w:val="00AF2127"/>
    <w:rsid w:val="00AF25B8"/>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426"/>
    <w:rsid w:val="00AF66EB"/>
    <w:rsid w:val="00AF6CB1"/>
    <w:rsid w:val="00AF6D89"/>
    <w:rsid w:val="00AF7564"/>
    <w:rsid w:val="00AF75B4"/>
    <w:rsid w:val="00AF79C5"/>
    <w:rsid w:val="00AF7A16"/>
    <w:rsid w:val="00AF7B43"/>
    <w:rsid w:val="00AF7B5D"/>
    <w:rsid w:val="00AF7EC1"/>
    <w:rsid w:val="00B00A9F"/>
    <w:rsid w:val="00B00B30"/>
    <w:rsid w:val="00B00C54"/>
    <w:rsid w:val="00B0130A"/>
    <w:rsid w:val="00B01816"/>
    <w:rsid w:val="00B01C67"/>
    <w:rsid w:val="00B02132"/>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4F9"/>
    <w:rsid w:val="00B10523"/>
    <w:rsid w:val="00B10832"/>
    <w:rsid w:val="00B10A20"/>
    <w:rsid w:val="00B10F50"/>
    <w:rsid w:val="00B11024"/>
    <w:rsid w:val="00B110F1"/>
    <w:rsid w:val="00B1176D"/>
    <w:rsid w:val="00B11EBC"/>
    <w:rsid w:val="00B128D7"/>
    <w:rsid w:val="00B12D6A"/>
    <w:rsid w:val="00B12DCC"/>
    <w:rsid w:val="00B130A6"/>
    <w:rsid w:val="00B130D3"/>
    <w:rsid w:val="00B13644"/>
    <w:rsid w:val="00B13805"/>
    <w:rsid w:val="00B13843"/>
    <w:rsid w:val="00B13AEA"/>
    <w:rsid w:val="00B13BF4"/>
    <w:rsid w:val="00B13C7A"/>
    <w:rsid w:val="00B142CD"/>
    <w:rsid w:val="00B1440B"/>
    <w:rsid w:val="00B14474"/>
    <w:rsid w:val="00B14745"/>
    <w:rsid w:val="00B14D74"/>
    <w:rsid w:val="00B151C4"/>
    <w:rsid w:val="00B15426"/>
    <w:rsid w:val="00B15921"/>
    <w:rsid w:val="00B15BF1"/>
    <w:rsid w:val="00B15FBE"/>
    <w:rsid w:val="00B16642"/>
    <w:rsid w:val="00B16721"/>
    <w:rsid w:val="00B16C4A"/>
    <w:rsid w:val="00B16E04"/>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29A"/>
    <w:rsid w:val="00B229B5"/>
    <w:rsid w:val="00B22BE6"/>
    <w:rsid w:val="00B22FC5"/>
    <w:rsid w:val="00B23059"/>
    <w:rsid w:val="00B235A6"/>
    <w:rsid w:val="00B235D1"/>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080"/>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41"/>
    <w:rsid w:val="00B34BD7"/>
    <w:rsid w:val="00B34EC6"/>
    <w:rsid w:val="00B352AE"/>
    <w:rsid w:val="00B35B97"/>
    <w:rsid w:val="00B35BE7"/>
    <w:rsid w:val="00B35C4C"/>
    <w:rsid w:val="00B35C7B"/>
    <w:rsid w:val="00B360DF"/>
    <w:rsid w:val="00B363FB"/>
    <w:rsid w:val="00B36672"/>
    <w:rsid w:val="00B36AB7"/>
    <w:rsid w:val="00B36C0A"/>
    <w:rsid w:val="00B36DB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CA5"/>
    <w:rsid w:val="00B42D9D"/>
    <w:rsid w:val="00B432A5"/>
    <w:rsid w:val="00B433E2"/>
    <w:rsid w:val="00B4360B"/>
    <w:rsid w:val="00B4380E"/>
    <w:rsid w:val="00B43D1D"/>
    <w:rsid w:val="00B44104"/>
    <w:rsid w:val="00B4521C"/>
    <w:rsid w:val="00B45A8A"/>
    <w:rsid w:val="00B46047"/>
    <w:rsid w:val="00B463E4"/>
    <w:rsid w:val="00B468C7"/>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54DF"/>
    <w:rsid w:val="00B55D80"/>
    <w:rsid w:val="00B56138"/>
    <w:rsid w:val="00B56596"/>
    <w:rsid w:val="00B56A9B"/>
    <w:rsid w:val="00B56C65"/>
    <w:rsid w:val="00B56D54"/>
    <w:rsid w:val="00B56F3A"/>
    <w:rsid w:val="00B57251"/>
    <w:rsid w:val="00B578C0"/>
    <w:rsid w:val="00B57CDE"/>
    <w:rsid w:val="00B57E24"/>
    <w:rsid w:val="00B57E43"/>
    <w:rsid w:val="00B57ED9"/>
    <w:rsid w:val="00B61C7E"/>
    <w:rsid w:val="00B61D01"/>
    <w:rsid w:val="00B62114"/>
    <w:rsid w:val="00B624AB"/>
    <w:rsid w:val="00B62507"/>
    <w:rsid w:val="00B62E59"/>
    <w:rsid w:val="00B63587"/>
    <w:rsid w:val="00B6370B"/>
    <w:rsid w:val="00B63807"/>
    <w:rsid w:val="00B638F1"/>
    <w:rsid w:val="00B63934"/>
    <w:rsid w:val="00B63A51"/>
    <w:rsid w:val="00B63AD8"/>
    <w:rsid w:val="00B63FA1"/>
    <w:rsid w:val="00B6402D"/>
    <w:rsid w:val="00B64275"/>
    <w:rsid w:val="00B6430C"/>
    <w:rsid w:val="00B645B6"/>
    <w:rsid w:val="00B64BAA"/>
    <w:rsid w:val="00B64C54"/>
    <w:rsid w:val="00B64F9D"/>
    <w:rsid w:val="00B64FF5"/>
    <w:rsid w:val="00B65B66"/>
    <w:rsid w:val="00B661B0"/>
    <w:rsid w:val="00B66B31"/>
    <w:rsid w:val="00B66CD5"/>
    <w:rsid w:val="00B66D40"/>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1FE"/>
    <w:rsid w:val="00B76411"/>
    <w:rsid w:val="00B76508"/>
    <w:rsid w:val="00B76517"/>
    <w:rsid w:val="00B7658D"/>
    <w:rsid w:val="00B7702A"/>
    <w:rsid w:val="00B77413"/>
    <w:rsid w:val="00B778A6"/>
    <w:rsid w:val="00B778AA"/>
    <w:rsid w:val="00B77B94"/>
    <w:rsid w:val="00B806A3"/>
    <w:rsid w:val="00B8088A"/>
    <w:rsid w:val="00B80D84"/>
    <w:rsid w:val="00B81308"/>
    <w:rsid w:val="00B815E1"/>
    <w:rsid w:val="00B816BE"/>
    <w:rsid w:val="00B81794"/>
    <w:rsid w:val="00B818FD"/>
    <w:rsid w:val="00B81DC4"/>
    <w:rsid w:val="00B81FC0"/>
    <w:rsid w:val="00B81FFC"/>
    <w:rsid w:val="00B82171"/>
    <w:rsid w:val="00B824FA"/>
    <w:rsid w:val="00B82B78"/>
    <w:rsid w:val="00B82D42"/>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1B0"/>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2DDA"/>
    <w:rsid w:val="00BA3182"/>
    <w:rsid w:val="00BA3436"/>
    <w:rsid w:val="00BA348D"/>
    <w:rsid w:val="00BA34C9"/>
    <w:rsid w:val="00BA3B12"/>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1F27"/>
    <w:rsid w:val="00BB2326"/>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402"/>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3EBD"/>
    <w:rsid w:val="00BC4194"/>
    <w:rsid w:val="00BC4326"/>
    <w:rsid w:val="00BC4685"/>
    <w:rsid w:val="00BC4F3B"/>
    <w:rsid w:val="00BC558A"/>
    <w:rsid w:val="00BC5B9A"/>
    <w:rsid w:val="00BC5E0B"/>
    <w:rsid w:val="00BC623C"/>
    <w:rsid w:val="00BC675A"/>
    <w:rsid w:val="00BC6AA2"/>
    <w:rsid w:val="00BC6B91"/>
    <w:rsid w:val="00BC7220"/>
    <w:rsid w:val="00BC73C1"/>
    <w:rsid w:val="00BC76A1"/>
    <w:rsid w:val="00BC772B"/>
    <w:rsid w:val="00BC7833"/>
    <w:rsid w:val="00BC7C48"/>
    <w:rsid w:val="00BC7EA8"/>
    <w:rsid w:val="00BD08E9"/>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718"/>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DFD"/>
    <w:rsid w:val="00BE2E4B"/>
    <w:rsid w:val="00BE3088"/>
    <w:rsid w:val="00BE3332"/>
    <w:rsid w:val="00BE365E"/>
    <w:rsid w:val="00BE3804"/>
    <w:rsid w:val="00BE3A1C"/>
    <w:rsid w:val="00BE3F08"/>
    <w:rsid w:val="00BE42BC"/>
    <w:rsid w:val="00BE4CCC"/>
    <w:rsid w:val="00BE4D2F"/>
    <w:rsid w:val="00BE505A"/>
    <w:rsid w:val="00BE55CF"/>
    <w:rsid w:val="00BE570A"/>
    <w:rsid w:val="00BE588F"/>
    <w:rsid w:val="00BE59CC"/>
    <w:rsid w:val="00BE5B02"/>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85"/>
    <w:rsid w:val="00BF23ED"/>
    <w:rsid w:val="00BF2DF4"/>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78"/>
    <w:rsid w:val="00BF69EA"/>
    <w:rsid w:val="00BF6D1B"/>
    <w:rsid w:val="00BF6DCD"/>
    <w:rsid w:val="00BF70A0"/>
    <w:rsid w:val="00BF713A"/>
    <w:rsid w:val="00C000E4"/>
    <w:rsid w:val="00C006D5"/>
    <w:rsid w:val="00C00889"/>
    <w:rsid w:val="00C00F79"/>
    <w:rsid w:val="00C015F2"/>
    <w:rsid w:val="00C017FE"/>
    <w:rsid w:val="00C021AE"/>
    <w:rsid w:val="00C02F04"/>
    <w:rsid w:val="00C03053"/>
    <w:rsid w:val="00C038F6"/>
    <w:rsid w:val="00C03CE4"/>
    <w:rsid w:val="00C03DBE"/>
    <w:rsid w:val="00C04708"/>
    <w:rsid w:val="00C04709"/>
    <w:rsid w:val="00C04BCC"/>
    <w:rsid w:val="00C054B5"/>
    <w:rsid w:val="00C054CB"/>
    <w:rsid w:val="00C05631"/>
    <w:rsid w:val="00C05A7D"/>
    <w:rsid w:val="00C05E54"/>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8A1"/>
    <w:rsid w:val="00C15D84"/>
    <w:rsid w:val="00C16491"/>
    <w:rsid w:val="00C165C8"/>
    <w:rsid w:val="00C1751B"/>
    <w:rsid w:val="00C175EC"/>
    <w:rsid w:val="00C20133"/>
    <w:rsid w:val="00C20311"/>
    <w:rsid w:val="00C203A5"/>
    <w:rsid w:val="00C205E5"/>
    <w:rsid w:val="00C206B7"/>
    <w:rsid w:val="00C21841"/>
    <w:rsid w:val="00C2185A"/>
    <w:rsid w:val="00C21A14"/>
    <w:rsid w:val="00C221C5"/>
    <w:rsid w:val="00C223D5"/>
    <w:rsid w:val="00C226F3"/>
    <w:rsid w:val="00C228F5"/>
    <w:rsid w:val="00C22B7C"/>
    <w:rsid w:val="00C234A0"/>
    <w:rsid w:val="00C235FF"/>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CC"/>
    <w:rsid w:val="00C278D5"/>
    <w:rsid w:val="00C27D90"/>
    <w:rsid w:val="00C27F21"/>
    <w:rsid w:val="00C30307"/>
    <w:rsid w:val="00C30842"/>
    <w:rsid w:val="00C3084E"/>
    <w:rsid w:val="00C30F3C"/>
    <w:rsid w:val="00C31031"/>
    <w:rsid w:val="00C312BD"/>
    <w:rsid w:val="00C31330"/>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AB8"/>
    <w:rsid w:val="00C42E04"/>
    <w:rsid w:val="00C42FFC"/>
    <w:rsid w:val="00C43163"/>
    <w:rsid w:val="00C432F5"/>
    <w:rsid w:val="00C43598"/>
    <w:rsid w:val="00C43982"/>
    <w:rsid w:val="00C43D7F"/>
    <w:rsid w:val="00C43E7A"/>
    <w:rsid w:val="00C441EB"/>
    <w:rsid w:val="00C44802"/>
    <w:rsid w:val="00C44F11"/>
    <w:rsid w:val="00C45744"/>
    <w:rsid w:val="00C45AA2"/>
    <w:rsid w:val="00C45AFF"/>
    <w:rsid w:val="00C462FE"/>
    <w:rsid w:val="00C46414"/>
    <w:rsid w:val="00C46C1E"/>
    <w:rsid w:val="00C46E64"/>
    <w:rsid w:val="00C472FE"/>
    <w:rsid w:val="00C475D2"/>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465"/>
    <w:rsid w:val="00C60958"/>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27"/>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916"/>
    <w:rsid w:val="00C67146"/>
    <w:rsid w:val="00C677D0"/>
    <w:rsid w:val="00C67873"/>
    <w:rsid w:val="00C6788D"/>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942"/>
    <w:rsid w:val="00C77B0A"/>
    <w:rsid w:val="00C77CF8"/>
    <w:rsid w:val="00C80159"/>
    <w:rsid w:val="00C803A0"/>
    <w:rsid w:val="00C80655"/>
    <w:rsid w:val="00C8088F"/>
    <w:rsid w:val="00C80D33"/>
    <w:rsid w:val="00C80D4F"/>
    <w:rsid w:val="00C813C6"/>
    <w:rsid w:val="00C81B7D"/>
    <w:rsid w:val="00C81CD7"/>
    <w:rsid w:val="00C81DAA"/>
    <w:rsid w:val="00C823D8"/>
    <w:rsid w:val="00C8259F"/>
    <w:rsid w:val="00C8288F"/>
    <w:rsid w:val="00C82D0D"/>
    <w:rsid w:val="00C82DCA"/>
    <w:rsid w:val="00C832FD"/>
    <w:rsid w:val="00C8341D"/>
    <w:rsid w:val="00C83527"/>
    <w:rsid w:val="00C840B4"/>
    <w:rsid w:val="00C8418A"/>
    <w:rsid w:val="00C8435C"/>
    <w:rsid w:val="00C84590"/>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4F"/>
    <w:rsid w:val="00C90BBD"/>
    <w:rsid w:val="00C9176C"/>
    <w:rsid w:val="00C917DF"/>
    <w:rsid w:val="00C918E1"/>
    <w:rsid w:val="00C91D54"/>
    <w:rsid w:val="00C924B1"/>
    <w:rsid w:val="00C9278A"/>
    <w:rsid w:val="00C9296A"/>
    <w:rsid w:val="00C934EF"/>
    <w:rsid w:val="00C93559"/>
    <w:rsid w:val="00C93CE0"/>
    <w:rsid w:val="00C93E8F"/>
    <w:rsid w:val="00C9421C"/>
    <w:rsid w:val="00C94449"/>
    <w:rsid w:val="00C946F8"/>
    <w:rsid w:val="00C94D13"/>
    <w:rsid w:val="00C94E10"/>
    <w:rsid w:val="00C950B2"/>
    <w:rsid w:val="00C9521C"/>
    <w:rsid w:val="00C9528C"/>
    <w:rsid w:val="00C95411"/>
    <w:rsid w:val="00C956B6"/>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3CF"/>
    <w:rsid w:val="00CA4792"/>
    <w:rsid w:val="00CA4B8C"/>
    <w:rsid w:val="00CA505E"/>
    <w:rsid w:val="00CA5096"/>
    <w:rsid w:val="00CA519A"/>
    <w:rsid w:val="00CA529A"/>
    <w:rsid w:val="00CA5709"/>
    <w:rsid w:val="00CA5B34"/>
    <w:rsid w:val="00CA5FED"/>
    <w:rsid w:val="00CA61E0"/>
    <w:rsid w:val="00CA6567"/>
    <w:rsid w:val="00CA6A11"/>
    <w:rsid w:val="00CA6FA0"/>
    <w:rsid w:val="00CA6FB2"/>
    <w:rsid w:val="00CA737C"/>
    <w:rsid w:val="00CA7B33"/>
    <w:rsid w:val="00CA7F6C"/>
    <w:rsid w:val="00CB005C"/>
    <w:rsid w:val="00CB04C2"/>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B7F46"/>
    <w:rsid w:val="00CC015B"/>
    <w:rsid w:val="00CC026C"/>
    <w:rsid w:val="00CC0628"/>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233"/>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703E"/>
    <w:rsid w:val="00CC75D2"/>
    <w:rsid w:val="00CC7C56"/>
    <w:rsid w:val="00CC7F52"/>
    <w:rsid w:val="00CD03B1"/>
    <w:rsid w:val="00CD06F6"/>
    <w:rsid w:val="00CD091C"/>
    <w:rsid w:val="00CD094A"/>
    <w:rsid w:val="00CD094F"/>
    <w:rsid w:val="00CD0B68"/>
    <w:rsid w:val="00CD0C1B"/>
    <w:rsid w:val="00CD0EF0"/>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23"/>
    <w:rsid w:val="00CD5999"/>
    <w:rsid w:val="00CD5D50"/>
    <w:rsid w:val="00CD642C"/>
    <w:rsid w:val="00CD6617"/>
    <w:rsid w:val="00CD67F1"/>
    <w:rsid w:val="00CD7394"/>
    <w:rsid w:val="00CD760B"/>
    <w:rsid w:val="00CD77FD"/>
    <w:rsid w:val="00CD7AA4"/>
    <w:rsid w:val="00CD7B21"/>
    <w:rsid w:val="00CD7BDD"/>
    <w:rsid w:val="00CD7C5A"/>
    <w:rsid w:val="00CD7D20"/>
    <w:rsid w:val="00CD7EF8"/>
    <w:rsid w:val="00CE004F"/>
    <w:rsid w:val="00CE025B"/>
    <w:rsid w:val="00CE029C"/>
    <w:rsid w:val="00CE0824"/>
    <w:rsid w:val="00CE092B"/>
    <w:rsid w:val="00CE0BE4"/>
    <w:rsid w:val="00CE1717"/>
    <w:rsid w:val="00CE1747"/>
    <w:rsid w:val="00CE1FCB"/>
    <w:rsid w:val="00CE22FA"/>
    <w:rsid w:val="00CE2B85"/>
    <w:rsid w:val="00CE2CDF"/>
    <w:rsid w:val="00CE2F97"/>
    <w:rsid w:val="00CE32F8"/>
    <w:rsid w:val="00CE3676"/>
    <w:rsid w:val="00CE3964"/>
    <w:rsid w:val="00CE3AFC"/>
    <w:rsid w:val="00CE3F61"/>
    <w:rsid w:val="00CE413D"/>
    <w:rsid w:val="00CE423F"/>
    <w:rsid w:val="00CE453D"/>
    <w:rsid w:val="00CE458E"/>
    <w:rsid w:val="00CE4770"/>
    <w:rsid w:val="00CE4F9C"/>
    <w:rsid w:val="00CE5215"/>
    <w:rsid w:val="00CE56A2"/>
    <w:rsid w:val="00CE59DF"/>
    <w:rsid w:val="00CE5AF1"/>
    <w:rsid w:val="00CE5D68"/>
    <w:rsid w:val="00CE5E80"/>
    <w:rsid w:val="00CE669C"/>
    <w:rsid w:val="00CE7474"/>
    <w:rsid w:val="00CE7828"/>
    <w:rsid w:val="00CE7970"/>
    <w:rsid w:val="00CE7BE2"/>
    <w:rsid w:val="00CE7C3B"/>
    <w:rsid w:val="00CE7F91"/>
    <w:rsid w:val="00CF00DE"/>
    <w:rsid w:val="00CF010A"/>
    <w:rsid w:val="00CF0384"/>
    <w:rsid w:val="00CF08C8"/>
    <w:rsid w:val="00CF0D80"/>
    <w:rsid w:val="00CF0FEE"/>
    <w:rsid w:val="00CF1327"/>
    <w:rsid w:val="00CF153C"/>
    <w:rsid w:val="00CF16E9"/>
    <w:rsid w:val="00CF186F"/>
    <w:rsid w:val="00CF18B0"/>
    <w:rsid w:val="00CF1AAD"/>
    <w:rsid w:val="00CF1EA4"/>
    <w:rsid w:val="00CF203A"/>
    <w:rsid w:val="00CF2147"/>
    <w:rsid w:val="00CF2234"/>
    <w:rsid w:val="00CF2845"/>
    <w:rsid w:val="00CF2851"/>
    <w:rsid w:val="00CF285D"/>
    <w:rsid w:val="00CF2932"/>
    <w:rsid w:val="00CF31CC"/>
    <w:rsid w:val="00CF39FD"/>
    <w:rsid w:val="00CF3CB9"/>
    <w:rsid w:val="00CF44FA"/>
    <w:rsid w:val="00CF49A0"/>
    <w:rsid w:val="00CF55D5"/>
    <w:rsid w:val="00CF5907"/>
    <w:rsid w:val="00CF5B47"/>
    <w:rsid w:val="00CF5DB8"/>
    <w:rsid w:val="00CF5F79"/>
    <w:rsid w:val="00CF6BD6"/>
    <w:rsid w:val="00CF6DC3"/>
    <w:rsid w:val="00CF7157"/>
    <w:rsid w:val="00CF786A"/>
    <w:rsid w:val="00CF7D47"/>
    <w:rsid w:val="00CF7D73"/>
    <w:rsid w:val="00CF7D7A"/>
    <w:rsid w:val="00CF7DB9"/>
    <w:rsid w:val="00D001BE"/>
    <w:rsid w:val="00D0196D"/>
    <w:rsid w:val="00D01BAA"/>
    <w:rsid w:val="00D01C7C"/>
    <w:rsid w:val="00D01DB7"/>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C5F"/>
    <w:rsid w:val="00D05E2F"/>
    <w:rsid w:val="00D05F7C"/>
    <w:rsid w:val="00D064C7"/>
    <w:rsid w:val="00D06941"/>
    <w:rsid w:val="00D0710C"/>
    <w:rsid w:val="00D07B40"/>
    <w:rsid w:val="00D07FB0"/>
    <w:rsid w:val="00D100AB"/>
    <w:rsid w:val="00D10202"/>
    <w:rsid w:val="00D108B7"/>
    <w:rsid w:val="00D10B67"/>
    <w:rsid w:val="00D10C85"/>
    <w:rsid w:val="00D10CE9"/>
    <w:rsid w:val="00D114A5"/>
    <w:rsid w:val="00D118DC"/>
    <w:rsid w:val="00D11AB2"/>
    <w:rsid w:val="00D11BFE"/>
    <w:rsid w:val="00D11C6E"/>
    <w:rsid w:val="00D1200B"/>
    <w:rsid w:val="00D124F4"/>
    <w:rsid w:val="00D1270F"/>
    <w:rsid w:val="00D1276C"/>
    <w:rsid w:val="00D132B1"/>
    <w:rsid w:val="00D13D54"/>
    <w:rsid w:val="00D13EA5"/>
    <w:rsid w:val="00D13F5A"/>
    <w:rsid w:val="00D13FC2"/>
    <w:rsid w:val="00D1417E"/>
    <w:rsid w:val="00D14319"/>
    <w:rsid w:val="00D14C4B"/>
    <w:rsid w:val="00D14D2A"/>
    <w:rsid w:val="00D1598B"/>
    <w:rsid w:val="00D1601B"/>
    <w:rsid w:val="00D1613A"/>
    <w:rsid w:val="00D16331"/>
    <w:rsid w:val="00D16526"/>
    <w:rsid w:val="00D16656"/>
    <w:rsid w:val="00D169B6"/>
    <w:rsid w:val="00D16A8A"/>
    <w:rsid w:val="00D16E8C"/>
    <w:rsid w:val="00D1788F"/>
    <w:rsid w:val="00D17BB9"/>
    <w:rsid w:val="00D17CAE"/>
    <w:rsid w:val="00D17E0D"/>
    <w:rsid w:val="00D200D5"/>
    <w:rsid w:val="00D20310"/>
    <w:rsid w:val="00D205FA"/>
    <w:rsid w:val="00D20AC1"/>
    <w:rsid w:val="00D20AE5"/>
    <w:rsid w:val="00D20C2A"/>
    <w:rsid w:val="00D212FD"/>
    <w:rsid w:val="00D216CF"/>
    <w:rsid w:val="00D21733"/>
    <w:rsid w:val="00D217F1"/>
    <w:rsid w:val="00D21BB3"/>
    <w:rsid w:val="00D21D17"/>
    <w:rsid w:val="00D21D7B"/>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6A2"/>
    <w:rsid w:val="00D31E5F"/>
    <w:rsid w:val="00D31F32"/>
    <w:rsid w:val="00D3265C"/>
    <w:rsid w:val="00D3268A"/>
    <w:rsid w:val="00D32779"/>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9BE"/>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BC"/>
    <w:rsid w:val="00D44AC1"/>
    <w:rsid w:val="00D44C41"/>
    <w:rsid w:val="00D44F65"/>
    <w:rsid w:val="00D451C8"/>
    <w:rsid w:val="00D453E9"/>
    <w:rsid w:val="00D454CB"/>
    <w:rsid w:val="00D45676"/>
    <w:rsid w:val="00D46180"/>
    <w:rsid w:val="00D462CC"/>
    <w:rsid w:val="00D4632E"/>
    <w:rsid w:val="00D4699A"/>
    <w:rsid w:val="00D46B78"/>
    <w:rsid w:val="00D46DBC"/>
    <w:rsid w:val="00D46F12"/>
    <w:rsid w:val="00D46FBD"/>
    <w:rsid w:val="00D471F2"/>
    <w:rsid w:val="00D47564"/>
    <w:rsid w:val="00D47BA5"/>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281"/>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612"/>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5E"/>
    <w:rsid w:val="00D812B5"/>
    <w:rsid w:val="00D81D35"/>
    <w:rsid w:val="00D81FF1"/>
    <w:rsid w:val="00D8201F"/>
    <w:rsid w:val="00D8216D"/>
    <w:rsid w:val="00D82627"/>
    <w:rsid w:val="00D82823"/>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75D"/>
    <w:rsid w:val="00D90996"/>
    <w:rsid w:val="00D90F98"/>
    <w:rsid w:val="00D9156D"/>
    <w:rsid w:val="00D91C03"/>
    <w:rsid w:val="00D91DB5"/>
    <w:rsid w:val="00D9276E"/>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A59"/>
    <w:rsid w:val="00DA0D46"/>
    <w:rsid w:val="00DA0EF4"/>
    <w:rsid w:val="00DA0F66"/>
    <w:rsid w:val="00DA13C6"/>
    <w:rsid w:val="00DA156C"/>
    <w:rsid w:val="00DA1680"/>
    <w:rsid w:val="00DA16F7"/>
    <w:rsid w:val="00DA1EC8"/>
    <w:rsid w:val="00DA21F4"/>
    <w:rsid w:val="00DA2555"/>
    <w:rsid w:val="00DA2930"/>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235"/>
    <w:rsid w:val="00DA6705"/>
    <w:rsid w:val="00DA6911"/>
    <w:rsid w:val="00DA6974"/>
    <w:rsid w:val="00DA69C5"/>
    <w:rsid w:val="00DA6B84"/>
    <w:rsid w:val="00DA6F94"/>
    <w:rsid w:val="00DA7326"/>
    <w:rsid w:val="00DA7354"/>
    <w:rsid w:val="00DA779D"/>
    <w:rsid w:val="00DA7D42"/>
    <w:rsid w:val="00DA7DAD"/>
    <w:rsid w:val="00DB000C"/>
    <w:rsid w:val="00DB01D6"/>
    <w:rsid w:val="00DB05D5"/>
    <w:rsid w:val="00DB0A74"/>
    <w:rsid w:val="00DB0F6E"/>
    <w:rsid w:val="00DB106D"/>
    <w:rsid w:val="00DB1594"/>
    <w:rsid w:val="00DB18FC"/>
    <w:rsid w:val="00DB1D80"/>
    <w:rsid w:val="00DB1DEA"/>
    <w:rsid w:val="00DB21E3"/>
    <w:rsid w:val="00DB2B5D"/>
    <w:rsid w:val="00DB2DF2"/>
    <w:rsid w:val="00DB313B"/>
    <w:rsid w:val="00DB3172"/>
    <w:rsid w:val="00DB3479"/>
    <w:rsid w:val="00DB35A3"/>
    <w:rsid w:val="00DB38D8"/>
    <w:rsid w:val="00DB3A36"/>
    <w:rsid w:val="00DB3A70"/>
    <w:rsid w:val="00DB3BC4"/>
    <w:rsid w:val="00DB3BD2"/>
    <w:rsid w:val="00DB3C88"/>
    <w:rsid w:val="00DB41DC"/>
    <w:rsid w:val="00DB42B4"/>
    <w:rsid w:val="00DB4645"/>
    <w:rsid w:val="00DB49D7"/>
    <w:rsid w:val="00DB4A3E"/>
    <w:rsid w:val="00DB4D13"/>
    <w:rsid w:val="00DB50B1"/>
    <w:rsid w:val="00DB5D2D"/>
    <w:rsid w:val="00DB5DEC"/>
    <w:rsid w:val="00DB61E2"/>
    <w:rsid w:val="00DB6647"/>
    <w:rsid w:val="00DB66CE"/>
    <w:rsid w:val="00DB670A"/>
    <w:rsid w:val="00DB6E6F"/>
    <w:rsid w:val="00DB741D"/>
    <w:rsid w:val="00DB7CE3"/>
    <w:rsid w:val="00DC038A"/>
    <w:rsid w:val="00DC0A85"/>
    <w:rsid w:val="00DC0BF6"/>
    <w:rsid w:val="00DC18FC"/>
    <w:rsid w:val="00DC1A30"/>
    <w:rsid w:val="00DC1C45"/>
    <w:rsid w:val="00DC1E7F"/>
    <w:rsid w:val="00DC208A"/>
    <w:rsid w:val="00DC2307"/>
    <w:rsid w:val="00DC346E"/>
    <w:rsid w:val="00DC36BD"/>
    <w:rsid w:val="00DC4117"/>
    <w:rsid w:val="00DC4579"/>
    <w:rsid w:val="00DC4B54"/>
    <w:rsid w:val="00DC4D9D"/>
    <w:rsid w:val="00DC53B6"/>
    <w:rsid w:val="00DC5754"/>
    <w:rsid w:val="00DC5B73"/>
    <w:rsid w:val="00DC5ED5"/>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EE0"/>
    <w:rsid w:val="00DD2F84"/>
    <w:rsid w:val="00DD3AA4"/>
    <w:rsid w:val="00DD4556"/>
    <w:rsid w:val="00DD4743"/>
    <w:rsid w:val="00DD48D9"/>
    <w:rsid w:val="00DD4AD4"/>
    <w:rsid w:val="00DD4EDC"/>
    <w:rsid w:val="00DD4F4D"/>
    <w:rsid w:val="00DD562B"/>
    <w:rsid w:val="00DD57B5"/>
    <w:rsid w:val="00DD5E05"/>
    <w:rsid w:val="00DD5EB7"/>
    <w:rsid w:val="00DD630B"/>
    <w:rsid w:val="00DD646E"/>
    <w:rsid w:val="00DD6734"/>
    <w:rsid w:val="00DD6AF5"/>
    <w:rsid w:val="00DD6F96"/>
    <w:rsid w:val="00DD7203"/>
    <w:rsid w:val="00DD7377"/>
    <w:rsid w:val="00DD74C4"/>
    <w:rsid w:val="00DD753B"/>
    <w:rsid w:val="00DD75A3"/>
    <w:rsid w:val="00DD779D"/>
    <w:rsid w:val="00DD7A2A"/>
    <w:rsid w:val="00DD7B85"/>
    <w:rsid w:val="00DD7F58"/>
    <w:rsid w:val="00DE0471"/>
    <w:rsid w:val="00DE06AD"/>
    <w:rsid w:val="00DE083B"/>
    <w:rsid w:val="00DE0855"/>
    <w:rsid w:val="00DE0857"/>
    <w:rsid w:val="00DE0EEF"/>
    <w:rsid w:val="00DE0FEA"/>
    <w:rsid w:val="00DE11B8"/>
    <w:rsid w:val="00DE13D5"/>
    <w:rsid w:val="00DE17E6"/>
    <w:rsid w:val="00DE1CF4"/>
    <w:rsid w:val="00DE2228"/>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7D"/>
    <w:rsid w:val="00DE62F9"/>
    <w:rsid w:val="00DE699A"/>
    <w:rsid w:val="00DE6D06"/>
    <w:rsid w:val="00DE6F77"/>
    <w:rsid w:val="00DE7120"/>
    <w:rsid w:val="00DE71DC"/>
    <w:rsid w:val="00DE7298"/>
    <w:rsid w:val="00DE770A"/>
    <w:rsid w:val="00DE7715"/>
    <w:rsid w:val="00DE7A2A"/>
    <w:rsid w:val="00DE7C04"/>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5A"/>
    <w:rsid w:val="00DF199B"/>
    <w:rsid w:val="00DF19BF"/>
    <w:rsid w:val="00DF1E2D"/>
    <w:rsid w:val="00DF201C"/>
    <w:rsid w:val="00DF212B"/>
    <w:rsid w:val="00DF22B5"/>
    <w:rsid w:val="00DF2330"/>
    <w:rsid w:val="00DF23E7"/>
    <w:rsid w:val="00DF2442"/>
    <w:rsid w:val="00DF24BE"/>
    <w:rsid w:val="00DF255E"/>
    <w:rsid w:val="00DF2772"/>
    <w:rsid w:val="00DF2B64"/>
    <w:rsid w:val="00DF3378"/>
    <w:rsid w:val="00DF3592"/>
    <w:rsid w:val="00DF3A48"/>
    <w:rsid w:val="00DF4478"/>
    <w:rsid w:val="00DF459A"/>
    <w:rsid w:val="00DF4923"/>
    <w:rsid w:val="00DF4A8D"/>
    <w:rsid w:val="00DF4BDD"/>
    <w:rsid w:val="00DF4C20"/>
    <w:rsid w:val="00DF54FE"/>
    <w:rsid w:val="00DF5633"/>
    <w:rsid w:val="00DF59D5"/>
    <w:rsid w:val="00DF5A72"/>
    <w:rsid w:val="00DF5D0E"/>
    <w:rsid w:val="00DF6058"/>
    <w:rsid w:val="00DF630C"/>
    <w:rsid w:val="00DF6351"/>
    <w:rsid w:val="00DF6EF5"/>
    <w:rsid w:val="00DF6F73"/>
    <w:rsid w:val="00DF73DD"/>
    <w:rsid w:val="00DF783B"/>
    <w:rsid w:val="00DF7A1B"/>
    <w:rsid w:val="00DF7B5A"/>
    <w:rsid w:val="00DF7C4C"/>
    <w:rsid w:val="00DF7E27"/>
    <w:rsid w:val="00DF7EB3"/>
    <w:rsid w:val="00E00B1E"/>
    <w:rsid w:val="00E010B6"/>
    <w:rsid w:val="00E0113A"/>
    <w:rsid w:val="00E01520"/>
    <w:rsid w:val="00E01931"/>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814"/>
    <w:rsid w:val="00E11966"/>
    <w:rsid w:val="00E11BBC"/>
    <w:rsid w:val="00E11FE8"/>
    <w:rsid w:val="00E12206"/>
    <w:rsid w:val="00E12937"/>
    <w:rsid w:val="00E129E1"/>
    <w:rsid w:val="00E135FF"/>
    <w:rsid w:val="00E137E6"/>
    <w:rsid w:val="00E13CE9"/>
    <w:rsid w:val="00E140C6"/>
    <w:rsid w:val="00E1469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17F6A"/>
    <w:rsid w:val="00E17F93"/>
    <w:rsid w:val="00E2017B"/>
    <w:rsid w:val="00E205D1"/>
    <w:rsid w:val="00E206FD"/>
    <w:rsid w:val="00E20996"/>
    <w:rsid w:val="00E20C91"/>
    <w:rsid w:val="00E20F13"/>
    <w:rsid w:val="00E20F6F"/>
    <w:rsid w:val="00E21213"/>
    <w:rsid w:val="00E21532"/>
    <w:rsid w:val="00E2192B"/>
    <w:rsid w:val="00E21F58"/>
    <w:rsid w:val="00E221A1"/>
    <w:rsid w:val="00E22B93"/>
    <w:rsid w:val="00E237E7"/>
    <w:rsid w:val="00E23FF0"/>
    <w:rsid w:val="00E246DB"/>
    <w:rsid w:val="00E24BF1"/>
    <w:rsid w:val="00E24F94"/>
    <w:rsid w:val="00E25241"/>
    <w:rsid w:val="00E2558C"/>
    <w:rsid w:val="00E25840"/>
    <w:rsid w:val="00E258BF"/>
    <w:rsid w:val="00E25E2A"/>
    <w:rsid w:val="00E267BE"/>
    <w:rsid w:val="00E26813"/>
    <w:rsid w:val="00E26B3B"/>
    <w:rsid w:val="00E26C9C"/>
    <w:rsid w:val="00E2746D"/>
    <w:rsid w:val="00E277BD"/>
    <w:rsid w:val="00E2797A"/>
    <w:rsid w:val="00E27BD2"/>
    <w:rsid w:val="00E27D3F"/>
    <w:rsid w:val="00E27ED0"/>
    <w:rsid w:val="00E30460"/>
    <w:rsid w:val="00E30484"/>
    <w:rsid w:val="00E30620"/>
    <w:rsid w:val="00E30692"/>
    <w:rsid w:val="00E309B6"/>
    <w:rsid w:val="00E30B45"/>
    <w:rsid w:val="00E30F14"/>
    <w:rsid w:val="00E3151A"/>
    <w:rsid w:val="00E31886"/>
    <w:rsid w:val="00E31B1A"/>
    <w:rsid w:val="00E31C95"/>
    <w:rsid w:val="00E31E1A"/>
    <w:rsid w:val="00E32066"/>
    <w:rsid w:val="00E3258F"/>
    <w:rsid w:val="00E32759"/>
    <w:rsid w:val="00E32F1E"/>
    <w:rsid w:val="00E331AA"/>
    <w:rsid w:val="00E336F4"/>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4D35"/>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C30"/>
    <w:rsid w:val="00E54DBA"/>
    <w:rsid w:val="00E54FA0"/>
    <w:rsid w:val="00E556BA"/>
    <w:rsid w:val="00E56E3A"/>
    <w:rsid w:val="00E573A8"/>
    <w:rsid w:val="00E57770"/>
    <w:rsid w:val="00E578F9"/>
    <w:rsid w:val="00E57B14"/>
    <w:rsid w:val="00E602B8"/>
    <w:rsid w:val="00E604D3"/>
    <w:rsid w:val="00E60654"/>
    <w:rsid w:val="00E608DB"/>
    <w:rsid w:val="00E609B0"/>
    <w:rsid w:val="00E613FF"/>
    <w:rsid w:val="00E61406"/>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3F4"/>
    <w:rsid w:val="00E706F8"/>
    <w:rsid w:val="00E70933"/>
    <w:rsid w:val="00E70AF2"/>
    <w:rsid w:val="00E70B41"/>
    <w:rsid w:val="00E70BC5"/>
    <w:rsid w:val="00E70C8C"/>
    <w:rsid w:val="00E70E0F"/>
    <w:rsid w:val="00E710EA"/>
    <w:rsid w:val="00E714A6"/>
    <w:rsid w:val="00E71D27"/>
    <w:rsid w:val="00E71EF3"/>
    <w:rsid w:val="00E71F94"/>
    <w:rsid w:val="00E7271C"/>
    <w:rsid w:val="00E72C3C"/>
    <w:rsid w:val="00E733DD"/>
    <w:rsid w:val="00E73BAF"/>
    <w:rsid w:val="00E73E39"/>
    <w:rsid w:val="00E7435B"/>
    <w:rsid w:val="00E74461"/>
    <w:rsid w:val="00E74932"/>
    <w:rsid w:val="00E74A7C"/>
    <w:rsid w:val="00E7508F"/>
    <w:rsid w:val="00E7535E"/>
    <w:rsid w:val="00E758DE"/>
    <w:rsid w:val="00E75A2C"/>
    <w:rsid w:val="00E75AFB"/>
    <w:rsid w:val="00E75B32"/>
    <w:rsid w:val="00E75D38"/>
    <w:rsid w:val="00E75EBB"/>
    <w:rsid w:val="00E762DD"/>
    <w:rsid w:val="00E76333"/>
    <w:rsid w:val="00E76475"/>
    <w:rsid w:val="00E767F4"/>
    <w:rsid w:val="00E7685E"/>
    <w:rsid w:val="00E77025"/>
    <w:rsid w:val="00E77469"/>
    <w:rsid w:val="00E7752A"/>
    <w:rsid w:val="00E77778"/>
    <w:rsid w:val="00E8023E"/>
    <w:rsid w:val="00E80295"/>
    <w:rsid w:val="00E80896"/>
    <w:rsid w:val="00E80B92"/>
    <w:rsid w:val="00E80DA3"/>
    <w:rsid w:val="00E813C4"/>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8F7"/>
    <w:rsid w:val="00E85D98"/>
    <w:rsid w:val="00E866EA"/>
    <w:rsid w:val="00E86BF2"/>
    <w:rsid w:val="00E87024"/>
    <w:rsid w:val="00E8746C"/>
    <w:rsid w:val="00E87ACB"/>
    <w:rsid w:val="00E87EF1"/>
    <w:rsid w:val="00E90304"/>
    <w:rsid w:val="00E903F6"/>
    <w:rsid w:val="00E904F4"/>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294"/>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8D3"/>
    <w:rsid w:val="00E97E07"/>
    <w:rsid w:val="00EA06F1"/>
    <w:rsid w:val="00EA08EF"/>
    <w:rsid w:val="00EA0C35"/>
    <w:rsid w:val="00EA0E45"/>
    <w:rsid w:val="00EA1723"/>
    <w:rsid w:val="00EA1781"/>
    <w:rsid w:val="00EA18AF"/>
    <w:rsid w:val="00EA1A61"/>
    <w:rsid w:val="00EA1D64"/>
    <w:rsid w:val="00EA1E34"/>
    <w:rsid w:val="00EA1EA3"/>
    <w:rsid w:val="00EA2299"/>
    <w:rsid w:val="00EA22B3"/>
    <w:rsid w:val="00EA3166"/>
    <w:rsid w:val="00EA3449"/>
    <w:rsid w:val="00EA3DD8"/>
    <w:rsid w:val="00EA4212"/>
    <w:rsid w:val="00EA4356"/>
    <w:rsid w:val="00EA46DE"/>
    <w:rsid w:val="00EA48BD"/>
    <w:rsid w:val="00EA48D1"/>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E51"/>
    <w:rsid w:val="00EA6F4A"/>
    <w:rsid w:val="00EA75FE"/>
    <w:rsid w:val="00EA7637"/>
    <w:rsid w:val="00EA769D"/>
    <w:rsid w:val="00EA7A8B"/>
    <w:rsid w:val="00EA7E41"/>
    <w:rsid w:val="00EB0278"/>
    <w:rsid w:val="00EB073A"/>
    <w:rsid w:val="00EB0773"/>
    <w:rsid w:val="00EB0968"/>
    <w:rsid w:val="00EB1347"/>
    <w:rsid w:val="00EB161E"/>
    <w:rsid w:val="00EB1F82"/>
    <w:rsid w:val="00EB1FD1"/>
    <w:rsid w:val="00EB2883"/>
    <w:rsid w:val="00EB29D7"/>
    <w:rsid w:val="00EB2D93"/>
    <w:rsid w:val="00EB2DE8"/>
    <w:rsid w:val="00EB33EC"/>
    <w:rsid w:val="00EB3433"/>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1E6"/>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7AF"/>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073"/>
    <w:rsid w:val="00EC71C3"/>
    <w:rsid w:val="00EC7302"/>
    <w:rsid w:val="00EC7783"/>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447"/>
    <w:rsid w:val="00EE08E0"/>
    <w:rsid w:val="00EE09B2"/>
    <w:rsid w:val="00EE1325"/>
    <w:rsid w:val="00EE1362"/>
    <w:rsid w:val="00EE1502"/>
    <w:rsid w:val="00EE1541"/>
    <w:rsid w:val="00EE1559"/>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1BE4"/>
    <w:rsid w:val="00EF23AC"/>
    <w:rsid w:val="00EF2664"/>
    <w:rsid w:val="00EF27A8"/>
    <w:rsid w:val="00EF2827"/>
    <w:rsid w:val="00EF2917"/>
    <w:rsid w:val="00EF366C"/>
    <w:rsid w:val="00EF39BE"/>
    <w:rsid w:val="00EF3AD4"/>
    <w:rsid w:val="00EF3D27"/>
    <w:rsid w:val="00EF4437"/>
    <w:rsid w:val="00EF4463"/>
    <w:rsid w:val="00EF4850"/>
    <w:rsid w:val="00EF497B"/>
    <w:rsid w:val="00EF4CBE"/>
    <w:rsid w:val="00EF51B6"/>
    <w:rsid w:val="00EF5453"/>
    <w:rsid w:val="00EF578E"/>
    <w:rsid w:val="00EF57FF"/>
    <w:rsid w:val="00EF5869"/>
    <w:rsid w:val="00EF5BAC"/>
    <w:rsid w:val="00EF5F75"/>
    <w:rsid w:val="00EF60A1"/>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116"/>
    <w:rsid w:val="00F0345E"/>
    <w:rsid w:val="00F03822"/>
    <w:rsid w:val="00F038BD"/>
    <w:rsid w:val="00F03B3A"/>
    <w:rsid w:val="00F043EB"/>
    <w:rsid w:val="00F044B5"/>
    <w:rsid w:val="00F04846"/>
    <w:rsid w:val="00F054A9"/>
    <w:rsid w:val="00F05790"/>
    <w:rsid w:val="00F05AA2"/>
    <w:rsid w:val="00F05FEC"/>
    <w:rsid w:val="00F0630E"/>
    <w:rsid w:val="00F0641A"/>
    <w:rsid w:val="00F066C6"/>
    <w:rsid w:val="00F06C41"/>
    <w:rsid w:val="00F077FA"/>
    <w:rsid w:val="00F079C2"/>
    <w:rsid w:val="00F1046E"/>
    <w:rsid w:val="00F105BC"/>
    <w:rsid w:val="00F10651"/>
    <w:rsid w:val="00F10787"/>
    <w:rsid w:val="00F10AE7"/>
    <w:rsid w:val="00F10E2C"/>
    <w:rsid w:val="00F11029"/>
    <w:rsid w:val="00F1104E"/>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357"/>
    <w:rsid w:val="00F17504"/>
    <w:rsid w:val="00F177E3"/>
    <w:rsid w:val="00F17973"/>
    <w:rsid w:val="00F17AA6"/>
    <w:rsid w:val="00F17B69"/>
    <w:rsid w:val="00F17CB3"/>
    <w:rsid w:val="00F2041D"/>
    <w:rsid w:val="00F2043B"/>
    <w:rsid w:val="00F20B0B"/>
    <w:rsid w:val="00F20C2B"/>
    <w:rsid w:val="00F20D37"/>
    <w:rsid w:val="00F21113"/>
    <w:rsid w:val="00F21135"/>
    <w:rsid w:val="00F21361"/>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03E"/>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69"/>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0D96"/>
    <w:rsid w:val="00F41091"/>
    <w:rsid w:val="00F41697"/>
    <w:rsid w:val="00F42BC0"/>
    <w:rsid w:val="00F4312A"/>
    <w:rsid w:val="00F43838"/>
    <w:rsid w:val="00F43969"/>
    <w:rsid w:val="00F43D64"/>
    <w:rsid w:val="00F43E7B"/>
    <w:rsid w:val="00F4412E"/>
    <w:rsid w:val="00F44679"/>
    <w:rsid w:val="00F446B3"/>
    <w:rsid w:val="00F44718"/>
    <w:rsid w:val="00F45324"/>
    <w:rsid w:val="00F45965"/>
    <w:rsid w:val="00F45BF5"/>
    <w:rsid w:val="00F45EF7"/>
    <w:rsid w:val="00F46030"/>
    <w:rsid w:val="00F46224"/>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4BD"/>
    <w:rsid w:val="00F577C7"/>
    <w:rsid w:val="00F57822"/>
    <w:rsid w:val="00F600F5"/>
    <w:rsid w:val="00F6010F"/>
    <w:rsid w:val="00F601AF"/>
    <w:rsid w:val="00F60208"/>
    <w:rsid w:val="00F60377"/>
    <w:rsid w:val="00F609D9"/>
    <w:rsid w:val="00F60E9D"/>
    <w:rsid w:val="00F61980"/>
    <w:rsid w:val="00F61AE9"/>
    <w:rsid w:val="00F61EE5"/>
    <w:rsid w:val="00F62014"/>
    <w:rsid w:val="00F620A6"/>
    <w:rsid w:val="00F627DC"/>
    <w:rsid w:val="00F627E9"/>
    <w:rsid w:val="00F62897"/>
    <w:rsid w:val="00F62B53"/>
    <w:rsid w:val="00F62C86"/>
    <w:rsid w:val="00F62CBF"/>
    <w:rsid w:val="00F63CF7"/>
    <w:rsid w:val="00F64146"/>
    <w:rsid w:val="00F658D9"/>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A38"/>
    <w:rsid w:val="00F72CCD"/>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128"/>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3F8C"/>
    <w:rsid w:val="00F84863"/>
    <w:rsid w:val="00F84F4E"/>
    <w:rsid w:val="00F8553F"/>
    <w:rsid w:val="00F85696"/>
    <w:rsid w:val="00F856F0"/>
    <w:rsid w:val="00F85976"/>
    <w:rsid w:val="00F85AC5"/>
    <w:rsid w:val="00F85AE6"/>
    <w:rsid w:val="00F85E80"/>
    <w:rsid w:val="00F86263"/>
    <w:rsid w:val="00F863AB"/>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14B"/>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1D1"/>
    <w:rsid w:val="00FA0509"/>
    <w:rsid w:val="00FA05A6"/>
    <w:rsid w:val="00FA06EF"/>
    <w:rsid w:val="00FA07B0"/>
    <w:rsid w:val="00FA0807"/>
    <w:rsid w:val="00FA0A6A"/>
    <w:rsid w:val="00FA0EB8"/>
    <w:rsid w:val="00FA1345"/>
    <w:rsid w:val="00FA14B7"/>
    <w:rsid w:val="00FA1761"/>
    <w:rsid w:val="00FA2A1F"/>
    <w:rsid w:val="00FA2BA9"/>
    <w:rsid w:val="00FA31CF"/>
    <w:rsid w:val="00FA31D8"/>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C1D"/>
    <w:rsid w:val="00FA6FB5"/>
    <w:rsid w:val="00FA7564"/>
    <w:rsid w:val="00FA7D84"/>
    <w:rsid w:val="00FB00C2"/>
    <w:rsid w:val="00FB0172"/>
    <w:rsid w:val="00FB0704"/>
    <w:rsid w:val="00FB0804"/>
    <w:rsid w:val="00FB183F"/>
    <w:rsid w:val="00FB18DA"/>
    <w:rsid w:val="00FB19B3"/>
    <w:rsid w:val="00FB1A91"/>
    <w:rsid w:val="00FB1E36"/>
    <w:rsid w:val="00FB2130"/>
    <w:rsid w:val="00FB241F"/>
    <w:rsid w:val="00FB274E"/>
    <w:rsid w:val="00FB2909"/>
    <w:rsid w:val="00FB2C62"/>
    <w:rsid w:val="00FB31B2"/>
    <w:rsid w:val="00FB3577"/>
    <w:rsid w:val="00FB3699"/>
    <w:rsid w:val="00FB3958"/>
    <w:rsid w:val="00FB3A69"/>
    <w:rsid w:val="00FB3B05"/>
    <w:rsid w:val="00FB3DF0"/>
    <w:rsid w:val="00FB3E3D"/>
    <w:rsid w:val="00FB40E2"/>
    <w:rsid w:val="00FB4117"/>
    <w:rsid w:val="00FB41B5"/>
    <w:rsid w:val="00FB4271"/>
    <w:rsid w:val="00FB427D"/>
    <w:rsid w:val="00FB43EB"/>
    <w:rsid w:val="00FB471B"/>
    <w:rsid w:val="00FB4B3B"/>
    <w:rsid w:val="00FB4B3C"/>
    <w:rsid w:val="00FB4BC4"/>
    <w:rsid w:val="00FB51A5"/>
    <w:rsid w:val="00FB56A5"/>
    <w:rsid w:val="00FB57B3"/>
    <w:rsid w:val="00FB5F4F"/>
    <w:rsid w:val="00FB6560"/>
    <w:rsid w:val="00FB688E"/>
    <w:rsid w:val="00FB6B79"/>
    <w:rsid w:val="00FB6BCE"/>
    <w:rsid w:val="00FB6E82"/>
    <w:rsid w:val="00FB7387"/>
    <w:rsid w:val="00FB75B5"/>
    <w:rsid w:val="00FB76E1"/>
    <w:rsid w:val="00FB799B"/>
    <w:rsid w:val="00FB7E90"/>
    <w:rsid w:val="00FB7EFF"/>
    <w:rsid w:val="00FB7F07"/>
    <w:rsid w:val="00FC069F"/>
    <w:rsid w:val="00FC0AC3"/>
    <w:rsid w:val="00FC0B43"/>
    <w:rsid w:val="00FC0E08"/>
    <w:rsid w:val="00FC10B4"/>
    <w:rsid w:val="00FC1402"/>
    <w:rsid w:val="00FC1614"/>
    <w:rsid w:val="00FC1696"/>
    <w:rsid w:val="00FC1919"/>
    <w:rsid w:val="00FC1D89"/>
    <w:rsid w:val="00FC23FC"/>
    <w:rsid w:val="00FC2B39"/>
    <w:rsid w:val="00FC2C3D"/>
    <w:rsid w:val="00FC2E2E"/>
    <w:rsid w:val="00FC3608"/>
    <w:rsid w:val="00FC38B5"/>
    <w:rsid w:val="00FC4030"/>
    <w:rsid w:val="00FC43DB"/>
    <w:rsid w:val="00FC49B4"/>
    <w:rsid w:val="00FC502D"/>
    <w:rsid w:val="00FC53B4"/>
    <w:rsid w:val="00FC5AA5"/>
    <w:rsid w:val="00FC5C8E"/>
    <w:rsid w:val="00FC5DA2"/>
    <w:rsid w:val="00FC5E22"/>
    <w:rsid w:val="00FC6995"/>
    <w:rsid w:val="00FC6C72"/>
    <w:rsid w:val="00FC73D0"/>
    <w:rsid w:val="00FD0497"/>
    <w:rsid w:val="00FD0796"/>
    <w:rsid w:val="00FD0937"/>
    <w:rsid w:val="00FD0AAD"/>
    <w:rsid w:val="00FD0AAF"/>
    <w:rsid w:val="00FD1551"/>
    <w:rsid w:val="00FD1EF7"/>
    <w:rsid w:val="00FD1F73"/>
    <w:rsid w:val="00FD231E"/>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9D4"/>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44"/>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06B"/>
    <w:rsid w:val="00FF4BEE"/>
    <w:rsid w:val="00FF4E3C"/>
    <w:rsid w:val="00FF5087"/>
    <w:rsid w:val="00FF5589"/>
    <w:rsid w:val="00FF5594"/>
    <w:rsid w:val="00FF5813"/>
    <w:rsid w:val="00FF614F"/>
    <w:rsid w:val="00FF6213"/>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8F16759"/>
  <w15:chartTrackingRefBased/>
  <w15:docId w15:val="{597F6DAF-F0F7-494E-9AD0-BB1649630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066"/>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NMP Heading 1 Char,h11 Char,h12 Char,h13 Char,h14 Char,h15 Char,h16 Char,app heading 1 Char,l1 Char,Heading 1_a Char,heading 1 Char,h17 Char,h111 Char,h12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Task Body"/>
    <w:basedOn w:val="a"/>
    <w:link w:val="Char5"/>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5">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Char4">
    <w:name w:val="批注文字 Char"/>
    <w:basedOn w:val="a0"/>
    <w:link w:val="af2"/>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character" w:customStyle="1" w:styleId="B1Zchn">
    <w:name w:val="B1 Zchn"/>
    <w:qFormat/>
    <w:locked/>
    <w:rsid w:val="005B7F51"/>
    <w:rPr>
      <w:lang w:val="en-GB" w:eastAsia="en-US"/>
    </w:rPr>
  </w:style>
  <w:style w:type="paragraph" w:customStyle="1" w:styleId="Comments">
    <w:name w:val="Comments"/>
    <w:basedOn w:val="a"/>
    <w:link w:val="CommentsChar"/>
    <w:qFormat/>
    <w:rsid w:val="00C00889"/>
    <w:pPr>
      <w:spacing w:before="40" w:after="0"/>
    </w:pPr>
    <w:rPr>
      <w:rFonts w:ascii="Arial" w:hAnsi="Arial"/>
      <w:i/>
      <w:noProof/>
      <w:sz w:val="18"/>
      <w:szCs w:val="24"/>
      <w:lang w:eastAsia="en-GB"/>
    </w:rPr>
  </w:style>
  <w:style w:type="character" w:customStyle="1" w:styleId="CommentsChar">
    <w:name w:val="Comments Char"/>
    <w:link w:val="Comments"/>
    <w:qFormat/>
    <w:rsid w:val="00C00889"/>
    <w:rPr>
      <w:rFonts w:ascii="Arial" w:hAnsi="Arial"/>
      <w:i/>
      <w:noProof/>
      <w:sz w:val="18"/>
      <w:szCs w:val="24"/>
      <w:lang w:val="en-GB" w:eastAsia="en-GB"/>
    </w:rPr>
  </w:style>
  <w:style w:type="table" w:customStyle="1" w:styleId="12">
    <w:name w:val="网格型1"/>
    <w:basedOn w:val="a1"/>
    <w:next w:val="af4"/>
    <w:uiPriority w:val="39"/>
    <w:rsid w:val="00E813C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2603E"/>
    <w:rPr>
      <w:rFonts w:ascii="Courier New" w:hAnsi="Courier New"/>
      <w:noProof/>
      <w:sz w:val="16"/>
      <w:lang w:eastAsia="en-US"/>
    </w:rPr>
  </w:style>
  <w:style w:type="character" w:styleId="afd">
    <w:name w:val="Emphasis"/>
    <w:uiPriority w:val="20"/>
    <w:qFormat/>
    <w:rsid w:val="00DA6235"/>
    <w:rPr>
      <w:i/>
      <w:iCs/>
    </w:rPr>
  </w:style>
  <w:style w:type="paragraph" w:customStyle="1" w:styleId="Default">
    <w:name w:val="Default"/>
    <w:rsid w:val="00EB0773"/>
    <w:pPr>
      <w:widowControl w:val="0"/>
      <w:autoSpaceDE w:val="0"/>
      <w:autoSpaceDN w:val="0"/>
      <w:adjustRightInd w:val="0"/>
    </w:pPr>
    <w:rPr>
      <w:rFonts w:ascii="Arial" w:eastAsia="Yu Mincho"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668583">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2883332">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0383386">
      <w:bodyDiv w:val="1"/>
      <w:marLeft w:val="0"/>
      <w:marRight w:val="0"/>
      <w:marTop w:val="0"/>
      <w:marBottom w:val="0"/>
      <w:divBdr>
        <w:top w:val="none" w:sz="0" w:space="0" w:color="auto"/>
        <w:left w:val="none" w:sz="0" w:space="0" w:color="auto"/>
        <w:bottom w:val="none" w:sz="0" w:space="0" w:color="auto"/>
        <w:right w:val="none" w:sz="0" w:space="0" w:color="auto"/>
      </w:divBdr>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17617385">
      <w:bodyDiv w:val="1"/>
      <w:marLeft w:val="0"/>
      <w:marRight w:val="0"/>
      <w:marTop w:val="0"/>
      <w:marBottom w:val="0"/>
      <w:divBdr>
        <w:top w:val="none" w:sz="0" w:space="0" w:color="auto"/>
        <w:left w:val="none" w:sz="0" w:space="0" w:color="auto"/>
        <w:bottom w:val="none" w:sz="0" w:space="0" w:color="auto"/>
        <w:right w:val="none" w:sz="0" w:space="0" w:color="auto"/>
      </w:divBdr>
      <w:divsChild>
        <w:div w:id="246353267">
          <w:marLeft w:val="360"/>
          <w:marRight w:val="0"/>
          <w:marTop w:val="200"/>
          <w:marBottom w:val="0"/>
          <w:divBdr>
            <w:top w:val="none" w:sz="0" w:space="0" w:color="auto"/>
            <w:left w:val="none" w:sz="0" w:space="0" w:color="auto"/>
            <w:bottom w:val="none" w:sz="0" w:space="0" w:color="auto"/>
            <w:right w:val="none" w:sz="0" w:space="0" w:color="auto"/>
          </w:divBdr>
        </w:div>
      </w:divsChild>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4044602">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54581700">
      <w:bodyDiv w:val="1"/>
      <w:marLeft w:val="0"/>
      <w:marRight w:val="0"/>
      <w:marTop w:val="0"/>
      <w:marBottom w:val="0"/>
      <w:divBdr>
        <w:top w:val="none" w:sz="0" w:space="0" w:color="auto"/>
        <w:left w:val="none" w:sz="0" w:space="0" w:color="auto"/>
        <w:bottom w:val="none" w:sz="0" w:space="0" w:color="auto"/>
        <w:right w:val="none" w:sz="0" w:space="0" w:color="auto"/>
      </w:divBdr>
    </w:div>
    <w:div w:id="607011928">
      <w:bodyDiv w:val="1"/>
      <w:marLeft w:val="0"/>
      <w:marRight w:val="0"/>
      <w:marTop w:val="0"/>
      <w:marBottom w:val="0"/>
      <w:divBdr>
        <w:top w:val="none" w:sz="0" w:space="0" w:color="auto"/>
        <w:left w:val="none" w:sz="0" w:space="0" w:color="auto"/>
        <w:bottom w:val="none" w:sz="0" w:space="0" w:color="auto"/>
        <w:right w:val="none" w:sz="0" w:space="0" w:color="auto"/>
      </w:divBdr>
    </w:div>
    <w:div w:id="622657721">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5310947">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630999">
      <w:bodyDiv w:val="1"/>
      <w:marLeft w:val="0"/>
      <w:marRight w:val="0"/>
      <w:marTop w:val="0"/>
      <w:marBottom w:val="0"/>
      <w:divBdr>
        <w:top w:val="none" w:sz="0" w:space="0" w:color="auto"/>
        <w:left w:val="none" w:sz="0" w:space="0" w:color="auto"/>
        <w:bottom w:val="none" w:sz="0" w:space="0" w:color="auto"/>
        <w:right w:val="none" w:sz="0" w:space="0" w:color="auto"/>
      </w:divBdr>
    </w:div>
    <w:div w:id="1124498358">
      <w:bodyDiv w:val="1"/>
      <w:marLeft w:val="0"/>
      <w:marRight w:val="0"/>
      <w:marTop w:val="0"/>
      <w:marBottom w:val="0"/>
      <w:divBdr>
        <w:top w:val="none" w:sz="0" w:space="0" w:color="auto"/>
        <w:left w:val="none" w:sz="0" w:space="0" w:color="auto"/>
        <w:bottom w:val="none" w:sz="0" w:space="0" w:color="auto"/>
        <w:right w:val="none" w:sz="0" w:space="0" w:color="auto"/>
      </w:divBdr>
    </w:div>
    <w:div w:id="115988847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180517">
      <w:bodyDiv w:val="1"/>
      <w:marLeft w:val="0"/>
      <w:marRight w:val="0"/>
      <w:marTop w:val="0"/>
      <w:marBottom w:val="0"/>
      <w:divBdr>
        <w:top w:val="none" w:sz="0" w:space="0" w:color="auto"/>
        <w:left w:val="none" w:sz="0" w:space="0" w:color="auto"/>
        <w:bottom w:val="none" w:sz="0" w:space="0" w:color="auto"/>
        <w:right w:val="none" w:sz="0" w:space="0" w:color="auto"/>
      </w:divBdr>
    </w:div>
    <w:div w:id="1303996349">
      <w:bodyDiv w:val="1"/>
      <w:marLeft w:val="0"/>
      <w:marRight w:val="0"/>
      <w:marTop w:val="0"/>
      <w:marBottom w:val="0"/>
      <w:divBdr>
        <w:top w:val="none" w:sz="0" w:space="0" w:color="auto"/>
        <w:left w:val="none" w:sz="0" w:space="0" w:color="auto"/>
        <w:bottom w:val="none" w:sz="0" w:space="0" w:color="auto"/>
        <w:right w:val="none" w:sz="0" w:space="0" w:color="auto"/>
      </w:divBdr>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30450808">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6558176">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7424431">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1429127">
      <w:bodyDiv w:val="1"/>
      <w:marLeft w:val="0"/>
      <w:marRight w:val="0"/>
      <w:marTop w:val="0"/>
      <w:marBottom w:val="0"/>
      <w:divBdr>
        <w:top w:val="none" w:sz="0" w:space="0" w:color="auto"/>
        <w:left w:val="none" w:sz="0" w:space="0" w:color="auto"/>
        <w:bottom w:val="none" w:sz="0" w:space="0" w:color="auto"/>
        <w:right w:val="none" w:sz="0" w:space="0" w:color="auto"/>
      </w:divBdr>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75719029">
      <w:bodyDiv w:val="1"/>
      <w:marLeft w:val="0"/>
      <w:marRight w:val="0"/>
      <w:marTop w:val="0"/>
      <w:marBottom w:val="0"/>
      <w:divBdr>
        <w:top w:val="none" w:sz="0" w:space="0" w:color="auto"/>
        <w:left w:val="none" w:sz="0" w:space="0" w:color="auto"/>
        <w:bottom w:val="none" w:sz="0" w:space="0" w:color="auto"/>
        <w:right w:val="none" w:sz="0" w:space="0" w:color="auto"/>
      </w:divBdr>
      <w:divsChild>
        <w:div w:id="1008215673">
          <w:marLeft w:val="360"/>
          <w:marRight w:val="0"/>
          <w:marTop w:val="2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3123497">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8D2053-9073-4BF2-A629-1077F6740F70}">
  <ds:schemaRefs>
    <ds:schemaRef ds:uri="http://www.w3.org/XML/1998/namespace"/>
    <ds:schemaRef ds:uri="http://schemas.microsoft.com/office/2006/documentManagement/types"/>
    <ds:schemaRef ds:uri="http://purl.org/dc/terms/"/>
    <ds:schemaRef ds:uri="66EEDB98-F073-460B-B9B0-9643F9FE785E"/>
    <ds:schemaRef ds:uri="http://purl.org/dc/dcmitype/"/>
    <ds:schemaRef ds:uri="http://purl.org/dc/elements/1.1/"/>
    <ds:schemaRef ds:uri="17c5c574-4f42-45b3-8a7f-77d8e859d074"/>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2F01325F-313F-4971-9464-ADF394387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1963</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12473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2022-11-07T13:47:00Z</dcterms:created>
  <dcterms:modified xsi:type="dcterms:W3CDTF">2022-11-07T13:47:00Z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(3)k8PwaC4IDv0xrpzIYCSwiTtl06wsD8+P7X1uqDqwfLNRyJSVk979eC5fGPi7/VKcV+W7ZVDT
sQvvgu+5sliTYpbqBke64GpMRnFoYONwtOku0gKvwHsC3opHK5WPrUg8QD3huoUCNpMFTzMA
OixMRd3xuQHfQUjzC5GnQFxXduyelQOkpyAbHyqwqdfcJVhGy5PFA+KI7dr9vsySLDlZkfmJ
YRap5Il0PEjetvhmE1</vt:lpwstr>
  </property>
  <property fmtid="{D5CDD505-2E9C-101B-9397-08002B2CF9AE}" pid="17" name="_2015_ms_pID_725343_00">
    <vt:lpwstr>_2015_ms_pID_725343</vt:lpwstr>
  </property>
  <property fmtid="{D5CDD505-2E9C-101B-9397-08002B2CF9AE}" pid="18" name="_2015_ms_pID_7253431">
    <vt:lpwstr>HjiChZsmsWyOq/1NMrildhYE7uTumAgzckjE9trD6F5BU0fsJC5wcc
KWEvCPWqpkSZ2Y9LYyf7I0+esQXBtUjvYcT8VADTsGbSlqB0Wi6KFg7UZacriF8DddJ/Re8i
OJ3VFk4ybZF6TCUYtgi+qG7J8nYaKW8JKy3+lo/DgeNAwnVO32DIr2wSGNbWEIIHy2fW/da5
qY2htZQUDvCRkpZLzWgLuFKABGkN/MLCUwTF</vt:lpwstr>
  </property>
  <property fmtid="{D5CDD505-2E9C-101B-9397-08002B2CF9AE}" pid="19" name="_2015_ms_pID_7253431_00">
    <vt:lpwstr>_2015_ms_pID_7253431</vt:lpwstr>
  </property>
  <property fmtid="{D5CDD505-2E9C-101B-9397-08002B2CF9AE}" pid="20" name="_2015_ms_pID_7253432">
    <vt:lpwstr>zAev8+xodsfMTkeSFRrl2Ol+QlGT1qW7SjHN
nP8zmZSUaxgPmXSqbQmxfa0ryk+sXkq0FDAV/QaWKuvS/+4y4iw=</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1667439395</vt:lpwstr>
  </property>
</Properties>
</file>