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0A62E" w14:textId="383C76FC" w:rsidR="00A5615D" w:rsidRPr="00E13F75" w:rsidRDefault="00A5615D" w:rsidP="00A2716F">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5</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2</w:t>
      </w:r>
      <w:r w:rsidR="005F1FD2">
        <w:rPr>
          <w:rFonts w:ascii="Arial" w:hAnsi="Arial" w:cs="Arial"/>
          <w:b/>
          <w:sz w:val="24"/>
          <w:szCs w:val="24"/>
        </w:rPr>
        <w:t>19027</w:t>
      </w:r>
    </w:p>
    <w:p w14:paraId="35B431A4" w14:textId="77777777" w:rsidR="00A5615D" w:rsidRPr="00E13F75" w:rsidRDefault="00A5615D" w:rsidP="00A2716F">
      <w:pPr>
        <w:pStyle w:val="a5"/>
        <w:tabs>
          <w:tab w:val="left" w:pos="7938"/>
        </w:tabs>
        <w:rPr>
          <w:rFonts w:ascii="Arial" w:hAnsi="Arial" w:cs="Arial"/>
          <w:b/>
          <w:i/>
          <w:sz w:val="24"/>
          <w:szCs w:val="24"/>
        </w:rPr>
      </w:pPr>
      <w:r>
        <w:rPr>
          <w:rFonts w:ascii="Arial" w:eastAsia="宋体" w:hAnsi="Arial" w:cs="Arial"/>
          <w:b/>
          <w:sz w:val="24"/>
          <w:szCs w:val="24"/>
        </w:rPr>
        <w:t>Toulouse</w:t>
      </w:r>
      <w:r w:rsidRPr="00E13633">
        <w:rPr>
          <w:rFonts w:ascii="Arial" w:eastAsia="宋体" w:hAnsi="Arial" w:cs="Arial"/>
          <w:b/>
          <w:sz w:val="24"/>
          <w:szCs w:val="24"/>
        </w:rPr>
        <w:t>,</w:t>
      </w:r>
      <w:r>
        <w:rPr>
          <w:rFonts w:ascii="Arial" w:eastAsia="宋体" w:hAnsi="Arial" w:cs="Arial"/>
          <w:b/>
          <w:sz w:val="24"/>
          <w:szCs w:val="24"/>
        </w:rPr>
        <w:t xml:space="preserve"> France,</w:t>
      </w:r>
      <w:r w:rsidRPr="00E13633">
        <w:rPr>
          <w:rFonts w:ascii="Arial" w:eastAsia="宋体" w:hAnsi="Arial" w:cs="Arial"/>
          <w:b/>
          <w:sz w:val="24"/>
          <w:szCs w:val="24"/>
        </w:rPr>
        <w:t xml:space="preserve"> </w:t>
      </w:r>
      <w:r>
        <w:rPr>
          <w:rFonts w:ascii="Arial" w:eastAsia="宋体" w:hAnsi="Arial" w:cs="Arial"/>
          <w:b/>
          <w:sz w:val="24"/>
          <w:szCs w:val="24"/>
        </w:rPr>
        <w:t>November 14</w:t>
      </w:r>
      <w:r w:rsidRPr="00E13633">
        <w:rPr>
          <w:rFonts w:ascii="Arial" w:eastAsia="宋体" w:hAnsi="Arial" w:cs="Arial"/>
          <w:b/>
          <w:sz w:val="24"/>
          <w:szCs w:val="24"/>
        </w:rPr>
        <w:t xml:space="preserve"> – </w:t>
      </w:r>
      <w:r>
        <w:rPr>
          <w:rFonts w:ascii="Arial" w:eastAsia="宋体" w:hAnsi="Arial" w:cs="Arial"/>
          <w:b/>
          <w:sz w:val="24"/>
          <w:szCs w:val="24"/>
        </w:rPr>
        <w:t>November 18</w:t>
      </w:r>
      <w:r w:rsidRPr="00E13633">
        <w:rPr>
          <w:rFonts w:ascii="Arial" w:eastAsia="宋体" w:hAnsi="Arial" w:cs="Arial"/>
          <w:b/>
          <w:sz w:val="24"/>
          <w:szCs w:val="24"/>
        </w:rPr>
        <w:t>, 2022</w:t>
      </w:r>
    </w:p>
    <w:p w14:paraId="5CE12F07" w14:textId="77777777" w:rsidR="00A5615D" w:rsidRPr="00E13F75" w:rsidRDefault="00A5615D" w:rsidP="00A2716F">
      <w:pPr>
        <w:pStyle w:val="a5"/>
        <w:tabs>
          <w:tab w:val="left" w:pos="7938"/>
        </w:tabs>
        <w:rPr>
          <w:rFonts w:ascii="Arial" w:hAnsi="Arial" w:cs="Arial"/>
          <w:bCs/>
          <w:iCs/>
          <w:sz w:val="24"/>
          <w:szCs w:val="24"/>
        </w:rPr>
      </w:pPr>
    </w:p>
    <w:p w14:paraId="45D60033" w14:textId="520CA7B9" w:rsidR="00A5615D" w:rsidRPr="00E13F75" w:rsidRDefault="00A5615D" w:rsidP="00A2716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Pr="00A5615D">
        <w:rPr>
          <w:rFonts w:ascii="Arial" w:hAnsi="Arial" w:cs="Arial"/>
          <w:bCs/>
          <w:sz w:val="24"/>
          <w:szCs w:val="24"/>
        </w:rPr>
        <w:t>6</w:t>
      </w:r>
      <w:r w:rsidRPr="002C3875">
        <w:rPr>
          <w:rFonts w:ascii="Arial" w:hAnsi="Arial" w:cs="Arial"/>
          <w:bCs/>
          <w:sz w:val="24"/>
          <w:szCs w:val="24"/>
        </w:rPr>
        <w:t>.</w:t>
      </w:r>
      <w:r>
        <w:rPr>
          <w:rFonts w:ascii="Arial" w:hAnsi="Arial" w:cs="Arial"/>
          <w:bCs/>
          <w:sz w:val="24"/>
          <w:szCs w:val="24"/>
        </w:rPr>
        <w:t>5.</w:t>
      </w:r>
      <w:r w:rsidRPr="00E13F75">
        <w:rPr>
          <w:rFonts w:ascii="Arial" w:hAnsi="Arial" w:cs="Arial"/>
          <w:bCs/>
          <w:sz w:val="24"/>
          <w:szCs w:val="24"/>
        </w:rPr>
        <w:t>1</w:t>
      </w:r>
    </w:p>
    <w:p w14:paraId="3DD28A81" w14:textId="77777777" w:rsidR="00A5615D" w:rsidRPr="00E13F75" w:rsidRDefault="00A5615D" w:rsidP="00A2716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511858DE" w14:textId="31295A83" w:rsidR="00A5615D" w:rsidRPr="00E13F75" w:rsidRDefault="00A5615D" w:rsidP="00A2716F">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E13F75">
        <w:rPr>
          <w:rFonts w:ascii="Arial" w:hAnsi="Arial" w:cs="Arial"/>
          <w:sz w:val="24"/>
          <w:szCs w:val="24"/>
        </w:rPr>
        <w:t xml:space="preserve">Discussion on remaining issues of </w:t>
      </w:r>
      <w:proofErr w:type="spellStart"/>
      <w:r w:rsidRPr="00E13F75">
        <w:rPr>
          <w:rFonts w:ascii="Arial" w:hAnsi="Arial" w:cs="Arial"/>
          <w:sz w:val="24"/>
          <w:szCs w:val="24"/>
        </w:rPr>
        <w:t>FeMIMO</w:t>
      </w:r>
      <w:proofErr w:type="spellEnd"/>
      <w:r w:rsidRPr="00E13F75">
        <w:rPr>
          <w:rFonts w:ascii="Arial" w:hAnsi="Arial" w:cs="Arial"/>
          <w:sz w:val="24"/>
          <w:szCs w:val="24"/>
        </w:rPr>
        <w:t xml:space="preserve"> RRM core requirements</w:t>
      </w:r>
    </w:p>
    <w:p w14:paraId="2E162CF8" w14:textId="77777777" w:rsidR="00A5615D" w:rsidRPr="00E13F75" w:rsidRDefault="00A5615D" w:rsidP="00A2716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3C7E449" w14:textId="3DD55402" w:rsidR="00A5615D" w:rsidRDefault="00A5615D" w:rsidP="00063C59">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C049A02" w14:textId="2B7D1A9A" w:rsidR="00A2716F" w:rsidRDefault="00A2716F" w:rsidP="00CD0047">
      <w:pPr>
        <w:spacing w:afterLines="50" w:after="120"/>
        <w:jc w:val="left"/>
        <w:rPr>
          <w:rFonts w:ascii="Times New Roman" w:eastAsia="宋体" w:hAnsi="Times New Roman" w:cs="Times New Roman"/>
          <w:sz w:val="20"/>
          <w:szCs w:val="20"/>
        </w:rPr>
      </w:pPr>
      <w:r w:rsidRPr="00A2716F">
        <w:rPr>
          <w:rFonts w:ascii="Times New Roman" w:eastAsia="宋体" w:hAnsi="Times New Roman" w:cs="Times New Roman" w:hint="eastAsia"/>
          <w:sz w:val="20"/>
          <w:szCs w:val="20"/>
        </w:rPr>
        <w:t>I</w:t>
      </w:r>
      <w:r w:rsidRPr="00A2716F">
        <w:rPr>
          <w:rFonts w:ascii="Times New Roman" w:eastAsia="宋体" w:hAnsi="Times New Roman" w:cs="Times New Roman"/>
          <w:sz w:val="20"/>
          <w:szCs w:val="20"/>
        </w:rPr>
        <w:t xml:space="preserve">n </w:t>
      </w:r>
      <w:r>
        <w:rPr>
          <w:rFonts w:ascii="Times New Roman" w:eastAsia="宋体" w:hAnsi="Times New Roman" w:cs="Times New Roman"/>
          <w:sz w:val="20"/>
          <w:szCs w:val="20"/>
        </w:rPr>
        <w:t xml:space="preserve">RAN4#104-bis-e meeting, WF on RRM core part for </w:t>
      </w:r>
      <w:proofErr w:type="spellStart"/>
      <w:r>
        <w:rPr>
          <w:rFonts w:ascii="Times New Roman" w:eastAsia="宋体" w:hAnsi="Times New Roman" w:cs="Times New Roman"/>
          <w:sz w:val="20"/>
          <w:szCs w:val="20"/>
        </w:rPr>
        <w:t>FeMIMO</w:t>
      </w:r>
      <w:proofErr w:type="spellEnd"/>
      <w:r>
        <w:rPr>
          <w:rFonts w:ascii="Times New Roman" w:eastAsia="宋体" w:hAnsi="Times New Roman" w:cs="Times New Roman"/>
          <w:sz w:val="20"/>
          <w:szCs w:val="20"/>
        </w:rPr>
        <w:t xml:space="preserve"> were approved in [1][2]. There are still some open issues for RRM core requirements maintenance.</w:t>
      </w:r>
    </w:p>
    <w:p w14:paraId="2E055873" w14:textId="098B30A1" w:rsidR="00A5615D" w:rsidRPr="00E13F75" w:rsidRDefault="00A2716F" w:rsidP="00CD0047">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provide our consideration of these open issues and give our proposals. </w:t>
      </w:r>
    </w:p>
    <w:p w14:paraId="1E1EFAA9" w14:textId="67F8CBCE" w:rsidR="00A5615D" w:rsidRDefault="00A5615D" w:rsidP="0086719B">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4EAF8F6D" w14:textId="46281448" w:rsidR="0086719B" w:rsidRPr="0086719B" w:rsidRDefault="0086719B" w:rsidP="00C26F33">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 xml:space="preserve">2.1 </w:t>
      </w:r>
      <w:r w:rsidRPr="0086719B">
        <w:rPr>
          <w:rFonts w:ascii="Arial" w:hAnsi="Arial" w:cs="Arial"/>
          <w:b w:val="0"/>
          <w:bCs w:val="0"/>
          <w:sz w:val="30"/>
          <w:szCs w:val="30"/>
        </w:rPr>
        <w:t>Unified TCI state</w:t>
      </w:r>
    </w:p>
    <w:p w14:paraId="49969764" w14:textId="6A717B36" w:rsidR="00891D96" w:rsidRPr="00C84C31" w:rsidRDefault="00C84C31" w:rsidP="005579E0">
      <w:pPr>
        <w:spacing w:afterLines="50" w:after="120"/>
        <w:jc w:val="left"/>
        <w:rPr>
          <w:rFonts w:ascii="Times New Roman" w:eastAsia="宋体" w:hAnsi="Times New Roman" w:cs="Times New Roman"/>
          <w:sz w:val="20"/>
          <w:szCs w:val="20"/>
        </w:rPr>
      </w:pPr>
      <w:r w:rsidRPr="00C84C31">
        <w:rPr>
          <w:rFonts w:ascii="Times New Roman" w:eastAsia="宋体" w:hAnsi="Times New Roman" w:cs="Times New Roman"/>
          <w:sz w:val="20"/>
          <w:szCs w:val="20"/>
        </w:rPr>
        <w:t xml:space="preserve">In last meeting, </w:t>
      </w:r>
      <w:r w:rsidR="00940F48">
        <w:rPr>
          <w:rFonts w:ascii="Times New Roman" w:eastAsia="宋体" w:hAnsi="Times New Roman" w:cs="Times New Roman"/>
          <w:sz w:val="20"/>
          <w:szCs w:val="20"/>
        </w:rPr>
        <w:t>companies agreed “no additional time/frequency tracking is needed” if source RS in UL TCI state is in the DL active TCI list. But if source RS in UL TCI state is not in the DL active TCI list, there is no consensus</w:t>
      </w:r>
      <w:r w:rsidR="00B6390F">
        <w:rPr>
          <w:rFonts w:ascii="Times New Roman" w:eastAsia="宋体" w:hAnsi="Times New Roman" w:cs="Times New Roman"/>
          <w:sz w:val="20"/>
          <w:szCs w:val="20"/>
        </w:rPr>
        <w:t xml:space="preserve"> as shown in [1]:</w:t>
      </w:r>
    </w:p>
    <w:tbl>
      <w:tblPr>
        <w:tblStyle w:val="a8"/>
        <w:tblW w:w="0" w:type="auto"/>
        <w:tblLook w:val="04A0" w:firstRow="1" w:lastRow="0" w:firstColumn="1" w:lastColumn="0" w:noHBand="0" w:noVBand="1"/>
      </w:tblPr>
      <w:tblGrid>
        <w:gridCol w:w="9629"/>
      </w:tblGrid>
      <w:tr w:rsidR="002A355B" w14:paraId="48CC0D85" w14:textId="77777777" w:rsidTr="002A355B">
        <w:tc>
          <w:tcPr>
            <w:tcW w:w="9629" w:type="dxa"/>
          </w:tcPr>
          <w:p w14:paraId="572F923D" w14:textId="77777777" w:rsidR="002A355B" w:rsidRDefault="002A355B" w:rsidP="002A355B">
            <w:pPr>
              <w:spacing w:after="120"/>
              <w:rPr>
                <w:rFonts w:eastAsiaTheme="minorEastAsia"/>
                <w:b/>
                <w:u w:val="single"/>
              </w:rPr>
            </w:pPr>
            <w:r>
              <w:rPr>
                <w:rFonts w:eastAsiaTheme="minorEastAsia"/>
                <w:b/>
                <w:u w:val="single"/>
              </w:rPr>
              <w:t>Issue1-1-1b If source RS in UL TCI state is not in the DL active TCI list:</w:t>
            </w:r>
          </w:p>
          <w:p w14:paraId="570A0FB7" w14:textId="77777777" w:rsidR="002A355B" w:rsidRDefault="002A355B" w:rsidP="002A355B">
            <w:pPr>
              <w:pStyle w:val="a9"/>
              <w:numPr>
                <w:ilvl w:val="0"/>
                <w:numId w:val="2"/>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809CC5A"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 xml:space="preserve">Proposal 1: No </w:t>
            </w:r>
            <w:r w:rsidRPr="00A92709">
              <w:rPr>
                <w:rFonts w:eastAsiaTheme="minorEastAsia"/>
                <w:lang w:val="sv-SE" w:eastAsia="zh-CN"/>
              </w:rPr>
              <w:t>additional</w:t>
            </w:r>
            <w:r>
              <w:rPr>
                <w:rFonts w:eastAsiaTheme="minorEastAsia"/>
                <w:lang w:val="sv-SE" w:eastAsia="zh-CN"/>
              </w:rPr>
              <w:t xml:space="preserve"> time/frequency tracking is needed</w:t>
            </w:r>
          </w:p>
          <w:p w14:paraId="6AF16F9C"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2: A</w:t>
            </w:r>
            <w:r w:rsidRPr="00A92709">
              <w:rPr>
                <w:rFonts w:eastAsiaTheme="minorEastAsia"/>
                <w:lang w:val="sv-SE" w:eastAsia="zh-CN"/>
              </w:rPr>
              <w:t xml:space="preserve">dditional </w:t>
            </w:r>
            <w:r>
              <w:rPr>
                <w:rFonts w:eastAsiaTheme="minorEastAsia"/>
                <w:lang w:val="sv-SE" w:eastAsia="zh-CN"/>
              </w:rPr>
              <w:t>time/frequency tracking is needed</w:t>
            </w:r>
          </w:p>
          <w:p w14:paraId="4B53A87C"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3: No requirement for the case. Adding applicability rules for current UL TCI switching when source RS in active UL TCI state is a subset of source RS in DL active TCI list</w:t>
            </w:r>
          </w:p>
          <w:p w14:paraId="77BDD61D" w14:textId="63737DC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宋体"/>
              </w:rPr>
            </w:pPr>
            <w:r>
              <w:rPr>
                <w:rFonts w:eastAsiaTheme="minorEastAsia"/>
                <w:lang w:val="sv-SE" w:eastAsia="zh-CN"/>
              </w:rPr>
              <w:t>Proposal 4: C</w:t>
            </w:r>
            <w:r w:rsidRPr="00B61B89">
              <w:rPr>
                <w:rFonts w:eastAsiaTheme="minorEastAsia"/>
                <w:lang w:val="sv-SE" w:eastAsia="zh-CN"/>
              </w:rPr>
              <w:t>heck with RAN1</w:t>
            </w:r>
          </w:p>
        </w:tc>
      </w:tr>
    </w:tbl>
    <w:p w14:paraId="2ED9B2BC" w14:textId="272114DA" w:rsidR="00B6390F" w:rsidRPr="00B6390F" w:rsidRDefault="00B6390F" w:rsidP="005579E0">
      <w:pPr>
        <w:spacing w:beforeLines="50" w:before="120" w:afterLines="50" w:after="120"/>
        <w:jc w:val="left"/>
        <w:rPr>
          <w:rFonts w:ascii="Times New Roman" w:eastAsia="宋体" w:hAnsi="Times New Roman" w:cs="Times New Roman"/>
          <w:b/>
          <w:bCs/>
          <w:sz w:val="20"/>
          <w:szCs w:val="20"/>
        </w:rPr>
      </w:pPr>
      <w:r w:rsidRPr="00B6390F">
        <w:rPr>
          <w:rFonts w:ascii="Times New Roman" w:eastAsia="宋体" w:hAnsi="Times New Roman" w:cs="Times New Roman"/>
          <w:sz w:val="20"/>
          <w:szCs w:val="20"/>
        </w:rPr>
        <w:t xml:space="preserve">For serving cell, the uplink timing can be derived from the current serving cell DL timing. UE doesn't need to track time/frequency on DL-RS associated with active UL TCI. If the UL TCI state is for the cell with different PCI, it is needed for time/frequency tracking. But in Rel-17, the assumption is: serving cell and non-serving cell are timed within CP length. In addition, the same TAG is for serving cell and additional PCI. The only difference is spatial info but not timing. Under this assumption, we think UE doesn't need to track time/frequency in Rel-17. </w:t>
      </w:r>
    </w:p>
    <w:p w14:paraId="74617957" w14:textId="45FD8A21" w:rsidR="002A355B" w:rsidRDefault="00B6390F" w:rsidP="005579E0">
      <w:pPr>
        <w:spacing w:beforeLines="50" w:before="120" w:afterLines="50" w:after="120"/>
        <w:jc w:val="left"/>
        <w:rPr>
          <w:rFonts w:ascii="Times New Roman" w:eastAsia="宋体" w:hAnsi="Times New Roman" w:cs="Times New Roman"/>
          <w:b/>
          <w:bCs/>
          <w:sz w:val="20"/>
          <w:szCs w:val="20"/>
        </w:rPr>
      </w:pPr>
      <w:r w:rsidRPr="00B6390F">
        <w:rPr>
          <w:rFonts w:ascii="Times New Roman" w:eastAsia="宋体" w:hAnsi="Times New Roman" w:cs="Times New Roman" w:hint="eastAsia"/>
          <w:b/>
          <w:bCs/>
          <w:sz w:val="20"/>
          <w:szCs w:val="20"/>
        </w:rPr>
        <w:t>P</w:t>
      </w:r>
      <w:r w:rsidRPr="00B6390F">
        <w:rPr>
          <w:rFonts w:ascii="Times New Roman" w:eastAsia="宋体" w:hAnsi="Times New Roman" w:cs="Times New Roman"/>
          <w:b/>
          <w:bCs/>
          <w:sz w:val="20"/>
          <w:szCs w:val="20"/>
        </w:rPr>
        <w:t>roposal 1: If source RS in UL TCI state is not in the DL active TCI list, no additional time/frequency tracking is needed.</w:t>
      </w:r>
    </w:p>
    <w:p w14:paraId="72A85B86" w14:textId="3FCC0C6E" w:rsidR="008C7FF8" w:rsidRDefault="008C7FF8" w:rsidP="00E13F75">
      <w:pPr>
        <w:spacing w:beforeLines="50" w:before="120" w:afterLines="50" w:after="120"/>
        <w:rPr>
          <w:rFonts w:ascii="Times New Roman" w:eastAsia="宋体" w:hAnsi="Times New Roman" w:cs="Times New Roman"/>
          <w:b/>
          <w:bCs/>
          <w:sz w:val="20"/>
          <w:szCs w:val="20"/>
        </w:rPr>
      </w:pPr>
    </w:p>
    <w:p w14:paraId="1205AF68" w14:textId="0595570F" w:rsidR="008C7FF8" w:rsidRPr="00B6390F" w:rsidRDefault="008C7FF8" w:rsidP="00E13F75">
      <w:pPr>
        <w:spacing w:beforeLines="50" w:before="120" w:afterLines="50" w:after="120"/>
        <w:rPr>
          <w:rFonts w:ascii="Times New Roman" w:eastAsia="宋体" w:hAnsi="Times New Roman" w:cs="Times New Roman"/>
          <w:b/>
          <w:bCs/>
          <w:sz w:val="20"/>
          <w:szCs w:val="20"/>
        </w:rPr>
      </w:pPr>
      <w:r w:rsidRPr="00C84C31">
        <w:rPr>
          <w:rFonts w:ascii="Times New Roman" w:eastAsia="宋体" w:hAnsi="Times New Roman" w:cs="Times New Roman"/>
          <w:sz w:val="20"/>
          <w:szCs w:val="20"/>
        </w:rPr>
        <w:t xml:space="preserve">In </w:t>
      </w:r>
      <w:r>
        <w:rPr>
          <w:rFonts w:ascii="Times New Roman" w:eastAsia="宋体" w:hAnsi="Times New Roman" w:cs="Times New Roman"/>
          <w:sz w:val="20"/>
          <w:szCs w:val="20"/>
        </w:rPr>
        <w:t>RAN4#104-bis-e</w:t>
      </w:r>
      <w:r w:rsidRPr="00C84C31">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C84C31">
        <w:rPr>
          <w:rFonts w:ascii="Times New Roman" w:eastAsia="宋体" w:hAnsi="Times New Roman" w:cs="Times New Roman"/>
          <w:sz w:val="20"/>
          <w:szCs w:val="20"/>
        </w:rPr>
        <w:t>,</w:t>
      </w:r>
      <w:r>
        <w:rPr>
          <w:rFonts w:ascii="Times New Roman" w:eastAsia="宋体" w:hAnsi="Times New Roman" w:cs="Times New Roman"/>
          <w:sz w:val="20"/>
          <w:szCs w:val="20"/>
        </w:rPr>
        <w:t xml:space="preserve"> most companies support to remove the square bracket which is tentative agreed in RAN4#104-e meeting. </w:t>
      </w:r>
    </w:p>
    <w:tbl>
      <w:tblPr>
        <w:tblStyle w:val="a8"/>
        <w:tblW w:w="0" w:type="auto"/>
        <w:tblLook w:val="04A0" w:firstRow="1" w:lastRow="0" w:firstColumn="1" w:lastColumn="0" w:noHBand="0" w:noVBand="1"/>
      </w:tblPr>
      <w:tblGrid>
        <w:gridCol w:w="9629"/>
      </w:tblGrid>
      <w:tr w:rsidR="002A355B" w14:paraId="2FB8FEE6" w14:textId="77777777" w:rsidTr="002A355B">
        <w:tc>
          <w:tcPr>
            <w:tcW w:w="9629" w:type="dxa"/>
          </w:tcPr>
          <w:p w14:paraId="67177AC5" w14:textId="77777777" w:rsidR="002A355B" w:rsidRDefault="002A355B" w:rsidP="002A355B">
            <w:pPr>
              <w:spacing w:after="120"/>
              <w:rPr>
                <w:rFonts w:eastAsiaTheme="minorEastAsia"/>
                <w:b/>
                <w:u w:val="single"/>
              </w:rPr>
            </w:pPr>
            <w:r>
              <w:rPr>
                <w:rFonts w:eastAsiaTheme="minorEastAsia"/>
                <w:b/>
                <w:u w:val="single"/>
              </w:rPr>
              <w:t>Issue 1-2-1 Joint TCI switching delay requirement for DL TCI state switch</w:t>
            </w:r>
          </w:p>
          <w:p w14:paraId="0ACDC0C5" w14:textId="77777777" w:rsidR="002A355B" w:rsidRDefault="002A355B" w:rsidP="002A355B">
            <w:pPr>
              <w:pStyle w:val="a9"/>
              <w:numPr>
                <w:ilvl w:val="0"/>
                <w:numId w:val="2"/>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268F9F2"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1(Intel, MTK, vivo, Apple, Samsung,vivo, Qualcomm, ZTE):</w:t>
            </w:r>
          </w:p>
          <w:p w14:paraId="60496B1D"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bCs/>
              </w:rPr>
            </w:pPr>
            <w:r>
              <w:rPr>
                <w:rFonts w:eastAsiaTheme="minorEastAsia"/>
                <w:bCs/>
                <w:lang w:eastAsia="zh-CN"/>
              </w:rPr>
              <w:t xml:space="preserve">Remove the square bracket: </w:t>
            </w:r>
          </w:p>
          <w:p w14:paraId="7B9F2C32" w14:textId="77777777" w:rsidR="002A355B" w:rsidRDefault="002A355B" w:rsidP="002A355B">
            <w:pPr>
              <w:pStyle w:val="a9"/>
              <w:overflowPunct/>
              <w:autoSpaceDE/>
              <w:autoSpaceDN/>
              <w:adjustRightInd/>
              <w:spacing w:after="120"/>
              <w:ind w:left="2376" w:firstLineChars="0" w:firstLine="0"/>
              <w:textAlignment w:val="auto"/>
              <w:rPr>
                <w:bCs/>
              </w:rPr>
            </w:pPr>
            <w:r>
              <w:rPr>
                <w:rFonts w:eastAsiaTheme="minorEastAsia"/>
                <w:bCs/>
                <w:lang w:eastAsia="zh-CN"/>
              </w:rPr>
              <w:t xml:space="preserve">-   </w:t>
            </w:r>
            <w:r>
              <w:rPr>
                <w:bCs/>
                <w:iCs/>
                <w:lang w:val="en-US" w:eastAsia="zh-CN"/>
              </w:rPr>
              <w:t>In case of joint TCI state switch, UE is not expected to receive on DL before UE completes the DL and UL TCI state switch.</w:t>
            </w:r>
          </w:p>
          <w:p w14:paraId="246F7340"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lastRenderedPageBreak/>
              <w:t>Proposal 2(Nokia):</w:t>
            </w:r>
          </w:p>
          <w:p w14:paraId="54327B82" w14:textId="62A5261B" w:rsidR="002A355B" w:rsidRDefault="002A355B" w:rsidP="002A355B">
            <w:pPr>
              <w:pStyle w:val="a9"/>
              <w:numPr>
                <w:ilvl w:val="2"/>
                <w:numId w:val="2"/>
              </w:numPr>
              <w:overflowPunct/>
              <w:autoSpaceDE/>
              <w:autoSpaceDN/>
              <w:adjustRightInd/>
              <w:spacing w:after="120" w:line="259" w:lineRule="auto"/>
              <w:ind w:left="2376" w:firstLineChars="0"/>
              <w:textAlignment w:val="auto"/>
              <w:rPr>
                <w:rFonts w:eastAsia="宋体"/>
              </w:rPr>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tc>
      </w:tr>
    </w:tbl>
    <w:p w14:paraId="315D7E47" w14:textId="486C0892" w:rsidR="002A355B" w:rsidRDefault="00A46870" w:rsidP="00E13F75">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The proposal 2 is </w:t>
      </w:r>
      <w:r w:rsidR="0086072F">
        <w:rPr>
          <w:rFonts w:ascii="Times New Roman" w:eastAsia="宋体" w:hAnsi="Times New Roman" w:cs="Times New Roman"/>
          <w:sz w:val="20"/>
          <w:szCs w:val="20"/>
        </w:rPr>
        <w:t>intended</w:t>
      </w:r>
      <w:r>
        <w:rPr>
          <w:rFonts w:ascii="Times New Roman" w:eastAsia="宋体" w:hAnsi="Times New Roman" w:cs="Times New Roman"/>
          <w:sz w:val="20"/>
          <w:szCs w:val="20"/>
        </w:rPr>
        <w:t xml:space="preserve"> to start DL transmission before UL TCI state switch completion. But even UE can receive DL transmission, it is still less benefit for lack of HARQ. We prefer to option 1. </w:t>
      </w:r>
    </w:p>
    <w:p w14:paraId="58F83438" w14:textId="093F900C" w:rsidR="008C7FF8" w:rsidRPr="008C7FF8" w:rsidRDefault="008C7FF8" w:rsidP="008C7FF8">
      <w:pPr>
        <w:spacing w:beforeLines="50" w:before="120" w:afterLines="50" w:after="120"/>
        <w:rPr>
          <w:rFonts w:ascii="Times New Roman" w:hAnsi="Times New Roman" w:cs="Times New Roman"/>
          <w:b/>
          <w:bCs/>
          <w:sz w:val="20"/>
          <w:szCs w:val="20"/>
        </w:rPr>
      </w:pPr>
      <w:r w:rsidRPr="008C7FF8">
        <w:rPr>
          <w:rFonts w:ascii="Times New Roman" w:eastAsia="宋体" w:hAnsi="Times New Roman" w:cs="Times New Roman"/>
          <w:b/>
          <w:bCs/>
          <w:sz w:val="20"/>
          <w:szCs w:val="20"/>
        </w:rPr>
        <w:t>Proposal 2: For joint TCI switching delay requirement for DL TCI state switch, remove the square bracket in current spec:</w:t>
      </w:r>
    </w:p>
    <w:p w14:paraId="0C4D7B18" w14:textId="580CD37E" w:rsidR="008C7FF8" w:rsidRDefault="008C7FF8" w:rsidP="008C7FF8">
      <w:pPr>
        <w:spacing w:beforeLines="50" w:before="120" w:afterLines="50" w:after="120"/>
        <w:rPr>
          <w:rFonts w:ascii="Times New Roman" w:hAnsi="Times New Roman" w:cs="Times New Roman"/>
          <w:b/>
          <w:bCs/>
          <w:iCs/>
          <w:sz w:val="20"/>
          <w:szCs w:val="20"/>
        </w:rPr>
      </w:pPr>
      <w:r w:rsidRPr="008C7FF8">
        <w:rPr>
          <w:rFonts w:ascii="Times New Roman" w:hAnsi="Times New Roman" w:cs="Times New Roman"/>
          <w:b/>
          <w:bCs/>
          <w:sz w:val="20"/>
          <w:szCs w:val="20"/>
        </w:rPr>
        <w:t xml:space="preserve">-   </w:t>
      </w:r>
      <w:r w:rsidRPr="008C7FF8">
        <w:rPr>
          <w:rFonts w:ascii="Times New Roman" w:hAnsi="Times New Roman" w:cs="Times New Roman"/>
          <w:b/>
          <w:bCs/>
          <w:iCs/>
          <w:sz w:val="20"/>
          <w:szCs w:val="20"/>
        </w:rPr>
        <w:t>In case of joint TCI state switch, UE is not expected to receive on DL before UE completes the DL and UL TCI state switch.</w:t>
      </w:r>
    </w:p>
    <w:p w14:paraId="7F1A5F3D" w14:textId="77777777" w:rsidR="008C7FF8" w:rsidRPr="008C7FF8" w:rsidRDefault="008C7FF8" w:rsidP="008C7FF8">
      <w:pPr>
        <w:spacing w:beforeLines="50" w:before="120" w:afterLines="50" w:after="120"/>
        <w:rPr>
          <w:rFonts w:ascii="Times New Roman" w:eastAsia="宋体" w:hAnsi="Times New Roman" w:cs="Times New Roman"/>
          <w:b/>
          <w:bCs/>
          <w:sz w:val="20"/>
          <w:szCs w:val="20"/>
        </w:rPr>
      </w:pPr>
    </w:p>
    <w:tbl>
      <w:tblPr>
        <w:tblStyle w:val="a8"/>
        <w:tblW w:w="0" w:type="auto"/>
        <w:tblLook w:val="04A0" w:firstRow="1" w:lastRow="0" w:firstColumn="1" w:lastColumn="0" w:noHBand="0" w:noVBand="1"/>
      </w:tblPr>
      <w:tblGrid>
        <w:gridCol w:w="9629"/>
      </w:tblGrid>
      <w:tr w:rsidR="002A355B" w14:paraId="69C1FCC7" w14:textId="77777777" w:rsidTr="002A355B">
        <w:tc>
          <w:tcPr>
            <w:tcW w:w="9629" w:type="dxa"/>
          </w:tcPr>
          <w:p w14:paraId="520B53EE" w14:textId="77777777" w:rsidR="002A355B" w:rsidRDefault="002A355B" w:rsidP="002A355B">
            <w:pPr>
              <w:spacing w:after="120"/>
              <w:rPr>
                <w:rFonts w:eastAsiaTheme="minorEastAsia"/>
                <w:b/>
                <w:u w:val="single"/>
              </w:rPr>
            </w:pPr>
            <w:r>
              <w:rPr>
                <w:rFonts w:eastAsiaTheme="minorEastAsia"/>
                <w:b/>
                <w:u w:val="single"/>
              </w:rPr>
              <w:t>Issue 1-2-2 MAC-CE based UL TCI state switching delay when SSB is indicated as PL-RS in UL TCI state for FR2</w:t>
            </w:r>
          </w:p>
          <w:p w14:paraId="179FB20C" w14:textId="77777777" w:rsidR="002A355B" w:rsidRDefault="002A355B" w:rsidP="002A355B">
            <w:pPr>
              <w:pStyle w:val="a9"/>
              <w:numPr>
                <w:ilvl w:val="0"/>
                <w:numId w:val="2"/>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647E2F01" w14:textId="77777777" w:rsidR="002A355B" w:rsidRDefault="002A355B" w:rsidP="002A355B">
            <w:pPr>
              <w:pStyle w:val="a9"/>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1(Apple, Samsung, Huawei):</w:t>
            </w:r>
          </w:p>
          <w:p w14:paraId="57DE1F7D"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iCs/>
                <w:lang w:eastAsia="zh-CN"/>
              </w:rPr>
            </w:pPr>
            <w:r>
              <w:rPr>
                <w:iCs/>
                <w:lang w:eastAsia="zh-CN"/>
              </w:rPr>
              <w:t>When PL-RS in UL TCI state switch is SSB in FR2, longer delay is expected.</w:t>
            </w:r>
          </w:p>
          <w:p w14:paraId="7F6AEE59" w14:textId="77777777" w:rsidR="002A355B" w:rsidRDefault="002A355B" w:rsidP="002A355B">
            <w:pPr>
              <w:pStyle w:val="a9"/>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2(Huawei, Apple, Samsung):</w:t>
            </w:r>
          </w:p>
          <w:p w14:paraId="4446DAC5"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iCs/>
                <w:lang w:eastAsia="zh-CN"/>
              </w:rPr>
            </w:pPr>
            <w:r>
              <w:rPr>
                <w:iCs/>
                <w:lang w:eastAsia="zh-CN"/>
              </w:rPr>
              <w:t xml:space="preserve">If no consensus can be achieved in RAN4, we suggest that there </w:t>
            </w:r>
            <w:proofErr w:type="gramStart"/>
            <w:r>
              <w:rPr>
                <w:iCs/>
                <w:lang w:eastAsia="zh-CN"/>
              </w:rPr>
              <w:t>is</w:t>
            </w:r>
            <w:proofErr w:type="gramEnd"/>
            <w:r>
              <w:rPr>
                <w:iCs/>
                <w:lang w:eastAsia="zh-CN"/>
              </w:rPr>
              <w:t xml:space="preserve"> no requirements when SSB is indicated as PL-RS in UL TCI state in FR2.</w:t>
            </w:r>
          </w:p>
          <w:p w14:paraId="6D439CF1" w14:textId="77777777" w:rsidR="002A355B" w:rsidRDefault="002A355B" w:rsidP="002A355B">
            <w:pPr>
              <w:pStyle w:val="a9"/>
              <w:numPr>
                <w:ilvl w:val="1"/>
                <w:numId w:val="3"/>
              </w:numPr>
              <w:overflowPunct/>
              <w:autoSpaceDE/>
              <w:autoSpaceDN/>
              <w:adjustRightInd/>
              <w:spacing w:after="120" w:line="259" w:lineRule="auto"/>
              <w:ind w:firstLineChars="0"/>
              <w:textAlignment w:val="auto"/>
              <w:rPr>
                <w:rFonts w:eastAsiaTheme="minorEastAsia"/>
                <w:b/>
                <w:lang w:eastAsia="zh-CN"/>
              </w:rPr>
            </w:pPr>
            <w:r>
              <w:rPr>
                <w:rFonts w:eastAsiaTheme="minorEastAsia"/>
                <w:lang w:val="sv-SE" w:eastAsia="zh-CN"/>
              </w:rPr>
              <w:t>Proposal 3(Intel):</w:t>
            </w:r>
          </w:p>
          <w:p w14:paraId="55E8C089"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iCs/>
                <w:lang w:eastAsia="zh-CN"/>
              </w:rPr>
            </w:pPr>
            <w:r>
              <w:rPr>
                <w:iCs/>
                <w:lang w:eastAsia="zh-CN"/>
              </w:rPr>
              <w:t>When SSB is indicated as PL-RS in UL TCI state for FR2, the total delay is:</w:t>
            </w:r>
          </w:p>
          <w:p w14:paraId="5D2F32B1" w14:textId="77777777" w:rsidR="002A355B" w:rsidRDefault="002A355B" w:rsidP="002A355B">
            <w:pPr>
              <w:pStyle w:val="a9"/>
              <w:overflowPunct/>
              <w:autoSpaceDE/>
              <w:autoSpaceDN/>
              <w:adjustRightInd/>
              <w:spacing w:after="120"/>
              <w:ind w:left="2376" w:firstLineChars="0" w:firstLine="0"/>
              <w:textAlignment w:val="auto"/>
              <w:rPr>
                <w:lang w:val="en-US" w:eastAsia="zh-CN"/>
              </w:rPr>
            </w:pPr>
            <w:r>
              <w:rPr>
                <w:lang w:val="en-US" w:eastAsia="zh-CN"/>
              </w:rPr>
              <w:t>-    n+</w:t>
            </w:r>
            <w:r>
              <w:rPr>
                <w:iCs/>
              </w:rPr>
              <w:t>T</w:t>
            </w:r>
            <w:r>
              <w:rPr>
                <w:iCs/>
                <w:vertAlign w:val="subscript"/>
              </w:rPr>
              <w:t>HARQ</w:t>
            </w:r>
            <w:r>
              <w:rPr>
                <w:iCs/>
              </w:rPr>
              <w:t xml:space="preserve"> + 3ms + NM</w:t>
            </w:r>
            <w:r>
              <w:rPr>
                <w:i/>
              </w:rPr>
              <w:t>*</w:t>
            </w:r>
            <w:r>
              <w:rPr>
                <w:iCs/>
              </w:rPr>
              <w:t xml:space="preserve"> (</w:t>
            </w:r>
            <w:proofErr w:type="spellStart"/>
            <w:r>
              <w:rPr>
                <w:iCs/>
              </w:rPr>
              <w:t>T</w:t>
            </w:r>
            <w:r>
              <w:rPr>
                <w:iCs/>
                <w:vertAlign w:val="subscript"/>
              </w:rPr>
              <w:t>first_target</w:t>
            </w:r>
            <w:proofErr w:type="spellEnd"/>
            <w:r>
              <w:rPr>
                <w:iCs/>
                <w:vertAlign w:val="subscript"/>
              </w:rPr>
              <w:t xml:space="preserve">-PL-RS </w:t>
            </w:r>
            <w:r>
              <w:rPr>
                <w:iCs/>
              </w:rPr>
              <w:t>+ 7*</w:t>
            </w:r>
            <w:proofErr w:type="spellStart"/>
            <w:r>
              <w:rPr>
                <w:iCs/>
              </w:rPr>
              <w:t>T</w:t>
            </w:r>
            <w:r>
              <w:rPr>
                <w:iCs/>
                <w:vertAlign w:val="subscript"/>
              </w:rPr>
              <w:t>target_PL</w:t>
            </w:r>
            <w:proofErr w:type="spellEnd"/>
            <w:r>
              <w:rPr>
                <w:iCs/>
                <w:vertAlign w:val="subscript"/>
              </w:rPr>
              <w:t xml:space="preserve">-RS </w:t>
            </w:r>
            <w:r>
              <w:rPr>
                <w:iCs/>
              </w:rPr>
              <w:t>+ 2ms)</w:t>
            </w:r>
          </w:p>
          <w:p w14:paraId="76B891DB" w14:textId="77777777" w:rsidR="002A355B" w:rsidRDefault="002A355B" w:rsidP="002A355B">
            <w:pPr>
              <w:pStyle w:val="a9"/>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 xml:space="preserve">Proposal 4(MTK, vivo, Ericsson, ZTE, Qualcomm): </w:t>
            </w:r>
          </w:p>
          <w:p w14:paraId="21C06B6E"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iCs/>
                <w:lang w:eastAsia="zh-CN"/>
              </w:rPr>
            </w:pPr>
            <w:r>
              <w:rPr>
                <w:iCs/>
                <w:lang w:eastAsia="zh-CN"/>
              </w:rPr>
              <w:t>Reuse the existing delay requirement of MAC CE based UL TCI state switch.</w:t>
            </w:r>
          </w:p>
          <w:p w14:paraId="6DE631F3" w14:textId="77777777" w:rsidR="002A355B" w:rsidRDefault="002A355B" w:rsidP="002A355B">
            <w:pPr>
              <w:pStyle w:val="a9"/>
              <w:numPr>
                <w:ilvl w:val="1"/>
                <w:numId w:val="3"/>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14:paraId="3317330F"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bCs/>
                <w:lang w:eastAsia="ja-JP"/>
              </w:rPr>
            </w:pPr>
            <w:r>
              <w:rPr>
                <w:bCs/>
                <w:lang w:eastAsia="ja-JP"/>
              </w:rPr>
              <w:t>known conditions:</w:t>
            </w:r>
          </w:p>
          <w:p w14:paraId="1C0EA2FD"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lang w:val="en-US" w:eastAsia="zh-CN"/>
              </w:rPr>
            </w:pPr>
            <w:r>
              <w:rPr>
                <w:iCs/>
                <w:lang w:eastAsia="zh-CN"/>
              </w:rPr>
              <w:t>The</w:t>
            </w:r>
            <w:r>
              <w:rPr>
                <w:lang w:val="en-US" w:eastAsia="zh-CN"/>
              </w:rPr>
              <w:t xml:space="preserv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(1*</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w:t>
            </w:r>
            <w:proofErr w:type="spellStart"/>
            <w:r>
              <w:rPr>
                <w:bCs/>
                <w:iCs/>
                <w:szCs w:val="21"/>
              </w:rPr>
              <w:t>T</w:t>
            </w:r>
            <w:r>
              <w:rPr>
                <w:bCs/>
                <w:iCs/>
                <w:szCs w:val="21"/>
                <w:vertAlign w:val="subscript"/>
              </w:rPr>
              <w:t>processing</w:t>
            </w:r>
            <w:r>
              <w:rPr>
                <w:bCs/>
                <w:iCs/>
                <w:szCs w:val="21"/>
              </w:rPr>
              <w:t>ms</w:t>
            </w:r>
            <w:proofErr w:type="spellEnd"/>
            <w:r>
              <w:rPr>
                <w:bCs/>
                <w:iCs/>
                <w:szCs w:val="21"/>
              </w:rPr>
              <w:t>)</w:t>
            </w:r>
            <w:r>
              <w:rPr>
                <w:lang w:val="en-US" w:eastAsia="zh-CN"/>
              </w:rPr>
              <w:t xml:space="preserve"> / </w:t>
            </w:r>
            <w:r>
              <w:rPr>
                <w:i/>
                <w:lang w:val="en-US" w:eastAsia="zh-CN"/>
              </w:rPr>
              <w:t>NR slot length</w:t>
            </w:r>
            <w:r>
              <w:rPr>
                <w:lang w:val="en-US" w:eastAsia="zh-CN"/>
              </w:rPr>
              <w:t>.</w:t>
            </w:r>
            <w:r>
              <w:rPr>
                <w:lang w:eastAsia="zh-CN"/>
              </w:rPr>
              <w:t xml:space="preserve"> </w:t>
            </w:r>
          </w:p>
          <w:p w14:paraId="788F83E5" w14:textId="77777777" w:rsidR="002A355B" w:rsidRDefault="002A355B" w:rsidP="002A355B">
            <w:pPr>
              <w:pStyle w:val="a9"/>
              <w:overflowPunct/>
              <w:autoSpaceDE/>
              <w:autoSpaceDN/>
              <w:adjustRightInd/>
              <w:spacing w:after="120"/>
              <w:ind w:left="2376" w:firstLineChars="0" w:firstLine="400"/>
              <w:textAlignment w:val="auto"/>
              <w:rPr>
                <w:bCs/>
                <w:lang w:val="en-US" w:eastAsia="ja-JP"/>
              </w:rPr>
            </w:pPr>
            <w:r>
              <w:rPr>
                <w:bCs/>
                <w:lang w:val="en-US" w:eastAsia="ja-JP"/>
              </w:rPr>
              <w:t>Where:</w:t>
            </w:r>
          </w:p>
          <w:p w14:paraId="34C3ED0A" w14:textId="77777777" w:rsidR="002A355B" w:rsidRDefault="002A355B" w:rsidP="002A355B">
            <w:pPr>
              <w:pStyle w:val="a9"/>
              <w:overflowPunct/>
              <w:autoSpaceDE/>
              <w:autoSpaceDN/>
              <w:adjustRightInd/>
              <w:spacing w:after="120"/>
              <w:ind w:left="2376" w:firstLineChars="0" w:firstLine="400"/>
              <w:textAlignment w:val="auto"/>
            </w:pPr>
            <w:r>
              <w:t xml:space="preserve">   -</w:t>
            </w:r>
            <w:r>
              <w:rPr>
                <w:lang w:eastAsia="zh-CN"/>
              </w:rPr>
              <w:tab/>
            </w:r>
            <w:r>
              <w:t>NM = 1, if the target PL-RS is not maintained by the UE, 0 otherwise.</w:t>
            </w:r>
          </w:p>
          <w:p w14:paraId="26175FC6" w14:textId="5C26254F" w:rsidR="002A355B" w:rsidRPr="002A355B" w:rsidRDefault="002A355B" w:rsidP="002A355B">
            <w:pPr>
              <w:pStyle w:val="a9"/>
              <w:overflowPunct/>
              <w:autoSpaceDE/>
              <w:autoSpaceDN/>
              <w:adjustRightInd/>
              <w:spacing w:after="120"/>
              <w:ind w:left="2376" w:firstLineChars="0" w:firstLine="400"/>
              <w:textAlignment w:val="auto"/>
              <w:rPr>
                <w:lang w:val="en-US"/>
              </w:rPr>
            </w:pPr>
            <w:r>
              <w:t xml:space="preserve">   -</w:t>
            </w:r>
            <w:r>
              <w:rPr>
                <w:lang w:eastAsia="zh-CN"/>
              </w:rPr>
              <w:tab/>
              <w:t xml:space="preserve">PL-RS is considered maintained if the DL RS associated with the UL TCI state is </w:t>
            </w:r>
            <w:r>
              <w:rPr>
                <w:lang w:val="en-US"/>
              </w:rPr>
              <w:t>in the active TCI state list.</w:t>
            </w:r>
          </w:p>
        </w:tc>
      </w:tr>
    </w:tbl>
    <w:p w14:paraId="6F699638" w14:textId="4BAF9337" w:rsidR="002A355B" w:rsidRDefault="00DB5462" w:rsidP="00E13F75">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Companies in Proposal4 think RX beam sweeping is not needed. By</w:t>
      </w:r>
      <w:r w:rsidRPr="00DB5462">
        <w:rPr>
          <w:rFonts w:ascii="Times New Roman" w:eastAsia="宋体" w:hAnsi="Times New Roman" w:cs="Times New Roman"/>
          <w:sz w:val="20"/>
          <w:szCs w:val="20"/>
        </w:rPr>
        <w:t xml:space="preserve"> our understanding, UE needs to perform RX beam sweeping for SSB because there is no TCI info for SSB if SSB is indicated as PL-RS. But how long is the delay, it depends on UE implementation. One proposal is to specify the worst case to consider both 5 samples of PL-RS and 8 RX beams. Another approach is in RAN4 spec, it is just said longer delay is expected. </w:t>
      </w:r>
      <w:r>
        <w:rPr>
          <w:rFonts w:ascii="Times New Roman" w:eastAsia="宋体" w:hAnsi="Times New Roman" w:cs="Times New Roman"/>
          <w:sz w:val="20"/>
          <w:szCs w:val="20"/>
        </w:rPr>
        <w:t xml:space="preserve">Proposal 3 is intended to find a middle values of samples for PL-RS and RX beam sweeping. Our first proposal is Proposal 1. But consider it is not common case for SSB usage as PL-RS, we can </w:t>
      </w:r>
      <w:r w:rsidR="0086072F">
        <w:rPr>
          <w:rFonts w:ascii="Times New Roman" w:eastAsia="宋体" w:hAnsi="Times New Roman" w:cs="Times New Roman"/>
          <w:sz w:val="20"/>
          <w:szCs w:val="20"/>
        </w:rPr>
        <w:t xml:space="preserve">also </w:t>
      </w:r>
      <w:r>
        <w:rPr>
          <w:rFonts w:ascii="Times New Roman" w:eastAsia="宋体" w:hAnsi="Times New Roman" w:cs="Times New Roman"/>
          <w:sz w:val="20"/>
          <w:szCs w:val="20"/>
        </w:rPr>
        <w:t xml:space="preserve">accept proposal 2. </w:t>
      </w:r>
    </w:p>
    <w:p w14:paraId="67DBCE29" w14:textId="36602DFB" w:rsidR="00DB5462" w:rsidRPr="00DB5462" w:rsidRDefault="007C3EF3" w:rsidP="00DB5462">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8C7FF8">
        <w:rPr>
          <w:rFonts w:ascii="Times New Roman" w:eastAsia="宋体" w:hAnsi="Times New Roman" w:cs="Times New Roman"/>
          <w:b/>
          <w:bCs/>
          <w:sz w:val="20"/>
          <w:szCs w:val="20"/>
        </w:rPr>
        <w:t>:</w:t>
      </w:r>
      <w:r w:rsidR="00DB5462">
        <w:rPr>
          <w:rFonts w:ascii="Times New Roman" w:eastAsia="宋体" w:hAnsi="Times New Roman" w:cs="Times New Roman"/>
          <w:b/>
          <w:bCs/>
          <w:sz w:val="20"/>
          <w:szCs w:val="20"/>
        </w:rPr>
        <w:t xml:space="preserve"> We support “</w:t>
      </w:r>
      <w:r w:rsidR="00DB5462" w:rsidRPr="00DB5462">
        <w:rPr>
          <w:rFonts w:ascii="Times New Roman" w:eastAsia="宋体" w:hAnsi="Times New Roman" w:cs="Times New Roman"/>
          <w:b/>
          <w:bCs/>
          <w:sz w:val="20"/>
          <w:szCs w:val="20"/>
        </w:rPr>
        <w:t>When PL-RS in UL TCI state switch is SSB in FR2, longer delay is expected.</w:t>
      </w:r>
      <w:r w:rsidR="00DB5462">
        <w:rPr>
          <w:rFonts w:ascii="Times New Roman" w:eastAsia="宋体" w:hAnsi="Times New Roman" w:cs="Times New Roman"/>
          <w:b/>
          <w:bCs/>
          <w:sz w:val="20"/>
          <w:szCs w:val="20"/>
        </w:rPr>
        <w:t>”. but can accept Proposal 2 “</w:t>
      </w:r>
      <w:r w:rsidR="00DB5462" w:rsidRPr="00DB5462">
        <w:rPr>
          <w:rFonts w:ascii="Times New Roman" w:eastAsia="宋体" w:hAnsi="Times New Roman" w:cs="Times New Roman"/>
          <w:b/>
          <w:bCs/>
          <w:sz w:val="20"/>
          <w:szCs w:val="20"/>
        </w:rPr>
        <w:t xml:space="preserve">If no consensus can be achieved in RAN4, we suggest that there </w:t>
      </w:r>
      <w:proofErr w:type="gramStart"/>
      <w:r w:rsidR="00DB5462" w:rsidRPr="00DB5462">
        <w:rPr>
          <w:rFonts w:ascii="Times New Roman" w:eastAsia="宋体" w:hAnsi="Times New Roman" w:cs="Times New Roman"/>
          <w:b/>
          <w:bCs/>
          <w:sz w:val="20"/>
          <w:szCs w:val="20"/>
        </w:rPr>
        <w:t>is</w:t>
      </w:r>
      <w:proofErr w:type="gramEnd"/>
      <w:r w:rsidR="00DB5462" w:rsidRPr="00DB5462">
        <w:rPr>
          <w:rFonts w:ascii="Times New Roman" w:eastAsia="宋体" w:hAnsi="Times New Roman" w:cs="Times New Roman"/>
          <w:b/>
          <w:bCs/>
          <w:sz w:val="20"/>
          <w:szCs w:val="20"/>
        </w:rPr>
        <w:t xml:space="preserve"> no requirements when SSB is indicated as PL-RS in UL TCI state in FR2</w:t>
      </w:r>
      <w:r w:rsidR="00DB5462">
        <w:rPr>
          <w:rFonts w:ascii="Times New Roman" w:eastAsia="宋体" w:hAnsi="Times New Roman" w:cs="Times New Roman"/>
          <w:b/>
          <w:bCs/>
          <w:sz w:val="20"/>
          <w:szCs w:val="20"/>
        </w:rPr>
        <w:t>” since CSI-RS is more common for PL-RS usage.</w:t>
      </w:r>
    </w:p>
    <w:p w14:paraId="0FC1B7E6" w14:textId="77777777" w:rsidR="007C3EF3" w:rsidRDefault="007C3EF3" w:rsidP="00E13F75">
      <w:pPr>
        <w:spacing w:beforeLines="50" w:before="120" w:afterLines="50" w:after="120"/>
        <w:rPr>
          <w:rFonts w:ascii="Times New Roman" w:eastAsia="宋体" w:hAnsi="Times New Roman" w:cs="Times New Roman"/>
          <w:sz w:val="20"/>
          <w:szCs w:val="20"/>
        </w:rPr>
      </w:pPr>
    </w:p>
    <w:tbl>
      <w:tblPr>
        <w:tblStyle w:val="a8"/>
        <w:tblW w:w="0" w:type="auto"/>
        <w:tblLook w:val="04A0" w:firstRow="1" w:lastRow="0" w:firstColumn="1" w:lastColumn="0" w:noHBand="0" w:noVBand="1"/>
      </w:tblPr>
      <w:tblGrid>
        <w:gridCol w:w="9629"/>
      </w:tblGrid>
      <w:tr w:rsidR="002A355B" w14:paraId="124A9DB4" w14:textId="77777777" w:rsidTr="002A355B">
        <w:tc>
          <w:tcPr>
            <w:tcW w:w="9629" w:type="dxa"/>
          </w:tcPr>
          <w:p w14:paraId="5390B8E4" w14:textId="77777777" w:rsidR="002A355B" w:rsidRDefault="002A355B" w:rsidP="002A355B">
            <w:pPr>
              <w:spacing w:after="120"/>
              <w:rPr>
                <w:rFonts w:eastAsiaTheme="minorEastAsia"/>
                <w:b/>
                <w:u w:val="single"/>
              </w:rPr>
            </w:pPr>
            <w:r>
              <w:rPr>
                <w:rFonts w:eastAsiaTheme="minorEastAsia"/>
                <w:b/>
                <w:u w:val="single"/>
              </w:rPr>
              <w:t xml:space="preserve">Issue 1-4-1 Whether to consider unknown TCI state in the TCI state list </w:t>
            </w:r>
          </w:p>
          <w:p w14:paraId="7211E61B" w14:textId="77777777" w:rsidR="002A355B" w:rsidRDefault="002A355B" w:rsidP="002A355B">
            <w:pPr>
              <w:pStyle w:val="a9"/>
              <w:numPr>
                <w:ilvl w:val="0"/>
                <w:numId w:val="2"/>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33B58D80"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lastRenderedPageBreak/>
              <w:t>Proposal 1(Samsung, Apple, MTK, Huawei,vivo):</w:t>
            </w:r>
          </w:p>
          <w:p w14:paraId="57022C5C" w14:textId="77777777" w:rsidR="002A355B" w:rsidRDefault="002A355B" w:rsidP="002A355B">
            <w:pPr>
              <w:pStyle w:val="a9"/>
              <w:numPr>
                <w:ilvl w:val="2"/>
                <w:numId w:val="2"/>
              </w:numPr>
              <w:overflowPunct/>
              <w:autoSpaceDE/>
              <w:autoSpaceDN/>
              <w:adjustRightInd/>
              <w:spacing w:after="120" w:line="259" w:lineRule="auto"/>
              <w:ind w:left="2376" w:firstLineChars="0"/>
              <w:textAlignment w:val="auto"/>
              <w:rPr>
                <w:rFonts w:eastAsia="宋体"/>
                <w:lang w:eastAsia="zh-CN"/>
              </w:rPr>
            </w:pPr>
            <w:r>
              <w:rPr>
                <w:rFonts w:eastAsia="宋体"/>
                <w:lang w:eastAsia="zh-CN"/>
              </w:rPr>
              <w:t>Longer delay applies if any TCI state is unknown in TCI state list update. Active TCI state list can contain known and unknown TCI states.</w:t>
            </w:r>
          </w:p>
          <w:p w14:paraId="096C9C7E" w14:textId="77777777" w:rsidR="002A355B" w:rsidRDefault="002A355B" w:rsidP="002A355B">
            <w:pPr>
              <w:pStyle w:val="a9"/>
              <w:numPr>
                <w:ilvl w:val="1"/>
                <w:numId w:val="2"/>
              </w:numPr>
              <w:overflowPunct/>
              <w:autoSpaceDE/>
              <w:autoSpaceDN/>
              <w:adjustRightInd/>
              <w:spacing w:after="120" w:line="259" w:lineRule="auto"/>
              <w:ind w:left="1656" w:firstLineChars="0"/>
              <w:textAlignment w:val="auto"/>
              <w:rPr>
                <w:rFonts w:eastAsiaTheme="minorEastAsia"/>
                <w:lang w:val="sv-SE" w:eastAsia="zh-CN"/>
              </w:rPr>
            </w:pPr>
            <w:r>
              <w:rPr>
                <w:rFonts w:eastAsiaTheme="minorEastAsia"/>
                <w:lang w:val="sv-SE" w:eastAsia="zh-CN"/>
              </w:rPr>
              <w:t>Proposal 2(Ericsson, Nokia, ZTE,vivo):</w:t>
            </w:r>
          </w:p>
          <w:p w14:paraId="0D2652FE" w14:textId="26BC43CC" w:rsidR="002A355B" w:rsidRDefault="002A355B" w:rsidP="002A355B">
            <w:pPr>
              <w:pStyle w:val="a9"/>
              <w:numPr>
                <w:ilvl w:val="2"/>
                <w:numId w:val="2"/>
              </w:numPr>
              <w:overflowPunct/>
              <w:autoSpaceDE/>
              <w:autoSpaceDN/>
              <w:adjustRightInd/>
              <w:spacing w:after="120" w:line="259" w:lineRule="auto"/>
              <w:ind w:left="2376" w:firstLineChars="0"/>
              <w:textAlignment w:val="auto"/>
              <w:rPr>
                <w:rFonts w:eastAsia="宋体"/>
              </w:rPr>
            </w:pPr>
            <w:r>
              <w:rPr>
                <w:rFonts w:eastAsia="宋体"/>
                <w:lang w:eastAsia="zh-CN"/>
              </w:rPr>
              <w:t>Define the detailed delay requirement</w:t>
            </w:r>
          </w:p>
        </w:tc>
      </w:tr>
    </w:tbl>
    <w:p w14:paraId="0994FB00" w14:textId="2F22E4EA" w:rsidR="004A54E0" w:rsidRPr="00F51709" w:rsidRDefault="004A54E0" w:rsidP="004A54E0">
      <w:pPr>
        <w:spacing w:beforeLines="50" w:before="120" w:afterLines="50" w:after="120"/>
        <w:rPr>
          <w:rFonts w:ascii="Times New Roman" w:eastAsia="宋体" w:hAnsi="Times New Roman" w:cs="Times New Roman"/>
          <w:sz w:val="20"/>
          <w:szCs w:val="20"/>
        </w:rPr>
      </w:pPr>
      <w:r w:rsidRPr="00F51709">
        <w:rPr>
          <w:rFonts w:ascii="Times New Roman" w:eastAsia="宋体" w:hAnsi="Times New Roman" w:cs="Times New Roman"/>
          <w:sz w:val="20"/>
          <w:szCs w:val="20"/>
        </w:rPr>
        <w:lastRenderedPageBreak/>
        <w:t>In RAN4#104-e meeting, for TCI state list update, unknown TCI state was discussed. And the agreement is achieved as:</w:t>
      </w:r>
    </w:p>
    <w:tbl>
      <w:tblPr>
        <w:tblStyle w:val="a8"/>
        <w:tblW w:w="0" w:type="auto"/>
        <w:tblLook w:val="04A0" w:firstRow="1" w:lastRow="0" w:firstColumn="1" w:lastColumn="0" w:noHBand="0" w:noVBand="1"/>
      </w:tblPr>
      <w:tblGrid>
        <w:gridCol w:w="9629"/>
      </w:tblGrid>
      <w:tr w:rsidR="004A54E0" w14:paraId="44DF37E5" w14:textId="77777777" w:rsidTr="004A54E0">
        <w:tc>
          <w:tcPr>
            <w:tcW w:w="9629" w:type="dxa"/>
          </w:tcPr>
          <w:p w14:paraId="2A488DAB" w14:textId="77777777" w:rsidR="004A54E0" w:rsidRPr="002354C7" w:rsidRDefault="004A54E0" w:rsidP="004A54E0">
            <w:pPr>
              <w:rPr>
                <w:rFonts w:eastAsiaTheme="minorEastAsia"/>
                <w:b/>
                <w:highlight w:val="green"/>
                <w:lang w:eastAsia="ko-KR"/>
              </w:rPr>
            </w:pPr>
            <w:r w:rsidRPr="002354C7">
              <w:rPr>
                <w:rFonts w:eastAsiaTheme="minorEastAsia"/>
                <w:b/>
                <w:highlight w:val="green"/>
                <w:lang w:eastAsia="ko-KR"/>
              </w:rPr>
              <w:t>Agreement:</w:t>
            </w:r>
          </w:p>
          <w:p w14:paraId="7EB019EB" w14:textId="7297900F" w:rsidR="004A54E0" w:rsidRPr="004A54E0" w:rsidRDefault="004A54E0" w:rsidP="004A54E0">
            <w:pPr>
              <w:widowControl/>
              <w:numPr>
                <w:ilvl w:val="0"/>
                <w:numId w:val="7"/>
              </w:numPr>
              <w:spacing w:after="120"/>
              <w:jc w:val="left"/>
              <w:rPr>
                <w:rFonts w:eastAsiaTheme="minorEastAsia"/>
                <w:szCs w:val="24"/>
                <w:highlight w:val="green"/>
              </w:rPr>
            </w:pPr>
            <w:r w:rsidRPr="002354C7">
              <w:rPr>
                <w:highlight w:val="green"/>
              </w:rPr>
              <w:t xml:space="preserve">[Longer delay applies if any TCI state is unknown in TCI state list update]. Active TCI state list can </w:t>
            </w:r>
            <w:proofErr w:type="gramStart"/>
            <w:r w:rsidRPr="002354C7">
              <w:rPr>
                <w:highlight w:val="green"/>
              </w:rPr>
              <w:t>contains</w:t>
            </w:r>
            <w:proofErr w:type="gramEnd"/>
            <w:r w:rsidRPr="002354C7">
              <w:rPr>
                <w:highlight w:val="green"/>
              </w:rPr>
              <w:t xml:space="preserve"> known and </w:t>
            </w:r>
            <w:proofErr w:type="spellStart"/>
            <w:r w:rsidRPr="002354C7">
              <w:rPr>
                <w:highlight w:val="green"/>
              </w:rPr>
              <w:t>unkown</w:t>
            </w:r>
            <w:proofErr w:type="spellEnd"/>
            <w:r w:rsidRPr="002354C7">
              <w:rPr>
                <w:highlight w:val="green"/>
              </w:rPr>
              <w:t xml:space="preserve"> TCI states.</w:t>
            </w:r>
          </w:p>
        </w:tc>
      </w:tr>
    </w:tbl>
    <w:p w14:paraId="7DEA0422" w14:textId="2AF7B957" w:rsidR="002A355B" w:rsidRPr="004A54E0" w:rsidRDefault="004A54E0" w:rsidP="00F51709">
      <w:pPr>
        <w:spacing w:beforeLines="50" w:before="120" w:afterLines="50" w:after="120"/>
        <w:jc w:val="left"/>
        <w:rPr>
          <w:rFonts w:ascii="Times New Roman" w:eastAsia="宋体" w:hAnsi="Times New Roman" w:cs="Times New Roman"/>
          <w:sz w:val="20"/>
          <w:szCs w:val="20"/>
        </w:rPr>
      </w:pPr>
      <w:r w:rsidRPr="00F51709">
        <w:rPr>
          <w:rFonts w:ascii="Times New Roman" w:eastAsia="宋体" w:hAnsi="Times New Roman" w:cs="Times New Roman"/>
          <w:sz w:val="20"/>
          <w:szCs w:val="20"/>
        </w:rPr>
        <w:t xml:space="preserve">As discussed before, there is no requirement to consider unknown TCI state in R15/R16. For fast DCI based switch, unknown TCI state in not the common case. We agree that active TCI state list can contains known and unknown TCI states from the technical definition. But RAN4 won’t define the delay requirement for TCI state list update. We prefer to not define the delay requirement for unknown TCI state. </w:t>
      </w:r>
    </w:p>
    <w:p w14:paraId="50B27917" w14:textId="48B84C0E" w:rsidR="007C3EF3" w:rsidRPr="00F51709" w:rsidRDefault="007C3EF3" w:rsidP="00F51709">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8C7FF8">
        <w:rPr>
          <w:rFonts w:ascii="Times New Roman" w:eastAsia="宋体" w:hAnsi="Times New Roman" w:cs="Times New Roman"/>
          <w:b/>
          <w:bCs/>
          <w:sz w:val="20"/>
          <w:szCs w:val="20"/>
        </w:rPr>
        <w:t>:</w:t>
      </w:r>
      <w:r w:rsidR="00F51709" w:rsidRPr="00F51709">
        <w:rPr>
          <w:rFonts w:ascii="Times New Roman" w:eastAsia="宋体" w:hAnsi="Times New Roman" w:cs="Times New Roman"/>
          <w:b/>
          <w:bCs/>
          <w:sz w:val="20"/>
          <w:szCs w:val="20"/>
        </w:rPr>
        <w:t xml:space="preserve"> </w:t>
      </w:r>
      <w:r w:rsidR="00F51709">
        <w:rPr>
          <w:rFonts w:ascii="Times New Roman" w:eastAsia="宋体" w:hAnsi="Times New Roman" w:cs="Times New Roman"/>
          <w:b/>
          <w:bCs/>
          <w:sz w:val="20"/>
          <w:szCs w:val="20"/>
        </w:rPr>
        <w:t xml:space="preserve">Remove the square bracket in previous agreement. </w:t>
      </w:r>
      <w:r w:rsidR="00F51709" w:rsidRPr="00F51709">
        <w:rPr>
          <w:rFonts w:ascii="Times New Roman" w:eastAsia="宋体" w:hAnsi="Times New Roman" w:cs="Times New Roman"/>
          <w:b/>
          <w:bCs/>
          <w:sz w:val="20"/>
          <w:szCs w:val="20"/>
        </w:rPr>
        <w:t>Longer delay applies if any TCI state is unknown in TCI state list update. Active TCI state list can contain known and unknown TCI states.</w:t>
      </w:r>
    </w:p>
    <w:p w14:paraId="63E997BC" w14:textId="09A45E3A" w:rsidR="00622C78" w:rsidRDefault="0086719B" w:rsidP="00C26F33">
      <w:pPr>
        <w:pStyle w:val="2"/>
        <w:spacing w:before="240" w:after="180" w:line="240" w:lineRule="auto"/>
        <w:jc w:val="left"/>
        <w:rPr>
          <w:rFonts w:ascii="Arial" w:hAnsi="Arial" w:cs="Arial"/>
          <w:b w:val="0"/>
          <w:bCs w:val="0"/>
          <w:sz w:val="30"/>
          <w:szCs w:val="30"/>
        </w:rPr>
      </w:pPr>
      <w:r w:rsidRPr="0086719B">
        <w:rPr>
          <w:rFonts w:ascii="Arial" w:hAnsi="Arial" w:cs="Arial"/>
          <w:b w:val="0"/>
          <w:bCs w:val="0"/>
          <w:sz w:val="30"/>
          <w:szCs w:val="30"/>
        </w:rPr>
        <w:t xml:space="preserve">2.2 </w:t>
      </w:r>
      <w:r w:rsidR="00622C78" w:rsidRPr="0086719B">
        <w:rPr>
          <w:rFonts w:ascii="Arial" w:hAnsi="Arial" w:cs="Arial" w:hint="eastAsia"/>
          <w:b w:val="0"/>
          <w:bCs w:val="0"/>
          <w:sz w:val="30"/>
          <w:szCs w:val="30"/>
        </w:rPr>
        <w:t>I</w:t>
      </w:r>
      <w:r w:rsidR="00622C78" w:rsidRPr="0086719B">
        <w:rPr>
          <w:rFonts w:ascii="Arial" w:hAnsi="Arial" w:cs="Arial"/>
          <w:b w:val="0"/>
          <w:bCs w:val="0"/>
          <w:sz w:val="30"/>
          <w:szCs w:val="30"/>
        </w:rPr>
        <w:t xml:space="preserve">nter-cell </w:t>
      </w:r>
      <w:r w:rsidR="002D2F74">
        <w:rPr>
          <w:rFonts w:ascii="Arial" w:hAnsi="Arial" w:cs="Arial"/>
          <w:b w:val="0"/>
          <w:bCs w:val="0"/>
          <w:sz w:val="30"/>
          <w:szCs w:val="30"/>
        </w:rPr>
        <w:t>Beam management</w:t>
      </w:r>
    </w:p>
    <w:p w14:paraId="401375A7" w14:textId="7133EE71" w:rsidR="002D2F74" w:rsidRPr="002D2F74" w:rsidRDefault="002D2F74" w:rsidP="005501C1">
      <w:pPr>
        <w:spacing w:afterLines="50" w:after="120"/>
        <w:jc w:val="left"/>
        <w:rPr>
          <w:rFonts w:ascii="Times New Roman" w:eastAsia="宋体" w:hAnsi="Times New Roman" w:cs="Times New Roman"/>
          <w:sz w:val="20"/>
          <w:szCs w:val="20"/>
        </w:rPr>
      </w:pPr>
      <w:r w:rsidRPr="002D2F74">
        <w:rPr>
          <w:rFonts w:ascii="Times New Roman" w:eastAsia="宋体" w:hAnsi="Times New Roman" w:cs="Times New Roman" w:hint="eastAsia"/>
          <w:sz w:val="20"/>
          <w:szCs w:val="20"/>
        </w:rPr>
        <w:t>I</w:t>
      </w:r>
      <w:r w:rsidRPr="002D2F74">
        <w:rPr>
          <w:rFonts w:ascii="Times New Roman" w:eastAsia="宋体" w:hAnsi="Times New Roman" w:cs="Times New Roman"/>
          <w:sz w:val="20"/>
          <w:szCs w:val="20"/>
        </w:rPr>
        <w:t xml:space="preserve">n RAN4#104-bis-e meeting, </w:t>
      </w:r>
      <w:r>
        <w:rPr>
          <w:rFonts w:ascii="Times New Roman" w:eastAsia="宋体" w:hAnsi="Times New Roman" w:cs="Times New Roman"/>
          <w:sz w:val="20"/>
          <w:szCs w:val="20"/>
        </w:rPr>
        <w:t>the scheduling restriction for dynamic TDD was discussed. Companies have different understanding</w:t>
      </w:r>
      <w:r w:rsidR="00C26F33">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of RAN1 specification. Therefore, there are different proposals as below:</w:t>
      </w:r>
    </w:p>
    <w:tbl>
      <w:tblPr>
        <w:tblStyle w:val="a8"/>
        <w:tblW w:w="0" w:type="auto"/>
        <w:tblLook w:val="04A0" w:firstRow="1" w:lastRow="0" w:firstColumn="1" w:lastColumn="0" w:noHBand="0" w:noVBand="1"/>
      </w:tblPr>
      <w:tblGrid>
        <w:gridCol w:w="9629"/>
      </w:tblGrid>
      <w:tr w:rsidR="00622C78" w14:paraId="3B5A57A3" w14:textId="77777777" w:rsidTr="00622C78">
        <w:tc>
          <w:tcPr>
            <w:tcW w:w="9629" w:type="dxa"/>
          </w:tcPr>
          <w:p w14:paraId="05AD9ACF" w14:textId="77777777" w:rsidR="00622C78" w:rsidRDefault="00622C78" w:rsidP="00622C78">
            <w:pPr>
              <w:spacing w:after="120"/>
              <w:rPr>
                <w:sz w:val="22"/>
              </w:rPr>
            </w:pPr>
            <w:r>
              <w:rPr>
                <w:b/>
                <w:bCs/>
                <w:u w:val="single"/>
              </w:rPr>
              <w:t xml:space="preserve">Issue 2-2-1 </w:t>
            </w:r>
            <w:r>
              <w:rPr>
                <w:b/>
                <w:bCs/>
                <w:u w:val="single"/>
                <w:lang w:eastAsia="en-GB"/>
              </w:rPr>
              <w:t>Scheduling restriction for dynamic TDD</w:t>
            </w:r>
          </w:p>
          <w:p w14:paraId="7018B4DD" w14:textId="77777777" w:rsidR="00622C78" w:rsidRDefault="00622C78" w:rsidP="00622C78">
            <w:pPr>
              <w:widowControl/>
              <w:numPr>
                <w:ilvl w:val="0"/>
                <w:numId w:val="2"/>
              </w:numPr>
              <w:spacing w:after="120" w:line="259" w:lineRule="auto"/>
              <w:ind w:left="740"/>
              <w:jc w:val="left"/>
              <w:rPr>
                <w:rFonts w:eastAsia="等线"/>
              </w:rPr>
            </w:pPr>
            <w:r>
              <w:rPr>
                <w:rFonts w:eastAsia="等线"/>
              </w:rPr>
              <w:t>Proposals:</w:t>
            </w:r>
          </w:p>
          <w:p w14:paraId="7EDF6EED"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1(Apple, Ericsson):</w:t>
            </w:r>
          </w:p>
          <w:p w14:paraId="5CAF88FC" w14:textId="77777777" w:rsidR="00622C78" w:rsidRDefault="00622C78" w:rsidP="00622C78">
            <w:pPr>
              <w:widowControl/>
              <w:numPr>
                <w:ilvl w:val="2"/>
                <w:numId w:val="2"/>
              </w:numPr>
              <w:spacing w:after="120" w:line="259" w:lineRule="auto"/>
              <w:ind w:left="2376"/>
              <w:jc w:val="left"/>
              <w:rPr>
                <w:bCs/>
                <w:szCs w:val="24"/>
              </w:rPr>
            </w:pPr>
            <w:r>
              <w:rPr>
                <w:bCs/>
                <w:szCs w:val="24"/>
              </w:rPr>
              <w:t>RAN4 need not discuss the scheduling restriction for dynamic TDD as its already captured in RAN1 specification.</w:t>
            </w:r>
          </w:p>
          <w:p w14:paraId="5527145F"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2(vivo):</w:t>
            </w:r>
          </w:p>
          <w:p w14:paraId="57455EC5" w14:textId="77777777" w:rsidR="00622C78" w:rsidRDefault="00622C78" w:rsidP="00622C78">
            <w:pPr>
              <w:widowControl/>
              <w:numPr>
                <w:ilvl w:val="2"/>
                <w:numId w:val="2"/>
              </w:numPr>
              <w:spacing w:after="120" w:line="259" w:lineRule="auto"/>
              <w:ind w:left="2376"/>
              <w:jc w:val="left"/>
              <w:rPr>
                <w:bCs/>
                <w:szCs w:val="24"/>
              </w:rPr>
            </w:pPr>
            <w:r>
              <w:rPr>
                <w:bCs/>
                <w:szCs w:val="24"/>
              </w:rPr>
              <w:t>Do not introduce scheduling restriction for dynamic TDD when L1-RSRP measurement on cell with different PCI overlaps with serving cell UL slots. Clarify longer L1 measurement delay is expected for this case.</w:t>
            </w:r>
          </w:p>
          <w:p w14:paraId="1B5198BD"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3(MTK, ZTE, Samsung):</w:t>
            </w:r>
          </w:p>
          <w:p w14:paraId="245D5717" w14:textId="77777777" w:rsidR="00622C78" w:rsidRDefault="00622C78" w:rsidP="00622C78">
            <w:pPr>
              <w:widowControl/>
              <w:numPr>
                <w:ilvl w:val="2"/>
                <w:numId w:val="2"/>
              </w:numPr>
              <w:spacing w:after="120" w:line="259" w:lineRule="auto"/>
              <w:ind w:left="2376"/>
              <w:jc w:val="left"/>
              <w:rPr>
                <w:szCs w:val="24"/>
              </w:rPr>
            </w:pPr>
            <w:r>
              <w:t>Introduce scheduling restriction for dynamic TDD on serving cell UL symbols which fully or partially (because of TA) overlaps with the SSB for L1-RSRP measurement on cell with different PCI.</w:t>
            </w:r>
          </w:p>
          <w:p w14:paraId="2BE2CB53"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3a(Samsung, ZTE):</w:t>
            </w:r>
          </w:p>
          <w:p w14:paraId="369EEAF2" w14:textId="77777777" w:rsidR="00622C78" w:rsidRDefault="00622C78" w:rsidP="00622C78">
            <w:pPr>
              <w:widowControl/>
              <w:numPr>
                <w:ilvl w:val="2"/>
                <w:numId w:val="2"/>
              </w:numPr>
              <w:spacing w:after="120" w:line="259" w:lineRule="auto"/>
              <w:ind w:left="2376"/>
              <w:jc w:val="left"/>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09A81DCF"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3b(ZTE,Samsung):</w:t>
            </w:r>
          </w:p>
          <w:p w14:paraId="09D7EAE0" w14:textId="118C4427" w:rsidR="00622C78" w:rsidRDefault="00622C78" w:rsidP="00622C78">
            <w:pPr>
              <w:widowControl/>
              <w:numPr>
                <w:ilvl w:val="2"/>
                <w:numId w:val="2"/>
              </w:numPr>
              <w:spacing w:after="120" w:line="259" w:lineRule="auto"/>
              <w:ind w:left="2376"/>
              <w:jc w:val="left"/>
            </w:pPr>
            <w:r>
              <w:rPr>
                <w:rFonts w:hint="eastAsia"/>
              </w:rPr>
              <w:t xml:space="preserve">For the scheduling </w:t>
            </w:r>
            <w:r w:rsidRPr="00622C78">
              <w:rPr>
                <w:rFonts w:hint="eastAsia"/>
                <w:bCs/>
                <w:szCs w:val="24"/>
              </w:rPr>
              <w:t>restriction</w:t>
            </w:r>
            <w:r>
              <w:rPr>
                <w:rFonts w:hint="eastAsia"/>
              </w:rPr>
              <w:t xml:space="preserve">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tc>
      </w:tr>
    </w:tbl>
    <w:p w14:paraId="6C29119A" w14:textId="2E83DE96" w:rsidR="002861D1" w:rsidRDefault="002861D1" w:rsidP="005501C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RAN1 spec 38.213, companies in Proposal1 think RAN1 supports the scheduling restrictions as below:</w:t>
      </w:r>
    </w:p>
    <w:tbl>
      <w:tblPr>
        <w:tblStyle w:val="a8"/>
        <w:tblW w:w="0" w:type="auto"/>
        <w:tblLook w:val="04A0" w:firstRow="1" w:lastRow="0" w:firstColumn="1" w:lastColumn="0" w:noHBand="0" w:noVBand="1"/>
      </w:tblPr>
      <w:tblGrid>
        <w:gridCol w:w="9629"/>
      </w:tblGrid>
      <w:tr w:rsidR="002861D1" w14:paraId="006E08AD" w14:textId="77777777" w:rsidTr="002861D1">
        <w:tc>
          <w:tcPr>
            <w:tcW w:w="9629" w:type="dxa"/>
          </w:tcPr>
          <w:p w14:paraId="23D368F3" w14:textId="2AA92521" w:rsidR="002861D1" w:rsidRPr="002861D1" w:rsidRDefault="002861D1" w:rsidP="002861D1">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r w:rsidRPr="007342E7">
              <w:rPr>
                <w:rFonts w:cs="Times"/>
                <w:i/>
                <w:szCs w:val="18"/>
              </w:rPr>
              <w:t>dl-</w:t>
            </w:r>
            <w:proofErr w:type="spellStart"/>
            <w:r w:rsidRPr="007342E7">
              <w:rPr>
                <w:rFonts w:cs="Times"/>
                <w:i/>
                <w:szCs w:val="18"/>
              </w:rPr>
              <w:t>OrJoint</w:t>
            </w:r>
            <w:proofErr w:type="spellEnd"/>
            <w:r w:rsidRPr="007342E7">
              <w:rPr>
                <w:rFonts w:cs="Times"/>
                <w:i/>
                <w:szCs w:val="18"/>
              </w:rPr>
              <w:t>-</w:t>
            </w:r>
            <w:proofErr w:type="spellStart"/>
            <w:r w:rsidRPr="007342E7">
              <w:rPr>
                <w:rFonts w:cs="Times"/>
                <w:i/>
                <w:szCs w:val="18"/>
              </w:rPr>
              <w:t>TCIStateList</w:t>
            </w:r>
            <w:proofErr w:type="spellEnd"/>
            <w:r w:rsidRPr="00037243">
              <w:t>,</w:t>
            </w:r>
            <w:r w:rsidRPr="00037243">
              <w:rPr>
                <w:i/>
                <w:iCs/>
              </w:rPr>
              <w:t xml:space="preserve">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t xml:space="preserve"> </w:t>
            </w:r>
            <w:r w:rsidRPr="00037243">
              <w:t xml:space="preserve">associated to physical </w:t>
            </w:r>
            <w:r w:rsidRPr="00037243">
              <w:lastRenderedPageBreak/>
              <w:t>cell ID with active TCI states</w:t>
            </w:r>
            <w:r>
              <w:t xml:space="preserve"> </w:t>
            </w:r>
            <w:r w:rsidRPr="000C2077">
              <w:t>for PDCCH or PDSCH, or for a set of symbols of a slot corresponding to SS/PBCH blocks configured for L1 beam measurement/reporting</w:t>
            </w:r>
            <w:r w:rsidRPr="0080392F">
              <w:t xml:space="preserve">, the </w:t>
            </w:r>
            <w:r w:rsidRPr="002861D1">
              <w:rPr>
                <w:highlight w:val="yellow"/>
              </w:rPr>
              <w:t>UE does not transmit PUSCH, PUCCH, PRACH in the slot if a transmission would overlap with any symbol from the set of symbols and the UE does not transmit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tc>
      </w:tr>
    </w:tbl>
    <w:p w14:paraId="3C6FE655" w14:textId="37C48552" w:rsidR="002C160D" w:rsidRDefault="002861D1" w:rsidP="005501C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But b</w:t>
      </w:r>
      <w:r w:rsidR="002C160D" w:rsidRPr="00DC7B85">
        <w:rPr>
          <w:rFonts w:ascii="Times New Roman" w:eastAsia="宋体" w:hAnsi="Times New Roman" w:cs="Times New Roman"/>
          <w:sz w:val="20"/>
          <w:szCs w:val="20"/>
        </w:rPr>
        <w:t xml:space="preserve">y our understanding, </w:t>
      </w:r>
      <w:r>
        <w:rPr>
          <w:rFonts w:ascii="Times New Roman" w:eastAsia="宋体" w:hAnsi="Times New Roman" w:cs="Times New Roman"/>
          <w:sz w:val="20"/>
          <w:szCs w:val="20"/>
        </w:rPr>
        <w:t xml:space="preserve">RAN1 spec 38.213 doesn’t </w:t>
      </w:r>
      <w:r w:rsidR="00C45238">
        <w:rPr>
          <w:rFonts w:ascii="Times New Roman" w:eastAsia="宋体" w:hAnsi="Times New Roman" w:cs="Times New Roman"/>
          <w:sz w:val="20"/>
          <w:szCs w:val="20"/>
        </w:rPr>
        <w:t xml:space="preserve">fully </w:t>
      </w:r>
      <w:r>
        <w:rPr>
          <w:rFonts w:ascii="Times New Roman" w:eastAsia="宋体" w:hAnsi="Times New Roman" w:cs="Times New Roman"/>
          <w:sz w:val="20"/>
          <w:szCs w:val="20"/>
        </w:rPr>
        <w:t>cover the scheduling restrictions</w:t>
      </w:r>
      <w:r w:rsidR="00C45238">
        <w:rPr>
          <w:rFonts w:ascii="Times New Roman" w:eastAsia="宋体" w:hAnsi="Times New Roman" w:cs="Times New Roman"/>
          <w:sz w:val="20"/>
          <w:szCs w:val="20"/>
        </w:rPr>
        <w:t>. As shown above, the scheduling restriction is applicable with such conditions. In general, the timing</w:t>
      </w:r>
      <w:r w:rsidR="000D52F2">
        <w:rPr>
          <w:rFonts w:ascii="Times New Roman" w:eastAsia="宋体" w:hAnsi="Times New Roman" w:cs="Times New Roman"/>
          <w:sz w:val="20"/>
          <w:szCs w:val="20"/>
        </w:rPr>
        <w:t>s</w:t>
      </w:r>
      <w:r w:rsidR="00C45238">
        <w:rPr>
          <w:rFonts w:ascii="Times New Roman" w:eastAsia="宋体" w:hAnsi="Times New Roman" w:cs="Times New Roman"/>
          <w:sz w:val="20"/>
          <w:szCs w:val="20"/>
        </w:rPr>
        <w:t xml:space="preserve"> from serving cell and non-serving cell are not aligned exactly. </w:t>
      </w:r>
      <w:r w:rsidR="00C45238" w:rsidRPr="00C45238">
        <w:rPr>
          <w:rFonts w:ascii="Times New Roman" w:eastAsia="宋体" w:hAnsi="Times New Roman" w:cs="Times New Roman"/>
          <w:sz w:val="20"/>
          <w:szCs w:val="20"/>
        </w:rPr>
        <w:t>When UE received the SSB signal from non-serving cell, there may be collision with uplink symbol in SSB duration. When L1-RSRP measurement is performed, it is inaccurate if there is such interference.</w:t>
      </w:r>
      <w:r w:rsidR="00C45238">
        <w:rPr>
          <w:rFonts w:ascii="Times New Roman" w:eastAsia="宋体" w:hAnsi="Times New Roman" w:cs="Times New Roman"/>
          <w:sz w:val="20"/>
          <w:szCs w:val="20"/>
        </w:rPr>
        <w:t xml:space="preserve"> Such scheduling restriction should be introduced either in RAN1 spec or RAN4 spec. </w:t>
      </w:r>
      <w:r w:rsidR="00C26F33">
        <w:rPr>
          <w:rFonts w:ascii="Times New Roman" w:eastAsia="宋体" w:hAnsi="Times New Roman" w:cs="Times New Roman"/>
          <w:sz w:val="20"/>
          <w:szCs w:val="20"/>
        </w:rPr>
        <w:t xml:space="preserve">Proposal 3a and Proposal 3b are similar to introduce the scheduling restriction on adjacent symbol before and after SSB. We think 1 symbol is enough for Rel-17 assumption. </w:t>
      </w:r>
    </w:p>
    <w:p w14:paraId="099FBC74" w14:textId="4562CDBC" w:rsidR="00622C78" w:rsidRDefault="0086719B" w:rsidP="005501C1">
      <w:pPr>
        <w:spacing w:beforeLines="50" w:before="120" w:afterLines="50" w:after="120"/>
        <w:jc w:val="left"/>
        <w:rPr>
          <w:rFonts w:ascii="Times New Roman" w:eastAsia="宋体" w:hAnsi="Times New Roman" w:cs="Times New Roman"/>
          <w:b/>
          <w:bCs/>
          <w:sz w:val="20"/>
          <w:szCs w:val="20"/>
        </w:rPr>
      </w:pPr>
      <w:r w:rsidRPr="00C26F33">
        <w:rPr>
          <w:rFonts w:ascii="Times New Roman" w:eastAsia="宋体" w:hAnsi="Times New Roman" w:cs="Times New Roman"/>
          <w:b/>
          <w:bCs/>
          <w:sz w:val="20"/>
          <w:szCs w:val="20"/>
        </w:rPr>
        <w:t>Proposal 5:</w:t>
      </w:r>
      <w:r w:rsidR="00C26F33" w:rsidRPr="00C26F33">
        <w:rPr>
          <w:rFonts w:ascii="Times New Roman" w:eastAsia="宋体" w:hAnsi="Times New Roman" w:cs="Times New Roman"/>
          <w:b/>
          <w:bCs/>
          <w:sz w:val="20"/>
          <w:szCs w:val="20"/>
        </w:rPr>
        <w:t xml:space="preserve"> For scheduling restriction for dynamic TDD, </w:t>
      </w:r>
      <w:r w:rsidR="00C26F33">
        <w:rPr>
          <w:rFonts w:ascii="Times New Roman" w:eastAsia="宋体" w:hAnsi="Times New Roman" w:cs="Times New Roman" w:hint="eastAsia"/>
          <w:b/>
          <w:bCs/>
          <w:sz w:val="20"/>
          <w:szCs w:val="20"/>
        </w:rPr>
        <w:t>i</w:t>
      </w:r>
      <w:r w:rsidR="00C26F33" w:rsidRPr="00C26F33">
        <w:rPr>
          <w:rFonts w:ascii="Times New Roman" w:eastAsia="宋体" w:hAnsi="Times New Roman" w:cs="Times New Roman"/>
          <w:b/>
          <w:bCs/>
          <w:sz w:val="20"/>
          <w:szCs w:val="20"/>
        </w:rPr>
        <w:t>ntroduce scheduling restriction for dynamic TDD when L1-RSRP measurement on the cell with different PCI. It is enough to add the scheduling restriction on 1 symbol before SSB and one symbol after SSB.</w:t>
      </w:r>
    </w:p>
    <w:p w14:paraId="7A7B8FC4" w14:textId="714756AC" w:rsidR="000D52F2" w:rsidRDefault="000D52F2" w:rsidP="000D52F2">
      <w:pPr>
        <w:spacing w:beforeLines="50" w:before="120" w:afterLines="50" w:after="120"/>
        <w:jc w:val="left"/>
        <w:rPr>
          <w:rFonts w:ascii="Times New Roman" w:eastAsia="宋体" w:hAnsi="Times New Roman" w:cs="Times New Roman"/>
          <w:b/>
          <w:bCs/>
          <w:sz w:val="20"/>
          <w:szCs w:val="20"/>
        </w:rPr>
      </w:pPr>
    </w:p>
    <w:p w14:paraId="58D50A15" w14:textId="2C9BA670" w:rsidR="000D52F2" w:rsidRPr="00C26F33" w:rsidRDefault="000D52F2" w:rsidP="005501C1">
      <w:pPr>
        <w:spacing w:beforeLines="50" w:before="120" w:afterLines="50" w:after="120"/>
        <w:jc w:val="left"/>
        <w:rPr>
          <w:rFonts w:ascii="Times New Roman" w:eastAsia="宋体" w:hAnsi="Times New Roman" w:cs="Times New Roman"/>
          <w:sz w:val="20"/>
          <w:szCs w:val="20"/>
        </w:rPr>
      </w:pPr>
      <w:r w:rsidRPr="002D2F74">
        <w:rPr>
          <w:rFonts w:ascii="Times New Roman" w:eastAsia="宋体" w:hAnsi="Times New Roman" w:cs="Times New Roman" w:hint="eastAsia"/>
          <w:sz w:val="20"/>
          <w:szCs w:val="20"/>
        </w:rPr>
        <w:t>I</w:t>
      </w:r>
      <w:r w:rsidRPr="002D2F74">
        <w:rPr>
          <w:rFonts w:ascii="Times New Roman" w:eastAsia="宋体" w:hAnsi="Times New Roman" w:cs="Times New Roman"/>
          <w:sz w:val="20"/>
          <w:szCs w:val="20"/>
        </w:rPr>
        <w:t xml:space="preserve">n RAN4#104-bis-e meeting, </w:t>
      </w:r>
      <w:r>
        <w:rPr>
          <w:rFonts w:ascii="Times New Roman" w:eastAsia="宋体" w:hAnsi="Times New Roman" w:cs="Times New Roman"/>
          <w:sz w:val="20"/>
          <w:szCs w:val="20"/>
        </w:rPr>
        <w:t xml:space="preserve">applicability of ICBM feature </w:t>
      </w:r>
      <w:r w:rsidR="00195C5C">
        <w:rPr>
          <w:rFonts w:ascii="Times New Roman" w:eastAsia="宋体" w:hAnsi="Times New Roman" w:cs="Times New Roman"/>
          <w:sz w:val="20"/>
          <w:szCs w:val="20"/>
        </w:rPr>
        <w:t>was discussed and many companies agree no extension for concurrent R17 WIs in Release 17. There are companies which think ICBM can applied also for HST scenarios in Rel-17:</w:t>
      </w:r>
    </w:p>
    <w:tbl>
      <w:tblPr>
        <w:tblStyle w:val="a8"/>
        <w:tblW w:w="0" w:type="auto"/>
        <w:tblLook w:val="04A0" w:firstRow="1" w:lastRow="0" w:firstColumn="1" w:lastColumn="0" w:noHBand="0" w:noVBand="1"/>
      </w:tblPr>
      <w:tblGrid>
        <w:gridCol w:w="9629"/>
      </w:tblGrid>
      <w:tr w:rsidR="00622C78" w14:paraId="06ACBC7D" w14:textId="77777777" w:rsidTr="00622C78">
        <w:tc>
          <w:tcPr>
            <w:tcW w:w="9629" w:type="dxa"/>
          </w:tcPr>
          <w:p w14:paraId="2BC7A948" w14:textId="77777777" w:rsidR="00622C78" w:rsidRDefault="00622C78" w:rsidP="00622C78">
            <w:pPr>
              <w:spacing w:after="120"/>
              <w:rPr>
                <w:sz w:val="22"/>
              </w:rPr>
            </w:pPr>
            <w:r>
              <w:rPr>
                <w:rFonts w:eastAsiaTheme="minorEastAsia"/>
                <w:b/>
                <w:u w:val="single"/>
              </w:rPr>
              <w:t xml:space="preserve">Issue 2-3-1 </w:t>
            </w:r>
            <w:r>
              <w:rPr>
                <w:b/>
                <w:bCs/>
                <w:u w:val="single"/>
              </w:rPr>
              <w:t>Applicability of ICBM feature</w:t>
            </w:r>
          </w:p>
          <w:p w14:paraId="25B5E688" w14:textId="77777777" w:rsidR="00622C78" w:rsidRDefault="00622C78" w:rsidP="00622C78">
            <w:pPr>
              <w:widowControl/>
              <w:numPr>
                <w:ilvl w:val="0"/>
                <w:numId w:val="2"/>
              </w:numPr>
              <w:spacing w:after="120" w:line="259" w:lineRule="auto"/>
              <w:ind w:left="740"/>
              <w:jc w:val="left"/>
              <w:rPr>
                <w:rFonts w:eastAsia="等线"/>
              </w:rPr>
            </w:pPr>
            <w:r>
              <w:rPr>
                <w:rFonts w:eastAsia="等线"/>
              </w:rPr>
              <w:t>Proposals:</w:t>
            </w:r>
          </w:p>
          <w:p w14:paraId="4E59ABCC"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1(Apple, MTK, Ericsson, Samusng, Intel, Huawei):</w:t>
            </w:r>
          </w:p>
          <w:p w14:paraId="61209A62" w14:textId="77777777" w:rsidR="00622C78" w:rsidRDefault="00622C78" w:rsidP="00622C78">
            <w:pPr>
              <w:widowControl/>
              <w:numPr>
                <w:ilvl w:val="2"/>
                <w:numId w:val="2"/>
              </w:numPr>
              <w:spacing w:after="120" w:line="259" w:lineRule="auto"/>
              <w:ind w:left="2376"/>
              <w:jc w:val="left"/>
              <w:rPr>
                <w:lang w:eastAsia="en-GB"/>
              </w:rPr>
            </w:pPr>
            <w:r>
              <w:rPr>
                <w:lang w:eastAsia="en-GB"/>
              </w:rPr>
              <w:t>RAN4 not extend ICBM requirements for concurrent R17 Wis in Release 17. It can be postponed to further release.</w:t>
            </w:r>
          </w:p>
          <w:p w14:paraId="3ACF834F" w14:textId="77777777" w:rsidR="00622C78" w:rsidRDefault="00622C78" w:rsidP="00622C78">
            <w:pPr>
              <w:widowControl/>
              <w:numPr>
                <w:ilvl w:val="1"/>
                <w:numId w:val="2"/>
              </w:numPr>
              <w:spacing w:after="120" w:line="259" w:lineRule="auto"/>
              <w:ind w:left="1656"/>
              <w:jc w:val="left"/>
              <w:rPr>
                <w:rFonts w:eastAsia="等线"/>
              </w:rPr>
            </w:pPr>
            <w:r>
              <w:rPr>
                <w:rFonts w:eastAsia="等线"/>
              </w:rPr>
              <w:t>Proposal 2(vivo, CMCC):</w:t>
            </w:r>
          </w:p>
          <w:p w14:paraId="45ED4225" w14:textId="77777777" w:rsidR="00622C78" w:rsidRDefault="00622C78" w:rsidP="00622C78">
            <w:pPr>
              <w:widowControl/>
              <w:numPr>
                <w:ilvl w:val="2"/>
                <w:numId w:val="2"/>
              </w:numPr>
              <w:spacing w:after="120" w:line="259" w:lineRule="auto"/>
              <w:ind w:left="2376"/>
              <w:jc w:val="left"/>
              <w:rPr>
                <w:lang w:eastAsia="en-GB"/>
              </w:rPr>
            </w:pPr>
            <w:r>
              <w:rPr>
                <w:lang w:eastAsia="en-GB"/>
              </w:rPr>
              <w:t>Confirm that R17 requirements for inter-cell L1 measurements can be applicable to FR1 HST. The square brackets related to FR1 HST should be removed.</w:t>
            </w:r>
          </w:p>
          <w:p w14:paraId="3A0F541E" w14:textId="77777777" w:rsidR="00622C78" w:rsidRDefault="00622C78" w:rsidP="00622C78">
            <w:pPr>
              <w:widowControl/>
              <w:numPr>
                <w:ilvl w:val="2"/>
                <w:numId w:val="2"/>
              </w:numPr>
              <w:spacing w:after="120" w:line="259" w:lineRule="auto"/>
              <w:ind w:left="2376"/>
              <w:jc w:val="left"/>
              <w:rPr>
                <w:lang w:eastAsia="en-GB"/>
              </w:rPr>
            </w:pPr>
            <w:r>
              <w:rPr>
                <w:lang w:eastAsia="en-GB"/>
              </w:rPr>
              <w:t>Confirm that R17 requirements for inter-cell L1 measurements can be applicable to FR2 HST, with the assumption that only one active UE panel is used.</w:t>
            </w:r>
          </w:p>
          <w:p w14:paraId="6A0CC349" w14:textId="6C9E46BB" w:rsidR="00622C78" w:rsidRPr="00622C78" w:rsidRDefault="00622C78" w:rsidP="00622C78">
            <w:pPr>
              <w:widowControl/>
              <w:numPr>
                <w:ilvl w:val="2"/>
                <w:numId w:val="2"/>
              </w:numPr>
              <w:spacing w:after="120" w:line="259" w:lineRule="auto"/>
              <w:ind w:left="2376"/>
              <w:jc w:val="left"/>
              <w:rPr>
                <w:lang w:eastAsia="en-GB"/>
              </w:rPr>
            </w:pPr>
            <w:r>
              <w:rPr>
                <w:lang w:eastAsia="en-GB"/>
              </w:rPr>
              <w:t>Clarify in TS 38.133 that there is no R17 requirements when inter-cell L1 measurements and R17 enhance gap related features are configured simultaneously to one UE.</w:t>
            </w:r>
          </w:p>
        </w:tc>
      </w:tr>
    </w:tbl>
    <w:p w14:paraId="0176457B" w14:textId="4BB27AB2" w:rsidR="008431C4" w:rsidRDefault="0086719B" w:rsidP="005501C1">
      <w:pPr>
        <w:spacing w:beforeLines="50" w:before="120" w:afterLines="50" w:after="120"/>
        <w:jc w:val="left"/>
        <w:rPr>
          <w:rFonts w:ascii="Times New Roman" w:eastAsia="宋体" w:hAnsi="Times New Roman" w:cs="Times New Roman"/>
          <w:b/>
          <w:bCs/>
          <w:sz w:val="20"/>
          <w:szCs w:val="20"/>
        </w:rPr>
      </w:pPr>
      <w:r w:rsidRPr="00E13F75">
        <w:rPr>
          <w:rFonts w:ascii="Times New Roman" w:eastAsia="宋体" w:hAnsi="Times New Roman" w:cs="Times New Roman"/>
          <w:sz w:val="20"/>
          <w:szCs w:val="20"/>
        </w:rPr>
        <w:t xml:space="preserve">For the applicability of ICBM feature, </w:t>
      </w:r>
      <w:r w:rsidR="00195C5C">
        <w:rPr>
          <w:rFonts w:ascii="Times New Roman" w:eastAsia="宋体" w:hAnsi="Times New Roman" w:cs="Times New Roman" w:hint="eastAsia"/>
          <w:sz w:val="20"/>
          <w:szCs w:val="20"/>
        </w:rPr>
        <w:t>w</w:t>
      </w:r>
      <w:r w:rsidR="00195C5C">
        <w:rPr>
          <w:rFonts w:ascii="Times New Roman" w:eastAsia="宋体" w:hAnsi="Times New Roman" w:cs="Times New Roman"/>
          <w:sz w:val="20"/>
          <w:szCs w:val="20"/>
        </w:rPr>
        <w:t xml:space="preserve">e still want to mention that </w:t>
      </w:r>
      <w:r w:rsidRPr="00E13F75">
        <w:rPr>
          <w:rFonts w:ascii="Times New Roman" w:eastAsia="宋体" w:hAnsi="Times New Roman" w:cs="Times New Roman"/>
          <w:sz w:val="20"/>
          <w:szCs w:val="20"/>
        </w:rPr>
        <w:t xml:space="preserve">it is out of scope of </w:t>
      </w:r>
      <w:proofErr w:type="spellStart"/>
      <w:r w:rsidRPr="00E13F75">
        <w:rPr>
          <w:rFonts w:ascii="Times New Roman" w:eastAsia="宋体" w:hAnsi="Times New Roman" w:cs="Times New Roman"/>
          <w:sz w:val="20"/>
          <w:szCs w:val="20"/>
        </w:rPr>
        <w:t>FeMIMO</w:t>
      </w:r>
      <w:proofErr w:type="spellEnd"/>
      <w:r w:rsidRPr="00E13F75">
        <w:rPr>
          <w:rFonts w:ascii="Times New Roman" w:eastAsia="宋体" w:hAnsi="Times New Roman" w:cs="Times New Roman"/>
          <w:sz w:val="20"/>
          <w:szCs w:val="20"/>
        </w:rPr>
        <w:t xml:space="preserve"> WI to extending ICBM for concurrent R17 work items. </w:t>
      </w:r>
      <w:r w:rsidR="00195C5C">
        <w:rPr>
          <w:rFonts w:ascii="Times New Roman" w:eastAsia="宋体" w:hAnsi="Times New Roman" w:cs="Times New Roman"/>
          <w:sz w:val="20"/>
          <w:szCs w:val="20"/>
        </w:rPr>
        <w:t xml:space="preserve">The core part has been finalized and the timeline is too late to introduce new discussion here. </w:t>
      </w:r>
      <w:r w:rsidRPr="00E13F75">
        <w:rPr>
          <w:rFonts w:ascii="Times New Roman" w:eastAsia="宋体" w:hAnsi="Times New Roman" w:cs="Times New Roman"/>
          <w:sz w:val="20"/>
          <w:szCs w:val="20"/>
        </w:rPr>
        <w:t xml:space="preserve">It is too tough and risky to apply the ICBM to other WI also in same release Rel-17. In maintenance phase, there are still such open issues in </w:t>
      </w:r>
      <w:proofErr w:type="spellStart"/>
      <w:r w:rsidRPr="00E13F75">
        <w:rPr>
          <w:rFonts w:ascii="Times New Roman" w:eastAsia="宋体" w:hAnsi="Times New Roman" w:cs="Times New Roman"/>
          <w:sz w:val="20"/>
          <w:szCs w:val="20"/>
        </w:rPr>
        <w:t>FeMIMO</w:t>
      </w:r>
      <w:proofErr w:type="spellEnd"/>
      <w:r w:rsidRPr="00E13F75">
        <w:rPr>
          <w:rFonts w:ascii="Times New Roman" w:eastAsia="宋体" w:hAnsi="Times New Roman" w:cs="Times New Roman"/>
          <w:sz w:val="20"/>
          <w:szCs w:val="20"/>
        </w:rPr>
        <w:t xml:space="preserve"> WI and in other WI as well such as FR2 HST and enhanced MG. It is not clear whether those requirements can be merged or new requirements are needed. </w:t>
      </w:r>
      <w:r w:rsidR="00195C5C">
        <w:rPr>
          <w:rFonts w:ascii="Times New Roman" w:eastAsia="宋体" w:hAnsi="Times New Roman" w:cs="Times New Roman"/>
          <w:sz w:val="20"/>
          <w:szCs w:val="20"/>
        </w:rPr>
        <w:t xml:space="preserve">For example: </w:t>
      </w:r>
      <w:r w:rsidRPr="00E13F75">
        <w:rPr>
          <w:rFonts w:ascii="Times New Roman" w:eastAsia="宋体" w:hAnsi="Times New Roman" w:cs="Times New Roman"/>
          <w:sz w:val="20"/>
          <w:szCs w:val="20"/>
        </w:rPr>
        <w:t xml:space="preserve">for the applicable scenarios, in current HST FR2, for L1-RSRP measurement for serving cell, scaling factor 2 and 6 are specified for HST-SFN scenario A and scenario B respectively. HST FR2 WI resolved the issues for intra-RRHs and inter-RRHs for serving cell. When additional cell can be used in the inter-RRH switching, whether the similar scaling factor can be used directly, it is needed further discussion. </w:t>
      </w:r>
      <w:r w:rsidR="003C54D6">
        <w:rPr>
          <w:rFonts w:ascii="Times New Roman" w:eastAsia="宋体" w:hAnsi="Times New Roman" w:cs="Times New Roman"/>
          <w:sz w:val="20"/>
          <w:szCs w:val="20"/>
        </w:rPr>
        <w:t xml:space="preserve">We prefer to discuss the applicability for HST FR2 in further release. </w:t>
      </w:r>
      <w:r w:rsidRPr="00E13F75">
        <w:rPr>
          <w:rFonts w:ascii="Times New Roman" w:eastAsia="宋体" w:hAnsi="Times New Roman" w:cs="Times New Roman"/>
          <w:sz w:val="20"/>
          <w:szCs w:val="20"/>
        </w:rPr>
        <w:t xml:space="preserve">The same situation happened for R17 enhanced gaps. The sharing factor may need further discussion and revisit. Since we didn’t have such discussion before, it is risky to conclude ICBM can applicable to other cases. </w:t>
      </w:r>
      <w:r w:rsidR="00200FE8">
        <w:rPr>
          <w:rFonts w:ascii="Times New Roman" w:hAnsi="Times New Roman" w:cs="Times New Roman"/>
          <w:sz w:val="20"/>
          <w:szCs w:val="20"/>
        </w:rPr>
        <w:t>For companies mentioned HST FR1 is Rel-16 WI and want to apply ICBM to HST FR1</w:t>
      </w:r>
      <w:r w:rsidR="005501C1">
        <w:rPr>
          <w:rFonts w:ascii="Times New Roman" w:hAnsi="Times New Roman" w:cs="Times New Roman"/>
          <w:sz w:val="20"/>
          <w:szCs w:val="20"/>
        </w:rPr>
        <w:t>, we also think further discussion is needed.</w:t>
      </w:r>
      <w:r w:rsidR="00200FE8">
        <w:rPr>
          <w:rFonts w:ascii="Times New Roman" w:hAnsi="Times New Roman" w:cs="Times New Roman"/>
          <w:sz w:val="20"/>
          <w:szCs w:val="20"/>
        </w:rPr>
        <w:t xml:space="preserve"> For example, in Rel-17 ICBM, the assumption is like the timing difference of arrival at UE between the SSBs of serving cell and cell with different PCI is less than CP length of the corresponding SCS and UE has sent a valid L3 measurement report during the last 5 seconds. In HST </w:t>
      </w:r>
      <w:r w:rsidR="005501C1">
        <w:rPr>
          <w:rFonts w:ascii="Times New Roman" w:hAnsi="Times New Roman" w:cs="Times New Roman"/>
          <w:sz w:val="20"/>
          <w:szCs w:val="20"/>
        </w:rPr>
        <w:t xml:space="preserve">FR1 </w:t>
      </w:r>
      <w:r w:rsidR="00200FE8">
        <w:rPr>
          <w:rFonts w:ascii="Times New Roman" w:hAnsi="Times New Roman" w:cs="Times New Roman"/>
          <w:sz w:val="20"/>
          <w:szCs w:val="20"/>
        </w:rPr>
        <w:t>WI, the maximum speed is 500km/h, if the distance of adjacent cells is like 700m. UE moves outsides the serving cell quickly after the cell identification. In addition, HST FR1 is also enhanced in Rel-17 such as CA, inter-frequency, it is not clear whether TRP specific BFR can be applied directly in HST FR1.</w:t>
      </w:r>
      <w:r w:rsidR="005501C1">
        <w:rPr>
          <w:rFonts w:ascii="Times New Roman" w:hAnsi="Times New Roman" w:cs="Times New Roman"/>
          <w:sz w:val="20"/>
          <w:szCs w:val="20"/>
        </w:rPr>
        <w:t xml:space="preserve"> Further discussion is needed.</w:t>
      </w:r>
      <w:r w:rsidR="00675C69">
        <w:rPr>
          <w:rFonts w:ascii="Times New Roman" w:hAnsi="Times New Roman" w:cs="Times New Roman"/>
          <w:sz w:val="20"/>
          <w:szCs w:val="20"/>
        </w:rPr>
        <w:t xml:space="preserve"> </w:t>
      </w:r>
      <w:r w:rsidRPr="00E13F75">
        <w:rPr>
          <w:rFonts w:ascii="Times New Roman" w:eastAsia="宋体" w:hAnsi="Times New Roman" w:cs="Times New Roman"/>
          <w:sz w:val="20"/>
          <w:szCs w:val="20"/>
        </w:rPr>
        <w:t xml:space="preserve">In short, it is out of the scope of Rel-17 </w:t>
      </w:r>
      <w:proofErr w:type="spellStart"/>
      <w:r w:rsidRPr="00E13F75">
        <w:rPr>
          <w:rFonts w:ascii="Times New Roman" w:eastAsia="宋体" w:hAnsi="Times New Roman" w:cs="Times New Roman"/>
          <w:sz w:val="20"/>
          <w:szCs w:val="20"/>
        </w:rPr>
        <w:t>FeMIMO</w:t>
      </w:r>
      <w:proofErr w:type="spellEnd"/>
      <w:r w:rsidRPr="00E13F75">
        <w:rPr>
          <w:rFonts w:ascii="Times New Roman" w:eastAsia="宋体" w:hAnsi="Times New Roman" w:cs="Times New Roman"/>
          <w:sz w:val="20"/>
          <w:szCs w:val="20"/>
        </w:rPr>
        <w:t xml:space="preserve"> WI, we propose </w:t>
      </w:r>
      <w:r w:rsidRPr="00E13F75">
        <w:rPr>
          <w:rFonts w:ascii="Times New Roman" w:hAnsi="Times New Roman" w:cs="Times New Roman"/>
          <w:sz w:val="20"/>
          <w:szCs w:val="20"/>
        </w:rPr>
        <w:t>RAN4 not extend ICBM requirements for concurrent R17 WIs in Release 17. It can be postponed to further release.</w:t>
      </w:r>
      <w:r w:rsidR="00FB5682">
        <w:rPr>
          <w:rFonts w:ascii="Times New Roman" w:hAnsi="Times New Roman" w:cs="Times New Roman"/>
          <w:sz w:val="20"/>
          <w:szCs w:val="20"/>
        </w:rPr>
        <w:t xml:space="preserve"> </w:t>
      </w:r>
    </w:p>
    <w:p w14:paraId="21693A40" w14:textId="21F96C95" w:rsidR="00622C78" w:rsidRDefault="0086719B" w:rsidP="005501C1">
      <w:pPr>
        <w:spacing w:beforeLines="50" w:before="120" w:afterLines="50" w:after="120"/>
        <w:jc w:val="left"/>
        <w:rPr>
          <w:rFonts w:ascii="Times New Roman" w:eastAsia="宋体" w:hAnsi="Times New Roman" w:cs="Times New Roman"/>
          <w:b/>
          <w:bCs/>
          <w:sz w:val="20"/>
          <w:szCs w:val="20"/>
        </w:rPr>
      </w:pPr>
      <w:bookmarkStart w:id="0" w:name="_Hlk118710483"/>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8C7FF8">
        <w:rPr>
          <w:rFonts w:ascii="Times New Roman" w:eastAsia="宋体" w:hAnsi="Times New Roman" w:cs="Times New Roman"/>
          <w:b/>
          <w:bCs/>
          <w:sz w:val="20"/>
          <w:szCs w:val="20"/>
        </w:rPr>
        <w:t>:</w:t>
      </w:r>
      <w:r w:rsidR="00195C5C" w:rsidRPr="00195C5C">
        <w:rPr>
          <w:rFonts w:ascii="Times New Roman" w:eastAsia="宋体" w:hAnsi="Times New Roman" w:cs="Times New Roman"/>
          <w:b/>
          <w:bCs/>
          <w:sz w:val="20"/>
          <w:szCs w:val="20"/>
        </w:rPr>
        <w:t xml:space="preserve"> RAN4 not extend ICBM requirements for concurrent R17 W</w:t>
      </w:r>
      <w:r w:rsidR="00195C5C">
        <w:rPr>
          <w:rFonts w:ascii="Times New Roman" w:eastAsia="宋体" w:hAnsi="Times New Roman" w:cs="Times New Roman"/>
          <w:b/>
          <w:bCs/>
          <w:sz w:val="20"/>
          <w:szCs w:val="20"/>
        </w:rPr>
        <w:t>I</w:t>
      </w:r>
      <w:r w:rsidR="00195C5C" w:rsidRPr="00195C5C">
        <w:rPr>
          <w:rFonts w:ascii="Times New Roman" w:eastAsia="宋体" w:hAnsi="Times New Roman" w:cs="Times New Roman"/>
          <w:b/>
          <w:bCs/>
          <w:sz w:val="20"/>
          <w:szCs w:val="20"/>
        </w:rPr>
        <w:t xml:space="preserve">s in Release 17. It can be postponed to </w:t>
      </w:r>
      <w:r w:rsidR="00195C5C" w:rsidRPr="00195C5C">
        <w:rPr>
          <w:rFonts w:ascii="Times New Roman" w:eastAsia="宋体" w:hAnsi="Times New Roman" w:cs="Times New Roman"/>
          <w:b/>
          <w:bCs/>
          <w:sz w:val="20"/>
          <w:szCs w:val="20"/>
        </w:rPr>
        <w:lastRenderedPageBreak/>
        <w:t>further release.</w:t>
      </w:r>
      <w:r w:rsidR="008E3DF8">
        <w:rPr>
          <w:rFonts w:ascii="Times New Roman" w:eastAsia="宋体" w:hAnsi="Times New Roman" w:cs="Times New Roman"/>
          <w:b/>
          <w:bCs/>
          <w:sz w:val="20"/>
          <w:szCs w:val="20"/>
        </w:rPr>
        <w:t xml:space="preserve"> </w:t>
      </w:r>
      <w:bookmarkEnd w:id="0"/>
    </w:p>
    <w:p w14:paraId="78C75882" w14:textId="6B21AAB3" w:rsidR="00301CA0" w:rsidRDefault="00301CA0" w:rsidP="00DB2BBA">
      <w:pPr>
        <w:spacing w:beforeLines="50" w:before="120" w:afterLines="50" w:after="120"/>
        <w:rPr>
          <w:rFonts w:ascii="Times New Roman" w:eastAsia="宋体" w:hAnsi="Times New Roman" w:cs="Times New Roman"/>
          <w:b/>
          <w:bCs/>
          <w:sz w:val="20"/>
          <w:szCs w:val="20"/>
        </w:rPr>
      </w:pPr>
    </w:p>
    <w:p w14:paraId="059E783C" w14:textId="1051D262" w:rsidR="00301CA0" w:rsidRPr="00195C5C" w:rsidRDefault="00301CA0" w:rsidP="005501C1">
      <w:pPr>
        <w:spacing w:beforeLines="50" w:before="120" w:afterLines="50" w:after="120"/>
        <w:jc w:val="left"/>
        <w:rPr>
          <w:rFonts w:ascii="Times New Roman" w:eastAsia="宋体" w:hAnsi="Times New Roman" w:cs="Times New Roman"/>
          <w:b/>
          <w:bCs/>
          <w:sz w:val="20"/>
          <w:szCs w:val="20"/>
        </w:rPr>
      </w:pPr>
      <w:r w:rsidRPr="002D2F74">
        <w:rPr>
          <w:rFonts w:ascii="Times New Roman" w:eastAsia="宋体" w:hAnsi="Times New Roman" w:cs="Times New Roman" w:hint="eastAsia"/>
          <w:sz w:val="20"/>
          <w:szCs w:val="20"/>
        </w:rPr>
        <w:t>I</w:t>
      </w:r>
      <w:r w:rsidRPr="002D2F74">
        <w:rPr>
          <w:rFonts w:ascii="Times New Roman" w:eastAsia="宋体" w:hAnsi="Times New Roman" w:cs="Times New Roman"/>
          <w:sz w:val="20"/>
          <w:szCs w:val="20"/>
        </w:rPr>
        <w:t xml:space="preserve">n RAN4#104-bis-e meeting, </w:t>
      </w:r>
      <w:r>
        <w:rPr>
          <w:rFonts w:ascii="Times New Roman" w:eastAsia="宋体" w:hAnsi="Times New Roman" w:cs="Times New Roman"/>
          <w:sz w:val="20"/>
          <w:szCs w:val="20"/>
        </w:rPr>
        <w:t>the measurement restriction of serving cell SSB and CDP SSB are discussed and no consensus as shown below:</w:t>
      </w:r>
    </w:p>
    <w:tbl>
      <w:tblPr>
        <w:tblStyle w:val="a8"/>
        <w:tblW w:w="0" w:type="auto"/>
        <w:tblLook w:val="04A0" w:firstRow="1" w:lastRow="0" w:firstColumn="1" w:lastColumn="0" w:noHBand="0" w:noVBand="1"/>
      </w:tblPr>
      <w:tblGrid>
        <w:gridCol w:w="9629"/>
      </w:tblGrid>
      <w:tr w:rsidR="00622C78" w14:paraId="47BF6525" w14:textId="77777777" w:rsidTr="00622C78">
        <w:tc>
          <w:tcPr>
            <w:tcW w:w="9629" w:type="dxa"/>
          </w:tcPr>
          <w:p w14:paraId="14981502" w14:textId="77777777" w:rsidR="00622C78" w:rsidRDefault="00622C78" w:rsidP="00622C78">
            <w:pPr>
              <w:spacing w:after="120"/>
              <w:rPr>
                <w:sz w:val="22"/>
              </w:rPr>
            </w:pPr>
            <w:r>
              <w:rPr>
                <w:rFonts w:eastAsiaTheme="minorEastAsia"/>
                <w:b/>
                <w:u w:val="single"/>
              </w:rPr>
              <w:t xml:space="preserve">Issue 2-5-1 </w:t>
            </w:r>
            <w:r>
              <w:rPr>
                <w:b/>
                <w:bCs/>
                <w:u w:val="single"/>
              </w:rPr>
              <w:t>Measurement restriction for SSB based L1-RSRP</w:t>
            </w:r>
          </w:p>
          <w:p w14:paraId="296ABC07" w14:textId="77777777" w:rsidR="00622C78" w:rsidRDefault="00622C78" w:rsidP="00622C78">
            <w:pPr>
              <w:widowControl/>
              <w:numPr>
                <w:ilvl w:val="0"/>
                <w:numId w:val="2"/>
              </w:numPr>
              <w:spacing w:after="120" w:line="259" w:lineRule="auto"/>
              <w:ind w:left="740"/>
              <w:jc w:val="left"/>
              <w:rPr>
                <w:rFonts w:eastAsia="等线"/>
              </w:rPr>
            </w:pPr>
            <w:r>
              <w:rPr>
                <w:rFonts w:eastAsia="等线"/>
              </w:rPr>
              <w:t>Proposals:</w:t>
            </w:r>
          </w:p>
          <w:p w14:paraId="7EBC2B43"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1(Huawei):</w:t>
            </w:r>
          </w:p>
          <w:p w14:paraId="13D49790" w14:textId="77777777" w:rsidR="00622C78" w:rsidRDefault="00622C78" w:rsidP="00622C78">
            <w:pPr>
              <w:widowControl/>
              <w:numPr>
                <w:ilvl w:val="2"/>
                <w:numId w:val="2"/>
              </w:numPr>
              <w:spacing w:after="120" w:line="259" w:lineRule="auto"/>
              <w:ind w:left="2376"/>
              <w:jc w:val="left"/>
              <w:rPr>
                <w:lang w:eastAsia="en-GB"/>
              </w:rPr>
            </w:pPr>
            <w:r>
              <w:rPr>
                <w:lang w:eastAsia="en-GB"/>
              </w:rPr>
              <w:t>The measurement restrictions are applied between SC SSB for RLM/BFD/CBD and CDP SSB for L1-RSRP.</w:t>
            </w:r>
          </w:p>
          <w:p w14:paraId="5DC72A48" w14:textId="77777777" w:rsidR="00622C78" w:rsidRDefault="00622C78" w:rsidP="00622C78">
            <w:pPr>
              <w:widowControl/>
              <w:numPr>
                <w:ilvl w:val="2"/>
                <w:numId w:val="2"/>
              </w:numPr>
              <w:spacing w:after="120" w:line="259" w:lineRule="auto"/>
              <w:ind w:left="2376"/>
              <w:jc w:val="left"/>
              <w:rPr>
                <w:lang w:eastAsia="en-GB"/>
              </w:rPr>
            </w:pPr>
            <w:r>
              <w:rPr>
                <w:lang w:eastAsia="en-GB"/>
              </w:rPr>
              <w:t>The measurement restrictions are applied between CDP SSB for BFD/CBD and SC SSB for L1-RSRP.</w:t>
            </w:r>
          </w:p>
          <w:p w14:paraId="3CADE41F" w14:textId="77777777" w:rsidR="00622C78" w:rsidRDefault="00622C78" w:rsidP="00622C78">
            <w:pPr>
              <w:widowControl/>
              <w:numPr>
                <w:ilvl w:val="1"/>
                <w:numId w:val="2"/>
              </w:numPr>
              <w:spacing w:after="120" w:line="259" w:lineRule="auto"/>
              <w:ind w:left="1656"/>
              <w:jc w:val="left"/>
              <w:rPr>
                <w:rFonts w:eastAsia="等线"/>
                <w:lang w:val="sv-SE"/>
              </w:rPr>
            </w:pPr>
            <w:r>
              <w:rPr>
                <w:rFonts w:eastAsia="等线"/>
                <w:lang w:val="sv-SE"/>
              </w:rPr>
              <w:t>Proposal 2(Ericsson, Intel):</w:t>
            </w:r>
          </w:p>
          <w:p w14:paraId="45C23D88" w14:textId="3755124E" w:rsidR="00622C78" w:rsidRPr="00622C78" w:rsidRDefault="00622C78" w:rsidP="00622C78">
            <w:pPr>
              <w:widowControl/>
              <w:numPr>
                <w:ilvl w:val="2"/>
                <w:numId w:val="2"/>
              </w:numPr>
              <w:spacing w:after="120" w:line="259" w:lineRule="auto"/>
              <w:ind w:left="2376"/>
              <w:jc w:val="left"/>
              <w:rPr>
                <w:lang w:eastAsia="en-GB"/>
              </w:rPr>
            </w:pPr>
            <w:r>
              <w:rPr>
                <w:lang w:eastAsia="en-GB"/>
              </w:rPr>
              <w:t>Further study the possibility of sharing under some scenarios</w:t>
            </w:r>
          </w:p>
        </w:tc>
      </w:tr>
    </w:tbl>
    <w:p w14:paraId="059C60F7" w14:textId="22635204" w:rsidR="00301CA0" w:rsidRPr="00301CA0" w:rsidRDefault="00301CA0" w:rsidP="005501C1">
      <w:pPr>
        <w:spacing w:beforeLines="50" w:before="120" w:afterLines="50" w:after="120"/>
        <w:jc w:val="left"/>
        <w:rPr>
          <w:rFonts w:ascii="Times New Roman" w:eastAsia="宋体" w:hAnsi="Times New Roman" w:cs="Times New Roman"/>
          <w:sz w:val="20"/>
          <w:szCs w:val="20"/>
        </w:rPr>
      </w:pPr>
      <w:r w:rsidRPr="00301CA0">
        <w:rPr>
          <w:rFonts w:ascii="Times New Roman" w:eastAsia="宋体" w:hAnsi="Times New Roman" w:cs="Times New Roman" w:hint="eastAsia"/>
          <w:sz w:val="20"/>
          <w:szCs w:val="20"/>
        </w:rPr>
        <w:t>B</w:t>
      </w:r>
      <w:r w:rsidRPr="00301CA0">
        <w:rPr>
          <w:rFonts w:ascii="Times New Roman" w:eastAsia="宋体" w:hAnsi="Times New Roman" w:cs="Times New Roman"/>
          <w:sz w:val="20"/>
          <w:szCs w:val="20"/>
        </w:rPr>
        <w:t xml:space="preserve">y our understanding, </w:t>
      </w:r>
      <w:r>
        <w:rPr>
          <w:rFonts w:ascii="Times New Roman" w:eastAsia="宋体" w:hAnsi="Times New Roman" w:cs="Times New Roman"/>
          <w:sz w:val="20"/>
          <w:szCs w:val="20"/>
        </w:rPr>
        <w:t xml:space="preserve">CDP SSB cannot </w:t>
      </w:r>
      <w:r w:rsidR="0086072F">
        <w:rPr>
          <w:rFonts w:ascii="Times New Roman" w:eastAsia="宋体" w:hAnsi="Times New Roman" w:cs="Times New Roman"/>
          <w:sz w:val="20"/>
          <w:szCs w:val="20"/>
        </w:rPr>
        <w:t xml:space="preserve">be </w:t>
      </w:r>
      <w:r>
        <w:rPr>
          <w:rFonts w:ascii="Times New Roman" w:eastAsia="宋体" w:hAnsi="Times New Roman" w:cs="Times New Roman"/>
          <w:sz w:val="20"/>
          <w:szCs w:val="20"/>
        </w:rPr>
        <w:t xml:space="preserve">used for RLM. </w:t>
      </w:r>
      <w:r w:rsidR="005501C1">
        <w:rPr>
          <w:rFonts w:ascii="Times New Roman" w:eastAsia="宋体" w:hAnsi="Times New Roman" w:cs="Times New Roman"/>
          <w:sz w:val="20"/>
          <w:szCs w:val="20"/>
        </w:rPr>
        <w:t xml:space="preserve">But CDP SSB can </w:t>
      </w:r>
      <w:r w:rsidR="0086072F">
        <w:rPr>
          <w:rFonts w:ascii="Times New Roman" w:eastAsia="宋体" w:hAnsi="Times New Roman" w:cs="Times New Roman"/>
          <w:sz w:val="20"/>
          <w:szCs w:val="20"/>
        </w:rPr>
        <w:t xml:space="preserve">be </w:t>
      </w:r>
      <w:r w:rsidR="005501C1">
        <w:rPr>
          <w:rFonts w:ascii="Times New Roman" w:eastAsia="宋体" w:hAnsi="Times New Roman" w:cs="Times New Roman"/>
          <w:sz w:val="20"/>
          <w:szCs w:val="20"/>
        </w:rPr>
        <w:t xml:space="preserve">used as BFD and CBD. </w:t>
      </w:r>
      <w:r w:rsidR="00DA5014">
        <w:rPr>
          <w:rFonts w:ascii="Times New Roman" w:eastAsia="宋体" w:hAnsi="Times New Roman" w:cs="Times New Roman"/>
          <w:sz w:val="20"/>
          <w:szCs w:val="20"/>
        </w:rPr>
        <w:t>For the first bullet</w:t>
      </w:r>
      <w:r w:rsidR="00165235">
        <w:rPr>
          <w:rFonts w:ascii="Times New Roman" w:eastAsia="宋体" w:hAnsi="Times New Roman" w:cs="Times New Roman"/>
          <w:sz w:val="20"/>
          <w:szCs w:val="20"/>
        </w:rPr>
        <w:t xml:space="preserve"> and second bullet</w:t>
      </w:r>
      <w:r w:rsidR="00DA5014">
        <w:rPr>
          <w:rFonts w:ascii="Times New Roman" w:eastAsia="宋体" w:hAnsi="Times New Roman" w:cs="Times New Roman"/>
          <w:sz w:val="20"/>
          <w:szCs w:val="20"/>
        </w:rPr>
        <w:t xml:space="preserve"> in Proposal1, </w:t>
      </w:r>
      <w:r w:rsidR="00165235">
        <w:rPr>
          <w:rFonts w:ascii="Times New Roman" w:eastAsia="宋体" w:hAnsi="Times New Roman" w:cs="Times New Roman"/>
          <w:sz w:val="20"/>
          <w:szCs w:val="20"/>
        </w:rPr>
        <w:t xml:space="preserve">both can happen. Measurement restrictions are needed if they are overlapped. </w:t>
      </w:r>
    </w:p>
    <w:p w14:paraId="7B949E34" w14:textId="60B1B9F4" w:rsidR="00622C78" w:rsidRDefault="0086719B" w:rsidP="00165235">
      <w:pPr>
        <w:spacing w:beforeLines="50" w:before="120" w:afterLines="50" w:after="120"/>
        <w:jc w:val="left"/>
        <w:rPr>
          <w:rFonts w:ascii="Times New Roman" w:eastAsia="宋体" w:hAnsi="Times New Roman" w:cs="Times New Roman"/>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8C7FF8">
        <w:rPr>
          <w:rFonts w:ascii="Times New Roman" w:eastAsia="宋体" w:hAnsi="Times New Roman" w:cs="Times New Roman"/>
          <w:b/>
          <w:bCs/>
          <w:sz w:val="20"/>
          <w:szCs w:val="20"/>
        </w:rPr>
        <w:t>:</w:t>
      </w:r>
      <w:r w:rsidR="00165235">
        <w:rPr>
          <w:rFonts w:ascii="Times New Roman" w:eastAsia="宋体" w:hAnsi="Times New Roman" w:cs="Times New Roman"/>
          <w:b/>
          <w:bCs/>
          <w:sz w:val="20"/>
          <w:szCs w:val="20"/>
        </w:rPr>
        <w:t xml:space="preserve"> Measurement restrictions are needed if SSBs are fully or partially overlapped in SC and CDP. </w:t>
      </w:r>
    </w:p>
    <w:p w14:paraId="3678B7B3" w14:textId="77777777" w:rsidR="00E13F75" w:rsidRPr="00884DD0" w:rsidRDefault="00E13F75" w:rsidP="00C26F33">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02C283E" w14:textId="76D49A1C" w:rsidR="00E13F75" w:rsidRPr="00E13F75" w:rsidRDefault="00E13F75" w:rsidP="005501C1">
      <w:pPr>
        <w:spacing w:afterLines="50" w:after="120"/>
        <w:jc w:val="left"/>
        <w:rPr>
          <w:rFonts w:ascii="Times New Roman" w:eastAsia="宋体" w:hAnsi="Times New Roman" w:cs="Times New Roman"/>
          <w:sz w:val="20"/>
          <w:szCs w:val="20"/>
        </w:rPr>
      </w:pPr>
      <w:r w:rsidRPr="00E13F75">
        <w:rPr>
          <w:rFonts w:ascii="Times New Roman" w:eastAsia="宋体" w:hAnsi="Times New Roman" w:cs="Times New Roman"/>
          <w:sz w:val="20"/>
          <w:szCs w:val="20"/>
        </w:rPr>
        <w:t xml:space="preserve">In this contribution, we provide our consideration of remaining issues of core requirements for </w:t>
      </w:r>
      <w:proofErr w:type="spellStart"/>
      <w:r w:rsidR="00CD0047">
        <w:rPr>
          <w:rFonts w:ascii="Times New Roman" w:eastAsia="宋体" w:hAnsi="Times New Roman" w:cs="Times New Roman"/>
          <w:sz w:val="20"/>
          <w:szCs w:val="20"/>
        </w:rPr>
        <w:t>FeMIMO</w:t>
      </w:r>
      <w:proofErr w:type="spellEnd"/>
      <w:r w:rsidRPr="00E13F75">
        <w:rPr>
          <w:rFonts w:ascii="Times New Roman" w:eastAsia="宋体" w:hAnsi="Times New Roman" w:cs="Times New Roman"/>
          <w:sz w:val="20"/>
          <w:szCs w:val="20"/>
        </w:rPr>
        <w:t xml:space="preserve"> and our proposals are: </w:t>
      </w:r>
    </w:p>
    <w:p w14:paraId="3CF34BAE" w14:textId="77777777" w:rsidR="005579E0" w:rsidRDefault="005579E0" w:rsidP="00F51709">
      <w:pPr>
        <w:spacing w:beforeLines="50" w:before="120" w:afterLines="50" w:after="120"/>
        <w:jc w:val="left"/>
        <w:rPr>
          <w:rFonts w:ascii="Times New Roman" w:eastAsia="宋体" w:hAnsi="Times New Roman" w:cs="Times New Roman"/>
          <w:b/>
          <w:bCs/>
          <w:sz w:val="20"/>
          <w:szCs w:val="20"/>
        </w:rPr>
      </w:pPr>
      <w:r w:rsidRPr="00B6390F">
        <w:rPr>
          <w:rFonts w:ascii="Times New Roman" w:eastAsia="宋体" w:hAnsi="Times New Roman" w:cs="Times New Roman" w:hint="eastAsia"/>
          <w:b/>
          <w:bCs/>
          <w:sz w:val="20"/>
          <w:szCs w:val="20"/>
        </w:rPr>
        <w:t>P</w:t>
      </w:r>
      <w:r w:rsidRPr="00B6390F">
        <w:rPr>
          <w:rFonts w:ascii="Times New Roman" w:eastAsia="宋体" w:hAnsi="Times New Roman" w:cs="Times New Roman"/>
          <w:b/>
          <w:bCs/>
          <w:sz w:val="20"/>
          <w:szCs w:val="20"/>
        </w:rPr>
        <w:t>roposal 1: If source RS in UL TCI state is not in the DL active TCI list, no additional time/frequency tracking is needed.</w:t>
      </w:r>
    </w:p>
    <w:p w14:paraId="02FE764B" w14:textId="77777777" w:rsidR="00A46870" w:rsidRPr="008C7FF8" w:rsidRDefault="00A46870" w:rsidP="00F51709">
      <w:pPr>
        <w:spacing w:beforeLines="50" w:before="120" w:afterLines="50" w:after="120"/>
        <w:jc w:val="left"/>
        <w:rPr>
          <w:rFonts w:ascii="Times New Roman" w:hAnsi="Times New Roman" w:cs="Times New Roman"/>
          <w:b/>
          <w:bCs/>
          <w:sz w:val="20"/>
          <w:szCs w:val="20"/>
        </w:rPr>
      </w:pPr>
      <w:r w:rsidRPr="008C7FF8">
        <w:rPr>
          <w:rFonts w:ascii="Times New Roman" w:eastAsia="宋体" w:hAnsi="Times New Roman" w:cs="Times New Roman"/>
          <w:b/>
          <w:bCs/>
          <w:sz w:val="20"/>
          <w:szCs w:val="20"/>
        </w:rPr>
        <w:t>Proposal 2: For joint TCI switching delay requirement for DL TCI state switch, remove the square bracket in current spec:</w:t>
      </w:r>
    </w:p>
    <w:p w14:paraId="39D8604D" w14:textId="770CD683" w:rsidR="005579E0" w:rsidRPr="005579E0" w:rsidRDefault="00A46870" w:rsidP="00F51709">
      <w:pPr>
        <w:spacing w:before="50" w:afterLines="50" w:after="120"/>
        <w:jc w:val="left"/>
        <w:rPr>
          <w:rFonts w:ascii="Times New Roman" w:eastAsia="宋体" w:hAnsi="Times New Roman" w:cs="Times New Roman"/>
          <w:b/>
          <w:bCs/>
          <w:sz w:val="20"/>
          <w:szCs w:val="20"/>
        </w:rPr>
      </w:pPr>
      <w:r w:rsidRPr="008C7FF8">
        <w:rPr>
          <w:rFonts w:ascii="Times New Roman" w:hAnsi="Times New Roman" w:cs="Times New Roman"/>
          <w:b/>
          <w:bCs/>
          <w:sz w:val="20"/>
          <w:szCs w:val="20"/>
        </w:rPr>
        <w:t xml:space="preserve">-   </w:t>
      </w:r>
      <w:r w:rsidRPr="008C7FF8">
        <w:rPr>
          <w:rFonts w:ascii="Times New Roman" w:hAnsi="Times New Roman" w:cs="Times New Roman"/>
          <w:b/>
          <w:bCs/>
          <w:iCs/>
          <w:sz w:val="20"/>
          <w:szCs w:val="20"/>
        </w:rPr>
        <w:t>In case of joint TCI state switch, UE is not expected to receive on DL before UE completes the DL and UL TCI state switch.</w:t>
      </w:r>
    </w:p>
    <w:p w14:paraId="3A2BAB2C" w14:textId="77777777" w:rsidR="00DB5462" w:rsidRPr="00DB5462" w:rsidRDefault="00DB5462" w:rsidP="00F51709">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8C7FF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We support “</w:t>
      </w:r>
      <w:r w:rsidRPr="00DB5462">
        <w:rPr>
          <w:rFonts w:ascii="Times New Roman" w:eastAsia="宋体" w:hAnsi="Times New Roman" w:cs="Times New Roman"/>
          <w:b/>
          <w:bCs/>
          <w:sz w:val="20"/>
          <w:szCs w:val="20"/>
        </w:rPr>
        <w:t>When PL-RS in UL TCI state switch is SSB in FR2, longer delay is expected.</w:t>
      </w:r>
      <w:r>
        <w:rPr>
          <w:rFonts w:ascii="Times New Roman" w:eastAsia="宋体" w:hAnsi="Times New Roman" w:cs="Times New Roman"/>
          <w:b/>
          <w:bCs/>
          <w:sz w:val="20"/>
          <w:szCs w:val="20"/>
        </w:rPr>
        <w:t>”. but can accept Proposal 2 “</w:t>
      </w:r>
      <w:r w:rsidRPr="00DB5462">
        <w:rPr>
          <w:rFonts w:ascii="Times New Roman" w:eastAsia="宋体" w:hAnsi="Times New Roman" w:cs="Times New Roman"/>
          <w:b/>
          <w:bCs/>
          <w:sz w:val="20"/>
          <w:szCs w:val="20"/>
        </w:rPr>
        <w:t xml:space="preserve">If no consensus can be achieved in RAN4, we suggest that there </w:t>
      </w:r>
      <w:proofErr w:type="gramStart"/>
      <w:r w:rsidRPr="00DB5462">
        <w:rPr>
          <w:rFonts w:ascii="Times New Roman" w:eastAsia="宋体" w:hAnsi="Times New Roman" w:cs="Times New Roman"/>
          <w:b/>
          <w:bCs/>
          <w:sz w:val="20"/>
          <w:szCs w:val="20"/>
        </w:rPr>
        <w:t>is</w:t>
      </w:r>
      <w:proofErr w:type="gramEnd"/>
      <w:r w:rsidRPr="00DB5462">
        <w:rPr>
          <w:rFonts w:ascii="Times New Roman" w:eastAsia="宋体" w:hAnsi="Times New Roman" w:cs="Times New Roman"/>
          <w:b/>
          <w:bCs/>
          <w:sz w:val="20"/>
          <w:szCs w:val="20"/>
        </w:rPr>
        <w:t xml:space="preserve"> no requirements when SSB is indicated as PL-RS in UL TCI state in FR2</w:t>
      </w:r>
      <w:r>
        <w:rPr>
          <w:rFonts w:ascii="Times New Roman" w:eastAsia="宋体" w:hAnsi="Times New Roman" w:cs="Times New Roman"/>
          <w:b/>
          <w:bCs/>
          <w:sz w:val="20"/>
          <w:szCs w:val="20"/>
        </w:rPr>
        <w:t>” since CSI-RS is more common for PL-RS usage.</w:t>
      </w:r>
    </w:p>
    <w:p w14:paraId="497885FA" w14:textId="77777777" w:rsidR="00F51709" w:rsidRPr="00F51709" w:rsidRDefault="00F51709" w:rsidP="00F51709">
      <w:pPr>
        <w:spacing w:beforeLines="50" w:before="12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8C7FF8">
        <w:rPr>
          <w:rFonts w:ascii="Times New Roman" w:eastAsia="宋体" w:hAnsi="Times New Roman" w:cs="Times New Roman"/>
          <w:b/>
          <w:bCs/>
          <w:sz w:val="20"/>
          <w:szCs w:val="20"/>
        </w:rPr>
        <w:t>:</w:t>
      </w:r>
      <w:r w:rsidRPr="00F51709">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Remove the square bracket in previous agreement. </w:t>
      </w:r>
      <w:r w:rsidRPr="00F51709">
        <w:rPr>
          <w:rFonts w:ascii="Times New Roman" w:eastAsia="宋体" w:hAnsi="Times New Roman" w:cs="Times New Roman"/>
          <w:b/>
          <w:bCs/>
          <w:sz w:val="20"/>
          <w:szCs w:val="20"/>
        </w:rPr>
        <w:t>Longer delay applies if any TCI state is unknown in TCI state list update. Active TCI state list can contain known and unknown TCI states.</w:t>
      </w:r>
    </w:p>
    <w:p w14:paraId="3AA703F3" w14:textId="65A8676A" w:rsidR="00E13F75" w:rsidRDefault="005501C1" w:rsidP="00F51709">
      <w:pPr>
        <w:spacing w:before="50" w:afterLines="50" w:after="120"/>
        <w:jc w:val="left"/>
        <w:rPr>
          <w:rFonts w:ascii="Times New Roman" w:eastAsia="宋体" w:hAnsi="Times New Roman" w:cs="Times New Roman"/>
          <w:b/>
          <w:bCs/>
          <w:sz w:val="20"/>
          <w:szCs w:val="20"/>
        </w:rPr>
      </w:pPr>
      <w:r w:rsidRPr="00C26F33">
        <w:rPr>
          <w:rFonts w:ascii="Times New Roman" w:eastAsia="宋体" w:hAnsi="Times New Roman" w:cs="Times New Roman"/>
          <w:b/>
          <w:bCs/>
          <w:sz w:val="20"/>
          <w:szCs w:val="20"/>
        </w:rPr>
        <w:t xml:space="preserve">Proposal 5: For scheduling restriction for dynamic TDD, </w:t>
      </w:r>
      <w:r>
        <w:rPr>
          <w:rFonts w:ascii="Times New Roman" w:eastAsia="宋体" w:hAnsi="Times New Roman" w:cs="Times New Roman" w:hint="eastAsia"/>
          <w:b/>
          <w:bCs/>
          <w:sz w:val="20"/>
          <w:szCs w:val="20"/>
        </w:rPr>
        <w:t>i</w:t>
      </w:r>
      <w:r w:rsidRPr="00C26F33">
        <w:rPr>
          <w:rFonts w:ascii="Times New Roman" w:eastAsia="宋体" w:hAnsi="Times New Roman" w:cs="Times New Roman"/>
          <w:b/>
          <w:bCs/>
          <w:sz w:val="20"/>
          <w:szCs w:val="20"/>
        </w:rPr>
        <w:t>ntroduce scheduling restriction for dynamic TDD when L1-RSRP measurement on the cell with different PCI. It is enough to add the scheduling restriction on 1 symbol before SSB and one symbol after SSB.</w:t>
      </w:r>
    </w:p>
    <w:p w14:paraId="1E43014A" w14:textId="7AA03B55" w:rsidR="005501C1" w:rsidRDefault="005501C1" w:rsidP="00F51709">
      <w:pPr>
        <w:spacing w:before="50" w:afterLines="50" w:after="120"/>
        <w:jc w:val="left"/>
        <w:rPr>
          <w:rFonts w:ascii="Times New Roman" w:eastAsia="宋体" w:hAnsi="Times New Roman" w:cs="Times New Roman"/>
          <w:b/>
          <w:bCs/>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8C7FF8">
        <w:rPr>
          <w:rFonts w:ascii="Times New Roman" w:eastAsia="宋体" w:hAnsi="Times New Roman" w:cs="Times New Roman"/>
          <w:b/>
          <w:bCs/>
          <w:sz w:val="20"/>
          <w:szCs w:val="20"/>
        </w:rPr>
        <w:t>:</w:t>
      </w:r>
      <w:r w:rsidRPr="00195C5C">
        <w:rPr>
          <w:rFonts w:ascii="Times New Roman" w:eastAsia="宋体" w:hAnsi="Times New Roman" w:cs="Times New Roman"/>
          <w:b/>
          <w:bCs/>
          <w:sz w:val="20"/>
          <w:szCs w:val="20"/>
        </w:rPr>
        <w:t xml:space="preserve"> RAN4 not extend ICBM requirements for concurrent R17 W</w:t>
      </w:r>
      <w:r>
        <w:rPr>
          <w:rFonts w:ascii="Times New Roman" w:eastAsia="宋体" w:hAnsi="Times New Roman" w:cs="Times New Roman"/>
          <w:b/>
          <w:bCs/>
          <w:sz w:val="20"/>
          <w:szCs w:val="20"/>
        </w:rPr>
        <w:t>I</w:t>
      </w:r>
      <w:r w:rsidRPr="00195C5C">
        <w:rPr>
          <w:rFonts w:ascii="Times New Roman" w:eastAsia="宋体" w:hAnsi="Times New Roman" w:cs="Times New Roman"/>
          <w:b/>
          <w:bCs/>
          <w:sz w:val="20"/>
          <w:szCs w:val="20"/>
        </w:rPr>
        <w:t>s in Release 17. It can be postponed to further release.</w:t>
      </w:r>
    </w:p>
    <w:p w14:paraId="701138AB" w14:textId="2BBF07F1" w:rsidR="00165235" w:rsidRPr="00165235" w:rsidRDefault="00165235" w:rsidP="00F51709">
      <w:pPr>
        <w:spacing w:before="50" w:afterLines="50" w:after="120"/>
        <w:jc w:val="left"/>
        <w:rPr>
          <w:rFonts w:ascii="Times New Roman" w:eastAsia="宋体" w:hAnsi="Times New Roman" w:cs="Times New Roman"/>
          <w:sz w:val="20"/>
          <w:szCs w:val="20"/>
        </w:rPr>
      </w:pPr>
      <w:r w:rsidRPr="008C7FF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8C7FF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Measurement restrictions are needed if SSBs are fully or partially overlapped in SC and CDP. </w:t>
      </w:r>
    </w:p>
    <w:p w14:paraId="344F61C9" w14:textId="77777777" w:rsidR="00E13F75" w:rsidRPr="00884DD0" w:rsidRDefault="00E13F75" w:rsidP="00063C59">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467340F" w14:textId="016A66D7" w:rsidR="00E13F75" w:rsidRDefault="00E13F75" w:rsidP="00CD0047">
      <w:pPr>
        <w:spacing w:afterLines="50" w:after="120"/>
        <w:rPr>
          <w:rFonts w:ascii="Times New Roman" w:eastAsia="宋体" w:hAnsi="Times New Roman" w:cs="Times New Roman"/>
          <w:sz w:val="20"/>
          <w:szCs w:val="20"/>
        </w:rPr>
      </w:pPr>
      <w:r w:rsidRPr="00E13F75">
        <w:rPr>
          <w:rFonts w:ascii="Times New Roman" w:eastAsia="宋体" w:hAnsi="Times New Roman" w:cs="Times New Roman"/>
          <w:sz w:val="20"/>
          <w:szCs w:val="20"/>
        </w:rPr>
        <w:t>[1] R4-2</w:t>
      </w:r>
      <w:r w:rsidR="00941DC0">
        <w:rPr>
          <w:rFonts w:ascii="Times New Roman" w:eastAsia="宋体" w:hAnsi="Times New Roman" w:cs="Times New Roman"/>
          <w:sz w:val="20"/>
          <w:szCs w:val="20"/>
        </w:rPr>
        <w:t xml:space="preserve">217203, WF on </w:t>
      </w:r>
      <w:proofErr w:type="spellStart"/>
      <w:r w:rsidR="00941DC0">
        <w:rPr>
          <w:rFonts w:ascii="Times New Roman" w:eastAsia="宋体" w:hAnsi="Times New Roman" w:cs="Times New Roman"/>
          <w:sz w:val="20"/>
          <w:szCs w:val="20"/>
        </w:rPr>
        <w:t>FeMIMO</w:t>
      </w:r>
      <w:proofErr w:type="spellEnd"/>
      <w:r w:rsidR="00941DC0">
        <w:rPr>
          <w:rFonts w:ascii="Times New Roman" w:eastAsia="宋体" w:hAnsi="Times New Roman" w:cs="Times New Roman"/>
          <w:sz w:val="20"/>
          <w:szCs w:val="20"/>
        </w:rPr>
        <w:t xml:space="preserve"> Unified TCI state, Intel</w:t>
      </w:r>
    </w:p>
    <w:p w14:paraId="3591F6A3" w14:textId="1EA722ED" w:rsidR="00063C59" w:rsidRPr="00B46C54" w:rsidRDefault="00941DC0" w:rsidP="00CD0047">
      <w:pPr>
        <w:spacing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R4-2217204, WF on </w:t>
      </w:r>
      <w:proofErr w:type="spellStart"/>
      <w:r>
        <w:rPr>
          <w:rFonts w:ascii="Times New Roman" w:eastAsia="宋体" w:hAnsi="Times New Roman" w:cs="Times New Roman"/>
          <w:sz w:val="20"/>
          <w:szCs w:val="20"/>
        </w:rPr>
        <w:t>FeMIMO</w:t>
      </w:r>
      <w:proofErr w:type="spellEnd"/>
      <w:r>
        <w:rPr>
          <w:rFonts w:ascii="Times New Roman" w:eastAsia="宋体" w:hAnsi="Times New Roman" w:cs="Times New Roman"/>
          <w:sz w:val="20"/>
          <w:szCs w:val="20"/>
        </w:rPr>
        <w:t xml:space="preserve"> RRM requirements for inter-cell beam management, Huawei</w:t>
      </w:r>
      <w:r w:rsidR="00282232">
        <w:rPr>
          <w:rFonts w:ascii="Times New Roman" w:eastAsia="宋体" w:hAnsi="Times New Roman" w:cs="Times New Roman"/>
          <w:sz w:val="20"/>
          <w:szCs w:val="20"/>
        </w:rPr>
        <w:t xml:space="preserve">, </w:t>
      </w:r>
      <w:proofErr w:type="spellStart"/>
      <w:r w:rsidR="00282232">
        <w:rPr>
          <w:rFonts w:ascii="Times New Roman" w:eastAsia="宋体" w:hAnsi="Times New Roman" w:cs="Times New Roman"/>
          <w:sz w:val="20"/>
          <w:szCs w:val="20"/>
        </w:rPr>
        <w:t>HiSilicon</w:t>
      </w:r>
      <w:proofErr w:type="spellEnd"/>
    </w:p>
    <w:sectPr w:rsidR="00063C59" w:rsidRPr="00B46C54"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371F" w14:textId="77777777" w:rsidR="00887395" w:rsidRDefault="00887395" w:rsidP="00E13F75">
      <w:r>
        <w:separator/>
      </w:r>
    </w:p>
  </w:endnote>
  <w:endnote w:type="continuationSeparator" w:id="0">
    <w:p w14:paraId="4DD39504" w14:textId="77777777" w:rsidR="00887395" w:rsidRDefault="00887395" w:rsidP="00E1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4485" w14:textId="77777777" w:rsidR="00887395" w:rsidRDefault="00887395" w:rsidP="00E13F75">
      <w:r>
        <w:separator/>
      </w:r>
    </w:p>
  </w:footnote>
  <w:footnote w:type="continuationSeparator" w:id="0">
    <w:p w14:paraId="0E4B5BE1" w14:textId="77777777" w:rsidR="00887395" w:rsidRDefault="00887395" w:rsidP="00E13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0523A"/>
    <w:multiLevelType w:val="hybridMultilevel"/>
    <w:tmpl w:val="85B4CF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71"/>
    <w:rsid w:val="00052CA4"/>
    <w:rsid w:val="00063C59"/>
    <w:rsid w:val="000A18D5"/>
    <w:rsid w:val="000D52F2"/>
    <w:rsid w:val="000F250D"/>
    <w:rsid w:val="00100486"/>
    <w:rsid w:val="00165235"/>
    <w:rsid w:val="00195C5C"/>
    <w:rsid w:val="00200FE8"/>
    <w:rsid w:val="00282232"/>
    <w:rsid w:val="002861D1"/>
    <w:rsid w:val="002A355B"/>
    <w:rsid w:val="002C160D"/>
    <w:rsid w:val="002D2F74"/>
    <w:rsid w:val="00301CA0"/>
    <w:rsid w:val="00314322"/>
    <w:rsid w:val="003C54D6"/>
    <w:rsid w:val="00413AAE"/>
    <w:rsid w:val="00491CE6"/>
    <w:rsid w:val="004A54E0"/>
    <w:rsid w:val="005078B0"/>
    <w:rsid w:val="005501C1"/>
    <w:rsid w:val="005579E0"/>
    <w:rsid w:val="005D1271"/>
    <w:rsid w:val="005F1FD2"/>
    <w:rsid w:val="00622C78"/>
    <w:rsid w:val="006549D2"/>
    <w:rsid w:val="00675C69"/>
    <w:rsid w:val="006B363B"/>
    <w:rsid w:val="007500A7"/>
    <w:rsid w:val="00774CD8"/>
    <w:rsid w:val="007B5FF8"/>
    <w:rsid w:val="007C3EF3"/>
    <w:rsid w:val="008431C4"/>
    <w:rsid w:val="0086072F"/>
    <w:rsid w:val="00862E01"/>
    <w:rsid w:val="0086719B"/>
    <w:rsid w:val="00887395"/>
    <w:rsid w:val="00891D96"/>
    <w:rsid w:val="008B3E2D"/>
    <w:rsid w:val="008C7FF8"/>
    <w:rsid w:val="008E3DF8"/>
    <w:rsid w:val="00900035"/>
    <w:rsid w:val="00940F48"/>
    <w:rsid w:val="00941DC0"/>
    <w:rsid w:val="00963F06"/>
    <w:rsid w:val="009B0E23"/>
    <w:rsid w:val="009E0266"/>
    <w:rsid w:val="00A2716F"/>
    <w:rsid w:val="00A46870"/>
    <w:rsid w:val="00A5615D"/>
    <w:rsid w:val="00B46C54"/>
    <w:rsid w:val="00B6390F"/>
    <w:rsid w:val="00C26F33"/>
    <w:rsid w:val="00C45238"/>
    <w:rsid w:val="00C77021"/>
    <w:rsid w:val="00C84C31"/>
    <w:rsid w:val="00C92277"/>
    <w:rsid w:val="00CD0047"/>
    <w:rsid w:val="00CE7029"/>
    <w:rsid w:val="00DA5014"/>
    <w:rsid w:val="00DB2BBA"/>
    <w:rsid w:val="00DB5462"/>
    <w:rsid w:val="00DC7B85"/>
    <w:rsid w:val="00E13F75"/>
    <w:rsid w:val="00E4575C"/>
    <w:rsid w:val="00ED234B"/>
    <w:rsid w:val="00F01C86"/>
    <w:rsid w:val="00F34F11"/>
    <w:rsid w:val="00F51709"/>
    <w:rsid w:val="00FB5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BB019"/>
  <w15:chartTrackingRefBased/>
  <w15:docId w15:val="{EC710FA3-F0BC-40E7-8A5B-04D85ADD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E13F75"/>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8671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6719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3F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3F75"/>
    <w:rPr>
      <w:sz w:val="18"/>
      <w:szCs w:val="18"/>
    </w:rPr>
  </w:style>
  <w:style w:type="paragraph" w:styleId="a5">
    <w:name w:val="footer"/>
    <w:basedOn w:val="a"/>
    <w:link w:val="a6"/>
    <w:unhideWhenUsed/>
    <w:rsid w:val="00E13F75"/>
    <w:pPr>
      <w:tabs>
        <w:tab w:val="center" w:pos="4153"/>
        <w:tab w:val="right" w:pos="8306"/>
      </w:tabs>
      <w:snapToGrid w:val="0"/>
      <w:jc w:val="left"/>
    </w:pPr>
    <w:rPr>
      <w:sz w:val="18"/>
      <w:szCs w:val="18"/>
    </w:rPr>
  </w:style>
  <w:style w:type="character" w:customStyle="1" w:styleId="a6">
    <w:name w:val="页脚 字符"/>
    <w:basedOn w:val="a0"/>
    <w:link w:val="a5"/>
    <w:rsid w:val="00E13F7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E13F75"/>
    <w:rPr>
      <w:rFonts w:ascii="Arial" w:eastAsia="MS Mincho" w:hAnsi="Arial" w:cs="Times New Roman"/>
      <w:kern w:val="0"/>
      <w:sz w:val="36"/>
      <w:szCs w:val="20"/>
      <w:lang w:val="en-GB" w:eastAsia="en-US"/>
    </w:rPr>
  </w:style>
  <w:style w:type="character" w:styleId="a7">
    <w:name w:val="page number"/>
    <w:rsid w:val="00E13F75"/>
    <w:rPr>
      <w:rFonts w:ascii="Arial" w:eastAsia="宋体" w:hAnsi="Arial" w:cs="Arial"/>
      <w:color w:val="0000FF"/>
      <w:kern w:val="2"/>
      <w:lang w:val="en-US" w:eastAsia="zh-CN" w:bidi="ar-SA"/>
    </w:rPr>
  </w:style>
  <w:style w:type="table" w:styleId="a8">
    <w:name w:val="Table Grid"/>
    <w:basedOn w:val="a1"/>
    <w:uiPriority w:val="39"/>
    <w:rsid w:val="00E13F75"/>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
    <w:basedOn w:val="a"/>
    <w:link w:val="aa"/>
    <w:uiPriority w:val="34"/>
    <w:qFormat/>
    <w:rsid w:val="002A355B"/>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9"/>
    <w:uiPriority w:val="34"/>
    <w:qFormat/>
    <w:locked/>
    <w:rsid w:val="002A355B"/>
    <w:rPr>
      <w:rFonts w:ascii="Times New Roman" w:eastAsia="MS Mincho" w:hAnsi="Times New Roman" w:cs="Times New Roman"/>
      <w:kern w:val="0"/>
      <w:sz w:val="20"/>
      <w:szCs w:val="20"/>
      <w:lang w:val="en-GB" w:eastAsia="en-US"/>
    </w:rPr>
  </w:style>
  <w:style w:type="character" w:customStyle="1" w:styleId="30">
    <w:name w:val="标题 3 字符"/>
    <w:basedOn w:val="a0"/>
    <w:link w:val="3"/>
    <w:uiPriority w:val="9"/>
    <w:rsid w:val="0086719B"/>
    <w:rPr>
      <w:b/>
      <w:bCs/>
      <w:sz w:val="32"/>
      <w:szCs w:val="32"/>
    </w:rPr>
  </w:style>
  <w:style w:type="character" w:customStyle="1" w:styleId="20">
    <w:name w:val="标题 2 字符"/>
    <w:basedOn w:val="a0"/>
    <w:link w:val="2"/>
    <w:uiPriority w:val="9"/>
    <w:rsid w:val="008671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1</Pages>
  <Words>2304</Words>
  <Characters>13133</Characters>
  <Application>Microsoft Office Word</Application>
  <DocSecurity>0</DocSecurity>
  <Lines>109</Lines>
  <Paragraphs>30</Paragraphs>
  <ScaleCrop>false</ScaleCrop>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Samsung</cp:lastModifiedBy>
  <cp:revision>18</cp:revision>
  <dcterms:created xsi:type="dcterms:W3CDTF">2022-11-01T08:45:00Z</dcterms:created>
  <dcterms:modified xsi:type="dcterms:W3CDTF">2022-11-07T16:19:00Z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