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4C559DE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091EA0">
        <w:rPr>
          <w:rFonts w:cs="Arial"/>
          <w:sz w:val="24"/>
        </w:rPr>
        <w:t>5</w:t>
      </w:r>
      <w:r>
        <w:rPr>
          <w:rFonts w:cs="Arial"/>
          <w:i/>
          <w:sz w:val="24"/>
        </w:rPr>
        <w:tab/>
      </w:r>
      <w:r w:rsidRPr="0059493F">
        <w:rPr>
          <w:rFonts w:cs="Arial"/>
          <w:iCs/>
          <w:sz w:val="24"/>
        </w:rPr>
        <w:t>R4-</w:t>
      </w:r>
      <w:r w:rsidR="000D6B40" w:rsidRPr="0059493F">
        <w:rPr>
          <w:rFonts w:cs="Arial"/>
          <w:iCs/>
          <w:sz w:val="24"/>
        </w:rPr>
        <w:t>2218835</w:t>
      </w:r>
    </w:p>
    <w:p w14:paraId="225BCA78" w14:textId="1E0002BD" w:rsidR="00070795" w:rsidRDefault="00423391" w:rsidP="00070795">
      <w:pPr>
        <w:pStyle w:val="Header"/>
        <w:tabs>
          <w:tab w:val="right" w:pos="10206"/>
        </w:tabs>
        <w:spacing w:after="120"/>
        <w:rPr>
          <w:rFonts w:cs="Arial"/>
          <w:sz w:val="24"/>
        </w:rPr>
      </w:pPr>
      <w:r>
        <w:rPr>
          <w:rFonts w:cs="Arial"/>
          <w:sz w:val="24"/>
        </w:rPr>
        <w:t>Toulouse, EU</w:t>
      </w:r>
      <w:r w:rsidR="00070795">
        <w:rPr>
          <w:rFonts w:cs="Arial"/>
          <w:sz w:val="24"/>
        </w:rPr>
        <w:t>,</w:t>
      </w:r>
      <w:r w:rsidR="00A81D3C">
        <w:rPr>
          <w:rFonts w:cs="Arial"/>
          <w:sz w:val="24"/>
          <w:vertAlign w:val="superscript"/>
        </w:rPr>
        <w:t xml:space="preserve"> </w:t>
      </w:r>
      <w:r w:rsidR="009A0A2A">
        <w:rPr>
          <w:rFonts w:cs="Arial"/>
          <w:sz w:val="24"/>
        </w:rPr>
        <w:t>1</w:t>
      </w:r>
      <w:r w:rsidR="00E3622A">
        <w:rPr>
          <w:rFonts w:cs="Arial"/>
          <w:sz w:val="24"/>
        </w:rPr>
        <w:t>4</w:t>
      </w:r>
      <w:r w:rsidR="009A0A2A" w:rsidRPr="001B3783">
        <w:rPr>
          <w:rFonts w:cs="Arial"/>
          <w:sz w:val="24"/>
          <w:vertAlign w:val="superscript"/>
        </w:rPr>
        <w:t>th</w:t>
      </w:r>
      <w:r w:rsidR="009A0A2A">
        <w:rPr>
          <w:rFonts w:cs="Arial"/>
          <w:sz w:val="24"/>
        </w:rPr>
        <w:t xml:space="preserve"> </w:t>
      </w:r>
      <w:r w:rsidR="00191E6B">
        <w:rPr>
          <w:rFonts w:cs="Arial"/>
          <w:sz w:val="24"/>
        </w:rPr>
        <w:t xml:space="preserve">– </w:t>
      </w:r>
      <w:r w:rsidR="00D209A0">
        <w:rPr>
          <w:rFonts w:cs="Arial"/>
          <w:sz w:val="24"/>
        </w:rPr>
        <w:t>1</w:t>
      </w:r>
      <w:r w:rsidR="00937B72">
        <w:rPr>
          <w:rFonts w:cs="Arial"/>
          <w:sz w:val="24"/>
        </w:rPr>
        <w:t>8</w:t>
      </w:r>
      <w:r w:rsidR="00D209A0" w:rsidRPr="00D3471C">
        <w:rPr>
          <w:rFonts w:cs="Arial"/>
          <w:sz w:val="24"/>
          <w:vertAlign w:val="superscript"/>
        </w:rPr>
        <w:t>th</w:t>
      </w:r>
      <w:r w:rsidR="00D209A0">
        <w:rPr>
          <w:rFonts w:cs="Arial"/>
          <w:sz w:val="24"/>
        </w:rPr>
        <w:t xml:space="preserve"> </w:t>
      </w:r>
      <w:r w:rsidR="00937B72">
        <w:rPr>
          <w:rFonts w:cs="Arial"/>
          <w:sz w:val="24"/>
        </w:rPr>
        <w:t>November</w:t>
      </w:r>
      <w:r w:rsidR="00D209A0">
        <w:rPr>
          <w:rFonts w:cs="Arial"/>
          <w:sz w:val="24"/>
        </w:rPr>
        <w:t xml:space="preserve">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175BF3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D2529" w:rsidRPr="00ED2529">
        <w:rPr>
          <w:rFonts w:ascii="Arial" w:hAnsi="Arial" w:cs="Arial"/>
        </w:rPr>
        <w:t>On aspects related to FR2-2 transmitter conformance testing</w:t>
      </w:r>
    </w:p>
    <w:p w14:paraId="72798C4E" w14:textId="3EF28128"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755F1A">
        <w:rPr>
          <w:rFonts w:ascii="Arial" w:hAnsi="Arial" w:cs="Arial"/>
          <w:bCs/>
          <w:lang w:val="en-US"/>
        </w:rPr>
        <w:t>6.3.3.2</w:t>
      </w:r>
    </w:p>
    <w:p w14:paraId="3C088A4A" w14:textId="1D3651F1"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14D95615" w:rsidR="00155B44" w:rsidRDefault="0062745C" w:rsidP="00155B44">
      <w:pPr>
        <w:pStyle w:val="BodyText"/>
      </w:pPr>
      <w:r>
        <w:t>At the last RAN4 meeting (RAN4#</w:t>
      </w:r>
      <w:r w:rsidR="00FF289F">
        <w:t>104-bis-E</w:t>
      </w:r>
      <w:r>
        <w:t>)</w:t>
      </w:r>
      <w:r w:rsidR="00155B44">
        <w:t xml:space="preserve"> </w:t>
      </w:r>
      <w:r w:rsidR="00FF289F">
        <w:t>the discussion related to FR2-2 BS RF conformance testing continued</w:t>
      </w:r>
      <w:r w:rsidR="00C94BBD">
        <w:t xml:space="preserve">. The outcome from the meeting is captured in way-forward contributions [3, 4, 5, 6]. </w:t>
      </w:r>
      <w:r>
        <w:t xml:space="preserve"> </w:t>
      </w:r>
    </w:p>
    <w:p w14:paraId="2D529CDE" w14:textId="77777777" w:rsidR="000656E9" w:rsidRDefault="00C628DE" w:rsidP="0062745C">
      <w:pPr>
        <w:pStyle w:val="BodyText"/>
      </w:pPr>
      <w:r>
        <w:t>In t</w:t>
      </w:r>
      <w:r w:rsidR="00843454">
        <w:t>his contribution</w:t>
      </w:r>
      <w:r w:rsidR="00C94BBD">
        <w:t xml:space="preserve"> we provided information related to transmitter requirement conformance testing. </w:t>
      </w:r>
      <w:r w:rsidR="000069BD">
        <w:t xml:space="preserve">For radiated </w:t>
      </w:r>
      <w:r w:rsidR="00A44C18">
        <w:t>transmit power requirement a complete MU evaluation for EIRP in CATR is provided. For TRP requirements, such as BS output power and unwanted emission</w:t>
      </w:r>
      <w:r w:rsidR="000656E9">
        <w:t xml:space="preserve">, initial information related to reverberation chamber test methodology is provided. </w:t>
      </w:r>
    </w:p>
    <w:p w14:paraId="52EC68F0" w14:textId="70C82484" w:rsidR="00843454" w:rsidRPr="007D610C" w:rsidRDefault="000656E9" w:rsidP="0062745C">
      <w:pPr>
        <w:pStyle w:val="BodyText"/>
      </w:pPr>
      <w:r>
        <w:t xml:space="preserve">To stimulate the </w:t>
      </w:r>
      <w:r w:rsidR="00E72E1A">
        <w:t>discussion</w:t>
      </w:r>
      <w:r>
        <w:t xml:space="preserve"> on how to capture the technical background information </w:t>
      </w:r>
      <w:r w:rsidR="00E72E1A">
        <w:t>a draft CR to TR 37.941 is provided in a companion contribution [7].</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265633" w14:textId="262B13CD" w:rsidR="00E13370" w:rsidRDefault="00755F1A" w:rsidP="0062745C">
      <w:pPr>
        <w:pStyle w:val="BodyText"/>
      </w:pPr>
      <w:r>
        <w:t xml:space="preserve">In the following sections we provide </w:t>
      </w:r>
      <w:r w:rsidR="003C47A1">
        <w:t>information relevant for OTA conformance testing of FR2-2 base stations. For in-band testing of wanted</w:t>
      </w:r>
      <w:r w:rsidR="005E0FBE">
        <w:t xml:space="preserve"> peak EIRP we provide a MU evaluation relevant for measuring EIRP in a CATR</w:t>
      </w:r>
      <w:r w:rsidR="0027695C">
        <w:t xml:space="preserve">. The CATR is a very promising test methodology for FR2-2, due to the </w:t>
      </w:r>
      <w:r w:rsidR="006341E4">
        <w:t xml:space="preserve">limited volume required to </w:t>
      </w:r>
      <w:r w:rsidR="00A938ED">
        <w:t>achieve</w:t>
      </w:r>
      <w:r w:rsidR="006341E4">
        <w:t xml:space="preserve"> far-field conditions. </w:t>
      </w:r>
    </w:p>
    <w:p w14:paraId="0A66363B" w14:textId="41066772" w:rsidR="006341E4" w:rsidRDefault="006341E4" w:rsidP="0062745C">
      <w:pPr>
        <w:pStyle w:val="BodyText"/>
      </w:pPr>
      <w:r>
        <w:t xml:space="preserve">For TRP requirements, such as BS output power and unwanted emission requirements we </w:t>
      </w:r>
      <w:r w:rsidR="00CC245F">
        <w:t xml:space="preserve">introduce Reverberation Chamber (RC). The </w:t>
      </w:r>
      <w:r w:rsidR="00DE2EEF">
        <w:t>technical background relevant for RC test methodology is described in TR 37.941</w:t>
      </w:r>
      <w:r w:rsidR="00A938ED">
        <w:t xml:space="preserve">. The current test specification for NR, TS 38.141-2 supports RC to be used for BS output power and unwanted emission requirements including receiver spurious emissions. </w:t>
      </w:r>
      <w:r w:rsidR="003D217C">
        <w:t xml:space="preserve">To complete the MU evaluation for RC to be used up to 142 GHz some further </w:t>
      </w:r>
      <w:r w:rsidR="009A407A">
        <w:t xml:space="preserve">information related to spatial uniformity needs to be </w:t>
      </w:r>
      <w:r w:rsidR="006714B4">
        <w:t xml:space="preserve">updated. </w:t>
      </w:r>
      <w:r w:rsidR="009A407A">
        <w:t xml:space="preserve"> </w:t>
      </w:r>
      <w:r w:rsidR="00A938ED">
        <w:t xml:space="preserve"> </w:t>
      </w:r>
    </w:p>
    <w:p w14:paraId="48651DD2" w14:textId="77777777" w:rsidR="004B372C" w:rsidRDefault="004B372C" w:rsidP="0062745C">
      <w:pPr>
        <w:pStyle w:val="BodyText"/>
      </w:pPr>
    </w:p>
    <w:p w14:paraId="1CB487F6" w14:textId="7F653EA5" w:rsidR="00066442" w:rsidRPr="00C31F2E" w:rsidRDefault="00066442" w:rsidP="00C31F2E">
      <w:pPr>
        <w:pStyle w:val="BodyText"/>
        <w:numPr>
          <w:ilvl w:val="1"/>
          <w:numId w:val="5"/>
        </w:numPr>
        <w:ind w:hanging="720"/>
        <w:rPr>
          <w:rFonts w:ascii="Arial" w:hAnsi="Arial" w:cs="Arial"/>
          <w:sz w:val="28"/>
          <w:szCs w:val="28"/>
        </w:rPr>
      </w:pPr>
      <w:r w:rsidRPr="00C31F2E">
        <w:rPr>
          <w:rFonts w:ascii="Arial" w:hAnsi="Arial" w:cs="Arial"/>
          <w:sz w:val="28"/>
          <w:szCs w:val="28"/>
        </w:rPr>
        <w:t>MU for EIRP in CATR</w:t>
      </w:r>
    </w:p>
    <w:p w14:paraId="76E12240" w14:textId="1490D050" w:rsidR="006110B0" w:rsidRPr="007C79BF" w:rsidRDefault="00415225" w:rsidP="006110B0">
      <w:r w:rsidRPr="007C79BF">
        <w:t xml:space="preserve">Based on </w:t>
      </w:r>
      <w:r>
        <w:t xml:space="preserve">the </w:t>
      </w:r>
      <w:r w:rsidRPr="007C79BF">
        <w:t xml:space="preserve">MU evaluation concept described in TR 37.941, the expanded MU for EIRP measured in a CATR have </w:t>
      </w:r>
      <w:r w:rsidR="006110B0" w:rsidRPr="007C79BF">
        <w:t xml:space="preserve">been evaluated. </w:t>
      </w:r>
      <w:r w:rsidR="006110B0">
        <w:t xml:space="preserve">The results for this MU evaluation are relevant for all directional transmitter requirements including radiated transmit power requirement. </w:t>
      </w:r>
    </w:p>
    <w:p w14:paraId="35EBE610" w14:textId="45B247CF" w:rsidR="006110B0" w:rsidRDefault="006110B0" w:rsidP="006110B0">
      <w:r>
        <w:t>Based on details presented in previous sections in this document the expanded MU for EIPR in CATR is evaluated in Table 2.</w:t>
      </w:r>
      <w:r w:rsidR="00415225">
        <w:t>1</w:t>
      </w:r>
      <w:r>
        <w:t xml:space="preserve">-1. </w:t>
      </w:r>
    </w:p>
    <w:p w14:paraId="35E5D48C" w14:textId="0B97AA1F" w:rsidR="006110B0" w:rsidRDefault="006110B0" w:rsidP="006110B0">
      <w:r>
        <w:t xml:space="preserve">In this work the following assumptions </w:t>
      </w:r>
      <w:r w:rsidR="006C0314">
        <w:t>are</w:t>
      </w:r>
      <w:r>
        <w:t xml:space="preserve"> considered:</w:t>
      </w:r>
    </w:p>
    <w:p w14:paraId="4D17C571" w14:textId="6C6A32D6" w:rsidR="006110B0" w:rsidRDefault="006110B0" w:rsidP="006110B0">
      <w:pPr>
        <w:pStyle w:val="ListParagraph"/>
        <w:numPr>
          <w:ilvl w:val="0"/>
          <w:numId w:val="7"/>
        </w:numPr>
      </w:pPr>
      <w:r>
        <w:t>The MU contributions related to the OTA environment is kept constant from MU evaluation relevant for FR2</w:t>
      </w:r>
      <w:r w:rsidR="00752AF6">
        <w:noBreakHyphen/>
      </w:r>
      <w:r>
        <w:t>1 for EIRP measured in CATR. The reason i</w:t>
      </w:r>
      <w:r w:rsidR="00910BB4">
        <w:t>s</w:t>
      </w:r>
      <w:r>
        <w:t xml:space="preserve"> that the chamber physical dimensions will scale down as function of frequency. This would result in stricter mechanical tolerances, but that would not automatically translate to larger MU. Experiences shows that MU values for the OTA test environment can be re-used from FR2-1.</w:t>
      </w:r>
      <w:r>
        <w:br/>
      </w:r>
    </w:p>
    <w:p w14:paraId="23FE5DF0" w14:textId="412D3F51" w:rsidR="006110B0" w:rsidRDefault="006110B0" w:rsidP="006110B0">
      <w:pPr>
        <w:pStyle w:val="ListParagraph"/>
        <w:numPr>
          <w:ilvl w:val="0"/>
          <w:numId w:val="7"/>
        </w:numPr>
      </w:pPr>
      <w:r>
        <w:t xml:space="preserve">The MU contributions related standard test equipment, such as SA and VNA is assumed to follow proposed values in </w:t>
      </w:r>
      <w:r w:rsidR="00B56C77">
        <w:t>[2]. For</w:t>
      </w:r>
      <w:r w:rsidR="00431E69">
        <w:t xml:space="preserve"> SA</w:t>
      </w:r>
      <w:r w:rsidR="008F7D5C">
        <w:t>,</w:t>
      </w:r>
      <w:r w:rsidR="00431E69">
        <w:t xml:space="preserve"> 0.</w:t>
      </w:r>
      <w:r w:rsidR="00B6237F">
        <w:t>7</w:t>
      </w:r>
      <w:r w:rsidR="00431E69">
        <w:t xml:space="preserve">0 dB </w:t>
      </w:r>
      <w:r w:rsidR="00E525E5">
        <w:t xml:space="preserve">standard deviation </w:t>
      </w:r>
      <w:r w:rsidR="00431E69">
        <w:t xml:space="preserve">is </w:t>
      </w:r>
      <w:r w:rsidR="00E525E5">
        <w:t>assumed</w:t>
      </w:r>
      <w:r w:rsidR="00474E51">
        <w:t>,</w:t>
      </w:r>
      <w:r w:rsidR="00E525E5">
        <w:t xml:space="preserve"> and for VNA</w:t>
      </w:r>
      <w:r w:rsidR="008F7D5C">
        <w:t>,</w:t>
      </w:r>
      <w:r w:rsidR="00B6237F">
        <w:t xml:space="preserve"> 0.40 dB standard deviation is assumed</w:t>
      </w:r>
      <w:r w:rsidR="00964E4D">
        <w:t xml:space="preserve"> for </w:t>
      </w:r>
      <w:r w:rsidR="009E266A">
        <w:t>C1-3</w:t>
      </w:r>
      <w:r w:rsidR="00B6237F">
        <w:t>.</w:t>
      </w:r>
      <w:r w:rsidR="00E525E5">
        <w:t xml:space="preserve"> </w:t>
      </w:r>
      <w:r w:rsidR="00B56C77">
        <w:t xml:space="preserve"> </w:t>
      </w:r>
      <w:r>
        <w:br/>
      </w:r>
    </w:p>
    <w:p w14:paraId="70668A84" w14:textId="3D88E4F6" w:rsidR="006110B0" w:rsidRDefault="006110B0" w:rsidP="006110B0">
      <w:pPr>
        <w:pStyle w:val="ListParagraph"/>
        <w:numPr>
          <w:ilvl w:val="0"/>
          <w:numId w:val="7"/>
        </w:numPr>
      </w:pPr>
      <w:r>
        <w:lastRenderedPageBreak/>
        <w:t>An additional intermediate calibration is added to improve MU for absolute power level measurement using a power meter. Therefore, the MU value relevant for the power meter is used instead of the SA MU. Additional MUs from this calibration are assumed to be small.</w:t>
      </w:r>
      <w:r w:rsidR="009E266A">
        <w:t xml:space="preserve"> The MU for power meter is </w:t>
      </w:r>
      <w:r w:rsidR="00127A3B">
        <w:t xml:space="preserve">assumed to be </w:t>
      </w:r>
      <w:r w:rsidR="009E266A">
        <w:t xml:space="preserve">0.30 dB </w:t>
      </w:r>
      <w:r w:rsidR="00127A3B">
        <w:t>(standard deviation)</w:t>
      </w:r>
      <w:r w:rsidR="00073F80">
        <w:t xml:space="preserve">. This </w:t>
      </w:r>
      <w:r w:rsidR="00C41292">
        <w:t>implies</w:t>
      </w:r>
      <w:r w:rsidR="00073F80">
        <w:t xml:space="preserve"> that MU C1-1 can be set to 0.30 </w:t>
      </w:r>
      <w:proofErr w:type="spellStart"/>
      <w:r w:rsidR="00073F80">
        <w:t>dB</w:t>
      </w:r>
      <w:r w:rsidR="00582C8E">
        <w:t>.</w:t>
      </w:r>
      <w:proofErr w:type="spellEnd"/>
      <w:r w:rsidR="00582C8E">
        <w:t xml:space="preserve"> </w:t>
      </w:r>
      <w:r w:rsidR="00FE3CB9">
        <w:br/>
      </w:r>
    </w:p>
    <w:p w14:paraId="6206B979" w14:textId="6322AFA2" w:rsidR="00E221DD" w:rsidRDefault="00FE3CB9" w:rsidP="006110B0">
      <w:pPr>
        <w:pStyle w:val="ListParagraph"/>
        <w:numPr>
          <w:ilvl w:val="0"/>
          <w:numId w:val="7"/>
        </w:numPr>
      </w:pPr>
      <w:r>
        <w:t>Uncertainties</w:t>
      </w:r>
      <w:r w:rsidR="003705A3">
        <w:t xml:space="preserve"> related to </w:t>
      </w:r>
      <w:r>
        <w:t>mismatch</w:t>
      </w:r>
      <w:r w:rsidR="003705A3">
        <w:t xml:space="preserve"> of receiver chain (A2-5a)</w:t>
      </w:r>
      <w:r w:rsidR="00280BF6">
        <w:t xml:space="preserve"> is kept constant</w:t>
      </w:r>
      <w:r w:rsidR="00F404A9">
        <w:t xml:space="preserve"> since </w:t>
      </w:r>
      <w:r w:rsidR="00CC4999">
        <w:t xml:space="preserve">0.57 dB seems to be relevant up to 71 GHz </w:t>
      </w:r>
      <w:r>
        <w:t xml:space="preserve">using the power meter as reference for absolute power accuracy. </w:t>
      </w:r>
    </w:p>
    <w:p w14:paraId="28DCCAFD" w14:textId="4B04AFC2" w:rsidR="006110B0" w:rsidRDefault="006110B0" w:rsidP="006110B0">
      <w:pPr>
        <w:pStyle w:val="TH"/>
        <w:rPr>
          <w:lang w:eastAsia="sv-SE"/>
        </w:rPr>
      </w:pPr>
      <w:r>
        <w:rPr>
          <w:lang w:val="en-US"/>
        </w:rPr>
        <w:t xml:space="preserve">Table </w:t>
      </w:r>
      <w:r>
        <w:t>2.</w:t>
      </w:r>
      <w:r w:rsidR="00415225">
        <w:t>1</w:t>
      </w:r>
      <w:r>
        <w:rPr>
          <w:lang w:val="en-US"/>
        </w:rPr>
        <w:t xml:space="preserve">-1: </w:t>
      </w:r>
      <w:r>
        <w:rPr>
          <w:lang w:eastAsia="sv-SE"/>
        </w:rPr>
        <w:t>CATR MU</w:t>
      </w:r>
      <w:r>
        <w:t xml:space="preserve"> value</w:t>
      </w:r>
      <w:r>
        <w:rPr>
          <w:lang w:eastAsia="sv-SE"/>
        </w:rPr>
        <w:t xml:space="preserve"> derivation for EIRP accuracy measurements, Normal test conditions, FR2-2</w:t>
      </w:r>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6110B0" w14:paraId="7A8E08AE" w14:textId="77777777" w:rsidTr="00A96A92">
        <w:trPr>
          <w:cantSplit/>
          <w:jc w:val="center"/>
        </w:trPr>
        <w:tc>
          <w:tcPr>
            <w:tcW w:w="710" w:type="dxa"/>
            <w:tcBorders>
              <w:top w:val="single" w:sz="4" w:space="0" w:color="auto"/>
              <w:left w:val="single" w:sz="4" w:space="0" w:color="auto"/>
              <w:bottom w:val="nil"/>
              <w:right w:val="single" w:sz="4" w:space="0" w:color="auto"/>
            </w:tcBorders>
            <w:hideMark/>
          </w:tcPr>
          <w:p w14:paraId="39640814" w14:textId="77777777" w:rsidR="006110B0" w:rsidRDefault="006110B0" w:rsidP="00A96A92">
            <w:pPr>
              <w:pStyle w:val="TAH"/>
              <w:rPr>
                <w:sz w:val="16"/>
                <w:szCs w:val="16"/>
                <w:lang w:val="en-US" w:eastAsia="zh-CN"/>
              </w:rPr>
            </w:pPr>
            <w:r>
              <w:rPr>
                <w:sz w:val="16"/>
                <w:szCs w:val="16"/>
                <w:lang w:val="en-US" w:eastAsia="zh-CN"/>
              </w:rPr>
              <w:t>UID</w:t>
            </w:r>
          </w:p>
        </w:tc>
        <w:tc>
          <w:tcPr>
            <w:tcW w:w="2323" w:type="dxa"/>
            <w:tcBorders>
              <w:top w:val="single" w:sz="4" w:space="0" w:color="auto"/>
              <w:left w:val="single" w:sz="4" w:space="0" w:color="auto"/>
              <w:bottom w:val="nil"/>
              <w:right w:val="single" w:sz="4" w:space="0" w:color="auto"/>
            </w:tcBorders>
            <w:hideMark/>
          </w:tcPr>
          <w:p w14:paraId="4D96BBA2" w14:textId="77777777" w:rsidR="006110B0" w:rsidRDefault="006110B0" w:rsidP="00A96A92">
            <w:pPr>
              <w:pStyle w:val="TAH"/>
              <w:rPr>
                <w:sz w:val="16"/>
                <w:szCs w:val="16"/>
                <w:lang w:val="en-US" w:eastAsia="zh-CN"/>
              </w:rPr>
            </w:pPr>
            <w:r>
              <w:rPr>
                <w:sz w:val="16"/>
                <w:szCs w:val="16"/>
                <w:lang w:val="en-US" w:eastAsia="zh-CN"/>
              </w:rPr>
              <w:t>Uncertainty source</w:t>
            </w:r>
          </w:p>
        </w:tc>
        <w:tc>
          <w:tcPr>
            <w:tcW w:w="1843" w:type="dxa"/>
            <w:tcBorders>
              <w:top w:val="single" w:sz="4" w:space="0" w:color="auto"/>
              <w:left w:val="nil"/>
              <w:bottom w:val="single" w:sz="4" w:space="0" w:color="auto"/>
              <w:right w:val="single" w:sz="4" w:space="0" w:color="auto"/>
            </w:tcBorders>
            <w:hideMark/>
          </w:tcPr>
          <w:p w14:paraId="2AA923EC" w14:textId="77777777" w:rsidR="006110B0" w:rsidRDefault="006110B0" w:rsidP="00A96A92">
            <w:pPr>
              <w:pStyle w:val="TAH"/>
              <w:rPr>
                <w:sz w:val="16"/>
                <w:szCs w:val="16"/>
                <w:lang w:val="en-US" w:eastAsia="zh-CN"/>
              </w:rPr>
            </w:pPr>
            <w:r>
              <w:rPr>
                <w:sz w:val="16"/>
                <w:szCs w:val="16"/>
                <w:lang w:val="en-US" w:eastAsia="zh-CN"/>
              </w:rPr>
              <w:t>Uncertainty value (dB)</w:t>
            </w:r>
          </w:p>
        </w:tc>
        <w:tc>
          <w:tcPr>
            <w:tcW w:w="1364" w:type="dxa"/>
            <w:tcBorders>
              <w:top w:val="single" w:sz="4" w:space="0" w:color="auto"/>
              <w:left w:val="single" w:sz="4" w:space="0" w:color="auto"/>
              <w:bottom w:val="nil"/>
              <w:right w:val="single" w:sz="4" w:space="0" w:color="auto"/>
            </w:tcBorders>
            <w:hideMark/>
          </w:tcPr>
          <w:p w14:paraId="35D3E80E" w14:textId="77777777" w:rsidR="006110B0" w:rsidRDefault="006110B0" w:rsidP="00A96A92">
            <w:pPr>
              <w:pStyle w:val="TAH"/>
              <w:rPr>
                <w:sz w:val="16"/>
                <w:szCs w:val="16"/>
                <w:lang w:val="en-US" w:eastAsia="zh-CN"/>
              </w:rPr>
            </w:pPr>
            <w:r>
              <w:rPr>
                <w:sz w:val="16"/>
                <w:szCs w:val="16"/>
                <w:lang w:val="en-US" w:eastAsia="zh-CN"/>
              </w:rPr>
              <w:t>Distribution of the probability</w:t>
            </w:r>
          </w:p>
        </w:tc>
        <w:tc>
          <w:tcPr>
            <w:tcW w:w="993" w:type="dxa"/>
            <w:tcBorders>
              <w:top w:val="single" w:sz="4" w:space="0" w:color="auto"/>
              <w:left w:val="single" w:sz="4" w:space="0" w:color="auto"/>
              <w:bottom w:val="nil"/>
              <w:right w:val="single" w:sz="4" w:space="0" w:color="auto"/>
            </w:tcBorders>
            <w:hideMark/>
          </w:tcPr>
          <w:p w14:paraId="1D7A3A54" w14:textId="77777777" w:rsidR="006110B0" w:rsidRDefault="006110B0" w:rsidP="00A96A92">
            <w:pPr>
              <w:pStyle w:val="TAH"/>
              <w:rPr>
                <w:sz w:val="16"/>
                <w:szCs w:val="16"/>
                <w:lang w:val="en-US" w:eastAsia="zh-CN"/>
              </w:rPr>
            </w:pPr>
            <w:r>
              <w:rPr>
                <w:sz w:val="16"/>
                <w:szCs w:val="16"/>
                <w:lang w:val="en-US" w:eastAsia="zh-CN"/>
              </w:rPr>
              <w:t>Divisor based on</w:t>
            </w:r>
          </w:p>
        </w:tc>
        <w:tc>
          <w:tcPr>
            <w:tcW w:w="425" w:type="dxa"/>
            <w:tcBorders>
              <w:top w:val="single" w:sz="4" w:space="0" w:color="auto"/>
              <w:left w:val="single" w:sz="4" w:space="0" w:color="auto"/>
              <w:bottom w:val="nil"/>
              <w:right w:val="single" w:sz="4" w:space="0" w:color="auto"/>
            </w:tcBorders>
            <w:hideMark/>
          </w:tcPr>
          <w:p w14:paraId="751C68CD" w14:textId="77777777" w:rsidR="006110B0" w:rsidRDefault="006110B0" w:rsidP="00A96A92">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2092" w:type="dxa"/>
            <w:tcBorders>
              <w:top w:val="single" w:sz="4" w:space="0" w:color="auto"/>
              <w:left w:val="nil"/>
              <w:bottom w:val="single" w:sz="4" w:space="0" w:color="auto"/>
              <w:right w:val="single" w:sz="4" w:space="0" w:color="auto"/>
            </w:tcBorders>
            <w:hideMark/>
          </w:tcPr>
          <w:p w14:paraId="5DED7AD4" w14:textId="77777777" w:rsidR="006110B0" w:rsidRDefault="006110B0" w:rsidP="00A96A92">
            <w:pPr>
              <w:pStyle w:val="TAH"/>
              <w:rPr>
                <w:sz w:val="16"/>
                <w:szCs w:val="16"/>
                <w:lang w:val="en-US" w:eastAsia="zh-CN"/>
              </w:rPr>
            </w:pPr>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p>
        </w:tc>
      </w:tr>
      <w:tr w:rsidR="006110B0" w14:paraId="684A6804"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35EFEA1B" w14:textId="77777777" w:rsidR="006110B0" w:rsidRDefault="006110B0" w:rsidP="00A96A92">
            <w:pPr>
              <w:rPr>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4FF4E10E" w14:textId="77777777" w:rsidR="006110B0" w:rsidRDefault="006110B0" w:rsidP="00A96A92">
            <w:pPr>
              <w:spacing w:after="0"/>
              <w:rPr>
                <w:lang w:val="sv-SE" w:eastAsia="sv-SE"/>
              </w:rPr>
            </w:pPr>
          </w:p>
        </w:tc>
        <w:tc>
          <w:tcPr>
            <w:tcW w:w="1843" w:type="dxa"/>
            <w:tcBorders>
              <w:top w:val="single" w:sz="4" w:space="0" w:color="auto"/>
              <w:left w:val="nil"/>
              <w:bottom w:val="single" w:sz="4" w:space="0" w:color="auto"/>
              <w:right w:val="single" w:sz="4" w:space="0" w:color="auto"/>
            </w:tcBorders>
            <w:hideMark/>
          </w:tcPr>
          <w:p w14:paraId="006AA85D" w14:textId="77777777" w:rsidR="006110B0" w:rsidRDefault="006110B0" w:rsidP="00A96A92">
            <w:pPr>
              <w:pStyle w:val="TAH"/>
              <w:rPr>
                <w:sz w:val="16"/>
                <w:szCs w:val="16"/>
                <w:lang w:val="en-US" w:eastAsia="zh-CN"/>
              </w:rPr>
            </w:pPr>
            <w:r>
              <w:rPr>
                <w:sz w:val="16"/>
                <w:szCs w:val="16"/>
                <w:lang w:val="en-US" w:eastAsia="zh-CN"/>
              </w:rPr>
              <w:t>57 &lt; f &lt; 71 GHz</w:t>
            </w:r>
          </w:p>
        </w:tc>
        <w:tc>
          <w:tcPr>
            <w:tcW w:w="1364" w:type="dxa"/>
            <w:tcBorders>
              <w:top w:val="nil"/>
              <w:left w:val="single" w:sz="4" w:space="0" w:color="auto"/>
              <w:bottom w:val="single" w:sz="4" w:space="0" w:color="auto"/>
              <w:right w:val="single" w:sz="4" w:space="0" w:color="auto"/>
            </w:tcBorders>
            <w:hideMark/>
          </w:tcPr>
          <w:p w14:paraId="16C995D6" w14:textId="77777777" w:rsidR="006110B0" w:rsidRDefault="006110B0" w:rsidP="00A96A92">
            <w:pPr>
              <w:rPr>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4E85E000" w14:textId="77777777" w:rsidR="006110B0" w:rsidRDefault="006110B0" w:rsidP="00A96A92">
            <w:pPr>
              <w:pStyle w:val="TAH"/>
              <w:rPr>
                <w:sz w:val="16"/>
                <w:szCs w:val="16"/>
                <w:lang w:val="en-US" w:eastAsia="zh-CN"/>
              </w:rPr>
            </w:pPr>
            <w:r>
              <w:rPr>
                <w:sz w:val="16"/>
                <w:szCs w:val="16"/>
                <w:lang w:val="en-US" w:eastAsia="zh-CN"/>
              </w:rPr>
              <w:t>distribution shape</w:t>
            </w:r>
          </w:p>
        </w:tc>
        <w:tc>
          <w:tcPr>
            <w:tcW w:w="425" w:type="dxa"/>
            <w:tcBorders>
              <w:top w:val="nil"/>
              <w:left w:val="single" w:sz="4" w:space="0" w:color="auto"/>
              <w:bottom w:val="single" w:sz="4" w:space="0" w:color="auto"/>
              <w:right w:val="single" w:sz="4" w:space="0" w:color="auto"/>
            </w:tcBorders>
            <w:hideMark/>
          </w:tcPr>
          <w:p w14:paraId="00EF3A41" w14:textId="77777777" w:rsidR="006110B0" w:rsidRDefault="006110B0" w:rsidP="00A96A92">
            <w:pPr>
              <w:rPr>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749A8E1A" w14:textId="77777777" w:rsidR="006110B0" w:rsidRDefault="006110B0" w:rsidP="00A96A92">
            <w:pPr>
              <w:pStyle w:val="TAH"/>
              <w:rPr>
                <w:sz w:val="16"/>
                <w:szCs w:val="16"/>
                <w:lang w:val="en-US" w:eastAsia="zh-CN"/>
              </w:rPr>
            </w:pPr>
            <w:r>
              <w:rPr>
                <w:sz w:val="16"/>
                <w:szCs w:val="16"/>
                <w:lang w:val="en-US" w:eastAsia="zh-CN"/>
              </w:rPr>
              <w:t>57 &lt; f &lt; 71 GHz</w:t>
            </w:r>
          </w:p>
        </w:tc>
      </w:tr>
      <w:tr w:rsidR="006110B0" w14:paraId="5A205CCF" w14:textId="77777777" w:rsidTr="00A96A92">
        <w:trPr>
          <w:cantSplit/>
          <w:jc w:val="center"/>
        </w:trPr>
        <w:tc>
          <w:tcPr>
            <w:tcW w:w="9750" w:type="dxa"/>
            <w:gridSpan w:val="7"/>
            <w:tcBorders>
              <w:top w:val="single" w:sz="4" w:space="0" w:color="auto"/>
              <w:left w:val="single" w:sz="4" w:space="0" w:color="auto"/>
              <w:bottom w:val="single" w:sz="4" w:space="0" w:color="auto"/>
              <w:right w:val="single" w:sz="4" w:space="0" w:color="auto"/>
            </w:tcBorders>
            <w:hideMark/>
          </w:tcPr>
          <w:p w14:paraId="09854E7A" w14:textId="77777777" w:rsidR="006110B0" w:rsidRDefault="006110B0" w:rsidP="00A96A92">
            <w:pPr>
              <w:pStyle w:val="TAH"/>
              <w:rPr>
                <w:rFonts w:cs="Arial"/>
                <w:bCs/>
                <w:sz w:val="16"/>
                <w:szCs w:val="16"/>
                <w:lang w:val="en-US" w:eastAsia="zh-CN"/>
              </w:rPr>
            </w:pPr>
            <w:r>
              <w:rPr>
                <w:rFonts w:cs="Arial"/>
                <w:bCs/>
                <w:sz w:val="16"/>
                <w:szCs w:val="16"/>
                <w:lang w:val="en-US" w:eastAsia="zh-CN"/>
              </w:rPr>
              <w:t>Stage 2: BS measurement</w:t>
            </w:r>
          </w:p>
        </w:tc>
      </w:tr>
      <w:tr w:rsidR="006110B0" w14:paraId="02A6559F"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26955DC6" w14:textId="77777777" w:rsidR="006110B0" w:rsidRDefault="006110B0" w:rsidP="00A96A92">
            <w:pPr>
              <w:pStyle w:val="TAC"/>
              <w:rPr>
                <w:rFonts w:cs="Arial"/>
                <w:sz w:val="16"/>
                <w:szCs w:val="16"/>
                <w:lang w:val="en-US" w:eastAsia="zh-CN"/>
              </w:rPr>
            </w:pPr>
            <w:r>
              <w:rPr>
                <w:rFonts w:cs="Arial"/>
                <w:sz w:val="16"/>
                <w:szCs w:val="16"/>
              </w:rPr>
              <w:t>A2-1a</w:t>
            </w:r>
          </w:p>
        </w:tc>
        <w:tc>
          <w:tcPr>
            <w:tcW w:w="2323" w:type="dxa"/>
            <w:tcBorders>
              <w:top w:val="nil"/>
              <w:left w:val="nil"/>
              <w:bottom w:val="single" w:sz="4" w:space="0" w:color="auto"/>
              <w:right w:val="single" w:sz="4" w:space="0" w:color="auto"/>
            </w:tcBorders>
            <w:hideMark/>
          </w:tcPr>
          <w:p w14:paraId="4B3B2FF9" w14:textId="77777777" w:rsidR="006110B0" w:rsidRDefault="006110B0" w:rsidP="00A96A92">
            <w:pPr>
              <w:pStyle w:val="TAL"/>
              <w:rPr>
                <w:sz w:val="16"/>
                <w:szCs w:val="16"/>
                <w:lang w:val="en-US" w:eastAsia="zh-CN"/>
              </w:rPr>
            </w:pPr>
            <w:r>
              <w:rPr>
                <w:sz w:val="16"/>
                <w:szCs w:val="16"/>
              </w:rPr>
              <w:t>Misalignment and pointing error of BS (for EIRP)</w:t>
            </w:r>
          </w:p>
        </w:tc>
        <w:tc>
          <w:tcPr>
            <w:tcW w:w="1843" w:type="dxa"/>
            <w:tcBorders>
              <w:top w:val="nil"/>
              <w:left w:val="nil"/>
              <w:bottom w:val="single" w:sz="4" w:space="0" w:color="auto"/>
              <w:right w:val="single" w:sz="4" w:space="0" w:color="auto"/>
            </w:tcBorders>
            <w:hideMark/>
          </w:tcPr>
          <w:p w14:paraId="38AC4264" w14:textId="77777777" w:rsidR="006110B0" w:rsidRDefault="006110B0" w:rsidP="00A96A92">
            <w:pPr>
              <w:pStyle w:val="TAC"/>
              <w:rPr>
                <w:rFonts w:cs="Arial"/>
                <w:sz w:val="16"/>
                <w:szCs w:val="16"/>
                <w:lang w:val="en-US" w:eastAsia="zh-CN"/>
              </w:rPr>
            </w:pPr>
            <w:r>
              <w:rPr>
                <w:rFonts w:cs="Arial"/>
                <w:sz w:val="16"/>
                <w:szCs w:val="16"/>
                <w:lang w:val="en-US" w:eastAsia="zh-CN"/>
              </w:rPr>
              <w:t>0.20</w:t>
            </w:r>
          </w:p>
        </w:tc>
        <w:tc>
          <w:tcPr>
            <w:tcW w:w="1364" w:type="dxa"/>
            <w:tcBorders>
              <w:top w:val="nil"/>
              <w:left w:val="nil"/>
              <w:bottom w:val="single" w:sz="4" w:space="0" w:color="auto"/>
              <w:right w:val="single" w:sz="4" w:space="0" w:color="auto"/>
            </w:tcBorders>
            <w:hideMark/>
          </w:tcPr>
          <w:p w14:paraId="437BD57D" w14:textId="77777777" w:rsidR="006110B0" w:rsidRDefault="006110B0" w:rsidP="00A96A92">
            <w:pPr>
              <w:pStyle w:val="TAC"/>
              <w:rPr>
                <w:rFonts w:cs="Arial"/>
                <w:sz w:val="16"/>
                <w:szCs w:val="16"/>
                <w:lang w:val="en-US" w:eastAsia="zh-CN"/>
              </w:rPr>
            </w:pPr>
            <w:r>
              <w:rPr>
                <w:rFonts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00B9EA1D" w14:textId="77777777" w:rsidR="006110B0" w:rsidRDefault="006110B0" w:rsidP="00A96A92">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hideMark/>
          </w:tcPr>
          <w:p w14:paraId="77571BDF"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63D522D6" w14:textId="77777777" w:rsidR="006110B0" w:rsidRDefault="006110B0" w:rsidP="00A96A92">
            <w:pPr>
              <w:pStyle w:val="TAC"/>
              <w:rPr>
                <w:rFonts w:cs="Arial"/>
                <w:sz w:val="16"/>
                <w:szCs w:val="16"/>
                <w:lang w:val="en-US" w:eastAsia="zh-CN"/>
              </w:rPr>
            </w:pPr>
            <w:r>
              <w:rPr>
                <w:rFonts w:cs="Arial"/>
                <w:sz w:val="16"/>
                <w:szCs w:val="16"/>
                <w:lang w:val="en-US" w:eastAsia="zh-CN"/>
              </w:rPr>
              <w:t>0.10</w:t>
            </w:r>
          </w:p>
        </w:tc>
      </w:tr>
      <w:tr w:rsidR="006110B0" w14:paraId="4F699425"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422F5B20" w14:textId="77777777" w:rsidR="006110B0" w:rsidRDefault="006110B0" w:rsidP="00A96A92">
            <w:pPr>
              <w:pStyle w:val="TAC"/>
              <w:rPr>
                <w:rFonts w:cs="Arial"/>
                <w:sz w:val="16"/>
                <w:szCs w:val="16"/>
                <w:lang w:val="en-US" w:eastAsia="zh-CN"/>
              </w:rPr>
            </w:pPr>
            <w:r>
              <w:rPr>
                <w:rFonts w:cs="Arial"/>
                <w:sz w:val="16"/>
                <w:szCs w:val="16"/>
              </w:rPr>
              <w:t>C1-1</w:t>
            </w:r>
          </w:p>
        </w:tc>
        <w:tc>
          <w:tcPr>
            <w:tcW w:w="2323" w:type="dxa"/>
            <w:tcBorders>
              <w:top w:val="nil"/>
              <w:left w:val="nil"/>
              <w:bottom w:val="single" w:sz="4" w:space="0" w:color="auto"/>
              <w:right w:val="single" w:sz="4" w:space="0" w:color="auto"/>
            </w:tcBorders>
            <w:hideMark/>
          </w:tcPr>
          <w:p w14:paraId="2DC7B478" w14:textId="324B592C" w:rsidR="006110B0" w:rsidRDefault="006110B0" w:rsidP="00A96A92">
            <w:pPr>
              <w:pStyle w:val="TAL"/>
              <w:rPr>
                <w:sz w:val="16"/>
                <w:szCs w:val="16"/>
                <w:lang w:val="en-US" w:eastAsia="zh-CN"/>
              </w:rPr>
            </w:pPr>
            <w:r>
              <w:rPr>
                <w:sz w:val="16"/>
                <w:szCs w:val="16"/>
              </w:rPr>
              <w:t>Uncertainty of the RF power measurement equipment (</w:t>
            </w:r>
            <w:r w:rsidR="00C505EF">
              <w:rPr>
                <w:sz w:val="16"/>
                <w:szCs w:val="16"/>
              </w:rPr>
              <w:t>e.g.,</w:t>
            </w:r>
            <w:r>
              <w:rPr>
                <w:sz w:val="16"/>
                <w:szCs w:val="16"/>
              </w:rPr>
              <w:t xml:space="preserve"> </w:t>
            </w:r>
            <w:bookmarkStart w:id="1" w:name="_Hlk118189636"/>
            <w:r>
              <w:rPr>
                <w:sz w:val="16"/>
                <w:szCs w:val="16"/>
              </w:rPr>
              <w:t xml:space="preserve">spectrum </w:t>
            </w:r>
            <w:proofErr w:type="spellStart"/>
            <w:r>
              <w:rPr>
                <w:sz w:val="16"/>
                <w:szCs w:val="16"/>
              </w:rPr>
              <w:t>analyzer</w:t>
            </w:r>
            <w:proofErr w:type="spellEnd"/>
            <w:r>
              <w:rPr>
                <w:sz w:val="16"/>
                <w:szCs w:val="16"/>
              </w:rPr>
              <w:t>, power meter) - high power</w:t>
            </w:r>
            <w:bookmarkEnd w:id="1"/>
          </w:p>
        </w:tc>
        <w:tc>
          <w:tcPr>
            <w:tcW w:w="1843" w:type="dxa"/>
            <w:tcBorders>
              <w:top w:val="nil"/>
              <w:left w:val="nil"/>
              <w:bottom w:val="single" w:sz="4" w:space="0" w:color="auto"/>
              <w:right w:val="single" w:sz="4" w:space="0" w:color="auto"/>
            </w:tcBorders>
            <w:hideMark/>
          </w:tcPr>
          <w:p w14:paraId="616321E7" w14:textId="77777777" w:rsidR="006110B0" w:rsidRDefault="006110B0" w:rsidP="00A96A92">
            <w:pPr>
              <w:pStyle w:val="TAC"/>
              <w:rPr>
                <w:rFonts w:cs="Arial"/>
                <w:sz w:val="16"/>
                <w:szCs w:val="16"/>
                <w:lang w:val="en-US" w:eastAsia="zh-CN"/>
              </w:rPr>
            </w:pPr>
            <w:r>
              <w:rPr>
                <w:rFonts w:cs="Arial"/>
                <w:sz w:val="16"/>
                <w:szCs w:val="16"/>
                <w:lang w:val="en-US" w:eastAsia="zh-CN"/>
              </w:rPr>
              <w:t>0.30</w:t>
            </w:r>
          </w:p>
        </w:tc>
        <w:tc>
          <w:tcPr>
            <w:tcW w:w="1364" w:type="dxa"/>
            <w:tcBorders>
              <w:top w:val="nil"/>
              <w:left w:val="nil"/>
              <w:bottom w:val="single" w:sz="4" w:space="0" w:color="auto"/>
              <w:right w:val="single" w:sz="4" w:space="0" w:color="auto"/>
            </w:tcBorders>
            <w:hideMark/>
          </w:tcPr>
          <w:p w14:paraId="3318919B" w14:textId="77777777" w:rsidR="006110B0" w:rsidRDefault="006110B0" w:rsidP="00A96A92">
            <w:pPr>
              <w:pStyle w:val="TAC"/>
              <w:rPr>
                <w:rFonts w:cs="Arial"/>
                <w:sz w:val="16"/>
                <w:szCs w:val="16"/>
                <w:lang w:val="en-US" w:eastAsia="zh-CN"/>
              </w:rPr>
            </w:pPr>
            <w:r>
              <w:rPr>
                <w:rFonts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5096B65B" w14:textId="77777777" w:rsidR="006110B0" w:rsidRDefault="006110B0" w:rsidP="00A96A92">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40DEB31A"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3A89B174" w14:textId="77777777" w:rsidR="006110B0" w:rsidRDefault="006110B0" w:rsidP="00A96A92">
            <w:pPr>
              <w:pStyle w:val="TAC"/>
              <w:rPr>
                <w:rFonts w:cs="Arial"/>
                <w:sz w:val="16"/>
                <w:szCs w:val="16"/>
                <w:lang w:val="en-US" w:eastAsia="zh-CN"/>
              </w:rPr>
            </w:pPr>
            <w:r>
              <w:rPr>
                <w:rFonts w:cs="Arial"/>
                <w:sz w:val="16"/>
                <w:szCs w:val="16"/>
                <w:lang w:val="en-US" w:eastAsia="zh-CN"/>
              </w:rPr>
              <w:t>0.30</w:t>
            </w:r>
          </w:p>
        </w:tc>
      </w:tr>
      <w:tr w:rsidR="006110B0" w14:paraId="0B98DC33"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20652397" w14:textId="77777777" w:rsidR="006110B0" w:rsidRDefault="006110B0" w:rsidP="00A96A92">
            <w:pPr>
              <w:pStyle w:val="TAC"/>
              <w:rPr>
                <w:rFonts w:cs="Arial"/>
                <w:sz w:val="16"/>
                <w:szCs w:val="16"/>
                <w:lang w:val="en-US" w:eastAsia="zh-CN"/>
              </w:rPr>
            </w:pPr>
            <w:r>
              <w:rPr>
                <w:rFonts w:cs="Arial"/>
                <w:sz w:val="16"/>
                <w:szCs w:val="16"/>
              </w:rPr>
              <w:t>A2-2a</w:t>
            </w:r>
          </w:p>
        </w:tc>
        <w:tc>
          <w:tcPr>
            <w:tcW w:w="2323" w:type="dxa"/>
            <w:tcBorders>
              <w:top w:val="nil"/>
              <w:left w:val="nil"/>
              <w:bottom w:val="single" w:sz="4" w:space="0" w:color="auto"/>
              <w:right w:val="single" w:sz="4" w:space="0" w:color="auto"/>
            </w:tcBorders>
            <w:hideMark/>
          </w:tcPr>
          <w:p w14:paraId="63130AA8" w14:textId="77777777" w:rsidR="006110B0" w:rsidRDefault="006110B0" w:rsidP="00A96A92">
            <w:pPr>
              <w:pStyle w:val="TAL"/>
              <w:rPr>
                <w:sz w:val="16"/>
                <w:szCs w:val="16"/>
                <w:lang w:val="en-US" w:eastAsia="zh-CN"/>
              </w:rPr>
            </w:pPr>
            <w:r>
              <w:rPr>
                <w:sz w:val="16"/>
                <w:szCs w:val="16"/>
              </w:rPr>
              <w:t>Standing wave between BS and test range antenna</w:t>
            </w:r>
          </w:p>
        </w:tc>
        <w:tc>
          <w:tcPr>
            <w:tcW w:w="1843" w:type="dxa"/>
            <w:tcBorders>
              <w:top w:val="nil"/>
              <w:left w:val="nil"/>
              <w:bottom w:val="single" w:sz="4" w:space="0" w:color="auto"/>
              <w:right w:val="single" w:sz="4" w:space="0" w:color="auto"/>
            </w:tcBorders>
            <w:hideMark/>
          </w:tcPr>
          <w:p w14:paraId="6C8CAEB6" w14:textId="77777777" w:rsidR="006110B0" w:rsidRDefault="006110B0" w:rsidP="00A96A92">
            <w:pPr>
              <w:pStyle w:val="TAC"/>
              <w:rPr>
                <w:rFonts w:cs="Arial"/>
                <w:sz w:val="16"/>
                <w:szCs w:val="16"/>
                <w:lang w:val="en-US" w:eastAsia="zh-CN"/>
              </w:rPr>
            </w:pPr>
            <w:r>
              <w:rPr>
                <w:rFonts w:cs="Arial"/>
                <w:sz w:val="16"/>
                <w:szCs w:val="16"/>
                <w:lang w:val="en-US" w:eastAsia="zh-CN"/>
              </w:rPr>
              <w:t>0.03</w:t>
            </w:r>
          </w:p>
        </w:tc>
        <w:tc>
          <w:tcPr>
            <w:tcW w:w="1364" w:type="dxa"/>
            <w:tcBorders>
              <w:top w:val="nil"/>
              <w:left w:val="nil"/>
              <w:bottom w:val="single" w:sz="4" w:space="0" w:color="auto"/>
              <w:right w:val="single" w:sz="4" w:space="0" w:color="auto"/>
            </w:tcBorders>
            <w:hideMark/>
          </w:tcPr>
          <w:p w14:paraId="6C177A98" w14:textId="77777777" w:rsidR="006110B0" w:rsidRDefault="006110B0" w:rsidP="00A96A92">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5BC70A6F" w14:textId="77777777" w:rsidR="006110B0" w:rsidRDefault="006110B0" w:rsidP="00A96A92">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7DE82FD8"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4F806468" w14:textId="77777777" w:rsidR="006110B0" w:rsidRDefault="006110B0" w:rsidP="00A96A92">
            <w:pPr>
              <w:pStyle w:val="TAC"/>
              <w:rPr>
                <w:rFonts w:cs="Arial"/>
                <w:sz w:val="16"/>
                <w:szCs w:val="16"/>
                <w:lang w:val="en-US" w:eastAsia="zh-CN"/>
              </w:rPr>
            </w:pPr>
            <w:r>
              <w:rPr>
                <w:rFonts w:cs="Arial"/>
                <w:sz w:val="16"/>
                <w:szCs w:val="16"/>
                <w:lang w:val="en-US" w:eastAsia="zh-CN"/>
              </w:rPr>
              <w:t>0.02</w:t>
            </w:r>
          </w:p>
        </w:tc>
      </w:tr>
      <w:tr w:rsidR="006110B0" w14:paraId="0B5BA765"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02445205" w14:textId="77777777" w:rsidR="006110B0" w:rsidRDefault="006110B0" w:rsidP="00A96A92">
            <w:pPr>
              <w:pStyle w:val="TAC"/>
              <w:rPr>
                <w:rFonts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hideMark/>
          </w:tcPr>
          <w:p w14:paraId="120B33DB" w14:textId="77777777" w:rsidR="006110B0" w:rsidRDefault="006110B0" w:rsidP="00A96A92">
            <w:pPr>
              <w:pStyle w:val="TAL"/>
              <w:rPr>
                <w:sz w:val="16"/>
                <w:szCs w:val="16"/>
                <w:lang w:val="en-US" w:eastAsia="zh-CN"/>
              </w:rPr>
            </w:pPr>
            <w:r>
              <w:rPr>
                <w:sz w:val="16"/>
                <w:szCs w:val="16"/>
              </w:rPr>
              <w:t>RF leakage (SGH connector terminated &amp; test range antenna connector cable terminated)</w:t>
            </w:r>
          </w:p>
        </w:tc>
        <w:tc>
          <w:tcPr>
            <w:tcW w:w="1843" w:type="dxa"/>
            <w:tcBorders>
              <w:top w:val="nil"/>
              <w:left w:val="nil"/>
              <w:bottom w:val="single" w:sz="4" w:space="0" w:color="auto"/>
              <w:right w:val="single" w:sz="4" w:space="0" w:color="auto"/>
            </w:tcBorders>
            <w:hideMark/>
          </w:tcPr>
          <w:p w14:paraId="52D10837" w14:textId="77777777" w:rsidR="006110B0" w:rsidRDefault="006110B0" w:rsidP="00A96A92">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hideMark/>
          </w:tcPr>
          <w:p w14:paraId="3835048A" w14:textId="77777777" w:rsidR="006110B0" w:rsidRDefault="006110B0" w:rsidP="00A96A92">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64FC04D0" w14:textId="77777777" w:rsidR="006110B0" w:rsidRDefault="006110B0" w:rsidP="00A96A92">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335181DF"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58F0077A" w14:textId="77777777" w:rsidR="006110B0" w:rsidRDefault="006110B0" w:rsidP="00A96A92">
            <w:pPr>
              <w:pStyle w:val="TAC"/>
              <w:rPr>
                <w:rFonts w:cs="Arial"/>
                <w:sz w:val="16"/>
                <w:szCs w:val="16"/>
                <w:lang w:val="en-US" w:eastAsia="zh-CN"/>
              </w:rPr>
            </w:pPr>
            <w:r>
              <w:rPr>
                <w:rFonts w:cs="Arial"/>
                <w:sz w:val="16"/>
                <w:szCs w:val="16"/>
                <w:lang w:val="en-US" w:eastAsia="zh-CN"/>
              </w:rPr>
              <w:t>0.01</w:t>
            </w:r>
          </w:p>
        </w:tc>
      </w:tr>
      <w:tr w:rsidR="006110B0" w14:paraId="431D24C7"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56317986" w14:textId="77777777" w:rsidR="006110B0" w:rsidRDefault="006110B0" w:rsidP="00A96A92">
            <w:pPr>
              <w:pStyle w:val="TAC"/>
              <w:rPr>
                <w:rFonts w:cs="Arial"/>
                <w:sz w:val="16"/>
                <w:szCs w:val="16"/>
                <w:lang w:val="en-US" w:eastAsia="zh-CN"/>
              </w:rPr>
            </w:pPr>
            <w:r>
              <w:rPr>
                <w:rFonts w:cs="Arial"/>
                <w:sz w:val="16"/>
                <w:szCs w:val="16"/>
              </w:rPr>
              <w:t>A2-4a</w:t>
            </w:r>
          </w:p>
        </w:tc>
        <w:tc>
          <w:tcPr>
            <w:tcW w:w="2323" w:type="dxa"/>
            <w:tcBorders>
              <w:top w:val="nil"/>
              <w:left w:val="nil"/>
              <w:bottom w:val="single" w:sz="4" w:space="0" w:color="auto"/>
              <w:right w:val="single" w:sz="4" w:space="0" w:color="auto"/>
            </w:tcBorders>
            <w:hideMark/>
          </w:tcPr>
          <w:p w14:paraId="430FED7C" w14:textId="77777777" w:rsidR="006110B0" w:rsidRDefault="006110B0" w:rsidP="00A96A92">
            <w:pPr>
              <w:pStyle w:val="TAL"/>
              <w:rPr>
                <w:sz w:val="16"/>
                <w:szCs w:val="16"/>
                <w:lang w:val="en-US" w:eastAsia="zh-CN"/>
              </w:rPr>
            </w:pPr>
            <w:r>
              <w:rPr>
                <w:sz w:val="16"/>
                <w:szCs w:val="16"/>
              </w:rPr>
              <w:t>QZ ripple experienced by BS</w:t>
            </w:r>
          </w:p>
        </w:tc>
        <w:tc>
          <w:tcPr>
            <w:tcW w:w="1843" w:type="dxa"/>
            <w:tcBorders>
              <w:top w:val="nil"/>
              <w:left w:val="nil"/>
              <w:bottom w:val="single" w:sz="4" w:space="0" w:color="auto"/>
              <w:right w:val="single" w:sz="4" w:space="0" w:color="auto"/>
            </w:tcBorders>
            <w:hideMark/>
          </w:tcPr>
          <w:p w14:paraId="551685C9" w14:textId="77777777" w:rsidR="006110B0" w:rsidRDefault="006110B0" w:rsidP="00A96A92">
            <w:pPr>
              <w:pStyle w:val="TAC"/>
              <w:rPr>
                <w:rFonts w:cs="Arial"/>
                <w:sz w:val="16"/>
                <w:szCs w:val="16"/>
                <w:lang w:val="en-US" w:eastAsia="zh-CN"/>
              </w:rPr>
            </w:pPr>
            <w:r>
              <w:rPr>
                <w:rFonts w:cs="Arial"/>
                <w:sz w:val="16"/>
                <w:szCs w:val="16"/>
                <w:lang w:val="en-US" w:eastAsia="zh-CN"/>
              </w:rPr>
              <w:t>0.40</w:t>
            </w:r>
          </w:p>
        </w:tc>
        <w:tc>
          <w:tcPr>
            <w:tcW w:w="1364" w:type="dxa"/>
            <w:tcBorders>
              <w:top w:val="nil"/>
              <w:left w:val="nil"/>
              <w:bottom w:val="single" w:sz="4" w:space="0" w:color="auto"/>
              <w:right w:val="single" w:sz="4" w:space="0" w:color="auto"/>
            </w:tcBorders>
            <w:hideMark/>
          </w:tcPr>
          <w:p w14:paraId="5C1764C2" w14:textId="77777777" w:rsidR="006110B0" w:rsidRDefault="006110B0" w:rsidP="00A96A92">
            <w:pPr>
              <w:pStyle w:val="TAC"/>
              <w:rPr>
                <w:rFonts w:cs="Arial"/>
                <w:sz w:val="16"/>
                <w:szCs w:val="16"/>
                <w:lang w:val="en-US" w:eastAsia="zh-CN"/>
              </w:rPr>
            </w:pPr>
            <w:r>
              <w:rPr>
                <w:rFonts w:cs="Arial"/>
                <w:sz w:val="16"/>
                <w:szCs w:val="16"/>
                <w:lang w:val="en-US" w:eastAsia="zh-CN"/>
              </w:rPr>
              <w:t xml:space="preserve">Normal </w:t>
            </w:r>
          </w:p>
        </w:tc>
        <w:tc>
          <w:tcPr>
            <w:tcW w:w="993" w:type="dxa"/>
            <w:tcBorders>
              <w:top w:val="nil"/>
              <w:left w:val="nil"/>
              <w:bottom w:val="single" w:sz="4" w:space="0" w:color="auto"/>
              <w:right w:val="single" w:sz="4" w:space="0" w:color="auto"/>
            </w:tcBorders>
            <w:hideMark/>
          </w:tcPr>
          <w:p w14:paraId="0881402B" w14:textId="77777777" w:rsidR="006110B0" w:rsidRDefault="006110B0" w:rsidP="00A96A92">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6187755B"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24AE05B1" w14:textId="77777777" w:rsidR="006110B0" w:rsidRDefault="006110B0" w:rsidP="00A96A92">
            <w:pPr>
              <w:pStyle w:val="TAC"/>
              <w:rPr>
                <w:rFonts w:cs="Arial"/>
                <w:sz w:val="16"/>
                <w:szCs w:val="16"/>
                <w:lang w:val="en-US" w:eastAsia="zh-CN"/>
              </w:rPr>
            </w:pPr>
            <w:r>
              <w:rPr>
                <w:rFonts w:cs="Arial"/>
                <w:sz w:val="16"/>
                <w:szCs w:val="16"/>
                <w:lang w:val="en-US" w:eastAsia="zh-CN"/>
              </w:rPr>
              <w:t>0.40</w:t>
            </w:r>
          </w:p>
        </w:tc>
      </w:tr>
      <w:tr w:rsidR="006110B0" w14:paraId="70C75950"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5018B917" w14:textId="77777777" w:rsidR="006110B0" w:rsidRDefault="006110B0" w:rsidP="00A96A92">
            <w:pPr>
              <w:pStyle w:val="TAC"/>
              <w:rPr>
                <w:rFonts w:cs="Arial"/>
                <w:sz w:val="16"/>
                <w:szCs w:val="16"/>
                <w:lang w:val="en-US" w:eastAsia="zh-CN"/>
              </w:rPr>
            </w:pPr>
            <w:r>
              <w:rPr>
                <w:rFonts w:cs="Arial"/>
                <w:sz w:val="16"/>
                <w:szCs w:val="16"/>
              </w:rPr>
              <w:t>A2-12</w:t>
            </w:r>
          </w:p>
        </w:tc>
        <w:tc>
          <w:tcPr>
            <w:tcW w:w="2323" w:type="dxa"/>
            <w:tcBorders>
              <w:top w:val="nil"/>
              <w:left w:val="nil"/>
              <w:bottom w:val="single" w:sz="4" w:space="0" w:color="auto"/>
              <w:right w:val="single" w:sz="4" w:space="0" w:color="auto"/>
            </w:tcBorders>
            <w:hideMark/>
          </w:tcPr>
          <w:p w14:paraId="5F81762E" w14:textId="77777777" w:rsidR="006110B0" w:rsidRDefault="006110B0" w:rsidP="00A96A92">
            <w:pPr>
              <w:pStyle w:val="TAL"/>
              <w:rPr>
                <w:sz w:val="16"/>
                <w:szCs w:val="16"/>
                <w:lang w:val="en-US" w:eastAsia="zh-CN"/>
              </w:rPr>
            </w:pPr>
            <w:r>
              <w:rPr>
                <w:sz w:val="16"/>
                <w:szCs w:val="16"/>
              </w:rPr>
              <w:t>Frequency flatness of test system</w:t>
            </w:r>
          </w:p>
        </w:tc>
        <w:tc>
          <w:tcPr>
            <w:tcW w:w="1843" w:type="dxa"/>
            <w:tcBorders>
              <w:top w:val="nil"/>
              <w:left w:val="nil"/>
              <w:bottom w:val="single" w:sz="4" w:space="0" w:color="auto"/>
              <w:right w:val="single" w:sz="4" w:space="0" w:color="auto"/>
            </w:tcBorders>
            <w:hideMark/>
          </w:tcPr>
          <w:p w14:paraId="049F9FDA" w14:textId="77777777" w:rsidR="006110B0" w:rsidRDefault="006110B0" w:rsidP="00A96A92">
            <w:pPr>
              <w:pStyle w:val="TAC"/>
              <w:rPr>
                <w:rFonts w:cs="Arial"/>
                <w:sz w:val="16"/>
                <w:szCs w:val="16"/>
                <w:lang w:val="en-US" w:eastAsia="zh-CN"/>
              </w:rPr>
            </w:pPr>
            <w:r>
              <w:rPr>
                <w:rFonts w:cs="Arial"/>
                <w:sz w:val="16"/>
                <w:szCs w:val="16"/>
                <w:lang w:val="en-US" w:eastAsia="zh-CN"/>
              </w:rPr>
              <w:t>0.25</w:t>
            </w:r>
          </w:p>
        </w:tc>
        <w:tc>
          <w:tcPr>
            <w:tcW w:w="1364" w:type="dxa"/>
            <w:tcBorders>
              <w:top w:val="nil"/>
              <w:left w:val="nil"/>
              <w:bottom w:val="single" w:sz="4" w:space="0" w:color="auto"/>
              <w:right w:val="single" w:sz="4" w:space="0" w:color="auto"/>
            </w:tcBorders>
            <w:hideMark/>
          </w:tcPr>
          <w:p w14:paraId="7AC41933" w14:textId="77777777" w:rsidR="006110B0" w:rsidRDefault="006110B0" w:rsidP="00A96A92">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5007C3C5" w14:textId="77777777" w:rsidR="006110B0" w:rsidRDefault="006110B0" w:rsidP="00A96A92">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4EE3B5A"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5267BCEB" w14:textId="77777777" w:rsidR="006110B0" w:rsidRDefault="006110B0" w:rsidP="00A96A92">
            <w:pPr>
              <w:pStyle w:val="TAC"/>
              <w:rPr>
                <w:rFonts w:cs="Arial"/>
                <w:sz w:val="16"/>
                <w:szCs w:val="16"/>
                <w:lang w:val="en-US" w:eastAsia="zh-CN"/>
              </w:rPr>
            </w:pPr>
            <w:r>
              <w:rPr>
                <w:rFonts w:cs="Arial"/>
                <w:sz w:val="16"/>
                <w:szCs w:val="16"/>
                <w:lang w:val="en-US" w:eastAsia="zh-CN"/>
              </w:rPr>
              <w:t>0.25</w:t>
            </w:r>
          </w:p>
        </w:tc>
      </w:tr>
      <w:tr w:rsidR="006110B0" w14:paraId="452A181C" w14:textId="77777777" w:rsidTr="00A96A92">
        <w:trPr>
          <w:cantSplit/>
          <w:jc w:val="center"/>
        </w:trPr>
        <w:tc>
          <w:tcPr>
            <w:tcW w:w="9750" w:type="dxa"/>
            <w:gridSpan w:val="7"/>
            <w:tcBorders>
              <w:top w:val="single" w:sz="4" w:space="0" w:color="auto"/>
              <w:left w:val="single" w:sz="4" w:space="0" w:color="auto"/>
              <w:bottom w:val="single" w:sz="4" w:space="0" w:color="auto"/>
              <w:right w:val="single" w:sz="4" w:space="0" w:color="auto"/>
            </w:tcBorders>
            <w:hideMark/>
          </w:tcPr>
          <w:p w14:paraId="2ABA3904" w14:textId="77777777" w:rsidR="006110B0" w:rsidRDefault="006110B0" w:rsidP="00A96A92">
            <w:pPr>
              <w:pStyle w:val="TAH"/>
              <w:rPr>
                <w:sz w:val="16"/>
                <w:szCs w:val="16"/>
                <w:lang w:val="en-US" w:eastAsia="zh-CN"/>
              </w:rPr>
            </w:pPr>
            <w:r>
              <w:rPr>
                <w:sz w:val="16"/>
                <w:szCs w:val="16"/>
                <w:lang w:val="en-US" w:eastAsia="zh-CN"/>
              </w:rPr>
              <w:t>Stage 1: Calibration measurement</w:t>
            </w:r>
          </w:p>
        </w:tc>
      </w:tr>
      <w:tr w:rsidR="006110B0" w14:paraId="50A4C22B"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7AEBB2D9" w14:textId="77777777" w:rsidR="006110B0" w:rsidRDefault="006110B0" w:rsidP="00A96A92">
            <w:pPr>
              <w:pStyle w:val="TAC"/>
              <w:rPr>
                <w:rFonts w:cs="Arial"/>
                <w:sz w:val="16"/>
                <w:szCs w:val="16"/>
                <w:lang w:val="en-US" w:eastAsia="zh-CN"/>
              </w:rPr>
            </w:pPr>
            <w:r>
              <w:rPr>
                <w:rFonts w:cs="Arial"/>
                <w:sz w:val="16"/>
                <w:szCs w:val="16"/>
              </w:rPr>
              <w:t>C1-3</w:t>
            </w:r>
          </w:p>
        </w:tc>
        <w:tc>
          <w:tcPr>
            <w:tcW w:w="2323" w:type="dxa"/>
            <w:tcBorders>
              <w:top w:val="nil"/>
              <w:left w:val="nil"/>
              <w:bottom w:val="single" w:sz="4" w:space="0" w:color="auto"/>
              <w:right w:val="single" w:sz="4" w:space="0" w:color="auto"/>
            </w:tcBorders>
            <w:hideMark/>
          </w:tcPr>
          <w:p w14:paraId="3F393661" w14:textId="77777777" w:rsidR="006110B0" w:rsidRDefault="006110B0" w:rsidP="00A96A92">
            <w:pPr>
              <w:pStyle w:val="TAL"/>
              <w:rPr>
                <w:sz w:val="16"/>
                <w:szCs w:val="16"/>
                <w:lang w:val="en-US" w:eastAsia="zh-CN"/>
              </w:rPr>
            </w:pPr>
            <w:r>
              <w:rPr>
                <w:sz w:val="16"/>
                <w:szCs w:val="16"/>
              </w:rPr>
              <w:t xml:space="preserve">Uncertainty of the network </w:t>
            </w:r>
            <w:proofErr w:type="spellStart"/>
            <w:r>
              <w:rPr>
                <w:sz w:val="16"/>
                <w:szCs w:val="16"/>
              </w:rPr>
              <w:t>analyzer</w:t>
            </w:r>
            <w:proofErr w:type="spellEnd"/>
          </w:p>
        </w:tc>
        <w:tc>
          <w:tcPr>
            <w:tcW w:w="1843" w:type="dxa"/>
            <w:tcBorders>
              <w:top w:val="nil"/>
              <w:left w:val="nil"/>
              <w:bottom w:val="single" w:sz="4" w:space="0" w:color="auto"/>
              <w:right w:val="single" w:sz="4" w:space="0" w:color="auto"/>
            </w:tcBorders>
            <w:hideMark/>
          </w:tcPr>
          <w:p w14:paraId="10E7F158" w14:textId="77777777" w:rsidR="006110B0" w:rsidRDefault="006110B0" w:rsidP="00A96A92">
            <w:pPr>
              <w:pStyle w:val="TAC"/>
              <w:rPr>
                <w:rFonts w:cs="Arial"/>
                <w:sz w:val="16"/>
                <w:szCs w:val="16"/>
                <w:lang w:val="en-US" w:eastAsia="zh-CN"/>
              </w:rPr>
            </w:pPr>
            <w:r>
              <w:rPr>
                <w:rFonts w:cs="Arial"/>
                <w:sz w:val="16"/>
                <w:szCs w:val="16"/>
                <w:lang w:val="en-US" w:eastAsia="zh-CN"/>
              </w:rPr>
              <w:t>0.40</w:t>
            </w:r>
          </w:p>
        </w:tc>
        <w:tc>
          <w:tcPr>
            <w:tcW w:w="1364" w:type="dxa"/>
            <w:tcBorders>
              <w:top w:val="nil"/>
              <w:left w:val="nil"/>
              <w:bottom w:val="single" w:sz="4" w:space="0" w:color="auto"/>
              <w:right w:val="single" w:sz="4" w:space="0" w:color="auto"/>
            </w:tcBorders>
            <w:hideMark/>
          </w:tcPr>
          <w:p w14:paraId="2D228919" w14:textId="77777777" w:rsidR="006110B0" w:rsidRDefault="006110B0" w:rsidP="00A96A92">
            <w:pPr>
              <w:pStyle w:val="TAC"/>
              <w:rPr>
                <w:rFonts w:cs="Arial"/>
                <w:sz w:val="16"/>
                <w:szCs w:val="16"/>
                <w:lang w:val="en-US" w:eastAsia="zh-CN"/>
              </w:rPr>
            </w:pPr>
            <w:r>
              <w:rPr>
                <w:rFonts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20F24C8A" w14:textId="77777777" w:rsidR="006110B0" w:rsidRDefault="006110B0" w:rsidP="00A96A92">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0A6F166A"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62BB9089" w14:textId="77777777" w:rsidR="006110B0" w:rsidRDefault="006110B0" w:rsidP="00A96A92">
            <w:pPr>
              <w:pStyle w:val="TAC"/>
              <w:rPr>
                <w:rFonts w:cs="Arial"/>
                <w:sz w:val="16"/>
                <w:szCs w:val="16"/>
                <w:lang w:val="en-US" w:eastAsia="zh-CN"/>
              </w:rPr>
            </w:pPr>
            <w:r>
              <w:rPr>
                <w:rFonts w:cs="Arial"/>
                <w:sz w:val="16"/>
                <w:szCs w:val="16"/>
                <w:lang w:val="en-US" w:eastAsia="zh-CN"/>
              </w:rPr>
              <w:t>0.40</w:t>
            </w:r>
          </w:p>
        </w:tc>
      </w:tr>
      <w:tr w:rsidR="006110B0" w14:paraId="0129200C"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5BB9C2C3" w14:textId="77777777" w:rsidR="006110B0" w:rsidRDefault="006110B0" w:rsidP="00A96A92">
            <w:pPr>
              <w:pStyle w:val="TAC"/>
              <w:rPr>
                <w:rFonts w:cs="Arial"/>
                <w:sz w:val="16"/>
                <w:szCs w:val="16"/>
                <w:lang w:val="en-US" w:eastAsia="zh-CN"/>
              </w:rPr>
            </w:pPr>
            <w:r>
              <w:rPr>
                <w:rFonts w:cs="Arial"/>
                <w:sz w:val="16"/>
                <w:szCs w:val="16"/>
              </w:rPr>
              <w:t>A2-5a</w:t>
            </w:r>
          </w:p>
        </w:tc>
        <w:tc>
          <w:tcPr>
            <w:tcW w:w="2323" w:type="dxa"/>
            <w:tcBorders>
              <w:top w:val="nil"/>
              <w:left w:val="nil"/>
              <w:bottom w:val="single" w:sz="4" w:space="0" w:color="auto"/>
              <w:right w:val="single" w:sz="4" w:space="0" w:color="auto"/>
            </w:tcBorders>
            <w:hideMark/>
          </w:tcPr>
          <w:p w14:paraId="00719633" w14:textId="77777777" w:rsidR="006110B0" w:rsidRDefault="006110B0" w:rsidP="00A96A92">
            <w:pPr>
              <w:pStyle w:val="TAL"/>
              <w:rPr>
                <w:sz w:val="16"/>
                <w:szCs w:val="16"/>
                <w:lang w:val="en-US" w:eastAsia="zh-CN"/>
              </w:rPr>
            </w:pPr>
            <w:r>
              <w:rPr>
                <w:sz w:val="16"/>
                <w:szCs w:val="16"/>
              </w:rPr>
              <w:t>Mismatch of receiver chain between receiving antenna and measurement receiver</w:t>
            </w:r>
          </w:p>
        </w:tc>
        <w:tc>
          <w:tcPr>
            <w:tcW w:w="1843" w:type="dxa"/>
            <w:tcBorders>
              <w:top w:val="nil"/>
              <w:left w:val="nil"/>
              <w:bottom w:val="single" w:sz="4" w:space="0" w:color="auto"/>
              <w:right w:val="single" w:sz="4" w:space="0" w:color="auto"/>
            </w:tcBorders>
            <w:hideMark/>
          </w:tcPr>
          <w:p w14:paraId="209BD076" w14:textId="77777777" w:rsidR="006110B0" w:rsidRDefault="006110B0" w:rsidP="00A96A92">
            <w:pPr>
              <w:pStyle w:val="TAC"/>
              <w:rPr>
                <w:rFonts w:cs="Arial"/>
                <w:sz w:val="16"/>
                <w:szCs w:val="16"/>
                <w:lang w:val="en-US" w:eastAsia="zh-CN"/>
              </w:rPr>
            </w:pPr>
            <w:r>
              <w:rPr>
                <w:rFonts w:cs="Arial"/>
                <w:sz w:val="16"/>
                <w:szCs w:val="16"/>
                <w:lang w:val="en-US" w:eastAsia="zh-CN"/>
              </w:rPr>
              <w:t>0.57</w:t>
            </w:r>
          </w:p>
        </w:tc>
        <w:tc>
          <w:tcPr>
            <w:tcW w:w="1364" w:type="dxa"/>
            <w:tcBorders>
              <w:top w:val="nil"/>
              <w:left w:val="nil"/>
              <w:bottom w:val="single" w:sz="4" w:space="0" w:color="auto"/>
              <w:right w:val="single" w:sz="4" w:space="0" w:color="auto"/>
            </w:tcBorders>
            <w:hideMark/>
          </w:tcPr>
          <w:p w14:paraId="1498FF9C" w14:textId="77777777" w:rsidR="006110B0" w:rsidRDefault="006110B0" w:rsidP="00A96A92">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4C92C040" w14:textId="77777777" w:rsidR="006110B0" w:rsidRDefault="006110B0" w:rsidP="00A96A92">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34E63EC4"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0002A964" w14:textId="77777777" w:rsidR="006110B0" w:rsidRDefault="006110B0" w:rsidP="00A96A92">
            <w:pPr>
              <w:pStyle w:val="TAC"/>
              <w:rPr>
                <w:rFonts w:cs="Arial"/>
                <w:sz w:val="16"/>
                <w:szCs w:val="16"/>
                <w:lang w:val="en-US" w:eastAsia="zh-CN"/>
              </w:rPr>
            </w:pPr>
            <w:r>
              <w:rPr>
                <w:rFonts w:cs="Arial"/>
                <w:sz w:val="16"/>
                <w:szCs w:val="16"/>
                <w:lang w:val="en-US" w:eastAsia="zh-CN"/>
              </w:rPr>
              <w:t>0.40</w:t>
            </w:r>
          </w:p>
        </w:tc>
      </w:tr>
      <w:tr w:rsidR="006110B0" w14:paraId="07464E44"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21BF211D" w14:textId="77777777" w:rsidR="006110B0" w:rsidRDefault="006110B0" w:rsidP="00A96A92">
            <w:pPr>
              <w:pStyle w:val="TAC"/>
              <w:rPr>
                <w:rFonts w:cs="Arial"/>
                <w:sz w:val="16"/>
                <w:szCs w:val="16"/>
                <w:lang w:val="en-US" w:eastAsia="zh-CN"/>
              </w:rPr>
            </w:pPr>
            <w:r>
              <w:rPr>
                <w:rFonts w:cs="Arial"/>
                <w:sz w:val="16"/>
                <w:szCs w:val="16"/>
              </w:rPr>
              <w:t>A2-6</w:t>
            </w:r>
          </w:p>
        </w:tc>
        <w:tc>
          <w:tcPr>
            <w:tcW w:w="2323" w:type="dxa"/>
            <w:tcBorders>
              <w:top w:val="nil"/>
              <w:left w:val="nil"/>
              <w:bottom w:val="single" w:sz="4" w:space="0" w:color="auto"/>
              <w:right w:val="single" w:sz="4" w:space="0" w:color="auto"/>
            </w:tcBorders>
            <w:hideMark/>
          </w:tcPr>
          <w:p w14:paraId="3C66120D" w14:textId="77777777" w:rsidR="006110B0" w:rsidRDefault="006110B0" w:rsidP="00A96A92">
            <w:pPr>
              <w:pStyle w:val="TAL"/>
              <w:rPr>
                <w:sz w:val="16"/>
                <w:szCs w:val="16"/>
                <w:lang w:val="en-US" w:eastAsia="zh-CN"/>
              </w:rPr>
            </w:pPr>
            <w:r>
              <w:rPr>
                <w:sz w:val="16"/>
                <w:szCs w:val="16"/>
              </w:rPr>
              <w:t>Insertion loss of receiver chain</w:t>
            </w:r>
          </w:p>
        </w:tc>
        <w:tc>
          <w:tcPr>
            <w:tcW w:w="1843" w:type="dxa"/>
            <w:tcBorders>
              <w:top w:val="nil"/>
              <w:left w:val="nil"/>
              <w:bottom w:val="single" w:sz="4" w:space="0" w:color="auto"/>
              <w:right w:val="single" w:sz="4" w:space="0" w:color="auto"/>
            </w:tcBorders>
            <w:hideMark/>
          </w:tcPr>
          <w:p w14:paraId="32CF51A8" w14:textId="77777777" w:rsidR="006110B0" w:rsidRDefault="006110B0" w:rsidP="00A96A92">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567C5C6B" w14:textId="77777777" w:rsidR="006110B0" w:rsidRDefault="006110B0" w:rsidP="00A96A92">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7BF24C29" w14:textId="77777777" w:rsidR="006110B0" w:rsidRDefault="006110B0" w:rsidP="00A96A92">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1960B230"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2DA0A77E" w14:textId="77777777" w:rsidR="006110B0" w:rsidRDefault="006110B0" w:rsidP="00A96A92">
            <w:pPr>
              <w:pStyle w:val="TAC"/>
              <w:rPr>
                <w:rFonts w:cs="Arial"/>
                <w:sz w:val="16"/>
                <w:szCs w:val="16"/>
                <w:lang w:val="en-US" w:eastAsia="zh-CN"/>
              </w:rPr>
            </w:pPr>
            <w:r>
              <w:rPr>
                <w:rFonts w:cs="Arial"/>
                <w:sz w:val="16"/>
                <w:szCs w:val="16"/>
                <w:lang w:val="en-US" w:eastAsia="zh-CN"/>
              </w:rPr>
              <w:t>0.00</w:t>
            </w:r>
          </w:p>
        </w:tc>
      </w:tr>
      <w:tr w:rsidR="006110B0" w14:paraId="298B08DF"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2F3530BD" w14:textId="77777777" w:rsidR="006110B0" w:rsidRDefault="006110B0" w:rsidP="00A96A92">
            <w:pPr>
              <w:pStyle w:val="TAC"/>
              <w:rPr>
                <w:rFonts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hideMark/>
          </w:tcPr>
          <w:p w14:paraId="269B98AE" w14:textId="77777777" w:rsidR="006110B0" w:rsidRDefault="006110B0" w:rsidP="00A96A92">
            <w:pPr>
              <w:pStyle w:val="TAL"/>
              <w:rPr>
                <w:sz w:val="16"/>
                <w:szCs w:val="16"/>
                <w:lang w:val="en-US" w:eastAsia="zh-CN"/>
              </w:rPr>
            </w:pPr>
            <w:r>
              <w:rPr>
                <w:sz w:val="16"/>
                <w:szCs w:val="16"/>
              </w:rPr>
              <w:t>RF leakage (SGH connector terminated &amp; test range antenna connector cable terminated)</w:t>
            </w:r>
          </w:p>
        </w:tc>
        <w:tc>
          <w:tcPr>
            <w:tcW w:w="1843" w:type="dxa"/>
            <w:tcBorders>
              <w:top w:val="nil"/>
              <w:left w:val="nil"/>
              <w:bottom w:val="single" w:sz="4" w:space="0" w:color="auto"/>
              <w:right w:val="single" w:sz="4" w:space="0" w:color="auto"/>
            </w:tcBorders>
            <w:hideMark/>
          </w:tcPr>
          <w:p w14:paraId="3A3D12C5" w14:textId="77777777" w:rsidR="006110B0" w:rsidRDefault="006110B0" w:rsidP="00A96A92">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hideMark/>
          </w:tcPr>
          <w:p w14:paraId="5405D4F3" w14:textId="77777777" w:rsidR="006110B0" w:rsidRDefault="006110B0" w:rsidP="00A96A92">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7EC74FC1" w14:textId="77777777" w:rsidR="006110B0" w:rsidRDefault="006110B0" w:rsidP="00A96A92">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3F4BAB61"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54FA8346" w14:textId="77777777" w:rsidR="006110B0" w:rsidRDefault="006110B0" w:rsidP="00A96A92">
            <w:pPr>
              <w:pStyle w:val="TAC"/>
              <w:rPr>
                <w:rFonts w:cs="Arial"/>
                <w:sz w:val="16"/>
                <w:szCs w:val="16"/>
                <w:lang w:val="en-US" w:eastAsia="zh-CN"/>
              </w:rPr>
            </w:pPr>
            <w:r>
              <w:rPr>
                <w:rFonts w:cs="Arial"/>
                <w:sz w:val="16"/>
                <w:szCs w:val="16"/>
                <w:lang w:val="en-US" w:eastAsia="zh-CN"/>
              </w:rPr>
              <w:t>0.01</w:t>
            </w:r>
          </w:p>
        </w:tc>
      </w:tr>
      <w:tr w:rsidR="006110B0" w14:paraId="4144800C"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55E010D4" w14:textId="77777777" w:rsidR="006110B0" w:rsidRDefault="006110B0" w:rsidP="00A96A92">
            <w:pPr>
              <w:pStyle w:val="TAC"/>
              <w:rPr>
                <w:rFonts w:cs="Arial"/>
                <w:sz w:val="16"/>
                <w:szCs w:val="16"/>
                <w:lang w:val="en-US" w:eastAsia="zh-CN"/>
              </w:rPr>
            </w:pPr>
            <w:r>
              <w:rPr>
                <w:rFonts w:cs="Arial"/>
                <w:sz w:val="16"/>
                <w:szCs w:val="16"/>
              </w:rPr>
              <w:t>A2-7</w:t>
            </w:r>
          </w:p>
        </w:tc>
        <w:tc>
          <w:tcPr>
            <w:tcW w:w="2323" w:type="dxa"/>
            <w:tcBorders>
              <w:top w:val="nil"/>
              <w:left w:val="nil"/>
              <w:bottom w:val="single" w:sz="4" w:space="0" w:color="auto"/>
              <w:right w:val="single" w:sz="4" w:space="0" w:color="auto"/>
            </w:tcBorders>
            <w:hideMark/>
          </w:tcPr>
          <w:p w14:paraId="0FF2693D" w14:textId="77777777" w:rsidR="006110B0" w:rsidRDefault="006110B0" w:rsidP="00A96A92">
            <w:pPr>
              <w:pStyle w:val="TAL"/>
              <w:rPr>
                <w:sz w:val="16"/>
                <w:szCs w:val="16"/>
                <w:lang w:val="en-US" w:eastAsia="zh-CN"/>
              </w:rPr>
            </w:pPr>
            <w:r>
              <w:rPr>
                <w:sz w:val="16"/>
                <w:szCs w:val="16"/>
              </w:rPr>
              <w:t>Influence of the calibration antenna feed cable</w:t>
            </w:r>
          </w:p>
        </w:tc>
        <w:tc>
          <w:tcPr>
            <w:tcW w:w="1843" w:type="dxa"/>
            <w:tcBorders>
              <w:top w:val="nil"/>
              <w:left w:val="nil"/>
              <w:bottom w:val="single" w:sz="4" w:space="0" w:color="auto"/>
              <w:right w:val="single" w:sz="4" w:space="0" w:color="auto"/>
            </w:tcBorders>
            <w:hideMark/>
          </w:tcPr>
          <w:p w14:paraId="61BC02EE" w14:textId="77777777" w:rsidR="006110B0" w:rsidRDefault="006110B0" w:rsidP="00A96A92">
            <w:pPr>
              <w:pStyle w:val="TAC"/>
              <w:rPr>
                <w:rFonts w:cs="Arial"/>
                <w:sz w:val="16"/>
                <w:szCs w:val="16"/>
                <w:lang w:val="en-US" w:eastAsia="zh-CN"/>
              </w:rPr>
            </w:pPr>
            <w:r>
              <w:rPr>
                <w:rFonts w:cs="Arial"/>
                <w:sz w:val="16"/>
                <w:szCs w:val="16"/>
                <w:lang w:val="en-US" w:eastAsia="zh-CN"/>
              </w:rPr>
              <w:t>0.29</w:t>
            </w:r>
          </w:p>
        </w:tc>
        <w:tc>
          <w:tcPr>
            <w:tcW w:w="1364" w:type="dxa"/>
            <w:tcBorders>
              <w:top w:val="nil"/>
              <w:left w:val="nil"/>
              <w:bottom w:val="single" w:sz="4" w:space="0" w:color="auto"/>
              <w:right w:val="single" w:sz="4" w:space="0" w:color="auto"/>
            </w:tcBorders>
            <w:hideMark/>
          </w:tcPr>
          <w:p w14:paraId="04C94007" w14:textId="77777777" w:rsidR="006110B0" w:rsidRDefault="006110B0" w:rsidP="00A96A92">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37A9FEAC" w14:textId="77777777" w:rsidR="006110B0" w:rsidRDefault="006110B0" w:rsidP="00A96A92">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0F9BD3D2"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6819CFC4" w14:textId="77777777" w:rsidR="006110B0" w:rsidRDefault="006110B0" w:rsidP="00A96A92">
            <w:pPr>
              <w:pStyle w:val="TAC"/>
              <w:rPr>
                <w:rFonts w:cs="Arial"/>
                <w:sz w:val="16"/>
                <w:szCs w:val="16"/>
                <w:lang w:val="en-US" w:eastAsia="zh-CN"/>
              </w:rPr>
            </w:pPr>
            <w:r>
              <w:rPr>
                <w:rFonts w:cs="Arial"/>
                <w:sz w:val="16"/>
                <w:szCs w:val="16"/>
                <w:lang w:val="en-US" w:eastAsia="zh-CN"/>
              </w:rPr>
              <w:t>0.21</w:t>
            </w:r>
          </w:p>
        </w:tc>
      </w:tr>
      <w:tr w:rsidR="006110B0" w14:paraId="099382BC"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7BF13122" w14:textId="77777777" w:rsidR="006110B0" w:rsidRDefault="006110B0" w:rsidP="00A96A92">
            <w:pPr>
              <w:pStyle w:val="TAC"/>
              <w:rPr>
                <w:rFonts w:cs="Arial"/>
                <w:sz w:val="16"/>
                <w:szCs w:val="16"/>
                <w:lang w:val="en-US" w:eastAsia="zh-CN"/>
              </w:rPr>
            </w:pPr>
            <w:r>
              <w:rPr>
                <w:rFonts w:cs="Arial"/>
                <w:sz w:val="16"/>
                <w:szCs w:val="16"/>
              </w:rPr>
              <w:t>C1-4</w:t>
            </w:r>
          </w:p>
        </w:tc>
        <w:tc>
          <w:tcPr>
            <w:tcW w:w="2323" w:type="dxa"/>
            <w:tcBorders>
              <w:top w:val="nil"/>
              <w:left w:val="nil"/>
              <w:bottom w:val="single" w:sz="4" w:space="0" w:color="auto"/>
              <w:right w:val="single" w:sz="4" w:space="0" w:color="auto"/>
            </w:tcBorders>
            <w:hideMark/>
          </w:tcPr>
          <w:p w14:paraId="6EF6F151" w14:textId="77777777" w:rsidR="006110B0" w:rsidRDefault="006110B0" w:rsidP="00A96A92">
            <w:pPr>
              <w:pStyle w:val="TAL"/>
              <w:rPr>
                <w:sz w:val="16"/>
                <w:szCs w:val="16"/>
                <w:lang w:val="en-US" w:eastAsia="zh-CN"/>
              </w:rPr>
            </w:pPr>
            <w:r>
              <w:rPr>
                <w:sz w:val="16"/>
                <w:szCs w:val="16"/>
              </w:rPr>
              <w:t>Uncertainty of the absolute gain of the reference antenna</w:t>
            </w:r>
          </w:p>
        </w:tc>
        <w:tc>
          <w:tcPr>
            <w:tcW w:w="1843" w:type="dxa"/>
            <w:tcBorders>
              <w:top w:val="nil"/>
              <w:left w:val="nil"/>
              <w:bottom w:val="single" w:sz="4" w:space="0" w:color="auto"/>
              <w:right w:val="single" w:sz="4" w:space="0" w:color="auto"/>
            </w:tcBorders>
            <w:hideMark/>
          </w:tcPr>
          <w:p w14:paraId="129495F5" w14:textId="77777777" w:rsidR="006110B0" w:rsidRDefault="006110B0" w:rsidP="00A96A92">
            <w:pPr>
              <w:pStyle w:val="TAC"/>
              <w:rPr>
                <w:rFonts w:cs="Arial"/>
                <w:sz w:val="16"/>
                <w:szCs w:val="16"/>
                <w:lang w:val="en-US" w:eastAsia="zh-CN"/>
              </w:rPr>
            </w:pPr>
            <w:r>
              <w:rPr>
                <w:rFonts w:cs="Arial"/>
                <w:sz w:val="16"/>
                <w:szCs w:val="16"/>
                <w:lang w:val="en-US" w:eastAsia="zh-CN"/>
              </w:rPr>
              <w:t>0.52</w:t>
            </w:r>
          </w:p>
        </w:tc>
        <w:tc>
          <w:tcPr>
            <w:tcW w:w="1364" w:type="dxa"/>
            <w:tcBorders>
              <w:top w:val="nil"/>
              <w:left w:val="nil"/>
              <w:bottom w:val="single" w:sz="4" w:space="0" w:color="auto"/>
              <w:right w:val="single" w:sz="4" w:space="0" w:color="auto"/>
            </w:tcBorders>
            <w:hideMark/>
          </w:tcPr>
          <w:p w14:paraId="69499046" w14:textId="77777777" w:rsidR="006110B0" w:rsidRDefault="006110B0" w:rsidP="00A96A92">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4630B714" w14:textId="77777777" w:rsidR="006110B0" w:rsidRDefault="006110B0" w:rsidP="00A96A92">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55EC5873"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670A19FA" w14:textId="77777777" w:rsidR="006110B0" w:rsidRDefault="006110B0" w:rsidP="00A96A92">
            <w:pPr>
              <w:pStyle w:val="TAC"/>
              <w:rPr>
                <w:rFonts w:cs="Arial"/>
                <w:sz w:val="16"/>
                <w:szCs w:val="16"/>
                <w:lang w:val="en-US" w:eastAsia="zh-CN"/>
              </w:rPr>
            </w:pPr>
            <w:r>
              <w:rPr>
                <w:rFonts w:cs="Arial"/>
                <w:sz w:val="16"/>
                <w:szCs w:val="16"/>
                <w:lang w:val="en-US" w:eastAsia="zh-CN"/>
              </w:rPr>
              <w:t>0.30</w:t>
            </w:r>
          </w:p>
        </w:tc>
      </w:tr>
      <w:tr w:rsidR="006110B0" w14:paraId="5C18AF8B"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7B0B23E2" w14:textId="77777777" w:rsidR="006110B0" w:rsidRDefault="006110B0" w:rsidP="00A96A92">
            <w:pPr>
              <w:pStyle w:val="TAC"/>
              <w:rPr>
                <w:rFonts w:cs="Arial"/>
                <w:sz w:val="16"/>
                <w:szCs w:val="16"/>
                <w:lang w:val="en-US" w:eastAsia="zh-CN"/>
              </w:rPr>
            </w:pPr>
            <w:r>
              <w:rPr>
                <w:rFonts w:cs="Arial"/>
                <w:sz w:val="16"/>
                <w:szCs w:val="16"/>
              </w:rPr>
              <w:t>A2-8</w:t>
            </w:r>
          </w:p>
        </w:tc>
        <w:tc>
          <w:tcPr>
            <w:tcW w:w="2323" w:type="dxa"/>
            <w:tcBorders>
              <w:top w:val="nil"/>
              <w:left w:val="nil"/>
              <w:bottom w:val="single" w:sz="4" w:space="0" w:color="auto"/>
              <w:right w:val="single" w:sz="4" w:space="0" w:color="auto"/>
            </w:tcBorders>
            <w:hideMark/>
          </w:tcPr>
          <w:p w14:paraId="756CA124" w14:textId="77777777" w:rsidR="006110B0" w:rsidRDefault="006110B0" w:rsidP="00A96A92">
            <w:pPr>
              <w:pStyle w:val="TAL"/>
              <w:rPr>
                <w:sz w:val="16"/>
                <w:szCs w:val="16"/>
                <w:lang w:val="en-US" w:eastAsia="zh-CN"/>
              </w:rPr>
            </w:pPr>
            <w:r>
              <w:rPr>
                <w:sz w:val="16"/>
                <w:szCs w:val="16"/>
              </w:rPr>
              <w:t>Misalignment positioning system</w:t>
            </w:r>
          </w:p>
        </w:tc>
        <w:tc>
          <w:tcPr>
            <w:tcW w:w="1843" w:type="dxa"/>
            <w:tcBorders>
              <w:top w:val="nil"/>
              <w:left w:val="nil"/>
              <w:bottom w:val="single" w:sz="4" w:space="0" w:color="auto"/>
              <w:right w:val="single" w:sz="4" w:space="0" w:color="auto"/>
            </w:tcBorders>
            <w:hideMark/>
          </w:tcPr>
          <w:p w14:paraId="636ECEA6" w14:textId="77777777" w:rsidR="006110B0" w:rsidRDefault="006110B0" w:rsidP="00A96A92">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2CFA97CA" w14:textId="77777777" w:rsidR="006110B0" w:rsidRDefault="006110B0" w:rsidP="00A96A92">
            <w:pPr>
              <w:pStyle w:val="TAC"/>
              <w:rPr>
                <w:rFonts w:cs="Arial"/>
                <w:sz w:val="16"/>
                <w:szCs w:val="16"/>
                <w:lang w:val="en-US" w:eastAsia="zh-CN"/>
              </w:rPr>
            </w:pPr>
            <w:r>
              <w:rPr>
                <w:rFonts w:cs="Arial"/>
                <w:sz w:val="16"/>
                <w:szCs w:val="16"/>
                <w:lang w:val="en-US" w:eastAsia="zh-CN"/>
              </w:rPr>
              <w:t xml:space="preserve">Exp. normal </w:t>
            </w:r>
          </w:p>
        </w:tc>
        <w:tc>
          <w:tcPr>
            <w:tcW w:w="993" w:type="dxa"/>
            <w:tcBorders>
              <w:top w:val="nil"/>
              <w:left w:val="nil"/>
              <w:bottom w:val="single" w:sz="4" w:space="0" w:color="auto"/>
              <w:right w:val="single" w:sz="4" w:space="0" w:color="auto"/>
            </w:tcBorders>
            <w:hideMark/>
          </w:tcPr>
          <w:p w14:paraId="249DDFED" w14:textId="77777777" w:rsidR="006110B0" w:rsidRDefault="006110B0" w:rsidP="00A96A92">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hideMark/>
          </w:tcPr>
          <w:p w14:paraId="57A43BC5"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5295E901" w14:textId="77777777" w:rsidR="006110B0" w:rsidRDefault="006110B0" w:rsidP="00A96A92">
            <w:pPr>
              <w:pStyle w:val="TAC"/>
              <w:rPr>
                <w:rFonts w:cs="Arial"/>
                <w:sz w:val="16"/>
                <w:szCs w:val="16"/>
                <w:lang w:val="en-US" w:eastAsia="zh-CN"/>
              </w:rPr>
            </w:pPr>
            <w:r>
              <w:rPr>
                <w:rFonts w:cs="Arial"/>
                <w:sz w:val="16"/>
                <w:szCs w:val="16"/>
                <w:lang w:val="en-US" w:eastAsia="zh-CN"/>
              </w:rPr>
              <w:t>0.00</w:t>
            </w:r>
          </w:p>
        </w:tc>
      </w:tr>
      <w:tr w:rsidR="006110B0" w14:paraId="02166A3B"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3A133BB7" w14:textId="77777777" w:rsidR="006110B0" w:rsidRDefault="006110B0" w:rsidP="00A96A92">
            <w:pPr>
              <w:pStyle w:val="TAC"/>
              <w:rPr>
                <w:rFonts w:cs="Arial"/>
                <w:sz w:val="16"/>
                <w:szCs w:val="16"/>
                <w:lang w:val="en-US" w:eastAsia="zh-CN"/>
              </w:rPr>
            </w:pPr>
            <w:r>
              <w:rPr>
                <w:rFonts w:cs="Arial"/>
                <w:sz w:val="16"/>
                <w:szCs w:val="16"/>
              </w:rPr>
              <w:t>A2-1b</w:t>
            </w:r>
          </w:p>
        </w:tc>
        <w:tc>
          <w:tcPr>
            <w:tcW w:w="2323" w:type="dxa"/>
            <w:tcBorders>
              <w:top w:val="nil"/>
              <w:left w:val="nil"/>
              <w:bottom w:val="single" w:sz="4" w:space="0" w:color="auto"/>
              <w:right w:val="single" w:sz="4" w:space="0" w:color="auto"/>
            </w:tcBorders>
            <w:hideMark/>
          </w:tcPr>
          <w:p w14:paraId="0EE6BB9E" w14:textId="77777777" w:rsidR="006110B0" w:rsidRDefault="006110B0" w:rsidP="00A96A92">
            <w:pPr>
              <w:pStyle w:val="TAL"/>
              <w:rPr>
                <w:sz w:val="16"/>
                <w:szCs w:val="16"/>
                <w:lang w:val="en-US" w:eastAsia="zh-CN"/>
              </w:rPr>
            </w:pPr>
            <w:r>
              <w:rPr>
                <w:sz w:val="16"/>
                <w:szCs w:val="16"/>
              </w:rPr>
              <w:t>Misalignment and pointing error of calibration antenna (for EIRP)</w:t>
            </w:r>
          </w:p>
        </w:tc>
        <w:tc>
          <w:tcPr>
            <w:tcW w:w="1843" w:type="dxa"/>
            <w:tcBorders>
              <w:top w:val="nil"/>
              <w:left w:val="nil"/>
              <w:bottom w:val="single" w:sz="4" w:space="0" w:color="auto"/>
              <w:right w:val="single" w:sz="4" w:space="0" w:color="auto"/>
            </w:tcBorders>
            <w:hideMark/>
          </w:tcPr>
          <w:p w14:paraId="44B85199" w14:textId="77777777" w:rsidR="006110B0" w:rsidRDefault="006110B0" w:rsidP="00A96A92">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6E1F3312" w14:textId="77777777" w:rsidR="006110B0" w:rsidRDefault="006110B0" w:rsidP="00A96A92">
            <w:pPr>
              <w:pStyle w:val="TAC"/>
              <w:rPr>
                <w:rFonts w:cs="Arial"/>
                <w:sz w:val="16"/>
                <w:szCs w:val="16"/>
                <w:lang w:val="en-US" w:eastAsia="zh-CN"/>
              </w:rPr>
            </w:pPr>
            <w:r>
              <w:rPr>
                <w:rFonts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3DF7273C" w14:textId="77777777" w:rsidR="006110B0" w:rsidRDefault="006110B0" w:rsidP="00A96A92">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hideMark/>
          </w:tcPr>
          <w:p w14:paraId="4DA8FFA3"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6763FE0F" w14:textId="77777777" w:rsidR="006110B0" w:rsidRDefault="006110B0" w:rsidP="00A96A92">
            <w:pPr>
              <w:pStyle w:val="TAC"/>
              <w:rPr>
                <w:rFonts w:cs="Arial"/>
                <w:sz w:val="16"/>
                <w:szCs w:val="16"/>
                <w:lang w:val="en-US" w:eastAsia="zh-CN"/>
              </w:rPr>
            </w:pPr>
            <w:r>
              <w:rPr>
                <w:rFonts w:cs="Arial"/>
                <w:sz w:val="16"/>
                <w:szCs w:val="16"/>
                <w:lang w:val="en-US" w:eastAsia="zh-CN"/>
              </w:rPr>
              <w:t>0.00</w:t>
            </w:r>
          </w:p>
        </w:tc>
      </w:tr>
      <w:tr w:rsidR="006110B0" w14:paraId="737B4417"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30F618AD" w14:textId="77777777" w:rsidR="006110B0" w:rsidRDefault="006110B0" w:rsidP="00A96A92">
            <w:pPr>
              <w:pStyle w:val="TAC"/>
              <w:rPr>
                <w:rFonts w:cs="Arial"/>
                <w:sz w:val="16"/>
                <w:szCs w:val="16"/>
                <w:lang w:val="en-US" w:eastAsia="zh-CN"/>
              </w:rPr>
            </w:pPr>
            <w:r>
              <w:rPr>
                <w:rFonts w:cs="Arial"/>
                <w:sz w:val="16"/>
                <w:szCs w:val="16"/>
              </w:rPr>
              <w:t>A2-9</w:t>
            </w:r>
          </w:p>
        </w:tc>
        <w:tc>
          <w:tcPr>
            <w:tcW w:w="2323" w:type="dxa"/>
            <w:tcBorders>
              <w:top w:val="nil"/>
              <w:left w:val="nil"/>
              <w:bottom w:val="single" w:sz="4" w:space="0" w:color="auto"/>
              <w:right w:val="single" w:sz="4" w:space="0" w:color="auto"/>
            </w:tcBorders>
            <w:hideMark/>
          </w:tcPr>
          <w:p w14:paraId="6C1D6403" w14:textId="77777777" w:rsidR="006110B0" w:rsidRDefault="006110B0" w:rsidP="00A96A92">
            <w:pPr>
              <w:pStyle w:val="TAL"/>
              <w:rPr>
                <w:sz w:val="16"/>
                <w:szCs w:val="16"/>
                <w:lang w:val="en-US" w:eastAsia="zh-CN"/>
              </w:rPr>
            </w:pPr>
            <w:r>
              <w:rPr>
                <w:sz w:val="16"/>
                <w:szCs w:val="16"/>
              </w:rPr>
              <w:t>Rotary joints</w:t>
            </w:r>
          </w:p>
        </w:tc>
        <w:tc>
          <w:tcPr>
            <w:tcW w:w="1843" w:type="dxa"/>
            <w:tcBorders>
              <w:top w:val="nil"/>
              <w:left w:val="nil"/>
              <w:bottom w:val="single" w:sz="4" w:space="0" w:color="auto"/>
              <w:right w:val="single" w:sz="4" w:space="0" w:color="auto"/>
            </w:tcBorders>
            <w:hideMark/>
          </w:tcPr>
          <w:p w14:paraId="3E92BCA7" w14:textId="77777777" w:rsidR="006110B0" w:rsidRDefault="006110B0" w:rsidP="00A96A92">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1E5C2C5C" w14:textId="77777777" w:rsidR="006110B0" w:rsidRDefault="006110B0" w:rsidP="00A96A92">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511E8928" w14:textId="77777777" w:rsidR="006110B0" w:rsidRDefault="006110B0" w:rsidP="00A96A92">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1B80A52A"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314D09BC" w14:textId="77777777" w:rsidR="006110B0" w:rsidRDefault="006110B0" w:rsidP="00A96A92">
            <w:pPr>
              <w:pStyle w:val="TAC"/>
              <w:rPr>
                <w:rFonts w:cs="Arial"/>
                <w:sz w:val="16"/>
                <w:szCs w:val="16"/>
                <w:lang w:val="en-US" w:eastAsia="zh-CN"/>
              </w:rPr>
            </w:pPr>
            <w:r>
              <w:rPr>
                <w:rFonts w:cs="Arial"/>
                <w:sz w:val="16"/>
                <w:szCs w:val="16"/>
                <w:lang w:val="en-US" w:eastAsia="zh-CN"/>
              </w:rPr>
              <w:t>0.00</w:t>
            </w:r>
          </w:p>
        </w:tc>
      </w:tr>
      <w:tr w:rsidR="006110B0" w14:paraId="00092C72"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5AF01B8B" w14:textId="77777777" w:rsidR="006110B0" w:rsidRDefault="006110B0" w:rsidP="00A96A92">
            <w:pPr>
              <w:pStyle w:val="TAC"/>
              <w:rPr>
                <w:rFonts w:cs="Arial"/>
                <w:sz w:val="16"/>
                <w:szCs w:val="16"/>
                <w:lang w:val="en-US" w:eastAsia="zh-CN"/>
              </w:rPr>
            </w:pPr>
            <w:r>
              <w:rPr>
                <w:rFonts w:cs="Arial"/>
                <w:sz w:val="16"/>
                <w:szCs w:val="16"/>
              </w:rPr>
              <w:t>A2-2b</w:t>
            </w:r>
          </w:p>
        </w:tc>
        <w:tc>
          <w:tcPr>
            <w:tcW w:w="2323" w:type="dxa"/>
            <w:tcBorders>
              <w:top w:val="nil"/>
              <w:left w:val="nil"/>
              <w:bottom w:val="single" w:sz="4" w:space="0" w:color="auto"/>
              <w:right w:val="single" w:sz="4" w:space="0" w:color="auto"/>
            </w:tcBorders>
            <w:hideMark/>
          </w:tcPr>
          <w:p w14:paraId="485D80A2" w14:textId="77777777" w:rsidR="006110B0" w:rsidRDefault="006110B0" w:rsidP="00A96A92">
            <w:pPr>
              <w:pStyle w:val="TAL"/>
              <w:rPr>
                <w:sz w:val="16"/>
                <w:szCs w:val="16"/>
                <w:lang w:val="en-US" w:eastAsia="zh-CN"/>
              </w:rPr>
            </w:pPr>
            <w:r>
              <w:rPr>
                <w:sz w:val="16"/>
                <w:szCs w:val="16"/>
              </w:rPr>
              <w:t>Standing wave between calibration antenna and test range antenna</w:t>
            </w:r>
          </w:p>
        </w:tc>
        <w:tc>
          <w:tcPr>
            <w:tcW w:w="1843" w:type="dxa"/>
            <w:tcBorders>
              <w:top w:val="nil"/>
              <w:left w:val="nil"/>
              <w:bottom w:val="single" w:sz="4" w:space="0" w:color="auto"/>
              <w:right w:val="single" w:sz="4" w:space="0" w:color="auto"/>
            </w:tcBorders>
            <w:hideMark/>
          </w:tcPr>
          <w:p w14:paraId="461C9839" w14:textId="77777777" w:rsidR="006110B0" w:rsidRDefault="006110B0" w:rsidP="00A96A92">
            <w:pPr>
              <w:pStyle w:val="TAC"/>
              <w:rPr>
                <w:rFonts w:cs="Arial"/>
                <w:sz w:val="16"/>
                <w:szCs w:val="16"/>
                <w:lang w:val="en-US" w:eastAsia="zh-CN"/>
              </w:rPr>
            </w:pPr>
            <w:r>
              <w:rPr>
                <w:rFonts w:cs="Arial"/>
                <w:sz w:val="16"/>
                <w:szCs w:val="16"/>
                <w:lang w:val="en-US" w:eastAsia="zh-CN"/>
              </w:rPr>
              <w:t>0.09</w:t>
            </w:r>
          </w:p>
        </w:tc>
        <w:tc>
          <w:tcPr>
            <w:tcW w:w="1364" w:type="dxa"/>
            <w:tcBorders>
              <w:top w:val="nil"/>
              <w:left w:val="nil"/>
              <w:bottom w:val="single" w:sz="4" w:space="0" w:color="auto"/>
              <w:right w:val="single" w:sz="4" w:space="0" w:color="auto"/>
            </w:tcBorders>
            <w:hideMark/>
          </w:tcPr>
          <w:p w14:paraId="5208A696" w14:textId="77777777" w:rsidR="006110B0" w:rsidRDefault="006110B0" w:rsidP="00A96A92">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30EBA734" w14:textId="77777777" w:rsidR="006110B0" w:rsidRDefault="006110B0" w:rsidP="00A96A92">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5B7A4025"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7BFBA580" w14:textId="77777777" w:rsidR="006110B0" w:rsidRDefault="006110B0" w:rsidP="00A96A92">
            <w:pPr>
              <w:pStyle w:val="TAC"/>
              <w:rPr>
                <w:rFonts w:cs="Arial"/>
                <w:sz w:val="16"/>
                <w:szCs w:val="16"/>
                <w:lang w:val="en-US" w:eastAsia="zh-CN"/>
              </w:rPr>
            </w:pPr>
            <w:r>
              <w:rPr>
                <w:rFonts w:cs="Arial"/>
                <w:sz w:val="16"/>
                <w:szCs w:val="16"/>
                <w:lang w:val="en-US" w:eastAsia="zh-CN"/>
              </w:rPr>
              <w:t>0.06</w:t>
            </w:r>
          </w:p>
        </w:tc>
      </w:tr>
      <w:tr w:rsidR="006110B0" w14:paraId="5D899D1E"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7AFAB826" w14:textId="77777777" w:rsidR="006110B0" w:rsidRDefault="006110B0" w:rsidP="00A96A92">
            <w:pPr>
              <w:pStyle w:val="TAC"/>
              <w:rPr>
                <w:rFonts w:cs="Arial"/>
                <w:sz w:val="16"/>
                <w:szCs w:val="16"/>
                <w:lang w:val="en-US" w:eastAsia="zh-CN"/>
              </w:rPr>
            </w:pPr>
            <w:r>
              <w:rPr>
                <w:rFonts w:cs="Arial"/>
                <w:sz w:val="16"/>
                <w:szCs w:val="16"/>
              </w:rPr>
              <w:t>A2-4b</w:t>
            </w:r>
          </w:p>
        </w:tc>
        <w:tc>
          <w:tcPr>
            <w:tcW w:w="2323" w:type="dxa"/>
            <w:tcBorders>
              <w:top w:val="nil"/>
              <w:left w:val="nil"/>
              <w:bottom w:val="single" w:sz="4" w:space="0" w:color="auto"/>
              <w:right w:val="single" w:sz="4" w:space="0" w:color="auto"/>
            </w:tcBorders>
            <w:hideMark/>
          </w:tcPr>
          <w:p w14:paraId="7F77867C" w14:textId="77777777" w:rsidR="006110B0" w:rsidRDefault="006110B0" w:rsidP="00A96A92">
            <w:pPr>
              <w:pStyle w:val="TAL"/>
              <w:rPr>
                <w:sz w:val="16"/>
                <w:szCs w:val="16"/>
                <w:lang w:val="en-US" w:eastAsia="zh-CN"/>
              </w:rPr>
            </w:pPr>
            <w:r>
              <w:rPr>
                <w:sz w:val="16"/>
                <w:szCs w:val="16"/>
              </w:rPr>
              <w:t>QZ ripple experienced by calibration antenna</w:t>
            </w:r>
          </w:p>
        </w:tc>
        <w:tc>
          <w:tcPr>
            <w:tcW w:w="1843" w:type="dxa"/>
            <w:tcBorders>
              <w:top w:val="nil"/>
              <w:left w:val="nil"/>
              <w:bottom w:val="single" w:sz="4" w:space="0" w:color="auto"/>
              <w:right w:val="single" w:sz="4" w:space="0" w:color="auto"/>
            </w:tcBorders>
            <w:hideMark/>
          </w:tcPr>
          <w:p w14:paraId="276F3444" w14:textId="77777777" w:rsidR="006110B0" w:rsidRDefault="006110B0" w:rsidP="00A96A92">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hideMark/>
          </w:tcPr>
          <w:p w14:paraId="7034D9DC" w14:textId="77777777" w:rsidR="006110B0" w:rsidRDefault="006110B0" w:rsidP="00A96A92">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3696BFDD" w14:textId="77777777" w:rsidR="006110B0" w:rsidRDefault="006110B0" w:rsidP="00A96A92">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04B4D56"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73E2C417" w14:textId="77777777" w:rsidR="006110B0" w:rsidRDefault="006110B0" w:rsidP="00A96A92">
            <w:pPr>
              <w:pStyle w:val="TAC"/>
              <w:rPr>
                <w:rFonts w:cs="Arial"/>
                <w:sz w:val="16"/>
                <w:szCs w:val="16"/>
                <w:lang w:val="en-US" w:eastAsia="zh-CN"/>
              </w:rPr>
            </w:pPr>
            <w:r>
              <w:rPr>
                <w:rFonts w:cs="Arial"/>
                <w:sz w:val="16"/>
                <w:szCs w:val="16"/>
                <w:lang w:val="en-US" w:eastAsia="zh-CN"/>
              </w:rPr>
              <w:t>0.01</w:t>
            </w:r>
          </w:p>
        </w:tc>
      </w:tr>
      <w:tr w:rsidR="006110B0" w14:paraId="72D11EE6" w14:textId="77777777" w:rsidTr="00A96A92">
        <w:trPr>
          <w:cantSplit/>
          <w:jc w:val="center"/>
        </w:trPr>
        <w:tc>
          <w:tcPr>
            <w:tcW w:w="710" w:type="dxa"/>
            <w:tcBorders>
              <w:top w:val="nil"/>
              <w:left w:val="single" w:sz="4" w:space="0" w:color="auto"/>
              <w:bottom w:val="single" w:sz="4" w:space="0" w:color="auto"/>
              <w:right w:val="single" w:sz="4" w:space="0" w:color="auto"/>
            </w:tcBorders>
            <w:hideMark/>
          </w:tcPr>
          <w:p w14:paraId="035D5DFF" w14:textId="77777777" w:rsidR="006110B0" w:rsidRDefault="006110B0" w:rsidP="00A96A92">
            <w:pPr>
              <w:pStyle w:val="TAC"/>
              <w:rPr>
                <w:rFonts w:cs="Arial"/>
                <w:sz w:val="16"/>
                <w:szCs w:val="16"/>
                <w:lang w:val="en-US" w:eastAsia="zh-CN"/>
              </w:rPr>
            </w:pPr>
            <w:r>
              <w:rPr>
                <w:rFonts w:cs="Arial"/>
                <w:sz w:val="16"/>
                <w:szCs w:val="16"/>
              </w:rPr>
              <w:t>A2-11</w:t>
            </w:r>
          </w:p>
        </w:tc>
        <w:tc>
          <w:tcPr>
            <w:tcW w:w="2323" w:type="dxa"/>
            <w:tcBorders>
              <w:top w:val="nil"/>
              <w:left w:val="nil"/>
              <w:bottom w:val="single" w:sz="4" w:space="0" w:color="auto"/>
              <w:right w:val="single" w:sz="4" w:space="0" w:color="auto"/>
            </w:tcBorders>
            <w:hideMark/>
          </w:tcPr>
          <w:p w14:paraId="2FEBA7CD" w14:textId="77777777" w:rsidR="006110B0" w:rsidRDefault="006110B0" w:rsidP="00A96A92">
            <w:pPr>
              <w:pStyle w:val="TAL"/>
              <w:rPr>
                <w:sz w:val="16"/>
                <w:szCs w:val="16"/>
                <w:lang w:val="en-US" w:eastAsia="zh-CN"/>
              </w:rPr>
            </w:pPr>
            <w:r>
              <w:rPr>
                <w:sz w:val="16"/>
                <w:szCs w:val="16"/>
              </w:rPr>
              <w:t>Switching uncertainty</w:t>
            </w:r>
          </w:p>
        </w:tc>
        <w:tc>
          <w:tcPr>
            <w:tcW w:w="1843" w:type="dxa"/>
            <w:tcBorders>
              <w:top w:val="nil"/>
              <w:left w:val="nil"/>
              <w:bottom w:val="single" w:sz="4" w:space="0" w:color="auto"/>
              <w:right w:val="single" w:sz="4" w:space="0" w:color="auto"/>
            </w:tcBorders>
            <w:hideMark/>
          </w:tcPr>
          <w:p w14:paraId="7E9124BB" w14:textId="77777777" w:rsidR="006110B0" w:rsidRDefault="006110B0" w:rsidP="00A96A92">
            <w:pPr>
              <w:pStyle w:val="TAC"/>
              <w:rPr>
                <w:rFonts w:cs="Arial"/>
                <w:sz w:val="16"/>
                <w:szCs w:val="16"/>
                <w:lang w:val="en-US" w:eastAsia="zh-CN"/>
              </w:rPr>
            </w:pPr>
            <w:r>
              <w:rPr>
                <w:rFonts w:cs="Arial"/>
                <w:sz w:val="16"/>
                <w:szCs w:val="16"/>
                <w:lang w:val="en-US" w:eastAsia="zh-CN"/>
              </w:rPr>
              <w:t>0.10</w:t>
            </w:r>
          </w:p>
        </w:tc>
        <w:tc>
          <w:tcPr>
            <w:tcW w:w="1364" w:type="dxa"/>
            <w:tcBorders>
              <w:top w:val="nil"/>
              <w:left w:val="nil"/>
              <w:bottom w:val="single" w:sz="4" w:space="0" w:color="auto"/>
              <w:right w:val="single" w:sz="4" w:space="0" w:color="auto"/>
            </w:tcBorders>
            <w:hideMark/>
          </w:tcPr>
          <w:p w14:paraId="213B2228" w14:textId="77777777" w:rsidR="006110B0" w:rsidRDefault="006110B0" w:rsidP="00A96A92">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749A14B2" w14:textId="77777777" w:rsidR="006110B0" w:rsidRDefault="006110B0" w:rsidP="00A96A92">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5618EB65" w14:textId="77777777" w:rsidR="006110B0" w:rsidRDefault="006110B0" w:rsidP="00A96A92">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150B6FEA" w14:textId="77777777" w:rsidR="006110B0" w:rsidRDefault="006110B0" w:rsidP="00A96A92">
            <w:pPr>
              <w:pStyle w:val="TAC"/>
              <w:rPr>
                <w:rFonts w:cs="Arial"/>
                <w:sz w:val="16"/>
                <w:szCs w:val="16"/>
                <w:lang w:val="en-US" w:eastAsia="zh-CN"/>
              </w:rPr>
            </w:pPr>
            <w:r>
              <w:rPr>
                <w:rFonts w:cs="Arial"/>
                <w:sz w:val="16"/>
                <w:szCs w:val="16"/>
                <w:lang w:val="en-US" w:eastAsia="zh-CN"/>
              </w:rPr>
              <w:t>0.06</w:t>
            </w:r>
          </w:p>
        </w:tc>
      </w:tr>
      <w:tr w:rsidR="006110B0" w14:paraId="605574F7" w14:textId="77777777" w:rsidTr="00A96A92">
        <w:trPr>
          <w:cantSplit/>
          <w:jc w:val="center"/>
        </w:trPr>
        <w:tc>
          <w:tcPr>
            <w:tcW w:w="7658" w:type="dxa"/>
            <w:gridSpan w:val="6"/>
            <w:tcBorders>
              <w:top w:val="single" w:sz="4" w:space="0" w:color="auto"/>
              <w:left w:val="single" w:sz="4" w:space="0" w:color="auto"/>
              <w:bottom w:val="single" w:sz="4" w:space="0" w:color="auto"/>
              <w:right w:val="single" w:sz="4" w:space="0" w:color="auto"/>
            </w:tcBorders>
            <w:hideMark/>
          </w:tcPr>
          <w:p w14:paraId="5B9B54EA" w14:textId="77777777" w:rsidR="006110B0" w:rsidRDefault="006110B0" w:rsidP="00A96A92">
            <w:pPr>
              <w:pStyle w:val="TAH"/>
              <w:rPr>
                <w:sz w:val="16"/>
                <w:szCs w:val="16"/>
                <w:lang w:val="en-US" w:eastAsia="zh-CN"/>
              </w:rPr>
            </w:pPr>
            <w:r>
              <w:rPr>
                <w:sz w:val="16"/>
                <w:szCs w:val="16"/>
                <w:lang w:val="en-US" w:eastAsia="zh-CN"/>
              </w:rPr>
              <w:t>Combined standard uncertainty (1σ) (dB)</w:t>
            </w:r>
          </w:p>
        </w:tc>
        <w:tc>
          <w:tcPr>
            <w:tcW w:w="2092" w:type="dxa"/>
            <w:tcBorders>
              <w:top w:val="nil"/>
              <w:left w:val="nil"/>
              <w:bottom w:val="single" w:sz="4" w:space="0" w:color="auto"/>
              <w:right w:val="single" w:sz="4" w:space="0" w:color="auto"/>
            </w:tcBorders>
            <w:hideMark/>
          </w:tcPr>
          <w:p w14:paraId="71157C7B" w14:textId="73067326" w:rsidR="006110B0" w:rsidRDefault="006110B0" w:rsidP="00A96A92">
            <w:pPr>
              <w:pStyle w:val="TAH"/>
              <w:rPr>
                <w:sz w:val="16"/>
                <w:szCs w:val="16"/>
                <w:lang w:val="en-US" w:eastAsia="zh-CN"/>
              </w:rPr>
            </w:pPr>
            <w:r>
              <w:rPr>
                <w:sz w:val="16"/>
                <w:szCs w:val="16"/>
                <w:lang w:val="en-US" w:eastAsia="zh-CN"/>
              </w:rPr>
              <w:t>0.8</w:t>
            </w:r>
            <w:r w:rsidR="008F007D">
              <w:rPr>
                <w:sz w:val="16"/>
                <w:szCs w:val="16"/>
                <w:lang w:val="en-US" w:eastAsia="zh-CN"/>
              </w:rPr>
              <w:t>9</w:t>
            </w:r>
          </w:p>
        </w:tc>
      </w:tr>
      <w:tr w:rsidR="006110B0" w14:paraId="68663A03" w14:textId="77777777" w:rsidTr="00A96A92">
        <w:trPr>
          <w:cantSplit/>
          <w:jc w:val="center"/>
        </w:trPr>
        <w:tc>
          <w:tcPr>
            <w:tcW w:w="7658" w:type="dxa"/>
            <w:gridSpan w:val="6"/>
            <w:tcBorders>
              <w:top w:val="single" w:sz="4" w:space="0" w:color="auto"/>
              <w:left w:val="single" w:sz="4" w:space="0" w:color="auto"/>
              <w:bottom w:val="single" w:sz="4" w:space="0" w:color="auto"/>
              <w:right w:val="single" w:sz="4" w:space="0" w:color="auto"/>
            </w:tcBorders>
            <w:hideMark/>
          </w:tcPr>
          <w:p w14:paraId="4975125A" w14:textId="77777777" w:rsidR="006110B0" w:rsidRDefault="006110B0" w:rsidP="00A96A92">
            <w:pPr>
              <w:pStyle w:val="TAH"/>
              <w:rPr>
                <w:sz w:val="16"/>
                <w:szCs w:val="16"/>
                <w:lang w:val="en-US" w:eastAsia="zh-CN"/>
              </w:rPr>
            </w:pPr>
            <w:r>
              <w:rPr>
                <w:sz w:val="16"/>
                <w:szCs w:val="16"/>
                <w:lang w:val="en-US" w:eastAsia="zh-CN"/>
              </w:rPr>
              <w:t>Expanded uncertainty (1.96σ - confidence interval of 95 %) (dB)</w:t>
            </w:r>
          </w:p>
        </w:tc>
        <w:tc>
          <w:tcPr>
            <w:tcW w:w="2092" w:type="dxa"/>
            <w:tcBorders>
              <w:top w:val="nil"/>
              <w:left w:val="nil"/>
              <w:bottom w:val="single" w:sz="4" w:space="0" w:color="auto"/>
              <w:right w:val="single" w:sz="4" w:space="0" w:color="auto"/>
            </w:tcBorders>
            <w:hideMark/>
          </w:tcPr>
          <w:p w14:paraId="2B4DF2BE" w14:textId="597C6886" w:rsidR="006110B0" w:rsidRDefault="006110B0" w:rsidP="00A96A92">
            <w:pPr>
              <w:pStyle w:val="TAH"/>
              <w:rPr>
                <w:sz w:val="16"/>
                <w:szCs w:val="16"/>
                <w:lang w:val="en-US" w:eastAsia="zh-CN"/>
              </w:rPr>
            </w:pPr>
            <w:r>
              <w:rPr>
                <w:sz w:val="16"/>
                <w:szCs w:val="16"/>
                <w:lang w:val="en-US" w:eastAsia="zh-CN"/>
              </w:rPr>
              <w:t>1.7</w:t>
            </w:r>
            <w:r w:rsidR="008F007D">
              <w:rPr>
                <w:sz w:val="16"/>
                <w:szCs w:val="16"/>
                <w:lang w:val="en-US" w:eastAsia="zh-CN"/>
              </w:rPr>
              <w:t>4</w:t>
            </w:r>
          </w:p>
        </w:tc>
      </w:tr>
    </w:tbl>
    <w:p w14:paraId="34CC80DF" w14:textId="77777777" w:rsidR="006110B0" w:rsidRDefault="006110B0" w:rsidP="006110B0"/>
    <w:p w14:paraId="170A7C03" w14:textId="77777777" w:rsidR="00936B9A" w:rsidRDefault="006110B0" w:rsidP="006110B0">
      <w:r>
        <w:t xml:space="preserve">It can be noticed that the MU for FR2-2 is lower than for FR2-1. This is due to the additional intermediate calibration of the SA absolute power accuracy. </w:t>
      </w:r>
    </w:p>
    <w:p w14:paraId="2478C78D" w14:textId="47C4909A" w:rsidR="006110B0" w:rsidRDefault="00936B9A" w:rsidP="006110B0">
      <w:r>
        <w:t xml:space="preserve">The aspect of </w:t>
      </w:r>
      <w:r w:rsidR="00F233FD">
        <w:t>additional calibration is captured for UID C1-1 as “</w:t>
      </w:r>
      <w:r w:rsidR="00F233FD" w:rsidRPr="00F233FD">
        <w:t xml:space="preserve">spectrum </w:t>
      </w:r>
      <w:proofErr w:type="spellStart"/>
      <w:r w:rsidR="00F233FD" w:rsidRPr="00F233FD">
        <w:t>analyzer</w:t>
      </w:r>
      <w:proofErr w:type="spellEnd"/>
      <w:r w:rsidR="00F233FD" w:rsidRPr="00F233FD">
        <w:t>, power meter - high power</w:t>
      </w:r>
      <w:r w:rsidR="00F233FD">
        <w:t>”</w:t>
      </w:r>
      <w:r w:rsidR="00CE64C4">
        <w:t>. Eventually a more detailed description of the calibration can be added in TR 37.941</w:t>
      </w:r>
      <w:r w:rsidR="00DA3FAF">
        <w:t xml:space="preserve"> as reference. </w:t>
      </w:r>
      <w:r w:rsidR="006110B0">
        <w:br/>
      </w:r>
    </w:p>
    <w:p w14:paraId="488C2C36" w14:textId="35ECC500" w:rsidR="006110B0" w:rsidRDefault="006110B0" w:rsidP="006110B0">
      <w:r w:rsidRPr="00405539">
        <w:rPr>
          <w:b/>
          <w:bCs/>
          <w:u w:val="single"/>
        </w:rPr>
        <w:t>Proposal</w:t>
      </w:r>
      <w:r>
        <w:rPr>
          <w:b/>
          <w:bCs/>
          <w:u w:val="single"/>
        </w:rPr>
        <w:t xml:space="preserve"> </w:t>
      </w:r>
      <w:r w:rsidR="00B12842">
        <w:rPr>
          <w:b/>
          <w:bCs/>
          <w:u w:val="single"/>
        </w:rPr>
        <w:t>1</w:t>
      </w:r>
      <w:r w:rsidRPr="00405539">
        <w:rPr>
          <w:b/>
          <w:bCs/>
          <w:u w:val="single"/>
        </w:rPr>
        <w:t>:</w:t>
      </w:r>
      <w:r>
        <w:t xml:space="preserve"> For FR2-2 EIRP measurements in CATR adopt MU evaluation presented in Table 2.5-1.</w:t>
      </w:r>
    </w:p>
    <w:p w14:paraId="0C5B9A61" w14:textId="4D575D33" w:rsidR="00425738" w:rsidRDefault="00425738" w:rsidP="006110B0">
      <w:r w:rsidRPr="00E72E1A">
        <w:rPr>
          <w:b/>
          <w:bCs/>
          <w:u w:val="single"/>
        </w:rPr>
        <w:lastRenderedPageBreak/>
        <w:t xml:space="preserve">Proposal </w:t>
      </w:r>
      <w:r w:rsidR="00B12842">
        <w:rPr>
          <w:b/>
          <w:bCs/>
          <w:u w:val="single"/>
        </w:rPr>
        <w:t>2</w:t>
      </w:r>
      <w:r w:rsidRPr="00E72E1A">
        <w:rPr>
          <w:b/>
          <w:bCs/>
          <w:u w:val="single"/>
        </w:rPr>
        <w:t>:</w:t>
      </w:r>
      <w:r>
        <w:t xml:space="preserve"> For FR2-2</w:t>
      </w:r>
      <w:r w:rsidR="00C07983">
        <w:t xml:space="preserve"> adopt expanded uncertainty of 1.</w:t>
      </w:r>
      <w:r w:rsidR="00936B9A">
        <w:t xml:space="preserve">74 </w:t>
      </w:r>
      <w:r w:rsidR="00C07983">
        <w:t xml:space="preserve">dB </w:t>
      </w:r>
      <w:r w:rsidR="001F1D28">
        <w:t xml:space="preserve">for </w:t>
      </w:r>
      <w:r w:rsidR="00CA444D">
        <w:t xml:space="preserve">radiated </w:t>
      </w:r>
      <w:r w:rsidR="001F1D28">
        <w:t xml:space="preserve">transmit power requirement in normal condition. </w:t>
      </w:r>
    </w:p>
    <w:p w14:paraId="4488F21A" w14:textId="5AEC389D" w:rsidR="006110B0" w:rsidRDefault="006110B0" w:rsidP="006110B0">
      <w:r>
        <w:br/>
        <w:t xml:space="preserve">For completeness of TR 37.941 a draft CR with MU table and some additional information is provided in a companion </w:t>
      </w:r>
      <w:r w:rsidRPr="00E72E1A">
        <w:t>contribution [</w:t>
      </w:r>
      <w:r w:rsidR="00E72E1A" w:rsidRPr="00E72E1A">
        <w:t>7</w:t>
      </w:r>
      <w:r w:rsidRPr="00ED55BA">
        <w:t>].</w:t>
      </w:r>
    </w:p>
    <w:p w14:paraId="0D9D1DFE" w14:textId="77777777" w:rsidR="00D91261" w:rsidRDefault="00D91261" w:rsidP="0062745C">
      <w:pPr>
        <w:pStyle w:val="BodyText"/>
      </w:pPr>
    </w:p>
    <w:p w14:paraId="10941D35" w14:textId="77777777" w:rsidR="00066442" w:rsidRDefault="00066442" w:rsidP="0062745C">
      <w:pPr>
        <w:pStyle w:val="BodyText"/>
      </w:pPr>
    </w:p>
    <w:p w14:paraId="360BF025" w14:textId="1D80FB5A" w:rsidR="00066442" w:rsidRPr="006057D4" w:rsidRDefault="00EC354C" w:rsidP="00066442">
      <w:pPr>
        <w:pStyle w:val="BodyText"/>
        <w:numPr>
          <w:ilvl w:val="1"/>
          <w:numId w:val="5"/>
        </w:numPr>
        <w:ind w:hanging="720"/>
        <w:rPr>
          <w:rFonts w:ascii="Arial" w:hAnsi="Arial" w:cs="Arial"/>
          <w:sz w:val="28"/>
          <w:szCs w:val="28"/>
        </w:rPr>
      </w:pPr>
      <w:r>
        <w:rPr>
          <w:rFonts w:ascii="Arial" w:hAnsi="Arial" w:cs="Arial"/>
          <w:sz w:val="28"/>
          <w:szCs w:val="28"/>
        </w:rPr>
        <w:t>Reverberation chamber for TRP requirements</w:t>
      </w:r>
    </w:p>
    <w:p w14:paraId="2467A15A" w14:textId="6FEAEA3B" w:rsidR="00452C20" w:rsidRDefault="00452C20" w:rsidP="00452C20">
      <w:pPr>
        <w:pStyle w:val="BodyText"/>
      </w:pPr>
      <w:r>
        <w:t xml:space="preserve">As a method for measuring </w:t>
      </w:r>
      <w:r w:rsidR="00EC354C">
        <w:t>Total Radiated Power (</w:t>
      </w:r>
      <w:r>
        <w:t>TRP</w:t>
      </w:r>
      <w:r w:rsidR="00EC354C">
        <w:t>)</w:t>
      </w:r>
      <w:r>
        <w:t xml:space="preserve">, the </w:t>
      </w:r>
      <w:r w:rsidR="00EC354C">
        <w:t>Reverberation Chamber (</w:t>
      </w:r>
      <w:r>
        <w:t>RC</w:t>
      </w:r>
      <w:r w:rsidR="00EC354C">
        <w:t>)</w:t>
      </w:r>
      <w:r>
        <w:t xml:space="preserve"> has some advantages over other popular methods, such as the Full Anechoic </w:t>
      </w:r>
      <w:r w:rsidR="003069FD">
        <w:t xml:space="preserve">Chamber </w:t>
      </w:r>
      <w:r>
        <w:t>(FAC)</w:t>
      </w:r>
      <w:r w:rsidR="003B191B">
        <w:t>, a</w:t>
      </w:r>
      <w:r w:rsidR="0034323D">
        <w:t>.</w:t>
      </w:r>
      <w:r w:rsidR="003B191B">
        <w:t>k</w:t>
      </w:r>
      <w:r w:rsidR="0034323D">
        <w:t>.</w:t>
      </w:r>
      <w:r w:rsidR="003B191B">
        <w:t>a</w:t>
      </w:r>
      <w:r w:rsidR="0034323D">
        <w:t>.</w:t>
      </w:r>
      <w:r w:rsidR="003B191B">
        <w:t xml:space="preserve"> direct far-field test range</w:t>
      </w:r>
      <w:r>
        <w:t xml:space="preserve"> and Compact Antenna Test Range (CATR). </w:t>
      </w:r>
    </w:p>
    <w:p w14:paraId="36A5ACCC" w14:textId="77777777" w:rsidR="00452C20" w:rsidRDefault="00452C20" w:rsidP="00452C20">
      <w:pPr>
        <w:pStyle w:val="BodyText"/>
      </w:pPr>
      <w:r>
        <w:t>First, there is the cost aspect. An RC is an inexpensive measurement set up, more compact, with a lower installation and operating cost.</w:t>
      </w:r>
    </w:p>
    <w:p w14:paraId="0CE2E34E" w14:textId="20498349" w:rsidR="00452C20" w:rsidRDefault="00452C20" w:rsidP="00452C20">
      <w:pPr>
        <w:pStyle w:val="BodyText"/>
      </w:pPr>
      <w:r>
        <w:t xml:space="preserve">The method is time efficient. Due to the isotropic environment it presents to the </w:t>
      </w:r>
      <w:r w:rsidR="00811E0A">
        <w:t>test object</w:t>
      </w:r>
      <w:r>
        <w:t xml:space="preserve"> all energy transmitted is captured. This is especially interesting for </w:t>
      </w:r>
      <w:r w:rsidR="004179D9">
        <w:t xml:space="preserve">AAS </w:t>
      </w:r>
      <w:r>
        <w:t xml:space="preserve">BS </w:t>
      </w:r>
      <w:r w:rsidR="004179D9">
        <w:t>test objects</w:t>
      </w:r>
      <w:r w:rsidR="00811E0A">
        <w:t xml:space="preserve"> which can support numerous of different beam configurations which affect in-band performance as well as out-of-band performance. </w:t>
      </w:r>
    </w:p>
    <w:p w14:paraId="7736EEF7" w14:textId="3F3E426A" w:rsidR="00452C20" w:rsidRDefault="00452C20" w:rsidP="00452C20">
      <w:pPr>
        <w:pStyle w:val="BodyText"/>
      </w:pPr>
      <w:r>
        <w:t>An RC method also makes no assumptions on any characteristic of the pattern. The alignment and positioning requirements of the calibration measurements are relaxed when compared to other methods. In principle the</w:t>
      </w:r>
      <w:r w:rsidR="00811E0A">
        <w:t xml:space="preserve"> test object</w:t>
      </w:r>
      <w:r>
        <w:t xml:space="preserve"> can be put anywhere in the room, although - as we will point out later - best practices and limitations exist. </w:t>
      </w:r>
    </w:p>
    <w:p w14:paraId="242E1A2A" w14:textId="0B819B6B" w:rsidR="00DF0D0A" w:rsidRDefault="00452C20" w:rsidP="00452C20">
      <w:pPr>
        <w:pStyle w:val="BodyText"/>
      </w:pPr>
      <w:r>
        <w:t>When operated correctly it has been shown that MU of a</w:t>
      </w:r>
      <w:r w:rsidR="00466A1B">
        <w:t>n</w:t>
      </w:r>
      <w:r>
        <w:t xml:space="preserve"> RC measurement is </w:t>
      </w:r>
      <w:r w:rsidR="00945BC8">
        <w:t>low</w:t>
      </w:r>
      <w:r>
        <w:t xml:space="preserve">. </w:t>
      </w:r>
    </w:p>
    <w:p w14:paraId="238B51E4" w14:textId="4259F6ED" w:rsidR="00A56683" w:rsidRDefault="00254BD6" w:rsidP="0062745C">
      <w:pPr>
        <w:pStyle w:val="BodyText"/>
      </w:pPr>
      <w:r>
        <w:t xml:space="preserve">The RC test method is </w:t>
      </w:r>
      <w:r w:rsidR="00535591">
        <w:t xml:space="preserve">used extensively for FR2 conformance testing. Experiences gives that </w:t>
      </w:r>
      <w:r w:rsidR="009127A1">
        <w:t xml:space="preserve">the test method is time effective, </w:t>
      </w:r>
      <w:r w:rsidR="00CE114E">
        <w:t xml:space="preserve">produce </w:t>
      </w:r>
      <w:r w:rsidR="009239A1">
        <w:t>reliable</w:t>
      </w:r>
      <w:r w:rsidR="00CE114E">
        <w:t xml:space="preserve"> results</w:t>
      </w:r>
      <w:r w:rsidR="009239A1">
        <w:t xml:space="preserve"> and prove </w:t>
      </w:r>
      <w:r w:rsidR="00CE114E">
        <w:t xml:space="preserve">good </w:t>
      </w:r>
      <w:r w:rsidR="009239A1">
        <w:t xml:space="preserve">repeatability. It would be reasonable to also consider RC as test method for FR2-2. </w:t>
      </w:r>
    </w:p>
    <w:p w14:paraId="2784047C" w14:textId="646DCAA4" w:rsidR="00A56683" w:rsidRDefault="00A56683" w:rsidP="0062745C">
      <w:pPr>
        <w:pStyle w:val="BodyText"/>
      </w:pPr>
      <w:r>
        <w:t xml:space="preserve">The RC test method </w:t>
      </w:r>
      <w:r w:rsidR="00CC57D8">
        <w:t>is applicable to measure TRP for following requirements:</w:t>
      </w:r>
    </w:p>
    <w:p w14:paraId="28F0573A" w14:textId="783773D9" w:rsidR="00CC57D8" w:rsidRDefault="00CC57D8" w:rsidP="00CC57D8">
      <w:pPr>
        <w:pStyle w:val="BodyText"/>
        <w:numPr>
          <w:ilvl w:val="0"/>
          <w:numId w:val="8"/>
        </w:numPr>
      </w:pPr>
      <w:r>
        <w:t>BS output power</w:t>
      </w:r>
      <w:r w:rsidR="00A53EFA">
        <w:t xml:space="preserve"> – MU evaluation </w:t>
      </w:r>
      <w:r w:rsidR="00897D88">
        <w:t xml:space="preserve">applicable </w:t>
      </w:r>
      <w:r w:rsidR="00A53EFA">
        <w:t xml:space="preserve">for FR2-1 </w:t>
      </w:r>
      <w:r w:rsidR="00897D88">
        <w:t xml:space="preserve">is </w:t>
      </w:r>
      <w:r w:rsidR="00A53EFA">
        <w:t>captured in TR 37.941, subclause 11.2.5</w:t>
      </w:r>
    </w:p>
    <w:p w14:paraId="7B2BE8DE" w14:textId="7B9C602F" w:rsidR="00CC57D8" w:rsidRDefault="00CC57D8" w:rsidP="00CC57D8">
      <w:pPr>
        <w:pStyle w:val="BodyText"/>
        <w:numPr>
          <w:ilvl w:val="0"/>
          <w:numId w:val="8"/>
        </w:numPr>
      </w:pPr>
      <w:r>
        <w:t>ACLR (Relative and Absolute)</w:t>
      </w:r>
      <w:r w:rsidR="00A53EFA">
        <w:t xml:space="preserve"> – MU evaluation </w:t>
      </w:r>
      <w:r w:rsidR="00897D88">
        <w:t xml:space="preserve">applicable </w:t>
      </w:r>
      <w:r w:rsidR="00A53EFA">
        <w:t xml:space="preserve">for FR2-1 </w:t>
      </w:r>
      <w:r w:rsidR="00897D88">
        <w:t xml:space="preserve">is </w:t>
      </w:r>
      <w:r w:rsidR="00A53EFA">
        <w:t>captured in TR 37.941, subclause 11.3.5</w:t>
      </w:r>
    </w:p>
    <w:p w14:paraId="68276178" w14:textId="00BD3626" w:rsidR="00CC57D8" w:rsidRDefault="00CC57D8" w:rsidP="00CC57D8">
      <w:pPr>
        <w:pStyle w:val="BodyText"/>
        <w:numPr>
          <w:ilvl w:val="0"/>
          <w:numId w:val="8"/>
        </w:numPr>
      </w:pPr>
      <w:r>
        <w:t>OBUE</w:t>
      </w:r>
      <w:r w:rsidR="00BC03CE">
        <w:t>, see Table 2.2-4</w:t>
      </w:r>
      <w:r w:rsidR="00A53EFA">
        <w:t xml:space="preserve"> – MU evaluation </w:t>
      </w:r>
      <w:r w:rsidR="00897D88">
        <w:t xml:space="preserve">applicable </w:t>
      </w:r>
      <w:r w:rsidR="00A53EFA">
        <w:t xml:space="preserve">for </w:t>
      </w:r>
      <w:r w:rsidR="00897D88">
        <w:t xml:space="preserve">FR2-1is captured in TR 37.941, subclause </w:t>
      </w:r>
      <w:r w:rsidR="003C0703">
        <w:t>11.4.5</w:t>
      </w:r>
    </w:p>
    <w:p w14:paraId="24D9A268" w14:textId="4147EA7B" w:rsidR="00CC57D8" w:rsidRDefault="00CC57D8" w:rsidP="00E532CB">
      <w:pPr>
        <w:pStyle w:val="BodyText"/>
        <w:numPr>
          <w:ilvl w:val="0"/>
          <w:numId w:val="8"/>
        </w:numPr>
      </w:pPr>
      <w:r>
        <w:t>Spurious emissions (Transmitter and Receiver)</w:t>
      </w:r>
      <w:r w:rsidR="003C0703">
        <w:t xml:space="preserve"> – MU evaluation </w:t>
      </w:r>
      <w:r w:rsidR="00DD0713">
        <w:t>applicable for FR2-1 is captured in TR 37.941, 12.2.4</w:t>
      </w:r>
    </w:p>
    <w:p w14:paraId="7C00BEB1" w14:textId="0634001D" w:rsidR="00CE5995" w:rsidRDefault="00EE0F4D" w:rsidP="0062745C">
      <w:pPr>
        <w:pStyle w:val="BodyText"/>
      </w:pPr>
      <w:r>
        <w:t xml:space="preserve">Based on information </w:t>
      </w:r>
      <w:r w:rsidR="00922C6F">
        <w:t xml:space="preserve">provided in </w:t>
      </w:r>
      <w:r w:rsidR="008E62BF">
        <w:t xml:space="preserve">the </w:t>
      </w:r>
      <w:r w:rsidR="00922C6F">
        <w:t>companion contribution [2]</w:t>
      </w:r>
      <w:r w:rsidR="00961A2E">
        <w:t>,</w:t>
      </w:r>
      <w:r w:rsidR="00922C6F">
        <w:t xml:space="preserve"> relevant for common test equipment in the frequency range 60 to 142 GHz</w:t>
      </w:r>
      <w:r w:rsidR="00961A2E">
        <w:t>,</w:t>
      </w:r>
      <w:r w:rsidR="00A8683F">
        <w:t xml:space="preserve"> initial MU tables for RC have been created. </w:t>
      </w:r>
      <w:r w:rsidR="0065197E">
        <w:t>In tables below, the MU evaluation for RC</w:t>
      </w:r>
      <w:r w:rsidR="00161EE4">
        <w:t xml:space="preserve"> is presented for all FR2</w:t>
      </w:r>
      <w:r w:rsidR="00BC03CE">
        <w:t>-</w:t>
      </w:r>
      <w:r w:rsidR="00E51CB3">
        <w:t>2 re-</w:t>
      </w:r>
      <w:r w:rsidR="0034003D">
        <w:t xml:space="preserve">using </w:t>
      </w:r>
      <w:r w:rsidR="00E51CB3">
        <w:t>format from FR2-1.</w:t>
      </w:r>
    </w:p>
    <w:p w14:paraId="7131BFCE" w14:textId="40E6C3DC" w:rsidR="001778B1" w:rsidRDefault="005B7559" w:rsidP="0062745C">
      <w:pPr>
        <w:pStyle w:val="BodyText"/>
      </w:pPr>
      <w:r>
        <w:t>Even though</w:t>
      </w:r>
      <w:r w:rsidR="004A7944">
        <w:t xml:space="preserve"> the directivity</w:t>
      </w:r>
      <w:r w:rsidR="00864055">
        <w:t xml:space="preserve"> considered for BS operating at FR2-2 is slightly higher than </w:t>
      </w:r>
      <w:r>
        <w:t>previously</w:t>
      </w:r>
      <w:r w:rsidR="00864055">
        <w:t xml:space="preserve"> assumed, it is reasonable to assume that </w:t>
      </w:r>
      <w:r w:rsidR="004A1B50">
        <w:t xml:space="preserve">measurement </w:t>
      </w:r>
      <w:r>
        <w:t>uncertainty</w:t>
      </w:r>
      <w:r w:rsidR="004A1B50">
        <w:t xml:space="preserve"> contribution related to uniformity of transfer function</w:t>
      </w:r>
      <w:r>
        <w:t xml:space="preserve"> and mean value estimation of transfer function can be re-used from FR2-1 assuming slightly longer test times. </w:t>
      </w:r>
    </w:p>
    <w:p w14:paraId="6901FE24" w14:textId="5D3CE2F9" w:rsidR="00CE5995" w:rsidRDefault="003F7871" w:rsidP="0062745C">
      <w:pPr>
        <w:pStyle w:val="BodyText"/>
      </w:pPr>
      <w:r>
        <w:t>In Table 2.2-1</w:t>
      </w:r>
      <w:r w:rsidR="00662350">
        <w:t>, a</w:t>
      </w:r>
      <w:r w:rsidR="00535807">
        <w:t>n</w:t>
      </w:r>
      <w:r w:rsidR="00662350">
        <w:t xml:space="preserve"> MU evaluation applicable for FR2-2 </w:t>
      </w:r>
      <w:r w:rsidR="000926D7">
        <w:t xml:space="preserve">measuring OTA BS output power </w:t>
      </w:r>
      <w:r w:rsidR="00A14FC2">
        <w:t xml:space="preserve">measured </w:t>
      </w:r>
      <w:r w:rsidR="000926D7">
        <w:t>in a RC is listed.</w:t>
      </w:r>
      <w:r w:rsidR="00662350">
        <w:t xml:space="preserve"> </w:t>
      </w:r>
    </w:p>
    <w:p w14:paraId="192B3736" w14:textId="77777777" w:rsidR="00CE5995" w:rsidRDefault="00CE5995" w:rsidP="0062745C">
      <w:pPr>
        <w:pStyle w:val="BodyText"/>
      </w:pPr>
    </w:p>
    <w:p w14:paraId="3B2C99AF" w14:textId="77777777" w:rsidR="00CE5995" w:rsidRDefault="00CE5995" w:rsidP="0062745C">
      <w:pPr>
        <w:pStyle w:val="BodyText"/>
      </w:pPr>
    </w:p>
    <w:p w14:paraId="084763A5" w14:textId="77777777" w:rsidR="00C505EF" w:rsidRDefault="00C505EF" w:rsidP="0062745C">
      <w:pPr>
        <w:pStyle w:val="BodyText"/>
      </w:pPr>
    </w:p>
    <w:p w14:paraId="6BD34668" w14:textId="77777777" w:rsidR="00C505EF" w:rsidRDefault="00C505EF" w:rsidP="0062745C">
      <w:pPr>
        <w:pStyle w:val="BodyText"/>
      </w:pPr>
    </w:p>
    <w:p w14:paraId="3E525074" w14:textId="77777777" w:rsidR="00C505EF" w:rsidRDefault="00C505EF" w:rsidP="0062745C">
      <w:pPr>
        <w:pStyle w:val="BodyText"/>
      </w:pPr>
    </w:p>
    <w:p w14:paraId="56B1C192" w14:textId="77777777" w:rsidR="00C505EF" w:rsidRDefault="00C505EF" w:rsidP="0062745C">
      <w:pPr>
        <w:pStyle w:val="BodyText"/>
      </w:pPr>
    </w:p>
    <w:p w14:paraId="4F75B80A" w14:textId="77777777" w:rsidR="00CE5995" w:rsidRDefault="00CE5995" w:rsidP="0062745C">
      <w:pPr>
        <w:pStyle w:val="BodyText"/>
      </w:pPr>
    </w:p>
    <w:p w14:paraId="78136F62" w14:textId="02E4EAF9" w:rsidR="00C1331A" w:rsidRDefault="00C1331A" w:rsidP="00C1331A">
      <w:pPr>
        <w:pStyle w:val="TH"/>
        <w:rPr>
          <w:lang w:val="en-US"/>
        </w:rPr>
      </w:pPr>
      <w:r>
        <w:lastRenderedPageBreak/>
        <w:t xml:space="preserve">Table </w:t>
      </w:r>
      <w:r w:rsidR="006714B4">
        <w:t>2.2</w:t>
      </w:r>
      <w:r>
        <w:t xml:space="preserve">-1: </w:t>
      </w:r>
      <w:r w:rsidR="00A25BAA">
        <w:t xml:space="preserve">MU evaluation for </w:t>
      </w:r>
      <w:r>
        <w:t xml:space="preserve">OTA BS </w:t>
      </w:r>
      <w:r>
        <w:rPr>
          <w:lang w:val="en-US"/>
        </w:rPr>
        <w:t>output power</w:t>
      </w:r>
      <w:r w:rsidR="00A25BAA">
        <w:rPr>
          <w:lang w:val="en-US"/>
        </w:rPr>
        <w:t xml:space="preserve"> measurement</w:t>
      </w:r>
    </w:p>
    <w:tbl>
      <w:tblPr>
        <w:tblW w:w="9634" w:type="dxa"/>
        <w:jc w:val="center"/>
        <w:tblLayout w:type="fixed"/>
        <w:tblLook w:val="04A0" w:firstRow="1" w:lastRow="0" w:firstColumn="1" w:lastColumn="0" w:noHBand="0" w:noVBand="1"/>
      </w:tblPr>
      <w:tblGrid>
        <w:gridCol w:w="704"/>
        <w:gridCol w:w="2410"/>
        <w:gridCol w:w="1414"/>
        <w:gridCol w:w="1421"/>
        <w:gridCol w:w="1417"/>
        <w:gridCol w:w="426"/>
        <w:gridCol w:w="1842"/>
      </w:tblGrid>
      <w:tr w:rsidR="00C1331A" w14:paraId="18F6A014" w14:textId="77777777" w:rsidTr="003F7871">
        <w:trPr>
          <w:cantSplit/>
          <w:jc w:val="center"/>
        </w:trPr>
        <w:tc>
          <w:tcPr>
            <w:tcW w:w="704" w:type="dxa"/>
            <w:tcBorders>
              <w:top w:val="single" w:sz="4" w:space="0" w:color="auto"/>
              <w:left w:val="single" w:sz="4" w:space="0" w:color="auto"/>
              <w:bottom w:val="nil"/>
              <w:right w:val="single" w:sz="4" w:space="0" w:color="auto"/>
            </w:tcBorders>
            <w:hideMark/>
          </w:tcPr>
          <w:p w14:paraId="1CA50761" w14:textId="77777777" w:rsidR="00C1331A" w:rsidRDefault="00C1331A">
            <w:pPr>
              <w:pStyle w:val="TAH"/>
              <w:rPr>
                <w:sz w:val="16"/>
                <w:szCs w:val="16"/>
                <w:lang w:val="en-US" w:eastAsia="zh-CN"/>
              </w:rPr>
            </w:pPr>
            <w:r>
              <w:rPr>
                <w:sz w:val="16"/>
                <w:szCs w:val="16"/>
                <w:lang w:val="en-US" w:eastAsia="zh-CN"/>
              </w:rPr>
              <w:t>UID</w:t>
            </w:r>
          </w:p>
        </w:tc>
        <w:tc>
          <w:tcPr>
            <w:tcW w:w="2410" w:type="dxa"/>
            <w:tcBorders>
              <w:top w:val="single" w:sz="4" w:space="0" w:color="auto"/>
              <w:left w:val="single" w:sz="4" w:space="0" w:color="auto"/>
              <w:bottom w:val="nil"/>
              <w:right w:val="single" w:sz="4" w:space="0" w:color="auto"/>
            </w:tcBorders>
            <w:hideMark/>
          </w:tcPr>
          <w:p w14:paraId="0218C29F" w14:textId="77777777" w:rsidR="00C1331A" w:rsidRDefault="00C1331A">
            <w:pPr>
              <w:pStyle w:val="TAH"/>
              <w:rPr>
                <w:sz w:val="16"/>
                <w:szCs w:val="16"/>
                <w:lang w:val="en-US" w:eastAsia="zh-CN"/>
              </w:rPr>
            </w:pPr>
            <w:r>
              <w:rPr>
                <w:sz w:val="16"/>
                <w:szCs w:val="16"/>
                <w:lang w:val="en-US" w:eastAsia="zh-CN"/>
              </w:rPr>
              <w:t>Uncertainty source</w:t>
            </w:r>
          </w:p>
        </w:tc>
        <w:tc>
          <w:tcPr>
            <w:tcW w:w="1414" w:type="dxa"/>
            <w:tcBorders>
              <w:top w:val="single" w:sz="4" w:space="0" w:color="auto"/>
              <w:left w:val="nil"/>
              <w:bottom w:val="single" w:sz="4" w:space="0" w:color="auto"/>
              <w:right w:val="single" w:sz="4" w:space="0" w:color="auto"/>
            </w:tcBorders>
            <w:hideMark/>
          </w:tcPr>
          <w:p w14:paraId="0AEF11F3" w14:textId="77777777" w:rsidR="00C1331A" w:rsidRDefault="00C1331A">
            <w:pPr>
              <w:pStyle w:val="TAH"/>
              <w:rPr>
                <w:sz w:val="16"/>
                <w:szCs w:val="16"/>
                <w:lang w:val="en-US" w:eastAsia="zh-CN"/>
              </w:rPr>
            </w:pPr>
            <w:r>
              <w:rPr>
                <w:sz w:val="16"/>
                <w:szCs w:val="16"/>
                <w:lang w:val="en-US" w:eastAsia="zh-CN"/>
              </w:rPr>
              <w:t>Uncertainty value (dB)</w:t>
            </w:r>
          </w:p>
        </w:tc>
        <w:tc>
          <w:tcPr>
            <w:tcW w:w="1421" w:type="dxa"/>
            <w:tcBorders>
              <w:top w:val="single" w:sz="4" w:space="0" w:color="auto"/>
              <w:left w:val="single" w:sz="4" w:space="0" w:color="auto"/>
              <w:bottom w:val="nil"/>
              <w:right w:val="single" w:sz="4" w:space="0" w:color="auto"/>
            </w:tcBorders>
            <w:hideMark/>
          </w:tcPr>
          <w:p w14:paraId="109055FF" w14:textId="77777777" w:rsidR="00C1331A" w:rsidRDefault="00C1331A">
            <w:pPr>
              <w:pStyle w:val="TAH"/>
              <w:rPr>
                <w:sz w:val="16"/>
                <w:szCs w:val="16"/>
                <w:lang w:val="en-US" w:eastAsia="zh-CN"/>
              </w:rPr>
            </w:pPr>
            <w:r>
              <w:rPr>
                <w:sz w:val="16"/>
                <w:szCs w:val="16"/>
                <w:lang w:val="en-US" w:eastAsia="zh-CN"/>
              </w:rPr>
              <w:t>Distribution of the probability</w:t>
            </w:r>
          </w:p>
        </w:tc>
        <w:tc>
          <w:tcPr>
            <w:tcW w:w="1417" w:type="dxa"/>
            <w:tcBorders>
              <w:top w:val="single" w:sz="4" w:space="0" w:color="auto"/>
              <w:left w:val="single" w:sz="4" w:space="0" w:color="auto"/>
              <w:bottom w:val="nil"/>
              <w:right w:val="single" w:sz="4" w:space="0" w:color="auto"/>
            </w:tcBorders>
            <w:hideMark/>
          </w:tcPr>
          <w:p w14:paraId="0C3FE362" w14:textId="77777777" w:rsidR="00C1331A" w:rsidRDefault="00C1331A">
            <w:pPr>
              <w:pStyle w:val="TAH"/>
              <w:rPr>
                <w:sz w:val="16"/>
                <w:szCs w:val="16"/>
                <w:lang w:val="en-US" w:eastAsia="zh-CN"/>
              </w:rPr>
            </w:pPr>
            <w:r>
              <w:rPr>
                <w:sz w:val="16"/>
                <w:szCs w:val="16"/>
                <w:lang w:val="en-US" w:eastAsia="zh-CN"/>
              </w:rPr>
              <w:t>Divisor based on distribution</w:t>
            </w:r>
          </w:p>
        </w:tc>
        <w:tc>
          <w:tcPr>
            <w:tcW w:w="426" w:type="dxa"/>
            <w:tcBorders>
              <w:top w:val="single" w:sz="4" w:space="0" w:color="auto"/>
              <w:left w:val="single" w:sz="4" w:space="0" w:color="auto"/>
              <w:bottom w:val="nil"/>
              <w:right w:val="single" w:sz="4" w:space="0" w:color="auto"/>
            </w:tcBorders>
            <w:hideMark/>
          </w:tcPr>
          <w:p w14:paraId="0A02E356" w14:textId="77777777" w:rsidR="00C1331A" w:rsidRDefault="00C1331A">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1842" w:type="dxa"/>
            <w:tcBorders>
              <w:top w:val="single" w:sz="4" w:space="0" w:color="auto"/>
              <w:left w:val="nil"/>
              <w:bottom w:val="single" w:sz="4" w:space="0" w:color="auto"/>
              <w:right w:val="single" w:sz="4" w:space="0" w:color="auto"/>
            </w:tcBorders>
            <w:hideMark/>
          </w:tcPr>
          <w:p w14:paraId="2BD802F8" w14:textId="77777777" w:rsidR="00C1331A" w:rsidRDefault="00C1331A">
            <w:pPr>
              <w:pStyle w:val="TAH"/>
              <w:rPr>
                <w:sz w:val="16"/>
                <w:szCs w:val="16"/>
                <w:lang w:val="en-US" w:eastAsia="zh-CN"/>
              </w:rPr>
            </w:pPr>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p>
        </w:tc>
      </w:tr>
      <w:tr w:rsidR="001778B1" w14:paraId="1E21BBB1" w14:textId="77777777" w:rsidTr="003F7871">
        <w:trPr>
          <w:cantSplit/>
          <w:jc w:val="center"/>
        </w:trPr>
        <w:tc>
          <w:tcPr>
            <w:tcW w:w="704" w:type="dxa"/>
            <w:tcBorders>
              <w:top w:val="nil"/>
              <w:left w:val="single" w:sz="4" w:space="0" w:color="auto"/>
              <w:bottom w:val="single" w:sz="4" w:space="0" w:color="auto"/>
              <w:right w:val="single" w:sz="4" w:space="0" w:color="auto"/>
            </w:tcBorders>
            <w:hideMark/>
          </w:tcPr>
          <w:p w14:paraId="4867CF08" w14:textId="77777777" w:rsidR="001778B1" w:rsidRDefault="001778B1">
            <w:pPr>
              <w:rPr>
                <w:sz w:val="16"/>
                <w:szCs w:val="16"/>
                <w:lang w:val="en-US" w:eastAsia="zh-CN"/>
              </w:rPr>
            </w:pPr>
          </w:p>
        </w:tc>
        <w:tc>
          <w:tcPr>
            <w:tcW w:w="2410" w:type="dxa"/>
            <w:tcBorders>
              <w:top w:val="nil"/>
              <w:left w:val="single" w:sz="4" w:space="0" w:color="auto"/>
              <w:bottom w:val="single" w:sz="4" w:space="0" w:color="auto"/>
              <w:right w:val="single" w:sz="4" w:space="0" w:color="auto"/>
            </w:tcBorders>
            <w:hideMark/>
          </w:tcPr>
          <w:p w14:paraId="517E4B19" w14:textId="77777777" w:rsidR="001778B1" w:rsidRDefault="001778B1">
            <w:pPr>
              <w:spacing w:after="0"/>
              <w:rPr>
                <w:lang w:val="sv-SE" w:eastAsia="sv-SE"/>
              </w:rPr>
            </w:pPr>
          </w:p>
        </w:tc>
        <w:tc>
          <w:tcPr>
            <w:tcW w:w="1414" w:type="dxa"/>
            <w:tcBorders>
              <w:top w:val="nil"/>
              <w:left w:val="single" w:sz="4" w:space="0" w:color="auto"/>
              <w:bottom w:val="nil"/>
              <w:right w:val="single" w:sz="4" w:space="0" w:color="auto"/>
            </w:tcBorders>
            <w:hideMark/>
          </w:tcPr>
          <w:p w14:paraId="7513D080" w14:textId="442F1DA2" w:rsidR="001778B1" w:rsidRDefault="001778B1">
            <w:pPr>
              <w:pStyle w:val="TAH"/>
              <w:rPr>
                <w:sz w:val="16"/>
                <w:szCs w:val="16"/>
                <w:lang w:val="en-US" w:eastAsia="zh-CN"/>
              </w:rPr>
            </w:pPr>
            <w:r>
              <w:rPr>
                <w:sz w:val="16"/>
                <w:szCs w:val="16"/>
                <w:lang w:val="en-US" w:eastAsia="zh-CN"/>
              </w:rPr>
              <w:t>57 &lt; f &lt; 71 GHz</w:t>
            </w:r>
          </w:p>
        </w:tc>
        <w:tc>
          <w:tcPr>
            <w:tcW w:w="1421" w:type="dxa"/>
            <w:tcBorders>
              <w:top w:val="nil"/>
              <w:left w:val="single" w:sz="4" w:space="0" w:color="auto"/>
              <w:bottom w:val="single" w:sz="4" w:space="0" w:color="auto"/>
              <w:right w:val="single" w:sz="4" w:space="0" w:color="auto"/>
            </w:tcBorders>
            <w:hideMark/>
          </w:tcPr>
          <w:p w14:paraId="78AB5E11" w14:textId="77777777" w:rsidR="001778B1" w:rsidRDefault="001778B1">
            <w:pPr>
              <w:rPr>
                <w:sz w:val="16"/>
                <w:szCs w:val="16"/>
                <w:lang w:val="en-US" w:eastAsia="zh-CN"/>
              </w:rPr>
            </w:pPr>
          </w:p>
        </w:tc>
        <w:tc>
          <w:tcPr>
            <w:tcW w:w="1417" w:type="dxa"/>
            <w:tcBorders>
              <w:top w:val="nil"/>
              <w:left w:val="single" w:sz="4" w:space="0" w:color="auto"/>
              <w:bottom w:val="single" w:sz="4" w:space="0" w:color="auto"/>
              <w:right w:val="single" w:sz="4" w:space="0" w:color="auto"/>
            </w:tcBorders>
            <w:hideMark/>
          </w:tcPr>
          <w:p w14:paraId="6144AF01" w14:textId="77777777" w:rsidR="001778B1" w:rsidRDefault="001778B1">
            <w:pPr>
              <w:pStyle w:val="TAH"/>
              <w:rPr>
                <w:sz w:val="16"/>
                <w:szCs w:val="16"/>
                <w:lang w:val="en-US" w:eastAsia="zh-CN"/>
              </w:rPr>
            </w:pPr>
            <w:r>
              <w:rPr>
                <w:sz w:val="16"/>
                <w:szCs w:val="16"/>
                <w:lang w:val="en-US" w:eastAsia="zh-CN"/>
              </w:rPr>
              <w:t>shape</w:t>
            </w:r>
          </w:p>
        </w:tc>
        <w:tc>
          <w:tcPr>
            <w:tcW w:w="426" w:type="dxa"/>
            <w:tcBorders>
              <w:top w:val="nil"/>
              <w:left w:val="single" w:sz="4" w:space="0" w:color="auto"/>
              <w:bottom w:val="single" w:sz="4" w:space="0" w:color="auto"/>
              <w:right w:val="single" w:sz="4" w:space="0" w:color="auto"/>
            </w:tcBorders>
            <w:hideMark/>
          </w:tcPr>
          <w:p w14:paraId="22FAAAE2" w14:textId="77777777" w:rsidR="001778B1" w:rsidRDefault="001778B1">
            <w:pPr>
              <w:rPr>
                <w:sz w:val="16"/>
                <w:szCs w:val="16"/>
                <w:lang w:val="en-US" w:eastAsia="zh-CN"/>
              </w:rPr>
            </w:pPr>
          </w:p>
        </w:tc>
        <w:tc>
          <w:tcPr>
            <w:tcW w:w="1842" w:type="dxa"/>
            <w:tcBorders>
              <w:top w:val="nil"/>
              <w:left w:val="single" w:sz="4" w:space="0" w:color="auto"/>
              <w:bottom w:val="nil"/>
              <w:right w:val="single" w:sz="4" w:space="0" w:color="auto"/>
            </w:tcBorders>
            <w:hideMark/>
          </w:tcPr>
          <w:p w14:paraId="057A5AB3" w14:textId="1A7DDEA0" w:rsidR="001778B1" w:rsidRDefault="001778B1">
            <w:pPr>
              <w:pStyle w:val="TAH"/>
              <w:rPr>
                <w:sz w:val="16"/>
                <w:szCs w:val="16"/>
                <w:lang w:val="en-US" w:eastAsia="zh-CN"/>
              </w:rPr>
            </w:pPr>
            <w:r>
              <w:rPr>
                <w:sz w:val="16"/>
                <w:szCs w:val="16"/>
                <w:lang w:val="en-US" w:eastAsia="zh-CN"/>
              </w:rPr>
              <w:t>57 &lt; f &lt; 71 GHz</w:t>
            </w:r>
          </w:p>
        </w:tc>
      </w:tr>
      <w:tr w:rsidR="00C1331A" w14:paraId="63030294" w14:textId="77777777" w:rsidTr="003F7871">
        <w:trPr>
          <w:cantSplit/>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0F2A40C2" w14:textId="77777777" w:rsidR="00C1331A" w:rsidRDefault="00C1331A">
            <w:pPr>
              <w:pStyle w:val="TAH"/>
              <w:rPr>
                <w:rFonts w:cs="Arial"/>
                <w:bCs/>
                <w:sz w:val="16"/>
                <w:szCs w:val="16"/>
                <w:lang w:val="en-US" w:eastAsia="zh-CN"/>
              </w:rPr>
            </w:pPr>
            <w:r>
              <w:rPr>
                <w:rFonts w:cs="Arial"/>
                <w:bCs/>
                <w:sz w:val="16"/>
                <w:szCs w:val="16"/>
                <w:lang w:val="en-US" w:eastAsia="zh-CN"/>
              </w:rPr>
              <w:t>Stage 2: BS measurement</w:t>
            </w:r>
          </w:p>
        </w:tc>
      </w:tr>
      <w:tr w:rsidR="001778B1" w14:paraId="6860B2A3" w14:textId="77777777" w:rsidTr="003F7871">
        <w:trPr>
          <w:cantSplit/>
          <w:jc w:val="center"/>
        </w:trPr>
        <w:tc>
          <w:tcPr>
            <w:tcW w:w="704" w:type="dxa"/>
            <w:tcBorders>
              <w:top w:val="nil"/>
              <w:left w:val="single" w:sz="4" w:space="0" w:color="auto"/>
              <w:bottom w:val="single" w:sz="4" w:space="0" w:color="auto"/>
              <w:right w:val="single" w:sz="4" w:space="0" w:color="auto"/>
            </w:tcBorders>
            <w:hideMark/>
          </w:tcPr>
          <w:p w14:paraId="0586D923" w14:textId="77777777" w:rsidR="001778B1" w:rsidRDefault="001778B1">
            <w:pPr>
              <w:pStyle w:val="TAC"/>
              <w:rPr>
                <w:rFonts w:cs="Arial"/>
                <w:sz w:val="16"/>
                <w:szCs w:val="16"/>
                <w:lang w:val="en-US" w:eastAsia="zh-CN"/>
              </w:rPr>
            </w:pPr>
            <w:r>
              <w:rPr>
                <w:rFonts w:cs="Arial"/>
                <w:sz w:val="16"/>
                <w:szCs w:val="16"/>
                <w:lang w:val="en-US" w:eastAsia="zh-CN"/>
              </w:rPr>
              <w:t>C1-1</w:t>
            </w:r>
          </w:p>
        </w:tc>
        <w:tc>
          <w:tcPr>
            <w:tcW w:w="2410" w:type="dxa"/>
            <w:tcBorders>
              <w:top w:val="nil"/>
              <w:left w:val="nil"/>
              <w:bottom w:val="single" w:sz="4" w:space="0" w:color="auto"/>
              <w:right w:val="single" w:sz="4" w:space="0" w:color="auto"/>
            </w:tcBorders>
            <w:hideMark/>
          </w:tcPr>
          <w:p w14:paraId="2144C060" w14:textId="2316F6A6" w:rsidR="001778B1" w:rsidRDefault="001778B1">
            <w:pPr>
              <w:pStyle w:val="TAL"/>
              <w:rPr>
                <w:sz w:val="16"/>
                <w:szCs w:val="16"/>
                <w:lang w:val="en-US" w:eastAsia="zh-CN"/>
              </w:rPr>
            </w:pPr>
            <w:r>
              <w:rPr>
                <w:sz w:val="16"/>
                <w:szCs w:val="16"/>
                <w:lang w:val="en-US" w:eastAsia="zh-CN"/>
              </w:rPr>
              <w:t>Uncertainty of the RF power measurement equipment (</w:t>
            </w:r>
            <w:r w:rsidR="00557D0D">
              <w:rPr>
                <w:sz w:val="16"/>
                <w:szCs w:val="16"/>
                <w:lang w:val="en-US" w:eastAsia="zh-CN"/>
              </w:rPr>
              <w:t>e.g.,</w:t>
            </w:r>
            <w:r>
              <w:rPr>
                <w:sz w:val="16"/>
                <w:szCs w:val="16"/>
                <w:lang w:val="en-US" w:eastAsia="zh-CN"/>
              </w:rPr>
              <w:t xml:space="preserve"> spectrum analyzer, power meter) - high power (EIRP, TRP)</w:t>
            </w:r>
          </w:p>
        </w:tc>
        <w:tc>
          <w:tcPr>
            <w:tcW w:w="1414" w:type="dxa"/>
            <w:tcBorders>
              <w:top w:val="nil"/>
              <w:left w:val="nil"/>
              <w:bottom w:val="single" w:sz="4" w:space="0" w:color="auto"/>
              <w:right w:val="single" w:sz="4" w:space="0" w:color="auto"/>
            </w:tcBorders>
            <w:hideMark/>
          </w:tcPr>
          <w:p w14:paraId="6594E03D" w14:textId="43010DE2" w:rsidR="001778B1" w:rsidRDefault="001778B1">
            <w:pPr>
              <w:pStyle w:val="TAC"/>
              <w:rPr>
                <w:rFonts w:cs="Arial"/>
                <w:sz w:val="16"/>
                <w:szCs w:val="16"/>
                <w:lang w:val="en-US" w:eastAsia="zh-CN"/>
              </w:rPr>
            </w:pPr>
            <w:r>
              <w:rPr>
                <w:rFonts w:cs="Arial"/>
                <w:sz w:val="16"/>
                <w:szCs w:val="16"/>
                <w:lang w:val="en-US" w:eastAsia="zh-CN"/>
              </w:rPr>
              <w:t>0.30</w:t>
            </w:r>
          </w:p>
        </w:tc>
        <w:tc>
          <w:tcPr>
            <w:tcW w:w="1421" w:type="dxa"/>
            <w:tcBorders>
              <w:top w:val="nil"/>
              <w:left w:val="nil"/>
              <w:bottom w:val="single" w:sz="4" w:space="0" w:color="auto"/>
              <w:right w:val="single" w:sz="4" w:space="0" w:color="auto"/>
            </w:tcBorders>
            <w:hideMark/>
          </w:tcPr>
          <w:p w14:paraId="0565E51C" w14:textId="77777777" w:rsidR="001778B1" w:rsidRDefault="001778B1">
            <w:pPr>
              <w:pStyle w:val="TAC"/>
              <w:rPr>
                <w:rFonts w:cs="Arial"/>
                <w:sz w:val="16"/>
                <w:szCs w:val="16"/>
                <w:lang w:val="en-US" w:eastAsia="zh-CN"/>
              </w:rPr>
            </w:pPr>
            <w:r>
              <w:rPr>
                <w:rFonts w:cs="Arial"/>
                <w:sz w:val="16"/>
                <w:szCs w:val="16"/>
                <w:lang w:val="en-US" w:eastAsia="zh-CN"/>
              </w:rPr>
              <w:t>Gaussian</w:t>
            </w:r>
          </w:p>
        </w:tc>
        <w:tc>
          <w:tcPr>
            <w:tcW w:w="1417" w:type="dxa"/>
            <w:tcBorders>
              <w:top w:val="nil"/>
              <w:left w:val="nil"/>
              <w:bottom w:val="single" w:sz="4" w:space="0" w:color="auto"/>
              <w:right w:val="single" w:sz="4" w:space="0" w:color="auto"/>
            </w:tcBorders>
            <w:hideMark/>
          </w:tcPr>
          <w:p w14:paraId="31131620" w14:textId="77777777" w:rsidR="001778B1" w:rsidRDefault="001778B1">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444490E2" w14:textId="77777777" w:rsidR="001778B1" w:rsidRDefault="001778B1">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1576FDFA" w14:textId="1A7E5DD6" w:rsidR="001778B1" w:rsidRDefault="001778B1">
            <w:pPr>
              <w:pStyle w:val="TAC"/>
              <w:rPr>
                <w:rFonts w:cs="Arial"/>
                <w:sz w:val="16"/>
                <w:szCs w:val="16"/>
                <w:lang w:val="en-US" w:eastAsia="zh-CN"/>
              </w:rPr>
            </w:pPr>
            <w:r>
              <w:rPr>
                <w:rFonts w:cs="Arial"/>
                <w:sz w:val="16"/>
                <w:szCs w:val="16"/>
                <w:lang w:val="en-US" w:eastAsia="zh-CN"/>
              </w:rPr>
              <w:t>0.</w:t>
            </w:r>
            <w:r w:rsidR="0077258E">
              <w:rPr>
                <w:rFonts w:cs="Arial"/>
                <w:sz w:val="16"/>
                <w:szCs w:val="16"/>
                <w:lang w:val="en-US" w:eastAsia="zh-CN"/>
              </w:rPr>
              <w:t>30</w:t>
            </w:r>
          </w:p>
        </w:tc>
      </w:tr>
      <w:tr w:rsidR="001778B1" w14:paraId="6362497E" w14:textId="77777777" w:rsidTr="003F7871">
        <w:trPr>
          <w:cantSplit/>
          <w:jc w:val="center"/>
        </w:trPr>
        <w:tc>
          <w:tcPr>
            <w:tcW w:w="704" w:type="dxa"/>
            <w:tcBorders>
              <w:top w:val="nil"/>
              <w:left w:val="single" w:sz="4" w:space="0" w:color="auto"/>
              <w:bottom w:val="single" w:sz="4" w:space="0" w:color="auto"/>
              <w:right w:val="single" w:sz="4" w:space="0" w:color="auto"/>
            </w:tcBorders>
            <w:hideMark/>
          </w:tcPr>
          <w:p w14:paraId="60B20056" w14:textId="77777777" w:rsidR="001778B1" w:rsidRDefault="001778B1">
            <w:pPr>
              <w:pStyle w:val="TAC"/>
              <w:rPr>
                <w:rFonts w:cs="Arial"/>
                <w:sz w:val="16"/>
                <w:szCs w:val="16"/>
                <w:lang w:val="en-US" w:eastAsia="zh-CN"/>
              </w:rPr>
            </w:pPr>
            <w:r>
              <w:rPr>
                <w:rFonts w:cs="Arial"/>
                <w:sz w:val="16"/>
                <w:szCs w:val="16"/>
                <w:lang w:val="en-US" w:eastAsia="zh-CN"/>
              </w:rPr>
              <w:t>A6-1</w:t>
            </w:r>
          </w:p>
        </w:tc>
        <w:tc>
          <w:tcPr>
            <w:tcW w:w="2410" w:type="dxa"/>
            <w:tcBorders>
              <w:top w:val="nil"/>
              <w:left w:val="nil"/>
              <w:bottom w:val="single" w:sz="4" w:space="0" w:color="auto"/>
              <w:right w:val="single" w:sz="4" w:space="0" w:color="auto"/>
            </w:tcBorders>
            <w:hideMark/>
          </w:tcPr>
          <w:p w14:paraId="27C3DD61" w14:textId="77777777" w:rsidR="001778B1" w:rsidRDefault="001778B1">
            <w:pPr>
              <w:pStyle w:val="TAL"/>
              <w:rPr>
                <w:sz w:val="16"/>
                <w:szCs w:val="16"/>
                <w:lang w:val="en-US" w:eastAsia="zh-CN"/>
              </w:rPr>
            </w:pPr>
            <w:r>
              <w:rPr>
                <w:sz w:val="16"/>
                <w:szCs w:val="16"/>
                <w:lang w:val="en-US" w:eastAsia="zh-CN"/>
              </w:rPr>
              <w:t>Impedance mismatch in the receiving chain</w:t>
            </w:r>
          </w:p>
        </w:tc>
        <w:tc>
          <w:tcPr>
            <w:tcW w:w="1414" w:type="dxa"/>
            <w:tcBorders>
              <w:top w:val="nil"/>
              <w:left w:val="nil"/>
              <w:bottom w:val="single" w:sz="4" w:space="0" w:color="auto"/>
              <w:right w:val="single" w:sz="4" w:space="0" w:color="auto"/>
            </w:tcBorders>
            <w:hideMark/>
          </w:tcPr>
          <w:p w14:paraId="20108890" w14:textId="77777777" w:rsidR="001778B1" w:rsidRDefault="001778B1">
            <w:pPr>
              <w:pStyle w:val="TAC"/>
              <w:rPr>
                <w:rFonts w:cs="Arial"/>
                <w:sz w:val="16"/>
                <w:szCs w:val="16"/>
                <w:lang w:val="en-US" w:eastAsia="zh-CN"/>
              </w:rPr>
            </w:pPr>
            <w:r>
              <w:rPr>
                <w:rFonts w:cs="Arial"/>
                <w:sz w:val="16"/>
                <w:szCs w:val="16"/>
                <w:lang w:val="en-US" w:eastAsia="zh-CN"/>
              </w:rPr>
              <w:t>0.20</w:t>
            </w:r>
          </w:p>
        </w:tc>
        <w:tc>
          <w:tcPr>
            <w:tcW w:w="1421" w:type="dxa"/>
            <w:tcBorders>
              <w:top w:val="nil"/>
              <w:left w:val="nil"/>
              <w:bottom w:val="single" w:sz="4" w:space="0" w:color="auto"/>
              <w:right w:val="single" w:sz="4" w:space="0" w:color="auto"/>
            </w:tcBorders>
            <w:hideMark/>
          </w:tcPr>
          <w:p w14:paraId="6A825C66" w14:textId="77777777" w:rsidR="001778B1" w:rsidRDefault="001778B1">
            <w:pPr>
              <w:pStyle w:val="TAC"/>
              <w:rPr>
                <w:rFonts w:cs="Arial"/>
                <w:sz w:val="16"/>
                <w:szCs w:val="16"/>
                <w:lang w:val="en-US" w:eastAsia="zh-CN"/>
              </w:rPr>
            </w:pPr>
            <w:r>
              <w:rPr>
                <w:rFonts w:cs="Arial"/>
                <w:sz w:val="16"/>
                <w:szCs w:val="16"/>
                <w:lang w:val="en-US" w:eastAsia="zh-CN"/>
              </w:rPr>
              <w:t>U-shaped</w:t>
            </w:r>
          </w:p>
        </w:tc>
        <w:tc>
          <w:tcPr>
            <w:tcW w:w="1417" w:type="dxa"/>
            <w:tcBorders>
              <w:top w:val="nil"/>
              <w:left w:val="nil"/>
              <w:bottom w:val="single" w:sz="4" w:space="0" w:color="auto"/>
              <w:right w:val="single" w:sz="4" w:space="0" w:color="auto"/>
            </w:tcBorders>
            <w:hideMark/>
          </w:tcPr>
          <w:p w14:paraId="261FB7E2" w14:textId="77777777" w:rsidR="001778B1" w:rsidRDefault="001778B1">
            <w:pPr>
              <w:pStyle w:val="TAC"/>
              <w:rPr>
                <w:rFonts w:cs="Arial"/>
                <w:sz w:val="16"/>
                <w:szCs w:val="16"/>
                <w:lang w:val="en-US" w:eastAsia="zh-CN"/>
              </w:rPr>
            </w:pPr>
            <w:r>
              <w:rPr>
                <w:rFonts w:cs="Arial"/>
                <w:sz w:val="16"/>
                <w:szCs w:val="16"/>
                <w:lang w:val="en-US" w:eastAsia="zh-CN"/>
              </w:rPr>
              <w:t>1.41</w:t>
            </w:r>
          </w:p>
        </w:tc>
        <w:tc>
          <w:tcPr>
            <w:tcW w:w="426" w:type="dxa"/>
            <w:tcBorders>
              <w:top w:val="nil"/>
              <w:left w:val="nil"/>
              <w:bottom w:val="single" w:sz="4" w:space="0" w:color="auto"/>
              <w:right w:val="single" w:sz="4" w:space="0" w:color="auto"/>
            </w:tcBorders>
            <w:hideMark/>
          </w:tcPr>
          <w:p w14:paraId="29DE1220" w14:textId="77777777" w:rsidR="001778B1" w:rsidRDefault="001778B1">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476A11DE" w14:textId="77777777" w:rsidR="001778B1" w:rsidRDefault="001778B1">
            <w:pPr>
              <w:pStyle w:val="TAC"/>
              <w:rPr>
                <w:rFonts w:cs="Arial"/>
                <w:sz w:val="16"/>
                <w:szCs w:val="16"/>
                <w:lang w:val="en-US" w:eastAsia="zh-CN"/>
              </w:rPr>
            </w:pPr>
            <w:r>
              <w:rPr>
                <w:rFonts w:cs="Arial"/>
                <w:sz w:val="16"/>
                <w:szCs w:val="16"/>
                <w:lang w:val="en-US" w:eastAsia="zh-CN"/>
              </w:rPr>
              <w:t>0.14</w:t>
            </w:r>
          </w:p>
        </w:tc>
      </w:tr>
      <w:tr w:rsidR="001778B1" w14:paraId="2A3AB556" w14:textId="77777777" w:rsidTr="003F7871">
        <w:trPr>
          <w:cantSplit/>
          <w:jc w:val="center"/>
        </w:trPr>
        <w:tc>
          <w:tcPr>
            <w:tcW w:w="704" w:type="dxa"/>
            <w:tcBorders>
              <w:top w:val="nil"/>
              <w:left w:val="single" w:sz="4" w:space="0" w:color="auto"/>
              <w:bottom w:val="single" w:sz="4" w:space="0" w:color="auto"/>
              <w:right w:val="single" w:sz="4" w:space="0" w:color="auto"/>
            </w:tcBorders>
            <w:hideMark/>
          </w:tcPr>
          <w:p w14:paraId="4CAA60D5" w14:textId="77777777" w:rsidR="001778B1" w:rsidRDefault="001778B1">
            <w:pPr>
              <w:pStyle w:val="TAC"/>
              <w:rPr>
                <w:rFonts w:cs="Arial"/>
                <w:sz w:val="16"/>
                <w:szCs w:val="16"/>
                <w:lang w:val="en-US" w:eastAsia="zh-CN"/>
              </w:rPr>
            </w:pPr>
            <w:r>
              <w:rPr>
                <w:rFonts w:cs="Arial"/>
                <w:sz w:val="16"/>
                <w:szCs w:val="16"/>
                <w:lang w:val="en-US" w:eastAsia="zh-CN"/>
              </w:rPr>
              <w:t>A6-2</w:t>
            </w:r>
          </w:p>
        </w:tc>
        <w:tc>
          <w:tcPr>
            <w:tcW w:w="2410" w:type="dxa"/>
            <w:tcBorders>
              <w:top w:val="nil"/>
              <w:left w:val="nil"/>
              <w:bottom w:val="single" w:sz="4" w:space="0" w:color="auto"/>
              <w:right w:val="single" w:sz="4" w:space="0" w:color="auto"/>
            </w:tcBorders>
            <w:hideMark/>
          </w:tcPr>
          <w:p w14:paraId="3F51A119" w14:textId="77777777" w:rsidR="001778B1" w:rsidRDefault="001778B1">
            <w:pPr>
              <w:pStyle w:val="TAL"/>
              <w:rPr>
                <w:sz w:val="16"/>
                <w:szCs w:val="16"/>
                <w:lang w:val="en-US" w:eastAsia="zh-CN"/>
              </w:rPr>
            </w:pPr>
            <w:r>
              <w:rPr>
                <w:sz w:val="16"/>
                <w:szCs w:val="16"/>
                <w:lang w:val="en-US" w:eastAsia="zh-CN"/>
              </w:rPr>
              <w:t>Random uncertainty</w:t>
            </w:r>
          </w:p>
        </w:tc>
        <w:tc>
          <w:tcPr>
            <w:tcW w:w="1414" w:type="dxa"/>
            <w:tcBorders>
              <w:top w:val="nil"/>
              <w:left w:val="nil"/>
              <w:bottom w:val="single" w:sz="4" w:space="0" w:color="auto"/>
              <w:right w:val="single" w:sz="4" w:space="0" w:color="auto"/>
            </w:tcBorders>
            <w:hideMark/>
          </w:tcPr>
          <w:p w14:paraId="399E0E21" w14:textId="77777777" w:rsidR="001778B1" w:rsidRDefault="001778B1">
            <w:pPr>
              <w:pStyle w:val="TAC"/>
              <w:rPr>
                <w:rFonts w:cs="Arial"/>
                <w:sz w:val="16"/>
                <w:szCs w:val="16"/>
                <w:lang w:val="en-US" w:eastAsia="zh-CN"/>
              </w:rPr>
            </w:pPr>
            <w:r>
              <w:rPr>
                <w:rFonts w:cs="Arial"/>
                <w:sz w:val="16"/>
                <w:szCs w:val="16"/>
                <w:lang w:val="en-US" w:eastAsia="zh-CN"/>
              </w:rPr>
              <w:t>0.10</w:t>
            </w:r>
          </w:p>
        </w:tc>
        <w:tc>
          <w:tcPr>
            <w:tcW w:w="1421" w:type="dxa"/>
            <w:tcBorders>
              <w:top w:val="nil"/>
              <w:left w:val="nil"/>
              <w:bottom w:val="single" w:sz="4" w:space="0" w:color="auto"/>
              <w:right w:val="single" w:sz="4" w:space="0" w:color="auto"/>
            </w:tcBorders>
            <w:hideMark/>
          </w:tcPr>
          <w:p w14:paraId="739BFA8A" w14:textId="77777777" w:rsidR="001778B1" w:rsidRDefault="001778B1">
            <w:pPr>
              <w:pStyle w:val="TAC"/>
              <w:rPr>
                <w:rFonts w:cs="Arial"/>
                <w:sz w:val="16"/>
                <w:szCs w:val="16"/>
                <w:lang w:val="en-US" w:eastAsia="zh-CN"/>
              </w:rPr>
            </w:pPr>
            <w:r>
              <w:rPr>
                <w:rFonts w:cs="Arial"/>
                <w:sz w:val="16"/>
                <w:szCs w:val="16"/>
                <w:lang w:val="en-US" w:eastAsia="zh-CN"/>
              </w:rPr>
              <w:t>Rectangular</w:t>
            </w:r>
          </w:p>
        </w:tc>
        <w:tc>
          <w:tcPr>
            <w:tcW w:w="1417" w:type="dxa"/>
            <w:tcBorders>
              <w:top w:val="nil"/>
              <w:left w:val="nil"/>
              <w:bottom w:val="single" w:sz="4" w:space="0" w:color="auto"/>
              <w:right w:val="single" w:sz="4" w:space="0" w:color="auto"/>
            </w:tcBorders>
            <w:hideMark/>
          </w:tcPr>
          <w:p w14:paraId="41E77432" w14:textId="77777777" w:rsidR="001778B1" w:rsidRDefault="001778B1">
            <w:pPr>
              <w:pStyle w:val="TAC"/>
              <w:rPr>
                <w:rFonts w:cs="Arial"/>
                <w:sz w:val="16"/>
                <w:szCs w:val="16"/>
                <w:lang w:val="en-US" w:eastAsia="zh-CN"/>
              </w:rPr>
            </w:pPr>
            <w:r>
              <w:rPr>
                <w:rFonts w:cs="Arial"/>
                <w:sz w:val="16"/>
                <w:szCs w:val="16"/>
                <w:lang w:val="en-US" w:eastAsia="zh-CN"/>
              </w:rPr>
              <w:t>1.73</w:t>
            </w:r>
          </w:p>
        </w:tc>
        <w:tc>
          <w:tcPr>
            <w:tcW w:w="426" w:type="dxa"/>
            <w:tcBorders>
              <w:top w:val="nil"/>
              <w:left w:val="nil"/>
              <w:bottom w:val="single" w:sz="4" w:space="0" w:color="auto"/>
              <w:right w:val="single" w:sz="4" w:space="0" w:color="auto"/>
            </w:tcBorders>
            <w:hideMark/>
          </w:tcPr>
          <w:p w14:paraId="676189F0" w14:textId="77777777" w:rsidR="001778B1" w:rsidRDefault="001778B1">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23F5ABFC" w14:textId="77777777" w:rsidR="001778B1" w:rsidRDefault="001778B1">
            <w:pPr>
              <w:pStyle w:val="TAC"/>
              <w:rPr>
                <w:rFonts w:cs="Arial"/>
                <w:sz w:val="16"/>
                <w:szCs w:val="16"/>
                <w:lang w:val="en-US" w:eastAsia="zh-CN"/>
              </w:rPr>
            </w:pPr>
            <w:r>
              <w:rPr>
                <w:rFonts w:cs="Arial"/>
                <w:sz w:val="16"/>
                <w:szCs w:val="16"/>
                <w:lang w:val="en-US" w:eastAsia="zh-CN"/>
              </w:rPr>
              <w:t>0.06</w:t>
            </w:r>
          </w:p>
        </w:tc>
      </w:tr>
      <w:tr w:rsidR="00C1331A" w14:paraId="4DA71A87" w14:textId="77777777" w:rsidTr="003F7871">
        <w:trPr>
          <w:cantSplit/>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294B6D26" w14:textId="77777777" w:rsidR="00C1331A" w:rsidRDefault="00C1331A">
            <w:pPr>
              <w:pStyle w:val="TAH"/>
              <w:rPr>
                <w:sz w:val="16"/>
                <w:szCs w:val="16"/>
                <w:lang w:val="en-US" w:eastAsia="zh-CN"/>
              </w:rPr>
            </w:pPr>
            <w:r>
              <w:rPr>
                <w:sz w:val="16"/>
                <w:szCs w:val="16"/>
                <w:lang w:val="en-US" w:eastAsia="zh-CN"/>
              </w:rPr>
              <w:t>Stage 1: Calibration measurement</w:t>
            </w:r>
          </w:p>
        </w:tc>
      </w:tr>
      <w:tr w:rsidR="001778B1" w14:paraId="66DE01AE" w14:textId="77777777" w:rsidTr="003F7871">
        <w:trPr>
          <w:cantSplit/>
          <w:jc w:val="center"/>
        </w:trPr>
        <w:tc>
          <w:tcPr>
            <w:tcW w:w="704" w:type="dxa"/>
            <w:tcBorders>
              <w:top w:val="nil"/>
              <w:left w:val="single" w:sz="4" w:space="0" w:color="auto"/>
              <w:bottom w:val="single" w:sz="4" w:space="0" w:color="auto"/>
              <w:right w:val="single" w:sz="4" w:space="0" w:color="auto"/>
            </w:tcBorders>
            <w:hideMark/>
          </w:tcPr>
          <w:p w14:paraId="1EB19113" w14:textId="77777777" w:rsidR="001778B1" w:rsidRDefault="001778B1">
            <w:pPr>
              <w:pStyle w:val="TAC"/>
              <w:rPr>
                <w:rFonts w:cs="Arial"/>
                <w:sz w:val="16"/>
                <w:szCs w:val="16"/>
                <w:lang w:val="en-US" w:eastAsia="zh-CN"/>
              </w:rPr>
            </w:pPr>
            <w:r>
              <w:rPr>
                <w:rFonts w:cs="Arial"/>
                <w:sz w:val="16"/>
                <w:szCs w:val="16"/>
                <w:lang w:val="en-US" w:eastAsia="zh-CN"/>
              </w:rPr>
              <w:t>A6-3</w:t>
            </w:r>
          </w:p>
        </w:tc>
        <w:tc>
          <w:tcPr>
            <w:tcW w:w="2410" w:type="dxa"/>
            <w:tcBorders>
              <w:top w:val="nil"/>
              <w:left w:val="nil"/>
              <w:bottom w:val="single" w:sz="4" w:space="0" w:color="auto"/>
              <w:right w:val="single" w:sz="4" w:space="0" w:color="auto"/>
            </w:tcBorders>
            <w:hideMark/>
          </w:tcPr>
          <w:p w14:paraId="1D174C30" w14:textId="77777777" w:rsidR="001778B1" w:rsidRDefault="001778B1">
            <w:pPr>
              <w:pStyle w:val="TAL"/>
              <w:rPr>
                <w:sz w:val="16"/>
                <w:szCs w:val="16"/>
                <w:lang w:val="en-US" w:eastAsia="zh-CN"/>
              </w:rPr>
            </w:pPr>
            <w:r>
              <w:rPr>
                <w:sz w:val="16"/>
                <w:szCs w:val="16"/>
                <w:lang w:val="en-US" w:eastAsia="zh-CN"/>
              </w:rPr>
              <w:t>Reference antenna radiation efficiency</w:t>
            </w:r>
          </w:p>
        </w:tc>
        <w:tc>
          <w:tcPr>
            <w:tcW w:w="1414" w:type="dxa"/>
            <w:tcBorders>
              <w:top w:val="nil"/>
              <w:left w:val="nil"/>
              <w:bottom w:val="single" w:sz="4" w:space="0" w:color="auto"/>
              <w:right w:val="single" w:sz="4" w:space="0" w:color="auto"/>
            </w:tcBorders>
            <w:hideMark/>
          </w:tcPr>
          <w:p w14:paraId="21D28F74" w14:textId="77777777" w:rsidR="001778B1" w:rsidRDefault="001778B1">
            <w:pPr>
              <w:pStyle w:val="TAC"/>
              <w:rPr>
                <w:rFonts w:cs="Arial"/>
                <w:sz w:val="16"/>
                <w:szCs w:val="16"/>
                <w:lang w:val="en-US" w:eastAsia="zh-CN"/>
              </w:rPr>
            </w:pPr>
            <w:r>
              <w:rPr>
                <w:rFonts w:cs="Arial"/>
                <w:sz w:val="16"/>
                <w:szCs w:val="16"/>
                <w:lang w:val="en-US" w:eastAsia="zh-CN"/>
              </w:rPr>
              <w:t>0.30</w:t>
            </w:r>
          </w:p>
        </w:tc>
        <w:tc>
          <w:tcPr>
            <w:tcW w:w="1421" w:type="dxa"/>
            <w:tcBorders>
              <w:top w:val="nil"/>
              <w:left w:val="nil"/>
              <w:bottom w:val="single" w:sz="4" w:space="0" w:color="auto"/>
              <w:right w:val="single" w:sz="4" w:space="0" w:color="auto"/>
            </w:tcBorders>
            <w:hideMark/>
          </w:tcPr>
          <w:p w14:paraId="1F3AC564" w14:textId="77777777" w:rsidR="001778B1" w:rsidRDefault="001778B1">
            <w:pPr>
              <w:pStyle w:val="TAC"/>
              <w:rPr>
                <w:rFonts w:cs="Arial"/>
                <w:sz w:val="16"/>
                <w:szCs w:val="16"/>
                <w:lang w:val="en-US" w:eastAsia="zh-CN"/>
              </w:rPr>
            </w:pPr>
            <w:r>
              <w:rPr>
                <w:rFonts w:cs="Arial"/>
                <w:sz w:val="16"/>
                <w:szCs w:val="16"/>
                <w:lang w:val="en-US" w:eastAsia="zh-CN"/>
              </w:rPr>
              <w:t>Gaussian</w:t>
            </w:r>
          </w:p>
        </w:tc>
        <w:tc>
          <w:tcPr>
            <w:tcW w:w="1417" w:type="dxa"/>
            <w:tcBorders>
              <w:top w:val="nil"/>
              <w:left w:val="nil"/>
              <w:bottom w:val="single" w:sz="4" w:space="0" w:color="auto"/>
              <w:right w:val="single" w:sz="4" w:space="0" w:color="auto"/>
            </w:tcBorders>
            <w:hideMark/>
          </w:tcPr>
          <w:p w14:paraId="2CB35782" w14:textId="77777777" w:rsidR="001778B1" w:rsidRDefault="001778B1">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7730E952" w14:textId="77777777" w:rsidR="001778B1" w:rsidRDefault="001778B1">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2A73D97D" w14:textId="77777777" w:rsidR="001778B1" w:rsidRDefault="001778B1">
            <w:pPr>
              <w:pStyle w:val="TAC"/>
              <w:rPr>
                <w:rFonts w:cs="Arial"/>
                <w:sz w:val="16"/>
                <w:szCs w:val="16"/>
                <w:lang w:val="en-US" w:eastAsia="zh-CN"/>
              </w:rPr>
            </w:pPr>
            <w:r>
              <w:rPr>
                <w:rFonts w:cs="Arial"/>
                <w:sz w:val="16"/>
                <w:szCs w:val="16"/>
                <w:lang w:val="en-US" w:eastAsia="zh-CN"/>
              </w:rPr>
              <w:t>0.30</w:t>
            </w:r>
          </w:p>
        </w:tc>
      </w:tr>
      <w:tr w:rsidR="001778B1" w14:paraId="04B270A8" w14:textId="77777777" w:rsidTr="003F7871">
        <w:trPr>
          <w:cantSplit/>
          <w:jc w:val="center"/>
        </w:trPr>
        <w:tc>
          <w:tcPr>
            <w:tcW w:w="704" w:type="dxa"/>
            <w:tcBorders>
              <w:top w:val="nil"/>
              <w:left w:val="single" w:sz="4" w:space="0" w:color="auto"/>
              <w:bottom w:val="single" w:sz="4" w:space="0" w:color="auto"/>
              <w:right w:val="single" w:sz="4" w:space="0" w:color="auto"/>
            </w:tcBorders>
            <w:hideMark/>
          </w:tcPr>
          <w:p w14:paraId="6DF36C5D" w14:textId="77777777" w:rsidR="001778B1" w:rsidRDefault="001778B1">
            <w:pPr>
              <w:pStyle w:val="TAC"/>
              <w:rPr>
                <w:rFonts w:cs="Arial"/>
                <w:sz w:val="16"/>
                <w:szCs w:val="16"/>
                <w:lang w:val="en-US" w:eastAsia="zh-CN"/>
              </w:rPr>
            </w:pPr>
            <w:r>
              <w:rPr>
                <w:rFonts w:cs="Arial"/>
                <w:sz w:val="16"/>
                <w:szCs w:val="16"/>
                <w:lang w:val="en-US" w:eastAsia="zh-CN"/>
              </w:rPr>
              <w:t>A6-4</w:t>
            </w:r>
          </w:p>
        </w:tc>
        <w:tc>
          <w:tcPr>
            <w:tcW w:w="2410" w:type="dxa"/>
            <w:tcBorders>
              <w:top w:val="nil"/>
              <w:left w:val="nil"/>
              <w:bottom w:val="single" w:sz="4" w:space="0" w:color="auto"/>
              <w:right w:val="single" w:sz="4" w:space="0" w:color="auto"/>
            </w:tcBorders>
            <w:hideMark/>
          </w:tcPr>
          <w:p w14:paraId="2E912B2A" w14:textId="77777777" w:rsidR="001778B1" w:rsidRDefault="001778B1">
            <w:pPr>
              <w:pStyle w:val="TAL"/>
              <w:rPr>
                <w:sz w:val="16"/>
                <w:szCs w:val="16"/>
                <w:lang w:val="en-US" w:eastAsia="zh-CN"/>
              </w:rPr>
            </w:pPr>
            <w:r>
              <w:rPr>
                <w:sz w:val="16"/>
                <w:szCs w:val="16"/>
                <w:lang w:val="en-US" w:eastAsia="zh-CN"/>
              </w:rPr>
              <w:t>Mean value estimation of reference antenna mismatch efficiency</w:t>
            </w:r>
          </w:p>
        </w:tc>
        <w:tc>
          <w:tcPr>
            <w:tcW w:w="1414" w:type="dxa"/>
            <w:tcBorders>
              <w:top w:val="nil"/>
              <w:left w:val="nil"/>
              <w:bottom w:val="single" w:sz="4" w:space="0" w:color="auto"/>
              <w:right w:val="single" w:sz="4" w:space="0" w:color="auto"/>
            </w:tcBorders>
            <w:hideMark/>
          </w:tcPr>
          <w:p w14:paraId="1231BC02" w14:textId="77777777" w:rsidR="001778B1" w:rsidRDefault="001778B1">
            <w:pPr>
              <w:pStyle w:val="TAC"/>
              <w:rPr>
                <w:rFonts w:cs="Arial"/>
                <w:sz w:val="16"/>
                <w:szCs w:val="16"/>
                <w:lang w:val="en-US" w:eastAsia="zh-CN"/>
              </w:rPr>
            </w:pPr>
            <w:r>
              <w:rPr>
                <w:rFonts w:cs="Arial"/>
                <w:sz w:val="16"/>
                <w:szCs w:val="16"/>
                <w:lang w:val="en-US" w:eastAsia="zh-CN"/>
              </w:rPr>
              <w:t>0.27</w:t>
            </w:r>
          </w:p>
        </w:tc>
        <w:tc>
          <w:tcPr>
            <w:tcW w:w="1421" w:type="dxa"/>
            <w:tcBorders>
              <w:top w:val="nil"/>
              <w:left w:val="nil"/>
              <w:bottom w:val="single" w:sz="4" w:space="0" w:color="auto"/>
              <w:right w:val="single" w:sz="4" w:space="0" w:color="auto"/>
            </w:tcBorders>
            <w:hideMark/>
          </w:tcPr>
          <w:p w14:paraId="22A04D50" w14:textId="77777777" w:rsidR="001778B1" w:rsidRDefault="001778B1">
            <w:pPr>
              <w:pStyle w:val="TAC"/>
              <w:rPr>
                <w:rFonts w:cs="Arial"/>
                <w:sz w:val="16"/>
                <w:szCs w:val="16"/>
                <w:lang w:val="en-US" w:eastAsia="zh-CN"/>
              </w:rPr>
            </w:pPr>
            <w:r>
              <w:rPr>
                <w:rFonts w:cs="Arial"/>
                <w:sz w:val="16"/>
                <w:szCs w:val="16"/>
                <w:lang w:val="en-US" w:eastAsia="zh-CN"/>
              </w:rPr>
              <w:t>Gaussian</w:t>
            </w:r>
          </w:p>
        </w:tc>
        <w:tc>
          <w:tcPr>
            <w:tcW w:w="1417" w:type="dxa"/>
            <w:tcBorders>
              <w:top w:val="nil"/>
              <w:left w:val="nil"/>
              <w:bottom w:val="single" w:sz="4" w:space="0" w:color="auto"/>
              <w:right w:val="single" w:sz="4" w:space="0" w:color="auto"/>
            </w:tcBorders>
            <w:hideMark/>
          </w:tcPr>
          <w:p w14:paraId="7AC2C230" w14:textId="77777777" w:rsidR="001778B1" w:rsidRDefault="001778B1">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1CA09A42" w14:textId="77777777" w:rsidR="001778B1" w:rsidRDefault="001778B1">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584AA254" w14:textId="77777777" w:rsidR="001778B1" w:rsidRDefault="001778B1">
            <w:pPr>
              <w:pStyle w:val="TAC"/>
              <w:rPr>
                <w:rFonts w:cs="Arial"/>
                <w:sz w:val="16"/>
                <w:szCs w:val="16"/>
                <w:lang w:val="en-US" w:eastAsia="zh-CN"/>
              </w:rPr>
            </w:pPr>
            <w:r>
              <w:rPr>
                <w:rFonts w:cs="Arial"/>
                <w:sz w:val="16"/>
                <w:szCs w:val="16"/>
                <w:lang w:val="en-US" w:eastAsia="zh-CN"/>
              </w:rPr>
              <w:t>0.27</w:t>
            </w:r>
          </w:p>
        </w:tc>
      </w:tr>
      <w:tr w:rsidR="001778B1" w14:paraId="5BE2516A" w14:textId="77777777" w:rsidTr="003F7871">
        <w:trPr>
          <w:cantSplit/>
          <w:jc w:val="center"/>
        </w:trPr>
        <w:tc>
          <w:tcPr>
            <w:tcW w:w="704" w:type="dxa"/>
            <w:tcBorders>
              <w:top w:val="nil"/>
              <w:left w:val="single" w:sz="4" w:space="0" w:color="auto"/>
              <w:bottom w:val="single" w:sz="4" w:space="0" w:color="auto"/>
              <w:right w:val="single" w:sz="4" w:space="0" w:color="auto"/>
            </w:tcBorders>
            <w:hideMark/>
          </w:tcPr>
          <w:p w14:paraId="4C988E2F" w14:textId="77777777" w:rsidR="001778B1" w:rsidRDefault="001778B1">
            <w:pPr>
              <w:pStyle w:val="TAC"/>
              <w:rPr>
                <w:rFonts w:cs="Arial"/>
                <w:sz w:val="16"/>
                <w:szCs w:val="16"/>
                <w:lang w:val="en-US" w:eastAsia="zh-CN"/>
              </w:rPr>
            </w:pPr>
            <w:r>
              <w:rPr>
                <w:rFonts w:cs="Arial"/>
                <w:sz w:val="16"/>
                <w:szCs w:val="16"/>
                <w:lang w:val="en-US" w:eastAsia="zh-CN"/>
              </w:rPr>
              <w:t>C1-3</w:t>
            </w:r>
          </w:p>
        </w:tc>
        <w:tc>
          <w:tcPr>
            <w:tcW w:w="2410" w:type="dxa"/>
            <w:tcBorders>
              <w:top w:val="nil"/>
              <w:left w:val="nil"/>
              <w:bottom w:val="single" w:sz="4" w:space="0" w:color="auto"/>
              <w:right w:val="single" w:sz="4" w:space="0" w:color="auto"/>
            </w:tcBorders>
            <w:hideMark/>
          </w:tcPr>
          <w:p w14:paraId="139380E9" w14:textId="77777777" w:rsidR="001778B1" w:rsidRDefault="001778B1">
            <w:pPr>
              <w:pStyle w:val="TAL"/>
              <w:rPr>
                <w:sz w:val="16"/>
                <w:szCs w:val="16"/>
                <w:lang w:val="en-US" w:eastAsia="zh-CN"/>
              </w:rPr>
            </w:pPr>
            <w:r>
              <w:rPr>
                <w:sz w:val="16"/>
                <w:szCs w:val="16"/>
                <w:lang w:val="en-US" w:eastAsia="zh-CN"/>
              </w:rPr>
              <w:t>Uncertainty of the network analyzer</w:t>
            </w:r>
          </w:p>
        </w:tc>
        <w:tc>
          <w:tcPr>
            <w:tcW w:w="1414" w:type="dxa"/>
            <w:tcBorders>
              <w:top w:val="nil"/>
              <w:left w:val="nil"/>
              <w:bottom w:val="single" w:sz="4" w:space="0" w:color="auto"/>
              <w:right w:val="single" w:sz="4" w:space="0" w:color="auto"/>
            </w:tcBorders>
            <w:hideMark/>
          </w:tcPr>
          <w:p w14:paraId="1CC52A56" w14:textId="7CE2A033" w:rsidR="001778B1" w:rsidRDefault="001778B1">
            <w:pPr>
              <w:pStyle w:val="TAC"/>
              <w:rPr>
                <w:rFonts w:cs="Arial"/>
                <w:sz w:val="16"/>
                <w:szCs w:val="16"/>
                <w:lang w:val="en-US" w:eastAsia="zh-CN"/>
              </w:rPr>
            </w:pPr>
            <w:r>
              <w:rPr>
                <w:rFonts w:cs="Arial"/>
                <w:sz w:val="16"/>
                <w:szCs w:val="16"/>
                <w:lang w:val="en-US" w:eastAsia="zh-CN"/>
              </w:rPr>
              <w:t>0.40</w:t>
            </w:r>
          </w:p>
        </w:tc>
        <w:tc>
          <w:tcPr>
            <w:tcW w:w="1421" w:type="dxa"/>
            <w:tcBorders>
              <w:top w:val="nil"/>
              <w:left w:val="nil"/>
              <w:bottom w:val="single" w:sz="4" w:space="0" w:color="auto"/>
              <w:right w:val="single" w:sz="4" w:space="0" w:color="auto"/>
            </w:tcBorders>
            <w:hideMark/>
          </w:tcPr>
          <w:p w14:paraId="3ECC8264" w14:textId="77777777" w:rsidR="001778B1" w:rsidRDefault="001778B1">
            <w:pPr>
              <w:pStyle w:val="TAC"/>
              <w:rPr>
                <w:rFonts w:cs="Arial"/>
                <w:sz w:val="16"/>
                <w:szCs w:val="16"/>
                <w:lang w:val="en-US" w:eastAsia="zh-CN"/>
              </w:rPr>
            </w:pPr>
            <w:r>
              <w:rPr>
                <w:rFonts w:cs="Arial"/>
                <w:sz w:val="16"/>
                <w:szCs w:val="16"/>
                <w:lang w:val="en-US" w:eastAsia="zh-CN"/>
              </w:rPr>
              <w:t>Gaussian</w:t>
            </w:r>
          </w:p>
        </w:tc>
        <w:tc>
          <w:tcPr>
            <w:tcW w:w="1417" w:type="dxa"/>
            <w:tcBorders>
              <w:top w:val="nil"/>
              <w:left w:val="nil"/>
              <w:bottom w:val="single" w:sz="4" w:space="0" w:color="auto"/>
              <w:right w:val="single" w:sz="4" w:space="0" w:color="auto"/>
            </w:tcBorders>
            <w:hideMark/>
          </w:tcPr>
          <w:p w14:paraId="46B31B42" w14:textId="77777777" w:rsidR="001778B1" w:rsidRDefault="001778B1">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60298027" w14:textId="77777777" w:rsidR="001778B1" w:rsidRDefault="001778B1">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33263574" w14:textId="1D28ACFB" w:rsidR="001778B1" w:rsidRDefault="001778B1">
            <w:pPr>
              <w:pStyle w:val="TAC"/>
              <w:rPr>
                <w:rFonts w:cs="Arial"/>
                <w:sz w:val="16"/>
                <w:szCs w:val="16"/>
                <w:lang w:val="en-US" w:eastAsia="zh-CN"/>
              </w:rPr>
            </w:pPr>
            <w:r>
              <w:rPr>
                <w:rFonts w:cs="Arial"/>
                <w:sz w:val="16"/>
                <w:szCs w:val="16"/>
                <w:lang w:val="en-US" w:eastAsia="zh-CN"/>
              </w:rPr>
              <w:t>0.</w:t>
            </w:r>
            <w:r w:rsidR="0077258E">
              <w:rPr>
                <w:rFonts w:cs="Arial"/>
                <w:sz w:val="16"/>
                <w:szCs w:val="16"/>
                <w:lang w:val="en-US" w:eastAsia="zh-CN"/>
              </w:rPr>
              <w:t>40</w:t>
            </w:r>
          </w:p>
        </w:tc>
      </w:tr>
      <w:tr w:rsidR="001778B1" w14:paraId="42A944CA" w14:textId="77777777" w:rsidTr="003F7871">
        <w:trPr>
          <w:cantSplit/>
          <w:jc w:val="center"/>
        </w:trPr>
        <w:tc>
          <w:tcPr>
            <w:tcW w:w="704" w:type="dxa"/>
            <w:tcBorders>
              <w:top w:val="nil"/>
              <w:left w:val="single" w:sz="4" w:space="0" w:color="auto"/>
              <w:bottom w:val="single" w:sz="4" w:space="0" w:color="auto"/>
              <w:right w:val="single" w:sz="4" w:space="0" w:color="auto"/>
            </w:tcBorders>
            <w:hideMark/>
          </w:tcPr>
          <w:p w14:paraId="145A2EF8" w14:textId="77777777" w:rsidR="001778B1" w:rsidRDefault="001778B1">
            <w:pPr>
              <w:pStyle w:val="TAC"/>
              <w:rPr>
                <w:rFonts w:cs="Arial"/>
                <w:sz w:val="16"/>
                <w:szCs w:val="16"/>
                <w:lang w:val="en-US" w:eastAsia="zh-CN"/>
              </w:rPr>
            </w:pPr>
            <w:r>
              <w:rPr>
                <w:rFonts w:cs="Arial"/>
                <w:sz w:val="16"/>
                <w:szCs w:val="16"/>
                <w:lang w:val="en-US" w:eastAsia="zh-CN"/>
              </w:rPr>
              <w:t>A6-5</w:t>
            </w:r>
          </w:p>
        </w:tc>
        <w:tc>
          <w:tcPr>
            <w:tcW w:w="2410" w:type="dxa"/>
            <w:tcBorders>
              <w:top w:val="nil"/>
              <w:left w:val="nil"/>
              <w:bottom w:val="single" w:sz="4" w:space="0" w:color="auto"/>
              <w:right w:val="single" w:sz="4" w:space="0" w:color="auto"/>
            </w:tcBorders>
            <w:hideMark/>
          </w:tcPr>
          <w:p w14:paraId="62C8A34D" w14:textId="77777777" w:rsidR="001778B1" w:rsidRDefault="001778B1">
            <w:pPr>
              <w:pStyle w:val="TAL"/>
              <w:rPr>
                <w:sz w:val="16"/>
                <w:szCs w:val="16"/>
                <w:lang w:val="en-US" w:eastAsia="zh-CN"/>
              </w:rPr>
            </w:pPr>
            <w:r>
              <w:rPr>
                <w:sz w:val="16"/>
                <w:szCs w:val="16"/>
                <w:lang w:val="en-US" w:eastAsia="zh-CN"/>
              </w:rPr>
              <w:t>Influence of the reference antenna feed cable</w:t>
            </w:r>
          </w:p>
        </w:tc>
        <w:tc>
          <w:tcPr>
            <w:tcW w:w="1414" w:type="dxa"/>
            <w:tcBorders>
              <w:top w:val="nil"/>
              <w:left w:val="nil"/>
              <w:bottom w:val="single" w:sz="4" w:space="0" w:color="auto"/>
              <w:right w:val="single" w:sz="4" w:space="0" w:color="auto"/>
            </w:tcBorders>
            <w:hideMark/>
          </w:tcPr>
          <w:p w14:paraId="462DBE8D" w14:textId="77777777" w:rsidR="001778B1" w:rsidRDefault="001778B1">
            <w:pPr>
              <w:pStyle w:val="TAC"/>
              <w:rPr>
                <w:rFonts w:cs="Arial"/>
                <w:sz w:val="16"/>
                <w:szCs w:val="16"/>
                <w:lang w:val="en-US" w:eastAsia="zh-CN"/>
              </w:rPr>
            </w:pPr>
            <w:r>
              <w:rPr>
                <w:rFonts w:cs="Arial"/>
                <w:sz w:val="16"/>
                <w:szCs w:val="16"/>
                <w:lang w:val="en-US" w:eastAsia="zh-CN"/>
              </w:rPr>
              <w:t>0.20</w:t>
            </w:r>
          </w:p>
        </w:tc>
        <w:tc>
          <w:tcPr>
            <w:tcW w:w="1421" w:type="dxa"/>
            <w:tcBorders>
              <w:top w:val="nil"/>
              <w:left w:val="nil"/>
              <w:bottom w:val="single" w:sz="4" w:space="0" w:color="auto"/>
              <w:right w:val="single" w:sz="4" w:space="0" w:color="auto"/>
            </w:tcBorders>
            <w:hideMark/>
          </w:tcPr>
          <w:p w14:paraId="2551F809" w14:textId="77777777" w:rsidR="001778B1" w:rsidRDefault="001778B1">
            <w:pPr>
              <w:pStyle w:val="TAC"/>
              <w:rPr>
                <w:rFonts w:cs="Arial"/>
                <w:sz w:val="16"/>
                <w:szCs w:val="16"/>
                <w:lang w:val="en-US" w:eastAsia="zh-CN"/>
              </w:rPr>
            </w:pPr>
            <w:r>
              <w:rPr>
                <w:rFonts w:cs="Arial"/>
                <w:sz w:val="16"/>
                <w:szCs w:val="16"/>
                <w:lang w:val="en-US" w:eastAsia="zh-CN"/>
              </w:rPr>
              <w:t>Gaussian</w:t>
            </w:r>
          </w:p>
        </w:tc>
        <w:tc>
          <w:tcPr>
            <w:tcW w:w="1417" w:type="dxa"/>
            <w:tcBorders>
              <w:top w:val="nil"/>
              <w:left w:val="nil"/>
              <w:bottom w:val="single" w:sz="4" w:space="0" w:color="auto"/>
              <w:right w:val="single" w:sz="4" w:space="0" w:color="auto"/>
            </w:tcBorders>
            <w:hideMark/>
          </w:tcPr>
          <w:p w14:paraId="54A53262" w14:textId="77777777" w:rsidR="001778B1" w:rsidRDefault="001778B1">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608AAD85" w14:textId="77777777" w:rsidR="001778B1" w:rsidRDefault="001778B1">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432FB1F1" w14:textId="77777777" w:rsidR="001778B1" w:rsidRDefault="001778B1">
            <w:pPr>
              <w:pStyle w:val="TAC"/>
              <w:rPr>
                <w:rFonts w:cs="Arial"/>
                <w:sz w:val="16"/>
                <w:szCs w:val="16"/>
                <w:lang w:val="en-US" w:eastAsia="zh-CN"/>
              </w:rPr>
            </w:pPr>
            <w:r>
              <w:rPr>
                <w:rFonts w:cs="Arial"/>
                <w:sz w:val="16"/>
                <w:szCs w:val="16"/>
                <w:lang w:val="en-US" w:eastAsia="zh-CN"/>
              </w:rPr>
              <w:t>0.20</w:t>
            </w:r>
          </w:p>
        </w:tc>
      </w:tr>
      <w:tr w:rsidR="001778B1" w14:paraId="6A49DC74" w14:textId="77777777" w:rsidTr="003F7871">
        <w:trPr>
          <w:cantSplit/>
          <w:jc w:val="center"/>
        </w:trPr>
        <w:tc>
          <w:tcPr>
            <w:tcW w:w="704" w:type="dxa"/>
            <w:tcBorders>
              <w:top w:val="nil"/>
              <w:left w:val="single" w:sz="4" w:space="0" w:color="auto"/>
              <w:bottom w:val="single" w:sz="4" w:space="0" w:color="auto"/>
              <w:right w:val="single" w:sz="4" w:space="0" w:color="auto"/>
            </w:tcBorders>
            <w:hideMark/>
          </w:tcPr>
          <w:p w14:paraId="72C0CECC" w14:textId="77777777" w:rsidR="001778B1" w:rsidRDefault="001778B1">
            <w:pPr>
              <w:pStyle w:val="TAC"/>
              <w:rPr>
                <w:rFonts w:cs="Arial"/>
                <w:sz w:val="16"/>
                <w:szCs w:val="16"/>
                <w:lang w:val="en-US" w:eastAsia="zh-CN"/>
              </w:rPr>
            </w:pPr>
            <w:r>
              <w:rPr>
                <w:rFonts w:cs="Arial"/>
                <w:sz w:val="16"/>
                <w:szCs w:val="16"/>
                <w:lang w:val="en-US" w:eastAsia="zh-CN"/>
              </w:rPr>
              <w:t>A6-6</w:t>
            </w:r>
          </w:p>
        </w:tc>
        <w:tc>
          <w:tcPr>
            <w:tcW w:w="2410" w:type="dxa"/>
            <w:tcBorders>
              <w:top w:val="nil"/>
              <w:left w:val="nil"/>
              <w:bottom w:val="single" w:sz="4" w:space="0" w:color="auto"/>
              <w:right w:val="single" w:sz="4" w:space="0" w:color="auto"/>
            </w:tcBorders>
            <w:hideMark/>
          </w:tcPr>
          <w:p w14:paraId="69CA6B02" w14:textId="77777777" w:rsidR="001778B1" w:rsidRDefault="001778B1">
            <w:pPr>
              <w:pStyle w:val="TAL"/>
              <w:rPr>
                <w:sz w:val="16"/>
                <w:szCs w:val="16"/>
                <w:lang w:val="en-US" w:eastAsia="zh-CN"/>
              </w:rPr>
            </w:pPr>
            <w:r>
              <w:rPr>
                <w:sz w:val="16"/>
                <w:szCs w:val="16"/>
                <w:lang w:val="en-US" w:eastAsia="zh-CN"/>
              </w:rPr>
              <w:t>Mean value estimation of transfer function</w:t>
            </w:r>
          </w:p>
        </w:tc>
        <w:tc>
          <w:tcPr>
            <w:tcW w:w="1414" w:type="dxa"/>
            <w:tcBorders>
              <w:top w:val="nil"/>
              <w:left w:val="nil"/>
              <w:bottom w:val="single" w:sz="4" w:space="0" w:color="auto"/>
              <w:right w:val="single" w:sz="4" w:space="0" w:color="auto"/>
            </w:tcBorders>
            <w:hideMark/>
          </w:tcPr>
          <w:p w14:paraId="15781228" w14:textId="34CBF088" w:rsidR="001778B1" w:rsidRDefault="001778B1">
            <w:pPr>
              <w:pStyle w:val="TAC"/>
              <w:rPr>
                <w:rFonts w:cs="Arial"/>
                <w:sz w:val="16"/>
                <w:szCs w:val="16"/>
                <w:lang w:val="en-US" w:eastAsia="zh-CN"/>
              </w:rPr>
            </w:pPr>
            <w:r>
              <w:rPr>
                <w:rFonts w:cs="Arial"/>
                <w:sz w:val="16"/>
                <w:szCs w:val="16"/>
                <w:lang w:val="en-US" w:eastAsia="zh-CN"/>
              </w:rPr>
              <w:t>0.27</w:t>
            </w:r>
          </w:p>
        </w:tc>
        <w:tc>
          <w:tcPr>
            <w:tcW w:w="1421" w:type="dxa"/>
            <w:tcBorders>
              <w:top w:val="nil"/>
              <w:left w:val="nil"/>
              <w:bottom w:val="single" w:sz="4" w:space="0" w:color="auto"/>
              <w:right w:val="single" w:sz="4" w:space="0" w:color="auto"/>
            </w:tcBorders>
            <w:hideMark/>
          </w:tcPr>
          <w:p w14:paraId="2791765B" w14:textId="77777777" w:rsidR="001778B1" w:rsidRDefault="001778B1">
            <w:pPr>
              <w:pStyle w:val="TAC"/>
              <w:rPr>
                <w:rFonts w:cs="Arial"/>
                <w:sz w:val="16"/>
                <w:szCs w:val="16"/>
                <w:lang w:val="en-US" w:eastAsia="zh-CN"/>
              </w:rPr>
            </w:pPr>
            <w:r>
              <w:rPr>
                <w:rFonts w:cs="Arial"/>
                <w:sz w:val="16"/>
                <w:szCs w:val="16"/>
                <w:lang w:val="en-US" w:eastAsia="zh-CN"/>
              </w:rPr>
              <w:t>Gaussian</w:t>
            </w:r>
          </w:p>
        </w:tc>
        <w:tc>
          <w:tcPr>
            <w:tcW w:w="1417" w:type="dxa"/>
            <w:tcBorders>
              <w:top w:val="nil"/>
              <w:left w:val="nil"/>
              <w:bottom w:val="single" w:sz="4" w:space="0" w:color="auto"/>
              <w:right w:val="single" w:sz="4" w:space="0" w:color="auto"/>
            </w:tcBorders>
            <w:hideMark/>
          </w:tcPr>
          <w:p w14:paraId="12764180" w14:textId="77777777" w:rsidR="001778B1" w:rsidRDefault="001778B1">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5DBB8711" w14:textId="77777777" w:rsidR="001778B1" w:rsidRDefault="001778B1">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7E398086" w14:textId="032CD124" w:rsidR="001778B1" w:rsidRDefault="001778B1">
            <w:pPr>
              <w:pStyle w:val="TAC"/>
              <w:rPr>
                <w:rFonts w:cs="Arial"/>
                <w:sz w:val="16"/>
                <w:szCs w:val="16"/>
                <w:lang w:val="en-US" w:eastAsia="zh-CN"/>
              </w:rPr>
            </w:pPr>
            <w:r>
              <w:rPr>
                <w:rFonts w:cs="Arial"/>
                <w:sz w:val="16"/>
                <w:szCs w:val="16"/>
                <w:lang w:val="en-US" w:eastAsia="zh-CN"/>
              </w:rPr>
              <w:t>0.27</w:t>
            </w:r>
          </w:p>
        </w:tc>
      </w:tr>
      <w:tr w:rsidR="001778B1" w14:paraId="5D51E5DF" w14:textId="77777777" w:rsidTr="003F7871">
        <w:trPr>
          <w:cantSplit/>
          <w:jc w:val="center"/>
        </w:trPr>
        <w:tc>
          <w:tcPr>
            <w:tcW w:w="704" w:type="dxa"/>
            <w:tcBorders>
              <w:top w:val="nil"/>
              <w:left w:val="single" w:sz="4" w:space="0" w:color="auto"/>
              <w:bottom w:val="single" w:sz="4" w:space="0" w:color="auto"/>
              <w:right w:val="single" w:sz="4" w:space="0" w:color="auto"/>
            </w:tcBorders>
            <w:hideMark/>
          </w:tcPr>
          <w:p w14:paraId="2E9B4A99" w14:textId="77777777" w:rsidR="001778B1" w:rsidRDefault="001778B1">
            <w:pPr>
              <w:pStyle w:val="TAC"/>
              <w:rPr>
                <w:rFonts w:cs="Arial"/>
                <w:sz w:val="16"/>
                <w:szCs w:val="16"/>
                <w:lang w:val="en-US" w:eastAsia="zh-CN"/>
              </w:rPr>
            </w:pPr>
            <w:r>
              <w:rPr>
                <w:rFonts w:cs="Arial"/>
                <w:sz w:val="16"/>
                <w:szCs w:val="16"/>
                <w:lang w:val="en-US" w:eastAsia="zh-CN"/>
              </w:rPr>
              <w:t>A6-7</w:t>
            </w:r>
          </w:p>
        </w:tc>
        <w:tc>
          <w:tcPr>
            <w:tcW w:w="2410" w:type="dxa"/>
            <w:tcBorders>
              <w:top w:val="nil"/>
              <w:left w:val="nil"/>
              <w:bottom w:val="single" w:sz="4" w:space="0" w:color="auto"/>
              <w:right w:val="single" w:sz="4" w:space="0" w:color="auto"/>
            </w:tcBorders>
            <w:hideMark/>
          </w:tcPr>
          <w:p w14:paraId="16899E1C" w14:textId="77777777" w:rsidR="001778B1" w:rsidRDefault="001778B1">
            <w:pPr>
              <w:pStyle w:val="TAL"/>
              <w:rPr>
                <w:sz w:val="16"/>
                <w:szCs w:val="16"/>
                <w:lang w:val="en-US" w:eastAsia="zh-CN"/>
              </w:rPr>
            </w:pPr>
            <w:r>
              <w:rPr>
                <w:sz w:val="16"/>
                <w:szCs w:val="16"/>
                <w:lang w:val="en-US" w:eastAsia="zh-CN"/>
              </w:rPr>
              <w:t>Uniformity of transfer function</w:t>
            </w:r>
          </w:p>
        </w:tc>
        <w:tc>
          <w:tcPr>
            <w:tcW w:w="1414" w:type="dxa"/>
            <w:tcBorders>
              <w:top w:val="nil"/>
              <w:left w:val="nil"/>
              <w:bottom w:val="single" w:sz="4" w:space="0" w:color="auto"/>
              <w:right w:val="single" w:sz="4" w:space="0" w:color="auto"/>
            </w:tcBorders>
            <w:hideMark/>
          </w:tcPr>
          <w:p w14:paraId="3883596F" w14:textId="0ED76C13" w:rsidR="001778B1" w:rsidRDefault="001778B1">
            <w:pPr>
              <w:pStyle w:val="TAC"/>
              <w:rPr>
                <w:rFonts w:cs="Arial"/>
                <w:sz w:val="16"/>
                <w:szCs w:val="16"/>
                <w:lang w:val="en-US" w:eastAsia="zh-CN"/>
              </w:rPr>
            </w:pPr>
            <w:r>
              <w:rPr>
                <w:rFonts w:cs="Arial"/>
                <w:sz w:val="16"/>
                <w:szCs w:val="16"/>
                <w:lang w:val="en-US" w:eastAsia="zh-CN"/>
              </w:rPr>
              <w:t>0.50</w:t>
            </w:r>
          </w:p>
        </w:tc>
        <w:tc>
          <w:tcPr>
            <w:tcW w:w="1421" w:type="dxa"/>
            <w:tcBorders>
              <w:top w:val="nil"/>
              <w:left w:val="nil"/>
              <w:bottom w:val="single" w:sz="4" w:space="0" w:color="auto"/>
              <w:right w:val="single" w:sz="4" w:space="0" w:color="auto"/>
            </w:tcBorders>
            <w:hideMark/>
          </w:tcPr>
          <w:p w14:paraId="153A9C18" w14:textId="77777777" w:rsidR="001778B1" w:rsidRDefault="001778B1">
            <w:pPr>
              <w:pStyle w:val="TAC"/>
              <w:rPr>
                <w:rFonts w:cs="Arial"/>
                <w:sz w:val="16"/>
                <w:szCs w:val="16"/>
                <w:lang w:val="en-US" w:eastAsia="zh-CN"/>
              </w:rPr>
            </w:pPr>
            <w:r>
              <w:rPr>
                <w:rFonts w:cs="Arial"/>
                <w:sz w:val="16"/>
                <w:szCs w:val="16"/>
                <w:lang w:val="en-US" w:eastAsia="zh-CN"/>
              </w:rPr>
              <w:t>Gaussian</w:t>
            </w:r>
          </w:p>
        </w:tc>
        <w:tc>
          <w:tcPr>
            <w:tcW w:w="1417" w:type="dxa"/>
            <w:tcBorders>
              <w:top w:val="nil"/>
              <w:left w:val="nil"/>
              <w:bottom w:val="single" w:sz="4" w:space="0" w:color="auto"/>
              <w:right w:val="single" w:sz="4" w:space="0" w:color="auto"/>
            </w:tcBorders>
            <w:hideMark/>
          </w:tcPr>
          <w:p w14:paraId="04830B28" w14:textId="77777777" w:rsidR="001778B1" w:rsidRDefault="001778B1">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324FA71E" w14:textId="77777777" w:rsidR="001778B1" w:rsidRDefault="001778B1">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34CAFC78" w14:textId="22A27732" w:rsidR="001778B1" w:rsidRDefault="001778B1">
            <w:pPr>
              <w:pStyle w:val="TAC"/>
              <w:rPr>
                <w:rFonts w:cs="Arial"/>
                <w:sz w:val="16"/>
                <w:szCs w:val="16"/>
                <w:lang w:val="en-US" w:eastAsia="zh-CN"/>
              </w:rPr>
            </w:pPr>
            <w:r>
              <w:rPr>
                <w:rFonts w:cs="Arial"/>
                <w:sz w:val="16"/>
                <w:szCs w:val="16"/>
                <w:lang w:val="en-US" w:eastAsia="zh-CN"/>
              </w:rPr>
              <w:t>0.50</w:t>
            </w:r>
          </w:p>
        </w:tc>
      </w:tr>
      <w:tr w:rsidR="001778B1" w14:paraId="310426CC" w14:textId="77777777" w:rsidTr="003F7871">
        <w:trPr>
          <w:cantSplit/>
          <w:jc w:val="center"/>
        </w:trPr>
        <w:tc>
          <w:tcPr>
            <w:tcW w:w="7792" w:type="dxa"/>
            <w:gridSpan w:val="6"/>
            <w:tcBorders>
              <w:top w:val="single" w:sz="4" w:space="0" w:color="auto"/>
              <w:left w:val="single" w:sz="4" w:space="0" w:color="auto"/>
              <w:bottom w:val="single" w:sz="4" w:space="0" w:color="auto"/>
              <w:right w:val="single" w:sz="4" w:space="0" w:color="auto"/>
            </w:tcBorders>
            <w:hideMark/>
          </w:tcPr>
          <w:p w14:paraId="29EC92A0" w14:textId="77777777" w:rsidR="001778B1" w:rsidRDefault="001778B1">
            <w:pPr>
              <w:pStyle w:val="TAH"/>
              <w:rPr>
                <w:sz w:val="16"/>
                <w:szCs w:val="16"/>
                <w:lang w:val="en-US" w:eastAsia="zh-CN"/>
              </w:rPr>
            </w:pPr>
            <w:r>
              <w:rPr>
                <w:sz w:val="16"/>
                <w:szCs w:val="16"/>
                <w:lang w:val="en-US" w:eastAsia="zh-CN"/>
              </w:rPr>
              <w:t>Combined standard uncertainty (1σ) (dB)</w:t>
            </w:r>
          </w:p>
        </w:tc>
        <w:tc>
          <w:tcPr>
            <w:tcW w:w="1842" w:type="dxa"/>
            <w:tcBorders>
              <w:top w:val="nil"/>
              <w:left w:val="nil"/>
              <w:bottom w:val="single" w:sz="4" w:space="0" w:color="auto"/>
              <w:right w:val="single" w:sz="4" w:space="0" w:color="auto"/>
            </w:tcBorders>
            <w:hideMark/>
          </w:tcPr>
          <w:p w14:paraId="73C1CC34" w14:textId="3BFD701D" w:rsidR="001778B1" w:rsidRPr="00C244BA" w:rsidRDefault="004561E9">
            <w:pPr>
              <w:pStyle w:val="TAH"/>
              <w:rPr>
                <w:sz w:val="16"/>
                <w:szCs w:val="16"/>
                <w:lang w:val="en-US" w:eastAsia="zh-CN"/>
              </w:rPr>
            </w:pPr>
            <w:r w:rsidRPr="00C244BA">
              <w:rPr>
                <w:sz w:val="16"/>
                <w:szCs w:val="16"/>
                <w:lang w:val="en-US" w:eastAsia="zh-CN"/>
              </w:rPr>
              <w:t>0</w:t>
            </w:r>
            <w:r w:rsidR="00B66CF8" w:rsidRPr="00C244BA">
              <w:rPr>
                <w:sz w:val="16"/>
                <w:szCs w:val="16"/>
                <w:lang w:val="en-US" w:eastAsia="zh-CN"/>
              </w:rPr>
              <w:t>.89</w:t>
            </w:r>
          </w:p>
        </w:tc>
      </w:tr>
      <w:tr w:rsidR="001778B1" w14:paraId="3B24A855" w14:textId="77777777" w:rsidTr="003F7871">
        <w:trPr>
          <w:cantSplit/>
          <w:jc w:val="center"/>
        </w:trPr>
        <w:tc>
          <w:tcPr>
            <w:tcW w:w="7792" w:type="dxa"/>
            <w:gridSpan w:val="6"/>
            <w:tcBorders>
              <w:top w:val="single" w:sz="4" w:space="0" w:color="auto"/>
              <w:left w:val="single" w:sz="4" w:space="0" w:color="auto"/>
              <w:bottom w:val="single" w:sz="4" w:space="0" w:color="auto"/>
              <w:right w:val="single" w:sz="4" w:space="0" w:color="auto"/>
            </w:tcBorders>
            <w:hideMark/>
          </w:tcPr>
          <w:p w14:paraId="07512951" w14:textId="77777777" w:rsidR="001778B1" w:rsidRDefault="001778B1">
            <w:pPr>
              <w:pStyle w:val="TAH"/>
              <w:rPr>
                <w:sz w:val="16"/>
                <w:szCs w:val="16"/>
                <w:lang w:val="en-US" w:eastAsia="zh-CN"/>
              </w:rPr>
            </w:pPr>
            <w:r>
              <w:rPr>
                <w:sz w:val="16"/>
                <w:szCs w:val="16"/>
                <w:lang w:val="en-US" w:eastAsia="zh-CN"/>
              </w:rPr>
              <w:t>Expanded uncertainty (1.96σ - confidence interval of 95 %) (dB)</w:t>
            </w:r>
          </w:p>
        </w:tc>
        <w:tc>
          <w:tcPr>
            <w:tcW w:w="1842" w:type="dxa"/>
            <w:tcBorders>
              <w:top w:val="nil"/>
              <w:left w:val="nil"/>
              <w:bottom w:val="single" w:sz="4" w:space="0" w:color="auto"/>
              <w:right w:val="single" w:sz="4" w:space="0" w:color="auto"/>
            </w:tcBorders>
            <w:hideMark/>
          </w:tcPr>
          <w:p w14:paraId="4FAACDA9" w14:textId="54F451C9" w:rsidR="001778B1" w:rsidRPr="00C244BA" w:rsidRDefault="00B66CF8">
            <w:pPr>
              <w:pStyle w:val="TAH"/>
              <w:rPr>
                <w:sz w:val="16"/>
                <w:szCs w:val="16"/>
                <w:lang w:val="en-US" w:eastAsia="zh-CN"/>
              </w:rPr>
            </w:pPr>
            <w:r w:rsidRPr="00C244BA">
              <w:rPr>
                <w:sz w:val="16"/>
                <w:szCs w:val="16"/>
                <w:lang w:val="en-US" w:eastAsia="zh-CN"/>
              </w:rPr>
              <w:t>1.75</w:t>
            </w:r>
          </w:p>
        </w:tc>
      </w:tr>
    </w:tbl>
    <w:p w14:paraId="5BEFA98F" w14:textId="77777777" w:rsidR="00C505EF" w:rsidRDefault="00C505EF" w:rsidP="0062745C">
      <w:pPr>
        <w:pStyle w:val="BodyText"/>
      </w:pPr>
    </w:p>
    <w:p w14:paraId="1EE015C1" w14:textId="13F4FA68" w:rsidR="0077258E" w:rsidRDefault="00D3521B" w:rsidP="00C505EF">
      <w:r>
        <w:t xml:space="preserve">The MU </w:t>
      </w:r>
      <w:r w:rsidR="00A10FFB">
        <w:t xml:space="preserve">contribution </w:t>
      </w:r>
      <w:r>
        <w:t>C1-1</w:t>
      </w:r>
      <w:r w:rsidR="006F7F28">
        <w:t xml:space="preserve"> can be improved if additional calibration of SA using a PM is adopted. For FR2-2 it would be reasonable to assume </w:t>
      </w:r>
      <w:r w:rsidR="00F67CC5">
        <w:t xml:space="preserve">0.30 dB for 71 GHz (see table 2.4-2 in [2]). </w:t>
      </w:r>
      <w:r w:rsidR="00E333EF">
        <w:t xml:space="preserve">The PM can be used since the </w:t>
      </w:r>
      <w:r w:rsidR="00892A5A">
        <w:t xml:space="preserve">wanted power TRP will put the measured signal within the dynamic range of the power meter. </w:t>
      </w:r>
      <w:r w:rsidR="00A10FFB">
        <w:t>The MU contribution C1-3 related to VNA</w:t>
      </w:r>
      <w:r w:rsidR="008713B2">
        <w:t xml:space="preserve"> needs to be updated to 0.40 dB for 71 GHz (see table 2.4-2 in [2]).</w:t>
      </w:r>
      <w:r w:rsidR="00C505EF">
        <w:t xml:space="preserve"> </w:t>
      </w:r>
      <w:r w:rsidR="0077258E">
        <w:t xml:space="preserve">Other MU values can be re-used from FR2-2. </w:t>
      </w:r>
    </w:p>
    <w:p w14:paraId="1354080D" w14:textId="6579F94D" w:rsidR="00495987" w:rsidRDefault="00903AE5" w:rsidP="00495987">
      <w:r>
        <w:t xml:space="preserve">In Table </w:t>
      </w:r>
      <w:r w:rsidR="00EC2359">
        <w:t>2.2-2, a</w:t>
      </w:r>
      <w:r w:rsidR="001014F8">
        <w:t>n</w:t>
      </w:r>
      <w:r w:rsidR="00EC2359">
        <w:t xml:space="preserve"> MU evaluation applicable for FR2-2 relative ACLR, absolute ACLR and OBUE</w:t>
      </w:r>
      <w:r w:rsidR="00A14FC2">
        <w:t xml:space="preserve"> measured in a</w:t>
      </w:r>
      <w:r w:rsidR="001014F8">
        <w:t>n</w:t>
      </w:r>
      <w:r w:rsidR="00A14FC2">
        <w:t xml:space="preserve"> RC is listed.</w:t>
      </w:r>
    </w:p>
    <w:p w14:paraId="19C59ED6" w14:textId="77D43B1E" w:rsidR="00495987" w:rsidRDefault="00495987" w:rsidP="00495987">
      <w:pPr>
        <w:pStyle w:val="TH"/>
      </w:pPr>
      <w:r>
        <w:t xml:space="preserve">Table </w:t>
      </w:r>
      <w:r w:rsidR="006714B4">
        <w:t>2.2-</w:t>
      </w:r>
      <w:r w:rsidR="00F824A3">
        <w:t>2</w:t>
      </w:r>
      <w:r>
        <w:t xml:space="preserve">: </w:t>
      </w:r>
      <w:r w:rsidR="00A25BAA">
        <w:t xml:space="preserve">MU evaluation for </w:t>
      </w:r>
      <w:r>
        <w:rPr>
          <w:lang w:val="en-US"/>
        </w:rPr>
        <w:t>relative ACLR</w:t>
      </w:r>
      <w:r w:rsidR="00A25BAA">
        <w:rPr>
          <w:lang w:val="en-US"/>
        </w:rPr>
        <w:t>, absolute ACLR and OBUE</w:t>
      </w:r>
      <w:r>
        <w:t xml:space="preserve"> measurement</w:t>
      </w:r>
    </w:p>
    <w:tbl>
      <w:tblPr>
        <w:tblW w:w="10060" w:type="dxa"/>
        <w:jc w:val="center"/>
        <w:tblLayout w:type="fixed"/>
        <w:tblLook w:val="04A0" w:firstRow="1" w:lastRow="0" w:firstColumn="1" w:lastColumn="0" w:noHBand="0" w:noVBand="1"/>
      </w:tblPr>
      <w:tblGrid>
        <w:gridCol w:w="704"/>
        <w:gridCol w:w="2977"/>
        <w:gridCol w:w="1417"/>
        <w:gridCol w:w="1701"/>
        <w:gridCol w:w="1418"/>
        <w:gridCol w:w="425"/>
        <w:gridCol w:w="1418"/>
      </w:tblGrid>
      <w:tr w:rsidR="00495987" w14:paraId="108E81C5" w14:textId="77777777" w:rsidTr="00964D49">
        <w:trPr>
          <w:cantSplit/>
          <w:jc w:val="center"/>
        </w:trPr>
        <w:tc>
          <w:tcPr>
            <w:tcW w:w="704" w:type="dxa"/>
            <w:tcBorders>
              <w:top w:val="single" w:sz="4" w:space="0" w:color="auto"/>
              <w:left w:val="single" w:sz="4" w:space="0" w:color="auto"/>
              <w:bottom w:val="nil"/>
              <w:right w:val="single" w:sz="4" w:space="0" w:color="auto"/>
            </w:tcBorders>
            <w:hideMark/>
          </w:tcPr>
          <w:p w14:paraId="4D6B2F7D" w14:textId="77777777" w:rsidR="00495987" w:rsidRPr="00DA3FAF" w:rsidRDefault="00495987">
            <w:pPr>
              <w:pStyle w:val="TAH"/>
              <w:rPr>
                <w:rFonts w:cs="Arial"/>
                <w:sz w:val="16"/>
                <w:szCs w:val="16"/>
                <w:lang w:val="en-US" w:eastAsia="zh-CN"/>
              </w:rPr>
            </w:pPr>
            <w:r w:rsidRPr="00DA3FAF">
              <w:rPr>
                <w:rFonts w:cs="Arial"/>
                <w:sz w:val="16"/>
                <w:szCs w:val="16"/>
                <w:lang w:val="en-US" w:eastAsia="zh-CN"/>
              </w:rPr>
              <w:t>UID</w:t>
            </w:r>
          </w:p>
        </w:tc>
        <w:tc>
          <w:tcPr>
            <w:tcW w:w="2977" w:type="dxa"/>
            <w:tcBorders>
              <w:top w:val="single" w:sz="4" w:space="0" w:color="auto"/>
              <w:left w:val="single" w:sz="4" w:space="0" w:color="auto"/>
              <w:bottom w:val="nil"/>
              <w:right w:val="single" w:sz="4" w:space="0" w:color="auto"/>
            </w:tcBorders>
            <w:hideMark/>
          </w:tcPr>
          <w:p w14:paraId="2409ADA5" w14:textId="77777777" w:rsidR="00495987" w:rsidRPr="00DA3FAF" w:rsidRDefault="00495987">
            <w:pPr>
              <w:pStyle w:val="TAH"/>
              <w:rPr>
                <w:rFonts w:cs="Arial"/>
                <w:sz w:val="16"/>
                <w:szCs w:val="16"/>
                <w:lang w:val="en-US" w:eastAsia="zh-CN"/>
              </w:rPr>
            </w:pPr>
            <w:r w:rsidRPr="00DA3FAF">
              <w:rPr>
                <w:rFonts w:cs="Arial"/>
                <w:sz w:val="16"/>
                <w:szCs w:val="16"/>
                <w:lang w:val="en-US" w:eastAsia="zh-CN"/>
              </w:rPr>
              <w:t>Uncertainty source</w:t>
            </w:r>
          </w:p>
        </w:tc>
        <w:tc>
          <w:tcPr>
            <w:tcW w:w="1417" w:type="dxa"/>
            <w:tcBorders>
              <w:top w:val="single" w:sz="4" w:space="0" w:color="auto"/>
              <w:left w:val="nil"/>
              <w:bottom w:val="single" w:sz="4" w:space="0" w:color="auto"/>
              <w:right w:val="single" w:sz="4" w:space="0" w:color="auto"/>
            </w:tcBorders>
            <w:hideMark/>
          </w:tcPr>
          <w:p w14:paraId="529B7F36" w14:textId="77777777" w:rsidR="00F55A93" w:rsidRPr="00DA3FAF" w:rsidRDefault="00495987">
            <w:pPr>
              <w:pStyle w:val="TAH"/>
              <w:rPr>
                <w:rFonts w:cs="Arial"/>
                <w:sz w:val="16"/>
                <w:szCs w:val="16"/>
                <w:lang w:val="en-US" w:eastAsia="zh-CN"/>
              </w:rPr>
            </w:pPr>
            <w:r w:rsidRPr="00DA3FAF">
              <w:rPr>
                <w:rFonts w:cs="Arial"/>
                <w:sz w:val="16"/>
                <w:szCs w:val="16"/>
                <w:lang w:val="en-US" w:eastAsia="zh-CN"/>
              </w:rPr>
              <w:t xml:space="preserve">Uncertainty value </w:t>
            </w:r>
          </w:p>
          <w:p w14:paraId="2257679D" w14:textId="1D2FECC8" w:rsidR="00495987" w:rsidRPr="00DA3FAF" w:rsidRDefault="00495987">
            <w:pPr>
              <w:pStyle w:val="TAH"/>
              <w:rPr>
                <w:rFonts w:cs="Arial"/>
                <w:sz w:val="16"/>
                <w:szCs w:val="16"/>
                <w:lang w:val="en-US" w:eastAsia="zh-CN"/>
              </w:rPr>
            </w:pPr>
            <w:r w:rsidRPr="00DA3FAF">
              <w:rPr>
                <w:rFonts w:cs="Arial"/>
                <w:sz w:val="16"/>
                <w:szCs w:val="16"/>
                <w:lang w:val="en-US" w:eastAsia="zh-CN"/>
              </w:rPr>
              <w:t>(dB)</w:t>
            </w:r>
          </w:p>
        </w:tc>
        <w:tc>
          <w:tcPr>
            <w:tcW w:w="1701" w:type="dxa"/>
            <w:tcBorders>
              <w:top w:val="single" w:sz="4" w:space="0" w:color="auto"/>
              <w:left w:val="single" w:sz="4" w:space="0" w:color="auto"/>
              <w:bottom w:val="nil"/>
              <w:right w:val="single" w:sz="4" w:space="0" w:color="auto"/>
            </w:tcBorders>
            <w:hideMark/>
          </w:tcPr>
          <w:p w14:paraId="0E2EAF41" w14:textId="77777777" w:rsidR="00495987" w:rsidRPr="00DA3FAF" w:rsidRDefault="00495987">
            <w:pPr>
              <w:pStyle w:val="TAH"/>
              <w:rPr>
                <w:rFonts w:cs="Arial"/>
                <w:sz w:val="16"/>
                <w:szCs w:val="16"/>
                <w:lang w:val="en-US" w:eastAsia="zh-CN"/>
              </w:rPr>
            </w:pPr>
            <w:r w:rsidRPr="00DA3FAF">
              <w:rPr>
                <w:rFonts w:cs="Arial"/>
                <w:sz w:val="16"/>
                <w:szCs w:val="16"/>
                <w:lang w:val="en-US" w:eastAsia="zh-CN"/>
              </w:rPr>
              <w:t>Distribution of the probability</w:t>
            </w:r>
          </w:p>
        </w:tc>
        <w:tc>
          <w:tcPr>
            <w:tcW w:w="1418" w:type="dxa"/>
            <w:tcBorders>
              <w:top w:val="single" w:sz="4" w:space="0" w:color="auto"/>
              <w:left w:val="single" w:sz="4" w:space="0" w:color="auto"/>
              <w:bottom w:val="nil"/>
              <w:right w:val="single" w:sz="4" w:space="0" w:color="auto"/>
            </w:tcBorders>
            <w:hideMark/>
          </w:tcPr>
          <w:p w14:paraId="30061373" w14:textId="77777777" w:rsidR="00495987" w:rsidRPr="00DA3FAF" w:rsidRDefault="00495987">
            <w:pPr>
              <w:pStyle w:val="TAH"/>
              <w:rPr>
                <w:rFonts w:cs="Arial"/>
                <w:sz w:val="16"/>
                <w:szCs w:val="16"/>
                <w:lang w:val="en-US" w:eastAsia="zh-CN"/>
              </w:rPr>
            </w:pPr>
            <w:r w:rsidRPr="00DA3FAF">
              <w:rPr>
                <w:rFonts w:cs="Arial"/>
                <w:sz w:val="16"/>
                <w:szCs w:val="16"/>
                <w:lang w:val="en-US" w:eastAsia="zh-CN"/>
              </w:rPr>
              <w:t>Divisor based on distribution shape</w:t>
            </w:r>
          </w:p>
        </w:tc>
        <w:tc>
          <w:tcPr>
            <w:tcW w:w="425" w:type="dxa"/>
            <w:tcBorders>
              <w:top w:val="single" w:sz="4" w:space="0" w:color="auto"/>
              <w:left w:val="single" w:sz="4" w:space="0" w:color="auto"/>
              <w:bottom w:val="nil"/>
              <w:right w:val="single" w:sz="4" w:space="0" w:color="auto"/>
            </w:tcBorders>
            <w:hideMark/>
          </w:tcPr>
          <w:p w14:paraId="7424FD83" w14:textId="77777777" w:rsidR="00495987" w:rsidRPr="00DA3FAF" w:rsidRDefault="00495987">
            <w:pPr>
              <w:pStyle w:val="TAH"/>
              <w:rPr>
                <w:rFonts w:cs="Arial"/>
                <w:i/>
                <w:iCs/>
                <w:sz w:val="16"/>
                <w:szCs w:val="16"/>
                <w:lang w:val="en-US" w:eastAsia="zh-CN"/>
              </w:rPr>
            </w:pPr>
            <w:r w:rsidRPr="00DA3FAF">
              <w:rPr>
                <w:rFonts w:cs="Arial"/>
                <w:i/>
                <w:iCs/>
                <w:sz w:val="16"/>
                <w:szCs w:val="16"/>
                <w:lang w:val="en-US" w:eastAsia="zh-CN"/>
              </w:rPr>
              <w:t>c</w:t>
            </w:r>
            <w:r w:rsidRPr="00DA3FAF">
              <w:rPr>
                <w:rFonts w:cs="Arial"/>
                <w:i/>
                <w:iCs/>
                <w:sz w:val="16"/>
                <w:szCs w:val="16"/>
                <w:vertAlign w:val="subscript"/>
                <w:lang w:val="en-US" w:eastAsia="zh-CN"/>
              </w:rPr>
              <w:t>i</w:t>
            </w:r>
          </w:p>
        </w:tc>
        <w:tc>
          <w:tcPr>
            <w:tcW w:w="1418" w:type="dxa"/>
            <w:tcBorders>
              <w:top w:val="single" w:sz="4" w:space="0" w:color="auto"/>
              <w:left w:val="nil"/>
              <w:bottom w:val="single" w:sz="4" w:space="0" w:color="auto"/>
              <w:right w:val="single" w:sz="4" w:space="0" w:color="auto"/>
            </w:tcBorders>
            <w:hideMark/>
          </w:tcPr>
          <w:p w14:paraId="4A1E8985" w14:textId="77777777" w:rsidR="00495987" w:rsidRPr="00DA3FAF" w:rsidRDefault="00495987">
            <w:pPr>
              <w:pStyle w:val="TAH"/>
              <w:rPr>
                <w:rFonts w:cs="Arial"/>
                <w:sz w:val="16"/>
                <w:szCs w:val="16"/>
                <w:lang w:val="en-US" w:eastAsia="zh-CN"/>
              </w:rPr>
            </w:pPr>
            <w:r w:rsidRPr="00DA3FAF">
              <w:rPr>
                <w:rFonts w:cs="Arial"/>
                <w:sz w:val="16"/>
                <w:szCs w:val="16"/>
                <w:lang w:val="en-US" w:eastAsia="zh-CN"/>
              </w:rPr>
              <w:t xml:space="preserve">Standard uncertainty </w:t>
            </w:r>
            <w:proofErr w:type="spellStart"/>
            <w:r w:rsidRPr="00DA3FAF">
              <w:rPr>
                <w:rFonts w:cs="Arial"/>
                <w:i/>
                <w:iCs/>
                <w:sz w:val="16"/>
                <w:szCs w:val="16"/>
                <w:lang w:val="en-US" w:eastAsia="zh-CN"/>
              </w:rPr>
              <w:t>u</w:t>
            </w:r>
            <w:r w:rsidRPr="00DA3FAF">
              <w:rPr>
                <w:rFonts w:cs="Arial"/>
                <w:i/>
                <w:iCs/>
                <w:sz w:val="16"/>
                <w:szCs w:val="16"/>
                <w:vertAlign w:val="subscript"/>
                <w:lang w:val="en-US" w:eastAsia="zh-CN"/>
              </w:rPr>
              <w:t>i</w:t>
            </w:r>
            <w:proofErr w:type="spellEnd"/>
            <w:r w:rsidRPr="00DA3FAF">
              <w:rPr>
                <w:rFonts w:cs="Arial"/>
                <w:sz w:val="16"/>
                <w:szCs w:val="16"/>
                <w:lang w:val="en-US" w:eastAsia="zh-CN"/>
              </w:rPr>
              <w:t xml:space="preserve"> (dB)</w:t>
            </w:r>
          </w:p>
        </w:tc>
      </w:tr>
      <w:tr w:rsidR="00F55A93" w14:paraId="1BA79F84" w14:textId="77777777" w:rsidTr="00964D49">
        <w:trPr>
          <w:cantSplit/>
          <w:jc w:val="center"/>
        </w:trPr>
        <w:tc>
          <w:tcPr>
            <w:tcW w:w="704" w:type="dxa"/>
            <w:tcBorders>
              <w:top w:val="nil"/>
              <w:left w:val="single" w:sz="4" w:space="0" w:color="auto"/>
              <w:bottom w:val="single" w:sz="4" w:space="0" w:color="auto"/>
              <w:right w:val="single" w:sz="4" w:space="0" w:color="auto"/>
            </w:tcBorders>
            <w:hideMark/>
          </w:tcPr>
          <w:p w14:paraId="46151CDC" w14:textId="77777777" w:rsidR="00A9368D" w:rsidRPr="00DA3FAF" w:rsidRDefault="00A9368D">
            <w:pPr>
              <w:rPr>
                <w:rFonts w:ascii="Arial" w:hAnsi="Arial" w:cs="Arial"/>
                <w:sz w:val="16"/>
                <w:szCs w:val="16"/>
                <w:lang w:val="en-US" w:eastAsia="zh-CN"/>
              </w:rPr>
            </w:pPr>
          </w:p>
        </w:tc>
        <w:tc>
          <w:tcPr>
            <w:tcW w:w="2977" w:type="dxa"/>
            <w:tcBorders>
              <w:top w:val="nil"/>
              <w:left w:val="single" w:sz="4" w:space="0" w:color="auto"/>
              <w:bottom w:val="single" w:sz="4" w:space="0" w:color="auto"/>
              <w:right w:val="single" w:sz="4" w:space="0" w:color="auto"/>
            </w:tcBorders>
            <w:hideMark/>
          </w:tcPr>
          <w:p w14:paraId="330109E7" w14:textId="77777777" w:rsidR="00A9368D" w:rsidRPr="00DA3FAF" w:rsidRDefault="00A9368D">
            <w:pPr>
              <w:spacing w:after="0"/>
              <w:rPr>
                <w:rFonts w:ascii="Arial" w:hAnsi="Arial" w:cs="Arial"/>
                <w:sz w:val="16"/>
                <w:szCs w:val="16"/>
                <w:lang w:val="sv-SE" w:eastAsia="sv-SE"/>
              </w:rPr>
            </w:pPr>
          </w:p>
        </w:tc>
        <w:tc>
          <w:tcPr>
            <w:tcW w:w="1417" w:type="dxa"/>
            <w:tcBorders>
              <w:top w:val="nil"/>
              <w:left w:val="nil"/>
              <w:bottom w:val="nil"/>
              <w:right w:val="single" w:sz="4" w:space="0" w:color="auto"/>
            </w:tcBorders>
            <w:hideMark/>
          </w:tcPr>
          <w:p w14:paraId="0900C445" w14:textId="1270B2A7" w:rsidR="00A9368D" w:rsidRPr="00DA3FAF" w:rsidRDefault="00964C7D">
            <w:pPr>
              <w:pStyle w:val="TAH"/>
              <w:rPr>
                <w:rFonts w:cs="Arial"/>
                <w:sz w:val="16"/>
                <w:szCs w:val="16"/>
                <w:lang w:val="en-US" w:eastAsia="zh-CN"/>
              </w:rPr>
            </w:pPr>
            <w:r w:rsidRPr="00DA3FAF">
              <w:rPr>
                <w:rFonts w:cs="Arial"/>
                <w:sz w:val="16"/>
                <w:szCs w:val="16"/>
                <w:lang w:val="en-US" w:eastAsia="zh-CN"/>
              </w:rPr>
              <w:t>57 &lt; f &lt; 71 GHz</w:t>
            </w:r>
          </w:p>
        </w:tc>
        <w:tc>
          <w:tcPr>
            <w:tcW w:w="1701" w:type="dxa"/>
            <w:tcBorders>
              <w:top w:val="nil"/>
              <w:left w:val="single" w:sz="4" w:space="0" w:color="auto"/>
              <w:bottom w:val="single" w:sz="4" w:space="0" w:color="auto"/>
              <w:right w:val="single" w:sz="4" w:space="0" w:color="auto"/>
            </w:tcBorders>
            <w:hideMark/>
          </w:tcPr>
          <w:p w14:paraId="7D764941" w14:textId="77777777" w:rsidR="00A9368D" w:rsidRPr="00DA3FAF" w:rsidRDefault="00A9368D">
            <w:pPr>
              <w:rPr>
                <w:rFonts w:ascii="Arial" w:hAnsi="Arial" w:cs="Arial"/>
                <w:sz w:val="16"/>
                <w:szCs w:val="16"/>
                <w:lang w:val="en-US" w:eastAsia="zh-CN"/>
              </w:rPr>
            </w:pPr>
          </w:p>
        </w:tc>
        <w:tc>
          <w:tcPr>
            <w:tcW w:w="1418" w:type="dxa"/>
            <w:tcBorders>
              <w:top w:val="nil"/>
              <w:left w:val="single" w:sz="4" w:space="0" w:color="auto"/>
              <w:bottom w:val="single" w:sz="4" w:space="0" w:color="auto"/>
              <w:right w:val="single" w:sz="4" w:space="0" w:color="auto"/>
            </w:tcBorders>
            <w:hideMark/>
          </w:tcPr>
          <w:p w14:paraId="3DE539AD" w14:textId="77777777" w:rsidR="00A9368D" w:rsidRPr="00DA3FAF" w:rsidRDefault="00A9368D">
            <w:pPr>
              <w:spacing w:after="0"/>
              <w:rPr>
                <w:rFonts w:ascii="Arial" w:hAnsi="Arial" w:cs="Arial"/>
                <w:sz w:val="16"/>
                <w:szCs w:val="16"/>
                <w:lang w:val="sv-SE" w:eastAsia="sv-SE"/>
              </w:rPr>
            </w:pPr>
          </w:p>
        </w:tc>
        <w:tc>
          <w:tcPr>
            <w:tcW w:w="425" w:type="dxa"/>
            <w:tcBorders>
              <w:top w:val="nil"/>
              <w:left w:val="single" w:sz="4" w:space="0" w:color="auto"/>
              <w:bottom w:val="single" w:sz="4" w:space="0" w:color="auto"/>
              <w:right w:val="single" w:sz="4" w:space="0" w:color="auto"/>
            </w:tcBorders>
            <w:hideMark/>
          </w:tcPr>
          <w:p w14:paraId="1DE26D74" w14:textId="77777777" w:rsidR="00A9368D" w:rsidRPr="00DA3FAF" w:rsidRDefault="00A9368D">
            <w:pPr>
              <w:spacing w:after="0"/>
              <w:rPr>
                <w:rFonts w:ascii="Arial" w:hAnsi="Arial" w:cs="Arial"/>
                <w:sz w:val="16"/>
                <w:szCs w:val="16"/>
                <w:lang w:val="sv-SE" w:eastAsia="sv-SE"/>
              </w:rPr>
            </w:pPr>
          </w:p>
        </w:tc>
        <w:tc>
          <w:tcPr>
            <w:tcW w:w="1418" w:type="dxa"/>
            <w:tcBorders>
              <w:top w:val="nil"/>
              <w:left w:val="nil"/>
              <w:bottom w:val="nil"/>
              <w:right w:val="single" w:sz="4" w:space="0" w:color="auto"/>
            </w:tcBorders>
            <w:hideMark/>
          </w:tcPr>
          <w:p w14:paraId="620602D5" w14:textId="1AC4B725" w:rsidR="00A9368D" w:rsidRPr="00DA3FAF" w:rsidRDefault="00964C7D">
            <w:pPr>
              <w:pStyle w:val="TAH"/>
              <w:rPr>
                <w:rFonts w:cs="Arial"/>
                <w:sz w:val="16"/>
                <w:szCs w:val="16"/>
                <w:lang w:val="en-US" w:eastAsia="zh-CN"/>
              </w:rPr>
            </w:pPr>
            <w:r w:rsidRPr="00DA3FAF">
              <w:rPr>
                <w:rFonts w:cs="Arial"/>
                <w:sz w:val="16"/>
                <w:szCs w:val="16"/>
                <w:lang w:val="en-US" w:eastAsia="zh-CN"/>
              </w:rPr>
              <w:t>57 &lt; f &lt; 71 GHz</w:t>
            </w:r>
          </w:p>
        </w:tc>
      </w:tr>
      <w:tr w:rsidR="00495987" w14:paraId="60980EB7" w14:textId="77777777" w:rsidTr="00964D49">
        <w:trPr>
          <w:cantSplit/>
          <w:jc w:val="center"/>
        </w:trPr>
        <w:tc>
          <w:tcPr>
            <w:tcW w:w="10060" w:type="dxa"/>
            <w:gridSpan w:val="7"/>
            <w:tcBorders>
              <w:top w:val="single" w:sz="4" w:space="0" w:color="auto"/>
              <w:left w:val="single" w:sz="4" w:space="0" w:color="auto"/>
              <w:bottom w:val="single" w:sz="4" w:space="0" w:color="auto"/>
              <w:right w:val="single" w:sz="4" w:space="0" w:color="auto"/>
            </w:tcBorders>
            <w:hideMark/>
          </w:tcPr>
          <w:p w14:paraId="089F4148" w14:textId="77777777" w:rsidR="00495987" w:rsidRPr="00DA3FAF" w:rsidRDefault="00495987">
            <w:pPr>
              <w:pStyle w:val="TAH"/>
              <w:rPr>
                <w:rFonts w:cs="Arial"/>
                <w:bCs/>
                <w:sz w:val="16"/>
                <w:szCs w:val="16"/>
                <w:lang w:val="en-US" w:eastAsia="zh-CN"/>
              </w:rPr>
            </w:pPr>
            <w:r w:rsidRPr="00DA3FAF">
              <w:rPr>
                <w:rFonts w:cs="Arial"/>
                <w:bCs/>
                <w:sz w:val="16"/>
                <w:szCs w:val="16"/>
                <w:lang w:val="en-US" w:eastAsia="zh-CN"/>
              </w:rPr>
              <w:t>Stage 2: BS measurement</w:t>
            </w:r>
          </w:p>
        </w:tc>
      </w:tr>
      <w:tr w:rsidR="00F55A93" w14:paraId="2199B54F" w14:textId="77777777" w:rsidTr="00964D49">
        <w:trPr>
          <w:cantSplit/>
          <w:jc w:val="center"/>
        </w:trPr>
        <w:tc>
          <w:tcPr>
            <w:tcW w:w="704" w:type="dxa"/>
            <w:tcBorders>
              <w:top w:val="nil"/>
              <w:left w:val="single" w:sz="4" w:space="0" w:color="auto"/>
              <w:bottom w:val="single" w:sz="4" w:space="0" w:color="auto"/>
              <w:right w:val="single" w:sz="4" w:space="0" w:color="auto"/>
            </w:tcBorders>
            <w:hideMark/>
          </w:tcPr>
          <w:p w14:paraId="44797F16"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C1-8</w:t>
            </w:r>
          </w:p>
        </w:tc>
        <w:tc>
          <w:tcPr>
            <w:tcW w:w="2977" w:type="dxa"/>
            <w:tcBorders>
              <w:top w:val="nil"/>
              <w:left w:val="nil"/>
              <w:bottom w:val="single" w:sz="4" w:space="0" w:color="auto"/>
              <w:right w:val="single" w:sz="4" w:space="0" w:color="auto"/>
            </w:tcBorders>
            <w:hideMark/>
          </w:tcPr>
          <w:p w14:paraId="040D4B75" w14:textId="3BF25E97" w:rsidR="00A9368D" w:rsidRPr="00DA3FAF" w:rsidRDefault="00A9368D">
            <w:pPr>
              <w:pStyle w:val="TAL"/>
              <w:rPr>
                <w:rFonts w:cs="Arial"/>
                <w:sz w:val="16"/>
                <w:szCs w:val="16"/>
                <w:lang w:val="en-US" w:eastAsia="zh-CN"/>
              </w:rPr>
            </w:pPr>
            <w:r w:rsidRPr="00DA3FAF">
              <w:rPr>
                <w:rFonts w:cs="Arial"/>
                <w:sz w:val="16"/>
                <w:szCs w:val="16"/>
                <w:lang w:val="en-US" w:eastAsia="zh-CN"/>
              </w:rPr>
              <w:t xml:space="preserve">Uncertainty of the RF power measurement equipment (e.g., spectrum analyzer, power meter) </w:t>
            </w:r>
          </w:p>
        </w:tc>
        <w:tc>
          <w:tcPr>
            <w:tcW w:w="1417" w:type="dxa"/>
            <w:tcBorders>
              <w:top w:val="nil"/>
              <w:left w:val="nil"/>
              <w:bottom w:val="single" w:sz="4" w:space="0" w:color="auto"/>
              <w:right w:val="single" w:sz="4" w:space="0" w:color="auto"/>
            </w:tcBorders>
            <w:hideMark/>
          </w:tcPr>
          <w:p w14:paraId="66937749" w14:textId="5140E6BE" w:rsidR="00A9368D" w:rsidRPr="00DA3FAF" w:rsidRDefault="00D81693">
            <w:pPr>
              <w:pStyle w:val="TAC"/>
              <w:rPr>
                <w:rFonts w:cs="Arial"/>
                <w:sz w:val="16"/>
                <w:szCs w:val="16"/>
                <w:lang w:val="en-US" w:eastAsia="zh-CN"/>
              </w:rPr>
            </w:pPr>
            <w:r w:rsidRPr="00DA3FAF">
              <w:rPr>
                <w:rFonts w:cs="Arial"/>
                <w:sz w:val="16"/>
                <w:szCs w:val="16"/>
                <w:lang w:val="en-US" w:eastAsia="zh-CN"/>
              </w:rPr>
              <w:t>0.70</w:t>
            </w:r>
          </w:p>
        </w:tc>
        <w:tc>
          <w:tcPr>
            <w:tcW w:w="1701" w:type="dxa"/>
            <w:tcBorders>
              <w:top w:val="nil"/>
              <w:left w:val="nil"/>
              <w:bottom w:val="single" w:sz="4" w:space="0" w:color="auto"/>
              <w:right w:val="single" w:sz="4" w:space="0" w:color="auto"/>
            </w:tcBorders>
            <w:hideMark/>
          </w:tcPr>
          <w:p w14:paraId="425406DB"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Gaussian</w:t>
            </w:r>
          </w:p>
        </w:tc>
        <w:tc>
          <w:tcPr>
            <w:tcW w:w="1418" w:type="dxa"/>
            <w:tcBorders>
              <w:top w:val="nil"/>
              <w:left w:val="nil"/>
              <w:bottom w:val="single" w:sz="4" w:space="0" w:color="auto"/>
              <w:right w:val="single" w:sz="4" w:space="0" w:color="auto"/>
            </w:tcBorders>
            <w:hideMark/>
          </w:tcPr>
          <w:p w14:paraId="2C97E982"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AE5F3EC"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13258631" w14:textId="41E0F492" w:rsidR="00A9368D" w:rsidRPr="00DA3FAF" w:rsidRDefault="00C05D8B">
            <w:pPr>
              <w:pStyle w:val="TAC"/>
              <w:rPr>
                <w:rFonts w:cs="Arial"/>
                <w:sz w:val="16"/>
                <w:szCs w:val="16"/>
                <w:lang w:val="en-US" w:eastAsia="zh-CN"/>
              </w:rPr>
            </w:pPr>
            <w:r w:rsidRPr="00DA3FAF">
              <w:rPr>
                <w:rFonts w:cs="Arial"/>
                <w:sz w:val="16"/>
                <w:szCs w:val="16"/>
                <w:lang w:val="en-US" w:eastAsia="zh-CN"/>
              </w:rPr>
              <w:t>0.70</w:t>
            </w:r>
          </w:p>
        </w:tc>
      </w:tr>
      <w:tr w:rsidR="00F55A93" w14:paraId="7F33FAEE" w14:textId="77777777" w:rsidTr="00964D49">
        <w:trPr>
          <w:cantSplit/>
          <w:jc w:val="center"/>
        </w:trPr>
        <w:tc>
          <w:tcPr>
            <w:tcW w:w="704" w:type="dxa"/>
            <w:tcBorders>
              <w:top w:val="nil"/>
              <w:left w:val="single" w:sz="4" w:space="0" w:color="auto"/>
              <w:bottom w:val="single" w:sz="4" w:space="0" w:color="auto"/>
              <w:right w:val="single" w:sz="4" w:space="0" w:color="auto"/>
            </w:tcBorders>
            <w:hideMark/>
          </w:tcPr>
          <w:p w14:paraId="20CD5152"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A6-1</w:t>
            </w:r>
          </w:p>
        </w:tc>
        <w:tc>
          <w:tcPr>
            <w:tcW w:w="2977" w:type="dxa"/>
            <w:tcBorders>
              <w:top w:val="nil"/>
              <w:left w:val="nil"/>
              <w:bottom w:val="single" w:sz="4" w:space="0" w:color="auto"/>
              <w:right w:val="single" w:sz="4" w:space="0" w:color="auto"/>
            </w:tcBorders>
            <w:hideMark/>
          </w:tcPr>
          <w:p w14:paraId="7FB58469" w14:textId="77777777" w:rsidR="00A9368D" w:rsidRPr="00DA3FAF" w:rsidRDefault="00A9368D">
            <w:pPr>
              <w:pStyle w:val="TAL"/>
              <w:rPr>
                <w:rFonts w:cs="Arial"/>
                <w:sz w:val="16"/>
                <w:szCs w:val="16"/>
                <w:lang w:val="en-US" w:eastAsia="zh-CN"/>
              </w:rPr>
            </w:pPr>
            <w:r w:rsidRPr="00DA3FAF">
              <w:rPr>
                <w:rFonts w:cs="Arial"/>
                <w:sz w:val="16"/>
                <w:szCs w:val="16"/>
                <w:lang w:val="en-US" w:eastAsia="zh-CN"/>
              </w:rPr>
              <w:t>Impedance mismatch in the receiving chain</w:t>
            </w:r>
          </w:p>
        </w:tc>
        <w:tc>
          <w:tcPr>
            <w:tcW w:w="1417" w:type="dxa"/>
            <w:tcBorders>
              <w:top w:val="nil"/>
              <w:left w:val="nil"/>
              <w:bottom w:val="single" w:sz="4" w:space="0" w:color="auto"/>
              <w:right w:val="single" w:sz="4" w:space="0" w:color="auto"/>
            </w:tcBorders>
            <w:hideMark/>
          </w:tcPr>
          <w:p w14:paraId="7D738C2D"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0.20</w:t>
            </w:r>
          </w:p>
        </w:tc>
        <w:tc>
          <w:tcPr>
            <w:tcW w:w="1701" w:type="dxa"/>
            <w:tcBorders>
              <w:top w:val="nil"/>
              <w:left w:val="nil"/>
              <w:bottom w:val="single" w:sz="4" w:space="0" w:color="auto"/>
              <w:right w:val="single" w:sz="4" w:space="0" w:color="auto"/>
            </w:tcBorders>
            <w:hideMark/>
          </w:tcPr>
          <w:p w14:paraId="54D5A5A3"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U-shaped</w:t>
            </w:r>
          </w:p>
        </w:tc>
        <w:tc>
          <w:tcPr>
            <w:tcW w:w="1418" w:type="dxa"/>
            <w:tcBorders>
              <w:top w:val="nil"/>
              <w:left w:val="nil"/>
              <w:bottom w:val="single" w:sz="4" w:space="0" w:color="auto"/>
              <w:right w:val="single" w:sz="4" w:space="0" w:color="auto"/>
            </w:tcBorders>
            <w:hideMark/>
          </w:tcPr>
          <w:p w14:paraId="234051D5"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75901644"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7C4F09B2"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0.14</w:t>
            </w:r>
          </w:p>
        </w:tc>
      </w:tr>
      <w:tr w:rsidR="00F55A93" w14:paraId="24F13343" w14:textId="77777777" w:rsidTr="00964D49">
        <w:trPr>
          <w:cantSplit/>
          <w:jc w:val="center"/>
        </w:trPr>
        <w:tc>
          <w:tcPr>
            <w:tcW w:w="704" w:type="dxa"/>
            <w:tcBorders>
              <w:top w:val="nil"/>
              <w:left w:val="single" w:sz="4" w:space="0" w:color="auto"/>
              <w:bottom w:val="single" w:sz="4" w:space="0" w:color="auto"/>
              <w:right w:val="single" w:sz="4" w:space="0" w:color="auto"/>
            </w:tcBorders>
            <w:hideMark/>
          </w:tcPr>
          <w:p w14:paraId="082E73AD"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A6-2</w:t>
            </w:r>
          </w:p>
        </w:tc>
        <w:tc>
          <w:tcPr>
            <w:tcW w:w="2977" w:type="dxa"/>
            <w:tcBorders>
              <w:top w:val="nil"/>
              <w:left w:val="nil"/>
              <w:bottom w:val="single" w:sz="4" w:space="0" w:color="auto"/>
              <w:right w:val="single" w:sz="4" w:space="0" w:color="auto"/>
            </w:tcBorders>
            <w:hideMark/>
          </w:tcPr>
          <w:p w14:paraId="79186705" w14:textId="77777777" w:rsidR="00A9368D" w:rsidRPr="00DA3FAF" w:rsidRDefault="00A9368D">
            <w:pPr>
              <w:pStyle w:val="TAL"/>
              <w:rPr>
                <w:rFonts w:cs="Arial"/>
                <w:sz w:val="16"/>
                <w:szCs w:val="16"/>
                <w:lang w:val="en-US" w:eastAsia="zh-CN"/>
              </w:rPr>
            </w:pPr>
            <w:r w:rsidRPr="00DA3FAF">
              <w:rPr>
                <w:rFonts w:cs="Arial"/>
                <w:sz w:val="16"/>
                <w:szCs w:val="16"/>
                <w:lang w:val="en-US" w:eastAsia="zh-CN"/>
              </w:rPr>
              <w:t>Random uncertainty</w:t>
            </w:r>
          </w:p>
        </w:tc>
        <w:tc>
          <w:tcPr>
            <w:tcW w:w="1417" w:type="dxa"/>
            <w:tcBorders>
              <w:top w:val="nil"/>
              <w:left w:val="nil"/>
              <w:bottom w:val="single" w:sz="4" w:space="0" w:color="auto"/>
              <w:right w:val="single" w:sz="4" w:space="0" w:color="auto"/>
            </w:tcBorders>
            <w:hideMark/>
          </w:tcPr>
          <w:p w14:paraId="6B194CA0"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0.10</w:t>
            </w:r>
          </w:p>
        </w:tc>
        <w:tc>
          <w:tcPr>
            <w:tcW w:w="1701" w:type="dxa"/>
            <w:tcBorders>
              <w:top w:val="nil"/>
              <w:left w:val="nil"/>
              <w:bottom w:val="single" w:sz="4" w:space="0" w:color="auto"/>
              <w:right w:val="single" w:sz="4" w:space="0" w:color="auto"/>
            </w:tcBorders>
            <w:hideMark/>
          </w:tcPr>
          <w:p w14:paraId="449D9727"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Rectangular</w:t>
            </w:r>
          </w:p>
        </w:tc>
        <w:tc>
          <w:tcPr>
            <w:tcW w:w="1418" w:type="dxa"/>
            <w:tcBorders>
              <w:top w:val="nil"/>
              <w:left w:val="nil"/>
              <w:bottom w:val="single" w:sz="4" w:space="0" w:color="auto"/>
              <w:right w:val="single" w:sz="4" w:space="0" w:color="auto"/>
            </w:tcBorders>
            <w:hideMark/>
          </w:tcPr>
          <w:p w14:paraId="6CBC84EA"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1743E55E"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307F767C"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0.06</w:t>
            </w:r>
          </w:p>
        </w:tc>
      </w:tr>
      <w:tr w:rsidR="00495987" w14:paraId="77590B7F" w14:textId="77777777" w:rsidTr="00964D49">
        <w:trPr>
          <w:cantSplit/>
          <w:jc w:val="center"/>
        </w:trPr>
        <w:tc>
          <w:tcPr>
            <w:tcW w:w="10060" w:type="dxa"/>
            <w:gridSpan w:val="7"/>
            <w:tcBorders>
              <w:top w:val="single" w:sz="4" w:space="0" w:color="auto"/>
              <w:left w:val="single" w:sz="4" w:space="0" w:color="auto"/>
              <w:bottom w:val="single" w:sz="4" w:space="0" w:color="auto"/>
              <w:right w:val="single" w:sz="4" w:space="0" w:color="auto"/>
            </w:tcBorders>
            <w:hideMark/>
          </w:tcPr>
          <w:p w14:paraId="54485E5D" w14:textId="77777777" w:rsidR="00495987" w:rsidRPr="00DA3FAF" w:rsidRDefault="00495987">
            <w:pPr>
              <w:pStyle w:val="TAH"/>
              <w:rPr>
                <w:rFonts w:cs="Arial"/>
                <w:sz w:val="16"/>
                <w:szCs w:val="16"/>
                <w:lang w:val="en-US" w:eastAsia="zh-CN"/>
              </w:rPr>
            </w:pPr>
            <w:r w:rsidRPr="00DA3FAF">
              <w:rPr>
                <w:rFonts w:cs="Arial"/>
                <w:sz w:val="16"/>
                <w:szCs w:val="16"/>
                <w:lang w:val="en-US" w:eastAsia="zh-CN"/>
              </w:rPr>
              <w:t>Stage 1: Calibration measurement</w:t>
            </w:r>
          </w:p>
        </w:tc>
      </w:tr>
      <w:tr w:rsidR="00F55A93" w14:paraId="40964224" w14:textId="77777777" w:rsidTr="00964D49">
        <w:trPr>
          <w:cantSplit/>
          <w:jc w:val="center"/>
        </w:trPr>
        <w:tc>
          <w:tcPr>
            <w:tcW w:w="704" w:type="dxa"/>
            <w:tcBorders>
              <w:top w:val="nil"/>
              <w:left w:val="single" w:sz="4" w:space="0" w:color="auto"/>
              <w:bottom w:val="single" w:sz="4" w:space="0" w:color="auto"/>
              <w:right w:val="single" w:sz="4" w:space="0" w:color="auto"/>
            </w:tcBorders>
            <w:hideMark/>
          </w:tcPr>
          <w:p w14:paraId="2E1AEEB0"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A6-3</w:t>
            </w:r>
          </w:p>
        </w:tc>
        <w:tc>
          <w:tcPr>
            <w:tcW w:w="2977" w:type="dxa"/>
            <w:tcBorders>
              <w:top w:val="nil"/>
              <w:left w:val="nil"/>
              <w:bottom w:val="single" w:sz="4" w:space="0" w:color="auto"/>
              <w:right w:val="single" w:sz="4" w:space="0" w:color="auto"/>
            </w:tcBorders>
            <w:hideMark/>
          </w:tcPr>
          <w:p w14:paraId="5A43B0F9" w14:textId="77777777" w:rsidR="00A9368D" w:rsidRPr="00DA3FAF" w:rsidRDefault="00A9368D">
            <w:pPr>
              <w:pStyle w:val="TAL"/>
              <w:rPr>
                <w:rFonts w:cs="Arial"/>
                <w:sz w:val="16"/>
                <w:szCs w:val="16"/>
                <w:lang w:val="en-US" w:eastAsia="zh-CN"/>
              </w:rPr>
            </w:pPr>
            <w:r w:rsidRPr="00DA3FAF">
              <w:rPr>
                <w:rFonts w:cs="Arial"/>
                <w:sz w:val="16"/>
                <w:szCs w:val="16"/>
                <w:lang w:val="en-US" w:eastAsia="zh-CN"/>
              </w:rPr>
              <w:t>Reference antenna radiation efficiency</w:t>
            </w:r>
          </w:p>
        </w:tc>
        <w:tc>
          <w:tcPr>
            <w:tcW w:w="1417" w:type="dxa"/>
            <w:tcBorders>
              <w:top w:val="nil"/>
              <w:left w:val="nil"/>
              <w:bottom w:val="single" w:sz="4" w:space="0" w:color="auto"/>
              <w:right w:val="single" w:sz="4" w:space="0" w:color="auto"/>
            </w:tcBorders>
            <w:hideMark/>
          </w:tcPr>
          <w:p w14:paraId="1A9F1960"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0.30</w:t>
            </w:r>
          </w:p>
        </w:tc>
        <w:tc>
          <w:tcPr>
            <w:tcW w:w="1701" w:type="dxa"/>
            <w:tcBorders>
              <w:top w:val="nil"/>
              <w:left w:val="nil"/>
              <w:bottom w:val="single" w:sz="4" w:space="0" w:color="auto"/>
              <w:right w:val="single" w:sz="4" w:space="0" w:color="auto"/>
            </w:tcBorders>
            <w:hideMark/>
          </w:tcPr>
          <w:p w14:paraId="649D25CE"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Gaussian</w:t>
            </w:r>
          </w:p>
        </w:tc>
        <w:tc>
          <w:tcPr>
            <w:tcW w:w="1418" w:type="dxa"/>
            <w:tcBorders>
              <w:top w:val="nil"/>
              <w:left w:val="nil"/>
              <w:bottom w:val="single" w:sz="4" w:space="0" w:color="auto"/>
              <w:right w:val="single" w:sz="4" w:space="0" w:color="auto"/>
            </w:tcBorders>
            <w:hideMark/>
          </w:tcPr>
          <w:p w14:paraId="7BC036EF"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18086CA2"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1EDA87BE"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0.30</w:t>
            </w:r>
          </w:p>
        </w:tc>
      </w:tr>
      <w:tr w:rsidR="00F55A93" w14:paraId="2369ED36" w14:textId="77777777" w:rsidTr="00964D49">
        <w:trPr>
          <w:cantSplit/>
          <w:jc w:val="center"/>
        </w:trPr>
        <w:tc>
          <w:tcPr>
            <w:tcW w:w="704" w:type="dxa"/>
            <w:tcBorders>
              <w:top w:val="nil"/>
              <w:left w:val="single" w:sz="4" w:space="0" w:color="auto"/>
              <w:bottom w:val="single" w:sz="4" w:space="0" w:color="auto"/>
              <w:right w:val="single" w:sz="4" w:space="0" w:color="auto"/>
            </w:tcBorders>
            <w:hideMark/>
          </w:tcPr>
          <w:p w14:paraId="5F7428CE"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A6-4</w:t>
            </w:r>
          </w:p>
        </w:tc>
        <w:tc>
          <w:tcPr>
            <w:tcW w:w="2977" w:type="dxa"/>
            <w:tcBorders>
              <w:top w:val="nil"/>
              <w:left w:val="nil"/>
              <w:bottom w:val="single" w:sz="4" w:space="0" w:color="auto"/>
              <w:right w:val="single" w:sz="4" w:space="0" w:color="auto"/>
            </w:tcBorders>
            <w:hideMark/>
          </w:tcPr>
          <w:p w14:paraId="064E5CDA" w14:textId="77777777" w:rsidR="00A9368D" w:rsidRPr="00DA3FAF" w:rsidRDefault="00A9368D">
            <w:pPr>
              <w:pStyle w:val="TAL"/>
              <w:rPr>
                <w:rFonts w:cs="Arial"/>
                <w:sz w:val="16"/>
                <w:szCs w:val="16"/>
                <w:lang w:val="en-US" w:eastAsia="zh-CN"/>
              </w:rPr>
            </w:pPr>
            <w:r w:rsidRPr="00DA3FAF">
              <w:rPr>
                <w:rFonts w:cs="Arial"/>
                <w:sz w:val="16"/>
                <w:szCs w:val="16"/>
                <w:lang w:val="en-US" w:eastAsia="zh-CN"/>
              </w:rPr>
              <w:t>Mean value estimation of reference antenna mismatch efficiency</w:t>
            </w:r>
          </w:p>
        </w:tc>
        <w:tc>
          <w:tcPr>
            <w:tcW w:w="1417" w:type="dxa"/>
            <w:tcBorders>
              <w:top w:val="nil"/>
              <w:left w:val="nil"/>
              <w:bottom w:val="single" w:sz="4" w:space="0" w:color="auto"/>
              <w:right w:val="single" w:sz="4" w:space="0" w:color="auto"/>
            </w:tcBorders>
            <w:hideMark/>
          </w:tcPr>
          <w:p w14:paraId="28839499"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0.27</w:t>
            </w:r>
          </w:p>
        </w:tc>
        <w:tc>
          <w:tcPr>
            <w:tcW w:w="1701" w:type="dxa"/>
            <w:tcBorders>
              <w:top w:val="nil"/>
              <w:left w:val="nil"/>
              <w:bottom w:val="single" w:sz="4" w:space="0" w:color="auto"/>
              <w:right w:val="single" w:sz="4" w:space="0" w:color="auto"/>
            </w:tcBorders>
            <w:hideMark/>
          </w:tcPr>
          <w:p w14:paraId="5AE87338"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Gaussian</w:t>
            </w:r>
          </w:p>
        </w:tc>
        <w:tc>
          <w:tcPr>
            <w:tcW w:w="1418" w:type="dxa"/>
            <w:tcBorders>
              <w:top w:val="nil"/>
              <w:left w:val="nil"/>
              <w:bottom w:val="single" w:sz="4" w:space="0" w:color="auto"/>
              <w:right w:val="single" w:sz="4" w:space="0" w:color="auto"/>
            </w:tcBorders>
            <w:hideMark/>
          </w:tcPr>
          <w:p w14:paraId="229909AE"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641525FC"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4ED6D9AF"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0.27</w:t>
            </w:r>
          </w:p>
        </w:tc>
      </w:tr>
      <w:tr w:rsidR="00F55A93" w14:paraId="75126BBA" w14:textId="77777777" w:rsidTr="00964D49">
        <w:trPr>
          <w:cantSplit/>
          <w:jc w:val="center"/>
        </w:trPr>
        <w:tc>
          <w:tcPr>
            <w:tcW w:w="704" w:type="dxa"/>
            <w:tcBorders>
              <w:top w:val="nil"/>
              <w:left w:val="single" w:sz="4" w:space="0" w:color="auto"/>
              <w:bottom w:val="single" w:sz="4" w:space="0" w:color="auto"/>
              <w:right w:val="single" w:sz="4" w:space="0" w:color="auto"/>
            </w:tcBorders>
            <w:hideMark/>
          </w:tcPr>
          <w:p w14:paraId="31BDF3E7"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C1-3</w:t>
            </w:r>
          </w:p>
        </w:tc>
        <w:tc>
          <w:tcPr>
            <w:tcW w:w="2977" w:type="dxa"/>
            <w:tcBorders>
              <w:top w:val="nil"/>
              <w:left w:val="nil"/>
              <w:bottom w:val="single" w:sz="4" w:space="0" w:color="auto"/>
              <w:right w:val="single" w:sz="4" w:space="0" w:color="auto"/>
            </w:tcBorders>
            <w:hideMark/>
          </w:tcPr>
          <w:p w14:paraId="5F42C31A" w14:textId="77777777" w:rsidR="00A9368D" w:rsidRPr="00DA3FAF" w:rsidRDefault="00A9368D">
            <w:pPr>
              <w:pStyle w:val="TAL"/>
              <w:rPr>
                <w:rFonts w:cs="Arial"/>
                <w:sz w:val="16"/>
                <w:szCs w:val="16"/>
                <w:lang w:val="en-US" w:eastAsia="zh-CN"/>
              </w:rPr>
            </w:pPr>
            <w:r w:rsidRPr="00DA3FAF">
              <w:rPr>
                <w:rFonts w:cs="Arial"/>
                <w:sz w:val="16"/>
                <w:szCs w:val="16"/>
                <w:lang w:val="en-US" w:eastAsia="zh-CN"/>
              </w:rPr>
              <w:t>Uncertainty of the network analyzer</w:t>
            </w:r>
          </w:p>
        </w:tc>
        <w:tc>
          <w:tcPr>
            <w:tcW w:w="1417" w:type="dxa"/>
            <w:tcBorders>
              <w:top w:val="nil"/>
              <w:left w:val="nil"/>
              <w:bottom w:val="single" w:sz="4" w:space="0" w:color="auto"/>
              <w:right w:val="single" w:sz="4" w:space="0" w:color="auto"/>
            </w:tcBorders>
            <w:hideMark/>
          </w:tcPr>
          <w:p w14:paraId="00C38ADB" w14:textId="6E134DF1" w:rsidR="00A9368D" w:rsidRPr="00DA3FAF" w:rsidRDefault="00A9368D">
            <w:pPr>
              <w:pStyle w:val="TAC"/>
              <w:rPr>
                <w:rFonts w:cs="Arial"/>
                <w:sz w:val="16"/>
                <w:szCs w:val="16"/>
                <w:lang w:val="en-US" w:eastAsia="zh-CN"/>
              </w:rPr>
            </w:pPr>
            <w:r w:rsidRPr="00DA3FAF">
              <w:rPr>
                <w:rFonts w:cs="Arial"/>
                <w:sz w:val="16"/>
                <w:szCs w:val="16"/>
                <w:lang w:val="en-US" w:eastAsia="zh-CN"/>
              </w:rPr>
              <w:t>0.</w:t>
            </w:r>
            <w:r w:rsidR="00C05D8B" w:rsidRPr="00DA3FAF">
              <w:rPr>
                <w:rFonts w:cs="Arial"/>
                <w:sz w:val="16"/>
                <w:szCs w:val="16"/>
                <w:lang w:val="en-US" w:eastAsia="zh-CN"/>
              </w:rPr>
              <w:t>40</w:t>
            </w:r>
          </w:p>
        </w:tc>
        <w:tc>
          <w:tcPr>
            <w:tcW w:w="1701" w:type="dxa"/>
            <w:tcBorders>
              <w:top w:val="nil"/>
              <w:left w:val="nil"/>
              <w:bottom w:val="single" w:sz="4" w:space="0" w:color="auto"/>
              <w:right w:val="single" w:sz="4" w:space="0" w:color="auto"/>
            </w:tcBorders>
            <w:hideMark/>
          </w:tcPr>
          <w:p w14:paraId="68B2B126"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Gaussian</w:t>
            </w:r>
          </w:p>
        </w:tc>
        <w:tc>
          <w:tcPr>
            <w:tcW w:w="1418" w:type="dxa"/>
            <w:tcBorders>
              <w:top w:val="nil"/>
              <w:left w:val="nil"/>
              <w:bottom w:val="single" w:sz="4" w:space="0" w:color="auto"/>
              <w:right w:val="single" w:sz="4" w:space="0" w:color="auto"/>
            </w:tcBorders>
            <w:hideMark/>
          </w:tcPr>
          <w:p w14:paraId="2A42E47C"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63443AA4"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1FEA2822" w14:textId="75A20CA3" w:rsidR="00A9368D" w:rsidRPr="00DA3FAF" w:rsidRDefault="00A9368D">
            <w:pPr>
              <w:pStyle w:val="TAC"/>
              <w:rPr>
                <w:rFonts w:cs="Arial"/>
                <w:sz w:val="16"/>
                <w:szCs w:val="16"/>
                <w:lang w:val="en-US" w:eastAsia="zh-CN"/>
              </w:rPr>
            </w:pPr>
            <w:r w:rsidRPr="00DA3FAF">
              <w:rPr>
                <w:rFonts w:cs="Arial"/>
                <w:sz w:val="16"/>
                <w:szCs w:val="16"/>
                <w:lang w:val="en-US" w:eastAsia="zh-CN"/>
              </w:rPr>
              <w:t>0.</w:t>
            </w:r>
            <w:r w:rsidR="00C05D8B" w:rsidRPr="00DA3FAF">
              <w:rPr>
                <w:rFonts w:cs="Arial"/>
                <w:sz w:val="16"/>
                <w:szCs w:val="16"/>
                <w:lang w:val="en-US" w:eastAsia="zh-CN"/>
              </w:rPr>
              <w:t>40</w:t>
            </w:r>
          </w:p>
        </w:tc>
      </w:tr>
      <w:tr w:rsidR="00F55A93" w14:paraId="09F2B78D" w14:textId="77777777" w:rsidTr="00964D49">
        <w:trPr>
          <w:cantSplit/>
          <w:jc w:val="center"/>
        </w:trPr>
        <w:tc>
          <w:tcPr>
            <w:tcW w:w="704" w:type="dxa"/>
            <w:tcBorders>
              <w:top w:val="nil"/>
              <w:left w:val="single" w:sz="4" w:space="0" w:color="auto"/>
              <w:bottom w:val="single" w:sz="4" w:space="0" w:color="auto"/>
              <w:right w:val="single" w:sz="4" w:space="0" w:color="auto"/>
            </w:tcBorders>
            <w:hideMark/>
          </w:tcPr>
          <w:p w14:paraId="5EBBB46E"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A6-5</w:t>
            </w:r>
          </w:p>
        </w:tc>
        <w:tc>
          <w:tcPr>
            <w:tcW w:w="2977" w:type="dxa"/>
            <w:tcBorders>
              <w:top w:val="nil"/>
              <w:left w:val="nil"/>
              <w:bottom w:val="single" w:sz="4" w:space="0" w:color="auto"/>
              <w:right w:val="single" w:sz="4" w:space="0" w:color="auto"/>
            </w:tcBorders>
            <w:hideMark/>
          </w:tcPr>
          <w:p w14:paraId="6205D586" w14:textId="77777777" w:rsidR="00A9368D" w:rsidRPr="00DA3FAF" w:rsidRDefault="00A9368D">
            <w:pPr>
              <w:pStyle w:val="TAL"/>
              <w:rPr>
                <w:rFonts w:cs="Arial"/>
                <w:sz w:val="16"/>
                <w:szCs w:val="16"/>
                <w:lang w:val="en-US" w:eastAsia="zh-CN"/>
              </w:rPr>
            </w:pPr>
            <w:r w:rsidRPr="00DA3FAF">
              <w:rPr>
                <w:rFonts w:cs="Arial"/>
                <w:sz w:val="16"/>
                <w:szCs w:val="16"/>
                <w:lang w:val="en-US" w:eastAsia="zh-CN"/>
              </w:rPr>
              <w:t>Influence of the reference antenna feed cable</w:t>
            </w:r>
          </w:p>
        </w:tc>
        <w:tc>
          <w:tcPr>
            <w:tcW w:w="1417" w:type="dxa"/>
            <w:tcBorders>
              <w:top w:val="nil"/>
              <w:left w:val="nil"/>
              <w:bottom w:val="single" w:sz="4" w:space="0" w:color="auto"/>
              <w:right w:val="single" w:sz="4" w:space="0" w:color="auto"/>
            </w:tcBorders>
            <w:hideMark/>
          </w:tcPr>
          <w:p w14:paraId="0937D361"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0.20</w:t>
            </w:r>
          </w:p>
        </w:tc>
        <w:tc>
          <w:tcPr>
            <w:tcW w:w="1701" w:type="dxa"/>
            <w:tcBorders>
              <w:top w:val="nil"/>
              <w:left w:val="nil"/>
              <w:bottom w:val="single" w:sz="4" w:space="0" w:color="auto"/>
              <w:right w:val="single" w:sz="4" w:space="0" w:color="auto"/>
            </w:tcBorders>
            <w:hideMark/>
          </w:tcPr>
          <w:p w14:paraId="3DB4EFA1"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Gaussian</w:t>
            </w:r>
          </w:p>
        </w:tc>
        <w:tc>
          <w:tcPr>
            <w:tcW w:w="1418" w:type="dxa"/>
            <w:tcBorders>
              <w:top w:val="nil"/>
              <w:left w:val="nil"/>
              <w:bottom w:val="single" w:sz="4" w:space="0" w:color="auto"/>
              <w:right w:val="single" w:sz="4" w:space="0" w:color="auto"/>
            </w:tcBorders>
            <w:hideMark/>
          </w:tcPr>
          <w:p w14:paraId="6159C096"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4B3E372C"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60E69BC5"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0.20</w:t>
            </w:r>
          </w:p>
        </w:tc>
      </w:tr>
      <w:tr w:rsidR="00F55A93" w14:paraId="3D7ECA06" w14:textId="77777777" w:rsidTr="00964D49">
        <w:trPr>
          <w:cantSplit/>
          <w:jc w:val="center"/>
        </w:trPr>
        <w:tc>
          <w:tcPr>
            <w:tcW w:w="704" w:type="dxa"/>
            <w:tcBorders>
              <w:top w:val="nil"/>
              <w:left w:val="single" w:sz="4" w:space="0" w:color="auto"/>
              <w:bottom w:val="single" w:sz="4" w:space="0" w:color="auto"/>
              <w:right w:val="single" w:sz="4" w:space="0" w:color="auto"/>
            </w:tcBorders>
            <w:hideMark/>
          </w:tcPr>
          <w:p w14:paraId="3F784DAD"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A6-6</w:t>
            </w:r>
          </w:p>
        </w:tc>
        <w:tc>
          <w:tcPr>
            <w:tcW w:w="2977" w:type="dxa"/>
            <w:tcBorders>
              <w:top w:val="nil"/>
              <w:left w:val="nil"/>
              <w:bottom w:val="single" w:sz="4" w:space="0" w:color="auto"/>
              <w:right w:val="single" w:sz="4" w:space="0" w:color="auto"/>
            </w:tcBorders>
            <w:hideMark/>
          </w:tcPr>
          <w:p w14:paraId="0548BB32" w14:textId="77777777" w:rsidR="00A9368D" w:rsidRPr="00DA3FAF" w:rsidRDefault="00A9368D">
            <w:pPr>
              <w:pStyle w:val="TAL"/>
              <w:rPr>
                <w:rFonts w:cs="Arial"/>
                <w:sz w:val="16"/>
                <w:szCs w:val="16"/>
                <w:lang w:val="en-US" w:eastAsia="zh-CN"/>
              </w:rPr>
            </w:pPr>
            <w:r w:rsidRPr="00DA3FAF">
              <w:rPr>
                <w:rFonts w:cs="Arial"/>
                <w:sz w:val="16"/>
                <w:szCs w:val="16"/>
                <w:lang w:val="en-US" w:eastAsia="zh-CN"/>
              </w:rPr>
              <w:t>Mean value estimation of transfer function</w:t>
            </w:r>
          </w:p>
        </w:tc>
        <w:tc>
          <w:tcPr>
            <w:tcW w:w="1417" w:type="dxa"/>
            <w:tcBorders>
              <w:top w:val="nil"/>
              <w:left w:val="nil"/>
              <w:bottom w:val="single" w:sz="4" w:space="0" w:color="auto"/>
              <w:right w:val="single" w:sz="4" w:space="0" w:color="auto"/>
            </w:tcBorders>
            <w:hideMark/>
          </w:tcPr>
          <w:p w14:paraId="4D472C9F" w14:textId="0DCBBA8F" w:rsidR="00A9368D" w:rsidRPr="00DA3FAF" w:rsidRDefault="00A9368D">
            <w:pPr>
              <w:pStyle w:val="TAC"/>
              <w:rPr>
                <w:rFonts w:cs="Arial"/>
                <w:sz w:val="16"/>
                <w:szCs w:val="16"/>
                <w:lang w:val="en-US" w:eastAsia="zh-CN"/>
              </w:rPr>
            </w:pPr>
            <w:r w:rsidRPr="00DA3FAF">
              <w:rPr>
                <w:rFonts w:cs="Arial"/>
                <w:sz w:val="16"/>
                <w:szCs w:val="16"/>
                <w:lang w:val="en-US" w:eastAsia="zh-CN"/>
              </w:rPr>
              <w:t>0.27</w:t>
            </w:r>
          </w:p>
        </w:tc>
        <w:tc>
          <w:tcPr>
            <w:tcW w:w="1701" w:type="dxa"/>
            <w:tcBorders>
              <w:top w:val="nil"/>
              <w:left w:val="nil"/>
              <w:bottom w:val="single" w:sz="4" w:space="0" w:color="auto"/>
              <w:right w:val="single" w:sz="4" w:space="0" w:color="auto"/>
            </w:tcBorders>
            <w:hideMark/>
          </w:tcPr>
          <w:p w14:paraId="3E87ADDF"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Gaussian</w:t>
            </w:r>
          </w:p>
        </w:tc>
        <w:tc>
          <w:tcPr>
            <w:tcW w:w="1418" w:type="dxa"/>
            <w:tcBorders>
              <w:top w:val="nil"/>
              <w:left w:val="nil"/>
              <w:bottom w:val="single" w:sz="4" w:space="0" w:color="auto"/>
              <w:right w:val="single" w:sz="4" w:space="0" w:color="auto"/>
            </w:tcBorders>
            <w:hideMark/>
          </w:tcPr>
          <w:p w14:paraId="7626233E"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3022FC8F"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2C686F33" w14:textId="6668E53B" w:rsidR="00A9368D" w:rsidRPr="00DA3FAF" w:rsidRDefault="00A9368D">
            <w:pPr>
              <w:pStyle w:val="TAC"/>
              <w:rPr>
                <w:rFonts w:cs="Arial"/>
                <w:sz w:val="16"/>
                <w:szCs w:val="16"/>
                <w:lang w:val="en-US" w:eastAsia="zh-CN"/>
              </w:rPr>
            </w:pPr>
            <w:r w:rsidRPr="00DA3FAF">
              <w:rPr>
                <w:rFonts w:cs="Arial"/>
                <w:sz w:val="16"/>
                <w:szCs w:val="16"/>
                <w:lang w:val="en-US" w:eastAsia="zh-CN"/>
              </w:rPr>
              <w:t>0.27</w:t>
            </w:r>
          </w:p>
        </w:tc>
      </w:tr>
      <w:tr w:rsidR="00F55A93" w14:paraId="768B51C9" w14:textId="77777777" w:rsidTr="00964D49">
        <w:trPr>
          <w:cantSplit/>
          <w:jc w:val="center"/>
        </w:trPr>
        <w:tc>
          <w:tcPr>
            <w:tcW w:w="704" w:type="dxa"/>
            <w:tcBorders>
              <w:top w:val="nil"/>
              <w:left w:val="single" w:sz="4" w:space="0" w:color="auto"/>
              <w:bottom w:val="single" w:sz="4" w:space="0" w:color="auto"/>
              <w:right w:val="single" w:sz="4" w:space="0" w:color="auto"/>
            </w:tcBorders>
            <w:hideMark/>
          </w:tcPr>
          <w:p w14:paraId="4419217F"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A6-7</w:t>
            </w:r>
          </w:p>
        </w:tc>
        <w:tc>
          <w:tcPr>
            <w:tcW w:w="2977" w:type="dxa"/>
            <w:tcBorders>
              <w:top w:val="nil"/>
              <w:left w:val="nil"/>
              <w:bottom w:val="single" w:sz="4" w:space="0" w:color="auto"/>
              <w:right w:val="single" w:sz="4" w:space="0" w:color="auto"/>
            </w:tcBorders>
            <w:hideMark/>
          </w:tcPr>
          <w:p w14:paraId="1326CC66" w14:textId="77777777" w:rsidR="00A9368D" w:rsidRPr="00DA3FAF" w:rsidRDefault="00A9368D">
            <w:pPr>
              <w:pStyle w:val="TAL"/>
              <w:rPr>
                <w:rFonts w:cs="Arial"/>
                <w:sz w:val="16"/>
                <w:szCs w:val="16"/>
                <w:lang w:val="en-US" w:eastAsia="zh-CN"/>
              </w:rPr>
            </w:pPr>
            <w:r w:rsidRPr="00DA3FAF">
              <w:rPr>
                <w:rFonts w:cs="Arial"/>
                <w:sz w:val="16"/>
                <w:szCs w:val="16"/>
                <w:lang w:val="en-US" w:eastAsia="zh-CN"/>
              </w:rPr>
              <w:t>Uniformity of transfer function</w:t>
            </w:r>
          </w:p>
        </w:tc>
        <w:tc>
          <w:tcPr>
            <w:tcW w:w="1417" w:type="dxa"/>
            <w:tcBorders>
              <w:top w:val="nil"/>
              <w:left w:val="nil"/>
              <w:bottom w:val="single" w:sz="4" w:space="0" w:color="auto"/>
              <w:right w:val="single" w:sz="4" w:space="0" w:color="auto"/>
            </w:tcBorders>
            <w:hideMark/>
          </w:tcPr>
          <w:p w14:paraId="7C479C46" w14:textId="5BC0C615" w:rsidR="00A9368D" w:rsidRPr="00DA3FAF" w:rsidRDefault="00A9368D">
            <w:pPr>
              <w:pStyle w:val="TAC"/>
              <w:rPr>
                <w:rFonts w:cs="Arial"/>
                <w:sz w:val="16"/>
                <w:szCs w:val="16"/>
                <w:lang w:val="en-US" w:eastAsia="zh-CN"/>
              </w:rPr>
            </w:pPr>
            <w:r w:rsidRPr="00DA3FAF">
              <w:rPr>
                <w:rFonts w:cs="Arial"/>
                <w:sz w:val="16"/>
                <w:szCs w:val="16"/>
                <w:lang w:val="en-US" w:eastAsia="zh-CN"/>
              </w:rPr>
              <w:t>0.50</w:t>
            </w:r>
          </w:p>
        </w:tc>
        <w:tc>
          <w:tcPr>
            <w:tcW w:w="1701" w:type="dxa"/>
            <w:tcBorders>
              <w:top w:val="nil"/>
              <w:left w:val="nil"/>
              <w:bottom w:val="single" w:sz="4" w:space="0" w:color="auto"/>
              <w:right w:val="single" w:sz="4" w:space="0" w:color="auto"/>
            </w:tcBorders>
            <w:hideMark/>
          </w:tcPr>
          <w:p w14:paraId="62433432"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Gaussian</w:t>
            </w:r>
          </w:p>
        </w:tc>
        <w:tc>
          <w:tcPr>
            <w:tcW w:w="1418" w:type="dxa"/>
            <w:tcBorders>
              <w:top w:val="nil"/>
              <w:left w:val="nil"/>
              <w:bottom w:val="single" w:sz="4" w:space="0" w:color="auto"/>
              <w:right w:val="single" w:sz="4" w:space="0" w:color="auto"/>
            </w:tcBorders>
            <w:hideMark/>
          </w:tcPr>
          <w:p w14:paraId="47364B4A"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08F329A8" w14:textId="77777777" w:rsidR="00A9368D" w:rsidRPr="00DA3FAF" w:rsidRDefault="00A9368D">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3AC018FC" w14:textId="5F692090" w:rsidR="00A9368D" w:rsidRPr="00DA3FAF" w:rsidRDefault="00A9368D">
            <w:pPr>
              <w:pStyle w:val="TAC"/>
              <w:rPr>
                <w:rFonts w:cs="Arial"/>
                <w:sz w:val="16"/>
                <w:szCs w:val="16"/>
                <w:lang w:val="en-US" w:eastAsia="zh-CN"/>
              </w:rPr>
            </w:pPr>
            <w:r w:rsidRPr="00DA3FAF">
              <w:rPr>
                <w:rFonts w:cs="Arial"/>
                <w:sz w:val="16"/>
                <w:szCs w:val="16"/>
                <w:lang w:val="en-US" w:eastAsia="zh-CN"/>
              </w:rPr>
              <w:t>0.50</w:t>
            </w:r>
          </w:p>
        </w:tc>
      </w:tr>
      <w:tr w:rsidR="00A9368D" w14:paraId="3BB44B98" w14:textId="77777777" w:rsidTr="00964D49">
        <w:trPr>
          <w:cantSplit/>
          <w:jc w:val="center"/>
        </w:trPr>
        <w:tc>
          <w:tcPr>
            <w:tcW w:w="8642" w:type="dxa"/>
            <w:gridSpan w:val="6"/>
            <w:tcBorders>
              <w:top w:val="single" w:sz="4" w:space="0" w:color="auto"/>
              <w:left w:val="single" w:sz="4" w:space="0" w:color="auto"/>
              <w:bottom w:val="single" w:sz="4" w:space="0" w:color="auto"/>
              <w:right w:val="single" w:sz="4" w:space="0" w:color="auto"/>
            </w:tcBorders>
            <w:hideMark/>
          </w:tcPr>
          <w:p w14:paraId="59CD8ED8" w14:textId="77777777" w:rsidR="00A9368D" w:rsidRPr="00DA3FAF" w:rsidRDefault="00A9368D">
            <w:pPr>
              <w:pStyle w:val="TAH"/>
              <w:rPr>
                <w:rFonts w:cs="Arial"/>
                <w:sz w:val="16"/>
                <w:szCs w:val="16"/>
                <w:lang w:val="en-US" w:eastAsia="zh-CN"/>
              </w:rPr>
            </w:pPr>
            <w:r w:rsidRPr="00DA3FAF">
              <w:rPr>
                <w:rFonts w:cs="Arial"/>
                <w:sz w:val="16"/>
                <w:szCs w:val="16"/>
                <w:lang w:val="en-US" w:eastAsia="zh-CN"/>
              </w:rPr>
              <w:t>Combined standard uncertainty (1σ) (dB)</w:t>
            </w:r>
          </w:p>
        </w:tc>
        <w:tc>
          <w:tcPr>
            <w:tcW w:w="1418" w:type="dxa"/>
            <w:tcBorders>
              <w:top w:val="nil"/>
              <w:left w:val="nil"/>
              <w:bottom w:val="single" w:sz="4" w:space="0" w:color="auto"/>
              <w:right w:val="single" w:sz="4" w:space="0" w:color="auto"/>
            </w:tcBorders>
            <w:hideMark/>
          </w:tcPr>
          <w:p w14:paraId="67EAF48A" w14:textId="5C23A723" w:rsidR="00A9368D" w:rsidRPr="00C244BA" w:rsidRDefault="00C64D53">
            <w:pPr>
              <w:pStyle w:val="TAH"/>
              <w:rPr>
                <w:rFonts w:cs="Arial"/>
                <w:sz w:val="16"/>
                <w:szCs w:val="16"/>
                <w:lang w:val="en-US" w:eastAsia="zh-CN"/>
              </w:rPr>
            </w:pPr>
            <w:r w:rsidRPr="00C244BA">
              <w:rPr>
                <w:rFonts w:cs="Arial"/>
                <w:sz w:val="16"/>
                <w:szCs w:val="16"/>
                <w:lang w:val="en-US" w:eastAsia="zh-CN"/>
              </w:rPr>
              <w:t>1.10</w:t>
            </w:r>
          </w:p>
        </w:tc>
      </w:tr>
      <w:tr w:rsidR="00A9368D" w14:paraId="1CE069B4" w14:textId="77777777" w:rsidTr="00964D49">
        <w:trPr>
          <w:cantSplit/>
          <w:jc w:val="center"/>
        </w:trPr>
        <w:tc>
          <w:tcPr>
            <w:tcW w:w="8642" w:type="dxa"/>
            <w:gridSpan w:val="6"/>
            <w:tcBorders>
              <w:top w:val="single" w:sz="4" w:space="0" w:color="auto"/>
              <w:left w:val="single" w:sz="4" w:space="0" w:color="auto"/>
              <w:bottom w:val="single" w:sz="4" w:space="0" w:color="auto"/>
              <w:right w:val="single" w:sz="4" w:space="0" w:color="auto"/>
            </w:tcBorders>
            <w:hideMark/>
          </w:tcPr>
          <w:p w14:paraId="0EC4CA8F" w14:textId="77777777" w:rsidR="00A9368D" w:rsidRPr="00DA3FAF" w:rsidRDefault="00A9368D">
            <w:pPr>
              <w:pStyle w:val="TAH"/>
              <w:rPr>
                <w:rFonts w:cs="Arial"/>
                <w:sz w:val="16"/>
                <w:szCs w:val="16"/>
                <w:lang w:val="en-US" w:eastAsia="zh-CN"/>
              </w:rPr>
            </w:pPr>
            <w:r w:rsidRPr="00DA3FAF">
              <w:rPr>
                <w:rFonts w:cs="Arial"/>
                <w:sz w:val="16"/>
                <w:szCs w:val="16"/>
                <w:lang w:val="en-US" w:eastAsia="zh-CN"/>
              </w:rPr>
              <w:t>Expanded uncertainty (1.96σ - confidence interval of 95 %) (dB)</w:t>
            </w:r>
          </w:p>
        </w:tc>
        <w:tc>
          <w:tcPr>
            <w:tcW w:w="1418" w:type="dxa"/>
            <w:tcBorders>
              <w:top w:val="nil"/>
              <w:left w:val="nil"/>
              <w:bottom w:val="single" w:sz="4" w:space="0" w:color="auto"/>
              <w:right w:val="single" w:sz="4" w:space="0" w:color="auto"/>
            </w:tcBorders>
            <w:hideMark/>
          </w:tcPr>
          <w:p w14:paraId="1D13D509" w14:textId="5ECFD336" w:rsidR="00A9368D" w:rsidRPr="00C244BA" w:rsidRDefault="00C64D53" w:rsidP="00A9368D">
            <w:pPr>
              <w:pStyle w:val="TAH"/>
              <w:rPr>
                <w:rFonts w:cs="Arial"/>
                <w:sz w:val="16"/>
                <w:szCs w:val="16"/>
                <w:lang w:val="en-US" w:eastAsia="zh-CN"/>
              </w:rPr>
            </w:pPr>
            <w:r w:rsidRPr="00C244BA">
              <w:rPr>
                <w:rFonts w:cs="Arial"/>
                <w:sz w:val="16"/>
                <w:szCs w:val="16"/>
                <w:lang w:val="en-US" w:eastAsia="zh-CN"/>
              </w:rPr>
              <w:t>2.15</w:t>
            </w:r>
          </w:p>
        </w:tc>
      </w:tr>
    </w:tbl>
    <w:p w14:paraId="6C465C86" w14:textId="77777777" w:rsidR="003A345F" w:rsidRDefault="003A345F" w:rsidP="0062745C">
      <w:pPr>
        <w:pStyle w:val="BodyText"/>
      </w:pPr>
    </w:p>
    <w:p w14:paraId="4E89C142" w14:textId="505220F8" w:rsidR="00495987" w:rsidRDefault="006746C8" w:rsidP="0062745C">
      <w:pPr>
        <w:pStyle w:val="BodyText"/>
      </w:pPr>
      <w:r>
        <w:t>For ACLR</w:t>
      </w:r>
      <w:r w:rsidR="001172E1">
        <w:t xml:space="preserve">, the MU </w:t>
      </w:r>
      <w:r w:rsidR="00624D81">
        <w:t>evaluation</w:t>
      </w:r>
      <w:r w:rsidR="001172E1">
        <w:t xml:space="preserve"> is divided into two </w:t>
      </w:r>
      <w:r w:rsidR="00624D81">
        <w:t>parts: Absolute ACLR MU and Relative ACLR MU.</w:t>
      </w:r>
      <w:r w:rsidR="00C02440">
        <w:t xml:space="preserve"> The background for the split was to </w:t>
      </w:r>
      <w:r w:rsidR="00312CC8">
        <w:t>account</w:t>
      </w:r>
      <w:r w:rsidR="00C02440">
        <w:t xml:space="preserve"> for the fact that the MU is typically lower measuring </w:t>
      </w:r>
      <w:r w:rsidR="00312CC8">
        <w:t>emission with</w:t>
      </w:r>
      <w:r w:rsidR="00CF3C21">
        <w:t xml:space="preserve"> strong </w:t>
      </w:r>
      <w:r w:rsidR="00312CC8">
        <w:t>power level</w:t>
      </w:r>
      <w:r w:rsidR="00CF3C21">
        <w:t xml:space="preserve"> compared</w:t>
      </w:r>
      <w:r w:rsidR="00312CC8">
        <w:t xml:space="preserve"> </w:t>
      </w:r>
      <w:r w:rsidR="00CF3C21">
        <w:t xml:space="preserve">with measuring on a </w:t>
      </w:r>
      <w:r w:rsidR="00312CC8">
        <w:t xml:space="preserve">low emission power level. For FR2-2, it would be </w:t>
      </w:r>
      <w:r w:rsidR="005E17F6">
        <w:t>reasonable</w:t>
      </w:r>
      <w:r w:rsidR="00312CC8">
        <w:t xml:space="preserve"> to just have </w:t>
      </w:r>
      <w:r w:rsidR="005E17F6">
        <w:t>one table since the relative emission level will be very close to the absolute emission level.</w:t>
      </w:r>
      <w:r w:rsidR="00A75763">
        <w:t xml:space="preserve"> The MU value for C1-8 </w:t>
      </w:r>
      <w:r w:rsidR="001F17BE">
        <w:t xml:space="preserve">account for measuring emission levels much lower than the </w:t>
      </w:r>
      <w:r w:rsidR="00A9368D">
        <w:t>wanted</w:t>
      </w:r>
      <w:r w:rsidR="001F17BE">
        <w:t xml:space="preserve"> signal power</w:t>
      </w:r>
      <w:r w:rsidR="00A9368D">
        <w:t xml:space="preserve">. The MU value to use </w:t>
      </w:r>
      <w:r w:rsidR="00A75763">
        <w:t>requires further study</w:t>
      </w:r>
      <w:r w:rsidR="001F17BE">
        <w:t xml:space="preserve">. </w:t>
      </w:r>
    </w:p>
    <w:p w14:paraId="02D7800B" w14:textId="0194387F" w:rsidR="00745907" w:rsidRDefault="00745907" w:rsidP="0062745C">
      <w:pPr>
        <w:pStyle w:val="BodyText"/>
      </w:pPr>
      <w:r>
        <w:lastRenderedPageBreak/>
        <w:t xml:space="preserve">It can be noticed that the </w:t>
      </w:r>
      <w:r w:rsidR="00A628FA">
        <w:t xml:space="preserve">FR2-1 </w:t>
      </w:r>
      <w:r w:rsidR="00DE3D95">
        <w:t>MU evaluation for RC is equal for absolute ACLR and OBUE.</w:t>
      </w:r>
    </w:p>
    <w:p w14:paraId="74661481" w14:textId="77777777" w:rsidR="001D553C" w:rsidRDefault="008D5358" w:rsidP="00764679">
      <w:r w:rsidRPr="00964D49">
        <w:rPr>
          <w:b/>
          <w:bCs/>
          <w:u w:val="single"/>
        </w:rPr>
        <w:t>Observation:</w:t>
      </w:r>
      <w:r>
        <w:t xml:space="preserve"> For FR2-2, </w:t>
      </w:r>
      <w:r w:rsidR="00272BF7">
        <w:t>a common MU evaluation for absolute ACLR, Relative ACLR and OBUE</w:t>
      </w:r>
      <w:r w:rsidR="00745907">
        <w:t xml:space="preserve"> can be adopted. </w:t>
      </w:r>
    </w:p>
    <w:p w14:paraId="2D5EBA07" w14:textId="07631F51" w:rsidR="00083642" w:rsidRDefault="00305FFB" w:rsidP="004A4A40">
      <w:r>
        <w:t>In Table 2.2-3, a</w:t>
      </w:r>
      <w:r w:rsidR="003173E0">
        <w:t>n</w:t>
      </w:r>
      <w:r>
        <w:t xml:space="preserve"> MU evaluation applicable for FR2-2 spurious emission within 380 to 26 GHz measured in a</w:t>
      </w:r>
      <w:r w:rsidR="003173E0">
        <w:t>n</w:t>
      </w:r>
      <w:r>
        <w:t xml:space="preserve"> RC is listed. </w:t>
      </w:r>
    </w:p>
    <w:p w14:paraId="31168FD7" w14:textId="12D62334" w:rsidR="005406A5" w:rsidRDefault="005406A5" w:rsidP="005406A5">
      <w:pPr>
        <w:pStyle w:val="TH"/>
      </w:pPr>
      <w:r>
        <w:t xml:space="preserve">Table </w:t>
      </w:r>
      <w:r w:rsidR="006714B4">
        <w:t>2.2-</w:t>
      </w:r>
      <w:r w:rsidR="00542ABA">
        <w:t>3</w:t>
      </w:r>
      <w:r>
        <w:t xml:space="preserve">: </w:t>
      </w:r>
      <w:r w:rsidR="00542ABA">
        <w:t xml:space="preserve">MU evaluation for </w:t>
      </w:r>
      <w:r>
        <w:t>spurious emission</w:t>
      </w:r>
      <w:r w:rsidR="00542ABA">
        <w:t xml:space="preserve"> measurement</w:t>
      </w:r>
      <w:r>
        <w:t>, 380 MHz – 26 GHz</w:t>
      </w:r>
    </w:p>
    <w:tbl>
      <w:tblPr>
        <w:tblW w:w="9636" w:type="dxa"/>
        <w:jc w:val="center"/>
        <w:tblLayout w:type="fixed"/>
        <w:tblLook w:val="04A0" w:firstRow="1" w:lastRow="0" w:firstColumn="1" w:lastColumn="0" w:noHBand="0" w:noVBand="1"/>
      </w:tblPr>
      <w:tblGrid>
        <w:gridCol w:w="453"/>
        <w:gridCol w:w="1059"/>
        <w:gridCol w:w="500"/>
        <w:gridCol w:w="492"/>
        <w:gridCol w:w="562"/>
        <w:gridCol w:w="562"/>
        <w:gridCol w:w="721"/>
        <w:gridCol w:w="990"/>
        <w:gridCol w:w="975"/>
        <w:gridCol w:w="485"/>
        <w:gridCol w:w="500"/>
        <w:gridCol w:w="492"/>
        <w:gridCol w:w="562"/>
        <w:gridCol w:w="562"/>
        <w:gridCol w:w="721"/>
      </w:tblGrid>
      <w:tr w:rsidR="00704A90" w:rsidRPr="00D34758" w14:paraId="25690488" w14:textId="77777777" w:rsidTr="00170EE8">
        <w:trPr>
          <w:cantSplit/>
          <w:jc w:val="center"/>
        </w:trPr>
        <w:tc>
          <w:tcPr>
            <w:tcW w:w="453" w:type="dxa"/>
            <w:tcBorders>
              <w:top w:val="single" w:sz="4" w:space="0" w:color="auto"/>
              <w:left w:val="single" w:sz="4" w:space="0" w:color="auto"/>
              <w:right w:val="single" w:sz="4" w:space="0" w:color="auto"/>
            </w:tcBorders>
            <w:shd w:val="clear" w:color="auto" w:fill="auto"/>
            <w:hideMark/>
          </w:tcPr>
          <w:p w14:paraId="409F0141" w14:textId="77777777" w:rsidR="00704A90" w:rsidRPr="005F0728" w:rsidRDefault="00704A90" w:rsidP="00170EE8">
            <w:pPr>
              <w:pStyle w:val="TAH"/>
              <w:rPr>
                <w:rFonts w:cs="Arial"/>
                <w:sz w:val="16"/>
                <w:szCs w:val="16"/>
                <w:lang w:val="en-US" w:eastAsia="zh-CN"/>
              </w:rPr>
            </w:pPr>
            <w:r w:rsidRPr="005F0728">
              <w:rPr>
                <w:rFonts w:cs="Arial"/>
                <w:sz w:val="16"/>
                <w:szCs w:val="16"/>
                <w:lang w:val="en-US" w:eastAsia="zh-CN"/>
              </w:rPr>
              <w:t>UID</w:t>
            </w:r>
          </w:p>
        </w:tc>
        <w:tc>
          <w:tcPr>
            <w:tcW w:w="1059" w:type="dxa"/>
            <w:tcBorders>
              <w:top w:val="single" w:sz="4" w:space="0" w:color="auto"/>
              <w:left w:val="single" w:sz="4" w:space="0" w:color="auto"/>
              <w:right w:val="single" w:sz="4" w:space="0" w:color="auto"/>
            </w:tcBorders>
            <w:shd w:val="clear" w:color="auto" w:fill="auto"/>
            <w:hideMark/>
          </w:tcPr>
          <w:p w14:paraId="2EFFE35F" w14:textId="77777777" w:rsidR="00704A90" w:rsidRPr="005F0728" w:rsidRDefault="00704A90" w:rsidP="00170EE8">
            <w:pPr>
              <w:pStyle w:val="TAH"/>
              <w:rPr>
                <w:rFonts w:cs="Arial"/>
                <w:sz w:val="16"/>
                <w:szCs w:val="16"/>
                <w:lang w:val="en-US" w:eastAsia="zh-CN"/>
              </w:rPr>
            </w:pPr>
            <w:r w:rsidRPr="005F0728">
              <w:rPr>
                <w:rFonts w:cs="Arial"/>
                <w:sz w:val="16"/>
                <w:szCs w:val="16"/>
                <w:lang w:val="en-US" w:eastAsia="zh-CN"/>
              </w:rPr>
              <w:t>Uncertainty source</w:t>
            </w:r>
          </w:p>
        </w:tc>
        <w:tc>
          <w:tcPr>
            <w:tcW w:w="2837" w:type="dxa"/>
            <w:gridSpan w:val="5"/>
            <w:tcBorders>
              <w:top w:val="single" w:sz="4" w:space="0" w:color="auto"/>
              <w:left w:val="single" w:sz="4" w:space="0" w:color="auto"/>
              <w:bottom w:val="single" w:sz="4" w:space="0" w:color="auto"/>
              <w:right w:val="single" w:sz="4" w:space="0" w:color="auto"/>
            </w:tcBorders>
            <w:shd w:val="clear" w:color="auto" w:fill="auto"/>
            <w:hideMark/>
          </w:tcPr>
          <w:p w14:paraId="29C2754D" w14:textId="77777777" w:rsidR="00704A90" w:rsidRPr="005F0728" w:rsidRDefault="00704A90" w:rsidP="00170EE8">
            <w:pPr>
              <w:pStyle w:val="TAH"/>
              <w:rPr>
                <w:rFonts w:cs="Arial"/>
                <w:sz w:val="16"/>
                <w:szCs w:val="16"/>
                <w:lang w:val="en-US" w:eastAsia="zh-CN"/>
              </w:rPr>
            </w:pPr>
            <w:r w:rsidRPr="005F0728">
              <w:rPr>
                <w:rFonts w:cs="Arial"/>
                <w:sz w:val="16"/>
                <w:szCs w:val="16"/>
                <w:lang w:val="en-US" w:eastAsia="zh-CN"/>
              </w:rPr>
              <w:t>Uncertainty value (dB)</w:t>
            </w:r>
          </w:p>
        </w:tc>
        <w:tc>
          <w:tcPr>
            <w:tcW w:w="990" w:type="dxa"/>
            <w:tcBorders>
              <w:top w:val="single" w:sz="4" w:space="0" w:color="auto"/>
              <w:left w:val="single" w:sz="4" w:space="0" w:color="auto"/>
              <w:right w:val="single" w:sz="4" w:space="0" w:color="auto"/>
            </w:tcBorders>
            <w:shd w:val="clear" w:color="auto" w:fill="auto"/>
            <w:hideMark/>
          </w:tcPr>
          <w:p w14:paraId="241AD0E2" w14:textId="77777777" w:rsidR="00704A90" w:rsidRPr="005F0728" w:rsidRDefault="00704A90" w:rsidP="00170EE8">
            <w:pPr>
              <w:pStyle w:val="TAH"/>
              <w:rPr>
                <w:rFonts w:cs="Arial"/>
                <w:sz w:val="16"/>
                <w:szCs w:val="16"/>
                <w:lang w:val="en-US" w:eastAsia="zh-CN"/>
              </w:rPr>
            </w:pPr>
            <w:r w:rsidRPr="005F0728">
              <w:rPr>
                <w:rFonts w:cs="Arial"/>
                <w:sz w:val="16"/>
                <w:szCs w:val="16"/>
                <w:lang w:val="en-US" w:eastAsia="zh-CN"/>
              </w:rPr>
              <w:t>Distribution of the</w:t>
            </w:r>
          </w:p>
        </w:tc>
        <w:tc>
          <w:tcPr>
            <w:tcW w:w="975" w:type="dxa"/>
            <w:tcBorders>
              <w:top w:val="single" w:sz="4" w:space="0" w:color="auto"/>
              <w:left w:val="single" w:sz="4" w:space="0" w:color="auto"/>
              <w:right w:val="single" w:sz="4" w:space="0" w:color="auto"/>
            </w:tcBorders>
            <w:shd w:val="clear" w:color="auto" w:fill="auto"/>
            <w:hideMark/>
          </w:tcPr>
          <w:p w14:paraId="33CC33A3" w14:textId="77777777" w:rsidR="00704A90" w:rsidRPr="005F0728" w:rsidRDefault="00704A90" w:rsidP="00170EE8">
            <w:pPr>
              <w:pStyle w:val="TAH"/>
              <w:rPr>
                <w:rFonts w:cs="Arial"/>
                <w:sz w:val="16"/>
                <w:szCs w:val="16"/>
                <w:lang w:val="en-US" w:eastAsia="zh-CN"/>
              </w:rPr>
            </w:pPr>
            <w:r w:rsidRPr="005F0728">
              <w:rPr>
                <w:rFonts w:cs="Arial"/>
                <w:sz w:val="16"/>
                <w:szCs w:val="16"/>
                <w:lang w:val="en-US" w:eastAsia="zh-CN"/>
              </w:rPr>
              <w:t>Divisor based on</w:t>
            </w:r>
          </w:p>
        </w:tc>
        <w:tc>
          <w:tcPr>
            <w:tcW w:w="485" w:type="dxa"/>
            <w:tcBorders>
              <w:top w:val="single" w:sz="4" w:space="0" w:color="auto"/>
              <w:left w:val="single" w:sz="4" w:space="0" w:color="auto"/>
              <w:right w:val="single" w:sz="4" w:space="0" w:color="auto"/>
            </w:tcBorders>
            <w:shd w:val="clear" w:color="auto" w:fill="auto"/>
            <w:hideMark/>
          </w:tcPr>
          <w:p w14:paraId="3BE5BD45" w14:textId="77777777" w:rsidR="00704A90" w:rsidRPr="005F0728" w:rsidRDefault="00704A90" w:rsidP="00170EE8">
            <w:pPr>
              <w:pStyle w:val="TAH"/>
              <w:rPr>
                <w:rFonts w:cs="Arial"/>
                <w:i/>
                <w:iCs/>
                <w:sz w:val="16"/>
                <w:szCs w:val="16"/>
                <w:lang w:val="en-US" w:eastAsia="zh-CN"/>
              </w:rPr>
            </w:pPr>
            <w:r w:rsidRPr="005F0728">
              <w:rPr>
                <w:rFonts w:cs="Arial"/>
                <w:i/>
                <w:iCs/>
                <w:sz w:val="16"/>
                <w:szCs w:val="16"/>
                <w:lang w:val="en-US" w:eastAsia="zh-CN"/>
              </w:rPr>
              <w:t>c</w:t>
            </w:r>
            <w:r w:rsidRPr="005F0728">
              <w:rPr>
                <w:rFonts w:cs="Arial"/>
                <w:i/>
                <w:iCs/>
                <w:sz w:val="16"/>
                <w:szCs w:val="16"/>
                <w:vertAlign w:val="subscript"/>
                <w:lang w:val="en-US" w:eastAsia="zh-CN"/>
              </w:rPr>
              <w:t>i</w:t>
            </w:r>
          </w:p>
          <w:p w14:paraId="779ADDB9" w14:textId="77777777" w:rsidR="00704A90" w:rsidRPr="005F0728" w:rsidRDefault="00704A90" w:rsidP="00170EE8">
            <w:pPr>
              <w:pStyle w:val="TAH"/>
              <w:rPr>
                <w:rFonts w:cs="Arial"/>
                <w:i/>
                <w:iCs/>
                <w:sz w:val="16"/>
                <w:szCs w:val="16"/>
                <w:lang w:val="en-US" w:eastAsia="zh-CN"/>
              </w:rPr>
            </w:pPr>
            <w:r w:rsidRPr="005F0728">
              <w:rPr>
                <w:rFonts w:cs="Arial"/>
                <w:sz w:val="16"/>
                <w:szCs w:val="16"/>
                <w:lang w:val="en-US" w:eastAsia="zh-CN"/>
              </w:rPr>
              <w:t xml:space="preserve">　</w:t>
            </w:r>
          </w:p>
        </w:tc>
        <w:tc>
          <w:tcPr>
            <w:tcW w:w="283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B39045C" w14:textId="77777777" w:rsidR="00704A90" w:rsidRPr="005F0728" w:rsidRDefault="00704A90" w:rsidP="00170EE8">
            <w:pPr>
              <w:pStyle w:val="TAH"/>
              <w:rPr>
                <w:rFonts w:cs="Arial"/>
                <w:sz w:val="16"/>
                <w:szCs w:val="16"/>
                <w:lang w:val="en-US" w:eastAsia="zh-CN"/>
              </w:rPr>
            </w:pPr>
            <w:r w:rsidRPr="005F0728">
              <w:rPr>
                <w:rFonts w:cs="Arial"/>
                <w:sz w:val="16"/>
                <w:szCs w:val="16"/>
                <w:lang w:val="en-US" w:eastAsia="zh-CN"/>
              </w:rPr>
              <w:t xml:space="preserve">Standard uncertainty </w:t>
            </w:r>
            <w:proofErr w:type="spellStart"/>
            <w:r w:rsidRPr="005F0728">
              <w:rPr>
                <w:rFonts w:cs="Arial"/>
                <w:i/>
                <w:iCs/>
                <w:sz w:val="16"/>
                <w:szCs w:val="16"/>
                <w:lang w:val="en-US" w:eastAsia="zh-CN"/>
              </w:rPr>
              <w:t>u</w:t>
            </w:r>
            <w:r w:rsidRPr="005F0728">
              <w:rPr>
                <w:rFonts w:cs="Arial"/>
                <w:i/>
                <w:iCs/>
                <w:sz w:val="16"/>
                <w:szCs w:val="16"/>
                <w:vertAlign w:val="subscript"/>
                <w:lang w:val="en-US" w:eastAsia="zh-CN"/>
              </w:rPr>
              <w:t>i</w:t>
            </w:r>
            <w:proofErr w:type="spellEnd"/>
            <w:r w:rsidRPr="005F0728">
              <w:rPr>
                <w:rFonts w:cs="Arial"/>
                <w:sz w:val="16"/>
                <w:szCs w:val="16"/>
                <w:lang w:val="en-US" w:eastAsia="zh-CN"/>
              </w:rPr>
              <w:t xml:space="preserve"> (dB)</w:t>
            </w:r>
          </w:p>
        </w:tc>
      </w:tr>
      <w:tr w:rsidR="00704A90" w:rsidRPr="00D34758" w14:paraId="1F75A6EF" w14:textId="77777777" w:rsidTr="00170EE8">
        <w:trPr>
          <w:cantSplit/>
          <w:jc w:val="center"/>
        </w:trPr>
        <w:tc>
          <w:tcPr>
            <w:tcW w:w="453" w:type="dxa"/>
            <w:tcBorders>
              <w:left w:val="single" w:sz="4" w:space="0" w:color="auto"/>
              <w:bottom w:val="single" w:sz="4" w:space="0" w:color="auto"/>
              <w:right w:val="single" w:sz="4" w:space="0" w:color="auto"/>
            </w:tcBorders>
            <w:shd w:val="clear" w:color="auto" w:fill="auto"/>
            <w:hideMark/>
          </w:tcPr>
          <w:p w14:paraId="48DF9758" w14:textId="77777777" w:rsidR="00704A90" w:rsidRPr="005F0728" w:rsidRDefault="00704A90" w:rsidP="00170EE8">
            <w:pPr>
              <w:pStyle w:val="TAH"/>
              <w:rPr>
                <w:rFonts w:cs="Arial"/>
                <w:sz w:val="16"/>
                <w:szCs w:val="16"/>
                <w:lang w:val="en-US" w:eastAsia="zh-CN"/>
              </w:rPr>
            </w:pPr>
          </w:p>
        </w:tc>
        <w:tc>
          <w:tcPr>
            <w:tcW w:w="1059" w:type="dxa"/>
            <w:tcBorders>
              <w:left w:val="single" w:sz="4" w:space="0" w:color="auto"/>
              <w:bottom w:val="single" w:sz="4" w:space="0" w:color="auto"/>
              <w:right w:val="single" w:sz="4" w:space="0" w:color="auto"/>
            </w:tcBorders>
            <w:shd w:val="clear" w:color="auto" w:fill="auto"/>
            <w:hideMark/>
          </w:tcPr>
          <w:p w14:paraId="44BDDED0" w14:textId="77777777" w:rsidR="00704A90" w:rsidRPr="005F0728" w:rsidRDefault="00704A90" w:rsidP="00170EE8">
            <w:pPr>
              <w:pStyle w:val="TAH"/>
              <w:rPr>
                <w:rFonts w:cs="Arial"/>
                <w:sz w:val="16"/>
                <w:szCs w:val="16"/>
                <w:lang w:val="en-US" w:eastAsia="zh-CN"/>
              </w:rPr>
            </w:pPr>
          </w:p>
        </w:tc>
        <w:tc>
          <w:tcPr>
            <w:tcW w:w="500" w:type="dxa"/>
            <w:tcBorders>
              <w:top w:val="single" w:sz="4" w:space="0" w:color="auto"/>
              <w:left w:val="nil"/>
              <w:bottom w:val="single" w:sz="4" w:space="0" w:color="auto"/>
              <w:right w:val="single" w:sz="4" w:space="0" w:color="auto"/>
            </w:tcBorders>
            <w:shd w:val="clear" w:color="auto" w:fill="auto"/>
            <w:hideMark/>
          </w:tcPr>
          <w:p w14:paraId="4319B538" w14:textId="77777777" w:rsidR="00704A90" w:rsidRPr="004A4A40" w:rsidRDefault="00704A90" w:rsidP="00170EE8">
            <w:pPr>
              <w:pStyle w:val="TAH"/>
              <w:rPr>
                <w:rFonts w:cs="Arial"/>
                <w:sz w:val="16"/>
                <w:szCs w:val="16"/>
                <w:lang w:val="en-US" w:eastAsia="zh-CN"/>
              </w:rPr>
            </w:pPr>
            <w:r w:rsidRPr="005F0728">
              <w:rPr>
                <w:rFonts w:cs="Arial"/>
                <w:sz w:val="16"/>
                <w:szCs w:val="16"/>
                <w:lang w:val="en-US" w:eastAsia="zh-CN"/>
              </w:rPr>
              <w:t xml:space="preserve">380 MHz &lt; f </w:t>
            </w:r>
            <w:r w:rsidRPr="004A4A40">
              <w:rPr>
                <w:rFonts w:cs="Arial"/>
                <w:sz w:val="16"/>
                <w:szCs w:val="16"/>
                <w:lang w:val="en-US" w:eastAsia="zh-CN"/>
              </w:rPr>
              <w:t>≤</w:t>
            </w:r>
            <w:r w:rsidRPr="005F0728">
              <w:rPr>
                <w:rFonts w:cs="Arial"/>
                <w:sz w:val="16"/>
                <w:szCs w:val="16"/>
                <w:lang w:val="en-US" w:eastAsia="zh-CN"/>
              </w:rPr>
              <w:t xml:space="preserve"> 3</w:t>
            </w:r>
            <w:r w:rsidRPr="004A4A40">
              <w:rPr>
                <w:rFonts w:cs="Arial"/>
                <w:sz w:val="16"/>
                <w:szCs w:val="16"/>
                <w:lang w:val="en-US" w:eastAsia="zh-CN"/>
              </w:rPr>
              <w:t> GHz</w:t>
            </w:r>
          </w:p>
        </w:tc>
        <w:tc>
          <w:tcPr>
            <w:tcW w:w="492" w:type="dxa"/>
            <w:tcBorders>
              <w:top w:val="single" w:sz="4" w:space="0" w:color="auto"/>
              <w:left w:val="nil"/>
              <w:bottom w:val="single" w:sz="4" w:space="0" w:color="auto"/>
              <w:right w:val="single" w:sz="4" w:space="0" w:color="auto"/>
            </w:tcBorders>
            <w:shd w:val="clear" w:color="auto" w:fill="auto"/>
            <w:hideMark/>
          </w:tcPr>
          <w:p w14:paraId="4C49EF26"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3 &lt; f ≤</w:t>
            </w:r>
            <w:r w:rsidRPr="005F0728">
              <w:rPr>
                <w:rFonts w:cs="Arial"/>
                <w:sz w:val="16"/>
                <w:szCs w:val="16"/>
                <w:lang w:val="en-US" w:eastAsia="zh-CN"/>
              </w:rPr>
              <w:t xml:space="preserve"> 6</w:t>
            </w:r>
            <w:r w:rsidRPr="004A4A40">
              <w:rPr>
                <w:rFonts w:cs="Arial"/>
                <w:sz w:val="16"/>
                <w:szCs w:val="16"/>
                <w:lang w:val="en-US" w:eastAsia="zh-CN"/>
              </w:rPr>
              <w:t> GHz</w:t>
            </w:r>
          </w:p>
        </w:tc>
        <w:tc>
          <w:tcPr>
            <w:tcW w:w="562" w:type="dxa"/>
            <w:tcBorders>
              <w:top w:val="single" w:sz="4" w:space="0" w:color="auto"/>
              <w:left w:val="nil"/>
              <w:bottom w:val="single" w:sz="4" w:space="0" w:color="auto"/>
              <w:right w:val="single" w:sz="4" w:space="0" w:color="auto"/>
            </w:tcBorders>
            <w:shd w:val="clear" w:color="auto" w:fill="auto"/>
            <w:hideMark/>
          </w:tcPr>
          <w:p w14:paraId="4B685B6C"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6 &lt; f ≤</w:t>
            </w:r>
            <w:r w:rsidRPr="005F0728">
              <w:rPr>
                <w:rFonts w:cs="Arial"/>
                <w:sz w:val="16"/>
                <w:szCs w:val="16"/>
                <w:lang w:val="en-US" w:eastAsia="zh-CN"/>
              </w:rPr>
              <w:t xml:space="preserve"> 12.75</w:t>
            </w:r>
            <w:r w:rsidRPr="004A4A40">
              <w:rPr>
                <w:rFonts w:cs="Arial"/>
                <w:sz w:val="16"/>
                <w:szCs w:val="16"/>
                <w:lang w:val="en-US" w:eastAsia="zh-CN"/>
              </w:rPr>
              <w:t> GHz</w:t>
            </w:r>
          </w:p>
        </w:tc>
        <w:tc>
          <w:tcPr>
            <w:tcW w:w="562" w:type="dxa"/>
            <w:tcBorders>
              <w:top w:val="single" w:sz="4" w:space="0" w:color="auto"/>
              <w:left w:val="nil"/>
              <w:bottom w:val="single" w:sz="4" w:space="0" w:color="auto"/>
              <w:right w:val="single" w:sz="4" w:space="0" w:color="auto"/>
            </w:tcBorders>
            <w:shd w:val="clear" w:color="auto" w:fill="auto"/>
            <w:hideMark/>
          </w:tcPr>
          <w:p w14:paraId="7D88172C"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12.75 &lt; f ≤</w:t>
            </w:r>
            <w:r w:rsidRPr="005F0728">
              <w:rPr>
                <w:rFonts w:cs="Arial"/>
                <w:sz w:val="16"/>
                <w:szCs w:val="16"/>
                <w:lang w:val="en-US" w:eastAsia="zh-CN"/>
              </w:rPr>
              <w:t xml:space="preserve"> 19</w:t>
            </w:r>
            <w:r w:rsidRPr="004A4A40">
              <w:rPr>
                <w:rFonts w:cs="Arial"/>
                <w:sz w:val="16"/>
                <w:szCs w:val="16"/>
                <w:lang w:val="en-US" w:eastAsia="zh-CN"/>
              </w:rPr>
              <w:t> GHz</w:t>
            </w:r>
          </w:p>
        </w:tc>
        <w:tc>
          <w:tcPr>
            <w:tcW w:w="721" w:type="dxa"/>
            <w:tcBorders>
              <w:top w:val="single" w:sz="4" w:space="0" w:color="auto"/>
              <w:left w:val="nil"/>
              <w:bottom w:val="single" w:sz="8" w:space="0" w:color="auto"/>
              <w:right w:val="single" w:sz="4" w:space="0" w:color="auto"/>
            </w:tcBorders>
            <w:shd w:val="clear" w:color="auto" w:fill="auto"/>
            <w:hideMark/>
          </w:tcPr>
          <w:p w14:paraId="68EDE420"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 xml:space="preserve">19 &lt; f </w:t>
            </w:r>
            <w:r w:rsidRPr="004A4A40">
              <w:rPr>
                <w:rFonts w:eastAsia="NSimSun" w:cs="Arial"/>
                <w:sz w:val="16"/>
                <w:szCs w:val="16"/>
                <w:lang w:val="en-US" w:eastAsia="zh-CN"/>
              </w:rPr>
              <w:t xml:space="preserve">≤ </w:t>
            </w:r>
            <w:r w:rsidRPr="004A4A40">
              <w:rPr>
                <w:rFonts w:cs="Arial"/>
                <w:sz w:val="16"/>
                <w:szCs w:val="16"/>
                <w:lang w:val="en-US" w:eastAsia="zh-CN"/>
              </w:rPr>
              <w:t>26 GHz</w:t>
            </w:r>
          </w:p>
        </w:tc>
        <w:tc>
          <w:tcPr>
            <w:tcW w:w="990" w:type="dxa"/>
            <w:tcBorders>
              <w:left w:val="single" w:sz="4" w:space="0" w:color="auto"/>
              <w:bottom w:val="single" w:sz="4" w:space="0" w:color="auto"/>
              <w:right w:val="single" w:sz="4" w:space="0" w:color="auto"/>
            </w:tcBorders>
            <w:shd w:val="clear" w:color="auto" w:fill="auto"/>
            <w:hideMark/>
          </w:tcPr>
          <w:p w14:paraId="09558442"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probability</w:t>
            </w:r>
            <w:r w:rsidRPr="004A4A40">
              <w:rPr>
                <w:rFonts w:cs="Arial"/>
                <w:sz w:val="16"/>
                <w:szCs w:val="16"/>
                <w:lang w:val="en-US" w:eastAsia="zh-CN"/>
              </w:rPr>
              <w:t xml:space="preserve">　</w:t>
            </w:r>
          </w:p>
        </w:tc>
        <w:tc>
          <w:tcPr>
            <w:tcW w:w="975" w:type="dxa"/>
            <w:tcBorders>
              <w:left w:val="single" w:sz="4" w:space="0" w:color="auto"/>
              <w:bottom w:val="single" w:sz="4" w:space="0" w:color="auto"/>
              <w:right w:val="single" w:sz="4" w:space="0" w:color="auto"/>
            </w:tcBorders>
            <w:shd w:val="clear" w:color="auto" w:fill="auto"/>
            <w:hideMark/>
          </w:tcPr>
          <w:p w14:paraId="30BF8948"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distribution shape</w:t>
            </w:r>
          </w:p>
        </w:tc>
        <w:tc>
          <w:tcPr>
            <w:tcW w:w="485" w:type="dxa"/>
            <w:tcBorders>
              <w:left w:val="single" w:sz="4" w:space="0" w:color="auto"/>
              <w:bottom w:val="single" w:sz="4" w:space="0" w:color="auto"/>
              <w:right w:val="single" w:sz="4" w:space="0" w:color="auto"/>
            </w:tcBorders>
            <w:shd w:val="clear" w:color="auto" w:fill="auto"/>
            <w:hideMark/>
          </w:tcPr>
          <w:p w14:paraId="3F025690" w14:textId="77777777" w:rsidR="00704A90" w:rsidRPr="004A4A40" w:rsidRDefault="00704A90" w:rsidP="00170EE8">
            <w:pPr>
              <w:pStyle w:val="TAH"/>
              <w:rPr>
                <w:rFonts w:cs="Arial"/>
                <w:sz w:val="16"/>
                <w:szCs w:val="16"/>
                <w:lang w:val="en-US" w:eastAsia="zh-CN"/>
              </w:rPr>
            </w:pPr>
          </w:p>
        </w:tc>
        <w:tc>
          <w:tcPr>
            <w:tcW w:w="500" w:type="dxa"/>
            <w:tcBorders>
              <w:top w:val="single" w:sz="4" w:space="0" w:color="auto"/>
              <w:left w:val="nil"/>
              <w:bottom w:val="single" w:sz="4" w:space="0" w:color="auto"/>
              <w:right w:val="single" w:sz="4" w:space="0" w:color="auto"/>
            </w:tcBorders>
            <w:shd w:val="clear" w:color="auto" w:fill="auto"/>
            <w:hideMark/>
          </w:tcPr>
          <w:p w14:paraId="57BFB01F"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380 MHz &lt; f ≤</w:t>
            </w:r>
            <w:r w:rsidRPr="005F0728">
              <w:rPr>
                <w:rFonts w:cs="Arial"/>
                <w:sz w:val="16"/>
                <w:szCs w:val="16"/>
                <w:lang w:val="en-US" w:eastAsia="zh-CN"/>
              </w:rPr>
              <w:t xml:space="preserve"> 3</w:t>
            </w:r>
            <w:r w:rsidRPr="004A4A40">
              <w:rPr>
                <w:rFonts w:cs="Arial"/>
                <w:sz w:val="16"/>
                <w:szCs w:val="16"/>
                <w:lang w:val="en-US" w:eastAsia="zh-CN"/>
              </w:rPr>
              <w:t> GHz</w:t>
            </w:r>
          </w:p>
        </w:tc>
        <w:tc>
          <w:tcPr>
            <w:tcW w:w="492" w:type="dxa"/>
            <w:tcBorders>
              <w:top w:val="single" w:sz="4" w:space="0" w:color="auto"/>
              <w:left w:val="nil"/>
              <w:bottom w:val="single" w:sz="4" w:space="0" w:color="auto"/>
              <w:right w:val="single" w:sz="4" w:space="0" w:color="auto"/>
            </w:tcBorders>
            <w:shd w:val="clear" w:color="auto" w:fill="auto"/>
            <w:hideMark/>
          </w:tcPr>
          <w:p w14:paraId="6FD47EFC"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3 &lt; f ≤</w:t>
            </w:r>
            <w:r w:rsidRPr="005F0728">
              <w:rPr>
                <w:rFonts w:cs="Arial"/>
                <w:sz w:val="16"/>
                <w:szCs w:val="16"/>
                <w:lang w:val="en-US" w:eastAsia="zh-CN"/>
              </w:rPr>
              <w:t xml:space="preserve"> 6</w:t>
            </w:r>
            <w:r w:rsidRPr="004A4A40">
              <w:rPr>
                <w:rFonts w:cs="Arial"/>
                <w:sz w:val="16"/>
                <w:szCs w:val="16"/>
                <w:lang w:val="en-US" w:eastAsia="zh-CN"/>
              </w:rPr>
              <w:t> GHz</w:t>
            </w:r>
          </w:p>
        </w:tc>
        <w:tc>
          <w:tcPr>
            <w:tcW w:w="562" w:type="dxa"/>
            <w:tcBorders>
              <w:top w:val="single" w:sz="4" w:space="0" w:color="auto"/>
              <w:left w:val="nil"/>
              <w:bottom w:val="single" w:sz="4" w:space="0" w:color="auto"/>
              <w:right w:val="single" w:sz="4" w:space="0" w:color="auto"/>
            </w:tcBorders>
            <w:shd w:val="clear" w:color="auto" w:fill="auto"/>
            <w:hideMark/>
          </w:tcPr>
          <w:p w14:paraId="46186EB3"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6 &lt; f ≤</w:t>
            </w:r>
            <w:r w:rsidRPr="005F0728">
              <w:rPr>
                <w:rFonts w:cs="Arial"/>
                <w:sz w:val="16"/>
                <w:szCs w:val="16"/>
                <w:lang w:val="en-US" w:eastAsia="zh-CN"/>
              </w:rPr>
              <w:t xml:space="preserve"> 12.75</w:t>
            </w:r>
            <w:r w:rsidRPr="004A4A40">
              <w:rPr>
                <w:rFonts w:cs="Arial"/>
                <w:sz w:val="16"/>
                <w:szCs w:val="16"/>
                <w:lang w:val="en-US" w:eastAsia="zh-CN"/>
              </w:rPr>
              <w:t> GHz</w:t>
            </w:r>
          </w:p>
        </w:tc>
        <w:tc>
          <w:tcPr>
            <w:tcW w:w="562" w:type="dxa"/>
            <w:tcBorders>
              <w:top w:val="single" w:sz="4" w:space="0" w:color="auto"/>
              <w:left w:val="nil"/>
              <w:bottom w:val="single" w:sz="4" w:space="0" w:color="auto"/>
              <w:right w:val="single" w:sz="4" w:space="0" w:color="auto"/>
            </w:tcBorders>
            <w:shd w:val="clear" w:color="auto" w:fill="auto"/>
            <w:hideMark/>
          </w:tcPr>
          <w:p w14:paraId="325BAB42"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12.75 &lt; f ≤</w:t>
            </w:r>
            <w:r w:rsidRPr="005F0728">
              <w:rPr>
                <w:rFonts w:cs="Arial"/>
                <w:sz w:val="16"/>
                <w:szCs w:val="16"/>
                <w:lang w:val="en-US" w:eastAsia="zh-CN"/>
              </w:rPr>
              <w:t xml:space="preserve"> 19</w:t>
            </w:r>
            <w:r w:rsidRPr="004A4A40">
              <w:rPr>
                <w:rFonts w:cs="Arial"/>
                <w:sz w:val="16"/>
                <w:szCs w:val="16"/>
                <w:lang w:val="en-US" w:eastAsia="zh-CN"/>
              </w:rPr>
              <w:t> GHz</w:t>
            </w:r>
          </w:p>
        </w:tc>
        <w:tc>
          <w:tcPr>
            <w:tcW w:w="721" w:type="dxa"/>
            <w:tcBorders>
              <w:top w:val="single" w:sz="4" w:space="0" w:color="auto"/>
              <w:left w:val="nil"/>
              <w:bottom w:val="single" w:sz="8" w:space="0" w:color="auto"/>
              <w:right w:val="single" w:sz="8" w:space="0" w:color="auto"/>
            </w:tcBorders>
            <w:shd w:val="clear" w:color="auto" w:fill="auto"/>
            <w:hideMark/>
          </w:tcPr>
          <w:p w14:paraId="01C5E1D7"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 xml:space="preserve">19 &lt; f </w:t>
            </w:r>
            <w:r w:rsidRPr="004A4A40">
              <w:rPr>
                <w:rFonts w:eastAsia="NSimSun" w:cs="Arial"/>
                <w:sz w:val="16"/>
                <w:szCs w:val="16"/>
                <w:lang w:val="en-US" w:eastAsia="zh-CN"/>
              </w:rPr>
              <w:t xml:space="preserve">≤ </w:t>
            </w:r>
            <w:r w:rsidRPr="004A4A40">
              <w:rPr>
                <w:rFonts w:cs="Arial"/>
                <w:sz w:val="16"/>
                <w:szCs w:val="16"/>
                <w:lang w:val="en-US" w:eastAsia="zh-CN"/>
              </w:rPr>
              <w:t>26 GHz</w:t>
            </w:r>
          </w:p>
        </w:tc>
      </w:tr>
      <w:tr w:rsidR="00704A90" w:rsidRPr="00D34758" w14:paraId="1CC9E846" w14:textId="77777777" w:rsidTr="00170EE8">
        <w:trPr>
          <w:cantSplit/>
          <w:jc w:val="center"/>
        </w:trPr>
        <w:tc>
          <w:tcPr>
            <w:tcW w:w="9636" w:type="dxa"/>
            <w:gridSpan w:val="15"/>
            <w:tcBorders>
              <w:top w:val="nil"/>
              <w:left w:val="single" w:sz="4" w:space="0" w:color="auto"/>
              <w:bottom w:val="single" w:sz="4" w:space="0" w:color="auto"/>
              <w:right w:val="nil"/>
            </w:tcBorders>
            <w:shd w:val="clear" w:color="auto" w:fill="auto"/>
            <w:hideMark/>
          </w:tcPr>
          <w:p w14:paraId="7F91F0A5" w14:textId="77777777" w:rsidR="00704A90" w:rsidRPr="004A4A40" w:rsidRDefault="00704A90" w:rsidP="00170EE8">
            <w:pPr>
              <w:pStyle w:val="TAH"/>
              <w:rPr>
                <w:rFonts w:cs="Arial"/>
                <w:bCs/>
                <w:sz w:val="16"/>
                <w:szCs w:val="16"/>
                <w:lang w:val="en-US" w:eastAsia="zh-CN"/>
              </w:rPr>
            </w:pPr>
            <w:r w:rsidRPr="005F0728">
              <w:rPr>
                <w:rFonts w:cs="Arial"/>
                <w:bCs/>
                <w:sz w:val="16"/>
                <w:szCs w:val="16"/>
                <w:lang w:val="en-US" w:eastAsia="zh-CN"/>
              </w:rPr>
              <w:t>Stage 2: BS measurement</w:t>
            </w:r>
          </w:p>
        </w:tc>
      </w:tr>
      <w:tr w:rsidR="00704A90" w:rsidRPr="00D34758" w14:paraId="5C354D67" w14:textId="77777777" w:rsidTr="00170EE8">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08E08280" w14:textId="77777777" w:rsidR="00704A90" w:rsidRPr="004A4A40" w:rsidRDefault="00704A90" w:rsidP="00170EE8">
            <w:pPr>
              <w:pStyle w:val="TAC"/>
              <w:rPr>
                <w:rFonts w:cs="Arial"/>
                <w:sz w:val="16"/>
                <w:szCs w:val="16"/>
                <w:lang w:val="en-US" w:eastAsia="zh-CN"/>
              </w:rPr>
            </w:pPr>
            <w:r w:rsidRPr="005F0728">
              <w:rPr>
                <w:rFonts w:cs="Arial"/>
                <w:sz w:val="16"/>
                <w:szCs w:val="16"/>
                <w:lang w:val="en-US" w:eastAsia="zh-CN"/>
              </w:rPr>
              <w:t>C1-1</w:t>
            </w:r>
          </w:p>
        </w:tc>
        <w:tc>
          <w:tcPr>
            <w:tcW w:w="1059" w:type="dxa"/>
            <w:tcBorders>
              <w:top w:val="nil"/>
              <w:left w:val="nil"/>
              <w:bottom w:val="single" w:sz="4" w:space="0" w:color="auto"/>
              <w:right w:val="single" w:sz="4" w:space="0" w:color="auto"/>
            </w:tcBorders>
            <w:shd w:val="clear" w:color="auto" w:fill="auto"/>
            <w:hideMark/>
          </w:tcPr>
          <w:p w14:paraId="27FB1D67" w14:textId="77777777" w:rsidR="00704A90" w:rsidRPr="004A4A40" w:rsidRDefault="00704A90" w:rsidP="00170EE8">
            <w:pPr>
              <w:pStyle w:val="TAL"/>
              <w:rPr>
                <w:rFonts w:cs="Arial"/>
                <w:sz w:val="16"/>
                <w:szCs w:val="16"/>
                <w:lang w:val="en-US" w:eastAsia="zh-CN"/>
              </w:rPr>
            </w:pPr>
            <w:r w:rsidRPr="004A4A40">
              <w:rPr>
                <w:rFonts w:cs="Arial"/>
                <w:sz w:val="16"/>
                <w:szCs w:val="16"/>
                <w:lang w:val="en-US" w:eastAsia="zh-CN"/>
              </w:rPr>
              <w:t>Uncertainty of the RF power measurement equipment (</w:t>
            </w:r>
            <w:proofErr w:type="gramStart"/>
            <w:r w:rsidRPr="004A4A40">
              <w:rPr>
                <w:rFonts w:cs="Arial"/>
                <w:sz w:val="16"/>
                <w:szCs w:val="16"/>
                <w:lang w:val="en-US" w:eastAsia="zh-CN"/>
              </w:rPr>
              <w:t>e.g.</w:t>
            </w:r>
            <w:proofErr w:type="gramEnd"/>
            <w:r w:rsidRPr="004A4A40">
              <w:rPr>
                <w:rFonts w:cs="Arial"/>
                <w:sz w:val="16"/>
                <w:szCs w:val="16"/>
                <w:lang w:val="en-US" w:eastAsia="zh-CN"/>
              </w:rPr>
              <w:t xml:space="preserve"> spectrum analyzer, power meter)</w:t>
            </w:r>
          </w:p>
        </w:tc>
        <w:tc>
          <w:tcPr>
            <w:tcW w:w="500" w:type="dxa"/>
            <w:tcBorders>
              <w:top w:val="nil"/>
              <w:left w:val="nil"/>
              <w:bottom w:val="single" w:sz="4" w:space="0" w:color="auto"/>
              <w:right w:val="single" w:sz="4" w:space="0" w:color="auto"/>
            </w:tcBorders>
            <w:shd w:val="clear" w:color="auto" w:fill="auto"/>
            <w:hideMark/>
          </w:tcPr>
          <w:p w14:paraId="67A3B508"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0.14</w:t>
            </w:r>
          </w:p>
        </w:tc>
        <w:tc>
          <w:tcPr>
            <w:tcW w:w="492" w:type="dxa"/>
            <w:tcBorders>
              <w:top w:val="nil"/>
              <w:left w:val="nil"/>
              <w:bottom w:val="single" w:sz="4" w:space="0" w:color="auto"/>
              <w:right w:val="single" w:sz="4" w:space="0" w:color="auto"/>
            </w:tcBorders>
            <w:shd w:val="clear" w:color="auto" w:fill="auto"/>
            <w:hideMark/>
          </w:tcPr>
          <w:p w14:paraId="0E64F217"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0.26</w:t>
            </w:r>
          </w:p>
        </w:tc>
        <w:tc>
          <w:tcPr>
            <w:tcW w:w="562" w:type="dxa"/>
            <w:tcBorders>
              <w:top w:val="nil"/>
              <w:left w:val="nil"/>
              <w:bottom w:val="single" w:sz="4" w:space="0" w:color="auto"/>
              <w:right w:val="single" w:sz="4" w:space="0" w:color="auto"/>
            </w:tcBorders>
            <w:shd w:val="clear" w:color="auto" w:fill="auto"/>
            <w:hideMark/>
          </w:tcPr>
          <w:p w14:paraId="51A80B56"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0.26</w:t>
            </w:r>
          </w:p>
        </w:tc>
        <w:tc>
          <w:tcPr>
            <w:tcW w:w="562" w:type="dxa"/>
            <w:tcBorders>
              <w:top w:val="nil"/>
              <w:left w:val="nil"/>
              <w:bottom w:val="single" w:sz="4" w:space="0" w:color="auto"/>
              <w:right w:val="single" w:sz="4" w:space="0" w:color="auto"/>
            </w:tcBorders>
            <w:shd w:val="clear" w:color="auto" w:fill="auto"/>
            <w:hideMark/>
          </w:tcPr>
          <w:p w14:paraId="36C7B7D0"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0.37</w:t>
            </w:r>
          </w:p>
        </w:tc>
        <w:tc>
          <w:tcPr>
            <w:tcW w:w="721" w:type="dxa"/>
            <w:tcBorders>
              <w:top w:val="nil"/>
              <w:left w:val="nil"/>
              <w:bottom w:val="single" w:sz="4" w:space="0" w:color="auto"/>
              <w:right w:val="single" w:sz="4" w:space="0" w:color="auto"/>
            </w:tcBorders>
            <w:shd w:val="clear" w:color="auto" w:fill="auto"/>
            <w:hideMark/>
          </w:tcPr>
          <w:p w14:paraId="26E36AAD"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0.37</w:t>
            </w:r>
          </w:p>
        </w:tc>
        <w:tc>
          <w:tcPr>
            <w:tcW w:w="990" w:type="dxa"/>
            <w:tcBorders>
              <w:top w:val="nil"/>
              <w:left w:val="nil"/>
              <w:bottom w:val="single" w:sz="4" w:space="0" w:color="auto"/>
              <w:right w:val="single" w:sz="4" w:space="0" w:color="auto"/>
            </w:tcBorders>
            <w:shd w:val="clear" w:color="auto" w:fill="auto"/>
            <w:hideMark/>
          </w:tcPr>
          <w:p w14:paraId="7D802697"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38557474"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41615AE2"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4EE87AA6"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0.14</w:t>
            </w:r>
          </w:p>
        </w:tc>
        <w:tc>
          <w:tcPr>
            <w:tcW w:w="492" w:type="dxa"/>
            <w:tcBorders>
              <w:top w:val="nil"/>
              <w:left w:val="nil"/>
              <w:bottom w:val="single" w:sz="4" w:space="0" w:color="auto"/>
              <w:right w:val="single" w:sz="4" w:space="0" w:color="auto"/>
            </w:tcBorders>
            <w:shd w:val="clear" w:color="auto" w:fill="auto"/>
            <w:noWrap/>
            <w:hideMark/>
          </w:tcPr>
          <w:p w14:paraId="47B61762"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0.26</w:t>
            </w:r>
          </w:p>
        </w:tc>
        <w:tc>
          <w:tcPr>
            <w:tcW w:w="562" w:type="dxa"/>
            <w:tcBorders>
              <w:top w:val="nil"/>
              <w:left w:val="nil"/>
              <w:bottom w:val="single" w:sz="4" w:space="0" w:color="auto"/>
              <w:right w:val="single" w:sz="4" w:space="0" w:color="auto"/>
            </w:tcBorders>
            <w:shd w:val="clear" w:color="auto" w:fill="auto"/>
            <w:noWrap/>
            <w:hideMark/>
          </w:tcPr>
          <w:p w14:paraId="2FABE5B7"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0.26</w:t>
            </w:r>
          </w:p>
        </w:tc>
        <w:tc>
          <w:tcPr>
            <w:tcW w:w="562" w:type="dxa"/>
            <w:tcBorders>
              <w:top w:val="nil"/>
              <w:left w:val="nil"/>
              <w:bottom w:val="single" w:sz="4" w:space="0" w:color="auto"/>
              <w:right w:val="single" w:sz="4" w:space="0" w:color="auto"/>
            </w:tcBorders>
            <w:shd w:val="clear" w:color="auto" w:fill="auto"/>
            <w:noWrap/>
            <w:hideMark/>
          </w:tcPr>
          <w:p w14:paraId="70987285"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0.37</w:t>
            </w:r>
          </w:p>
        </w:tc>
        <w:tc>
          <w:tcPr>
            <w:tcW w:w="721" w:type="dxa"/>
            <w:tcBorders>
              <w:top w:val="nil"/>
              <w:left w:val="nil"/>
              <w:bottom w:val="single" w:sz="4" w:space="0" w:color="auto"/>
              <w:right w:val="single" w:sz="4" w:space="0" w:color="auto"/>
            </w:tcBorders>
            <w:shd w:val="clear" w:color="auto" w:fill="auto"/>
            <w:noWrap/>
            <w:hideMark/>
          </w:tcPr>
          <w:p w14:paraId="236E5EBD"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0.37</w:t>
            </w:r>
          </w:p>
        </w:tc>
      </w:tr>
      <w:tr w:rsidR="00704A90" w:rsidRPr="00D34758" w14:paraId="4EA458FE" w14:textId="77777777" w:rsidTr="00170EE8">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03E752F8" w14:textId="77777777" w:rsidR="00704A90" w:rsidRPr="004A4A40" w:rsidRDefault="00704A90" w:rsidP="00170EE8">
            <w:pPr>
              <w:pStyle w:val="TAC"/>
              <w:rPr>
                <w:rFonts w:cs="Arial"/>
                <w:sz w:val="16"/>
                <w:szCs w:val="16"/>
                <w:lang w:val="en-US" w:eastAsia="zh-CN"/>
              </w:rPr>
            </w:pPr>
            <w:r w:rsidRPr="005F0728">
              <w:rPr>
                <w:rFonts w:cs="Arial"/>
                <w:sz w:val="16"/>
                <w:szCs w:val="16"/>
                <w:lang w:val="en-US" w:eastAsia="zh-CN"/>
              </w:rPr>
              <w:t>A6-1</w:t>
            </w:r>
          </w:p>
        </w:tc>
        <w:tc>
          <w:tcPr>
            <w:tcW w:w="1059" w:type="dxa"/>
            <w:tcBorders>
              <w:top w:val="nil"/>
              <w:left w:val="nil"/>
              <w:bottom w:val="single" w:sz="4" w:space="0" w:color="auto"/>
              <w:right w:val="single" w:sz="4" w:space="0" w:color="auto"/>
            </w:tcBorders>
            <w:shd w:val="clear" w:color="auto" w:fill="auto"/>
            <w:hideMark/>
          </w:tcPr>
          <w:p w14:paraId="5C66B2CF" w14:textId="77777777" w:rsidR="00704A90" w:rsidRPr="004A4A40" w:rsidRDefault="00704A90" w:rsidP="00170EE8">
            <w:pPr>
              <w:pStyle w:val="TAL"/>
              <w:rPr>
                <w:rFonts w:cs="Arial"/>
                <w:sz w:val="16"/>
                <w:szCs w:val="16"/>
                <w:lang w:val="en-US" w:eastAsia="zh-CN"/>
              </w:rPr>
            </w:pPr>
            <w:r w:rsidRPr="004A4A40">
              <w:rPr>
                <w:rFonts w:cs="Arial"/>
                <w:sz w:val="16"/>
                <w:szCs w:val="16"/>
                <w:lang w:val="en-US" w:eastAsia="zh-CN"/>
              </w:rPr>
              <w:t>Impedance mismatch in the receiving chain</w:t>
            </w:r>
          </w:p>
        </w:tc>
        <w:tc>
          <w:tcPr>
            <w:tcW w:w="500" w:type="dxa"/>
            <w:tcBorders>
              <w:top w:val="nil"/>
              <w:left w:val="nil"/>
              <w:bottom w:val="single" w:sz="4" w:space="0" w:color="auto"/>
              <w:right w:val="single" w:sz="4" w:space="0" w:color="auto"/>
            </w:tcBorders>
            <w:shd w:val="clear" w:color="auto" w:fill="auto"/>
            <w:hideMark/>
          </w:tcPr>
          <w:p w14:paraId="6AE68A4F"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0.20</w:t>
            </w:r>
          </w:p>
        </w:tc>
        <w:tc>
          <w:tcPr>
            <w:tcW w:w="492" w:type="dxa"/>
            <w:tcBorders>
              <w:top w:val="nil"/>
              <w:left w:val="nil"/>
              <w:bottom w:val="single" w:sz="4" w:space="0" w:color="auto"/>
              <w:right w:val="single" w:sz="4" w:space="0" w:color="auto"/>
            </w:tcBorders>
            <w:shd w:val="clear" w:color="auto" w:fill="auto"/>
            <w:hideMark/>
          </w:tcPr>
          <w:p w14:paraId="2954F41C"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0.20</w:t>
            </w:r>
          </w:p>
        </w:tc>
        <w:tc>
          <w:tcPr>
            <w:tcW w:w="562" w:type="dxa"/>
            <w:tcBorders>
              <w:top w:val="nil"/>
              <w:left w:val="nil"/>
              <w:bottom w:val="single" w:sz="4" w:space="0" w:color="auto"/>
              <w:right w:val="single" w:sz="4" w:space="0" w:color="auto"/>
            </w:tcBorders>
            <w:shd w:val="clear" w:color="auto" w:fill="auto"/>
            <w:hideMark/>
          </w:tcPr>
          <w:p w14:paraId="3B258FF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0.45</w:t>
            </w:r>
          </w:p>
        </w:tc>
        <w:tc>
          <w:tcPr>
            <w:tcW w:w="562" w:type="dxa"/>
            <w:tcBorders>
              <w:top w:val="nil"/>
              <w:left w:val="nil"/>
              <w:bottom w:val="single" w:sz="4" w:space="0" w:color="auto"/>
              <w:right w:val="single" w:sz="4" w:space="0" w:color="auto"/>
            </w:tcBorders>
            <w:shd w:val="clear" w:color="auto" w:fill="auto"/>
            <w:hideMark/>
          </w:tcPr>
          <w:p w14:paraId="2B0FEC1D"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0.45</w:t>
            </w:r>
          </w:p>
        </w:tc>
        <w:tc>
          <w:tcPr>
            <w:tcW w:w="721" w:type="dxa"/>
            <w:tcBorders>
              <w:top w:val="nil"/>
              <w:left w:val="nil"/>
              <w:bottom w:val="single" w:sz="4" w:space="0" w:color="auto"/>
              <w:right w:val="single" w:sz="4" w:space="0" w:color="auto"/>
            </w:tcBorders>
            <w:shd w:val="clear" w:color="auto" w:fill="auto"/>
            <w:hideMark/>
          </w:tcPr>
          <w:p w14:paraId="1CE1ED07"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0.45</w:t>
            </w:r>
          </w:p>
        </w:tc>
        <w:tc>
          <w:tcPr>
            <w:tcW w:w="990" w:type="dxa"/>
            <w:tcBorders>
              <w:top w:val="nil"/>
              <w:left w:val="nil"/>
              <w:bottom w:val="single" w:sz="4" w:space="0" w:color="auto"/>
              <w:right w:val="single" w:sz="4" w:space="0" w:color="auto"/>
            </w:tcBorders>
            <w:shd w:val="clear" w:color="auto" w:fill="auto"/>
            <w:hideMark/>
          </w:tcPr>
          <w:p w14:paraId="224EECE0"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U-shaped</w:t>
            </w:r>
          </w:p>
        </w:tc>
        <w:tc>
          <w:tcPr>
            <w:tcW w:w="975" w:type="dxa"/>
            <w:tcBorders>
              <w:top w:val="nil"/>
              <w:left w:val="nil"/>
              <w:bottom w:val="single" w:sz="4" w:space="0" w:color="auto"/>
              <w:right w:val="single" w:sz="4" w:space="0" w:color="auto"/>
            </w:tcBorders>
            <w:shd w:val="clear" w:color="auto" w:fill="auto"/>
            <w:hideMark/>
          </w:tcPr>
          <w:p w14:paraId="48E22437"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1.41</w:t>
            </w:r>
          </w:p>
        </w:tc>
        <w:tc>
          <w:tcPr>
            <w:tcW w:w="485" w:type="dxa"/>
            <w:tcBorders>
              <w:top w:val="nil"/>
              <w:left w:val="nil"/>
              <w:bottom w:val="single" w:sz="4" w:space="0" w:color="auto"/>
              <w:right w:val="single" w:sz="4" w:space="0" w:color="auto"/>
            </w:tcBorders>
            <w:shd w:val="clear" w:color="auto" w:fill="auto"/>
            <w:hideMark/>
          </w:tcPr>
          <w:p w14:paraId="26943FD4"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2061666F"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0.14</w:t>
            </w:r>
          </w:p>
        </w:tc>
        <w:tc>
          <w:tcPr>
            <w:tcW w:w="492" w:type="dxa"/>
            <w:tcBorders>
              <w:top w:val="nil"/>
              <w:left w:val="nil"/>
              <w:bottom w:val="single" w:sz="4" w:space="0" w:color="auto"/>
              <w:right w:val="single" w:sz="4" w:space="0" w:color="auto"/>
            </w:tcBorders>
            <w:shd w:val="clear" w:color="auto" w:fill="auto"/>
            <w:noWrap/>
            <w:hideMark/>
          </w:tcPr>
          <w:p w14:paraId="53A36F90"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0.14</w:t>
            </w:r>
          </w:p>
        </w:tc>
        <w:tc>
          <w:tcPr>
            <w:tcW w:w="562" w:type="dxa"/>
            <w:tcBorders>
              <w:top w:val="nil"/>
              <w:left w:val="nil"/>
              <w:bottom w:val="single" w:sz="4" w:space="0" w:color="auto"/>
              <w:right w:val="single" w:sz="4" w:space="0" w:color="auto"/>
            </w:tcBorders>
            <w:shd w:val="clear" w:color="auto" w:fill="auto"/>
            <w:noWrap/>
            <w:hideMark/>
          </w:tcPr>
          <w:p w14:paraId="3FFBCCD7"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0.32</w:t>
            </w:r>
          </w:p>
        </w:tc>
        <w:tc>
          <w:tcPr>
            <w:tcW w:w="562" w:type="dxa"/>
            <w:tcBorders>
              <w:top w:val="nil"/>
              <w:left w:val="nil"/>
              <w:bottom w:val="single" w:sz="4" w:space="0" w:color="auto"/>
              <w:right w:val="single" w:sz="4" w:space="0" w:color="auto"/>
            </w:tcBorders>
            <w:shd w:val="clear" w:color="auto" w:fill="auto"/>
            <w:noWrap/>
            <w:hideMark/>
          </w:tcPr>
          <w:p w14:paraId="39EE32AA"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0.32</w:t>
            </w:r>
          </w:p>
        </w:tc>
        <w:tc>
          <w:tcPr>
            <w:tcW w:w="721" w:type="dxa"/>
            <w:tcBorders>
              <w:top w:val="nil"/>
              <w:left w:val="nil"/>
              <w:bottom w:val="single" w:sz="4" w:space="0" w:color="auto"/>
              <w:right w:val="single" w:sz="4" w:space="0" w:color="auto"/>
            </w:tcBorders>
            <w:shd w:val="clear" w:color="auto" w:fill="auto"/>
            <w:noWrap/>
            <w:hideMark/>
          </w:tcPr>
          <w:p w14:paraId="021A867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0.32</w:t>
            </w:r>
          </w:p>
        </w:tc>
      </w:tr>
      <w:tr w:rsidR="00704A90" w:rsidRPr="00D34758" w14:paraId="755D73F3" w14:textId="77777777" w:rsidTr="00170EE8">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11F6EE1B" w14:textId="77777777" w:rsidR="00704A90" w:rsidRPr="004A4A40" w:rsidRDefault="00704A90" w:rsidP="00170EE8">
            <w:pPr>
              <w:pStyle w:val="TAC"/>
              <w:rPr>
                <w:rFonts w:cs="Arial"/>
                <w:sz w:val="16"/>
                <w:szCs w:val="16"/>
                <w:lang w:val="en-US" w:eastAsia="zh-CN"/>
              </w:rPr>
            </w:pPr>
            <w:r w:rsidRPr="005F0728">
              <w:rPr>
                <w:rFonts w:cs="Arial"/>
                <w:sz w:val="16"/>
                <w:szCs w:val="16"/>
                <w:lang w:val="en-US" w:eastAsia="zh-CN"/>
              </w:rPr>
              <w:t>A6-2</w:t>
            </w:r>
          </w:p>
        </w:tc>
        <w:tc>
          <w:tcPr>
            <w:tcW w:w="1059" w:type="dxa"/>
            <w:tcBorders>
              <w:top w:val="nil"/>
              <w:left w:val="nil"/>
              <w:bottom w:val="single" w:sz="4" w:space="0" w:color="auto"/>
              <w:right w:val="single" w:sz="4" w:space="0" w:color="auto"/>
            </w:tcBorders>
            <w:shd w:val="clear" w:color="auto" w:fill="auto"/>
            <w:hideMark/>
          </w:tcPr>
          <w:p w14:paraId="49194685" w14:textId="77777777" w:rsidR="00704A90" w:rsidRPr="004A4A40" w:rsidRDefault="00704A90" w:rsidP="00170EE8">
            <w:pPr>
              <w:pStyle w:val="TAL"/>
              <w:rPr>
                <w:rFonts w:cs="Arial"/>
                <w:sz w:val="16"/>
                <w:szCs w:val="16"/>
                <w:lang w:val="en-US" w:eastAsia="zh-CN"/>
              </w:rPr>
            </w:pPr>
            <w:r w:rsidRPr="004A4A40">
              <w:rPr>
                <w:rFonts w:cs="Arial"/>
                <w:sz w:val="16"/>
                <w:szCs w:val="16"/>
                <w:lang w:val="en-US" w:eastAsia="zh-CN"/>
              </w:rPr>
              <w:t>Random uncertainty</w:t>
            </w:r>
          </w:p>
        </w:tc>
        <w:tc>
          <w:tcPr>
            <w:tcW w:w="500" w:type="dxa"/>
            <w:tcBorders>
              <w:top w:val="nil"/>
              <w:left w:val="nil"/>
              <w:bottom w:val="single" w:sz="4" w:space="0" w:color="auto"/>
              <w:right w:val="single" w:sz="4" w:space="0" w:color="auto"/>
            </w:tcBorders>
            <w:shd w:val="clear" w:color="auto" w:fill="auto"/>
            <w:hideMark/>
          </w:tcPr>
          <w:p w14:paraId="69B32572"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0.10</w:t>
            </w:r>
          </w:p>
        </w:tc>
        <w:tc>
          <w:tcPr>
            <w:tcW w:w="492" w:type="dxa"/>
            <w:tcBorders>
              <w:top w:val="nil"/>
              <w:left w:val="nil"/>
              <w:bottom w:val="single" w:sz="4" w:space="0" w:color="auto"/>
              <w:right w:val="single" w:sz="4" w:space="0" w:color="auto"/>
            </w:tcBorders>
            <w:shd w:val="clear" w:color="auto" w:fill="auto"/>
            <w:hideMark/>
          </w:tcPr>
          <w:p w14:paraId="18B06B0C"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0.10</w:t>
            </w:r>
          </w:p>
        </w:tc>
        <w:tc>
          <w:tcPr>
            <w:tcW w:w="562" w:type="dxa"/>
            <w:tcBorders>
              <w:top w:val="nil"/>
              <w:left w:val="nil"/>
              <w:bottom w:val="single" w:sz="4" w:space="0" w:color="auto"/>
              <w:right w:val="single" w:sz="4" w:space="0" w:color="auto"/>
            </w:tcBorders>
            <w:shd w:val="clear" w:color="auto" w:fill="auto"/>
            <w:hideMark/>
          </w:tcPr>
          <w:p w14:paraId="43075CAA"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0.10</w:t>
            </w:r>
          </w:p>
        </w:tc>
        <w:tc>
          <w:tcPr>
            <w:tcW w:w="562" w:type="dxa"/>
            <w:tcBorders>
              <w:top w:val="nil"/>
              <w:left w:val="nil"/>
              <w:bottom w:val="single" w:sz="4" w:space="0" w:color="auto"/>
              <w:right w:val="single" w:sz="4" w:space="0" w:color="auto"/>
            </w:tcBorders>
            <w:shd w:val="clear" w:color="auto" w:fill="auto"/>
            <w:hideMark/>
          </w:tcPr>
          <w:p w14:paraId="0C7AAD2B"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0.1</w:t>
            </w:r>
          </w:p>
        </w:tc>
        <w:tc>
          <w:tcPr>
            <w:tcW w:w="721" w:type="dxa"/>
            <w:tcBorders>
              <w:top w:val="nil"/>
              <w:left w:val="nil"/>
              <w:bottom w:val="single" w:sz="4" w:space="0" w:color="auto"/>
              <w:right w:val="single" w:sz="4" w:space="0" w:color="auto"/>
            </w:tcBorders>
            <w:shd w:val="clear" w:color="auto" w:fill="auto"/>
            <w:hideMark/>
          </w:tcPr>
          <w:p w14:paraId="5952021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0.10</w:t>
            </w:r>
          </w:p>
        </w:tc>
        <w:tc>
          <w:tcPr>
            <w:tcW w:w="990" w:type="dxa"/>
            <w:tcBorders>
              <w:top w:val="nil"/>
              <w:left w:val="nil"/>
              <w:bottom w:val="single" w:sz="4" w:space="0" w:color="auto"/>
              <w:right w:val="single" w:sz="4" w:space="0" w:color="auto"/>
            </w:tcBorders>
            <w:shd w:val="clear" w:color="auto" w:fill="auto"/>
            <w:hideMark/>
          </w:tcPr>
          <w:p w14:paraId="3A262FE6"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Rectangular</w:t>
            </w:r>
          </w:p>
        </w:tc>
        <w:tc>
          <w:tcPr>
            <w:tcW w:w="975" w:type="dxa"/>
            <w:tcBorders>
              <w:top w:val="nil"/>
              <w:left w:val="nil"/>
              <w:bottom w:val="single" w:sz="4" w:space="0" w:color="auto"/>
              <w:right w:val="single" w:sz="4" w:space="0" w:color="auto"/>
            </w:tcBorders>
            <w:shd w:val="clear" w:color="auto" w:fill="auto"/>
            <w:hideMark/>
          </w:tcPr>
          <w:p w14:paraId="66086FB5"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1.73</w:t>
            </w:r>
          </w:p>
        </w:tc>
        <w:tc>
          <w:tcPr>
            <w:tcW w:w="485" w:type="dxa"/>
            <w:tcBorders>
              <w:top w:val="nil"/>
              <w:left w:val="nil"/>
              <w:bottom w:val="single" w:sz="4" w:space="0" w:color="auto"/>
              <w:right w:val="single" w:sz="4" w:space="0" w:color="auto"/>
            </w:tcBorders>
            <w:shd w:val="clear" w:color="auto" w:fill="auto"/>
            <w:hideMark/>
          </w:tcPr>
          <w:p w14:paraId="6CB254D5"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106D66AB"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0.06</w:t>
            </w:r>
          </w:p>
        </w:tc>
        <w:tc>
          <w:tcPr>
            <w:tcW w:w="492" w:type="dxa"/>
            <w:tcBorders>
              <w:top w:val="nil"/>
              <w:left w:val="nil"/>
              <w:bottom w:val="single" w:sz="4" w:space="0" w:color="auto"/>
              <w:right w:val="single" w:sz="4" w:space="0" w:color="auto"/>
            </w:tcBorders>
            <w:shd w:val="clear" w:color="auto" w:fill="auto"/>
            <w:noWrap/>
            <w:hideMark/>
          </w:tcPr>
          <w:p w14:paraId="5008683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0.06</w:t>
            </w:r>
          </w:p>
        </w:tc>
        <w:tc>
          <w:tcPr>
            <w:tcW w:w="562" w:type="dxa"/>
            <w:tcBorders>
              <w:top w:val="nil"/>
              <w:left w:val="nil"/>
              <w:bottom w:val="single" w:sz="4" w:space="0" w:color="auto"/>
              <w:right w:val="single" w:sz="4" w:space="0" w:color="auto"/>
            </w:tcBorders>
            <w:shd w:val="clear" w:color="auto" w:fill="auto"/>
            <w:noWrap/>
            <w:hideMark/>
          </w:tcPr>
          <w:p w14:paraId="6D91F0DF"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0.06</w:t>
            </w:r>
          </w:p>
        </w:tc>
        <w:tc>
          <w:tcPr>
            <w:tcW w:w="562" w:type="dxa"/>
            <w:tcBorders>
              <w:top w:val="nil"/>
              <w:left w:val="nil"/>
              <w:bottom w:val="single" w:sz="4" w:space="0" w:color="auto"/>
              <w:right w:val="single" w:sz="4" w:space="0" w:color="auto"/>
            </w:tcBorders>
            <w:shd w:val="clear" w:color="auto" w:fill="auto"/>
            <w:noWrap/>
            <w:hideMark/>
          </w:tcPr>
          <w:p w14:paraId="12D28962"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0.06</w:t>
            </w:r>
          </w:p>
        </w:tc>
        <w:tc>
          <w:tcPr>
            <w:tcW w:w="721" w:type="dxa"/>
            <w:tcBorders>
              <w:top w:val="nil"/>
              <w:left w:val="nil"/>
              <w:bottom w:val="single" w:sz="4" w:space="0" w:color="auto"/>
              <w:right w:val="single" w:sz="4" w:space="0" w:color="auto"/>
            </w:tcBorders>
            <w:shd w:val="clear" w:color="auto" w:fill="auto"/>
            <w:noWrap/>
            <w:hideMark/>
          </w:tcPr>
          <w:p w14:paraId="31ED3D82"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0.06</w:t>
            </w:r>
          </w:p>
        </w:tc>
      </w:tr>
      <w:tr w:rsidR="00704A90" w:rsidRPr="00D34758" w14:paraId="3EDC3E0F" w14:textId="77777777" w:rsidTr="00170EE8">
        <w:trPr>
          <w:cantSplit/>
          <w:jc w:val="center"/>
        </w:trPr>
        <w:tc>
          <w:tcPr>
            <w:tcW w:w="9636" w:type="dxa"/>
            <w:gridSpan w:val="15"/>
            <w:tcBorders>
              <w:top w:val="single" w:sz="4" w:space="0" w:color="auto"/>
              <w:left w:val="single" w:sz="4" w:space="0" w:color="auto"/>
              <w:bottom w:val="single" w:sz="4" w:space="0" w:color="auto"/>
              <w:right w:val="nil"/>
            </w:tcBorders>
            <w:shd w:val="clear" w:color="auto" w:fill="auto"/>
            <w:hideMark/>
          </w:tcPr>
          <w:p w14:paraId="1D36154F" w14:textId="77777777" w:rsidR="00704A90" w:rsidRPr="004A4A40" w:rsidRDefault="00704A90" w:rsidP="00170EE8">
            <w:pPr>
              <w:pStyle w:val="TAH"/>
              <w:rPr>
                <w:rFonts w:cs="Arial"/>
                <w:sz w:val="16"/>
                <w:szCs w:val="16"/>
                <w:lang w:val="en-US" w:eastAsia="zh-CN"/>
              </w:rPr>
            </w:pPr>
            <w:r w:rsidRPr="005F0728">
              <w:rPr>
                <w:rFonts w:cs="Arial"/>
                <w:sz w:val="16"/>
                <w:szCs w:val="16"/>
                <w:lang w:val="en-US" w:eastAsia="zh-CN"/>
              </w:rPr>
              <w:t>Stage 1: Calibration measurement</w:t>
            </w:r>
          </w:p>
        </w:tc>
      </w:tr>
      <w:tr w:rsidR="00704A90" w:rsidRPr="00D34758" w14:paraId="189DD7BD" w14:textId="77777777" w:rsidTr="00170EE8">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22458E6E" w14:textId="77777777" w:rsidR="00704A90" w:rsidRPr="004A4A40" w:rsidRDefault="00704A90" w:rsidP="00170EE8">
            <w:pPr>
              <w:pStyle w:val="TAC"/>
              <w:rPr>
                <w:rFonts w:cs="Arial"/>
                <w:sz w:val="16"/>
                <w:szCs w:val="16"/>
                <w:lang w:val="en-US" w:eastAsia="zh-CN"/>
              </w:rPr>
            </w:pPr>
            <w:r w:rsidRPr="005F0728">
              <w:rPr>
                <w:rFonts w:cs="Arial"/>
                <w:sz w:val="16"/>
                <w:szCs w:val="16"/>
                <w:lang w:val="en-US" w:eastAsia="zh-CN"/>
              </w:rPr>
              <w:t>A6-3</w:t>
            </w:r>
          </w:p>
        </w:tc>
        <w:tc>
          <w:tcPr>
            <w:tcW w:w="1059" w:type="dxa"/>
            <w:tcBorders>
              <w:top w:val="nil"/>
              <w:left w:val="nil"/>
              <w:bottom w:val="single" w:sz="4" w:space="0" w:color="auto"/>
              <w:right w:val="single" w:sz="4" w:space="0" w:color="auto"/>
            </w:tcBorders>
            <w:shd w:val="clear" w:color="auto" w:fill="auto"/>
            <w:hideMark/>
          </w:tcPr>
          <w:p w14:paraId="6175E8A7" w14:textId="77777777" w:rsidR="00704A90" w:rsidRPr="004A4A40" w:rsidRDefault="00704A90" w:rsidP="00170EE8">
            <w:pPr>
              <w:pStyle w:val="TAL"/>
              <w:rPr>
                <w:rFonts w:cs="Arial"/>
                <w:sz w:val="16"/>
                <w:szCs w:val="16"/>
                <w:lang w:val="en-US" w:eastAsia="zh-CN"/>
              </w:rPr>
            </w:pPr>
            <w:r w:rsidRPr="004A4A40">
              <w:rPr>
                <w:rFonts w:cs="Arial"/>
                <w:sz w:val="16"/>
                <w:szCs w:val="16"/>
                <w:lang w:val="en-US" w:eastAsia="zh-CN"/>
              </w:rPr>
              <w:t>Reference antenna radiation efficiency</w:t>
            </w:r>
          </w:p>
        </w:tc>
        <w:tc>
          <w:tcPr>
            <w:tcW w:w="500" w:type="dxa"/>
            <w:tcBorders>
              <w:top w:val="nil"/>
              <w:left w:val="nil"/>
              <w:bottom w:val="single" w:sz="4" w:space="0" w:color="auto"/>
              <w:right w:val="single" w:sz="4" w:space="0" w:color="auto"/>
            </w:tcBorders>
            <w:shd w:val="clear" w:color="auto" w:fill="auto"/>
            <w:hideMark/>
          </w:tcPr>
          <w:p w14:paraId="036B2E95"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0.50</w:t>
            </w:r>
          </w:p>
        </w:tc>
        <w:tc>
          <w:tcPr>
            <w:tcW w:w="492" w:type="dxa"/>
            <w:tcBorders>
              <w:top w:val="nil"/>
              <w:left w:val="nil"/>
              <w:bottom w:val="single" w:sz="4" w:space="0" w:color="auto"/>
              <w:right w:val="single" w:sz="4" w:space="0" w:color="auto"/>
            </w:tcBorders>
            <w:shd w:val="clear" w:color="auto" w:fill="auto"/>
            <w:hideMark/>
          </w:tcPr>
          <w:p w14:paraId="41E6AA6C"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0.50</w:t>
            </w:r>
          </w:p>
        </w:tc>
        <w:tc>
          <w:tcPr>
            <w:tcW w:w="562" w:type="dxa"/>
            <w:tcBorders>
              <w:top w:val="nil"/>
              <w:left w:val="nil"/>
              <w:bottom w:val="single" w:sz="4" w:space="0" w:color="auto"/>
              <w:right w:val="single" w:sz="4" w:space="0" w:color="auto"/>
            </w:tcBorders>
            <w:shd w:val="clear" w:color="auto" w:fill="auto"/>
            <w:hideMark/>
          </w:tcPr>
          <w:p w14:paraId="4924D616"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0.50</w:t>
            </w:r>
          </w:p>
        </w:tc>
        <w:tc>
          <w:tcPr>
            <w:tcW w:w="562" w:type="dxa"/>
            <w:tcBorders>
              <w:top w:val="nil"/>
              <w:left w:val="nil"/>
              <w:bottom w:val="single" w:sz="4" w:space="0" w:color="auto"/>
              <w:right w:val="single" w:sz="4" w:space="0" w:color="auto"/>
            </w:tcBorders>
            <w:shd w:val="clear" w:color="auto" w:fill="auto"/>
            <w:hideMark/>
          </w:tcPr>
          <w:p w14:paraId="2535F69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0.5</w:t>
            </w:r>
          </w:p>
        </w:tc>
        <w:tc>
          <w:tcPr>
            <w:tcW w:w="721" w:type="dxa"/>
            <w:tcBorders>
              <w:top w:val="nil"/>
              <w:left w:val="nil"/>
              <w:bottom w:val="single" w:sz="4" w:space="0" w:color="auto"/>
              <w:right w:val="single" w:sz="4" w:space="0" w:color="auto"/>
            </w:tcBorders>
            <w:shd w:val="clear" w:color="auto" w:fill="auto"/>
            <w:hideMark/>
          </w:tcPr>
          <w:p w14:paraId="2240D3B9"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0.50</w:t>
            </w:r>
          </w:p>
        </w:tc>
        <w:tc>
          <w:tcPr>
            <w:tcW w:w="990" w:type="dxa"/>
            <w:tcBorders>
              <w:top w:val="nil"/>
              <w:left w:val="nil"/>
              <w:bottom w:val="single" w:sz="4" w:space="0" w:color="auto"/>
              <w:right w:val="single" w:sz="4" w:space="0" w:color="auto"/>
            </w:tcBorders>
            <w:shd w:val="clear" w:color="auto" w:fill="auto"/>
            <w:hideMark/>
          </w:tcPr>
          <w:p w14:paraId="2C0718C8"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274E6974"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063054D8"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0733A3CF"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0.50</w:t>
            </w:r>
          </w:p>
        </w:tc>
        <w:tc>
          <w:tcPr>
            <w:tcW w:w="492" w:type="dxa"/>
            <w:tcBorders>
              <w:top w:val="nil"/>
              <w:left w:val="nil"/>
              <w:bottom w:val="single" w:sz="4" w:space="0" w:color="auto"/>
              <w:right w:val="single" w:sz="4" w:space="0" w:color="auto"/>
            </w:tcBorders>
            <w:shd w:val="clear" w:color="auto" w:fill="auto"/>
            <w:noWrap/>
            <w:hideMark/>
          </w:tcPr>
          <w:p w14:paraId="631FFEA9"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0.5</w:t>
            </w:r>
          </w:p>
        </w:tc>
        <w:tc>
          <w:tcPr>
            <w:tcW w:w="562" w:type="dxa"/>
            <w:tcBorders>
              <w:top w:val="nil"/>
              <w:left w:val="nil"/>
              <w:bottom w:val="single" w:sz="4" w:space="0" w:color="auto"/>
              <w:right w:val="single" w:sz="4" w:space="0" w:color="auto"/>
            </w:tcBorders>
            <w:shd w:val="clear" w:color="auto" w:fill="auto"/>
            <w:noWrap/>
            <w:hideMark/>
          </w:tcPr>
          <w:p w14:paraId="5D7977A7"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0.5</w:t>
            </w:r>
          </w:p>
        </w:tc>
        <w:tc>
          <w:tcPr>
            <w:tcW w:w="562" w:type="dxa"/>
            <w:tcBorders>
              <w:top w:val="nil"/>
              <w:left w:val="nil"/>
              <w:bottom w:val="single" w:sz="4" w:space="0" w:color="auto"/>
              <w:right w:val="single" w:sz="4" w:space="0" w:color="auto"/>
            </w:tcBorders>
            <w:shd w:val="clear" w:color="auto" w:fill="auto"/>
            <w:noWrap/>
            <w:hideMark/>
          </w:tcPr>
          <w:p w14:paraId="17F02ED7"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0.5</w:t>
            </w:r>
          </w:p>
        </w:tc>
        <w:tc>
          <w:tcPr>
            <w:tcW w:w="721" w:type="dxa"/>
            <w:tcBorders>
              <w:top w:val="nil"/>
              <w:left w:val="nil"/>
              <w:bottom w:val="single" w:sz="4" w:space="0" w:color="auto"/>
              <w:right w:val="single" w:sz="4" w:space="0" w:color="auto"/>
            </w:tcBorders>
            <w:shd w:val="clear" w:color="auto" w:fill="auto"/>
            <w:noWrap/>
            <w:hideMark/>
          </w:tcPr>
          <w:p w14:paraId="7441BA88"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0.5</w:t>
            </w:r>
          </w:p>
        </w:tc>
      </w:tr>
      <w:tr w:rsidR="00704A90" w:rsidRPr="00D34758" w14:paraId="533B9D40" w14:textId="77777777" w:rsidTr="00170EE8">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7A6A2986" w14:textId="77777777" w:rsidR="00704A90" w:rsidRPr="004A4A40" w:rsidRDefault="00704A90" w:rsidP="00170EE8">
            <w:pPr>
              <w:pStyle w:val="TAC"/>
              <w:rPr>
                <w:rFonts w:cs="Arial"/>
                <w:sz w:val="16"/>
                <w:szCs w:val="16"/>
                <w:lang w:val="en-US" w:eastAsia="zh-CN"/>
              </w:rPr>
            </w:pPr>
            <w:r w:rsidRPr="005F0728">
              <w:rPr>
                <w:rFonts w:cs="Arial"/>
                <w:sz w:val="16"/>
                <w:szCs w:val="16"/>
                <w:lang w:val="en-US" w:eastAsia="zh-CN"/>
              </w:rPr>
              <w:t>A6-4</w:t>
            </w:r>
          </w:p>
        </w:tc>
        <w:tc>
          <w:tcPr>
            <w:tcW w:w="1059" w:type="dxa"/>
            <w:tcBorders>
              <w:top w:val="nil"/>
              <w:left w:val="nil"/>
              <w:bottom w:val="single" w:sz="4" w:space="0" w:color="auto"/>
              <w:right w:val="single" w:sz="4" w:space="0" w:color="auto"/>
            </w:tcBorders>
            <w:shd w:val="clear" w:color="auto" w:fill="auto"/>
            <w:hideMark/>
          </w:tcPr>
          <w:p w14:paraId="55C7FEE7" w14:textId="77777777" w:rsidR="00704A90" w:rsidRPr="004A4A40" w:rsidRDefault="00704A90" w:rsidP="00170EE8">
            <w:pPr>
              <w:pStyle w:val="TAL"/>
              <w:rPr>
                <w:rFonts w:cs="Arial"/>
                <w:sz w:val="16"/>
                <w:szCs w:val="16"/>
                <w:lang w:val="en-US" w:eastAsia="zh-CN"/>
              </w:rPr>
            </w:pPr>
            <w:r w:rsidRPr="004A4A40">
              <w:rPr>
                <w:rFonts w:cs="Arial"/>
                <w:sz w:val="16"/>
                <w:szCs w:val="16"/>
                <w:lang w:val="en-US" w:eastAsia="zh-CN"/>
              </w:rPr>
              <w:t>Mean value estimation of reference antenna mismatch efficiency</w:t>
            </w:r>
          </w:p>
        </w:tc>
        <w:tc>
          <w:tcPr>
            <w:tcW w:w="500" w:type="dxa"/>
            <w:tcBorders>
              <w:top w:val="nil"/>
              <w:left w:val="nil"/>
              <w:bottom w:val="single" w:sz="4" w:space="0" w:color="auto"/>
              <w:right w:val="single" w:sz="4" w:space="0" w:color="auto"/>
            </w:tcBorders>
            <w:shd w:val="clear" w:color="auto" w:fill="auto"/>
            <w:hideMark/>
          </w:tcPr>
          <w:p w14:paraId="748ABC4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492" w:type="dxa"/>
            <w:tcBorders>
              <w:top w:val="nil"/>
              <w:left w:val="nil"/>
              <w:bottom w:val="single" w:sz="4" w:space="0" w:color="auto"/>
              <w:right w:val="single" w:sz="4" w:space="0" w:color="auto"/>
            </w:tcBorders>
            <w:shd w:val="clear" w:color="auto" w:fill="auto"/>
            <w:hideMark/>
          </w:tcPr>
          <w:p w14:paraId="09650FBD"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562" w:type="dxa"/>
            <w:tcBorders>
              <w:top w:val="nil"/>
              <w:left w:val="nil"/>
              <w:bottom w:val="single" w:sz="4" w:space="0" w:color="auto"/>
              <w:right w:val="single" w:sz="4" w:space="0" w:color="auto"/>
            </w:tcBorders>
            <w:shd w:val="clear" w:color="auto" w:fill="auto"/>
            <w:hideMark/>
          </w:tcPr>
          <w:p w14:paraId="05197E89"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562" w:type="dxa"/>
            <w:tcBorders>
              <w:top w:val="nil"/>
              <w:left w:val="nil"/>
              <w:bottom w:val="single" w:sz="4" w:space="0" w:color="auto"/>
              <w:right w:val="single" w:sz="4" w:space="0" w:color="auto"/>
            </w:tcBorders>
            <w:shd w:val="clear" w:color="auto" w:fill="auto"/>
            <w:hideMark/>
          </w:tcPr>
          <w:p w14:paraId="3E17FC13"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721" w:type="dxa"/>
            <w:tcBorders>
              <w:top w:val="nil"/>
              <w:left w:val="nil"/>
              <w:bottom w:val="single" w:sz="4" w:space="0" w:color="auto"/>
              <w:right w:val="single" w:sz="4" w:space="0" w:color="auto"/>
            </w:tcBorders>
            <w:shd w:val="clear" w:color="auto" w:fill="auto"/>
            <w:hideMark/>
          </w:tcPr>
          <w:p w14:paraId="392E487C"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990" w:type="dxa"/>
            <w:tcBorders>
              <w:top w:val="nil"/>
              <w:left w:val="nil"/>
              <w:bottom w:val="single" w:sz="4" w:space="0" w:color="auto"/>
              <w:right w:val="single" w:sz="4" w:space="0" w:color="auto"/>
            </w:tcBorders>
            <w:shd w:val="clear" w:color="auto" w:fill="auto"/>
            <w:hideMark/>
          </w:tcPr>
          <w:p w14:paraId="3F9F7FE2"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64F9DBD6"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60739FAB"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4EC157C9"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492" w:type="dxa"/>
            <w:tcBorders>
              <w:top w:val="nil"/>
              <w:left w:val="nil"/>
              <w:bottom w:val="single" w:sz="4" w:space="0" w:color="auto"/>
              <w:right w:val="single" w:sz="4" w:space="0" w:color="auto"/>
            </w:tcBorders>
            <w:shd w:val="clear" w:color="auto" w:fill="auto"/>
            <w:noWrap/>
            <w:hideMark/>
          </w:tcPr>
          <w:p w14:paraId="6A518CBD"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562" w:type="dxa"/>
            <w:tcBorders>
              <w:top w:val="nil"/>
              <w:left w:val="nil"/>
              <w:bottom w:val="single" w:sz="4" w:space="0" w:color="auto"/>
              <w:right w:val="single" w:sz="4" w:space="0" w:color="auto"/>
            </w:tcBorders>
            <w:shd w:val="clear" w:color="auto" w:fill="auto"/>
            <w:noWrap/>
            <w:hideMark/>
          </w:tcPr>
          <w:p w14:paraId="55911CE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562" w:type="dxa"/>
            <w:tcBorders>
              <w:top w:val="nil"/>
              <w:left w:val="nil"/>
              <w:bottom w:val="single" w:sz="4" w:space="0" w:color="auto"/>
              <w:right w:val="single" w:sz="4" w:space="0" w:color="auto"/>
            </w:tcBorders>
            <w:shd w:val="clear" w:color="auto" w:fill="auto"/>
            <w:noWrap/>
            <w:hideMark/>
          </w:tcPr>
          <w:p w14:paraId="3B0DC4FF"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721" w:type="dxa"/>
            <w:tcBorders>
              <w:top w:val="nil"/>
              <w:left w:val="nil"/>
              <w:bottom w:val="single" w:sz="4" w:space="0" w:color="auto"/>
              <w:right w:val="single" w:sz="4" w:space="0" w:color="auto"/>
            </w:tcBorders>
            <w:shd w:val="clear" w:color="auto" w:fill="auto"/>
            <w:noWrap/>
            <w:hideMark/>
          </w:tcPr>
          <w:p w14:paraId="1A4B3BA3"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r>
      <w:tr w:rsidR="00704A90" w:rsidRPr="00D34758" w14:paraId="40930D95" w14:textId="77777777" w:rsidTr="00170EE8">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310C9391" w14:textId="77777777" w:rsidR="00704A90" w:rsidRPr="004A4A40" w:rsidRDefault="00704A90" w:rsidP="00170EE8">
            <w:pPr>
              <w:pStyle w:val="TAC"/>
              <w:rPr>
                <w:rFonts w:cs="Arial"/>
                <w:sz w:val="16"/>
                <w:szCs w:val="16"/>
                <w:lang w:val="en-US" w:eastAsia="zh-CN"/>
              </w:rPr>
            </w:pPr>
            <w:r w:rsidRPr="005F0728">
              <w:rPr>
                <w:rFonts w:cs="Arial"/>
                <w:sz w:val="16"/>
                <w:szCs w:val="16"/>
                <w:lang w:val="en-US" w:eastAsia="zh-CN"/>
              </w:rPr>
              <w:t>C1-3</w:t>
            </w:r>
          </w:p>
        </w:tc>
        <w:tc>
          <w:tcPr>
            <w:tcW w:w="1059" w:type="dxa"/>
            <w:tcBorders>
              <w:top w:val="nil"/>
              <w:left w:val="nil"/>
              <w:bottom w:val="single" w:sz="4" w:space="0" w:color="auto"/>
              <w:right w:val="single" w:sz="4" w:space="0" w:color="auto"/>
            </w:tcBorders>
            <w:shd w:val="clear" w:color="auto" w:fill="auto"/>
            <w:hideMark/>
          </w:tcPr>
          <w:p w14:paraId="4A85EA0E" w14:textId="77777777" w:rsidR="00704A90" w:rsidRPr="004A4A40" w:rsidRDefault="00704A90" w:rsidP="00170EE8">
            <w:pPr>
              <w:pStyle w:val="TAL"/>
              <w:rPr>
                <w:rFonts w:cs="Arial"/>
                <w:sz w:val="16"/>
                <w:szCs w:val="16"/>
                <w:lang w:val="en-US" w:eastAsia="zh-CN"/>
              </w:rPr>
            </w:pPr>
            <w:r w:rsidRPr="004A4A40">
              <w:rPr>
                <w:rFonts w:cs="Arial"/>
                <w:sz w:val="16"/>
                <w:szCs w:val="16"/>
                <w:lang w:val="en-US" w:eastAsia="zh-CN"/>
              </w:rPr>
              <w:t>Uncertainty of the network analyzer</w:t>
            </w:r>
          </w:p>
        </w:tc>
        <w:tc>
          <w:tcPr>
            <w:tcW w:w="500" w:type="dxa"/>
            <w:tcBorders>
              <w:top w:val="nil"/>
              <w:left w:val="nil"/>
              <w:bottom w:val="single" w:sz="4" w:space="0" w:color="auto"/>
              <w:right w:val="single" w:sz="4" w:space="0" w:color="auto"/>
            </w:tcBorders>
            <w:shd w:val="clear" w:color="auto" w:fill="auto"/>
            <w:hideMark/>
          </w:tcPr>
          <w:p w14:paraId="0E7106C3"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0.13</w:t>
            </w:r>
          </w:p>
        </w:tc>
        <w:tc>
          <w:tcPr>
            <w:tcW w:w="492" w:type="dxa"/>
            <w:tcBorders>
              <w:top w:val="nil"/>
              <w:left w:val="nil"/>
              <w:bottom w:val="single" w:sz="4" w:space="0" w:color="auto"/>
              <w:right w:val="single" w:sz="4" w:space="0" w:color="auto"/>
            </w:tcBorders>
            <w:shd w:val="clear" w:color="auto" w:fill="auto"/>
            <w:hideMark/>
          </w:tcPr>
          <w:p w14:paraId="211D1AFE"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0.20</w:t>
            </w:r>
          </w:p>
        </w:tc>
        <w:tc>
          <w:tcPr>
            <w:tcW w:w="562" w:type="dxa"/>
            <w:tcBorders>
              <w:top w:val="nil"/>
              <w:left w:val="nil"/>
              <w:bottom w:val="single" w:sz="4" w:space="0" w:color="auto"/>
              <w:right w:val="single" w:sz="4" w:space="0" w:color="auto"/>
            </w:tcBorders>
            <w:shd w:val="clear" w:color="auto" w:fill="auto"/>
            <w:hideMark/>
          </w:tcPr>
          <w:p w14:paraId="74A145EE"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0.20</w:t>
            </w:r>
          </w:p>
        </w:tc>
        <w:tc>
          <w:tcPr>
            <w:tcW w:w="562" w:type="dxa"/>
            <w:tcBorders>
              <w:top w:val="nil"/>
              <w:left w:val="nil"/>
              <w:bottom w:val="single" w:sz="4" w:space="0" w:color="auto"/>
              <w:right w:val="single" w:sz="4" w:space="0" w:color="auto"/>
            </w:tcBorders>
            <w:shd w:val="clear" w:color="auto" w:fill="auto"/>
            <w:hideMark/>
          </w:tcPr>
          <w:p w14:paraId="6A04BC7C"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w:t>
            </w:r>
          </w:p>
        </w:tc>
        <w:tc>
          <w:tcPr>
            <w:tcW w:w="721" w:type="dxa"/>
            <w:tcBorders>
              <w:top w:val="nil"/>
              <w:left w:val="nil"/>
              <w:bottom w:val="single" w:sz="4" w:space="0" w:color="auto"/>
              <w:right w:val="single" w:sz="4" w:space="0" w:color="auto"/>
            </w:tcBorders>
            <w:shd w:val="clear" w:color="auto" w:fill="auto"/>
            <w:hideMark/>
          </w:tcPr>
          <w:p w14:paraId="52BFD928"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0.20</w:t>
            </w:r>
          </w:p>
        </w:tc>
        <w:tc>
          <w:tcPr>
            <w:tcW w:w="990" w:type="dxa"/>
            <w:tcBorders>
              <w:top w:val="nil"/>
              <w:left w:val="nil"/>
              <w:bottom w:val="single" w:sz="4" w:space="0" w:color="auto"/>
              <w:right w:val="single" w:sz="4" w:space="0" w:color="auto"/>
            </w:tcBorders>
            <w:shd w:val="clear" w:color="auto" w:fill="auto"/>
            <w:hideMark/>
          </w:tcPr>
          <w:p w14:paraId="24FAB3E4"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40D3FBEF"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1F74CBF4"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5EC11818"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0.13</w:t>
            </w:r>
          </w:p>
        </w:tc>
        <w:tc>
          <w:tcPr>
            <w:tcW w:w="492" w:type="dxa"/>
            <w:tcBorders>
              <w:top w:val="nil"/>
              <w:left w:val="nil"/>
              <w:bottom w:val="single" w:sz="4" w:space="0" w:color="auto"/>
              <w:right w:val="single" w:sz="4" w:space="0" w:color="auto"/>
            </w:tcBorders>
            <w:shd w:val="clear" w:color="auto" w:fill="auto"/>
            <w:noWrap/>
            <w:hideMark/>
          </w:tcPr>
          <w:p w14:paraId="30C6435C"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w:t>
            </w:r>
          </w:p>
        </w:tc>
        <w:tc>
          <w:tcPr>
            <w:tcW w:w="562" w:type="dxa"/>
            <w:tcBorders>
              <w:top w:val="nil"/>
              <w:left w:val="nil"/>
              <w:bottom w:val="single" w:sz="4" w:space="0" w:color="auto"/>
              <w:right w:val="single" w:sz="4" w:space="0" w:color="auto"/>
            </w:tcBorders>
            <w:shd w:val="clear" w:color="auto" w:fill="auto"/>
            <w:noWrap/>
            <w:hideMark/>
          </w:tcPr>
          <w:p w14:paraId="4112F6D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w:t>
            </w:r>
          </w:p>
        </w:tc>
        <w:tc>
          <w:tcPr>
            <w:tcW w:w="562" w:type="dxa"/>
            <w:tcBorders>
              <w:top w:val="nil"/>
              <w:left w:val="nil"/>
              <w:bottom w:val="single" w:sz="4" w:space="0" w:color="auto"/>
              <w:right w:val="single" w:sz="4" w:space="0" w:color="auto"/>
            </w:tcBorders>
            <w:shd w:val="clear" w:color="auto" w:fill="auto"/>
            <w:noWrap/>
            <w:hideMark/>
          </w:tcPr>
          <w:p w14:paraId="0F9373F7"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w:t>
            </w:r>
          </w:p>
        </w:tc>
        <w:tc>
          <w:tcPr>
            <w:tcW w:w="721" w:type="dxa"/>
            <w:tcBorders>
              <w:top w:val="nil"/>
              <w:left w:val="nil"/>
              <w:bottom w:val="single" w:sz="4" w:space="0" w:color="auto"/>
              <w:right w:val="single" w:sz="4" w:space="0" w:color="auto"/>
            </w:tcBorders>
            <w:shd w:val="clear" w:color="auto" w:fill="auto"/>
            <w:noWrap/>
            <w:hideMark/>
          </w:tcPr>
          <w:p w14:paraId="26D47B83"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w:t>
            </w:r>
          </w:p>
        </w:tc>
      </w:tr>
      <w:tr w:rsidR="00704A90" w:rsidRPr="00D34758" w14:paraId="54F623D2" w14:textId="77777777" w:rsidTr="00170EE8">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647CE16C" w14:textId="77777777" w:rsidR="00704A90" w:rsidRPr="004A4A40" w:rsidRDefault="00704A90" w:rsidP="00170EE8">
            <w:pPr>
              <w:pStyle w:val="TAC"/>
              <w:rPr>
                <w:rFonts w:cs="Arial"/>
                <w:sz w:val="16"/>
                <w:szCs w:val="16"/>
                <w:lang w:val="en-US" w:eastAsia="zh-CN"/>
              </w:rPr>
            </w:pPr>
            <w:r w:rsidRPr="005F0728">
              <w:rPr>
                <w:rFonts w:cs="Arial"/>
                <w:sz w:val="16"/>
                <w:szCs w:val="16"/>
                <w:lang w:val="en-US" w:eastAsia="zh-CN"/>
              </w:rPr>
              <w:t>A6-5</w:t>
            </w:r>
          </w:p>
        </w:tc>
        <w:tc>
          <w:tcPr>
            <w:tcW w:w="1059" w:type="dxa"/>
            <w:tcBorders>
              <w:top w:val="nil"/>
              <w:left w:val="nil"/>
              <w:bottom w:val="single" w:sz="4" w:space="0" w:color="auto"/>
              <w:right w:val="single" w:sz="4" w:space="0" w:color="auto"/>
            </w:tcBorders>
            <w:shd w:val="clear" w:color="auto" w:fill="auto"/>
            <w:hideMark/>
          </w:tcPr>
          <w:p w14:paraId="25E0D356" w14:textId="77777777" w:rsidR="00704A90" w:rsidRPr="004A4A40" w:rsidRDefault="00704A90" w:rsidP="00170EE8">
            <w:pPr>
              <w:pStyle w:val="TAL"/>
              <w:rPr>
                <w:rFonts w:cs="Arial"/>
                <w:sz w:val="16"/>
                <w:szCs w:val="16"/>
                <w:lang w:val="en-US" w:eastAsia="zh-CN"/>
              </w:rPr>
            </w:pPr>
            <w:r w:rsidRPr="004A4A40">
              <w:rPr>
                <w:rFonts w:cs="Arial"/>
                <w:sz w:val="16"/>
                <w:szCs w:val="16"/>
                <w:lang w:val="en-US" w:eastAsia="zh-CN"/>
              </w:rPr>
              <w:t>Influence of the reference antenna feed cable</w:t>
            </w:r>
          </w:p>
        </w:tc>
        <w:tc>
          <w:tcPr>
            <w:tcW w:w="500" w:type="dxa"/>
            <w:tcBorders>
              <w:top w:val="nil"/>
              <w:left w:val="nil"/>
              <w:bottom w:val="single" w:sz="4" w:space="0" w:color="auto"/>
              <w:right w:val="single" w:sz="4" w:space="0" w:color="auto"/>
            </w:tcBorders>
            <w:shd w:val="clear" w:color="auto" w:fill="auto"/>
            <w:hideMark/>
          </w:tcPr>
          <w:p w14:paraId="3D1861AF"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0.20</w:t>
            </w:r>
          </w:p>
        </w:tc>
        <w:tc>
          <w:tcPr>
            <w:tcW w:w="492" w:type="dxa"/>
            <w:tcBorders>
              <w:top w:val="nil"/>
              <w:left w:val="nil"/>
              <w:bottom w:val="single" w:sz="4" w:space="0" w:color="auto"/>
              <w:right w:val="single" w:sz="4" w:space="0" w:color="auto"/>
            </w:tcBorders>
            <w:shd w:val="clear" w:color="auto" w:fill="auto"/>
            <w:hideMark/>
          </w:tcPr>
          <w:p w14:paraId="6B684F70"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0.20</w:t>
            </w:r>
          </w:p>
        </w:tc>
        <w:tc>
          <w:tcPr>
            <w:tcW w:w="562" w:type="dxa"/>
            <w:tcBorders>
              <w:top w:val="nil"/>
              <w:left w:val="nil"/>
              <w:bottom w:val="single" w:sz="4" w:space="0" w:color="auto"/>
              <w:right w:val="single" w:sz="4" w:space="0" w:color="auto"/>
            </w:tcBorders>
            <w:shd w:val="clear" w:color="auto" w:fill="auto"/>
            <w:hideMark/>
          </w:tcPr>
          <w:p w14:paraId="1BBC65DD"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0.20</w:t>
            </w:r>
          </w:p>
        </w:tc>
        <w:tc>
          <w:tcPr>
            <w:tcW w:w="562" w:type="dxa"/>
            <w:tcBorders>
              <w:top w:val="nil"/>
              <w:left w:val="nil"/>
              <w:bottom w:val="single" w:sz="4" w:space="0" w:color="auto"/>
              <w:right w:val="single" w:sz="4" w:space="0" w:color="auto"/>
            </w:tcBorders>
            <w:shd w:val="clear" w:color="auto" w:fill="auto"/>
            <w:hideMark/>
          </w:tcPr>
          <w:p w14:paraId="259C9199"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w:t>
            </w:r>
          </w:p>
        </w:tc>
        <w:tc>
          <w:tcPr>
            <w:tcW w:w="721" w:type="dxa"/>
            <w:tcBorders>
              <w:top w:val="nil"/>
              <w:left w:val="nil"/>
              <w:bottom w:val="single" w:sz="4" w:space="0" w:color="auto"/>
              <w:right w:val="single" w:sz="4" w:space="0" w:color="auto"/>
            </w:tcBorders>
            <w:shd w:val="clear" w:color="auto" w:fill="auto"/>
            <w:hideMark/>
          </w:tcPr>
          <w:p w14:paraId="028A6AE9"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0.20</w:t>
            </w:r>
          </w:p>
        </w:tc>
        <w:tc>
          <w:tcPr>
            <w:tcW w:w="990" w:type="dxa"/>
            <w:tcBorders>
              <w:top w:val="nil"/>
              <w:left w:val="nil"/>
              <w:bottom w:val="single" w:sz="4" w:space="0" w:color="auto"/>
              <w:right w:val="single" w:sz="4" w:space="0" w:color="auto"/>
            </w:tcBorders>
            <w:shd w:val="clear" w:color="auto" w:fill="auto"/>
            <w:hideMark/>
          </w:tcPr>
          <w:p w14:paraId="13341555"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5023298F"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6FFE2EF5"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055C6F4F"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0.20</w:t>
            </w:r>
          </w:p>
        </w:tc>
        <w:tc>
          <w:tcPr>
            <w:tcW w:w="492" w:type="dxa"/>
            <w:tcBorders>
              <w:top w:val="nil"/>
              <w:left w:val="nil"/>
              <w:bottom w:val="single" w:sz="4" w:space="0" w:color="auto"/>
              <w:right w:val="single" w:sz="4" w:space="0" w:color="auto"/>
            </w:tcBorders>
            <w:shd w:val="clear" w:color="auto" w:fill="auto"/>
            <w:noWrap/>
            <w:hideMark/>
          </w:tcPr>
          <w:p w14:paraId="4626D86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w:t>
            </w:r>
          </w:p>
        </w:tc>
        <w:tc>
          <w:tcPr>
            <w:tcW w:w="562" w:type="dxa"/>
            <w:tcBorders>
              <w:top w:val="nil"/>
              <w:left w:val="nil"/>
              <w:bottom w:val="single" w:sz="4" w:space="0" w:color="auto"/>
              <w:right w:val="single" w:sz="4" w:space="0" w:color="auto"/>
            </w:tcBorders>
            <w:shd w:val="clear" w:color="auto" w:fill="auto"/>
            <w:noWrap/>
            <w:hideMark/>
          </w:tcPr>
          <w:p w14:paraId="5B47E14C"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w:t>
            </w:r>
          </w:p>
        </w:tc>
        <w:tc>
          <w:tcPr>
            <w:tcW w:w="562" w:type="dxa"/>
            <w:tcBorders>
              <w:top w:val="nil"/>
              <w:left w:val="nil"/>
              <w:bottom w:val="single" w:sz="4" w:space="0" w:color="auto"/>
              <w:right w:val="single" w:sz="4" w:space="0" w:color="auto"/>
            </w:tcBorders>
            <w:shd w:val="clear" w:color="auto" w:fill="auto"/>
            <w:noWrap/>
            <w:hideMark/>
          </w:tcPr>
          <w:p w14:paraId="6F9AF533"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w:t>
            </w:r>
          </w:p>
        </w:tc>
        <w:tc>
          <w:tcPr>
            <w:tcW w:w="721" w:type="dxa"/>
            <w:tcBorders>
              <w:top w:val="nil"/>
              <w:left w:val="nil"/>
              <w:bottom w:val="single" w:sz="4" w:space="0" w:color="auto"/>
              <w:right w:val="single" w:sz="4" w:space="0" w:color="auto"/>
            </w:tcBorders>
            <w:shd w:val="clear" w:color="auto" w:fill="auto"/>
            <w:noWrap/>
            <w:hideMark/>
          </w:tcPr>
          <w:p w14:paraId="26BDA88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w:t>
            </w:r>
          </w:p>
        </w:tc>
      </w:tr>
      <w:tr w:rsidR="00704A90" w:rsidRPr="00D34758" w14:paraId="7E501EB9" w14:textId="77777777" w:rsidTr="00170EE8">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01C909A8" w14:textId="77777777" w:rsidR="00704A90" w:rsidRPr="004A4A40" w:rsidRDefault="00704A90" w:rsidP="00170EE8">
            <w:pPr>
              <w:pStyle w:val="TAC"/>
              <w:rPr>
                <w:rFonts w:cs="Arial"/>
                <w:sz w:val="16"/>
                <w:szCs w:val="16"/>
                <w:lang w:val="en-US" w:eastAsia="zh-CN"/>
              </w:rPr>
            </w:pPr>
            <w:r w:rsidRPr="005F0728">
              <w:rPr>
                <w:rFonts w:cs="Arial"/>
                <w:sz w:val="16"/>
                <w:szCs w:val="16"/>
                <w:lang w:val="en-US" w:eastAsia="zh-CN"/>
              </w:rPr>
              <w:t>A6-6</w:t>
            </w:r>
          </w:p>
        </w:tc>
        <w:tc>
          <w:tcPr>
            <w:tcW w:w="1059" w:type="dxa"/>
            <w:tcBorders>
              <w:top w:val="nil"/>
              <w:left w:val="nil"/>
              <w:bottom w:val="single" w:sz="4" w:space="0" w:color="auto"/>
              <w:right w:val="single" w:sz="4" w:space="0" w:color="auto"/>
            </w:tcBorders>
            <w:shd w:val="clear" w:color="auto" w:fill="auto"/>
            <w:hideMark/>
          </w:tcPr>
          <w:p w14:paraId="188427C2" w14:textId="77777777" w:rsidR="00704A90" w:rsidRPr="004A4A40" w:rsidRDefault="00704A90" w:rsidP="00170EE8">
            <w:pPr>
              <w:pStyle w:val="TAL"/>
              <w:rPr>
                <w:rFonts w:cs="Arial"/>
                <w:sz w:val="16"/>
                <w:szCs w:val="16"/>
                <w:lang w:val="en-US" w:eastAsia="zh-CN"/>
              </w:rPr>
            </w:pPr>
            <w:r w:rsidRPr="004A4A40">
              <w:rPr>
                <w:rFonts w:cs="Arial"/>
                <w:sz w:val="16"/>
                <w:szCs w:val="16"/>
                <w:lang w:val="en-US" w:eastAsia="zh-CN"/>
              </w:rPr>
              <w:t>Mean value estimation of transfer function</w:t>
            </w:r>
          </w:p>
        </w:tc>
        <w:tc>
          <w:tcPr>
            <w:tcW w:w="500" w:type="dxa"/>
            <w:tcBorders>
              <w:top w:val="nil"/>
              <w:left w:val="nil"/>
              <w:bottom w:val="single" w:sz="4" w:space="0" w:color="auto"/>
              <w:right w:val="single" w:sz="4" w:space="0" w:color="auto"/>
            </w:tcBorders>
            <w:shd w:val="clear" w:color="auto" w:fill="auto"/>
            <w:hideMark/>
          </w:tcPr>
          <w:p w14:paraId="20F5FA06"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492" w:type="dxa"/>
            <w:tcBorders>
              <w:top w:val="nil"/>
              <w:left w:val="nil"/>
              <w:bottom w:val="single" w:sz="4" w:space="0" w:color="auto"/>
              <w:right w:val="single" w:sz="4" w:space="0" w:color="auto"/>
            </w:tcBorders>
            <w:shd w:val="clear" w:color="auto" w:fill="auto"/>
            <w:hideMark/>
          </w:tcPr>
          <w:p w14:paraId="178579AB"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562" w:type="dxa"/>
            <w:tcBorders>
              <w:top w:val="nil"/>
              <w:left w:val="nil"/>
              <w:bottom w:val="single" w:sz="4" w:space="0" w:color="auto"/>
              <w:right w:val="single" w:sz="4" w:space="0" w:color="auto"/>
            </w:tcBorders>
            <w:shd w:val="clear" w:color="auto" w:fill="auto"/>
            <w:hideMark/>
          </w:tcPr>
          <w:p w14:paraId="76996584"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562" w:type="dxa"/>
            <w:tcBorders>
              <w:top w:val="nil"/>
              <w:left w:val="nil"/>
              <w:bottom w:val="single" w:sz="4" w:space="0" w:color="auto"/>
              <w:right w:val="single" w:sz="4" w:space="0" w:color="auto"/>
            </w:tcBorders>
            <w:shd w:val="clear" w:color="auto" w:fill="auto"/>
            <w:hideMark/>
          </w:tcPr>
          <w:p w14:paraId="75D87555"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721" w:type="dxa"/>
            <w:tcBorders>
              <w:top w:val="nil"/>
              <w:left w:val="nil"/>
              <w:bottom w:val="single" w:sz="4" w:space="0" w:color="auto"/>
              <w:right w:val="single" w:sz="4" w:space="0" w:color="auto"/>
            </w:tcBorders>
            <w:shd w:val="clear" w:color="auto" w:fill="auto"/>
            <w:hideMark/>
          </w:tcPr>
          <w:p w14:paraId="0C1A2BCD"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990" w:type="dxa"/>
            <w:tcBorders>
              <w:top w:val="nil"/>
              <w:left w:val="nil"/>
              <w:bottom w:val="single" w:sz="4" w:space="0" w:color="auto"/>
              <w:right w:val="single" w:sz="4" w:space="0" w:color="auto"/>
            </w:tcBorders>
            <w:shd w:val="clear" w:color="auto" w:fill="auto"/>
            <w:hideMark/>
          </w:tcPr>
          <w:p w14:paraId="630F1CEE"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55D5BEE9"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0409D26E"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07DA7B04"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492" w:type="dxa"/>
            <w:tcBorders>
              <w:top w:val="nil"/>
              <w:left w:val="nil"/>
              <w:bottom w:val="single" w:sz="4" w:space="0" w:color="auto"/>
              <w:right w:val="single" w:sz="4" w:space="0" w:color="auto"/>
            </w:tcBorders>
            <w:shd w:val="clear" w:color="auto" w:fill="auto"/>
            <w:noWrap/>
            <w:hideMark/>
          </w:tcPr>
          <w:p w14:paraId="63ADECA4"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562" w:type="dxa"/>
            <w:tcBorders>
              <w:top w:val="nil"/>
              <w:left w:val="nil"/>
              <w:bottom w:val="single" w:sz="4" w:space="0" w:color="auto"/>
              <w:right w:val="single" w:sz="4" w:space="0" w:color="auto"/>
            </w:tcBorders>
            <w:shd w:val="clear" w:color="auto" w:fill="auto"/>
            <w:noWrap/>
            <w:hideMark/>
          </w:tcPr>
          <w:p w14:paraId="225C4584"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562" w:type="dxa"/>
            <w:tcBorders>
              <w:top w:val="nil"/>
              <w:left w:val="nil"/>
              <w:bottom w:val="single" w:sz="4" w:space="0" w:color="auto"/>
              <w:right w:val="single" w:sz="4" w:space="0" w:color="auto"/>
            </w:tcBorders>
            <w:shd w:val="clear" w:color="auto" w:fill="auto"/>
            <w:noWrap/>
            <w:hideMark/>
          </w:tcPr>
          <w:p w14:paraId="48E3AF0C"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c>
          <w:tcPr>
            <w:tcW w:w="721" w:type="dxa"/>
            <w:tcBorders>
              <w:top w:val="nil"/>
              <w:left w:val="nil"/>
              <w:bottom w:val="single" w:sz="4" w:space="0" w:color="auto"/>
              <w:right w:val="single" w:sz="4" w:space="0" w:color="auto"/>
            </w:tcBorders>
            <w:shd w:val="clear" w:color="auto" w:fill="auto"/>
            <w:noWrap/>
            <w:hideMark/>
          </w:tcPr>
          <w:p w14:paraId="61BF2DE2"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0.27</w:t>
            </w:r>
          </w:p>
        </w:tc>
      </w:tr>
      <w:tr w:rsidR="00704A90" w:rsidRPr="00D34758" w14:paraId="012E1AAE" w14:textId="77777777" w:rsidTr="00170EE8">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62B7A76D" w14:textId="77777777" w:rsidR="00704A90" w:rsidRPr="004A4A40" w:rsidRDefault="00704A90" w:rsidP="00170EE8">
            <w:pPr>
              <w:pStyle w:val="TAC"/>
              <w:rPr>
                <w:rFonts w:cs="Arial"/>
                <w:sz w:val="16"/>
                <w:szCs w:val="16"/>
                <w:lang w:val="en-US" w:eastAsia="zh-CN"/>
              </w:rPr>
            </w:pPr>
            <w:r w:rsidRPr="005F0728">
              <w:rPr>
                <w:rFonts w:cs="Arial"/>
                <w:sz w:val="16"/>
                <w:szCs w:val="16"/>
                <w:lang w:val="en-US" w:eastAsia="zh-CN"/>
              </w:rPr>
              <w:t>A6-7</w:t>
            </w:r>
          </w:p>
        </w:tc>
        <w:tc>
          <w:tcPr>
            <w:tcW w:w="1059" w:type="dxa"/>
            <w:tcBorders>
              <w:top w:val="nil"/>
              <w:left w:val="nil"/>
              <w:bottom w:val="single" w:sz="4" w:space="0" w:color="auto"/>
              <w:right w:val="single" w:sz="4" w:space="0" w:color="auto"/>
            </w:tcBorders>
            <w:shd w:val="clear" w:color="auto" w:fill="auto"/>
            <w:hideMark/>
          </w:tcPr>
          <w:p w14:paraId="3A9EE321" w14:textId="77777777" w:rsidR="00704A90" w:rsidRPr="004A4A40" w:rsidRDefault="00704A90" w:rsidP="00170EE8">
            <w:pPr>
              <w:pStyle w:val="TAL"/>
              <w:rPr>
                <w:rFonts w:cs="Arial"/>
                <w:sz w:val="16"/>
                <w:szCs w:val="16"/>
                <w:lang w:val="en-US" w:eastAsia="zh-CN"/>
              </w:rPr>
            </w:pPr>
            <w:r w:rsidRPr="004A4A40">
              <w:rPr>
                <w:rFonts w:cs="Arial"/>
                <w:sz w:val="16"/>
                <w:szCs w:val="16"/>
                <w:lang w:val="en-US" w:eastAsia="zh-CN"/>
              </w:rPr>
              <w:t>Uniformity of transfer function</w:t>
            </w:r>
          </w:p>
        </w:tc>
        <w:tc>
          <w:tcPr>
            <w:tcW w:w="500" w:type="dxa"/>
            <w:tcBorders>
              <w:top w:val="nil"/>
              <w:left w:val="nil"/>
              <w:bottom w:val="single" w:sz="4" w:space="0" w:color="auto"/>
              <w:right w:val="single" w:sz="4" w:space="0" w:color="auto"/>
            </w:tcBorders>
            <w:shd w:val="clear" w:color="auto" w:fill="auto"/>
            <w:hideMark/>
          </w:tcPr>
          <w:p w14:paraId="7C7C3D5B"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1.50</w:t>
            </w:r>
          </w:p>
        </w:tc>
        <w:tc>
          <w:tcPr>
            <w:tcW w:w="492" w:type="dxa"/>
            <w:tcBorders>
              <w:top w:val="nil"/>
              <w:left w:val="nil"/>
              <w:bottom w:val="single" w:sz="4" w:space="0" w:color="auto"/>
              <w:right w:val="single" w:sz="4" w:space="0" w:color="auto"/>
            </w:tcBorders>
            <w:shd w:val="clear" w:color="auto" w:fill="auto"/>
            <w:hideMark/>
          </w:tcPr>
          <w:p w14:paraId="454ABA2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1.50</w:t>
            </w:r>
          </w:p>
        </w:tc>
        <w:tc>
          <w:tcPr>
            <w:tcW w:w="562" w:type="dxa"/>
            <w:tcBorders>
              <w:top w:val="nil"/>
              <w:left w:val="nil"/>
              <w:bottom w:val="single" w:sz="4" w:space="0" w:color="auto"/>
              <w:right w:val="single" w:sz="4" w:space="0" w:color="auto"/>
            </w:tcBorders>
            <w:shd w:val="clear" w:color="auto" w:fill="auto"/>
            <w:hideMark/>
          </w:tcPr>
          <w:p w14:paraId="5ED35762"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1.50</w:t>
            </w:r>
          </w:p>
        </w:tc>
        <w:tc>
          <w:tcPr>
            <w:tcW w:w="562" w:type="dxa"/>
            <w:tcBorders>
              <w:top w:val="nil"/>
              <w:left w:val="nil"/>
              <w:bottom w:val="single" w:sz="4" w:space="0" w:color="auto"/>
              <w:right w:val="single" w:sz="4" w:space="0" w:color="auto"/>
            </w:tcBorders>
            <w:shd w:val="clear" w:color="auto" w:fill="auto"/>
            <w:hideMark/>
          </w:tcPr>
          <w:p w14:paraId="6CCC2ACF"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1.5</w:t>
            </w:r>
          </w:p>
        </w:tc>
        <w:tc>
          <w:tcPr>
            <w:tcW w:w="721" w:type="dxa"/>
            <w:tcBorders>
              <w:top w:val="nil"/>
              <w:left w:val="nil"/>
              <w:bottom w:val="single" w:sz="4" w:space="0" w:color="auto"/>
              <w:right w:val="single" w:sz="4" w:space="0" w:color="auto"/>
            </w:tcBorders>
            <w:shd w:val="clear" w:color="auto" w:fill="auto"/>
            <w:hideMark/>
          </w:tcPr>
          <w:p w14:paraId="6F9329BA"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1.50</w:t>
            </w:r>
          </w:p>
        </w:tc>
        <w:tc>
          <w:tcPr>
            <w:tcW w:w="990" w:type="dxa"/>
            <w:tcBorders>
              <w:top w:val="nil"/>
              <w:left w:val="nil"/>
              <w:bottom w:val="single" w:sz="4" w:space="0" w:color="auto"/>
              <w:right w:val="single" w:sz="4" w:space="0" w:color="auto"/>
            </w:tcBorders>
            <w:shd w:val="clear" w:color="auto" w:fill="auto"/>
            <w:hideMark/>
          </w:tcPr>
          <w:p w14:paraId="7BB4BF60"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601EBAFC"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15F85228"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72747EA0"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1.50</w:t>
            </w:r>
          </w:p>
        </w:tc>
        <w:tc>
          <w:tcPr>
            <w:tcW w:w="492" w:type="dxa"/>
            <w:tcBorders>
              <w:top w:val="nil"/>
              <w:left w:val="nil"/>
              <w:bottom w:val="single" w:sz="4" w:space="0" w:color="auto"/>
              <w:right w:val="single" w:sz="4" w:space="0" w:color="auto"/>
            </w:tcBorders>
            <w:shd w:val="clear" w:color="auto" w:fill="auto"/>
            <w:noWrap/>
            <w:hideMark/>
          </w:tcPr>
          <w:p w14:paraId="7A2AC5DE"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1.5</w:t>
            </w:r>
          </w:p>
        </w:tc>
        <w:tc>
          <w:tcPr>
            <w:tcW w:w="562" w:type="dxa"/>
            <w:tcBorders>
              <w:top w:val="nil"/>
              <w:left w:val="nil"/>
              <w:bottom w:val="single" w:sz="4" w:space="0" w:color="auto"/>
              <w:right w:val="single" w:sz="4" w:space="0" w:color="auto"/>
            </w:tcBorders>
            <w:shd w:val="clear" w:color="auto" w:fill="auto"/>
            <w:noWrap/>
            <w:hideMark/>
          </w:tcPr>
          <w:p w14:paraId="55F5DEB1"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1.5</w:t>
            </w:r>
          </w:p>
        </w:tc>
        <w:tc>
          <w:tcPr>
            <w:tcW w:w="562" w:type="dxa"/>
            <w:tcBorders>
              <w:top w:val="nil"/>
              <w:left w:val="nil"/>
              <w:bottom w:val="single" w:sz="4" w:space="0" w:color="auto"/>
              <w:right w:val="single" w:sz="4" w:space="0" w:color="auto"/>
            </w:tcBorders>
            <w:shd w:val="clear" w:color="auto" w:fill="auto"/>
            <w:noWrap/>
            <w:hideMark/>
          </w:tcPr>
          <w:p w14:paraId="546D0EAE" w14:textId="77777777" w:rsidR="00704A90" w:rsidRPr="004A4A40" w:rsidRDefault="00704A90" w:rsidP="00170EE8">
            <w:pPr>
              <w:pStyle w:val="TAC"/>
              <w:rPr>
                <w:rFonts w:cs="Arial"/>
                <w:sz w:val="16"/>
                <w:szCs w:val="16"/>
                <w:lang w:val="en-US" w:eastAsia="zh-CN"/>
              </w:rPr>
            </w:pPr>
            <w:r w:rsidRPr="004A4A40">
              <w:rPr>
                <w:rFonts w:cs="Arial"/>
                <w:sz w:val="16"/>
                <w:szCs w:val="16"/>
                <w:lang w:val="en-US" w:eastAsia="zh-CN"/>
              </w:rPr>
              <w:t>1.5</w:t>
            </w:r>
          </w:p>
        </w:tc>
        <w:tc>
          <w:tcPr>
            <w:tcW w:w="721" w:type="dxa"/>
            <w:tcBorders>
              <w:top w:val="nil"/>
              <w:left w:val="nil"/>
              <w:bottom w:val="single" w:sz="4" w:space="0" w:color="auto"/>
              <w:right w:val="single" w:sz="4" w:space="0" w:color="auto"/>
            </w:tcBorders>
            <w:shd w:val="clear" w:color="auto" w:fill="auto"/>
            <w:noWrap/>
            <w:hideMark/>
          </w:tcPr>
          <w:p w14:paraId="76D91601" w14:textId="09E2D503" w:rsidR="00704A90" w:rsidRPr="004A4A40" w:rsidRDefault="00704A90" w:rsidP="00170EE8">
            <w:pPr>
              <w:pStyle w:val="TAC"/>
              <w:rPr>
                <w:rFonts w:cs="Arial"/>
                <w:sz w:val="16"/>
                <w:szCs w:val="16"/>
                <w:lang w:val="en-US" w:eastAsia="zh-CN"/>
              </w:rPr>
            </w:pPr>
            <w:r w:rsidRPr="004A4A40">
              <w:rPr>
                <w:rFonts w:cs="Arial"/>
                <w:sz w:val="16"/>
                <w:szCs w:val="16"/>
                <w:lang w:val="en-US" w:eastAsia="zh-CN"/>
              </w:rPr>
              <w:t>1.5</w:t>
            </w:r>
          </w:p>
        </w:tc>
      </w:tr>
      <w:tr w:rsidR="00704A90" w:rsidRPr="00D34758" w14:paraId="19C5963B" w14:textId="77777777" w:rsidTr="00170EE8">
        <w:trPr>
          <w:cantSplit/>
          <w:jc w:val="center"/>
        </w:trPr>
        <w:tc>
          <w:tcPr>
            <w:tcW w:w="5339" w:type="dxa"/>
            <w:gridSpan w:val="8"/>
            <w:tcBorders>
              <w:top w:val="single" w:sz="4" w:space="0" w:color="auto"/>
              <w:left w:val="single" w:sz="4" w:space="0" w:color="auto"/>
              <w:bottom w:val="single" w:sz="4" w:space="0" w:color="auto"/>
              <w:right w:val="single" w:sz="4" w:space="0" w:color="auto"/>
            </w:tcBorders>
            <w:shd w:val="clear" w:color="auto" w:fill="auto"/>
            <w:hideMark/>
          </w:tcPr>
          <w:p w14:paraId="60C2317E" w14:textId="77777777" w:rsidR="00704A90" w:rsidRPr="004A4A40" w:rsidRDefault="00704A90" w:rsidP="00170EE8">
            <w:pPr>
              <w:pStyle w:val="TAH"/>
              <w:rPr>
                <w:rFonts w:cs="Arial"/>
                <w:sz w:val="16"/>
                <w:szCs w:val="16"/>
                <w:lang w:val="en-US" w:eastAsia="zh-CN"/>
              </w:rPr>
            </w:pPr>
            <w:r w:rsidRPr="005F0728">
              <w:rPr>
                <w:rFonts w:cs="Arial"/>
                <w:sz w:val="16"/>
                <w:szCs w:val="16"/>
                <w:lang w:val="en-US" w:eastAsia="zh-CN"/>
              </w:rPr>
              <w:t>Combined standard uncertainty (1σ) (dB)</w:t>
            </w:r>
          </w:p>
        </w:tc>
        <w:tc>
          <w:tcPr>
            <w:tcW w:w="975" w:type="dxa"/>
            <w:tcBorders>
              <w:top w:val="nil"/>
              <w:left w:val="nil"/>
              <w:bottom w:val="single" w:sz="4" w:space="0" w:color="auto"/>
              <w:right w:val="single" w:sz="4" w:space="0" w:color="auto"/>
            </w:tcBorders>
            <w:shd w:val="clear" w:color="auto" w:fill="auto"/>
            <w:hideMark/>
          </w:tcPr>
          <w:p w14:paraId="14F19607"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 xml:space="preserve">　</w:t>
            </w:r>
          </w:p>
        </w:tc>
        <w:tc>
          <w:tcPr>
            <w:tcW w:w="485" w:type="dxa"/>
            <w:tcBorders>
              <w:top w:val="nil"/>
              <w:left w:val="nil"/>
              <w:bottom w:val="single" w:sz="4" w:space="0" w:color="auto"/>
              <w:right w:val="single" w:sz="4" w:space="0" w:color="auto"/>
            </w:tcBorders>
            <w:shd w:val="clear" w:color="auto" w:fill="auto"/>
            <w:hideMark/>
          </w:tcPr>
          <w:p w14:paraId="13155506"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 xml:space="preserve">　</w:t>
            </w:r>
          </w:p>
        </w:tc>
        <w:tc>
          <w:tcPr>
            <w:tcW w:w="500" w:type="dxa"/>
            <w:tcBorders>
              <w:top w:val="nil"/>
              <w:left w:val="nil"/>
              <w:bottom w:val="single" w:sz="4" w:space="0" w:color="auto"/>
              <w:right w:val="single" w:sz="4" w:space="0" w:color="auto"/>
            </w:tcBorders>
            <w:shd w:val="clear" w:color="auto" w:fill="auto"/>
            <w:hideMark/>
          </w:tcPr>
          <w:p w14:paraId="346B8FC9"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1.66</w:t>
            </w:r>
          </w:p>
        </w:tc>
        <w:tc>
          <w:tcPr>
            <w:tcW w:w="492" w:type="dxa"/>
            <w:tcBorders>
              <w:top w:val="nil"/>
              <w:left w:val="nil"/>
              <w:bottom w:val="single" w:sz="4" w:space="0" w:color="auto"/>
              <w:right w:val="single" w:sz="4" w:space="0" w:color="auto"/>
            </w:tcBorders>
            <w:shd w:val="clear" w:color="auto" w:fill="auto"/>
            <w:hideMark/>
          </w:tcPr>
          <w:p w14:paraId="1D77EC3C"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1.68</w:t>
            </w:r>
          </w:p>
        </w:tc>
        <w:tc>
          <w:tcPr>
            <w:tcW w:w="562" w:type="dxa"/>
            <w:tcBorders>
              <w:top w:val="nil"/>
              <w:left w:val="nil"/>
              <w:bottom w:val="single" w:sz="4" w:space="0" w:color="auto"/>
              <w:right w:val="single" w:sz="4" w:space="0" w:color="auto"/>
            </w:tcBorders>
            <w:shd w:val="clear" w:color="auto" w:fill="auto"/>
            <w:hideMark/>
          </w:tcPr>
          <w:p w14:paraId="1CAE87F3"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1.70</w:t>
            </w:r>
          </w:p>
        </w:tc>
        <w:tc>
          <w:tcPr>
            <w:tcW w:w="562" w:type="dxa"/>
            <w:tcBorders>
              <w:top w:val="nil"/>
              <w:left w:val="nil"/>
              <w:bottom w:val="single" w:sz="4" w:space="0" w:color="auto"/>
              <w:right w:val="single" w:sz="4" w:space="0" w:color="auto"/>
            </w:tcBorders>
            <w:shd w:val="clear" w:color="auto" w:fill="auto"/>
            <w:hideMark/>
          </w:tcPr>
          <w:p w14:paraId="6EA23A0F"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1.72</w:t>
            </w:r>
          </w:p>
        </w:tc>
        <w:tc>
          <w:tcPr>
            <w:tcW w:w="721" w:type="dxa"/>
            <w:tcBorders>
              <w:top w:val="nil"/>
              <w:left w:val="nil"/>
              <w:bottom w:val="single" w:sz="4" w:space="0" w:color="auto"/>
              <w:right w:val="single" w:sz="4" w:space="0" w:color="auto"/>
            </w:tcBorders>
            <w:shd w:val="clear" w:color="auto" w:fill="auto"/>
            <w:hideMark/>
          </w:tcPr>
          <w:p w14:paraId="609A47E9"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1.72</w:t>
            </w:r>
          </w:p>
        </w:tc>
      </w:tr>
      <w:tr w:rsidR="00704A90" w:rsidRPr="00D34758" w14:paraId="1601BE62" w14:textId="77777777" w:rsidTr="00170EE8">
        <w:trPr>
          <w:cantSplit/>
          <w:jc w:val="center"/>
        </w:trPr>
        <w:tc>
          <w:tcPr>
            <w:tcW w:w="5339" w:type="dxa"/>
            <w:gridSpan w:val="8"/>
            <w:tcBorders>
              <w:top w:val="single" w:sz="4" w:space="0" w:color="auto"/>
              <w:left w:val="single" w:sz="4" w:space="0" w:color="auto"/>
              <w:bottom w:val="single" w:sz="4" w:space="0" w:color="auto"/>
              <w:right w:val="single" w:sz="4" w:space="0" w:color="auto"/>
            </w:tcBorders>
            <w:shd w:val="clear" w:color="auto" w:fill="auto"/>
            <w:hideMark/>
          </w:tcPr>
          <w:p w14:paraId="4C210E14" w14:textId="77777777" w:rsidR="00704A90" w:rsidRPr="004A4A40" w:rsidRDefault="00704A90" w:rsidP="00170EE8">
            <w:pPr>
              <w:pStyle w:val="TAH"/>
              <w:rPr>
                <w:rFonts w:cs="Arial"/>
                <w:sz w:val="16"/>
                <w:szCs w:val="16"/>
                <w:lang w:val="en-US" w:eastAsia="zh-CN"/>
              </w:rPr>
            </w:pPr>
            <w:r w:rsidRPr="005F0728">
              <w:rPr>
                <w:rFonts w:cs="Arial"/>
                <w:sz w:val="16"/>
                <w:szCs w:val="16"/>
                <w:lang w:val="en-US" w:eastAsia="zh-CN"/>
              </w:rPr>
              <w:t>Expanded uncertainty (1.96σ - confidence interval of 95 %) (dB)</w:t>
            </w:r>
          </w:p>
        </w:tc>
        <w:tc>
          <w:tcPr>
            <w:tcW w:w="975" w:type="dxa"/>
            <w:tcBorders>
              <w:top w:val="nil"/>
              <w:left w:val="nil"/>
              <w:bottom w:val="single" w:sz="4" w:space="0" w:color="auto"/>
              <w:right w:val="single" w:sz="4" w:space="0" w:color="auto"/>
            </w:tcBorders>
            <w:shd w:val="clear" w:color="auto" w:fill="auto"/>
            <w:hideMark/>
          </w:tcPr>
          <w:p w14:paraId="2B25FB65"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 xml:space="preserve">　</w:t>
            </w:r>
          </w:p>
        </w:tc>
        <w:tc>
          <w:tcPr>
            <w:tcW w:w="485" w:type="dxa"/>
            <w:tcBorders>
              <w:top w:val="nil"/>
              <w:left w:val="nil"/>
              <w:bottom w:val="single" w:sz="4" w:space="0" w:color="auto"/>
              <w:right w:val="single" w:sz="4" w:space="0" w:color="auto"/>
            </w:tcBorders>
            <w:shd w:val="clear" w:color="auto" w:fill="auto"/>
            <w:hideMark/>
          </w:tcPr>
          <w:p w14:paraId="6B2A1B45"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 xml:space="preserve">　</w:t>
            </w:r>
          </w:p>
        </w:tc>
        <w:tc>
          <w:tcPr>
            <w:tcW w:w="500" w:type="dxa"/>
            <w:tcBorders>
              <w:top w:val="nil"/>
              <w:left w:val="nil"/>
              <w:bottom w:val="single" w:sz="4" w:space="0" w:color="auto"/>
              <w:right w:val="single" w:sz="4" w:space="0" w:color="auto"/>
            </w:tcBorders>
            <w:shd w:val="clear" w:color="auto" w:fill="auto"/>
            <w:hideMark/>
          </w:tcPr>
          <w:p w14:paraId="49650E24"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3.25</w:t>
            </w:r>
          </w:p>
        </w:tc>
        <w:tc>
          <w:tcPr>
            <w:tcW w:w="492" w:type="dxa"/>
            <w:tcBorders>
              <w:top w:val="nil"/>
              <w:left w:val="nil"/>
              <w:bottom w:val="single" w:sz="4" w:space="0" w:color="auto"/>
              <w:right w:val="single" w:sz="4" w:space="0" w:color="auto"/>
            </w:tcBorders>
            <w:shd w:val="clear" w:color="auto" w:fill="auto"/>
            <w:hideMark/>
          </w:tcPr>
          <w:p w14:paraId="44DC6075"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3.29</w:t>
            </w:r>
          </w:p>
        </w:tc>
        <w:tc>
          <w:tcPr>
            <w:tcW w:w="562" w:type="dxa"/>
            <w:tcBorders>
              <w:top w:val="nil"/>
              <w:left w:val="nil"/>
              <w:bottom w:val="single" w:sz="4" w:space="0" w:color="auto"/>
              <w:right w:val="single" w:sz="4" w:space="0" w:color="auto"/>
            </w:tcBorders>
            <w:shd w:val="clear" w:color="auto" w:fill="auto"/>
            <w:hideMark/>
          </w:tcPr>
          <w:p w14:paraId="556D3920"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3.34</w:t>
            </w:r>
          </w:p>
        </w:tc>
        <w:tc>
          <w:tcPr>
            <w:tcW w:w="562" w:type="dxa"/>
            <w:tcBorders>
              <w:top w:val="nil"/>
              <w:left w:val="nil"/>
              <w:bottom w:val="single" w:sz="4" w:space="0" w:color="auto"/>
              <w:right w:val="single" w:sz="4" w:space="0" w:color="auto"/>
            </w:tcBorders>
            <w:shd w:val="clear" w:color="auto" w:fill="auto"/>
            <w:hideMark/>
          </w:tcPr>
          <w:p w14:paraId="5A356B8C"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3.38</w:t>
            </w:r>
          </w:p>
        </w:tc>
        <w:tc>
          <w:tcPr>
            <w:tcW w:w="721" w:type="dxa"/>
            <w:tcBorders>
              <w:top w:val="nil"/>
              <w:left w:val="nil"/>
              <w:bottom w:val="single" w:sz="4" w:space="0" w:color="auto"/>
              <w:right w:val="single" w:sz="4" w:space="0" w:color="auto"/>
            </w:tcBorders>
            <w:shd w:val="clear" w:color="auto" w:fill="auto"/>
            <w:hideMark/>
          </w:tcPr>
          <w:p w14:paraId="4E6BBB6A" w14:textId="77777777" w:rsidR="00704A90" w:rsidRPr="004A4A40" w:rsidRDefault="00704A90" w:rsidP="00170EE8">
            <w:pPr>
              <w:pStyle w:val="TAH"/>
              <w:rPr>
                <w:rFonts w:cs="Arial"/>
                <w:sz w:val="16"/>
                <w:szCs w:val="16"/>
                <w:lang w:val="en-US" w:eastAsia="zh-CN"/>
              </w:rPr>
            </w:pPr>
            <w:r w:rsidRPr="004A4A40">
              <w:rPr>
                <w:rFonts w:cs="Arial"/>
                <w:sz w:val="16"/>
                <w:szCs w:val="16"/>
                <w:lang w:val="en-US" w:eastAsia="zh-CN"/>
              </w:rPr>
              <w:t>3.38</w:t>
            </w:r>
          </w:p>
        </w:tc>
      </w:tr>
    </w:tbl>
    <w:p w14:paraId="7C443E27" w14:textId="77777777" w:rsidR="004A4A40" w:rsidRDefault="004A4A40" w:rsidP="00C505EF"/>
    <w:p w14:paraId="1B6A7244" w14:textId="334BC152" w:rsidR="00ED6887" w:rsidRDefault="00ED6887" w:rsidP="00C505EF">
      <w:r>
        <w:t xml:space="preserve">The MU evaluation for spurious emission below 26 GHz is also </w:t>
      </w:r>
      <w:r w:rsidR="005F1C97">
        <w:t>relevant</w:t>
      </w:r>
      <w:r>
        <w:t xml:space="preserve"> for FR2-2</w:t>
      </w:r>
      <w:r w:rsidR="005F1C97">
        <w:t>.</w:t>
      </w:r>
    </w:p>
    <w:p w14:paraId="6C1DD91C" w14:textId="1FB7696B" w:rsidR="00931ABB" w:rsidRDefault="00931ABB" w:rsidP="00931ABB">
      <w:pPr>
        <w:pStyle w:val="BodyText"/>
      </w:pPr>
      <w:r w:rsidRPr="00A31779">
        <w:rPr>
          <w:b/>
          <w:bCs/>
          <w:u w:val="single"/>
        </w:rPr>
        <w:lastRenderedPageBreak/>
        <w:t xml:space="preserve">Proposal </w:t>
      </w:r>
      <w:r w:rsidR="00144628">
        <w:rPr>
          <w:b/>
          <w:bCs/>
          <w:u w:val="single"/>
        </w:rPr>
        <w:t>3</w:t>
      </w:r>
      <w:r w:rsidRPr="00A31779">
        <w:rPr>
          <w:b/>
          <w:bCs/>
          <w:u w:val="single"/>
        </w:rPr>
        <w:t>:</w:t>
      </w:r>
      <w:r>
        <w:t xml:space="preserve"> For MU relevant for spurious emission within 380 MHz – 26 GHz measured in RC, re-use MU evaluation for FR2-1 also for FR2-2.</w:t>
      </w:r>
    </w:p>
    <w:p w14:paraId="55CC6A57" w14:textId="77777777" w:rsidR="00FE2601" w:rsidRDefault="00FE2601" w:rsidP="00FE2601">
      <w:pPr>
        <w:pStyle w:val="BodyText"/>
      </w:pPr>
      <w:r>
        <w:t xml:space="preserve">For spurious emission the MU evaluation for FR2-1 can be re-used up to 60 GHz. Additions to support up to 142 GHz is required to cover complete FR2-2 spurious region. </w:t>
      </w:r>
    </w:p>
    <w:p w14:paraId="09B77095" w14:textId="664DA44A" w:rsidR="00254C04" w:rsidRDefault="001D553C" w:rsidP="005406A5">
      <w:r>
        <w:t>In Table 2.2-4, a MU evaluation applicable for FR2-2 spurious emission within 26 to 142 GHz measured in a RC is listed.</w:t>
      </w:r>
    </w:p>
    <w:p w14:paraId="2583A565" w14:textId="3A4CB6F9" w:rsidR="005406A5" w:rsidRDefault="005406A5" w:rsidP="005406A5">
      <w:pPr>
        <w:pStyle w:val="TH"/>
      </w:pPr>
      <w:r>
        <w:rPr>
          <w:lang w:eastAsia="ko-KR"/>
        </w:rPr>
        <w:t xml:space="preserve">Table </w:t>
      </w:r>
      <w:r w:rsidR="006714B4">
        <w:t>2.2-</w:t>
      </w:r>
      <w:r w:rsidR="004D1B2E">
        <w:t>4</w:t>
      </w:r>
      <w:r>
        <w:rPr>
          <w:lang w:eastAsia="ko-KR"/>
        </w:rPr>
        <w:t xml:space="preserve">: </w:t>
      </w:r>
      <w:r w:rsidR="00FE2601">
        <w:t>MU evaluation for spurious emission measurement</w:t>
      </w:r>
      <w:r>
        <w:t xml:space="preserve">, </w:t>
      </w:r>
      <w:r w:rsidR="00712787">
        <w:t>26 </w:t>
      </w:r>
      <w:r>
        <w:t xml:space="preserve">GHz – </w:t>
      </w:r>
      <w:r w:rsidR="00712787">
        <w:t>142 </w:t>
      </w:r>
      <w:r>
        <w:t>GHz</w:t>
      </w:r>
    </w:p>
    <w:tbl>
      <w:tblPr>
        <w:tblW w:w="9630" w:type="dxa"/>
        <w:jc w:val="center"/>
        <w:tblLayout w:type="fixed"/>
        <w:tblLook w:val="04A0" w:firstRow="1" w:lastRow="0" w:firstColumn="1" w:lastColumn="0" w:noHBand="0" w:noVBand="1"/>
      </w:tblPr>
      <w:tblGrid>
        <w:gridCol w:w="513"/>
        <w:gridCol w:w="2829"/>
        <w:gridCol w:w="1379"/>
        <w:gridCol w:w="1502"/>
        <w:gridCol w:w="1628"/>
        <w:gridCol w:w="333"/>
        <w:gridCol w:w="1446"/>
      </w:tblGrid>
      <w:tr w:rsidR="005406A5" w:rsidRPr="00C31F2E" w14:paraId="745E1899" w14:textId="77777777" w:rsidTr="005406A5">
        <w:trPr>
          <w:cantSplit/>
          <w:jc w:val="center"/>
        </w:trPr>
        <w:tc>
          <w:tcPr>
            <w:tcW w:w="513" w:type="dxa"/>
            <w:tcBorders>
              <w:top w:val="single" w:sz="4" w:space="0" w:color="auto"/>
              <w:left w:val="single" w:sz="4" w:space="0" w:color="auto"/>
              <w:bottom w:val="nil"/>
              <w:right w:val="single" w:sz="4" w:space="0" w:color="auto"/>
            </w:tcBorders>
            <w:hideMark/>
          </w:tcPr>
          <w:p w14:paraId="466CD27B" w14:textId="77777777" w:rsidR="005406A5" w:rsidRPr="0037387F" w:rsidRDefault="005406A5">
            <w:pPr>
              <w:pStyle w:val="TAH"/>
              <w:rPr>
                <w:rFonts w:cs="Arial"/>
                <w:sz w:val="16"/>
                <w:szCs w:val="16"/>
                <w:lang w:val="en-US" w:eastAsia="zh-CN"/>
              </w:rPr>
            </w:pPr>
            <w:r w:rsidRPr="00144628">
              <w:rPr>
                <w:rFonts w:cs="Arial"/>
                <w:sz w:val="16"/>
                <w:szCs w:val="16"/>
                <w:lang w:val="en-US" w:eastAsia="zh-CN"/>
              </w:rPr>
              <w:t>UID</w:t>
            </w:r>
          </w:p>
        </w:tc>
        <w:tc>
          <w:tcPr>
            <w:tcW w:w="2831" w:type="dxa"/>
            <w:tcBorders>
              <w:top w:val="single" w:sz="4" w:space="0" w:color="auto"/>
              <w:left w:val="single" w:sz="4" w:space="0" w:color="auto"/>
              <w:bottom w:val="nil"/>
              <w:right w:val="single" w:sz="4" w:space="0" w:color="auto"/>
            </w:tcBorders>
            <w:hideMark/>
          </w:tcPr>
          <w:p w14:paraId="57D39AC3" w14:textId="77777777" w:rsidR="005406A5" w:rsidRPr="0037387F" w:rsidRDefault="005406A5">
            <w:pPr>
              <w:pStyle w:val="TAH"/>
              <w:rPr>
                <w:rFonts w:cs="Arial"/>
                <w:sz w:val="16"/>
                <w:szCs w:val="16"/>
                <w:lang w:val="en-US" w:eastAsia="zh-CN"/>
              </w:rPr>
            </w:pPr>
            <w:r w:rsidRPr="0037387F">
              <w:rPr>
                <w:rFonts w:cs="Arial"/>
                <w:sz w:val="16"/>
                <w:szCs w:val="16"/>
                <w:lang w:val="en-US" w:eastAsia="zh-CN"/>
              </w:rPr>
              <w:t>Uncertainty source</w:t>
            </w:r>
          </w:p>
        </w:tc>
        <w:tc>
          <w:tcPr>
            <w:tcW w:w="1380" w:type="dxa"/>
            <w:tcBorders>
              <w:top w:val="single" w:sz="4" w:space="0" w:color="auto"/>
              <w:left w:val="nil"/>
              <w:bottom w:val="single" w:sz="4" w:space="0" w:color="auto"/>
              <w:right w:val="single" w:sz="4" w:space="0" w:color="auto"/>
            </w:tcBorders>
            <w:hideMark/>
          </w:tcPr>
          <w:p w14:paraId="6BE52220" w14:textId="77777777" w:rsidR="005406A5" w:rsidRPr="0037387F" w:rsidRDefault="005406A5">
            <w:pPr>
              <w:pStyle w:val="TAH"/>
              <w:rPr>
                <w:rFonts w:cs="Arial"/>
                <w:sz w:val="16"/>
                <w:szCs w:val="16"/>
                <w:lang w:val="en-US" w:eastAsia="zh-CN"/>
              </w:rPr>
            </w:pPr>
            <w:r w:rsidRPr="0037387F">
              <w:rPr>
                <w:rFonts w:eastAsia="MS Gothic" w:cs="Arial"/>
                <w:sz w:val="16"/>
                <w:szCs w:val="16"/>
                <w:lang w:val="en-US" w:eastAsia="zh-CN"/>
              </w:rPr>
              <w:t xml:space="preserve">　</w:t>
            </w:r>
            <w:r w:rsidRPr="00144628">
              <w:rPr>
                <w:rFonts w:cs="Arial"/>
                <w:sz w:val="16"/>
                <w:szCs w:val="16"/>
                <w:lang w:val="en-US" w:eastAsia="zh-CN"/>
              </w:rPr>
              <w:t>Uncertainty value (dB)</w:t>
            </w:r>
          </w:p>
        </w:tc>
        <w:tc>
          <w:tcPr>
            <w:tcW w:w="1503" w:type="dxa"/>
            <w:tcBorders>
              <w:top w:val="single" w:sz="4" w:space="0" w:color="auto"/>
              <w:left w:val="nil"/>
              <w:bottom w:val="nil"/>
              <w:right w:val="single" w:sz="4" w:space="0" w:color="auto"/>
            </w:tcBorders>
            <w:hideMark/>
          </w:tcPr>
          <w:p w14:paraId="505B060F" w14:textId="77777777" w:rsidR="005406A5" w:rsidRPr="0037387F" w:rsidRDefault="005406A5">
            <w:pPr>
              <w:pStyle w:val="TAH"/>
              <w:rPr>
                <w:rFonts w:cs="Arial"/>
                <w:sz w:val="16"/>
                <w:szCs w:val="16"/>
                <w:lang w:val="en-US" w:eastAsia="zh-CN"/>
              </w:rPr>
            </w:pPr>
            <w:r w:rsidRPr="0037387F">
              <w:rPr>
                <w:rFonts w:cs="Arial"/>
                <w:sz w:val="16"/>
                <w:szCs w:val="16"/>
                <w:lang w:val="en-US" w:eastAsia="zh-CN"/>
              </w:rPr>
              <w:t>Distribution of the probability</w:t>
            </w:r>
          </w:p>
        </w:tc>
        <w:tc>
          <w:tcPr>
            <w:tcW w:w="1629" w:type="dxa"/>
            <w:tcBorders>
              <w:top w:val="single" w:sz="4" w:space="0" w:color="auto"/>
              <w:left w:val="single" w:sz="4" w:space="0" w:color="auto"/>
              <w:bottom w:val="nil"/>
              <w:right w:val="single" w:sz="4" w:space="0" w:color="auto"/>
            </w:tcBorders>
            <w:hideMark/>
          </w:tcPr>
          <w:p w14:paraId="4F043E99" w14:textId="77777777" w:rsidR="005406A5" w:rsidRPr="0037387F" w:rsidRDefault="005406A5">
            <w:pPr>
              <w:pStyle w:val="TAH"/>
              <w:rPr>
                <w:rFonts w:cs="Arial"/>
                <w:sz w:val="16"/>
                <w:szCs w:val="16"/>
                <w:lang w:val="en-US" w:eastAsia="zh-CN"/>
              </w:rPr>
            </w:pPr>
            <w:r w:rsidRPr="0037387F">
              <w:rPr>
                <w:rFonts w:cs="Arial"/>
                <w:sz w:val="16"/>
                <w:szCs w:val="16"/>
                <w:lang w:val="en-US" w:eastAsia="zh-CN"/>
              </w:rPr>
              <w:t>Divisor based on distribution shape</w:t>
            </w:r>
          </w:p>
        </w:tc>
        <w:tc>
          <w:tcPr>
            <w:tcW w:w="333" w:type="dxa"/>
            <w:tcBorders>
              <w:top w:val="single" w:sz="4" w:space="0" w:color="auto"/>
              <w:left w:val="single" w:sz="4" w:space="0" w:color="auto"/>
              <w:bottom w:val="nil"/>
              <w:right w:val="single" w:sz="4" w:space="0" w:color="auto"/>
            </w:tcBorders>
            <w:hideMark/>
          </w:tcPr>
          <w:p w14:paraId="70E2428E" w14:textId="77777777" w:rsidR="005406A5" w:rsidRPr="0037387F" w:rsidRDefault="005406A5">
            <w:pPr>
              <w:pStyle w:val="TAH"/>
              <w:rPr>
                <w:rFonts w:cs="Arial"/>
                <w:i/>
                <w:iCs/>
                <w:sz w:val="16"/>
                <w:szCs w:val="16"/>
                <w:lang w:val="en-US" w:eastAsia="zh-CN"/>
              </w:rPr>
            </w:pPr>
            <w:r w:rsidRPr="0037387F">
              <w:rPr>
                <w:rFonts w:cs="Arial"/>
                <w:i/>
                <w:iCs/>
                <w:sz w:val="16"/>
                <w:szCs w:val="16"/>
                <w:lang w:val="en-US" w:eastAsia="zh-CN"/>
              </w:rPr>
              <w:t>c</w:t>
            </w:r>
            <w:r w:rsidRPr="0037387F">
              <w:rPr>
                <w:rFonts w:cs="Arial"/>
                <w:i/>
                <w:iCs/>
                <w:sz w:val="16"/>
                <w:szCs w:val="16"/>
                <w:vertAlign w:val="subscript"/>
                <w:lang w:val="en-US" w:eastAsia="zh-CN"/>
              </w:rPr>
              <w:t>i</w:t>
            </w:r>
          </w:p>
        </w:tc>
        <w:tc>
          <w:tcPr>
            <w:tcW w:w="1447" w:type="dxa"/>
            <w:tcBorders>
              <w:top w:val="single" w:sz="4" w:space="0" w:color="auto"/>
              <w:left w:val="nil"/>
              <w:bottom w:val="single" w:sz="4" w:space="0" w:color="auto"/>
              <w:right w:val="single" w:sz="4" w:space="0" w:color="auto"/>
            </w:tcBorders>
            <w:hideMark/>
          </w:tcPr>
          <w:p w14:paraId="33202CA9" w14:textId="77777777" w:rsidR="005406A5" w:rsidRPr="00144628" w:rsidRDefault="005406A5">
            <w:pPr>
              <w:pStyle w:val="TAH"/>
              <w:rPr>
                <w:rFonts w:cs="Arial"/>
                <w:sz w:val="16"/>
                <w:szCs w:val="16"/>
                <w:lang w:val="en-US" w:eastAsia="zh-CN"/>
              </w:rPr>
            </w:pPr>
            <w:r w:rsidRPr="0037387F">
              <w:rPr>
                <w:rFonts w:cs="Arial"/>
                <w:sz w:val="16"/>
                <w:szCs w:val="16"/>
                <w:lang w:val="en-US" w:eastAsia="zh-CN"/>
              </w:rPr>
              <w:t xml:space="preserve">Standard uncertainty </w:t>
            </w:r>
            <w:proofErr w:type="spellStart"/>
            <w:r w:rsidRPr="0037387F">
              <w:rPr>
                <w:rFonts w:cs="Arial"/>
                <w:i/>
                <w:iCs/>
                <w:sz w:val="16"/>
                <w:szCs w:val="16"/>
                <w:lang w:val="en-US" w:eastAsia="zh-CN"/>
              </w:rPr>
              <w:t>u</w:t>
            </w:r>
            <w:r w:rsidRPr="0037387F">
              <w:rPr>
                <w:rFonts w:cs="Arial"/>
                <w:i/>
                <w:iCs/>
                <w:sz w:val="16"/>
                <w:szCs w:val="16"/>
                <w:vertAlign w:val="subscript"/>
                <w:lang w:val="en-US" w:eastAsia="zh-CN"/>
              </w:rPr>
              <w:t>i</w:t>
            </w:r>
            <w:proofErr w:type="spellEnd"/>
            <w:r w:rsidRPr="0037387F">
              <w:rPr>
                <w:rFonts w:cs="Arial"/>
                <w:sz w:val="16"/>
                <w:szCs w:val="16"/>
                <w:lang w:val="en-US" w:eastAsia="zh-CN"/>
              </w:rPr>
              <w:t xml:space="preserve"> (dB)</w:t>
            </w:r>
            <w:r w:rsidRPr="0037387F">
              <w:rPr>
                <w:rFonts w:eastAsia="MS Gothic" w:cs="Arial"/>
                <w:sz w:val="16"/>
                <w:szCs w:val="16"/>
                <w:lang w:val="en-US" w:eastAsia="zh-CN"/>
              </w:rPr>
              <w:t xml:space="preserve">　</w:t>
            </w:r>
          </w:p>
        </w:tc>
      </w:tr>
      <w:tr w:rsidR="005406A5" w14:paraId="095A0C0B" w14:textId="77777777" w:rsidTr="005406A5">
        <w:trPr>
          <w:cantSplit/>
          <w:jc w:val="center"/>
        </w:trPr>
        <w:tc>
          <w:tcPr>
            <w:tcW w:w="513" w:type="dxa"/>
            <w:tcBorders>
              <w:top w:val="nil"/>
              <w:left w:val="single" w:sz="4" w:space="0" w:color="auto"/>
              <w:bottom w:val="single" w:sz="4" w:space="0" w:color="auto"/>
              <w:right w:val="single" w:sz="4" w:space="0" w:color="auto"/>
            </w:tcBorders>
            <w:hideMark/>
          </w:tcPr>
          <w:p w14:paraId="58E2912E" w14:textId="77777777" w:rsidR="005406A5" w:rsidRPr="0037387F" w:rsidRDefault="005406A5">
            <w:pPr>
              <w:rPr>
                <w:rFonts w:ascii="Arial" w:hAnsi="Arial" w:cs="Arial"/>
                <w:sz w:val="16"/>
                <w:szCs w:val="16"/>
                <w:lang w:val="en-US" w:eastAsia="zh-CN"/>
              </w:rPr>
            </w:pPr>
          </w:p>
        </w:tc>
        <w:tc>
          <w:tcPr>
            <w:tcW w:w="2831" w:type="dxa"/>
            <w:tcBorders>
              <w:top w:val="nil"/>
              <w:left w:val="single" w:sz="4" w:space="0" w:color="auto"/>
              <w:bottom w:val="single" w:sz="4" w:space="0" w:color="auto"/>
              <w:right w:val="single" w:sz="4" w:space="0" w:color="auto"/>
            </w:tcBorders>
            <w:hideMark/>
          </w:tcPr>
          <w:p w14:paraId="06E86543" w14:textId="77777777" w:rsidR="005406A5" w:rsidRPr="0037387F" w:rsidRDefault="005406A5">
            <w:pPr>
              <w:spacing w:after="0"/>
              <w:rPr>
                <w:rFonts w:ascii="Arial" w:hAnsi="Arial" w:cs="Arial"/>
                <w:sz w:val="16"/>
                <w:szCs w:val="16"/>
                <w:lang w:eastAsia="sv-SE"/>
              </w:rPr>
            </w:pPr>
          </w:p>
        </w:tc>
        <w:tc>
          <w:tcPr>
            <w:tcW w:w="1380" w:type="dxa"/>
            <w:tcBorders>
              <w:top w:val="nil"/>
              <w:left w:val="nil"/>
              <w:bottom w:val="single" w:sz="8" w:space="0" w:color="auto"/>
              <w:right w:val="single" w:sz="4" w:space="0" w:color="auto"/>
            </w:tcBorders>
            <w:hideMark/>
          </w:tcPr>
          <w:p w14:paraId="1C815CC3" w14:textId="2045E8D3" w:rsidR="005406A5" w:rsidRPr="0037387F" w:rsidRDefault="00FB7247">
            <w:pPr>
              <w:pStyle w:val="TAH"/>
              <w:rPr>
                <w:rFonts w:cs="Arial"/>
                <w:sz w:val="16"/>
                <w:szCs w:val="16"/>
                <w:lang w:val="en-US" w:eastAsia="zh-CN"/>
              </w:rPr>
            </w:pPr>
            <w:r w:rsidRPr="00144628">
              <w:rPr>
                <w:rFonts w:cs="Arial"/>
                <w:sz w:val="16"/>
                <w:szCs w:val="16"/>
                <w:lang w:val="en-US" w:eastAsia="zh-CN"/>
              </w:rPr>
              <w:t>26</w:t>
            </w:r>
            <w:r w:rsidR="005406A5" w:rsidRPr="0037387F">
              <w:rPr>
                <w:rFonts w:cs="Arial"/>
                <w:sz w:val="16"/>
                <w:szCs w:val="16"/>
                <w:lang w:val="en-US" w:eastAsia="zh-CN"/>
              </w:rPr>
              <w:t xml:space="preserve"> GHz&lt; f </w:t>
            </w:r>
            <w:r w:rsidR="005406A5" w:rsidRPr="0037387F">
              <w:rPr>
                <w:rFonts w:eastAsia="NSimSun" w:cs="Arial"/>
                <w:sz w:val="16"/>
                <w:szCs w:val="16"/>
                <w:lang w:val="en-US" w:eastAsia="zh-CN"/>
              </w:rPr>
              <w:t xml:space="preserve">≤ </w:t>
            </w:r>
            <w:r w:rsidR="005406A5" w:rsidRPr="0037387F">
              <w:rPr>
                <w:rFonts w:cs="Arial"/>
                <w:sz w:val="16"/>
                <w:szCs w:val="16"/>
                <w:lang w:val="en-US" w:eastAsia="zh-CN"/>
              </w:rPr>
              <w:t>60 GHz</w:t>
            </w:r>
          </w:p>
        </w:tc>
        <w:tc>
          <w:tcPr>
            <w:tcW w:w="1503" w:type="dxa"/>
            <w:tcBorders>
              <w:top w:val="nil"/>
              <w:left w:val="single" w:sz="4" w:space="0" w:color="auto"/>
              <w:bottom w:val="single" w:sz="4" w:space="0" w:color="auto"/>
              <w:right w:val="single" w:sz="4" w:space="0" w:color="auto"/>
            </w:tcBorders>
            <w:hideMark/>
          </w:tcPr>
          <w:p w14:paraId="29D058C4" w14:textId="77777777" w:rsidR="005406A5" w:rsidRPr="0037387F" w:rsidRDefault="005406A5">
            <w:pPr>
              <w:rPr>
                <w:rFonts w:ascii="Arial" w:hAnsi="Arial" w:cs="Arial"/>
                <w:sz w:val="16"/>
                <w:szCs w:val="16"/>
                <w:lang w:val="en-US" w:eastAsia="zh-CN"/>
              </w:rPr>
            </w:pPr>
          </w:p>
        </w:tc>
        <w:tc>
          <w:tcPr>
            <w:tcW w:w="1629" w:type="dxa"/>
            <w:tcBorders>
              <w:top w:val="nil"/>
              <w:left w:val="single" w:sz="4" w:space="0" w:color="auto"/>
              <w:bottom w:val="single" w:sz="4" w:space="0" w:color="auto"/>
              <w:right w:val="single" w:sz="4" w:space="0" w:color="auto"/>
            </w:tcBorders>
            <w:hideMark/>
          </w:tcPr>
          <w:p w14:paraId="38EA2C53" w14:textId="77777777" w:rsidR="005406A5" w:rsidRPr="0037387F" w:rsidRDefault="005406A5">
            <w:pPr>
              <w:spacing w:after="0"/>
              <w:rPr>
                <w:rFonts w:ascii="Arial" w:hAnsi="Arial" w:cs="Arial"/>
                <w:sz w:val="16"/>
                <w:szCs w:val="16"/>
                <w:lang w:val="sv-SE" w:eastAsia="sv-SE"/>
              </w:rPr>
            </w:pPr>
          </w:p>
        </w:tc>
        <w:tc>
          <w:tcPr>
            <w:tcW w:w="333" w:type="dxa"/>
            <w:tcBorders>
              <w:top w:val="nil"/>
              <w:left w:val="single" w:sz="4" w:space="0" w:color="auto"/>
              <w:bottom w:val="single" w:sz="4" w:space="0" w:color="auto"/>
              <w:right w:val="single" w:sz="4" w:space="0" w:color="auto"/>
            </w:tcBorders>
            <w:hideMark/>
          </w:tcPr>
          <w:p w14:paraId="0AB32CD2" w14:textId="77777777" w:rsidR="005406A5" w:rsidRPr="0037387F" w:rsidRDefault="005406A5">
            <w:pPr>
              <w:spacing w:after="0"/>
              <w:rPr>
                <w:rFonts w:ascii="Arial" w:hAnsi="Arial" w:cs="Arial"/>
                <w:sz w:val="16"/>
                <w:szCs w:val="16"/>
                <w:lang w:val="sv-SE" w:eastAsia="sv-SE"/>
              </w:rPr>
            </w:pPr>
          </w:p>
        </w:tc>
        <w:tc>
          <w:tcPr>
            <w:tcW w:w="1447" w:type="dxa"/>
            <w:tcBorders>
              <w:top w:val="nil"/>
              <w:left w:val="nil"/>
              <w:bottom w:val="single" w:sz="8" w:space="0" w:color="auto"/>
              <w:right w:val="single" w:sz="8" w:space="0" w:color="auto"/>
            </w:tcBorders>
            <w:hideMark/>
          </w:tcPr>
          <w:p w14:paraId="16CB1E67" w14:textId="3501BAA6" w:rsidR="005406A5" w:rsidRPr="0037387F" w:rsidRDefault="00FB7247">
            <w:pPr>
              <w:pStyle w:val="TAH"/>
              <w:rPr>
                <w:rFonts w:cs="Arial"/>
                <w:sz w:val="16"/>
                <w:szCs w:val="16"/>
                <w:lang w:val="en-US" w:eastAsia="zh-CN"/>
              </w:rPr>
            </w:pPr>
            <w:r w:rsidRPr="00144628">
              <w:rPr>
                <w:rFonts w:cs="Arial"/>
                <w:sz w:val="16"/>
                <w:szCs w:val="16"/>
                <w:lang w:val="en-US" w:eastAsia="zh-CN"/>
              </w:rPr>
              <w:t>26</w:t>
            </w:r>
            <w:r w:rsidR="005406A5" w:rsidRPr="0037387F">
              <w:rPr>
                <w:rFonts w:cs="Arial"/>
                <w:sz w:val="16"/>
                <w:szCs w:val="16"/>
                <w:lang w:val="en-US" w:eastAsia="zh-CN"/>
              </w:rPr>
              <w:t xml:space="preserve"> GHz&lt; f </w:t>
            </w:r>
            <w:r w:rsidR="005406A5" w:rsidRPr="0037387F">
              <w:rPr>
                <w:rFonts w:eastAsia="NSimSun" w:cs="Arial"/>
                <w:sz w:val="16"/>
                <w:szCs w:val="16"/>
                <w:lang w:val="en-US" w:eastAsia="zh-CN"/>
              </w:rPr>
              <w:t xml:space="preserve">≤ </w:t>
            </w:r>
            <w:r w:rsidR="005406A5" w:rsidRPr="0037387F">
              <w:rPr>
                <w:rFonts w:cs="Arial"/>
                <w:sz w:val="16"/>
                <w:szCs w:val="16"/>
                <w:lang w:val="en-US" w:eastAsia="zh-CN"/>
              </w:rPr>
              <w:t>60 GHz</w:t>
            </w:r>
          </w:p>
        </w:tc>
      </w:tr>
      <w:tr w:rsidR="005406A5" w14:paraId="597EF915" w14:textId="77777777" w:rsidTr="005406A5">
        <w:trPr>
          <w:cantSplit/>
          <w:jc w:val="center"/>
        </w:trPr>
        <w:tc>
          <w:tcPr>
            <w:tcW w:w="9636" w:type="dxa"/>
            <w:gridSpan w:val="7"/>
            <w:tcBorders>
              <w:top w:val="nil"/>
              <w:left w:val="single" w:sz="4" w:space="0" w:color="auto"/>
              <w:bottom w:val="single" w:sz="4" w:space="0" w:color="auto"/>
              <w:right w:val="single" w:sz="4" w:space="0" w:color="000000"/>
            </w:tcBorders>
            <w:hideMark/>
          </w:tcPr>
          <w:p w14:paraId="5E8CC56E" w14:textId="77777777" w:rsidR="005406A5" w:rsidRPr="0037387F" w:rsidRDefault="005406A5">
            <w:pPr>
              <w:pStyle w:val="TAH"/>
              <w:rPr>
                <w:rFonts w:cs="Arial"/>
                <w:bCs/>
                <w:sz w:val="16"/>
                <w:szCs w:val="16"/>
                <w:lang w:val="en-US" w:eastAsia="zh-CN"/>
              </w:rPr>
            </w:pPr>
            <w:r w:rsidRPr="00144628">
              <w:rPr>
                <w:rFonts w:cs="Arial"/>
                <w:bCs/>
                <w:sz w:val="16"/>
                <w:szCs w:val="16"/>
                <w:lang w:val="en-US" w:eastAsia="zh-CN"/>
              </w:rPr>
              <w:t>Stage 2: BS measurement</w:t>
            </w:r>
          </w:p>
        </w:tc>
      </w:tr>
      <w:tr w:rsidR="005406A5" w14:paraId="5ACD2CED" w14:textId="77777777" w:rsidTr="005406A5">
        <w:trPr>
          <w:cantSplit/>
          <w:jc w:val="center"/>
        </w:trPr>
        <w:tc>
          <w:tcPr>
            <w:tcW w:w="513" w:type="dxa"/>
            <w:tcBorders>
              <w:top w:val="nil"/>
              <w:left w:val="single" w:sz="4" w:space="0" w:color="auto"/>
              <w:bottom w:val="single" w:sz="4" w:space="0" w:color="auto"/>
              <w:right w:val="single" w:sz="4" w:space="0" w:color="auto"/>
            </w:tcBorders>
            <w:hideMark/>
          </w:tcPr>
          <w:p w14:paraId="77267896" w14:textId="77777777" w:rsidR="005406A5" w:rsidRPr="0037387F" w:rsidRDefault="005406A5">
            <w:pPr>
              <w:pStyle w:val="TAC"/>
              <w:rPr>
                <w:rFonts w:cs="Arial"/>
                <w:sz w:val="16"/>
                <w:szCs w:val="16"/>
                <w:lang w:val="en-US" w:eastAsia="zh-CN"/>
              </w:rPr>
            </w:pPr>
            <w:r w:rsidRPr="00144628">
              <w:rPr>
                <w:rFonts w:cs="Arial"/>
                <w:sz w:val="16"/>
                <w:szCs w:val="16"/>
                <w:lang w:val="en-US" w:eastAsia="zh-CN"/>
              </w:rPr>
              <w:t>C1-7</w:t>
            </w:r>
          </w:p>
        </w:tc>
        <w:tc>
          <w:tcPr>
            <w:tcW w:w="2831" w:type="dxa"/>
            <w:tcBorders>
              <w:top w:val="nil"/>
              <w:left w:val="nil"/>
              <w:bottom w:val="single" w:sz="4" w:space="0" w:color="auto"/>
              <w:right w:val="single" w:sz="4" w:space="0" w:color="auto"/>
            </w:tcBorders>
            <w:hideMark/>
          </w:tcPr>
          <w:p w14:paraId="19ED0A28" w14:textId="65E6B53A" w:rsidR="005406A5" w:rsidRPr="0037387F" w:rsidRDefault="005406A5">
            <w:pPr>
              <w:pStyle w:val="TAC"/>
              <w:rPr>
                <w:rFonts w:cs="Arial"/>
                <w:sz w:val="16"/>
                <w:szCs w:val="16"/>
                <w:lang w:val="en-US" w:eastAsia="zh-CN"/>
              </w:rPr>
            </w:pPr>
            <w:r w:rsidRPr="0037387F">
              <w:rPr>
                <w:rFonts w:cs="Arial"/>
                <w:sz w:val="16"/>
                <w:szCs w:val="16"/>
                <w:lang w:val="en-US" w:eastAsia="zh-CN"/>
              </w:rPr>
              <w:t>Uncertainty of the RF power measurement equipment (</w:t>
            </w:r>
            <w:proofErr w:type="gramStart"/>
            <w:r w:rsidRPr="0037387F">
              <w:rPr>
                <w:rFonts w:cs="Arial"/>
                <w:sz w:val="16"/>
                <w:szCs w:val="16"/>
                <w:lang w:val="en-US" w:eastAsia="zh-CN"/>
              </w:rPr>
              <w:t>e.g.</w:t>
            </w:r>
            <w:proofErr w:type="gramEnd"/>
            <w:r w:rsidRPr="0037387F">
              <w:rPr>
                <w:rFonts w:cs="Arial"/>
                <w:sz w:val="16"/>
                <w:szCs w:val="16"/>
                <w:lang w:val="en-US" w:eastAsia="zh-CN"/>
              </w:rPr>
              <w:t xml:space="preserve"> spectrum analyzer, power meter) - low power</w:t>
            </w:r>
          </w:p>
        </w:tc>
        <w:tc>
          <w:tcPr>
            <w:tcW w:w="1380" w:type="dxa"/>
            <w:tcBorders>
              <w:top w:val="nil"/>
              <w:left w:val="nil"/>
              <w:bottom w:val="single" w:sz="4" w:space="0" w:color="auto"/>
              <w:right w:val="single" w:sz="4" w:space="0" w:color="auto"/>
            </w:tcBorders>
            <w:hideMark/>
          </w:tcPr>
          <w:p w14:paraId="35AB5728" w14:textId="1E623D89" w:rsidR="005406A5" w:rsidRPr="0037387F" w:rsidRDefault="00935F69">
            <w:pPr>
              <w:pStyle w:val="TAC"/>
              <w:rPr>
                <w:rFonts w:cs="Arial"/>
                <w:sz w:val="16"/>
                <w:szCs w:val="16"/>
                <w:lang w:val="en-US" w:eastAsia="zh-CN"/>
              </w:rPr>
            </w:pPr>
            <w:r w:rsidRPr="0037387F">
              <w:rPr>
                <w:rFonts w:cs="Arial"/>
                <w:sz w:val="16"/>
                <w:szCs w:val="16"/>
                <w:lang w:val="en-US" w:eastAsia="zh-CN"/>
              </w:rPr>
              <w:t>1.20</w:t>
            </w:r>
          </w:p>
        </w:tc>
        <w:tc>
          <w:tcPr>
            <w:tcW w:w="1503" w:type="dxa"/>
            <w:tcBorders>
              <w:top w:val="nil"/>
              <w:left w:val="nil"/>
              <w:bottom w:val="single" w:sz="4" w:space="0" w:color="auto"/>
              <w:right w:val="single" w:sz="4" w:space="0" w:color="auto"/>
            </w:tcBorders>
            <w:hideMark/>
          </w:tcPr>
          <w:p w14:paraId="093B5CF8"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Gaussian</w:t>
            </w:r>
          </w:p>
        </w:tc>
        <w:tc>
          <w:tcPr>
            <w:tcW w:w="1629" w:type="dxa"/>
            <w:tcBorders>
              <w:top w:val="nil"/>
              <w:left w:val="nil"/>
              <w:bottom w:val="single" w:sz="4" w:space="0" w:color="auto"/>
              <w:right w:val="single" w:sz="4" w:space="0" w:color="auto"/>
            </w:tcBorders>
            <w:hideMark/>
          </w:tcPr>
          <w:p w14:paraId="456A5BDA"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1.00</w:t>
            </w:r>
          </w:p>
        </w:tc>
        <w:tc>
          <w:tcPr>
            <w:tcW w:w="333" w:type="dxa"/>
            <w:tcBorders>
              <w:top w:val="nil"/>
              <w:left w:val="nil"/>
              <w:bottom w:val="single" w:sz="4" w:space="0" w:color="auto"/>
              <w:right w:val="single" w:sz="4" w:space="0" w:color="auto"/>
            </w:tcBorders>
            <w:hideMark/>
          </w:tcPr>
          <w:p w14:paraId="1C529828"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w:t>
            </w:r>
          </w:p>
        </w:tc>
        <w:tc>
          <w:tcPr>
            <w:tcW w:w="1447" w:type="dxa"/>
            <w:tcBorders>
              <w:top w:val="nil"/>
              <w:left w:val="nil"/>
              <w:bottom w:val="single" w:sz="4" w:space="0" w:color="auto"/>
              <w:right w:val="single" w:sz="4" w:space="0" w:color="auto"/>
            </w:tcBorders>
            <w:noWrap/>
            <w:hideMark/>
          </w:tcPr>
          <w:p w14:paraId="27A407D5" w14:textId="39DF7255" w:rsidR="005406A5" w:rsidRPr="0037387F" w:rsidRDefault="00935F69">
            <w:pPr>
              <w:pStyle w:val="TAC"/>
              <w:rPr>
                <w:rFonts w:cs="Arial"/>
                <w:sz w:val="16"/>
                <w:szCs w:val="16"/>
                <w:lang w:val="en-US" w:eastAsia="zh-CN"/>
              </w:rPr>
            </w:pPr>
            <w:r w:rsidRPr="0037387F">
              <w:rPr>
                <w:rFonts w:cs="Arial"/>
                <w:sz w:val="16"/>
                <w:szCs w:val="16"/>
                <w:lang w:val="en-US" w:eastAsia="zh-CN"/>
              </w:rPr>
              <w:t>1.20</w:t>
            </w:r>
          </w:p>
        </w:tc>
      </w:tr>
      <w:tr w:rsidR="005406A5" w14:paraId="1D66ACDE" w14:textId="77777777" w:rsidTr="005406A5">
        <w:trPr>
          <w:cantSplit/>
          <w:jc w:val="center"/>
        </w:trPr>
        <w:tc>
          <w:tcPr>
            <w:tcW w:w="513" w:type="dxa"/>
            <w:tcBorders>
              <w:top w:val="nil"/>
              <w:left w:val="single" w:sz="4" w:space="0" w:color="auto"/>
              <w:bottom w:val="single" w:sz="4" w:space="0" w:color="auto"/>
              <w:right w:val="single" w:sz="4" w:space="0" w:color="auto"/>
            </w:tcBorders>
            <w:hideMark/>
          </w:tcPr>
          <w:p w14:paraId="0C4162EE" w14:textId="77777777" w:rsidR="005406A5" w:rsidRPr="0037387F" w:rsidRDefault="005406A5">
            <w:pPr>
              <w:pStyle w:val="TAC"/>
              <w:rPr>
                <w:rFonts w:cs="Arial"/>
                <w:sz w:val="16"/>
                <w:szCs w:val="16"/>
                <w:lang w:val="en-US" w:eastAsia="zh-CN"/>
              </w:rPr>
            </w:pPr>
            <w:r w:rsidRPr="00144628">
              <w:rPr>
                <w:rFonts w:cs="Arial"/>
                <w:sz w:val="16"/>
                <w:szCs w:val="16"/>
                <w:lang w:val="en-US" w:eastAsia="zh-CN"/>
              </w:rPr>
              <w:t>A6-1</w:t>
            </w:r>
          </w:p>
        </w:tc>
        <w:tc>
          <w:tcPr>
            <w:tcW w:w="2831" w:type="dxa"/>
            <w:tcBorders>
              <w:top w:val="nil"/>
              <w:left w:val="nil"/>
              <w:bottom w:val="single" w:sz="4" w:space="0" w:color="auto"/>
              <w:right w:val="single" w:sz="4" w:space="0" w:color="auto"/>
            </w:tcBorders>
            <w:hideMark/>
          </w:tcPr>
          <w:p w14:paraId="437D0E57"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Impedance mismatch in the receiving chain</w:t>
            </w:r>
          </w:p>
        </w:tc>
        <w:tc>
          <w:tcPr>
            <w:tcW w:w="1380" w:type="dxa"/>
            <w:tcBorders>
              <w:top w:val="nil"/>
              <w:left w:val="nil"/>
              <w:bottom w:val="single" w:sz="4" w:space="0" w:color="auto"/>
              <w:right w:val="single" w:sz="4" w:space="0" w:color="auto"/>
            </w:tcBorders>
            <w:hideMark/>
          </w:tcPr>
          <w:p w14:paraId="2F9BFD31"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0.45</w:t>
            </w:r>
          </w:p>
        </w:tc>
        <w:tc>
          <w:tcPr>
            <w:tcW w:w="1503" w:type="dxa"/>
            <w:tcBorders>
              <w:top w:val="nil"/>
              <w:left w:val="nil"/>
              <w:bottom w:val="single" w:sz="4" w:space="0" w:color="auto"/>
              <w:right w:val="single" w:sz="4" w:space="0" w:color="auto"/>
            </w:tcBorders>
            <w:hideMark/>
          </w:tcPr>
          <w:p w14:paraId="0E4D159F"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U-shaped</w:t>
            </w:r>
          </w:p>
        </w:tc>
        <w:tc>
          <w:tcPr>
            <w:tcW w:w="1629" w:type="dxa"/>
            <w:tcBorders>
              <w:top w:val="nil"/>
              <w:left w:val="nil"/>
              <w:bottom w:val="single" w:sz="4" w:space="0" w:color="auto"/>
              <w:right w:val="single" w:sz="4" w:space="0" w:color="auto"/>
            </w:tcBorders>
            <w:hideMark/>
          </w:tcPr>
          <w:p w14:paraId="3E433FEA"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1.41</w:t>
            </w:r>
          </w:p>
        </w:tc>
        <w:tc>
          <w:tcPr>
            <w:tcW w:w="333" w:type="dxa"/>
            <w:tcBorders>
              <w:top w:val="nil"/>
              <w:left w:val="nil"/>
              <w:bottom w:val="single" w:sz="4" w:space="0" w:color="auto"/>
              <w:right w:val="single" w:sz="4" w:space="0" w:color="auto"/>
            </w:tcBorders>
            <w:hideMark/>
          </w:tcPr>
          <w:p w14:paraId="34F7D4F7"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w:t>
            </w:r>
          </w:p>
        </w:tc>
        <w:tc>
          <w:tcPr>
            <w:tcW w:w="1447" w:type="dxa"/>
            <w:tcBorders>
              <w:top w:val="nil"/>
              <w:left w:val="nil"/>
              <w:bottom w:val="single" w:sz="4" w:space="0" w:color="auto"/>
              <w:right w:val="single" w:sz="4" w:space="0" w:color="auto"/>
            </w:tcBorders>
            <w:noWrap/>
            <w:hideMark/>
          </w:tcPr>
          <w:p w14:paraId="22B1E338"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0.32</w:t>
            </w:r>
          </w:p>
        </w:tc>
      </w:tr>
      <w:tr w:rsidR="005406A5" w14:paraId="3291BB6D" w14:textId="77777777" w:rsidTr="005406A5">
        <w:trPr>
          <w:cantSplit/>
          <w:jc w:val="center"/>
        </w:trPr>
        <w:tc>
          <w:tcPr>
            <w:tcW w:w="513" w:type="dxa"/>
            <w:tcBorders>
              <w:top w:val="nil"/>
              <w:left w:val="single" w:sz="4" w:space="0" w:color="auto"/>
              <w:bottom w:val="single" w:sz="4" w:space="0" w:color="auto"/>
              <w:right w:val="single" w:sz="4" w:space="0" w:color="auto"/>
            </w:tcBorders>
            <w:hideMark/>
          </w:tcPr>
          <w:p w14:paraId="07028C1B" w14:textId="77777777" w:rsidR="005406A5" w:rsidRPr="0037387F" w:rsidRDefault="005406A5">
            <w:pPr>
              <w:pStyle w:val="TAC"/>
              <w:rPr>
                <w:rFonts w:cs="Arial"/>
                <w:sz w:val="16"/>
                <w:szCs w:val="16"/>
                <w:lang w:val="en-US" w:eastAsia="zh-CN"/>
              </w:rPr>
            </w:pPr>
            <w:r w:rsidRPr="00144628">
              <w:rPr>
                <w:rFonts w:cs="Arial"/>
                <w:sz w:val="16"/>
                <w:szCs w:val="16"/>
                <w:lang w:val="en-US" w:eastAsia="zh-CN"/>
              </w:rPr>
              <w:t>A6-2</w:t>
            </w:r>
          </w:p>
        </w:tc>
        <w:tc>
          <w:tcPr>
            <w:tcW w:w="2831" w:type="dxa"/>
            <w:tcBorders>
              <w:top w:val="nil"/>
              <w:left w:val="nil"/>
              <w:bottom w:val="single" w:sz="4" w:space="0" w:color="auto"/>
              <w:right w:val="single" w:sz="4" w:space="0" w:color="auto"/>
            </w:tcBorders>
            <w:hideMark/>
          </w:tcPr>
          <w:p w14:paraId="07C597EB"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Random uncertainty</w:t>
            </w:r>
          </w:p>
        </w:tc>
        <w:tc>
          <w:tcPr>
            <w:tcW w:w="1380" w:type="dxa"/>
            <w:tcBorders>
              <w:top w:val="nil"/>
              <w:left w:val="nil"/>
              <w:bottom w:val="single" w:sz="4" w:space="0" w:color="auto"/>
              <w:right w:val="single" w:sz="4" w:space="0" w:color="auto"/>
            </w:tcBorders>
            <w:hideMark/>
          </w:tcPr>
          <w:p w14:paraId="4261B703"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0.10</w:t>
            </w:r>
          </w:p>
        </w:tc>
        <w:tc>
          <w:tcPr>
            <w:tcW w:w="1503" w:type="dxa"/>
            <w:tcBorders>
              <w:top w:val="nil"/>
              <w:left w:val="nil"/>
              <w:bottom w:val="single" w:sz="4" w:space="0" w:color="auto"/>
              <w:right w:val="single" w:sz="4" w:space="0" w:color="auto"/>
            </w:tcBorders>
            <w:hideMark/>
          </w:tcPr>
          <w:p w14:paraId="39B6C11C"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Rectangular</w:t>
            </w:r>
          </w:p>
        </w:tc>
        <w:tc>
          <w:tcPr>
            <w:tcW w:w="1629" w:type="dxa"/>
            <w:tcBorders>
              <w:top w:val="nil"/>
              <w:left w:val="nil"/>
              <w:bottom w:val="single" w:sz="4" w:space="0" w:color="auto"/>
              <w:right w:val="single" w:sz="4" w:space="0" w:color="auto"/>
            </w:tcBorders>
            <w:hideMark/>
          </w:tcPr>
          <w:p w14:paraId="331B32E7"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1.73</w:t>
            </w:r>
          </w:p>
        </w:tc>
        <w:tc>
          <w:tcPr>
            <w:tcW w:w="333" w:type="dxa"/>
            <w:tcBorders>
              <w:top w:val="nil"/>
              <w:left w:val="nil"/>
              <w:bottom w:val="single" w:sz="4" w:space="0" w:color="auto"/>
              <w:right w:val="single" w:sz="4" w:space="0" w:color="auto"/>
            </w:tcBorders>
            <w:hideMark/>
          </w:tcPr>
          <w:p w14:paraId="357C98B1"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w:t>
            </w:r>
          </w:p>
        </w:tc>
        <w:tc>
          <w:tcPr>
            <w:tcW w:w="1447" w:type="dxa"/>
            <w:tcBorders>
              <w:top w:val="nil"/>
              <w:left w:val="nil"/>
              <w:bottom w:val="single" w:sz="4" w:space="0" w:color="auto"/>
              <w:right w:val="single" w:sz="4" w:space="0" w:color="auto"/>
            </w:tcBorders>
            <w:noWrap/>
            <w:hideMark/>
          </w:tcPr>
          <w:p w14:paraId="07FA90CD"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0.06</w:t>
            </w:r>
          </w:p>
        </w:tc>
      </w:tr>
      <w:tr w:rsidR="005406A5" w14:paraId="1763A06F" w14:textId="77777777" w:rsidTr="005406A5">
        <w:trPr>
          <w:cantSplit/>
          <w:jc w:val="center"/>
        </w:trPr>
        <w:tc>
          <w:tcPr>
            <w:tcW w:w="9636" w:type="dxa"/>
            <w:gridSpan w:val="7"/>
            <w:tcBorders>
              <w:top w:val="single" w:sz="4" w:space="0" w:color="auto"/>
              <w:left w:val="single" w:sz="4" w:space="0" w:color="auto"/>
              <w:bottom w:val="single" w:sz="4" w:space="0" w:color="auto"/>
              <w:right w:val="single" w:sz="4" w:space="0" w:color="000000"/>
            </w:tcBorders>
            <w:hideMark/>
          </w:tcPr>
          <w:p w14:paraId="1BD00BDB" w14:textId="77777777" w:rsidR="005406A5" w:rsidRPr="0037387F" w:rsidRDefault="005406A5">
            <w:pPr>
              <w:pStyle w:val="TAH"/>
              <w:rPr>
                <w:rFonts w:cs="Arial"/>
                <w:sz w:val="16"/>
                <w:szCs w:val="16"/>
                <w:lang w:val="en-US" w:eastAsia="zh-CN"/>
              </w:rPr>
            </w:pPr>
            <w:r w:rsidRPr="00144628">
              <w:rPr>
                <w:rFonts w:cs="Arial"/>
                <w:sz w:val="16"/>
                <w:szCs w:val="16"/>
                <w:lang w:val="en-US" w:eastAsia="zh-CN"/>
              </w:rPr>
              <w:t>Stage 1: Calibration measurement</w:t>
            </w:r>
          </w:p>
        </w:tc>
      </w:tr>
      <w:tr w:rsidR="005406A5" w14:paraId="18F8055B" w14:textId="77777777" w:rsidTr="005406A5">
        <w:trPr>
          <w:cantSplit/>
          <w:jc w:val="center"/>
        </w:trPr>
        <w:tc>
          <w:tcPr>
            <w:tcW w:w="513" w:type="dxa"/>
            <w:tcBorders>
              <w:top w:val="nil"/>
              <w:left w:val="single" w:sz="4" w:space="0" w:color="auto"/>
              <w:bottom w:val="single" w:sz="4" w:space="0" w:color="auto"/>
              <w:right w:val="single" w:sz="4" w:space="0" w:color="auto"/>
            </w:tcBorders>
            <w:hideMark/>
          </w:tcPr>
          <w:p w14:paraId="640E8DED" w14:textId="77777777" w:rsidR="005406A5" w:rsidRPr="0037387F" w:rsidRDefault="005406A5">
            <w:pPr>
              <w:pStyle w:val="TAC"/>
              <w:rPr>
                <w:rFonts w:cs="Arial"/>
                <w:sz w:val="16"/>
                <w:szCs w:val="16"/>
                <w:lang w:val="en-US" w:eastAsia="zh-CN"/>
              </w:rPr>
            </w:pPr>
            <w:r w:rsidRPr="00144628">
              <w:rPr>
                <w:rFonts w:cs="Arial"/>
                <w:sz w:val="16"/>
                <w:szCs w:val="16"/>
                <w:lang w:val="en-US" w:eastAsia="zh-CN"/>
              </w:rPr>
              <w:t>A6-3</w:t>
            </w:r>
          </w:p>
        </w:tc>
        <w:tc>
          <w:tcPr>
            <w:tcW w:w="2831" w:type="dxa"/>
            <w:tcBorders>
              <w:top w:val="nil"/>
              <w:left w:val="nil"/>
              <w:bottom w:val="single" w:sz="4" w:space="0" w:color="auto"/>
              <w:right w:val="single" w:sz="4" w:space="0" w:color="auto"/>
            </w:tcBorders>
            <w:hideMark/>
          </w:tcPr>
          <w:p w14:paraId="1D67A181"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Reference antenna radiation efficiency</w:t>
            </w:r>
          </w:p>
        </w:tc>
        <w:tc>
          <w:tcPr>
            <w:tcW w:w="1380" w:type="dxa"/>
            <w:tcBorders>
              <w:top w:val="nil"/>
              <w:left w:val="nil"/>
              <w:bottom w:val="single" w:sz="4" w:space="0" w:color="auto"/>
              <w:right w:val="single" w:sz="4" w:space="0" w:color="auto"/>
            </w:tcBorders>
            <w:hideMark/>
          </w:tcPr>
          <w:p w14:paraId="2BAB94A0"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0.50</w:t>
            </w:r>
          </w:p>
        </w:tc>
        <w:tc>
          <w:tcPr>
            <w:tcW w:w="1503" w:type="dxa"/>
            <w:tcBorders>
              <w:top w:val="nil"/>
              <w:left w:val="nil"/>
              <w:bottom w:val="single" w:sz="4" w:space="0" w:color="auto"/>
              <w:right w:val="single" w:sz="4" w:space="0" w:color="auto"/>
            </w:tcBorders>
            <w:hideMark/>
          </w:tcPr>
          <w:p w14:paraId="707191E4"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Normal</w:t>
            </w:r>
          </w:p>
        </w:tc>
        <w:tc>
          <w:tcPr>
            <w:tcW w:w="1629" w:type="dxa"/>
            <w:tcBorders>
              <w:top w:val="nil"/>
              <w:left w:val="nil"/>
              <w:bottom w:val="single" w:sz="4" w:space="0" w:color="auto"/>
              <w:right w:val="single" w:sz="4" w:space="0" w:color="auto"/>
            </w:tcBorders>
            <w:hideMark/>
          </w:tcPr>
          <w:p w14:paraId="4FF6DAE1"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1.00</w:t>
            </w:r>
          </w:p>
        </w:tc>
        <w:tc>
          <w:tcPr>
            <w:tcW w:w="333" w:type="dxa"/>
            <w:tcBorders>
              <w:top w:val="nil"/>
              <w:left w:val="nil"/>
              <w:bottom w:val="single" w:sz="4" w:space="0" w:color="auto"/>
              <w:right w:val="single" w:sz="4" w:space="0" w:color="auto"/>
            </w:tcBorders>
            <w:hideMark/>
          </w:tcPr>
          <w:p w14:paraId="4C37B7BD"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w:t>
            </w:r>
          </w:p>
        </w:tc>
        <w:tc>
          <w:tcPr>
            <w:tcW w:w="1447" w:type="dxa"/>
            <w:tcBorders>
              <w:top w:val="nil"/>
              <w:left w:val="nil"/>
              <w:bottom w:val="single" w:sz="4" w:space="0" w:color="auto"/>
              <w:right w:val="single" w:sz="4" w:space="0" w:color="auto"/>
            </w:tcBorders>
            <w:noWrap/>
            <w:hideMark/>
          </w:tcPr>
          <w:p w14:paraId="1090AAE0"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0.50</w:t>
            </w:r>
          </w:p>
        </w:tc>
      </w:tr>
      <w:tr w:rsidR="005406A5" w14:paraId="12751EB1" w14:textId="77777777" w:rsidTr="005406A5">
        <w:trPr>
          <w:cantSplit/>
          <w:jc w:val="center"/>
        </w:trPr>
        <w:tc>
          <w:tcPr>
            <w:tcW w:w="513" w:type="dxa"/>
            <w:tcBorders>
              <w:top w:val="nil"/>
              <w:left w:val="single" w:sz="4" w:space="0" w:color="auto"/>
              <w:bottom w:val="single" w:sz="4" w:space="0" w:color="auto"/>
              <w:right w:val="single" w:sz="4" w:space="0" w:color="auto"/>
            </w:tcBorders>
            <w:hideMark/>
          </w:tcPr>
          <w:p w14:paraId="7DF22D73" w14:textId="77777777" w:rsidR="005406A5" w:rsidRPr="0037387F" w:rsidRDefault="005406A5">
            <w:pPr>
              <w:pStyle w:val="TAC"/>
              <w:rPr>
                <w:rFonts w:cs="Arial"/>
                <w:sz w:val="16"/>
                <w:szCs w:val="16"/>
                <w:lang w:val="en-US" w:eastAsia="zh-CN"/>
              </w:rPr>
            </w:pPr>
            <w:r w:rsidRPr="00144628">
              <w:rPr>
                <w:rFonts w:cs="Arial"/>
                <w:sz w:val="16"/>
                <w:szCs w:val="16"/>
                <w:lang w:val="en-US" w:eastAsia="zh-CN"/>
              </w:rPr>
              <w:t>A6-4</w:t>
            </w:r>
          </w:p>
        </w:tc>
        <w:tc>
          <w:tcPr>
            <w:tcW w:w="2831" w:type="dxa"/>
            <w:tcBorders>
              <w:top w:val="nil"/>
              <w:left w:val="nil"/>
              <w:bottom w:val="single" w:sz="4" w:space="0" w:color="auto"/>
              <w:right w:val="single" w:sz="4" w:space="0" w:color="auto"/>
            </w:tcBorders>
            <w:hideMark/>
          </w:tcPr>
          <w:p w14:paraId="4EC69A39"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Mean value estimation of reference antenna mismatch efficiency</w:t>
            </w:r>
          </w:p>
        </w:tc>
        <w:tc>
          <w:tcPr>
            <w:tcW w:w="1380" w:type="dxa"/>
            <w:tcBorders>
              <w:top w:val="nil"/>
              <w:left w:val="nil"/>
              <w:bottom w:val="single" w:sz="4" w:space="0" w:color="auto"/>
              <w:right w:val="single" w:sz="4" w:space="0" w:color="auto"/>
            </w:tcBorders>
            <w:hideMark/>
          </w:tcPr>
          <w:p w14:paraId="341769E1"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0.27</w:t>
            </w:r>
          </w:p>
        </w:tc>
        <w:tc>
          <w:tcPr>
            <w:tcW w:w="1503" w:type="dxa"/>
            <w:tcBorders>
              <w:top w:val="nil"/>
              <w:left w:val="nil"/>
              <w:bottom w:val="single" w:sz="4" w:space="0" w:color="auto"/>
              <w:right w:val="single" w:sz="4" w:space="0" w:color="auto"/>
            </w:tcBorders>
            <w:hideMark/>
          </w:tcPr>
          <w:p w14:paraId="0145A92B"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Normal</w:t>
            </w:r>
          </w:p>
        </w:tc>
        <w:tc>
          <w:tcPr>
            <w:tcW w:w="1629" w:type="dxa"/>
            <w:tcBorders>
              <w:top w:val="nil"/>
              <w:left w:val="nil"/>
              <w:bottom w:val="single" w:sz="4" w:space="0" w:color="auto"/>
              <w:right w:val="single" w:sz="4" w:space="0" w:color="auto"/>
            </w:tcBorders>
            <w:hideMark/>
          </w:tcPr>
          <w:p w14:paraId="68779496"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1.00</w:t>
            </w:r>
          </w:p>
        </w:tc>
        <w:tc>
          <w:tcPr>
            <w:tcW w:w="333" w:type="dxa"/>
            <w:tcBorders>
              <w:top w:val="nil"/>
              <w:left w:val="nil"/>
              <w:bottom w:val="single" w:sz="4" w:space="0" w:color="auto"/>
              <w:right w:val="single" w:sz="4" w:space="0" w:color="auto"/>
            </w:tcBorders>
            <w:hideMark/>
          </w:tcPr>
          <w:p w14:paraId="4E8C20A6"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w:t>
            </w:r>
          </w:p>
        </w:tc>
        <w:tc>
          <w:tcPr>
            <w:tcW w:w="1447" w:type="dxa"/>
            <w:tcBorders>
              <w:top w:val="nil"/>
              <w:left w:val="nil"/>
              <w:bottom w:val="single" w:sz="4" w:space="0" w:color="auto"/>
              <w:right w:val="single" w:sz="4" w:space="0" w:color="auto"/>
            </w:tcBorders>
            <w:noWrap/>
            <w:hideMark/>
          </w:tcPr>
          <w:p w14:paraId="70CD63A8"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0.27</w:t>
            </w:r>
          </w:p>
        </w:tc>
      </w:tr>
      <w:tr w:rsidR="005406A5" w14:paraId="7D5A6E1D" w14:textId="77777777" w:rsidTr="005406A5">
        <w:trPr>
          <w:cantSplit/>
          <w:jc w:val="center"/>
        </w:trPr>
        <w:tc>
          <w:tcPr>
            <w:tcW w:w="513" w:type="dxa"/>
            <w:tcBorders>
              <w:top w:val="nil"/>
              <w:left w:val="single" w:sz="4" w:space="0" w:color="auto"/>
              <w:bottom w:val="single" w:sz="4" w:space="0" w:color="auto"/>
              <w:right w:val="single" w:sz="4" w:space="0" w:color="auto"/>
            </w:tcBorders>
            <w:hideMark/>
          </w:tcPr>
          <w:p w14:paraId="32272D1D" w14:textId="77777777" w:rsidR="005406A5" w:rsidRPr="0037387F" w:rsidRDefault="005406A5">
            <w:pPr>
              <w:pStyle w:val="TAC"/>
              <w:rPr>
                <w:rFonts w:cs="Arial"/>
                <w:sz w:val="16"/>
                <w:szCs w:val="16"/>
                <w:lang w:val="en-US" w:eastAsia="zh-CN"/>
              </w:rPr>
            </w:pPr>
            <w:r w:rsidRPr="00144628">
              <w:rPr>
                <w:rFonts w:cs="Arial"/>
                <w:sz w:val="16"/>
                <w:szCs w:val="16"/>
                <w:lang w:val="en-US" w:eastAsia="zh-CN"/>
              </w:rPr>
              <w:t>C1-3</w:t>
            </w:r>
          </w:p>
        </w:tc>
        <w:tc>
          <w:tcPr>
            <w:tcW w:w="2831" w:type="dxa"/>
            <w:tcBorders>
              <w:top w:val="nil"/>
              <w:left w:val="nil"/>
              <w:bottom w:val="single" w:sz="4" w:space="0" w:color="auto"/>
              <w:right w:val="single" w:sz="4" w:space="0" w:color="auto"/>
            </w:tcBorders>
            <w:hideMark/>
          </w:tcPr>
          <w:p w14:paraId="23FA8FF2"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Uncertainty of the network analyzer</w:t>
            </w:r>
          </w:p>
        </w:tc>
        <w:tc>
          <w:tcPr>
            <w:tcW w:w="1380" w:type="dxa"/>
            <w:tcBorders>
              <w:top w:val="nil"/>
              <w:left w:val="nil"/>
              <w:bottom w:val="single" w:sz="4" w:space="0" w:color="auto"/>
              <w:right w:val="single" w:sz="4" w:space="0" w:color="auto"/>
            </w:tcBorders>
            <w:hideMark/>
          </w:tcPr>
          <w:p w14:paraId="5E710BA8" w14:textId="4C31FE3F" w:rsidR="005406A5" w:rsidRPr="0037387F" w:rsidRDefault="007658E1">
            <w:pPr>
              <w:pStyle w:val="TAC"/>
              <w:rPr>
                <w:rFonts w:cs="Arial"/>
                <w:sz w:val="16"/>
                <w:szCs w:val="16"/>
                <w:lang w:val="en-US" w:eastAsia="zh-CN"/>
              </w:rPr>
            </w:pPr>
            <w:r w:rsidRPr="0037387F">
              <w:rPr>
                <w:rFonts w:cs="Arial"/>
                <w:sz w:val="16"/>
                <w:szCs w:val="16"/>
                <w:lang w:val="en-US" w:eastAsia="zh-CN"/>
              </w:rPr>
              <w:t>1.00</w:t>
            </w:r>
          </w:p>
        </w:tc>
        <w:tc>
          <w:tcPr>
            <w:tcW w:w="1503" w:type="dxa"/>
            <w:tcBorders>
              <w:top w:val="nil"/>
              <w:left w:val="nil"/>
              <w:bottom w:val="single" w:sz="4" w:space="0" w:color="auto"/>
              <w:right w:val="single" w:sz="4" w:space="0" w:color="auto"/>
            </w:tcBorders>
            <w:hideMark/>
          </w:tcPr>
          <w:p w14:paraId="31D91695"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Gaussian</w:t>
            </w:r>
          </w:p>
        </w:tc>
        <w:tc>
          <w:tcPr>
            <w:tcW w:w="1629" w:type="dxa"/>
            <w:tcBorders>
              <w:top w:val="nil"/>
              <w:left w:val="nil"/>
              <w:bottom w:val="single" w:sz="4" w:space="0" w:color="auto"/>
              <w:right w:val="single" w:sz="4" w:space="0" w:color="auto"/>
            </w:tcBorders>
            <w:hideMark/>
          </w:tcPr>
          <w:p w14:paraId="704410D7"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1.00</w:t>
            </w:r>
          </w:p>
        </w:tc>
        <w:tc>
          <w:tcPr>
            <w:tcW w:w="333" w:type="dxa"/>
            <w:tcBorders>
              <w:top w:val="nil"/>
              <w:left w:val="nil"/>
              <w:bottom w:val="single" w:sz="4" w:space="0" w:color="auto"/>
              <w:right w:val="single" w:sz="4" w:space="0" w:color="auto"/>
            </w:tcBorders>
            <w:hideMark/>
          </w:tcPr>
          <w:p w14:paraId="7E470994"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w:t>
            </w:r>
          </w:p>
        </w:tc>
        <w:tc>
          <w:tcPr>
            <w:tcW w:w="1447" w:type="dxa"/>
            <w:tcBorders>
              <w:top w:val="nil"/>
              <w:left w:val="nil"/>
              <w:bottom w:val="single" w:sz="4" w:space="0" w:color="auto"/>
              <w:right w:val="single" w:sz="4" w:space="0" w:color="auto"/>
            </w:tcBorders>
            <w:noWrap/>
            <w:hideMark/>
          </w:tcPr>
          <w:p w14:paraId="06476E2D" w14:textId="34F388C9" w:rsidR="005406A5" w:rsidRPr="0037387F" w:rsidRDefault="007658E1">
            <w:pPr>
              <w:pStyle w:val="TAC"/>
              <w:rPr>
                <w:rFonts w:cs="Arial"/>
                <w:sz w:val="16"/>
                <w:szCs w:val="16"/>
                <w:lang w:val="en-US" w:eastAsia="zh-CN"/>
              </w:rPr>
            </w:pPr>
            <w:r w:rsidRPr="0037387F">
              <w:rPr>
                <w:rFonts w:cs="Arial"/>
                <w:sz w:val="16"/>
                <w:szCs w:val="16"/>
                <w:lang w:val="en-US" w:eastAsia="zh-CN"/>
              </w:rPr>
              <w:t>1.00</w:t>
            </w:r>
          </w:p>
        </w:tc>
      </w:tr>
      <w:tr w:rsidR="005406A5" w14:paraId="28CC4FA8" w14:textId="77777777" w:rsidTr="005406A5">
        <w:trPr>
          <w:cantSplit/>
          <w:jc w:val="center"/>
        </w:trPr>
        <w:tc>
          <w:tcPr>
            <w:tcW w:w="513" w:type="dxa"/>
            <w:tcBorders>
              <w:top w:val="nil"/>
              <w:left w:val="single" w:sz="4" w:space="0" w:color="auto"/>
              <w:bottom w:val="single" w:sz="4" w:space="0" w:color="auto"/>
              <w:right w:val="single" w:sz="4" w:space="0" w:color="auto"/>
            </w:tcBorders>
            <w:hideMark/>
          </w:tcPr>
          <w:p w14:paraId="113F5077" w14:textId="77777777" w:rsidR="005406A5" w:rsidRPr="0037387F" w:rsidRDefault="005406A5">
            <w:pPr>
              <w:pStyle w:val="TAC"/>
              <w:rPr>
                <w:rFonts w:cs="Arial"/>
                <w:sz w:val="16"/>
                <w:szCs w:val="16"/>
                <w:lang w:val="en-US" w:eastAsia="zh-CN"/>
              </w:rPr>
            </w:pPr>
            <w:r w:rsidRPr="00144628">
              <w:rPr>
                <w:rFonts w:cs="Arial"/>
                <w:sz w:val="16"/>
                <w:szCs w:val="16"/>
                <w:lang w:val="en-US" w:eastAsia="zh-CN"/>
              </w:rPr>
              <w:t>A6-5</w:t>
            </w:r>
          </w:p>
        </w:tc>
        <w:tc>
          <w:tcPr>
            <w:tcW w:w="2831" w:type="dxa"/>
            <w:tcBorders>
              <w:top w:val="nil"/>
              <w:left w:val="nil"/>
              <w:bottom w:val="single" w:sz="4" w:space="0" w:color="auto"/>
              <w:right w:val="single" w:sz="4" w:space="0" w:color="auto"/>
            </w:tcBorders>
            <w:hideMark/>
          </w:tcPr>
          <w:p w14:paraId="44FE9782"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Influence of the reference antenna feed cable</w:t>
            </w:r>
          </w:p>
        </w:tc>
        <w:tc>
          <w:tcPr>
            <w:tcW w:w="1380" w:type="dxa"/>
            <w:tcBorders>
              <w:top w:val="nil"/>
              <w:left w:val="nil"/>
              <w:bottom w:val="single" w:sz="4" w:space="0" w:color="auto"/>
              <w:right w:val="single" w:sz="4" w:space="0" w:color="auto"/>
            </w:tcBorders>
            <w:hideMark/>
          </w:tcPr>
          <w:p w14:paraId="76072B7E"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0.20</w:t>
            </w:r>
          </w:p>
        </w:tc>
        <w:tc>
          <w:tcPr>
            <w:tcW w:w="1503" w:type="dxa"/>
            <w:tcBorders>
              <w:top w:val="nil"/>
              <w:left w:val="nil"/>
              <w:bottom w:val="single" w:sz="4" w:space="0" w:color="auto"/>
              <w:right w:val="single" w:sz="4" w:space="0" w:color="auto"/>
            </w:tcBorders>
            <w:hideMark/>
          </w:tcPr>
          <w:p w14:paraId="0C1C75BD"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Normal</w:t>
            </w:r>
          </w:p>
        </w:tc>
        <w:tc>
          <w:tcPr>
            <w:tcW w:w="1629" w:type="dxa"/>
            <w:tcBorders>
              <w:top w:val="nil"/>
              <w:left w:val="nil"/>
              <w:bottom w:val="single" w:sz="4" w:space="0" w:color="auto"/>
              <w:right w:val="single" w:sz="4" w:space="0" w:color="auto"/>
            </w:tcBorders>
            <w:hideMark/>
          </w:tcPr>
          <w:p w14:paraId="3ADD9BF7"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1.00</w:t>
            </w:r>
          </w:p>
        </w:tc>
        <w:tc>
          <w:tcPr>
            <w:tcW w:w="333" w:type="dxa"/>
            <w:tcBorders>
              <w:top w:val="nil"/>
              <w:left w:val="nil"/>
              <w:bottom w:val="single" w:sz="4" w:space="0" w:color="auto"/>
              <w:right w:val="single" w:sz="4" w:space="0" w:color="auto"/>
            </w:tcBorders>
            <w:hideMark/>
          </w:tcPr>
          <w:p w14:paraId="62B5376F"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w:t>
            </w:r>
          </w:p>
        </w:tc>
        <w:tc>
          <w:tcPr>
            <w:tcW w:w="1447" w:type="dxa"/>
            <w:tcBorders>
              <w:top w:val="nil"/>
              <w:left w:val="nil"/>
              <w:bottom w:val="single" w:sz="4" w:space="0" w:color="auto"/>
              <w:right w:val="single" w:sz="4" w:space="0" w:color="auto"/>
            </w:tcBorders>
            <w:noWrap/>
            <w:hideMark/>
          </w:tcPr>
          <w:p w14:paraId="5D1C7BF5"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0.20</w:t>
            </w:r>
          </w:p>
        </w:tc>
      </w:tr>
      <w:tr w:rsidR="005406A5" w14:paraId="5B06929C" w14:textId="77777777" w:rsidTr="005406A5">
        <w:trPr>
          <w:cantSplit/>
          <w:jc w:val="center"/>
        </w:trPr>
        <w:tc>
          <w:tcPr>
            <w:tcW w:w="513" w:type="dxa"/>
            <w:tcBorders>
              <w:top w:val="nil"/>
              <w:left w:val="single" w:sz="4" w:space="0" w:color="auto"/>
              <w:bottom w:val="single" w:sz="4" w:space="0" w:color="auto"/>
              <w:right w:val="single" w:sz="4" w:space="0" w:color="auto"/>
            </w:tcBorders>
            <w:hideMark/>
          </w:tcPr>
          <w:p w14:paraId="411897DA" w14:textId="77777777" w:rsidR="005406A5" w:rsidRPr="0037387F" w:rsidRDefault="005406A5">
            <w:pPr>
              <w:pStyle w:val="TAC"/>
              <w:rPr>
                <w:rFonts w:cs="Arial"/>
                <w:sz w:val="16"/>
                <w:szCs w:val="16"/>
                <w:lang w:val="en-US" w:eastAsia="zh-CN"/>
              </w:rPr>
            </w:pPr>
            <w:r w:rsidRPr="00144628">
              <w:rPr>
                <w:rFonts w:cs="Arial"/>
                <w:sz w:val="16"/>
                <w:szCs w:val="16"/>
                <w:lang w:val="en-US" w:eastAsia="zh-CN"/>
              </w:rPr>
              <w:t>A6-6</w:t>
            </w:r>
          </w:p>
        </w:tc>
        <w:tc>
          <w:tcPr>
            <w:tcW w:w="2831" w:type="dxa"/>
            <w:tcBorders>
              <w:top w:val="nil"/>
              <w:left w:val="nil"/>
              <w:bottom w:val="single" w:sz="4" w:space="0" w:color="auto"/>
              <w:right w:val="single" w:sz="4" w:space="0" w:color="auto"/>
            </w:tcBorders>
            <w:hideMark/>
          </w:tcPr>
          <w:p w14:paraId="67866C65"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Mean value estimation of transfer function</w:t>
            </w:r>
          </w:p>
        </w:tc>
        <w:tc>
          <w:tcPr>
            <w:tcW w:w="1380" w:type="dxa"/>
            <w:tcBorders>
              <w:top w:val="nil"/>
              <w:left w:val="nil"/>
              <w:bottom w:val="single" w:sz="4" w:space="0" w:color="auto"/>
              <w:right w:val="single" w:sz="4" w:space="0" w:color="auto"/>
            </w:tcBorders>
            <w:hideMark/>
          </w:tcPr>
          <w:p w14:paraId="2AF9559B" w14:textId="22C16ACA" w:rsidR="005406A5" w:rsidRPr="0037387F" w:rsidRDefault="005406A5">
            <w:pPr>
              <w:pStyle w:val="TAC"/>
              <w:rPr>
                <w:rFonts w:cs="Arial"/>
                <w:sz w:val="16"/>
                <w:szCs w:val="16"/>
                <w:lang w:val="en-US" w:eastAsia="zh-CN"/>
              </w:rPr>
            </w:pPr>
            <w:r w:rsidRPr="0037387F">
              <w:rPr>
                <w:rFonts w:cs="Arial"/>
                <w:sz w:val="16"/>
                <w:szCs w:val="16"/>
                <w:lang w:val="en-US" w:eastAsia="zh-CN"/>
              </w:rPr>
              <w:t>0.27</w:t>
            </w:r>
          </w:p>
        </w:tc>
        <w:tc>
          <w:tcPr>
            <w:tcW w:w="1503" w:type="dxa"/>
            <w:tcBorders>
              <w:top w:val="nil"/>
              <w:left w:val="nil"/>
              <w:bottom w:val="single" w:sz="4" w:space="0" w:color="auto"/>
              <w:right w:val="single" w:sz="4" w:space="0" w:color="auto"/>
            </w:tcBorders>
            <w:hideMark/>
          </w:tcPr>
          <w:p w14:paraId="3A55D8E6"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Normal</w:t>
            </w:r>
          </w:p>
        </w:tc>
        <w:tc>
          <w:tcPr>
            <w:tcW w:w="1629" w:type="dxa"/>
            <w:tcBorders>
              <w:top w:val="nil"/>
              <w:left w:val="nil"/>
              <w:bottom w:val="single" w:sz="4" w:space="0" w:color="auto"/>
              <w:right w:val="single" w:sz="4" w:space="0" w:color="auto"/>
            </w:tcBorders>
            <w:hideMark/>
          </w:tcPr>
          <w:p w14:paraId="0A6ED53C"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1.00</w:t>
            </w:r>
          </w:p>
        </w:tc>
        <w:tc>
          <w:tcPr>
            <w:tcW w:w="333" w:type="dxa"/>
            <w:tcBorders>
              <w:top w:val="nil"/>
              <w:left w:val="nil"/>
              <w:bottom w:val="single" w:sz="4" w:space="0" w:color="auto"/>
              <w:right w:val="single" w:sz="4" w:space="0" w:color="auto"/>
            </w:tcBorders>
            <w:hideMark/>
          </w:tcPr>
          <w:p w14:paraId="58F724EE"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w:t>
            </w:r>
          </w:p>
        </w:tc>
        <w:tc>
          <w:tcPr>
            <w:tcW w:w="1447" w:type="dxa"/>
            <w:tcBorders>
              <w:top w:val="nil"/>
              <w:left w:val="nil"/>
              <w:bottom w:val="single" w:sz="4" w:space="0" w:color="auto"/>
              <w:right w:val="single" w:sz="4" w:space="0" w:color="auto"/>
            </w:tcBorders>
            <w:noWrap/>
            <w:hideMark/>
          </w:tcPr>
          <w:p w14:paraId="1C5098E7" w14:textId="0952D215" w:rsidR="005406A5" w:rsidRPr="0037387F" w:rsidRDefault="005406A5">
            <w:pPr>
              <w:pStyle w:val="TAC"/>
              <w:rPr>
                <w:rFonts w:cs="Arial"/>
                <w:sz w:val="16"/>
                <w:szCs w:val="16"/>
                <w:lang w:val="en-US" w:eastAsia="zh-CN"/>
              </w:rPr>
            </w:pPr>
            <w:r w:rsidRPr="0037387F">
              <w:rPr>
                <w:rFonts w:cs="Arial"/>
                <w:sz w:val="16"/>
                <w:szCs w:val="16"/>
                <w:lang w:val="en-US" w:eastAsia="zh-CN"/>
              </w:rPr>
              <w:t>0.27</w:t>
            </w:r>
          </w:p>
        </w:tc>
      </w:tr>
      <w:tr w:rsidR="005406A5" w14:paraId="64D3CE13" w14:textId="77777777" w:rsidTr="005406A5">
        <w:trPr>
          <w:cantSplit/>
          <w:jc w:val="center"/>
        </w:trPr>
        <w:tc>
          <w:tcPr>
            <w:tcW w:w="513" w:type="dxa"/>
            <w:tcBorders>
              <w:top w:val="nil"/>
              <w:left w:val="single" w:sz="4" w:space="0" w:color="auto"/>
              <w:bottom w:val="single" w:sz="4" w:space="0" w:color="auto"/>
              <w:right w:val="single" w:sz="4" w:space="0" w:color="auto"/>
            </w:tcBorders>
            <w:hideMark/>
          </w:tcPr>
          <w:p w14:paraId="26334975" w14:textId="77777777" w:rsidR="005406A5" w:rsidRPr="0037387F" w:rsidRDefault="005406A5">
            <w:pPr>
              <w:pStyle w:val="TAC"/>
              <w:rPr>
                <w:rFonts w:cs="Arial"/>
                <w:sz w:val="16"/>
                <w:szCs w:val="16"/>
                <w:lang w:val="en-US" w:eastAsia="zh-CN"/>
              </w:rPr>
            </w:pPr>
            <w:r w:rsidRPr="00144628">
              <w:rPr>
                <w:rFonts w:cs="Arial"/>
                <w:sz w:val="16"/>
                <w:szCs w:val="16"/>
                <w:lang w:val="en-US" w:eastAsia="zh-CN"/>
              </w:rPr>
              <w:t>A6-7</w:t>
            </w:r>
          </w:p>
        </w:tc>
        <w:tc>
          <w:tcPr>
            <w:tcW w:w="2831" w:type="dxa"/>
            <w:tcBorders>
              <w:top w:val="nil"/>
              <w:left w:val="nil"/>
              <w:bottom w:val="single" w:sz="4" w:space="0" w:color="auto"/>
              <w:right w:val="single" w:sz="4" w:space="0" w:color="auto"/>
            </w:tcBorders>
            <w:hideMark/>
          </w:tcPr>
          <w:p w14:paraId="1895DEBB"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Uniformity of transfer function</w:t>
            </w:r>
          </w:p>
        </w:tc>
        <w:tc>
          <w:tcPr>
            <w:tcW w:w="1380" w:type="dxa"/>
            <w:tcBorders>
              <w:top w:val="nil"/>
              <w:left w:val="nil"/>
              <w:bottom w:val="single" w:sz="4" w:space="0" w:color="auto"/>
              <w:right w:val="single" w:sz="4" w:space="0" w:color="auto"/>
            </w:tcBorders>
            <w:hideMark/>
          </w:tcPr>
          <w:p w14:paraId="488E5B83" w14:textId="7204F2DA" w:rsidR="005406A5" w:rsidRPr="0037387F" w:rsidRDefault="005406A5">
            <w:pPr>
              <w:pStyle w:val="TAC"/>
              <w:rPr>
                <w:rFonts w:cs="Arial"/>
                <w:sz w:val="16"/>
                <w:szCs w:val="16"/>
                <w:lang w:val="en-US" w:eastAsia="zh-CN"/>
              </w:rPr>
            </w:pPr>
            <w:r w:rsidRPr="0037387F">
              <w:rPr>
                <w:rFonts w:cs="Arial"/>
                <w:sz w:val="16"/>
                <w:szCs w:val="16"/>
                <w:lang w:val="en-US" w:eastAsia="zh-CN"/>
              </w:rPr>
              <w:t>1.50</w:t>
            </w:r>
          </w:p>
        </w:tc>
        <w:tc>
          <w:tcPr>
            <w:tcW w:w="1503" w:type="dxa"/>
            <w:tcBorders>
              <w:top w:val="nil"/>
              <w:left w:val="nil"/>
              <w:bottom w:val="single" w:sz="4" w:space="0" w:color="auto"/>
              <w:right w:val="single" w:sz="4" w:space="0" w:color="auto"/>
            </w:tcBorders>
            <w:hideMark/>
          </w:tcPr>
          <w:p w14:paraId="1859978B"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Normal</w:t>
            </w:r>
          </w:p>
        </w:tc>
        <w:tc>
          <w:tcPr>
            <w:tcW w:w="1629" w:type="dxa"/>
            <w:tcBorders>
              <w:top w:val="nil"/>
              <w:left w:val="nil"/>
              <w:bottom w:val="single" w:sz="4" w:space="0" w:color="auto"/>
              <w:right w:val="single" w:sz="4" w:space="0" w:color="auto"/>
            </w:tcBorders>
            <w:hideMark/>
          </w:tcPr>
          <w:p w14:paraId="40177900"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1.00</w:t>
            </w:r>
          </w:p>
        </w:tc>
        <w:tc>
          <w:tcPr>
            <w:tcW w:w="333" w:type="dxa"/>
            <w:tcBorders>
              <w:top w:val="nil"/>
              <w:left w:val="nil"/>
              <w:bottom w:val="single" w:sz="4" w:space="0" w:color="auto"/>
              <w:right w:val="single" w:sz="4" w:space="0" w:color="auto"/>
            </w:tcBorders>
            <w:hideMark/>
          </w:tcPr>
          <w:p w14:paraId="5F89D61B" w14:textId="77777777" w:rsidR="005406A5" w:rsidRPr="0037387F" w:rsidRDefault="005406A5">
            <w:pPr>
              <w:pStyle w:val="TAC"/>
              <w:rPr>
                <w:rFonts w:cs="Arial"/>
                <w:sz w:val="16"/>
                <w:szCs w:val="16"/>
                <w:lang w:val="en-US" w:eastAsia="zh-CN"/>
              </w:rPr>
            </w:pPr>
            <w:r w:rsidRPr="0037387F">
              <w:rPr>
                <w:rFonts w:cs="Arial"/>
                <w:sz w:val="16"/>
                <w:szCs w:val="16"/>
                <w:lang w:val="en-US" w:eastAsia="zh-CN"/>
              </w:rPr>
              <w:t>1</w:t>
            </w:r>
          </w:p>
        </w:tc>
        <w:tc>
          <w:tcPr>
            <w:tcW w:w="1447" w:type="dxa"/>
            <w:tcBorders>
              <w:top w:val="nil"/>
              <w:left w:val="nil"/>
              <w:bottom w:val="single" w:sz="4" w:space="0" w:color="auto"/>
              <w:right w:val="single" w:sz="4" w:space="0" w:color="auto"/>
            </w:tcBorders>
            <w:noWrap/>
            <w:hideMark/>
          </w:tcPr>
          <w:p w14:paraId="45E7B33C" w14:textId="7CF777EB" w:rsidR="005406A5" w:rsidRPr="0037387F" w:rsidRDefault="005406A5">
            <w:pPr>
              <w:pStyle w:val="TAC"/>
              <w:rPr>
                <w:rFonts w:cs="Arial"/>
                <w:sz w:val="16"/>
                <w:szCs w:val="16"/>
                <w:lang w:val="en-US" w:eastAsia="zh-CN"/>
              </w:rPr>
            </w:pPr>
            <w:r w:rsidRPr="0037387F">
              <w:rPr>
                <w:rFonts w:cs="Arial"/>
                <w:sz w:val="16"/>
                <w:szCs w:val="16"/>
                <w:lang w:val="en-US" w:eastAsia="zh-CN"/>
              </w:rPr>
              <w:t>1.50</w:t>
            </w:r>
          </w:p>
        </w:tc>
      </w:tr>
      <w:tr w:rsidR="005406A5" w:rsidRPr="00C244BA" w14:paraId="1FB7AFFA" w14:textId="77777777" w:rsidTr="005406A5">
        <w:trPr>
          <w:cantSplit/>
          <w:jc w:val="center"/>
        </w:trPr>
        <w:tc>
          <w:tcPr>
            <w:tcW w:w="8189" w:type="dxa"/>
            <w:gridSpan w:val="6"/>
            <w:tcBorders>
              <w:top w:val="single" w:sz="4" w:space="0" w:color="auto"/>
              <w:left w:val="single" w:sz="4" w:space="0" w:color="auto"/>
              <w:bottom w:val="single" w:sz="4" w:space="0" w:color="auto"/>
              <w:right w:val="single" w:sz="4" w:space="0" w:color="000000"/>
            </w:tcBorders>
            <w:hideMark/>
          </w:tcPr>
          <w:p w14:paraId="2C95A178" w14:textId="77777777" w:rsidR="005406A5" w:rsidRPr="00C244BA" w:rsidRDefault="005406A5">
            <w:pPr>
              <w:pStyle w:val="TAH"/>
              <w:rPr>
                <w:rFonts w:cs="Arial"/>
                <w:sz w:val="16"/>
                <w:szCs w:val="16"/>
                <w:lang w:val="en-US" w:eastAsia="zh-CN"/>
              </w:rPr>
            </w:pPr>
            <w:r w:rsidRPr="00C244BA">
              <w:rPr>
                <w:rFonts w:cs="Arial"/>
                <w:sz w:val="16"/>
                <w:szCs w:val="16"/>
                <w:lang w:val="en-US" w:eastAsia="zh-CN"/>
              </w:rPr>
              <w:t>Combined standard uncertainty (1σ) (dB)</w:t>
            </w:r>
          </w:p>
        </w:tc>
        <w:tc>
          <w:tcPr>
            <w:tcW w:w="1447" w:type="dxa"/>
            <w:tcBorders>
              <w:top w:val="nil"/>
              <w:left w:val="nil"/>
              <w:bottom w:val="single" w:sz="4" w:space="0" w:color="auto"/>
              <w:right w:val="single" w:sz="4" w:space="0" w:color="auto"/>
            </w:tcBorders>
            <w:hideMark/>
          </w:tcPr>
          <w:p w14:paraId="03604806" w14:textId="5EC36083" w:rsidR="005406A5" w:rsidRPr="00C244BA" w:rsidRDefault="003C0B5B">
            <w:pPr>
              <w:pStyle w:val="TAH"/>
              <w:rPr>
                <w:rFonts w:cs="Arial"/>
                <w:sz w:val="16"/>
                <w:szCs w:val="16"/>
                <w:lang w:val="en-US" w:eastAsia="zh-CN"/>
              </w:rPr>
            </w:pPr>
            <w:r w:rsidRPr="00C244BA">
              <w:rPr>
                <w:rFonts w:cs="Arial"/>
                <w:sz w:val="16"/>
                <w:szCs w:val="16"/>
                <w:lang w:val="en-US" w:eastAsia="zh-CN"/>
              </w:rPr>
              <w:t>1.73</w:t>
            </w:r>
          </w:p>
        </w:tc>
      </w:tr>
      <w:tr w:rsidR="005406A5" w14:paraId="772D5407" w14:textId="77777777" w:rsidTr="005406A5">
        <w:trPr>
          <w:cantSplit/>
          <w:jc w:val="center"/>
        </w:trPr>
        <w:tc>
          <w:tcPr>
            <w:tcW w:w="8189" w:type="dxa"/>
            <w:gridSpan w:val="6"/>
            <w:tcBorders>
              <w:top w:val="single" w:sz="4" w:space="0" w:color="auto"/>
              <w:left w:val="single" w:sz="4" w:space="0" w:color="auto"/>
              <w:bottom w:val="single" w:sz="4" w:space="0" w:color="auto"/>
              <w:right w:val="single" w:sz="4" w:space="0" w:color="000000"/>
            </w:tcBorders>
            <w:hideMark/>
          </w:tcPr>
          <w:p w14:paraId="64E6BA39" w14:textId="77777777" w:rsidR="005406A5" w:rsidRPr="00C244BA" w:rsidRDefault="005406A5">
            <w:pPr>
              <w:pStyle w:val="TAH"/>
              <w:rPr>
                <w:rFonts w:cs="Arial"/>
                <w:sz w:val="16"/>
                <w:szCs w:val="16"/>
                <w:lang w:val="en-US" w:eastAsia="zh-CN"/>
              </w:rPr>
            </w:pPr>
            <w:r w:rsidRPr="00C244BA">
              <w:rPr>
                <w:rFonts w:cs="Arial"/>
                <w:sz w:val="16"/>
                <w:szCs w:val="16"/>
                <w:lang w:val="en-US" w:eastAsia="zh-CN"/>
              </w:rPr>
              <w:t>Expanded uncertainty (1.96σ - confidence interval of 95 %) (dB)</w:t>
            </w:r>
          </w:p>
        </w:tc>
        <w:tc>
          <w:tcPr>
            <w:tcW w:w="1447" w:type="dxa"/>
            <w:tcBorders>
              <w:top w:val="nil"/>
              <w:left w:val="nil"/>
              <w:bottom w:val="single" w:sz="4" w:space="0" w:color="auto"/>
              <w:right w:val="single" w:sz="4" w:space="0" w:color="auto"/>
            </w:tcBorders>
            <w:hideMark/>
          </w:tcPr>
          <w:p w14:paraId="02830396" w14:textId="085A77C1" w:rsidR="005406A5" w:rsidRPr="00C244BA" w:rsidRDefault="003C0B5B">
            <w:pPr>
              <w:pStyle w:val="TAH"/>
              <w:rPr>
                <w:rFonts w:cs="Arial"/>
                <w:sz w:val="16"/>
                <w:szCs w:val="16"/>
                <w:lang w:val="en-US" w:eastAsia="zh-CN"/>
              </w:rPr>
            </w:pPr>
            <w:r w:rsidRPr="00C244BA">
              <w:rPr>
                <w:rFonts w:cs="Arial"/>
                <w:sz w:val="16"/>
                <w:szCs w:val="16"/>
                <w:lang w:val="en-US" w:eastAsia="zh-CN"/>
              </w:rPr>
              <w:t>3.39</w:t>
            </w:r>
          </w:p>
        </w:tc>
      </w:tr>
    </w:tbl>
    <w:p w14:paraId="20FD75C7" w14:textId="77777777" w:rsidR="005406A5" w:rsidRDefault="005406A5" w:rsidP="005406A5"/>
    <w:p w14:paraId="6BE8595A" w14:textId="77777777" w:rsidR="00C976E9" w:rsidRDefault="00C976E9" w:rsidP="0062745C">
      <w:pPr>
        <w:pStyle w:val="BodyText"/>
      </w:pPr>
    </w:p>
    <w:p w14:paraId="0C565682" w14:textId="5A53DEB9" w:rsidR="00C976E9" w:rsidRDefault="00557D0D" w:rsidP="0062745C">
      <w:pPr>
        <w:pStyle w:val="BodyText"/>
      </w:pPr>
      <w:r w:rsidRPr="00964D49">
        <w:rPr>
          <w:b/>
          <w:bCs/>
          <w:u w:val="single"/>
        </w:rPr>
        <w:t>Proposal</w:t>
      </w:r>
      <w:r w:rsidR="00C976E9" w:rsidRPr="00964D49">
        <w:rPr>
          <w:b/>
          <w:bCs/>
          <w:u w:val="single"/>
        </w:rPr>
        <w:t xml:space="preserve"> </w:t>
      </w:r>
      <w:r w:rsidR="00144628">
        <w:rPr>
          <w:b/>
          <w:bCs/>
          <w:u w:val="single"/>
        </w:rPr>
        <w:t>4</w:t>
      </w:r>
      <w:r w:rsidR="00C976E9" w:rsidRPr="00964D49">
        <w:rPr>
          <w:b/>
          <w:bCs/>
          <w:u w:val="single"/>
        </w:rPr>
        <w:t>:</w:t>
      </w:r>
      <w:r w:rsidR="00C976E9">
        <w:t xml:space="preserve"> </w:t>
      </w:r>
      <w:r w:rsidR="001054EB">
        <w:t>Adopt MU evaluation provided in Table 2.2-1</w:t>
      </w:r>
      <w:r w:rsidR="00A03AB3">
        <w:t xml:space="preserve"> to Table 2.2-4 for measuring TRP in RC for FR2-2 requirements. </w:t>
      </w:r>
    </w:p>
    <w:p w14:paraId="7F7571E7" w14:textId="7B95B361" w:rsidR="00AC63E6" w:rsidRDefault="003D36E8" w:rsidP="0062745C">
      <w:pPr>
        <w:pStyle w:val="BodyText"/>
      </w:pPr>
      <w:r>
        <w:t xml:space="preserve"> </w:t>
      </w:r>
    </w:p>
    <w:p w14:paraId="553C52BD" w14:textId="77777777" w:rsidR="00CA7D1B" w:rsidRDefault="00CA7D1B" w:rsidP="0062745C">
      <w:pPr>
        <w:pStyle w:val="BodyText"/>
      </w:pPr>
    </w:p>
    <w:p w14:paraId="3B7A3C08" w14:textId="77777777" w:rsidR="00CA7D1B" w:rsidRDefault="00CA7D1B" w:rsidP="0062745C">
      <w:pPr>
        <w:pStyle w:val="BodyText"/>
      </w:pPr>
    </w:p>
    <w:p w14:paraId="382EC1A2" w14:textId="77777777" w:rsidR="00CA7D1B" w:rsidRDefault="00CA7D1B" w:rsidP="0062745C">
      <w:pPr>
        <w:pStyle w:val="BodyText"/>
      </w:pPr>
    </w:p>
    <w:p w14:paraId="172128CF" w14:textId="77777777" w:rsidR="00CA7D1B" w:rsidRDefault="00CA7D1B" w:rsidP="0062745C">
      <w:pPr>
        <w:pStyle w:val="BodyText"/>
      </w:pPr>
    </w:p>
    <w:p w14:paraId="735BF958" w14:textId="77777777" w:rsidR="00CA7D1B" w:rsidRDefault="00CA7D1B" w:rsidP="0062745C">
      <w:pPr>
        <w:pStyle w:val="BodyText"/>
      </w:pPr>
    </w:p>
    <w:p w14:paraId="1601EEE9" w14:textId="77777777" w:rsidR="00CA7D1B" w:rsidRDefault="00CA7D1B" w:rsidP="0062745C">
      <w:pPr>
        <w:pStyle w:val="BodyText"/>
      </w:pPr>
    </w:p>
    <w:p w14:paraId="52A15FB8" w14:textId="77777777" w:rsidR="00CA7D1B" w:rsidRDefault="00CA7D1B" w:rsidP="0062745C">
      <w:pPr>
        <w:pStyle w:val="BodyText"/>
      </w:pPr>
    </w:p>
    <w:p w14:paraId="5D7E40B4" w14:textId="77777777" w:rsidR="00CA7D1B" w:rsidRDefault="00CA7D1B" w:rsidP="0062745C">
      <w:pPr>
        <w:pStyle w:val="BodyText"/>
      </w:pPr>
    </w:p>
    <w:p w14:paraId="3F6AAE2A" w14:textId="77777777" w:rsidR="00CA7D1B" w:rsidRDefault="00CA7D1B" w:rsidP="0062745C">
      <w:pPr>
        <w:pStyle w:val="BodyText"/>
      </w:pPr>
    </w:p>
    <w:p w14:paraId="29E666CC" w14:textId="77777777" w:rsidR="00CA7D1B" w:rsidRDefault="00CA7D1B" w:rsidP="0062745C">
      <w:pPr>
        <w:pStyle w:val="BodyText"/>
      </w:pPr>
    </w:p>
    <w:p w14:paraId="7E608125" w14:textId="77777777" w:rsidR="00852BB9" w:rsidRDefault="00852BB9" w:rsidP="0062745C">
      <w:pPr>
        <w:pStyle w:val="BodyText"/>
      </w:pPr>
    </w:p>
    <w:p w14:paraId="681C23FB" w14:textId="77777777" w:rsidR="00852BB9" w:rsidRDefault="00852BB9" w:rsidP="0062745C">
      <w:pPr>
        <w:pStyle w:val="BodyText"/>
      </w:pPr>
    </w:p>
    <w:p w14:paraId="00C8E219" w14:textId="77777777" w:rsidR="00CA7D1B" w:rsidRDefault="00CA7D1B" w:rsidP="0062745C">
      <w:pPr>
        <w:pStyle w:val="BodyText"/>
      </w:pPr>
    </w:p>
    <w:p w14:paraId="6A81684B" w14:textId="77777777" w:rsidR="00CA7D1B" w:rsidRDefault="00CA7D1B"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679BF27" w14:textId="454F588D" w:rsidR="008E634A" w:rsidRDefault="00352B30" w:rsidP="003B61A8">
      <w:pPr>
        <w:pStyle w:val="BodyText"/>
      </w:pPr>
      <w:r>
        <w:t xml:space="preserve">In this contribution we have provided </w:t>
      </w:r>
      <w:r w:rsidR="00E93EFA">
        <w:t xml:space="preserve">technical details for measurement </w:t>
      </w:r>
      <w:r w:rsidR="002539F2">
        <w:t>uncertainty</w:t>
      </w:r>
      <w:r w:rsidR="00E93EFA">
        <w:t xml:space="preserve"> </w:t>
      </w:r>
      <w:r w:rsidR="002539F2">
        <w:t>evaluation</w:t>
      </w:r>
      <w:r w:rsidR="00E93EFA">
        <w:t xml:space="preserve"> related to measuring EIRP in a CATR</w:t>
      </w:r>
      <w:r w:rsidR="008E634A">
        <w:t xml:space="preserve"> and initial information related to testing TRP in RC.</w:t>
      </w:r>
    </w:p>
    <w:p w14:paraId="188A849B" w14:textId="2B3AC3F9" w:rsidR="003B61A8" w:rsidRDefault="008E634A" w:rsidP="003B61A8">
      <w:pPr>
        <w:pStyle w:val="BodyText"/>
      </w:pPr>
      <w:r>
        <w:t>The information related to EIRP in CATR</w:t>
      </w:r>
      <w:r w:rsidR="00FA716F">
        <w:t xml:space="preserve"> have been used to create draft CR to TR 37.941 with additional information required to </w:t>
      </w:r>
      <w:r w:rsidR="002539F2">
        <w:t>extend</w:t>
      </w:r>
      <w:r w:rsidR="00FA716F">
        <w:t xml:space="preserve"> frequency coverage to also include FR2-2</w:t>
      </w:r>
      <w:r w:rsidR="003470BC">
        <w:t>. Draft CR is provided in companion contribution [7].</w:t>
      </w:r>
      <w:r>
        <w:t xml:space="preserve"> </w:t>
      </w:r>
      <w:r w:rsidR="003B61A8">
        <w:t xml:space="preserve">  </w:t>
      </w:r>
    </w:p>
    <w:p w14:paraId="766243C2" w14:textId="5EF2F59D" w:rsidR="00E67A14" w:rsidRDefault="00E67A14" w:rsidP="003B61A8">
      <w:pPr>
        <w:pStyle w:val="BodyText"/>
      </w:pPr>
      <w:r>
        <w:t>To progress the work the following proposals are presented for approval:</w:t>
      </w:r>
    </w:p>
    <w:p w14:paraId="3762CAE6" w14:textId="17AF356C" w:rsidR="00B12842" w:rsidRDefault="00B12842" w:rsidP="00B12842">
      <w:r w:rsidRPr="00405539">
        <w:rPr>
          <w:b/>
          <w:bCs/>
          <w:u w:val="single"/>
        </w:rPr>
        <w:t>Proposal</w:t>
      </w:r>
      <w:r>
        <w:rPr>
          <w:b/>
          <w:bCs/>
          <w:u w:val="single"/>
        </w:rPr>
        <w:t xml:space="preserve"> 1</w:t>
      </w:r>
      <w:r w:rsidRPr="00405539">
        <w:rPr>
          <w:b/>
          <w:bCs/>
          <w:u w:val="single"/>
        </w:rPr>
        <w:t>:</w:t>
      </w:r>
      <w:r>
        <w:t xml:space="preserve"> For FR2-2 EIRP measurements in CATR adopt MU evaluation presented in Table 2.5-1.</w:t>
      </w:r>
    </w:p>
    <w:p w14:paraId="45F2077D" w14:textId="72104119" w:rsidR="00936B9A" w:rsidRDefault="00936B9A" w:rsidP="00936B9A">
      <w:r w:rsidRPr="00E72E1A">
        <w:rPr>
          <w:b/>
          <w:bCs/>
          <w:u w:val="single"/>
        </w:rPr>
        <w:t xml:space="preserve">Proposal </w:t>
      </w:r>
      <w:r>
        <w:rPr>
          <w:b/>
          <w:bCs/>
          <w:u w:val="single"/>
        </w:rPr>
        <w:t>2</w:t>
      </w:r>
      <w:r w:rsidRPr="00E72E1A">
        <w:rPr>
          <w:b/>
          <w:bCs/>
          <w:u w:val="single"/>
        </w:rPr>
        <w:t>:</w:t>
      </w:r>
      <w:r>
        <w:t xml:space="preserve"> For FR2-2 adopt expanded uncertainty of 1.74 dB for </w:t>
      </w:r>
      <w:r w:rsidR="00CA444D">
        <w:t xml:space="preserve">radiated </w:t>
      </w:r>
      <w:r>
        <w:t xml:space="preserve">transmit power requirement in normal condition. </w:t>
      </w:r>
    </w:p>
    <w:p w14:paraId="6E92773E" w14:textId="77777777" w:rsidR="00144628" w:rsidRDefault="00144628" w:rsidP="00144628">
      <w:pPr>
        <w:pStyle w:val="BodyText"/>
      </w:pPr>
      <w:r w:rsidRPr="00A31779">
        <w:rPr>
          <w:b/>
          <w:bCs/>
          <w:u w:val="single"/>
        </w:rPr>
        <w:t xml:space="preserve">Proposal </w:t>
      </w:r>
      <w:r>
        <w:rPr>
          <w:b/>
          <w:bCs/>
          <w:u w:val="single"/>
        </w:rPr>
        <w:t>3</w:t>
      </w:r>
      <w:r w:rsidRPr="00A31779">
        <w:rPr>
          <w:b/>
          <w:bCs/>
          <w:u w:val="single"/>
        </w:rPr>
        <w:t>:</w:t>
      </w:r>
      <w:r>
        <w:t xml:space="preserve"> For MU relevant for spurious emission within 380 MHz – 26 GHz measured in RC, re-use MU evaluation for FR2-1 also for FR2-2.</w:t>
      </w:r>
    </w:p>
    <w:p w14:paraId="3D8FA980" w14:textId="77777777" w:rsidR="00144628" w:rsidRDefault="00144628" w:rsidP="00144628">
      <w:pPr>
        <w:pStyle w:val="BodyText"/>
      </w:pPr>
      <w:r w:rsidRPr="00964D49">
        <w:rPr>
          <w:b/>
          <w:bCs/>
          <w:u w:val="single"/>
        </w:rPr>
        <w:t xml:space="preserve">Proposal </w:t>
      </w:r>
      <w:r>
        <w:rPr>
          <w:b/>
          <w:bCs/>
          <w:u w:val="single"/>
        </w:rPr>
        <w:t>4</w:t>
      </w:r>
      <w:r w:rsidRPr="00964D49">
        <w:rPr>
          <w:b/>
          <w:bCs/>
          <w:u w:val="single"/>
        </w:rPr>
        <w:t>:</w:t>
      </w:r>
      <w:r>
        <w:t xml:space="preserve"> Adopt MU evaluation provided in Table 2.2-1 to Table 2.2-4 for measuring TRP in RC for FR2-2 requirements. </w:t>
      </w:r>
    </w:p>
    <w:p w14:paraId="4B41D3AF" w14:textId="77777777" w:rsidR="00B12842" w:rsidRPr="007D610C" w:rsidRDefault="00B12842"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3625D8F1" w14:textId="5DF86627" w:rsidR="00901EEE" w:rsidRPr="0059493F" w:rsidRDefault="003B61A8" w:rsidP="003B61A8">
      <w:pPr>
        <w:ind w:left="709" w:hanging="709"/>
      </w:pPr>
      <w:r>
        <w:t>[</w:t>
      </w:r>
      <w:r w:rsidRPr="0059493F">
        <w:t>1]</w:t>
      </w:r>
      <w:r w:rsidRPr="0059493F">
        <w:tab/>
      </w:r>
      <w:r w:rsidR="00CA1DE8" w:rsidRPr="0059493F">
        <w:t>R4-2215831, “</w:t>
      </w:r>
      <w:r w:rsidR="00D27899" w:rsidRPr="0059493F">
        <w:t>On further general aspects relevant for FR2-2 conformance testing</w:t>
      </w:r>
      <w:r w:rsidR="00CA1DE8" w:rsidRPr="0059493F">
        <w:t>”, Ericsson</w:t>
      </w:r>
    </w:p>
    <w:p w14:paraId="7185828F" w14:textId="38371F27" w:rsidR="005C7173" w:rsidRPr="0059493F" w:rsidRDefault="003B61A8" w:rsidP="00901EEE">
      <w:pPr>
        <w:ind w:left="709" w:hanging="709"/>
      </w:pPr>
      <w:r w:rsidRPr="0059493F">
        <w:t xml:space="preserve">[2] </w:t>
      </w:r>
      <w:r w:rsidRPr="0059493F">
        <w:tab/>
      </w:r>
      <w:r w:rsidR="007A11CD" w:rsidRPr="0059493F">
        <w:t>R4-</w:t>
      </w:r>
      <w:r w:rsidR="00776349" w:rsidRPr="0059493F">
        <w:t>2218834</w:t>
      </w:r>
      <w:r w:rsidR="007A11CD" w:rsidRPr="0059493F">
        <w:t>, “</w:t>
      </w:r>
      <w:r w:rsidR="00E15A3C" w:rsidRPr="0059493F">
        <w:t>On general aspects relevant for FR2-2 conformance testing</w:t>
      </w:r>
      <w:r w:rsidR="007A11CD" w:rsidRPr="0059493F">
        <w:t>”, Ericsson</w:t>
      </w:r>
      <w:bookmarkEnd w:id="0"/>
    </w:p>
    <w:p w14:paraId="38553A9F" w14:textId="5F613C69" w:rsidR="00CD1718" w:rsidRPr="0059493F" w:rsidRDefault="00901EEE" w:rsidP="00CD1718">
      <w:pPr>
        <w:ind w:left="709" w:hanging="709"/>
      </w:pPr>
      <w:r w:rsidRPr="0059493F">
        <w:t>[3]</w:t>
      </w:r>
      <w:r w:rsidRPr="0059493F">
        <w:tab/>
      </w:r>
      <w:r w:rsidR="00CD1718" w:rsidRPr="0059493F">
        <w:t>R4-2217363, “WF on the test equipment MU”, Keysight Technologies</w:t>
      </w:r>
    </w:p>
    <w:p w14:paraId="38B6BFC0" w14:textId="26E3295B" w:rsidR="00CD1718" w:rsidRPr="0059493F" w:rsidRDefault="00CD1718" w:rsidP="00CD1718">
      <w:pPr>
        <w:ind w:left="709" w:hanging="709"/>
      </w:pPr>
      <w:r w:rsidRPr="0059493F">
        <w:t>[4]</w:t>
      </w:r>
      <w:r w:rsidRPr="0059493F">
        <w:tab/>
        <w:t>R4-2217362, “WF on the list of MU contributors for FR2-2”, Nokia</w:t>
      </w:r>
    </w:p>
    <w:p w14:paraId="55E7085C" w14:textId="31560599" w:rsidR="00CD1718" w:rsidRPr="0059493F" w:rsidRDefault="00CD1718" w:rsidP="00CD1718">
      <w:pPr>
        <w:ind w:left="709" w:hanging="709"/>
      </w:pPr>
      <w:r w:rsidRPr="0059493F">
        <w:t>[5]</w:t>
      </w:r>
      <w:r w:rsidRPr="0059493F">
        <w:tab/>
        <w:t>R4-2217364, “WF on the OTA chambers applicability for FR2-2”, Ericsson</w:t>
      </w:r>
    </w:p>
    <w:p w14:paraId="1B388292" w14:textId="3DB951BD" w:rsidR="00CD1718" w:rsidRPr="0059493F" w:rsidRDefault="00CD1718" w:rsidP="00CD1718">
      <w:pPr>
        <w:ind w:left="709" w:hanging="709"/>
      </w:pPr>
      <w:r w:rsidRPr="0059493F">
        <w:t>[6]</w:t>
      </w:r>
      <w:r w:rsidRPr="0059493F">
        <w:tab/>
        <w:t>R4-2217365, “WF on work-split”, Huawei</w:t>
      </w:r>
    </w:p>
    <w:p w14:paraId="1451959A" w14:textId="5E06403D" w:rsidR="00E72E1A" w:rsidRDefault="00E72E1A" w:rsidP="00CD1718">
      <w:pPr>
        <w:ind w:left="709" w:hanging="709"/>
      </w:pPr>
      <w:r w:rsidRPr="0059493F">
        <w:t>[7]</w:t>
      </w:r>
      <w:r w:rsidRPr="0059493F">
        <w:tab/>
        <w:t>R4-</w:t>
      </w:r>
      <w:r w:rsidR="00776349" w:rsidRPr="0059493F">
        <w:t>2218833</w:t>
      </w:r>
      <w:r w:rsidRPr="0059493F">
        <w:t>, “</w:t>
      </w:r>
      <w:r w:rsidR="00ED55BA" w:rsidRPr="0059493F">
        <w:t>Draft CR to TR 37.941: Addition of aspects related to EIRP measurement in CATR relevant for FR2-2 in sub-clause 7.3, 8.3, 9.2.3 and 9.2.7</w:t>
      </w:r>
      <w:r w:rsidRPr="0059493F">
        <w:t xml:space="preserve">”, </w:t>
      </w:r>
      <w:r w:rsidR="00A21F13" w:rsidRPr="0059493F">
        <w:t>Ericsson</w:t>
      </w:r>
    </w:p>
    <w:p w14:paraId="378AC20C" w14:textId="61F5EA03" w:rsidR="00901EEE" w:rsidRDefault="00901EEE" w:rsidP="00E72E1A">
      <w:pPr>
        <w:ind w:left="709" w:hanging="709"/>
      </w:pPr>
    </w:p>
    <w:sectPr w:rsidR="00901EE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A3F0C" w14:textId="77777777" w:rsidR="000E3258" w:rsidRDefault="000E3258">
      <w:r>
        <w:separator/>
      </w:r>
    </w:p>
  </w:endnote>
  <w:endnote w:type="continuationSeparator" w:id="0">
    <w:p w14:paraId="4E128F01" w14:textId="77777777" w:rsidR="000E3258" w:rsidRDefault="000E3258">
      <w:r>
        <w:continuationSeparator/>
      </w:r>
    </w:p>
  </w:endnote>
  <w:endnote w:type="continuationNotice" w:id="1">
    <w:p w14:paraId="0F153681" w14:textId="77777777" w:rsidR="000E3258" w:rsidRDefault="000E3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312E2" w14:textId="77777777" w:rsidR="000E3258" w:rsidRDefault="000E3258">
      <w:r>
        <w:separator/>
      </w:r>
    </w:p>
  </w:footnote>
  <w:footnote w:type="continuationSeparator" w:id="0">
    <w:p w14:paraId="663FAA1C" w14:textId="77777777" w:rsidR="000E3258" w:rsidRDefault="000E3258">
      <w:r>
        <w:continuationSeparator/>
      </w:r>
    </w:p>
  </w:footnote>
  <w:footnote w:type="continuationNotice" w:id="1">
    <w:p w14:paraId="1C225A1A" w14:textId="77777777" w:rsidR="000E3258" w:rsidRDefault="000E3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multilevel"/>
    <w:tmpl w:val="D44031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5A2479"/>
    <w:multiLevelType w:val="hybridMultilevel"/>
    <w:tmpl w:val="17B620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9E21D38"/>
    <w:multiLevelType w:val="hybridMultilevel"/>
    <w:tmpl w:val="2A0EDB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BD"/>
    <w:rsid w:val="00011C1E"/>
    <w:rsid w:val="00033397"/>
    <w:rsid w:val="00040095"/>
    <w:rsid w:val="00051834"/>
    <w:rsid w:val="00054A22"/>
    <w:rsid w:val="000560CC"/>
    <w:rsid w:val="000655A6"/>
    <w:rsid w:val="000656E9"/>
    <w:rsid w:val="00066442"/>
    <w:rsid w:val="000671CB"/>
    <w:rsid w:val="00070795"/>
    <w:rsid w:val="00073F80"/>
    <w:rsid w:val="00080512"/>
    <w:rsid w:val="00083642"/>
    <w:rsid w:val="00091405"/>
    <w:rsid w:val="00091EA0"/>
    <w:rsid w:val="000926D7"/>
    <w:rsid w:val="000947A0"/>
    <w:rsid w:val="00094D53"/>
    <w:rsid w:val="00096009"/>
    <w:rsid w:val="000C4846"/>
    <w:rsid w:val="000D58AB"/>
    <w:rsid w:val="000D696C"/>
    <w:rsid w:val="000D6B40"/>
    <w:rsid w:val="000E1DEA"/>
    <w:rsid w:val="000E3258"/>
    <w:rsid w:val="000E3C3C"/>
    <w:rsid w:val="000E632F"/>
    <w:rsid w:val="000F0805"/>
    <w:rsid w:val="000F6E1E"/>
    <w:rsid w:val="001014F8"/>
    <w:rsid w:val="001054EB"/>
    <w:rsid w:val="00106F91"/>
    <w:rsid w:val="001172E1"/>
    <w:rsid w:val="00127378"/>
    <w:rsid w:val="00127A3B"/>
    <w:rsid w:val="00137D74"/>
    <w:rsid w:val="00144628"/>
    <w:rsid w:val="00155B44"/>
    <w:rsid w:val="00155DEB"/>
    <w:rsid w:val="00161EE4"/>
    <w:rsid w:val="00176C71"/>
    <w:rsid w:val="001778B1"/>
    <w:rsid w:val="001862BC"/>
    <w:rsid w:val="00191E6B"/>
    <w:rsid w:val="00196273"/>
    <w:rsid w:val="001B0597"/>
    <w:rsid w:val="001B3783"/>
    <w:rsid w:val="001C1DF4"/>
    <w:rsid w:val="001D02C2"/>
    <w:rsid w:val="001D553C"/>
    <w:rsid w:val="001E62AA"/>
    <w:rsid w:val="001F168B"/>
    <w:rsid w:val="001F17BE"/>
    <w:rsid w:val="001F1D28"/>
    <w:rsid w:val="001F33FD"/>
    <w:rsid w:val="00214458"/>
    <w:rsid w:val="00231DE5"/>
    <w:rsid w:val="0023254C"/>
    <w:rsid w:val="002347A2"/>
    <w:rsid w:val="00241D8F"/>
    <w:rsid w:val="00243290"/>
    <w:rsid w:val="002539F2"/>
    <w:rsid w:val="00254BD6"/>
    <w:rsid w:val="00254C04"/>
    <w:rsid w:val="00254D0A"/>
    <w:rsid w:val="002650CE"/>
    <w:rsid w:val="00272BF7"/>
    <w:rsid w:val="0027695C"/>
    <w:rsid w:val="0027787D"/>
    <w:rsid w:val="00280BF6"/>
    <w:rsid w:val="00280CDB"/>
    <w:rsid w:val="002A05BB"/>
    <w:rsid w:val="002A0978"/>
    <w:rsid w:val="002A1D30"/>
    <w:rsid w:val="002A682D"/>
    <w:rsid w:val="002B067D"/>
    <w:rsid w:val="002B0AA9"/>
    <w:rsid w:val="002B0B48"/>
    <w:rsid w:val="002B7236"/>
    <w:rsid w:val="002C5495"/>
    <w:rsid w:val="002E2D39"/>
    <w:rsid w:val="002F1E03"/>
    <w:rsid w:val="002F6FB1"/>
    <w:rsid w:val="00305FFB"/>
    <w:rsid w:val="003069FD"/>
    <w:rsid w:val="00312CC8"/>
    <w:rsid w:val="00316699"/>
    <w:rsid w:val="003172DC"/>
    <w:rsid w:val="003173E0"/>
    <w:rsid w:val="00331E97"/>
    <w:rsid w:val="003348D7"/>
    <w:rsid w:val="0034003D"/>
    <w:rsid w:val="0034323D"/>
    <w:rsid w:val="003470BC"/>
    <w:rsid w:val="00352B30"/>
    <w:rsid w:val="0035462D"/>
    <w:rsid w:val="00361E87"/>
    <w:rsid w:val="00367A8D"/>
    <w:rsid w:val="00367B5A"/>
    <w:rsid w:val="003705A3"/>
    <w:rsid w:val="003725C8"/>
    <w:rsid w:val="0037387F"/>
    <w:rsid w:val="003743A7"/>
    <w:rsid w:val="003A2576"/>
    <w:rsid w:val="003A345F"/>
    <w:rsid w:val="003B191B"/>
    <w:rsid w:val="003B1D4A"/>
    <w:rsid w:val="003B61A8"/>
    <w:rsid w:val="003C0703"/>
    <w:rsid w:val="003C0B2F"/>
    <w:rsid w:val="003C0B5B"/>
    <w:rsid w:val="003C3971"/>
    <w:rsid w:val="003C47A1"/>
    <w:rsid w:val="003D217C"/>
    <w:rsid w:val="003D36E8"/>
    <w:rsid w:val="003E6682"/>
    <w:rsid w:val="003F17A2"/>
    <w:rsid w:val="003F299C"/>
    <w:rsid w:val="003F7871"/>
    <w:rsid w:val="00415225"/>
    <w:rsid w:val="004179D9"/>
    <w:rsid w:val="00423391"/>
    <w:rsid w:val="004239C7"/>
    <w:rsid w:val="00424BFB"/>
    <w:rsid w:val="00425738"/>
    <w:rsid w:val="00431E69"/>
    <w:rsid w:val="004327C9"/>
    <w:rsid w:val="00443E3E"/>
    <w:rsid w:val="00452C20"/>
    <w:rsid w:val="004561E9"/>
    <w:rsid w:val="00460E9A"/>
    <w:rsid w:val="00466A1B"/>
    <w:rsid w:val="00474E51"/>
    <w:rsid w:val="00494B53"/>
    <w:rsid w:val="00495987"/>
    <w:rsid w:val="004A1B50"/>
    <w:rsid w:val="004A4210"/>
    <w:rsid w:val="004A4A40"/>
    <w:rsid w:val="004A66BF"/>
    <w:rsid w:val="004A7944"/>
    <w:rsid w:val="004B341F"/>
    <w:rsid w:val="004B372C"/>
    <w:rsid w:val="004B5078"/>
    <w:rsid w:val="004C1C91"/>
    <w:rsid w:val="004C3288"/>
    <w:rsid w:val="004C43A9"/>
    <w:rsid w:val="004D1B2E"/>
    <w:rsid w:val="004D3578"/>
    <w:rsid w:val="004E0C1D"/>
    <w:rsid w:val="004E213A"/>
    <w:rsid w:val="004E29CC"/>
    <w:rsid w:val="004E73E6"/>
    <w:rsid w:val="004F4297"/>
    <w:rsid w:val="004F4D5A"/>
    <w:rsid w:val="00524E7F"/>
    <w:rsid w:val="00527742"/>
    <w:rsid w:val="00535591"/>
    <w:rsid w:val="00535807"/>
    <w:rsid w:val="005406A5"/>
    <w:rsid w:val="00542ABA"/>
    <w:rsid w:val="00543E6C"/>
    <w:rsid w:val="00557D0D"/>
    <w:rsid w:val="00562810"/>
    <w:rsid w:val="00565087"/>
    <w:rsid w:val="00567D27"/>
    <w:rsid w:val="0057110B"/>
    <w:rsid w:val="00582C8E"/>
    <w:rsid w:val="00592A9D"/>
    <w:rsid w:val="0059493F"/>
    <w:rsid w:val="00594E26"/>
    <w:rsid w:val="005B3C08"/>
    <w:rsid w:val="005B3C73"/>
    <w:rsid w:val="005B4841"/>
    <w:rsid w:val="005B4A0A"/>
    <w:rsid w:val="005B5D04"/>
    <w:rsid w:val="005B7559"/>
    <w:rsid w:val="005C2897"/>
    <w:rsid w:val="005C7173"/>
    <w:rsid w:val="005D2E01"/>
    <w:rsid w:val="005D3EE8"/>
    <w:rsid w:val="005E0FBE"/>
    <w:rsid w:val="005E17F6"/>
    <w:rsid w:val="005E51C1"/>
    <w:rsid w:val="005F0728"/>
    <w:rsid w:val="005F1C97"/>
    <w:rsid w:val="0060152C"/>
    <w:rsid w:val="006110B0"/>
    <w:rsid w:val="00612061"/>
    <w:rsid w:val="00614FDF"/>
    <w:rsid w:val="00624D81"/>
    <w:rsid w:val="00625621"/>
    <w:rsid w:val="0062745C"/>
    <w:rsid w:val="006279AF"/>
    <w:rsid w:val="00627FB6"/>
    <w:rsid w:val="006341E4"/>
    <w:rsid w:val="006437A9"/>
    <w:rsid w:val="00647309"/>
    <w:rsid w:val="0065197E"/>
    <w:rsid w:val="00652641"/>
    <w:rsid w:val="00662350"/>
    <w:rsid w:val="006639DB"/>
    <w:rsid w:val="006714B4"/>
    <w:rsid w:val="006746C8"/>
    <w:rsid w:val="00674E7D"/>
    <w:rsid w:val="0068084F"/>
    <w:rsid w:val="00684690"/>
    <w:rsid w:val="00687D53"/>
    <w:rsid w:val="006A1319"/>
    <w:rsid w:val="006A1E6E"/>
    <w:rsid w:val="006B1867"/>
    <w:rsid w:val="006B3FD3"/>
    <w:rsid w:val="006C0314"/>
    <w:rsid w:val="006D1100"/>
    <w:rsid w:val="006E3894"/>
    <w:rsid w:val="006E5C86"/>
    <w:rsid w:val="006F7F28"/>
    <w:rsid w:val="00704A90"/>
    <w:rsid w:val="00712421"/>
    <w:rsid w:val="00712787"/>
    <w:rsid w:val="007148E4"/>
    <w:rsid w:val="00714AEA"/>
    <w:rsid w:val="007170B2"/>
    <w:rsid w:val="00734A5B"/>
    <w:rsid w:val="00740237"/>
    <w:rsid w:val="00744E76"/>
    <w:rsid w:val="00745907"/>
    <w:rsid w:val="00752AF6"/>
    <w:rsid w:val="00753515"/>
    <w:rsid w:val="00755F1A"/>
    <w:rsid w:val="007577CB"/>
    <w:rsid w:val="00764679"/>
    <w:rsid w:val="007658E1"/>
    <w:rsid w:val="00771315"/>
    <w:rsid w:val="0077258E"/>
    <w:rsid w:val="00776349"/>
    <w:rsid w:val="00781F0F"/>
    <w:rsid w:val="007A0F21"/>
    <w:rsid w:val="007A11CD"/>
    <w:rsid w:val="007A2E78"/>
    <w:rsid w:val="007B4A73"/>
    <w:rsid w:val="007C4C45"/>
    <w:rsid w:val="007D0EA2"/>
    <w:rsid w:val="007F52D4"/>
    <w:rsid w:val="008028A4"/>
    <w:rsid w:val="00805820"/>
    <w:rsid w:val="00811E0A"/>
    <w:rsid w:val="00821041"/>
    <w:rsid w:val="00826F97"/>
    <w:rsid w:val="00827130"/>
    <w:rsid w:val="00843454"/>
    <w:rsid w:val="00852BB9"/>
    <w:rsid w:val="00864055"/>
    <w:rsid w:val="0086544D"/>
    <w:rsid w:val="00867371"/>
    <w:rsid w:val="008713B2"/>
    <w:rsid w:val="00872E34"/>
    <w:rsid w:val="008768CA"/>
    <w:rsid w:val="00881EAD"/>
    <w:rsid w:val="008877E6"/>
    <w:rsid w:val="00892A5A"/>
    <w:rsid w:val="008947E2"/>
    <w:rsid w:val="00897D88"/>
    <w:rsid w:val="008B735F"/>
    <w:rsid w:val="008C0085"/>
    <w:rsid w:val="008C0E5F"/>
    <w:rsid w:val="008C2490"/>
    <w:rsid w:val="008C2529"/>
    <w:rsid w:val="008D5358"/>
    <w:rsid w:val="008E62BF"/>
    <w:rsid w:val="008E634A"/>
    <w:rsid w:val="008E6757"/>
    <w:rsid w:val="008F007D"/>
    <w:rsid w:val="008F6912"/>
    <w:rsid w:val="008F7D5C"/>
    <w:rsid w:val="00901EEE"/>
    <w:rsid w:val="0090271F"/>
    <w:rsid w:val="00902E23"/>
    <w:rsid w:val="00903023"/>
    <w:rsid w:val="00903AE5"/>
    <w:rsid w:val="0090598A"/>
    <w:rsid w:val="00907978"/>
    <w:rsid w:val="00910B31"/>
    <w:rsid w:val="00910BB4"/>
    <w:rsid w:val="009127A1"/>
    <w:rsid w:val="0091348E"/>
    <w:rsid w:val="00917CCB"/>
    <w:rsid w:val="009228DF"/>
    <w:rsid w:val="00922C6F"/>
    <w:rsid w:val="009239A1"/>
    <w:rsid w:val="00924586"/>
    <w:rsid w:val="00925B45"/>
    <w:rsid w:val="0092774C"/>
    <w:rsid w:val="00931ABB"/>
    <w:rsid w:val="00935F69"/>
    <w:rsid w:val="00936B9A"/>
    <w:rsid w:val="00937B72"/>
    <w:rsid w:val="00942EC2"/>
    <w:rsid w:val="00944C13"/>
    <w:rsid w:val="00945BC8"/>
    <w:rsid w:val="00956AC1"/>
    <w:rsid w:val="00961A2E"/>
    <w:rsid w:val="00964C7D"/>
    <w:rsid w:val="00964D49"/>
    <w:rsid w:val="00964E4D"/>
    <w:rsid w:val="00971179"/>
    <w:rsid w:val="0097227F"/>
    <w:rsid w:val="00972B91"/>
    <w:rsid w:val="00974355"/>
    <w:rsid w:val="009A0A2A"/>
    <w:rsid w:val="009A2D2D"/>
    <w:rsid w:val="009A407A"/>
    <w:rsid w:val="009A47C7"/>
    <w:rsid w:val="009B13F6"/>
    <w:rsid w:val="009B5100"/>
    <w:rsid w:val="009C6EFB"/>
    <w:rsid w:val="009E266A"/>
    <w:rsid w:val="009F2753"/>
    <w:rsid w:val="009F37B7"/>
    <w:rsid w:val="00A03AB3"/>
    <w:rsid w:val="00A10F02"/>
    <w:rsid w:val="00A10FFB"/>
    <w:rsid w:val="00A14FC2"/>
    <w:rsid w:val="00A164B4"/>
    <w:rsid w:val="00A21F13"/>
    <w:rsid w:val="00A23FEC"/>
    <w:rsid w:val="00A258A7"/>
    <w:rsid w:val="00A25BAA"/>
    <w:rsid w:val="00A44C18"/>
    <w:rsid w:val="00A53724"/>
    <w:rsid w:val="00A53EFA"/>
    <w:rsid w:val="00A56683"/>
    <w:rsid w:val="00A628FA"/>
    <w:rsid w:val="00A6396C"/>
    <w:rsid w:val="00A6421D"/>
    <w:rsid w:val="00A75763"/>
    <w:rsid w:val="00A81D3C"/>
    <w:rsid w:val="00A82346"/>
    <w:rsid w:val="00A8683F"/>
    <w:rsid w:val="00A9368D"/>
    <w:rsid w:val="00A938ED"/>
    <w:rsid w:val="00A9602F"/>
    <w:rsid w:val="00AA20A3"/>
    <w:rsid w:val="00AB0B6C"/>
    <w:rsid w:val="00AC17A1"/>
    <w:rsid w:val="00AC63E6"/>
    <w:rsid w:val="00AF09C5"/>
    <w:rsid w:val="00B06CF4"/>
    <w:rsid w:val="00B12842"/>
    <w:rsid w:val="00B1355D"/>
    <w:rsid w:val="00B14246"/>
    <w:rsid w:val="00B15449"/>
    <w:rsid w:val="00B476B7"/>
    <w:rsid w:val="00B52801"/>
    <w:rsid w:val="00B56C77"/>
    <w:rsid w:val="00B57386"/>
    <w:rsid w:val="00B60B20"/>
    <w:rsid w:val="00B6237F"/>
    <w:rsid w:val="00B66CF8"/>
    <w:rsid w:val="00B71830"/>
    <w:rsid w:val="00B81FA8"/>
    <w:rsid w:val="00B85058"/>
    <w:rsid w:val="00B96C0C"/>
    <w:rsid w:val="00BB27C1"/>
    <w:rsid w:val="00BC03CE"/>
    <w:rsid w:val="00BC0F7D"/>
    <w:rsid w:val="00BC5264"/>
    <w:rsid w:val="00BD21A5"/>
    <w:rsid w:val="00BD5C61"/>
    <w:rsid w:val="00BE3C28"/>
    <w:rsid w:val="00BF1095"/>
    <w:rsid w:val="00BF1A58"/>
    <w:rsid w:val="00BF1C81"/>
    <w:rsid w:val="00C02440"/>
    <w:rsid w:val="00C05D8B"/>
    <w:rsid w:val="00C07983"/>
    <w:rsid w:val="00C1331A"/>
    <w:rsid w:val="00C1746D"/>
    <w:rsid w:val="00C17A60"/>
    <w:rsid w:val="00C244BA"/>
    <w:rsid w:val="00C27C87"/>
    <w:rsid w:val="00C316CA"/>
    <w:rsid w:val="00C31F2E"/>
    <w:rsid w:val="00C33079"/>
    <w:rsid w:val="00C371B3"/>
    <w:rsid w:val="00C41292"/>
    <w:rsid w:val="00C42538"/>
    <w:rsid w:val="00C45231"/>
    <w:rsid w:val="00C505EF"/>
    <w:rsid w:val="00C6035E"/>
    <w:rsid w:val="00C628DE"/>
    <w:rsid w:val="00C64D53"/>
    <w:rsid w:val="00C677DD"/>
    <w:rsid w:val="00C67DB8"/>
    <w:rsid w:val="00C72833"/>
    <w:rsid w:val="00C745B2"/>
    <w:rsid w:val="00C9002A"/>
    <w:rsid w:val="00C92C8B"/>
    <w:rsid w:val="00C93F40"/>
    <w:rsid w:val="00C94BBD"/>
    <w:rsid w:val="00C95D91"/>
    <w:rsid w:val="00C976E9"/>
    <w:rsid w:val="00CA1DE8"/>
    <w:rsid w:val="00CA3B1D"/>
    <w:rsid w:val="00CA3D0C"/>
    <w:rsid w:val="00CA3D41"/>
    <w:rsid w:val="00CA444D"/>
    <w:rsid w:val="00CA47BF"/>
    <w:rsid w:val="00CA7D1B"/>
    <w:rsid w:val="00CB380A"/>
    <w:rsid w:val="00CC245F"/>
    <w:rsid w:val="00CC3F7F"/>
    <w:rsid w:val="00CC4999"/>
    <w:rsid w:val="00CC57D8"/>
    <w:rsid w:val="00CD110C"/>
    <w:rsid w:val="00CD1718"/>
    <w:rsid w:val="00CD2E52"/>
    <w:rsid w:val="00CE114E"/>
    <w:rsid w:val="00CE5995"/>
    <w:rsid w:val="00CE64C4"/>
    <w:rsid w:val="00CF3C21"/>
    <w:rsid w:val="00D03FD8"/>
    <w:rsid w:val="00D04B3C"/>
    <w:rsid w:val="00D11B3A"/>
    <w:rsid w:val="00D12426"/>
    <w:rsid w:val="00D14796"/>
    <w:rsid w:val="00D15384"/>
    <w:rsid w:val="00D209A0"/>
    <w:rsid w:val="00D2544C"/>
    <w:rsid w:val="00D27899"/>
    <w:rsid w:val="00D3471C"/>
    <w:rsid w:val="00D34A28"/>
    <w:rsid w:val="00D3521B"/>
    <w:rsid w:val="00D420AE"/>
    <w:rsid w:val="00D45BDA"/>
    <w:rsid w:val="00D4682F"/>
    <w:rsid w:val="00D56778"/>
    <w:rsid w:val="00D738D6"/>
    <w:rsid w:val="00D755EB"/>
    <w:rsid w:val="00D77102"/>
    <w:rsid w:val="00D81693"/>
    <w:rsid w:val="00D878CB"/>
    <w:rsid w:val="00D87E00"/>
    <w:rsid w:val="00D91261"/>
    <w:rsid w:val="00D9134D"/>
    <w:rsid w:val="00D9546E"/>
    <w:rsid w:val="00D96451"/>
    <w:rsid w:val="00DA164D"/>
    <w:rsid w:val="00DA2DBA"/>
    <w:rsid w:val="00DA3FAF"/>
    <w:rsid w:val="00DA7A03"/>
    <w:rsid w:val="00DB1818"/>
    <w:rsid w:val="00DB26E0"/>
    <w:rsid w:val="00DC27F9"/>
    <w:rsid w:val="00DC309B"/>
    <w:rsid w:val="00DC4DA2"/>
    <w:rsid w:val="00DD0713"/>
    <w:rsid w:val="00DD1F2C"/>
    <w:rsid w:val="00DE2EEF"/>
    <w:rsid w:val="00DE3D95"/>
    <w:rsid w:val="00DF0D0A"/>
    <w:rsid w:val="00DF2B1F"/>
    <w:rsid w:val="00DF4AD9"/>
    <w:rsid w:val="00DF62CD"/>
    <w:rsid w:val="00E13370"/>
    <w:rsid w:val="00E14B67"/>
    <w:rsid w:val="00E15A3C"/>
    <w:rsid w:val="00E20B05"/>
    <w:rsid w:val="00E20C28"/>
    <w:rsid w:val="00E221DD"/>
    <w:rsid w:val="00E333EF"/>
    <w:rsid w:val="00E3622A"/>
    <w:rsid w:val="00E41C4A"/>
    <w:rsid w:val="00E448DE"/>
    <w:rsid w:val="00E51CB3"/>
    <w:rsid w:val="00E525E5"/>
    <w:rsid w:val="00E532CB"/>
    <w:rsid w:val="00E67A14"/>
    <w:rsid w:val="00E72121"/>
    <w:rsid w:val="00E72E1A"/>
    <w:rsid w:val="00E73B83"/>
    <w:rsid w:val="00E77645"/>
    <w:rsid w:val="00E93EFA"/>
    <w:rsid w:val="00E95F22"/>
    <w:rsid w:val="00EA7C61"/>
    <w:rsid w:val="00EC2359"/>
    <w:rsid w:val="00EC354C"/>
    <w:rsid w:val="00EC4A25"/>
    <w:rsid w:val="00ED2529"/>
    <w:rsid w:val="00ED55BA"/>
    <w:rsid w:val="00ED6887"/>
    <w:rsid w:val="00EE0F4D"/>
    <w:rsid w:val="00EF1994"/>
    <w:rsid w:val="00EF1FC5"/>
    <w:rsid w:val="00EF2690"/>
    <w:rsid w:val="00EF7447"/>
    <w:rsid w:val="00F025A2"/>
    <w:rsid w:val="00F03195"/>
    <w:rsid w:val="00F04712"/>
    <w:rsid w:val="00F22EC7"/>
    <w:rsid w:val="00F233FD"/>
    <w:rsid w:val="00F257DF"/>
    <w:rsid w:val="00F264EF"/>
    <w:rsid w:val="00F26CEE"/>
    <w:rsid w:val="00F3291D"/>
    <w:rsid w:val="00F404A9"/>
    <w:rsid w:val="00F5152F"/>
    <w:rsid w:val="00F54B8F"/>
    <w:rsid w:val="00F55A93"/>
    <w:rsid w:val="00F653B8"/>
    <w:rsid w:val="00F67CC5"/>
    <w:rsid w:val="00F824A3"/>
    <w:rsid w:val="00F9489A"/>
    <w:rsid w:val="00FA1266"/>
    <w:rsid w:val="00FA215D"/>
    <w:rsid w:val="00FA5910"/>
    <w:rsid w:val="00FA5947"/>
    <w:rsid w:val="00FA716F"/>
    <w:rsid w:val="00FB7247"/>
    <w:rsid w:val="00FC1192"/>
    <w:rsid w:val="00FD3880"/>
    <w:rsid w:val="00FD5865"/>
    <w:rsid w:val="00FE11B9"/>
    <w:rsid w:val="00FE181B"/>
    <w:rsid w:val="00FE2601"/>
    <w:rsid w:val="00FE3CB9"/>
    <w:rsid w:val="00FF1F52"/>
    <w:rsid w:val="00FF289F"/>
    <w:rsid w:val="00FF650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Paragraph">
    <w:name w:val="List Paragraph"/>
    <w:basedOn w:val="Normal"/>
    <w:uiPriority w:val="34"/>
    <w:qFormat/>
    <w:rsid w:val="006110B0"/>
    <w:pPr>
      <w:ind w:left="720"/>
      <w:contextualSpacing/>
    </w:pPr>
  </w:style>
  <w:style w:type="character" w:styleId="CommentReference">
    <w:name w:val="annotation reference"/>
    <w:basedOn w:val="DefaultParagraphFont"/>
    <w:rsid w:val="00E15A3C"/>
    <w:rPr>
      <w:sz w:val="16"/>
      <w:szCs w:val="16"/>
    </w:rPr>
  </w:style>
  <w:style w:type="paragraph" w:styleId="CommentText">
    <w:name w:val="annotation text"/>
    <w:basedOn w:val="Normal"/>
    <w:link w:val="CommentTextChar"/>
    <w:rsid w:val="00E15A3C"/>
  </w:style>
  <w:style w:type="character" w:customStyle="1" w:styleId="CommentTextChar">
    <w:name w:val="Comment Text Char"/>
    <w:basedOn w:val="DefaultParagraphFont"/>
    <w:link w:val="CommentText"/>
    <w:rsid w:val="00E15A3C"/>
    <w:rPr>
      <w:lang w:val="en-GB" w:eastAsia="en-US"/>
    </w:rPr>
  </w:style>
  <w:style w:type="paragraph" w:styleId="CommentSubject">
    <w:name w:val="annotation subject"/>
    <w:basedOn w:val="CommentText"/>
    <w:next w:val="CommentText"/>
    <w:link w:val="CommentSubjectChar"/>
    <w:rsid w:val="00E15A3C"/>
    <w:rPr>
      <w:b/>
      <w:bCs/>
    </w:rPr>
  </w:style>
  <w:style w:type="character" w:customStyle="1" w:styleId="CommentSubjectChar">
    <w:name w:val="Comment Subject Char"/>
    <w:basedOn w:val="CommentTextChar"/>
    <w:link w:val="CommentSubject"/>
    <w:rsid w:val="00E15A3C"/>
    <w:rPr>
      <w:b/>
      <w:bCs/>
      <w:lang w:val="en-GB" w:eastAsia="en-US"/>
    </w:rPr>
  </w:style>
  <w:style w:type="paragraph" w:styleId="Revision">
    <w:name w:val="Revision"/>
    <w:hidden/>
    <w:uiPriority w:val="99"/>
    <w:semiHidden/>
    <w:rsid w:val="00F5152F"/>
    <w:rPr>
      <w:lang w:val="en-GB" w:eastAsia="en-US"/>
    </w:rPr>
  </w:style>
  <w:style w:type="character" w:styleId="Mention">
    <w:name w:val="Mention"/>
    <w:basedOn w:val="DefaultParagraphFont"/>
    <w:uiPriority w:val="99"/>
    <w:unhideWhenUsed/>
    <w:rsid w:val="00F5152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8943">
      <w:bodyDiv w:val="1"/>
      <w:marLeft w:val="0"/>
      <w:marRight w:val="0"/>
      <w:marTop w:val="0"/>
      <w:marBottom w:val="0"/>
      <w:divBdr>
        <w:top w:val="none" w:sz="0" w:space="0" w:color="auto"/>
        <w:left w:val="none" w:sz="0" w:space="0" w:color="auto"/>
        <w:bottom w:val="none" w:sz="0" w:space="0" w:color="auto"/>
        <w:right w:val="none" w:sz="0" w:space="0" w:color="auto"/>
      </w:divBdr>
    </w:div>
    <w:div w:id="653341074">
      <w:bodyDiv w:val="1"/>
      <w:marLeft w:val="0"/>
      <w:marRight w:val="0"/>
      <w:marTop w:val="0"/>
      <w:marBottom w:val="0"/>
      <w:divBdr>
        <w:top w:val="none" w:sz="0" w:space="0" w:color="auto"/>
        <w:left w:val="none" w:sz="0" w:space="0" w:color="auto"/>
        <w:bottom w:val="none" w:sz="0" w:space="0" w:color="auto"/>
        <w:right w:val="none" w:sz="0" w:space="0" w:color="auto"/>
      </w:divBdr>
    </w:div>
    <w:div w:id="782917970">
      <w:bodyDiv w:val="1"/>
      <w:marLeft w:val="0"/>
      <w:marRight w:val="0"/>
      <w:marTop w:val="0"/>
      <w:marBottom w:val="0"/>
      <w:divBdr>
        <w:top w:val="none" w:sz="0" w:space="0" w:color="auto"/>
        <w:left w:val="none" w:sz="0" w:space="0" w:color="auto"/>
        <w:bottom w:val="none" w:sz="0" w:space="0" w:color="auto"/>
        <w:right w:val="none" w:sz="0" w:space="0" w:color="auto"/>
      </w:divBdr>
    </w:div>
    <w:div w:id="1111707916">
      <w:bodyDiv w:val="1"/>
      <w:marLeft w:val="0"/>
      <w:marRight w:val="0"/>
      <w:marTop w:val="0"/>
      <w:marBottom w:val="0"/>
      <w:divBdr>
        <w:top w:val="none" w:sz="0" w:space="0" w:color="auto"/>
        <w:left w:val="none" w:sz="0" w:space="0" w:color="auto"/>
        <w:bottom w:val="none" w:sz="0" w:space="0" w:color="auto"/>
        <w:right w:val="none" w:sz="0" w:space="0" w:color="auto"/>
      </w:divBdr>
    </w:div>
    <w:div w:id="1403943317">
      <w:bodyDiv w:val="1"/>
      <w:marLeft w:val="0"/>
      <w:marRight w:val="0"/>
      <w:marTop w:val="0"/>
      <w:marBottom w:val="0"/>
      <w:divBdr>
        <w:top w:val="none" w:sz="0" w:space="0" w:color="auto"/>
        <w:left w:val="none" w:sz="0" w:space="0" w:color="auto"/>
        <w:bottom w:val="none" w:sz="0" w:space="0" w:color="auto"/>
        <w:right w:val="none" w:sz="0" w:space="0" w:color="auto"/>
      </w:divBdr>
    </w:div>
    <w:div w:id="193412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5NUHHDQN7SK2-1476151046-529639</_dlc_DocId>
    <_dlc_DocIdUrl xmlns="f166a696-7b5b-4ccd-9f0c-ffde0cceec81">
      <Url>https://ericsson.sharepoint.com/sites/star/_layouts/15/DocIdRedir.aspx?ID=5NUHHDQN7SK2-1476151046-529639</Url>
      <Description>5NUHHDQN7SK2-1476151046-529639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FD0415E2-9188-4DDF-B5D9-5C53CF8BEC48}">
  <ds:schemaRefs>
    <ds:schemaRef ds:uri="Microsoft.SharePoint.Taxonomy.ContentTypeSync"/>
  </ds:schemaRefs>
</ds:datastoreItem>
</file>

<file path=customXml/itemProps3.xml><?xml version="1.0" encoding="utf-8"?>
<ds:datastoreItem xmlns:ds="http://schemas.openxmlformats.org/officeDocument/2006/customXml" ds:itemID="{41DF50EC-5555-4724-8029-FEFFF2EE71A5}">
  <ds:schemaRefs>
    <ds:schemaRef ds:uri="http://schemas.microsoft.com/sharepoint/v3/contenttype/forms"/>
  </ds:schemaRefs>
</ds:datastoreItem>
</file>

<file path=customXml/itemProps4.xml><?xml version="1.0" encoding="utf-8"?>
<ds:datastoreItem xmlns:ds="http://schemas.openxmlformats.org/officeDocument/2006/customXml" ds:itemID="{F138AA73-016E-4072-9FED-FBCD69B09FA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C5BD1D3-8424-4188-815F-333845F5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2A59F5-63CD-4C97-BEE9-368F986EB9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2873</Words>
  <Characters>14814</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cp:revision>
  <cp:lastPrinted>2022-11-04T09:51:00Z</cp:lastPrinted>
  <dcterms:created xsi:type="dcterms:W3CDTF">2022-11-07T08:26:00Z</dcterms:created>
  <dcterms:modified xsi:type="dcterms:W3CDTF">2022-11-07T15:21:00Z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e628564b-eca7-4e20-bdd7-22d59331bba5</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