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35D6D3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091EA0">
        <w:rPr>
          <w:rFonts w:cs="Arial"/>
          <w:sz w:val="24"/>
        </w:rPr>
        <w:t>5</w:t>
      </w:r>
      <w:r>
        <w:rPr>
          <w:rFonts w:cs="Arial"/>
          <w:i/>
          <w:sz w:val="24"/>
        </w:rPr>
        <w:tab/>
      </w:r>
      <w:r>
        <w:rPr>
          <w:rFonts w:cs="Arial"/>
          <w:iCs/>
          <w:sz w:val="24"/>
        </w:rPr>
        <w:t>R4-</w:t>
      </w:r>
      <w:r w:rsidR="00565518">
        <w:rPr>
          <w:rFonts w:cs="Arial"/>
          <w:iCs/>
          <w:sz w:val="24"/>
        </w:rPr>
        <w:t>2218834</w:t>
      </w:r>
    </w:p>
    <w:p w14:paraId="225BCA78" w14:textId="2622B5B2" w:rsidR="00070795" w:rsidRDefault="00423391" w:rsidP="00070795">
      <w:pPr>
        <w:pStyle w:val="Header"/>
        <w:tabs>
          <w:tab w:val="right" w:pos="10206"/>
        </w:tabs>
        <w:spacing w:after="120"/>
        <w:rPr>
          <w:rFonts w:cs="Arial"/>
          <w:sz w:val="24"/>
        </w:rPr>
      </w:pPr>
      <w:r>
        <w:rPr>
          <w:rFonts w:cs="Arial"/>
          <w:sz w:val="24"/>
        </w:rPr>
        <w:t>Toulouse, EU</w:t>
      </w:r>
      <w:r w:rsidR="00070795">
        <w:rPr>
          <w:rFonts w:cs="Arial"/>
          <w:sz w:val="24"/>
        </w:rPr>
        <w:t>,</w:t>
      </w:r>
      <w:r w:rsidR="00A81D3C">
        <w:rPr>
          <w:rFonts w:cs="Arial"/>
          <w:sz w:val="24"/>
          <w:vertAlign w:val="superscript"/>
        </w:rPr>
        <w:t xml:space="preserve"> </w:t>
      </w:r>
      <w:r w:rsidR="009A0A2A">
        <w:rPr>
          <w:rFonts w:cs="Arial"/>
          <w:sz w:val="24"/>
        </w:rPr>
        <w:t>1</w:t>
      </w:r>
      <w:r w:rsidR="00E3622A">
        <w:rPr>
          <w:rFonts w:cs="Arial"/>
          <w:sz w:val="24"/>
        </w:rPr>
        <w:t>4</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w:t>
      </w:r>
      <w:r w:rsidR="00937B72">
        <w:rPr>
          <w:rFonts w:cs="Arial"/>
          <w:sz w:val="24"/>
        </w:rPr>
        <w:t>8</w:t>
      </w:r>
      <w:r w:rsidR="00D209A0" w:rsidRPr="00D3471C">
        <w:rPr>
          <w:rFonts w:cs="Arial"/>
          <w:sz w:val="24"/>
          <w:vertAlign w:val="superscript"/>
        </w:rPr>
        <w:t>th</w:t>
      </w:r>
      <w:r w:rsidR="00D209A0">
        <w:rPr>
          <w:rFonts w:cs="Arial"/>
          <w:sz w:val="24"/>
        </w:rPr>
        <w:t xml:space="preserve"> </w:t>
      </w:r>
      <w:r w:rsidR="00937B72">
        <w:rPr>
          <w:rFonts w:cs="Arial"/>
          <w:sz w:val="24"/>
        </w:rPr>
        <w:t>November</w:t>
      </w:r>
      <w:r w:rsidR="00D209A0">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01067F26" w14:textId="35A3567C" w:rsidR="00F26F09"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F26F09" w:rsidRPr="004D2833">
        <w:rPr>
          <w:rFonts w:ascii="Arial" w:hAnsi="Arial" w:cs="Arial"/>
          <w:bCs/>
        </w:rPr>
        <w:t>On general aspects relevant for FR2-2 conformance testing</w:t>
      </w:r>
      <w:r w:rsidR="00F26F09" w:rsidRPr="00F26F09" w:rsidDel="00F26F09">
        <w:rPr>
          <w:rFonts w:ascii="Arial" w:hAnsi="Arial" w:cs="Arial"/>
          <w:b/>
        </w:rPr>
        <w:t xml:space="preserve"> </w:t>
      </w:r>
    </w:p>
    <w:p w14:paraId="72798C4E" w14:textId="6D144455"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82990" w:rsidRPr="00022771">
        <w:rPr>
          <w:rFonts w:ascii="Arial" w:hAnsi="Arial" w:cs="Arial"/>
          <w:bCs/>
          <w:lang w:val="en-US"/>
        </w:rPr>
        <w:t>6.3.3.1</w:t>
      </w:r>
    </w:p>
    <w:p w14:paraId="3C088A4A" w14:textId="0FAF08B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08A51E64" w:rsidR="00843454" w:rsidRDefault="0062745C" w:rsidP="00155B44">
      <w:pPr>
        <w:pStyle w:val="BodyText"/>
      </w:pPr>
      <w:r>
        <w:t>At the last RAN4 meeting (RAN4#</w:t>
      </w:r>
      <w:r w:rsidR="004B3695">
        <w:t>104-bis-E</w:t>
      </w:r>
      <w:r>
        <w:t>)</w:t>
      </w:r>
      <w:r w:rsidR="00155B44">
        <w:t xml:space="preserve"> </w:t>
      </w:r>
      <w:r w:rsidR="004B3695">
        <w:t>BS RF conformance aspect</w:t>
      </w:r>
      <w:r w:rsidR="005C6FC2">
        <w:t>s</w:t>
      </w:r>
      <w:r w:rsidR="004B3695">
        <w:t xml:space="preserve"> relevant for FR2-2 extension was discussed. The outcome from </w:t>
      </w:r>
      <w:r w:rsidR="00A86257">
        <w:t>last</w:t>
      </w:r>
      <w:r w:rsidR="004B3695">
        <w:t xml:space="preserve"> meeting </w:t>
      </w:r>
      <w:r w:rsidR="00A86257">
        <w:t xml:space="preserve">is captured in 4 </w:t>
      </w:r>
      <w:r w:rsidR="00782990">
        <w:t xml:space="preserve">separate </w:t>
      </w:r>
      <w:r w:rsidR="00A86257">
        <w:t>way-forwar</w:t>
      </w:r>
      <w:r w:rsidR="00782990">
        <w:t>d</w:t>
      </w:r>
      <w:r w:rsidR="00A86257">
        <w:t xml:space="preserve"> contributions [2, 3, 4, 5]. </w:t>
      </w:r>
      <w:r w:rsidR="00ED4E15">
        <w:t>Extending NR to support up to 71 GHz</w:t>
      </w:r>
      <w:r w:rsidR="00521C0D">
        <w:t xml:space="preserve"> requires </w:t>
      </w:r>
      <w:r w:rsidR="00F070B3">
        <w:t>careful</w:t>
      </w:r>
      <w:r w:rsidR="00521C0D">
        <w:t xml:space="preserve"> studies of </w:t>
      </w:r>
      <w:r w:rsidR="00107BC9">
        <w:t>feasible test methods, test equipment, test setup and calibration procedures</w:t>
      </w:r>
      <w:r w:rsidR="00F070B3">
        <w:t xml:space="preserve">. Test concepts </w:t>
      </w:r>
      <w:r w:rsidR="00F27760">
        <w:t xml:space="preserve">developed for FR2 can be used as baseline. In some </w:t>
      </w:r>
      <w:r w:rsidR="005E6EA5">
        <w:t>cases,</w:t>
      </w:r>
      <w:r w:rsidR="00F27760">
        <w:t xml:space="preserve"> adaptation such as addition of </w:t>
      </w:r>
      <w:r w:rsidR="005E6EA5">
        <w:t xml:space="preserve">amplifiers, up/down converters and additional calibration approaches will be required to </w:t>
      </w:r>
      <w:r w:rsidR="00A02C53">
        <w:t>achieve</w:t>
      </w:r>
      <w:r w:rsidR="005E6EA5">
        <w:t xml:space="preserve"> </w:t>
      </w:r>
      <w:r w:rsidR="00A02C53">
        <w:t xml:space="preserve">relevant and reasonable measurement uncertainties guarantee robust a robust 3GPP test specification. </w:t>
      </w:r>
    </w:p>
    <w:p w14:paraId="52EC68F0" w14:textId="69852E82" w:rsidR="00843454" w:rsidRPr="007D610C" w:rsidRDefault="00C628DE" w:rsidP="0062745C">
      <w:pPr>
        <w:pStyle w:val="BodyText"/>
      </w:pPr>
      <w:r>
        <w:t>I</w:t>
      </w:r>
      <w:r w:rsidR="00CE23C0">
        <w:t>n this contribution we provide additional information relevant for OTA conformance testing</w:t>
      </w:r>
      <w:r w:rsidR="00A07ED5">
        <w:t xml:space="preserve"> when FR2-2 is introduced in TS 38.141-2.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536492D" w14:textId="78EC6BB1" w:rsidR="004860E9" w:rsidRDefault="00393612" w:rsidP="0062745C">
      <w:pPr>
        <w:pStyle w:val="BodyText"/>
      </w:pPr>
      <w:r>
        <w:t xml:space="preserve">From the discussion </w:t>
      </w:r>
      <w:r w:rsidR="004167C6">
        <w:t xml:space="preserve">last meeting guidance on following topics can be found </w:t>
      </w:r>
      <w:r w:rsidR="004860E9">
        <w:t>in way-forwards contributions</w:t>
      </w:r>
      <w:r w:rsidR="00D43F5B">
        <w:t>:</w:t>
      </w:r>
    </w:p>
    <w:p w14:paraId="3CD740D4" w14:textId="039F4F5E" w:rsidR="004860E9" w:rsidRDefault="00C50DFB" w:rsidP="004860E9">
      <w:pPr>
        <w:pStyle w:val="BodyText"/>
        <w:numPr>
          <w:ilvl w:val="0"/>
          <w:numId w:val="7"/>
        </w:numPr>
      </w:pPr>
      <w:r>
        <w:t xml:space="preserve">In [3] a list of MU </w:t>
      </w:r>
      <w:r w:rsidR="009E2A6C">
        <w:t>contributions</w:t>
      </w:r>
      <w:r>
        <w:t xml:space="preserve"> which </w:t>
      </w:r>
      <w:r w:rsidR="009E2A6C">
        <w:t xml:space="preserve">requires further considerations with respect to the frequency range FR2-2 is captured. </w:t>
      </w:r>
    </w:p>
    <w:p w14:paraId="54192B6E" w14:textId="164D8AEA" w:rsidR="009E2A6C" w:rsidRDefault="00786330" w:rsidP="004860E9">
      <w:pPr>
        <w:pStyle w:val="BodyText"/>
        <w:numPr>
          <w:ilvl w:val="0"/>
          <w:numId w:val="7"/>
        </w:numPr>
      </w:pPr>
      <w:r>
        <w:t xml:space="preserve">In [2] a list of MU values </w:t>
      </w:r>
      <w:r w:rsidR="000D43AA">
        <w:t>defined in TR 37.941 is summarised. The intention is to use these values as baseline for the MU evaluation required for FR2-2.</w:t>
      </w:r>
    </w:p>
    <w:p w14:paraId="0D8A8644" w14:textId="3C59D20C" w:rsidR="000D43AA" w:rsidRDefault="009F32C0" w:rsidP="004860E9">
      <w:pPr>
        <w:pStyle w:val="BodyText"/>
        <w:numPr>
          <w:ilvl w:val="0"/>
          <w:numId w:val="7"/>
        </w:numPr>
      </w:pPr>
      <w:r>
        <w:t>In [4] aspects related to OTA chamber applicability is captured.</w:t>
      </w:r>
    </w:p>
    <w:p w14:paraId="7D1640A3" w14:textId="3309DF7C" w:rsidR="009F32C0" w:rsidRDefault="00FD7A35" w:rsidP="00D2765D">
      <w:pPr>
        <w:pStyle w:val="BodyText"/>
        <w:numPr>
          <w:ilvl w:val="0"/>
          <w:numId w:val="7"/>
        </w:numPr>
      </w:pPr>
      <w:r>
        <w:t xml:space="preserve">In </w:t>
      </w:r>
      <w:r w:rsidR="009F32C0">
        <w:t>[</w:t>
      </w:r>
      <w:r>
        <w:t xml:space="preserve">5] a work-split agreed last meeting is captured. The work split </w:t>
      </w:r>
      <w:r w:rsidR="00563FB3">
        <w:t>divide</w:t>
      </w:r>
      <w:r>
        <w:t xml:space="preserve"> the specification </w:t>
      </w:r>
      <w:r w:rsidR="00563FB3">
        <w:t xml:space="preserve">draft work between companies. </w:t>
      </w:r>
    </w:p>
    <w:p w14:paraId="220351FD" w14:textId="3CDC8D4E" w:rsidR="00005D73" w:rsidRDefault="00005D73" w:rsidP="00022771">
      <w:pPr>
        <w:pStyle w:val="BodyText"/>
      </w:pPr>
      <w:r>
        <w:t xml:space="preserve">Following the work-split in [5] we have provided </w:t>
      </w:r>
      <w:r w:rsidR="00697B20">
        <w:t xml:space="preserve">a </w:t>
      </w:r>
      <w:r w:rsidR="001F7426">
        <w:t xml:space="preserve">draft CR to TS 38.141-2, clause 4 </w:t>
      </w:r>
      <w:r w:rsidR="008A3BC8">
        <w:t xml:space="preserve">[6] </w:t>
      </w:r>
      <w:r w:rsidR="001F7426">
        <w:t xml:space="preserve">and </w:t>
      </w:r>
      <w:r w:rsidR="00697B20">
        <w:t>draft CRs required to capture technical background information for EIRP in CATR and EIS in CATR in</w:t>
      </w:r>
      <w:r w:rsidR="00EA7D84">
        <w:t xml:space="preserve"> TR 37.941</w:t>
      </w:r>
      <w:r w:rsidR="00DF5524">
        <w:t xml:space="preserve"> [7, 8]</w:t>
      </w:r>
      <w:r w:rsidR="00EA7D84">
        <w:t>.</w:t>
      </w:r>
    </w:p>
    <w:p w14:paraId="049430B1" w14:textId="38DBB26D" w:rsidR="001479CE" w:rsidRDefault="00A97CEC" w:rsidP="00022771">
      <w:pPr>
        <w:pStyle w:val="BodyText"/>
      </w:pPr>
      <w:r>
        <w:t xml:space="preserve">In following </w:t>
      </w:r>
      <w:r w:rsidR="00005D73">
        <w:t>sections,</w:t>
      </w:r>
      <w:r>
        <w:t xml:space="preserve"> we present some details to aspects identified in previous way-forwa</w:t>
      </w:r>
      <w:r w:rsidR="00005D73">
        <w:t>rds.</w:t>
      </w:r>
    </w:p>
    <w:p w14:paraId="72EA5538" w14:textId="77777777" w:rsidR="00457087" w:rsidRDefault="00457087" w:rsidP="00022771">
      <w:pPr>
        <w:pStyle w:val="BodyText"/>
      </w:pPr>
    </w:p>
    <w:p w14:paraId="40125DB2" w14:textId="079BC209" w:rsidR="00326936" w:rsidRDefault="00326936" w:rsidP="004D2833">
      <w:pPr>
        <w:pStyle w:val="Heading2"/>
        <w:ind w:left="0" w:firstLine="0"/>
      </w:pPr>
      <w:r>
        <w:t>2.1</w:t>
      </w:r>
      <w:r>
        <w:tab/>
      </w:r>
      <w:r w:rsidR="00A62420">
        <w:tab/>
      </w:r>
      <w:r>
        <w:t>Improvement of absolute power level MU</w:t>
      </w:r>
    </w:p>
    <w:p w14:paraId="4A7D5376" w14:textId="14560AE1" w:rsidR="002A3566" w:rsidRDefault="002C6EC6" w:rsidP="00326936">
      <w:r>
        <w:t xml:space="preserve">In this section an additional calibration stage is added to improve the </w:t>
      </w:r>
      <w:r w:rsidR="00614A21">
        <w:t>measurement uncertainty related to absolute power</w:t>
      </w:r>
      <w:r w:rsidR="003112B6">
        <w:t xml:space="preserve"> levels in relation to power level measurement and generation of test signal for reference sensitivity.</w:t>
      </w:r>
      <w:r w:rsidR="00D456B0">
        <w:t xml:space="preserve"> </w:t>
      </w:r>
      <w:r w:rsidR="008403F6">
        <w:t xml:space="preserve">For </w:t>
      </w:r>
      <w:r w:rsidR="00D456B0">
        <w:t xml:space="preserve">RF </w:t>
      </w:r>
      <w:r w:rsidR="008B077D">
        <w:t>measurements,</w:t>
      </w:r>
      <w:r w:rsidR="00D456B0">
        <w:t xml:space="preserve"> </w:t>
      </w:r>
      <w:r w:rsidR="005F4F27">
        <w:t>the detector in a power meter</w:t>
      </w:r>
      <w:r w:rsidR="008B077D">
        <w:t xml:space="preserve"> (PM)</w:t>
      </w:r>
      <w:r w:rsidR="005F4F27">
        <w:t xml:space="preserve"> typically </w:t>
      </w:r>
      <w:r w:rsidR="00A013CE">
        <w:t>has</w:t>
      </w:r>
      <w:r w:rsidR="005F4F27">
        <w:t xml:space="preserve"> lower absolute power </w:t>
      </w:r>
      <w:r w:rsidR="003C2817">
        <w:t>uncertainty</w:t>
      </w:r>
      <w:r w:rsidR="005F4F27">
        <w:t xml:space="preserve"> compared to </w:t>
      </w:r>
      <w:r w:rsidR="007B5C8C">
        <w:t xml:space="preserve">a spectrum </w:t>
      </w:r>
      <w:r w:rsidR="00A013CE">
        <w:t>analyser</w:t>
      </w:r>
      <w:r w:rsidR="007B5C8C">
        <w:t xml:space="preserve">/signal </w:t>
      </w:r>
      <w:r w:rsidR="00A013CE">
        <w:t>analyser</w:t>
      </w:r>
      <w:r w:rsidR="007B5C8C">
        <w:t xml:space="preserve"> (SA). The SA relative mea</w:t>
      </w:r>
      <w:r w:rsidR="008B077D">
        <w:t>s</w:t>
      </w:r>
      <w:r w:rsidR="007B5C8C">
        <w:t>u</w:t>
      </w:r>
      <w:r w:rsidR="008B077D">
        <w:t>rement</w:t>
      </w:r>
      <w:r w:rsidR="007B5C8C">
        <w:t xml:space="preserve"> </w:t>
      </w:r>
      <w:r w:rsidR="008B077D">
        <w:t>uncertainty</w:t>
      </w:r>
      <w:r w:rsidR="007B5C8C">
        <w:t xml:space="preserve"> is </w:t>
      </w:r>
      <w:r w:rsidR="00B61BE5">
        <w:t>typically very low</w:t>
      </w:r>
      <w:r w:rsidR="008B077D">
        <w:t>, while absolute</w:t>
      </w:r>
      <w:r w:rsidR="00212FC6">
        <w:t xml:space="preserve"> measurement uncertainty is significantly higher</w:t>
      </w:r>
      <w:r w:rsidR="00B61BE5">
        <w:t xml:space="preserve">. </w:t>
      </w:r>
      <w:r w:rsidR="00212FC6">
        <w:t>Also,</w:t>
      </w:r>
      <w:r w:rsidR="00B61BE5">
        <w:t xml:space="preserve"> for </w:t>
      </w:r>
      <w:r w:rsidR="00212FC6">
        <w:t xml:space="preserve">a </w:t>
      </w:r>
      <w:r w:rsidR="00B61BE5">
        <w:t>signal generator</w:t>
      </w:r>
      <w:r w:rsidR="00212FC6">
        <w:t xml:space="preserve"> (SG)</w:t>
      </w:r>
      <w:r w:rsidR="00B61BE5">
        <w:t xml:space="preserve"> required to produce the test signal for receiver requirements </w:t>
      </w:r>
      <w:r w:rsidR="00FD3E52">
        <w:t xml:space="preserve">tend to have high </w:t>
      </w:r>
      <w:r w:rsidR="00212FC6">
        <w:t>uncertainty</w:t>
      </w:r>
      <w:r w:rsidR="002A3566">
        <w:t xml:space="preserve"> with respect to absolute power level</w:t>
      </w:r>
      <w:r w:rsidR="00FD3E52">
        <w:t xml:space="preserve"> for high RF signals with </w:t>
      </w:r>
      <w:r w:rsidR="003B0CF5">
        <w:t xml:space="preserve">the </w:t>
      </w:r>
      <w:r w:rsidR="00FD3E52">
        <w:t>large carrier bandwidths defined for FR2-2.</w:t>
      </w:r>
      <w:r w:rsidR="0063749C">
        <w:t xml:space="preserve"> </w:t>
      </w:r>
    </w:p>
    <w:p w14:paraId="2DD56D06" w14:textId="1CF79F6D" w:rsidR="00326936" w:rsidRDefault="0063749C" w:rsidP="00326936">
      <w:r>
        <w:t xml:space="preserve">The general principle is to add an additional calibration stage using a PM to characterize the absolute power </w:t>
      </w:r>
      <w:r w:rsidR="009E257D">
        <w:t xml:space="preserve">measured by the SA or generated </w:t>
      </w:r>
      <w:r w:rsidR="00330A42">
        <w:t xml:space="preserve">power level </w:t>
      </w:r>
      <w:r w:rsidR="009E257D">
        <w:t>by the SG.</w:t>
      </w:r>
      <w:r w:rsidR="00982784">
        <w:t xml:space="preserve"> If this is done correctly, the measurement uncertainty related to the PM can be used instead of </w:t>
      </w:r>
      <w:r w:rsidR="00B724EC">
        <w:t xml:space="preserve">values </w:t>
      </w:r>
      <w:r w:rsidR="00330A42">
        <w:t>associated</w:t>
      </w:r>
      <w:r w:rsidR="00B724EC">
        <w:t xml:space="preserve"> to SA and SG in measurement </w:t>
      </w:r>
      <w:r w:rsidR="00330A42">
        <w:t>uncertainty</w:t>
      </w:r>
      <w:r w:rsidR="00B724EC">
        <w:t xml:space="preserve"> evaluation for radiated transmit power, BS output power and reference sensitivity</w:t>
      </w:r>
      <w:r w:rsidR="003C2817">
        <w:t xml:space="preserve">, as described below. </w:t>
      </w:r>
    </w:p>
    <w:p w14:paraId="7E416757" w14:textId="41FBF21A" w:rsidR="0009687A" w:rsidRDefault="0009687A" w:rsidP="00326936">
      <w:r>
        <w:t xml:space="preserve">For calibration of </w:t>
      </w:r>
      <w:r w:rsidR="008F2D83">
        <w:t>absolute</w:t>
      </w:r>
      <w:r>
        <w:t xml:space="preserve"> power </w:t>
      </w:r>
      <w:r w:rsidR="008F2D83">
        <w:t>in transmitter test setups a power meter is included as described in Figure 2.1-1.</w:t>
      </w:r>
    </w:p>
    <w:p w14:paraId="7858541F" w14:textId="6E9E84B5" w:rsidR="00EA430C" w:rsidRDefault="006F4BC3" w:rsidP="00303A0C">
      <w:pPr>
        <w:jc w:val="center"/>
      </w:pPr>
      <w:r>
        <w:rPr>
          <w:noProof/>
        </w:rPr>
        <w:lastRenderedPageBreak/>
        <w:drawing>
          <wp:inline distT="0" distB="0" distL="0" distR="0" wp14:anchorId="71CE3B69" wp14:editId="387E71AC">
            <wp:extent cx="3962400" cy="18814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962400" cy="1881427"/>
                    </a:xfrm>
                    <a:prstGeom prst="rect">
                      <a:avLst/>
                    </a:prstGeom>
                  </pic:spPr>
                </pic:pic>
              </a:graphicData>
            </a:graphic>
          </wp:inline>
        </w:drawing>
      </w:r>
    </w:p>
    <w:p w14:paraId="740E07E4" w14:textId="5566493C" w:rsidR="00815537" w:rsidRDefault="00EA430C" w:rsidP="00815537">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-1:</w:t>
      </w:r>
      <w:r>
        <w:rPr>
          <w:rFonts w:ascii="Arial" w:hAnsi="Arial"/>
          <w:b/>
          <w:lang w:eastAsia="x-none"/>
        </w:rPr>
        <w:t xml:space="preserve"> </w:t>
      </w:r>
      <w:r w:rsidR="007240B8">
        <w:rPr>
          <w:rFonts w:ascii="Arial" w:hAnsi="Arial"/>
          <w:b/>
          <w:lang w:eastAsia="x-none"/>
        </w:rPr>
        <w:t xml:space="preserve">Measurement setup </w:t>
      </w:r>
      <w:r w:rsidR="00E21B37">
        <w:rPr>
          <w:rFonts w:ascii="Arial" w:hAnsi="Arial"/>
          <w:b/>
          <w:lang w:eastAsia="x-none"/>
        </w:rPr>
        <w:t xml:space="preserve">for </w:t>
      </w:r>
      <w:r w:rsidR="00F01A49">
        <w:rPr>
          <w:rFonts w:ascii="Arial" w:hAnsi="Arial"/>
          <w:b/>
          <w:lang w:eastAsia="x-none"/>
        </w:rPr>
        <w:t xml:space="preserve">transmitter </w:t>
      </w:r>
      <w:r w:rsidR="00356C22">
        <w:rPr>
          <w:rFonts w:ascii="Arial" w:hAnsi="Arial"/>
          <w:b/>
          <w:lang w:eastAsia="x-none"/>
        </w:rPr>
        <w:t>requirements</w:t>
      </w:r>
      <w:r w:rsidR="00AE0B8C">
        <w:rPr>
          <w:rFonts w:ascii="Arial" w:hAnsi="Arial"/>
          <w:b/>
          <w:lang w:eastAsia="x-none"/>
        </w:rPr>
        <w:t xml:space="preserve"> using a Power Meter (PM)</w:t>
      </w:r>
    </w:p>
    <w:p w14:paraId="20FF28D8" w14:textId="552501B9" w:rsidR="00E7767F" w:rsidRDefault="00181C18" w:rsidP="00C51866">
      <w:r>
        <w:t xml:space="preserve">S is a power slitter or switch </w:t>
      </w:r>
      <w:r w:rsidR="00A013CE">
        <w:t>which</w:t>
      </w:r>
      <w:r>
        <w:t xml:space="preserve"> is used to </w:t>
      </w:r>
      <w:r w:rsidR="003602DF">
        <w:t xml:space="preserve">feed both SA and PM with the signal produced by the test object. </w:t>
      </w:r>
    </w:p>
    <w:p w14:paraId="571CB000" w14:textId="0E06BF8B" w:rsidR="00B97C39" w:rsidRDefault="00BC5883" w:rsidP="00C51866">
      <w:r>
        <w:t>It is important to a</w:t>
      </w:r>
      <w:r w:rsidR="00815537">
        <w:t>djust the Amplifier/Attenuator (Amp/</w:t>
      </w:r>
      <w:proofErr w:type="spellStart"/>
      <w:r w:rsidR="00815537">
        <w:t>Att</w:t>
      </w:r>
      <w:proofErr w:type="spellEnd"/>
      <w:r w:rsidR="00815537">
        <w:t xml:space="preserve">) </w:t>
      </w:r>
      <w:r w:rsidR="003E71CB">
        <w:t xml:space="preserve">to ensure the PM </w:t>
      </w:r>
      <w:r w:rsidR="00815537">
        <w:t xml:space="preserve">and the SA </w:t>
      </w:r>
      <w:r w:rsidR="003E71CB">
        <w:t xml:space="preserve">operate within </w:t>
      </w:r>
      <w:r w:rsidR="00815537">
        <w:t>the</w:t>
      </w:r>
      <w:r w:rsidR="003C4C2D">
        <w:t>ir</w:t>
      </w:r>
      <w:r w:rsidR="003E71CB">
        <w:t xml:space="preserve"> </w:t>
      </w:r>
      <w:r w:rsidR="007913AF">
        <w:t>dynamic</w:t>
      </w:r>
      <w:r w:rsidR="003E71CB">
        <w:t xml:space="preserve"> range</w:t>
      </w:r>
      <w:r w:rsidR="003C4C2D">
        <w:t>s</w:t>
      </w:r>
      <w:r w:rsidR="00474A16">
        <w:t>.</w:t>
      </w:r>
      <w:r w:rsidR="00B93C88">
        <w:t xml:space="preserve"> </w:t>
      </w:r>
      <w:r w:rsidR="001C4148">
        <w:t>T</w:t>
      </w:r>
      <w:r w:rsidR="00B93C88">
        <w:t xml:space="preserve">he SA </w:t>
      </w:r>
      <w:r w:rsidR="001C4148">
        <w:t xml:space="preserve">is used </w:t>
      </w:r>
      <w:r w:rsidR="00B93C88">
        <w:t xml:space="preserve">to </w:t>
      </w:r>
      <w:r w:rsidR="006721A5">
        <w:t>ensure that the power spectrum is as expected</w:t>
      </w:r>
      <w:r w:rsidR="00763ABC">
        <w:t xml:space="preserve">, </w:t>
      </w:r>
      <w:r w:rsidR="000912D7">
        <w:t>i.e.</w:t>
      </w:r>
      <w:r w:rsidR="007913AF">
        <w:t>,</w:t>
      </w:r>
      <w:r w:rsidR="000912D7">
        <w:t xml:space="preserve"> a </w:t>
      </w:r>
      <w:r w:rsidR="00763ABC">
        <w:t>clean signal</w:t>
      </w:r>
      <w:r w:rsidR="00E232D6">
        <w:t xml:space="preserve"> with</w:t>
      </w:r>
      <w:r w:rsidR="00094555">
        <w:t xml:space="preserve"> low interference levels</w:t>
      </w:r>
      <w:r w:rsidR="000912D7">
        <w:t>.</w:t>
      </w:r>
      <w:r w:rsidR="00094555">
        <w:t xml:space="preserve"> Additional </w:t>
      </w:r>
      <w:r w:rsidR="00E469AE">
        <w:t xml:space="preserve">RF </w:t>
      </w:r>
      <w:r w:rsidR="00094555">
        <w:t>filters may be needed</w:t>
      </w:r>
      <w:r w:rsidR="00E469AE">
        <w:t xml:space="preserve"> to guarantee </w:t>
      </w:r>
      <w:r w:rsidR="00D503D9">
        <w:t>low measurement uncertainty</w:t>
      </w:r>
      <w:r w:rsidR="00094555">
        <w:t>.</w:t>
      </w:r>
      <w:r w:rsidR="008F2D83">
        <w:t xml:space="preserve"> </w:t>
      </w:r>
    </w:p>
    <w:p w14:paraId="7F5CBD1B" w14:textId="72663C1A" w:rsidR="0053761C" w:rsidRDefault="008F2D83" w:rsidP="00C51866">
      <w:r>
        <w:t xml:space="preserve">The additional calibration </w:t>
      </w:r>
      <w:r w:rsidR="00F66D73">
        <w:t xml:space="preserve">is visualized in Figure 2.1-2. </w:t>
      </w:r>
    </w:p>
    <w:p w14:paraId="5609B934" w14:textId="59689F84" w:rsidR="00B64A05" w:rsidRDefault="00B64A05" w:rsidP="00EA430C">
      <w:pPr>
        <w:keepLines/>
        <w:spacing w:after="240"/>
        <w:jc w:val="center"/>
        <w:outlineLvl w:val="0"/>
        <w:rPr>
          <w:rFonts w:ascii="Arial" w:hAnsi="Arial"/>
          <w:b/>
          <w:lang w:eastAsia="x-none"/>
        </w:rPr>
      </w:pPr>
      <w:r>
        <w:rPr>
          <w:rFonts w:ascii="Arial" w:hAnsi="Arial"/>
          <w:b/>
          <w:noProof/>
          <w:lang w:eastAsia="x-none"/>
        </w:rPr>
        <w:drawing>
          <wp:inline distT="0" distB="0" distL="0" distR="0" wp14:anchorId="1DBC738E" wp14:editId="24A88228">
            <wp:extent cx="3949700" cy="18988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49700" cy="1898894"/>
                    </a:xfrm>
                    <a:prstGeom prst="rect">
                      <a:avLst/>
                    </a:prstGeom>
                  </pic:spPr>
                </pic:pic>
              </a:graphicData>
            </a:graphic>
          </wp:inline>
        </w:drawing>
      </w:r>
    </w:p>
    <w:p w14:paraId="52F952E8" w14:textId="5FBD6789" w:rsidR="00E75BD7" w:rsidRDefault="00E75BD7" w:rsidP="00E75BD7">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w:t>
      </w:r>
      <w:r w:rsidR="001A7EF3">
        <w:rPr>
          <w:rFonts w:ascii="Arial" w:hAnsi="Arial"/>
          <w:b/>
          <w:lang w:eastAsia="x-none"/>
        </w:rPr>
        <w:t xml:space="preserve">Calibration setup for </w:t>
      </w:r>
      <w:r w:rsidR="00F01A49">
        <w:rPr>
          <w:rFonts w:ascii="Arial" w:hAnsi="Arial"/>
          <w:b/>
          <w:lang w:eastAsia="x-none"/>
        </w:rPr>
        <w:t>transmitter</w:t>
      </w:r>
      <w:r w:rsidR="00E73CFD">
        <w:rPr>
          <w:rFonts w:ascii="Arial" w:hAnsi="Arial"/>
          <w:b/>
          <w:lang w:eastAsia="x-none"/>
        </w:rPr>
        <w:t xml:space="preserve"> measurement</w:t>
      </w:r>
    </w:p>
    <w:p w14:paraId="60A4540F" w14:textId="2E5CB3D3" w:rsidR="004864F4" w:rsidRDefault="009567C4" w:rsidP="00C51866">
      <w:r>
        <w:t>The goal with the calibration is to characterize the loss from A to C</w:t>
      </w:r>
      <w:r w:rsidR="004864F4">
        <w:t xml:space="preserve"> and use the Power Meter </w:t>
      </w:r>
      <w:r w:rsidR="00B97C39">
        <w:t xml:space="preserve">reading </w:t>
      </w:r>
      <w:r w:rsidR="001B553A">
        <w:t>at C</w:t>
      </w:r>
      <w:r w:rsidR="004864F4">
        <w:t xml:space="preserve"> to </w:t>
      </w:r>
      <w:r w:rsidR="001B553A">
        <w:t>retrieve</w:t>
      </w:r>
      <w:r w:rsidR="004864F4">
        <w:t xml:space="preserve"> the </w:t>
      </w:r>
      <w:r w:rsidR="001B553A">
        <w:t xml:space="preserve">radiated </w:t>
      </w:r>
      <w:r w:rsidR="004864F4">
        <w:t>power</w:t>
      </w:r>
      <w:r w:rsidR="001B553A">
        <w:t xml:space="preserve"> (EIRP)</w:t>
      </w:r>
      <w:r w:rsidR="004864F4">
        <w:t xml:space="preserve"> level at A. The calibration procedure is</w:t>
      </w:r>
      <w:r w:rsidR="00650DE6">
        <w:t xml:space="preserve"> as follows</w:t>
      </w:r>
      <w:r w:rsidR="004864F4">
        <w:t>:</w:t>
      </w:r>
    </w:p>
    <w:p w14:paraId="03560CB6" w14:textId="182F5F99" w:rsidR="00F01A49" w:rsidRDefault="009C3FBE" w:rsidP="00C51866">
      <w:pPr>
        <w:pStyle w:val="ListParagraph"/>
        <w:numPr>
          <w:ilvl w:val="0"/>
          <w:numId w:val="13"/>
        </w:numPr>
      </w:pPr>
      <w:r w:rsidRPr="00C51866">
        <w:t xml:space="preserve">Measure </w:t>
      </w:r>
      <w:r w:rsidR="009F27F9" w:rsidRPr="00C51866">
        <w:t xml:space="preserve">the loss </w:t>
      </w:r>
      <m:oMath>
        <m:sSub>
          <m:sSubPr>
            <m:ctrlPr>
              <w:rPr>
                <w:rFonts w:ascii="Cambria Math" w:hAnsi="Cambria Math"/>
                <w:i/>
              </w:rPr>
            </m:ctrlPr>
          </m:sSubPr>
          <m:e>
            <m:r>
              <w:rPr>
                <w:rFonts w:ascii="Cambria Math" w:hAnsi="Cambria Math"/>
              </w:rPr>
              <m:t>L</m:t>
            </m:r>
          </m:e>
          <m:sub>
            <m:r>
              <w:rPr>
                <w:rFonts w:ascii="Cambria Math" w:hAnsi="Cambria Math"/>
              </w:rPr>
              <m:t>DC</m:t>
            </m:r>
          </m:sub>
        </m:sSub>
        <m:r>
          <w:rPr>
            <w:rFonts w:ascii="Cambria Math" w:hAnsi="Cambria Math"/>
          </w:rPr>
          <m:t xml:space="preserve"> </m:t>
        </m:r>
      </m:oMath>
      <w:r w:rsidR="009F27F9" w:rsidRPr="00C51866">
        <w:t>from D</w:t>
      </w:r>
      <w:r w:rsidRPr="00C51866">
        <w:t xml:space="preserve"> to </w:t>
      </w:r>
      <w:r w:rsidR="009F27F9" w:rsidRPr="00C51866">
        <w:t>C</w:t>
      </w:r>
      <w:r w:rsidRPr="00C51866">
        <w:t xml:space="preserve"> with</w:t>
      </w:r>
      <w:r w:rsidR="009F27F9" w:rsidRPr="00C51866">
        <w:t xml:space="preserve"> a</w:t>
      </w:r>
      <w:r w:rsidRPr="00C51866">
        <w:t xml:space="preserve"> VNA</w:t>
      </w:r>
    </w:p>
    <w:p w14:paraId="0C4DFC1B" w14:textId="25EDE9E0" w:rsidR="00F01A49" w:rsidRDefault="00A75DE7" w:rsidP="00C51866">
      <w:pPr>
        <w:pStyle w:val="ListParagraph"/>
        <w:numPr>
          <w:ilvl w:val="0"/>
          <w:numId w:val="13"/>
        </w:numPr>
      </w:pPr>
      <w:r>
        <w:t>Get the Gain of the SGH from a calibrated gain measurement</w:t>
      </w:r>
    </w:p>
    <w:p w14:paraId="63C1937B" w14:textId="28D99088" w:rsidR="00F01A49" w:rsidRDefault="00A75DE7" w:rsidP="00C51866">
      <w:pPr>
        <w:pStyle w:val="ListParagraph"/>
        <w:numPr>
          <w:ilvl w:val="0"/>
          <w:numId w:val="13"/>
        </w:numPr>
      </w:pPr>
      <w:r>
        <w:t xml:space="preserve">Measure the reflection coefficient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SGH</m:t>
            </m:r>
          </m:sub>
        </m:sSub>
      </m:oMath>
      <w:r w:rsidR="00A61772">
        <w:t xml:space="preserve"> </w:t>
      </w:r>
      <w:r w:rsidR="006D7B69">
        <w:t xml:space="preserve">at the input </w:t>
      </w:r>
      <w:r w:rsidR="00017C36">
        <w:t xml:space="preserve">D </w:t>
      </w:r>
      <w:r w:rsidR="006D7B69">
        <w:t>of the</w:t>
      </w:r>
      <w:r w:rsidR="00017C36">
        <w:t xml:space="preserve"> </w:t>
      </w:r>
      <w:r w:rsidR="004C1E67">
        <w:t>SGH</w:t>
      </w:r>
    </w:p>
    <w:p w14:paraId="4AC99130" w14:textId="3EA08453" w:rsidR="00A75DE7" w:rsidRDefault="006D7B69" w:rsidP="00C51866">
      <w:pPr>
        <w:pStyle w:val="ListParagraph"/>
        <w:numPr>
          <w:ilvl w:val="0"/>
          <w:numId w:val="13"/>
        </w:numPr>
      </w:pPr>
      <w:r>
        <w:t xml:space="preserve">Calculate the </w:t>
      </w:r>
      <w:r w:rsidR="00EE212A">
        <w:t>loss from A to C as</w:t>
      </w:r>
    </w:p>
    <w:p w14:paraId="5CCEA6DA" w14:textId="3139AA7B" w:rsidR="00EE212A" w:rsidRDefault="00984D6D" w:rsidP="005D6487">
      <w:pPr>
        <w:keepLines/>
        <w:spacing w:after="240"/>
        <w:ind w:left="360"/>
        <w:jc w:val="center"/>
        <w:outlineLvl w:val="0"/>
        <w:rPr>
          <w:rFonts w:ascii="Arial" w:hAnsi="Arial"/>
          <w:b/>
          <w:lang w:eastAsia="x-none"/>
        </w:rPr>
      </w:pPr>
      <m:oMath>
        <m:sSub>
          <m:sSubPr>
            <m:ctrlPr>
              <w:rPr>
                <w:rFonts w:ascii="Cambria Math" w:hAnsi="Cambria Math"/>
                <w:bCs/>
                <w:i/>
                <w:lang w:eastAsia="x-none"/>
              </w:rPr>
            </m:ctrlPr>
          </m:sSubPr>
          <m:e>
            <m:r>
              <w:rPr>
                <w:rFonts w:ascii="Cambria Math" w:hAnsi="Cambria Math"/>
                <w:lang w:eastAsia="x-none"/>
              </w:rPr>
              <m:t>L</m:t>
            </m:r>
          </m:e>
          <m:sub>
            <m:r>
              <w:rPr>
                <w:rFonts w:ascii="Cambria Math" w:hAnsi="Cambria Math"/>
                <w:lang w:eastAsia="x-none"/>
              </w:rPr>
              <m:t>AC</m:t>
            </m:r>
          </m:sub>
        </m:sSub>
        <m:r>
          <w:rPr>
            <w:rFonts w:ascii="Cambria Math" w:hAnsi="Cambria Math"/>
            <w:lang w:eastAsia="x-none"/>
          </w:rPr>
          <m:t>=</m:t>
        </m:r>
        <m:f>
          <m:fPr>
            <m:ctrlPr>
              <w:rPr>
                <w:rFonts w:ascii="Cambria Math" w:hAnsi="Cambria Math"/>
                <w:bCs/>
                <w:i/>
                <w:lang w:eastAsia="x-none"/>
              </w:rPr>
            </m:ctrlPr>
          </m:fPr>
          <m:num>
            <m:sSub>
              <m:sSubPr>
                <m:ctrlPr>
                  <w:rPr>
                    <w:rFonts w:ascii="Cambria Math" w:hAnsi="Cambria Math"/>
                    <w:bCs/>
                    <w:i/>
                    <w:lang w:eastAsia="x-none"/>
                  </w:rPr>
                </m:ctrlPr>
              </m:sSubPr>
              <m:e>
                <m:r>
                  <w:rPr>
                    <w:rFonts w:ascii="Cambria Math" w:hAnsi="Cambria Math"/>
                    <w:lang w:eastAsia="x-none"/>
                  </w:rPr>
                  <m:t>L</m:t>
                </m:r>
              </m:e>
              <m:sub>
                <m:r>
                  <w:rPr>
                    <w:rFonts w:ascii="Cambria Math" w:hAnsi="Cambria Math"/>
                    <w:lang w:eastAsia="x-none"/>
                  </w:rPr>
                  <m:t>DC</m:t>
                </m:r>
              </m:sub>
            </m:sSub>
            <m:r>
              <w:rPr>
                <w:rFonts w:ascii="Cambria Math" w:hAnsi="Cambria Math"/>
                <w:lang w:eastAsia="x-none"/>
              </w:rPr>
              <m:t>(1-</m:t>
            </m:r>
            <m:sSup>
              <m:sSupPr>
                <m:ctrlPr>
                  <w:rPr>
                    <w:rFonts w:ascii="Cambria Math" w:hAnsi="Cambria Math"/>
                    <w:bCs/>
                    <w:i/>
                    <w:lang w:eastAsia="x-none"/>
                  </w:rPr>
                </m:ctrlPr>
              </m:sSupPr>
              <m:e>
                <m:d>
                  <m:dPr>
                    <m:begChr m:val="|"/>
                    <m:endChr m:val="|"/>
                    <m:ctrlPr>
                      <w:rPr>
                        <w:rFonts w:ascii="Cambria Math" w:hAnsi="Cambria Math"/>
                        <w:bCs/>
                        <w:i/>
                        <w:lang w:eastAsia="x-none"/>
                      </w:rPr>
                    </m:ctrlPr>
                  </m:dPr>
                  <m:e>
                    <m:sSub>
                      <m:sSubPr>
                        <m:ctrlPr>
                          <w:rPr>
                            <w:rFonts w:ascii="Cambria Math" w:hAnsi="Cambria Math"/>
                            <w:bCs/>
                            <w:i/>
                            <w:lang w:eastAsia="x-none"/>
                          </w:rPr>
                        </m:ctrlPr>
                      </m:sSubPr>
                      <m:e>
                        <m:r>
                          <m:rPr>
                            <m:sty m:val="p"/>
                          </m:rPr>
                          <w:rPr>
                            <w:rFonts w:ascii="Cambria Math" w:hAnsi="Cambria Math"/>
                            <w:lang w:eastAsia="x-none"/>
                          </w:rPr>
                          <m:t>Γ</m:t>
                        </m:r>
                      </m:e>
                      <m:sub>
                        <m:r>
                          <w:rPr>
                            <w:rFonts w:ascii="Cambria Math" w:hAnsi="Cambria Math"/>
                            <w:lang w:eastAsia="x-none"/>
                          </w:rPr>
                          <m:t>SGH</m:t>
                        </m:r>
                      </m:sub>
                    </m:sSub>
                  </m:e>
                </m:d>
              </m:e>
              <m:sup>
                <m:r>
                  <w:rPr>
                    <w:rFonts w:ascii="Cambria Math" w:hAnsi="Cambria Math"/>
                    <w:lang w:eastAsia="x-none"/>
                  </w:rPr>
                  <m:t>2</m:t>
                </m:r>
              </m:sup>
            </m:sSup>
            <m:r>
              <w:rPr>
                <w:rFonts w:ascii="Cambria Math" w:hAnsi="Cambria Math"/>
                <w:lang w:eastAsia="x-none"/>
              </w:rPr>
              <m:t>)</m:t>
            </m:r>
          </m:num>
          <m:den>
            <m:sSub>
              <m:sSubPr>
                <m:ctrlPr>
                  <w:rPr>
                    <w:rFonts w:ascii="Cambria Math" w:hAnsi="Cambria Math"/>
                    <w:bCs/>
                    <w:i/>
                    <w:lang w:eastAsia="x-none"/>
                  </w:rPr>
                </m:ctrlPr>
              </m:sSubPr>
              <m:e>
                <m:r>
                  <w:rPr>
                    <w:rFonts w:ascii="Cambria Math" w:hAnsi="Cambria Math"/>
                    <w:lang w:eastAsia="x-none"/>
                  </w:rPr>
                  <m:t>G</m:t>
                </m:r>
              </m:e>
              <m:sub>
                <m:r>
                  <w:rPr>
                    <w:rFonts w:ascii="Cambria Math" w:hAnsi="Cambria Math"/>
                    <w:lang w:eastAsia="x-none"/>
                  </w:rPr>
                  <m:t>SGH</m:t>
                </m:r>
              </m:sub>
            </m:sSub>
          </m:den>
        </m:f>
      </m:oMath>
      <w:r w:rsidR="00996282">
        <w:rPr>
          <w:rFonts w:ascii="Arial" w:hAnsi="Arial"/>
          <w:b/>
          <w:lang w:eastAsia="x-none"/>
        </w:rPr>
        <w:t xml:space="preserve"> </w:t>
      </w:r>
      <w:r w:rsidR="00D9346A">
        <w:rPr>
          <w:rFonts w:ascii="Arial" w:hAnsi="Arial"/>
          <w:b/>
          <w:lang w:eastAsia="x-none"/>
        </w:rPr>
        <w:tab/>
      </w:r>
      <w:r w:rsidR="00996282" w:rsidRPr="00C51866">
        <w:t>(</w:t>
      </w:r>
      <w:r w:rsidR="003E1638" w:rsidRPr="00C51866">
        <w:t>Linear</w:t>
      </w:r>
      <w:r w:rsidR="00996282" w:rsidRPr="00C51866">
        <w:t xml:space="preserve"> units)</w:t>
      </w:r>
    </w:p>
    <w:p w14:paraId="5269CE43" w14:textId="356B7E71" w:rsidR="00996282" w:rsidRDefault="00984D6D" w:rsidP="005D6487">
      <w:pPr>
        <w:keepLines/>
        <w:spacing w:after="240"/>
        <w:ind w:left="360"/>
        <w:jc w:val="center"/>
        <w:outlineLvl w:val="0"/>
        <w:rPr>
          <w:rFonts w:ascii="Arial" w:hAnsi="Arial"/>
          <w:b/>
          <w:lang w:eastAsia="x-none"/>
        </w:rPr>
      </w:pPr>
      <m:oMath>
        <m:d>
          <m:dPr>
            <m:begChr m:val="["/>
            <m:endChr m:val="]"/>
            <m:ctrlPr>
              <w:rPr>
                <w:rFonts w:ascii="Cambria Math" w:hAnsi="Cambria Math"/>
                <w:bCs/>
                <w:i/>
                <w:lang w:eastAsia="x-none"/>
              </w:rPr>
            </m:ctrlPr>
          </m:dPr>
          <m:e>
            <m:sSub>
              <m:sSubPr>
                <m:ctrlPr>
                  <w:rPr>
                    <w:rFonts w:ascii="Cambria Math" w:hAnsi="Cambria Math"/>
                    <w:bCs/>
                    <w:i/>
                    <w:lang w:eastAsia="x-none"/>
                  </w:rPr>
                </m:ctrlPr>
              </m:sSubPr>
              <m:e>
                <m:r>
                  <w:rPr>
                    <w:rFonts w:ascii="Cambria Math" w:hAnsi="Cambria Math"/>
                    <w:lang w:eastAsia="x-none"/>
                  </w:rPr>
                  <m:t>L</m:t>
                </m:r>
              </m:e>
              <m:sub>
                <m:r>
                  <w:rPr>
                    <w:rFonts w:ascii="Cambria Math" w:hAnsi="Cambria Math"/>
                    <w:lang w:eastAsia="x-none"/>
                  </w:rPr>
                  <m:t>AC</m:t>
                </m:r>
              </m:sub>
            </m:sSub>
          </m:e>
        </m:d>
        <m:r>
          <w:rPr>
            <w:rFonts w:ascii="Cambria Math" w:hAnsi="Cambria Math"/>
            <w:lang w:eastAsia="x-none"/>
          </w:rPr>
          <m:t>=</m:t>
        </m:r>
        <m:d>
          <m:dPr>
            <m:begChr m:val="["/>
            <m:endChr m:val="]"/>
            <m:ctrlPr>
              <w:rPr>
                <w:rFonts w:ascii="Cambria Math" w:hAnsi="Cambria Math"/>
                <w:bCs/>
                <w:i/>
                <w:lang w:eastAsia="x-none"/>
              </w:rPr>
            </m:ctrlPr>
          </m:dPr>
          <m:e>
            <m:sSub>
              <m:sSubPr>
                <m:ctrlPr>
                  <w:rPr>
                    <w:rFonts w:ascii="Cambria Math" w:hAnsi="Cambria Math"/>
                    <w:bCs/>
                    <w:i/>
                    <w:lang w:eastAsia="x-none"/>
                  </w:rPr>
                </m:ctrlPr>
              </m:sSubPr>
              <m:e>
                <m:r>
                  <w:rPr>
                    <w:rFonts w:ascii="Cambria Math" w:hAnsi="Cambria Math"/>
                    <w:lang w:eastAsia="x-none"/>
                  </w:rPr>
                  <m:t>L</m:t>
                </m:r>
              </m:e>
              <m:sub>
                <m:r>
                  <w:rPr>
                    <w:rFonts w:ascii="Cambria Math" w:hAnsi="Cambria Math"/>
                    <w:lang w:eastAsia="x-none"/>
                  </w:rPr>
                  <m:t>DC</m:t>
                </m:r>
              </m:sub>
            </m:sSub>
          </m:e>
        </m:d>
        <m:r>
          <w:rPr>
            <w:rFonts w:ascii="Cambria Math" w:hAnsi="Cambria Math"/>
            <w:lang w:eastAsia="x-none"/>
          </w:rPr>
          <m:t>-</m:t>
        </m:r>
        <m:d>
          <m:dPr>
            <m:begChr m:val="["/>
            <m:endChr m:val="]"/>
            <m:ctrlPr>
              <w:rPr>
                <w:rFonts w:ascii="Cambria Math" w:hAnsi="Cambria Math"/>
                <w:bCs/>
                <w:i/>
                <w:lang w:eastAsia="x-none"/>
              </w:rPr>
            </m:ctrlPr>
          </m:dPr>
          <m:e>
            <m:sSub>
              <m:sSubPr>
                <m:ctrlPr>
                  <w:rPr>
                    <w:rFonts w:ascii="Cambria Math" w:hAnsi="Cambria Math"/>
                    <w:bCs/>
                    <w:i/>
                    <w:lang w:eastAsia="x-none"/>
                  </w:rPr>
                </m:ctrlPr>
              </m:sSubPr>
              <m:e>
                <m:r>
                  <w:rPr>
                    <w:rFonts w:ascii="Cambria Math" w:hAnsi="Cambria Math"/>
                    <w:lang w:eastAsia="x-none"/>
                  </w:rPr>
                  <m:t>G</m:t>
                </m:r>
              </m:e>
              <m:sub>
                <m:r>
                  <w:rPr>
                    <w:rFonts w:ascii="Cambria Math" w:hAnsi="Cambria Math"/>
                    <w:lang w:eastAsia="x-none"/>
                  </w:rPr>
                  <m:t>SGH</m:t>
                </m:r>
              </m:sub>
            </m:sSub>
          </m:e>
        </m:d>
        <m:r>
          <w:rPr>
            <w:rFonts w:ascii="Cambria Math" w:hAnsi="Cambria Math"/>
            <w:lang w:eastAsia="x-none"/>
          </w:rPr>
          <m:t>+10</m:t>
        </m:r>
        <m:r>
          <m:rPr>
            <m:sty m:val="p"/>
          </m:rPr>
          <w:rPr>
            <w:rFonts w:ascii="Cambria Math" w:hAnsi="Cambria Math"/>
            <w:lang w:eastAsia="x-none"/>
          </w:rPr>
          <m:t>lo</m:t>
        </m:r>
        <m:sSub>
          <m:sSubPr>
            <m:ctrlPr>
              <w:rPr>
                <w:rFonts w:ascii="Cambria Math" w:hAnsi="Cambria Math"/>
                <w:bCs/>
                <w:iCs/>
                <w:lang w:eastAsia="x-none"/>
              </w:rPr>
            </m:ctrlPr>
          </m:sSubPr>
          <m:e>
            <m:r>
              <m:rPr>
                <m:sty m:val="p"/>
              </m:rPr>
              <w:rPr>
                <w:rFonts w:ascii="Cambria Math" w:hAnsi="Cambria Math"/>
                <w:lang w:eastAsia="x-none"/>
              </w:rPr>
              <m:t>g</m:t>
            </m:r>
          </m:e>
          <m:sub>
            <m:r>
              <m:rPr>
                <m:sty m:val="p"/>
              </m:rPr>
              <w:rPr>
                <w:rFonts w:ascii="Cambria Math" w:hAnsi="Cambria Math"/>
                <w:lang w:eastAsia="x-none"/>
              </w:rPr>
              <m:t>10</m:t>
            </m:r>
          </m:sub>
        </m:sSub>
        <m:r>
          <w:rPr>
            <w:rFonts w:ascii="Cambria Math" w:hAnsi="Cambria Math"/>
            <w:lang w:eastAsia="x-none"/>
          </w:rPr>
          <m:t>(1-</m:t>
        </m:r>
        <m:sSup>
          <m:sSupPr>
            <m:ctrlPr>
              <w:rPr>
                <w:rFonts w:ascii="Cambria Math" w:hAnsi="Cambria Math"/>
                <w:bCs/>
                <w:i/>
                <w:lang w:eastAsia="x-none"/>
              </w:rPr>
            </m:ctrlPr>
          </m:sSupPr>
          <m:e>
            <m:d>
              <m:dPr>
                <m:begChr m:val="|"/>
                <m:endChr m:val="|"/>
                <m:ctrlPr>
                  <w:rPr>
                    <w:rFonts w:ascii="Cambria Math" w:hAnsi="Cambria Math"/>
                    <w:bCs/>
                    <w:i/>
                    <w:lang w:eastAsia="x-none"/>
                  </w:rPr>
                </m:ctrlPr>
              </m:dPr>
              <m:e>
                <m:sSub>
                  <m:sSubPr>
                    <m:ctrlPr>
                      <w:rPr>
                        <w:rFonts w:ascii="Cambria Math" w:hAnsi="Cambria Math"/>
                        <w:bCs/>
                        <w:i/>
                        <w:lang w:eastAsia="x-none"/>
                      </w:rPr>
                    </m:ctrlPr>
                  </m:sSubPr>
                  <m:e>
                    <m:r>
                      <m:rPr>
                        <m:sty m:val="p"/>
                      </m:rPr>
                      <w:rPr>
                        <w:rFonts w:ascii="Cambria Math" w:hAnsi="Cambria Math"/>
                        <w:lang w:eastAsia="x-none"/>
                      </w:rPr>
                      <m:t>Γ</m:t>
                    </m:r>
                  </m:e>
                  <m:sub>
                    <m:r>
                      <w:rPr>
                        <w:rFonts w:ascii="Cambria Math" w:hAnsi="Cambria Math"/>
                        <w:lang w:eastAsia="x-none"/>
                      </w:rPr>
                      <m:t>SGH</m:t>
                    </m:r>
                  </m:sub>
                </m:sSub>
              </m:e>
            </m:d>
          </m:e>
          <m:sup>
            <m:r>
              <w:rPr>
                <w:rFonts w:ascii="Cambria Math" w:hAnsi="Cambria Math"/>
                <w:lang w:eastAsia="x-none"/>
              </w:rPr>
              <m:t>2</m:t>
            </m:r>
          </m:sup>
        </m:sSup>
        <m:r>
          <w:rPr>
            <w:rFonts w:ascii="Cambria Math" w:hAnsi="Cambria Math"/>
            <w:lang w:eastAsia="x-none"/>
          </w:rPr>
          <m:t xml:space="preserve">) </m:t>
        </m:r>
      </m:oMath>
      <w:r w:rsidR="00F01A49">
        <w:rPr>
          <w:bCs/>
          <w:lang w:eastAsia="x-none"/>
        </w:rPr>
        <w:tab/>
      </w:r>
      <w:r w:rsidR="00D9346A" w:rsidRPr="00C51866">
        <w:t>(dB)</w:t>
      </w:r>
    </w:p>
    <w:p w14:paraId="23E1B691" w14:textId="509EEB3F" w:rsidR="00B06A76" w:rsidRPr="00C51866" w:rsidRDefault="0044043B" w:rsidP="00C51866">
      <w:r>
        <w:t>Alternatively,</w:t>
      </w:r>
      <w:r w:rsidR="008F6141">
        <w:t xml:space="preserve"> the PM can be used </w:t>
      </w:r>
      <w:r w:rsidR="00F950A6">
        <w:t xml:space="preserve">at a power level </w:t>
      </w:r>
      <w:r w:rsidR="008F6141">
        <w:t xml:space="preserve">well within </w:t>
      </w:r>
      <w:r w:rsidR="003F0DF9">
        <w:t xml:space="preserve">dynamic </w:t>
      </w:r>
      <w:r w:rsidR="008F6141">
        <w:t xml:space="preserve">range </w:t>
      </w:r>
      <w:r w:rsidR="00D5781D">
        <w:t xml:space="preserve">together with the SA. Read the power X at C (the PM) and Y at B (the SA). Save the delta </w:t>
      </w:r>
      <m:oMath>
        <m:r>
          <w:rPr>
            <w:rFonts w:ascii="Cambria Math" w:hAnsi="Cambria Math"/>
          </w:rPr>
          <m:t>[</m:t>
        </m:r>
        <m:r>
          <m:rPr>
            <m:sty m:val="p"/>
          </m:rPr>
          <w:rPr>
            <w:rFonts w:ascii="Cambria Math" w:hAnsi="Cambria Math"/>
          </w:rPr>
          <m:t>Δ]</m:t>
        </m:r>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r>
              <w:rPr>
                <w:rFonts w:ascii="Cambria Math" w:hAnsi="Cambria Math"/>
              </w:rPr>
              <m:t>Y</m:t>
            </m:r>
          </m:e>
        </m:d>
      </m:oMath>
      <w:r w:rsidR="00F517D0">
        <w:t xml:space="preserve"> </w:t>
      </w:r>
      <w:r w:rsidR="00BB6526">
        <w:t xml:space="preserve">(dB). </w:t>
      </w:r>
      <w:r w:rsidR="00831F2B">
        <w:t>For further</w:t>
      </w:r>
      <w:r w:rsidR="003C13BB">
        <w:t xml:space="preserve"> measurements</w:t>
      </w:r>
      <w:r w:rsidR="0092692E">
        <w:t>,</w:t>
      </w:r>
      <w:r w:rsidR="003C13BB">
        <w:t xml:space="preserve"> measure using the SA and correct the readings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R</m:t>
                </m:r>
              </m:sup>
            </m:sSubSup>
          </m:e>
        </m:d>
        <m:r>
          <w:rPr>
            <w:rFonts w:ascii="Cambria Math" w:hAnsi="Cambria Math"/>
          </w:rPr>
          <m:t xml:space="preserve"> </m:t>
        </m:r>
      </m:oMath>
      <w:r w:rsidR="00603CAC">
        <w:t>(dBm)</w:t>
      </w:r>
      <w:r w:rsidR="003C13BB">
        <w:t xml:space="preserve"> </w:t>
      </w:r>
      <w:r w:rsidR="00581509">
        <w:t>as</w:t>
      </w:r>
    </w:p>
    <w:p w14:paraId="6C3BA4CE" w14:textId="087DEFE2" w:rsidR="00EA430C" w:rsidRDefault="00984D6D" w:rsidP="00C51866">
      <w:pPr>
        <w:jc w:val="center"/>
      </w:pPr>
      <m:oMath>
        <m:sSub>
          <m:sSubPr>
            <m:ctrlPr>
              <w:rPr>
                <w:rFonts w:ascii="Cambria Math" w:hAnsi="Cambria Math"/>
                <w:i/>
              </w:rPr>
            </m:ctrlPr>
          </m:sSubPr>
          <m:e>
            <m:r>
              <w:rPr>
                <w:rFonts w:ascii="Cambria Math" w:hAnsi="Cambria Math"/>
              </w:rPr>
              <m:t>[P</m:t>
            </m:r>
          </m:e>
          <m:sub>
            <m:r>
              <w:rPr>
                <w:rFonts w:ascii="Cambria Math" w:hAnsi="Cambria Math"/>
              </w:rPr>
              <m:t>SA</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R</m:t>
            </m:r>
          </m:sup>
        </m:sSubSup>
        <m:r>
          <w:rPr>
            <w:rFonts w:ascii="Cambria Math" w:hAnsi="Cambria Math"/>
          </w:rPr>
          <m:t>]+[</m:t>
        </m:r>
        <m:r>
          <m:rPr>
            <m:sty m:val="p"/>
          </m:rPr>
          <w:rPr>
            <w:rFonts w:ascii="Cambria Math" w:hAnsi="Cambria Math"/>
          </w:rPr>
          <m:t>Δ]</m:t>
        </m:r>
      </m:oMath>
      <w:r w:rsidR="00F950A6">
        <w:t xml:space="preserve"> </w:t>
      </w:r>
      <w:r w:rsidR="0044043B">
        <w:tab/>
      </w:r>
      <w:r w:rsidR="00F950A6">
        <w:t>(dBm)</w:t>
      </w:r>
    </w:p>
    <w:p w14:paraId="1AA5B43F" w14:textId="33B65ADB" w:rsidR="0092692E" w:rsidRDefault="0092692E" w:rsidP="00326936">
      <w:r>
        <w:t xml:space="preserve">Note, here the PM reading is only used at a </w:t>
      </w:r>
      <w:r w:rsidR="00A57878">
        <w:t xml:space="preserve">level within its dynamic range to find the correction factor </w:t>
      </w:r>
      <m:oMath>
        <m:d>
          <m:dPr>
            <m:begChr m:val="["/>
            <m:endChr m:val="]"/>
            <m:ctrlPr>
              <w:rPr>
                <w:rFonts w:ascii="Cambria Math" w:hAnsi="Cambria Math"/>
                <w:i/>
              </w:rPr>
            </m:ctrlPr>
          </m:dPr>
          <m:e>
            <m:r>
              <m:rPr>
                <m:sty m:val="p"/>
              </m:rPr>
              <w:rPr>
                <w:rFonts w:ascii="Cambria Math" w:hAnsi="Cambria Math"/>
              </w:rPr>
              <m:t>Δ</m:t>
            </m:r>
          </m:e>
        </m:d>
        <m:r>
          <w:rPr>
            <w:rFonts w:ascii="Cambria Math" w:hAnsi="Cambria Math"/>
          </w:rPr>
          <m:t>.</m:t>
        </m:r>
      </m:oMath>
    </w:p>
    <w:p w14:paraId="5AD525D4" w14:textId="5E3E6496" w:rsidR="00EA430C" w:rsidRDefault="009633FC" w:rsidP="00326936">
      <w:r>
        <w:t>T</w:t>
      </w:r>
      <w:r w:rsidR="0044043B">
        <w:t>he corresponding</w:t>
      </w:r>
      <w:r>
        <w:t xml:space="preserve"> measurement setup </w:t>
      </w:r>
      <w:r w:rsidR="00BB6526">
        <w:t xml:space="preserve">for receiver requirements </w:t>
      </w:r>
      <w:r>
        <w:t xml:space="preserve">is depicted in Figure </w:t>
      </w:r>
      <w:r w:rsidR="00BB6526">
        <w:t>2</w:t>
      </w:r>
      <w:r>
        <w:t>.</w:t>
      </w:r>
      <w:r w:rsidR="00BB6526">
        <w:t>1</w:t>
      </w:r>
      <w:r>
        <w:t>-</w:t>
      </w:r>
      <w:r w:rsidR="00BB6526">
        <w:t>3</w:t>
      </w:r>
    </w:p>
    <w:p w14:paraId="350B7AA3" w14:textId="4C889AD5" w:rsidR="009B7759" w:rsidRDefault="009B7759" w:rsidP="009B7759">
      <w:pPr>
        <w:jc w:val="center"/>
      </w:pPr>
      <w:r>
        <w:rPr>
          <w:noProof/>
        </w:rPr>
        <w:lastRenderedPageBreak/>
        <w:drawing>
          <wp:inline distT="0" distB="0" distL="0" distR="0" wp14:anchorId="2FA8C707" wp14:editId="3182C8EF">
            <wp:extent cx="3962400" cy="12573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962400" cy="1257300"/>
                    </a:xfrm>
                    <a:prstGeom prst="rect">
                      <a:avLst/>
                    </a:prstGeom>
                  </pic:spPr>
                </pic:pic>
              </a:graphicData>
            </a:graphic>
          </wp:inline>
        </w:drawing>
      </w:r>
    </w:p>
    <w:p w14:paraId="55A89C1E" w14:textId="64DAE593" w:rsidR="009B7759" w:rsidRPr="00C51866" w:rsidRDefault="00C269E8" w:rsidP="00C51866">
      <w:pPr>
        <w:jc w:val="center"/>
        <w:rPr>
          <w:rFonts w:ascii="Arial" w:hAnsi="Arial" w:cs="Arial"/>
          <w:b/>
          <w:bCs/>
        </w:rPr>
      </w:pPr>
      <w:r w:rsidRPr="00C51866">
        <w:rPr>
          <w:rFonts w:ascii="Arial" w:hAnsi="Arial" w:cs="Arial"/>
          <w:b/>
          <w:bCs/>
        </w:rPr>
        <w:t xml:space="preserve">Figure </w:t>
      </w:r>
      <w:r w:rsidR="0029428C" w:rsidRPr="00C51866">
        <w:rPr>
          <w:rFonts w:ascii="Arial" w:hAnsi="Arial" w:cs="Arial"/>
          <w:b/>
          <w:bCs/>
        </w:rPr>
        <w:t>2</w:t>
      </w:r>
      <w:r w:rsidRPr="00C51866">
        <w:rPr>
          <w:rFonts w:ascii="Arial" w:hAnsi="Arial" w:cs="Arial"/>
          <w:b/>
          <w:bCs/>
        </w:rPr>
        <w:t>.</w:t>
      </w:r>
      <w:r w:rsidR="0029428C" w:rsidRPr="00C51866">
        <w:rPr>
          <w:rFonts w:ascii="Arial" w:hAnsi="Arial" w:cs="Arial"/>
          <w:b/>
          <w:bCs/>
        </w:rPr>
        <w:t>1</w:t>
      </w:r>
      <w:r w:rsidRPr="00C51866">
        <w:rPr>
          <w:rFonts w:ascii="Arial" w:hAnsi="Arial" w:cs="Arial"/>
          <w:b/>
          <w:bCs/>
        </w:rPr>
        <w:t>-</w:t>
      </w:r>
      <w:r w:rsidR="0029428C" w:rsidRPr="00C51866">
        <w:rPr>
          <w:rFonts w:ascii="Arial" w:hAnsi="Arial" w:cs="Arial"/>
          <w:b/>
          <w:bCs/>
        </w:rPr>
        <w:t>3</w:t>
      </w:r>
      <w:r w:rsidR="0029428C">
        <w:rPr>
          <w:rFonts w:ascii="Arial" w:hAnsi="Arial" w:cs="Arial"/>
          <w:b/>
          <w:bCs/>
        </w:rPr>
        <w:t xml:space="preserve">: </w:t>
      </w:r>
      <w:r w:rsidRPr="00C51866">
        <w:rPr>
          <w:rFonts w:ascii="Arial" w:hAnsi="Arial" w:cs="Arial"/>
          <w:b/>
          <w:bCs/>
        </w:rPr>
        <w:t xml:space="preserve">Measurement setup for </w:t>
      </w:r>
      <w:r w:rsidR="00F77496">
        <w:rPr>
          <w:rFonts w:ascii="Arial" w:hAnsi="Arial" w:cs="Arial"/>
          <w:b/>
          <w:bCs/>
        </w:rPr>
        <w:t>receiver requirement</w:t>
      </w:r>
      <w:r w:rsidRPr="00C51866">
        <w:rPr>
          <w:rFonts w:ascii="Arial" w:hAnsi="Arial" w:cs="Arial"/>
          <w:b/>
          <w:bCs/>
        </w:rPr>
        <w:t xml:space="preserve"> measurement using a Power Meter</w:t>
      </w:r>
    </w:p>
    <w:p w14:paraId="73F2EC00" w14:textId="488E192C" w:rsidR="00B97658" w:rsidRDefault="00B97658" w:rsidP="00326936">
      <w:r>
        <w:t xml:space="preserve">MA is </w:t>
      </w:r>
      <w:r w:rsidR="001256B1">
        <w:t xml:space="preserve">the Measurement Antenna, typically </w:t>
      </w:r>
      <w:r w:rsidR="00A013CE">
        <w:t>an</w:t>
      </w:r>
      <w:r w:rsidR="00AB7CE7">
        <w:t xml:space="preserve"> SGH</w:t>
      </w:r>
      <w:r w:rsidR="00FF2D02">
        <w:t xml:space="preserve"> used in the measurement stage</w:t>
      </w:r>
      <w:r w:rsidR="00AB7CE7">
        <w:t>.</w:t>
      </w:r>
      <w:r w:rsidR="00FF2D02">
        <w:t xml:space="preserve"> Other types of MA can also be considered.</w:t>
      </w:r>
      <w:r w:rsidR="00AB7CE7">
        <w:t xml:space="preserve"> </w:t>
      </w:r>
    </w:p>
    <w:p w14:paraId="3EB336FA" w14:textId="2365B977" w:rsidR="0072417E" w:rsidRDefault="00D56578" w:rsidP="00326936">
      <w:r>
        <w:t xml:space="preserve">Use a </w:t>
      </w:r>
      <w:r w:rsidR="0094773F">
        <w:t>c</w:t>
      </w:r>
      <w:r>
        <w:t xml:space="preserve">omposite </w:t>
      </w:r>
      <w:r w:rsidR="0094773F">
        <w:t xml:space="preserve">(including </w:t>
      </w:r>
      <w:r w:rsidR="0029428C">
        <w:t>e.g.,</w:t>
      </w:r>
      <w:r w:rsidR="0094773F">
        <w:t xml:space="preserve"> up-conversion) </w:t>
      </w:r>
      <w:r w:rsidR="000C2632">
        <w:t xml:space="preserve">Vector </w:t>
      </w:r>
      <w:r w:rsidR="005226AC">
        <w:t xml:space="preserve">Signal Generator (VSG) or </w:t>
      </w:r>
      <w:r w:rsidR="0094773F">
        <w:t xml:space="preserve">a traditional </w:t>
      </w:r>
      <w:r w:rsidR="000C2632">
        <w:t>VSG</w:t>
      </w:r>
      <w:r w:rsidR="00D52D0F">
        <w:t xml:space="preserve"> </w:t>
      </w:r>
      <w:r>
        <w:t xml:space="preserve">in combination with a power meter to minimize the MU of the </w:t>
      </w:r>
      <w:r w:rsidR="00D704F0">
        <w:t>sensitivity measurement. In all cases it must be ensured that the generate</w:t>
      </w:r>
      <w:r w:rsidR="00054E43">
        <w:t>d signal is</w:t>
      </w:r>
      <w:r w:rsidR="00D704F0">
        <w:t xml:space="preserve"> clean. </w:t>
      </w:r>
      <w:r w:rsidR="00B3198A">
        <w:t xml:space="preserve">Also here, RF </w:t>
      </w:r>
      <w:r w:rsidR="00D704F0">
        <w:t>Filters may be needed</w:t>
      </w:r>
      <w:r w:rsidR="00D52D0F">
        <w:t>.</w:t>
      </w:r>
      <w:r w:rsidR="0032090E">
        <w:t xml:space="preserve"> </w:t>
      </w:r>
      <w:r w:rsidR="00B3198A">
        <w:t>To guarantee sufficient power a</w:t>
      </w:r>
      <w:r w:rsidR="00400794">
        <w:t xml:space="preserve"> power amplifier may be needed.</w:t>
      </w:r>
    </w:p>
    <w:p w14:paraId="1D84CE39" w14:textId="7874B1C1" w:rsidR="000C3116" w:rsidRDefault="000C3116" w:rsidP="00326936">
      <w:r>
        <w:t>Calibration procedure:</w:t>
      </w:r>
    </w:p>
    <w:p w14:paraId="3483A201" w14:textId="65CCCBF3" w:rsidR="000C3116" w:rsidRDefault="000C3116" w:rsidP="000C3116">
      <w:pPr>
        <w:pStyle w:val="ListParagraph"/>
        <w:numPr>
          <w:ilvl w:val="0"/>
          <w:numId w:val="12"/>
        </w:numPr>
      </w:pPr>
      <w:r>
        <w:t xml:space="preserve">Measure loss </w:t>
      </w:r>
      <m:oMath>
        <m:sSub>
          <m:sSubPr>
            <m:ctrlPr>
              <w:rPr>
                <w:rFonts w:ascii="Cambria Math" w:hAnsi="Cambria Math"/>
                <w:i/>
              </w:rPr>
            </m:ctrlPr>
          </m:sSubPr>
          <m:e>
            <m:r>
              <w:rPr>
                <w:rFonts w:ascii="Cambria Math" w:hAnsi="Cambria Math"/>
              </w:rPr>
              <m:t>L</m:t>
            </m:r>
          </m:e>
          <m:sub>
            <m:r>
              <w:rPr>
                <w:rFonts w:ascii="Cambria Math" w:hAnsi="Cambria Math"/>
              </w:rPr>
              <m:t>GB</m:t>
            </m:r>
          </m:sub>
        </m:sSub>
        <m:r>
          <w:rPr>
            <w:rFonts w:ascii="Cambria Math" w:hAnsi="Cambria Math"/>
          </w:rPr>
          <m:t xml:space="preserve"> </m:t>
        </m:r>
      </m:oMath>
      <w:r>
        <w:t xml:space="preserve">from G to </w:t>
      </w:r>
      <w:r w:rsidR="001269E1">
        <w:t>B</w:t>
      </w:r>
      <w:r w:rsidR="00736E50">
        <w:t xml:space="preserve"> with a VNA.</w:t>
      </w:r>
    </w:p>
    <w:p w14:paraId="56718379" w14:textId="77DE9841" w:rsidR="001269E1" w:rsidRDefault="001269E1" w:rsidP="000C3116">
      <w:pPr>
        <w:pStyle w:val="ListParagraph"/>
        <w:numPr>
          <w:ilvl w:val="0"/>
          <w:numId w:val="12"/>
        </w:numPr>
      </w:pPr>
      <w:r>
        <w:t xml:space="preserve">Measure loss </w:t>
      </w:r>
      <m:oMath>
        <m:sSub>
          <m:sSubPr>
            <m:ctrlPr>
              <w:rPr>
                <w:rFonts w:ascii="Cambria Math" w:hAnsi="Cambria Math"/>
                <w:i/>
              </w:rPr>
            </m:ctrlPr>
          </m:sSubPr>
          <m:e>
            <m:r>
              <w:rPr>
                <w:rFonts w:ascii="Cambria Math" w:hAnsi="Cambria Math"/>
              </w:rPr>
              <m:t>L</m:t>
            </m:r>
          </m:e>
          <m:sub>
            <m:r>
              <w:rPr>
                <w:rFonts w:ascii="Cambria Math" w:hAnsi="Cambria Math"/>
              </w:rPr>
              <m:t>GP</m:t>
            </m:r>
          </m:sub>
        </m:sSub>
        <m:r>
          <w:rPr>
            <w:rFonts w:ascii="Cambria Math" w:hAnsi="Cambria Math"/>
          </w:rPr>
          <m:t xml:space="preserve"> </m:t>
        </m:r>
      </m:oMath>
      <w:r>
        <w:t>from G to P</w:t>
      </w:r>
      <w:r w:rsidR="00736E50">
        <w:t xml:space="preserve"> with a VNA.</w:t>
      </w:r>
    </w:p>
    <w:p w14:paraId="49C33FBA" w14:textId="2B8EC64D" w:rsidR="006519C8" w:rsidRDefault="006519C8" w:rsidP="000C3116">
      <w:pPr>
        <w:pStyle w:val="ListParagraph"/>
        <w:numPr>
          <w:ilvl w:val="0"/>
          <w:numId w:val="12"/>
        </w:numPr>
      </w:pPr>
      <w:r>
        <w:t xml:space="preserve">Calculate power level at B as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PM</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GP</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GB</m:t>
            </m:r>
          </m:sub>
        </m:sSub>
        <m:r>
          <w:rPr>
            <w:rFonts w:ascii="Cambria Math" w:hAnsi="Cambria Math"/>
          </w:rPr>
          <m:t>]</m:t>
        </m:r>
      </m:oMath>
    </w:p>
    <w:p w14:paraId="10CAFDD6" w14:textId="77777777" w:rsidR="00356C22" w:rsidRDefault="00356C22" w:rsidP="00356C22">
      <w:pPr>
        <w:pStyle w:val="ListParagraph"/>
      </w:pPr>
    </w:p>
    <w:p w14:paraId="6EBD8C24" w14:textId="3CA629D8" w:rsidR="00356C22" w:rsidRDefault="00F77496" w:rsidP="00C51866">
      <w:r>
        <w:t>For the receiver requirement measurement, t</w:t>
      </w:r>
      <w:r w:rsidR="00356C22">
        <w:t>he calibration is divided into two steps as visualised in Figure 2.1-4 and Figure 2.1-5.</w:t>
      </w:r>
    </w:p>
    <w:p w14:paraId="52CC10DB" w14:textId="1332E3B4" w:rsidR="00183875" w:rsidRPr="00C51866" w:rsidRDefault="00017C36">
      <w:pPr>
        <w:pStyle w:val="ListParagraph"/>
      </w:pPr>
      <m:oMathPara>
        <m:oMathParaPr>
          <m:jc m:val="center"/>
        </m:oMathParaPr>
        <m:oMath>
          <m:r>
            <m:rPr>
              <m:sty m:val="p"/>
            </m:rPr>
            <w:rPr>
              <w:rFonts w:ascii="Cambria Math" w:hAnsi="Cambria Math"/>
              <w:noProof/>
            </w:rPr>
            <w:drawing>
              <wp:inline distT="0" distB="0" distL="0" distR="0" wp14:anchorId="22563D7E" wp14:editId="6181E117">
                <wp:extent cx="4229100" cy="15240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4229100" cy="1524000"/>
                        </a:xfrm>
                        <a:prstGeom prst="rect">
                          <a:avLst/>
                        </a:prstGeom>
                      </pic:spPr>
                    </pic:pic>
                  </a:graphicData>
                </a:graphic>
              </wp:inline>
            </w:drawing>
          </m:r>
        </m:oMath>
      </m:oMathPara>
    </w:p>
    <w:p w14:paraId="6B57F12F" w14:textId="6362B601" w:rsidR="002C2478" w:rsidRDefault="002C2478" w:rsidP="002C2478">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Pr>
          <w:rFonts w:ascii="Arial" w:hAnsi="Arial"/>
          <w:b/>
          <w:lang w:eastAsia="x-none"/>
        </w:rPr>
        <w:t>4</w:t>
      </w:r>
      <w:r w:rsidRPr="009D1119">
        <w:rPr>
          <w:rFonts w:ascii="Arial" w:hAnsi="Arial"/>
          <w:b/>
          <w:lang w:eastAsia="x-none"/>
        </w:rPr>
        <w:t>:</w:t>
      </w:r>
      <w:r>
        <w:rPr>
          <w:rFonts w:ascii="Arial" w:hAnsi="Arial"/>
          <w:b/>
          <w:lang w:eastAsia="x-none"/>
        </w:rPr>
        <w:t xml:space="preserve"> </w:t>
      </w:r>
      <w:r w:rsidR="00CF77D9">
        <w:rPr>
          <w:rFonts w:ascii="Arial" w:hAnsi="Arial"/>
          <w:b/>
          <w:lang w:eastAsia="x-none"/>
        </w:rPr>
        <w:t>Characterization of power splitter</w:t>
      </w:r>
    </w:p>
    <w:p w14:paraId="09FA889F" w14:textId="77777777" w:rsidR="002C2478" w:rsidRPr="00183875" w:rsidRDefault="002C2478" w:rsidP="00C51866">
      <w:pPr>
        <w:pStyle w:val="ListParagraph"/>
      </w:pPr>
    </w:p>
    <w:p w14:paraId="64791F99" w14:textId="45668154" w:rsidR="00EA430C" w:rsidRDefault="00314C5C">
      <w:pPr>
        <w:jc w:val="center"/>
      </w:pPr>
      <w:r>
        <w:rPr>
          <w:noProof/>
        </w:rPr>
        <w:drawing>
          <wp:inline distT="0" distB="0" distL="0" distR="0" wp14:anchorId="106CD177" wp14:editId="49F07B47">
            <wp:extent cx="4318000" cy="1524000"/>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318000" cy="1524000"/>
                    </a:xfrm>
                    <a:prstGeom prst="rect">
                      <a:avLst/>
                    </a:prstGeom>
                  </pic:spPr>
                </pic:pic>
              </a:graphicData>
            </a:graphic>
          </wp:inline>
        </w:drawing>
      </w:r>
    </w:p>
    <w:p w14:paraId="5CB393E3" w14:textId="266258EE" w:rsidR="00CF77D9" w:rsidRDefault="00CF77D9" w:rsidP="00CF77D9">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Pr>
          <w:rFonts w:ascii="Arial" w:hAnsi="Arial"/>
          <w:b/>
          <w:lang w:eastAsia="x-none"/>
        </w:rPr>
        <w:t>5</w:t>
      </w:r>
      <w:r w:rsidRPr="009D1119">
        <w:rPr>
          <w:rFonts w:ascii="Arial" w:hAnsi="Arial"/>
          <w:b/>
          <w:lang w:eastAsia="x-none"/>
        </w:rPr>
        <w:t>:</w:t>
      </w:r>
      <w:r>
        <w:rPr>
          <w:rFonts w:ascii="Arial" w:hAnsi="Arial"/>
          <w:b/>
          <w:lang w:eastAsia="x-none"/>
        </w:rPr>
        <w:t xml:space="preserve"> Characterization of </w:t>
      </w:r>
      <w:r w:rsidR="00356C22">
        <w:rPr>
          <w:rFonts w:ascii="Arial" w:hAnsi="Arial"/>
          <w:b/>
          <w:lang w:eastAsia="x-none"/>
        </w:rPr>
        <w:t>test range path loss</w:t>
      </w:r>
    </w:p>
    <w:p w14:paraId="14B2C358" w14:textId="7AA32112" w:rsidR="00A27DD9" w:rsidRDefault="00A27DD9" w:rsidP="00A27DD9">
      <w:r>
        <w:t>Prerequisites for calibration of a composite device:</w:t>
      </w:r>
    </w:p>
    <w:p w14:paraId="28FCB92D" w14:textId="77777777" w:rsidR="00A27DD9" w:rsidRDefault="00A27DD9" w:rsidP="00A27DD9">
      <w:pPr>
        <w:pStyle w:val="ListParagraph"/>
        <w:numPr>
          <w:ilvl w:val="0"/>
          <w:numId w:val="14"/>
        </w:numPr>
      </w:pPr>
      <w:r>
        <w:t>Clean signal: The RF-spectrum of the calibration signal is within the desired frequency range, otherwise the broadband PM will pick up too much power.</w:t>
      </w:r>
      <w:r>
        <w:br/>
      </w:r>
    </w:p>
    <w:p w14:paraId="0258B24B" w14:textId="77777777" w:rsidR="00A27DD9" w:rsidRDefault="00A27DD9" w:rsidP="00A27DD9">
      <w:pPr>
        <w:pStyle w:val="ListParagraph"/>
        <w:numPr>
          <w:ilvl w:val="0"/>
          <w:numId w:val="14"/>
        </w:numPr>
      </w:pPr>
      <w:r>
        <w:t>Dynamic range: The calibration signal falls within the dynamic range of the PM, otherwise the MU of the PM is poor.</w:t>
      </w:r>
    </w:p>
    <w:p w14:paraId="1FBC8A8A" w14:textId="77777777" w:rsidR="00A27DD9" w:rsidRDefault="00A27DD9" w:rsidP="00A27DD9">
      <w:pPr>
        <w:pStyle w:val="ListParagraph"/>
      </w:pPr>
    </w:p>
    <w:p w14:paraId="4C93B9A9" w14:textId="4B7B3381" w:rsidR="00DA4E39" w:rsidRDefault="00A27DD9" w:rsidP="00975020">
      <w:pPr>
        <w:pStyle w:val="ListParagraph"/>
        <w:numPr>
          <w:ilvl w:val="0"/>
          <w:numId w:val="14"/>
        </w:numPr>
      </w:pPr>
      <w:r>
        <w:t xml:space="preserve">Matching losses and/or losses due to switching or dividing the signal is handled. </w:t>
      </w:r>
    </w:p>
    <w:p w14:paraId="0092D6F4" w14:textId="24BFBA11" w:rsidR="003F4EC0" w:rsidRDefault="003F4EC0" w:rsidP="003F4EC0">
      <w:r w:rsidRPr="003F4EC0">
        <w:rPr>
          <w:b/>
          <w:bCs/>
          <w:u w:val="single"/>
        </w:rPr>
        <w:t>Observation</w:t>
      </w:r>
      <w:r w:rsidR="0030694A">
        <w:rPr>
          <w:b/>
          <w:bCs/>
          <w:u w:val="single"/>
        </w:rPr>
        <w:t xml:space="preserve"> 1</w:t>
      </w:r>
      <w:r w:rsidRPr="003F4EC0">
        <w:rPr>
          <w:b/>
          <w:bCs/>
          <w:u w:val="single"/>
        </w:rPr>
        <w:t>:</w:t>
      </w:r>
      <w:r w:rsidRPr="003F4EC0">
        <w:rPr>
          <w:b/>
          <w:bCs/>
        </w:rPr>
        <w:t xml:space="preserve"> </w:t>
      </w:r>
      <w:r w:rsidRPr="007C632D">
        <w:t>Spectrum analysers and power meters in combination are useful to control relative and absolute power levels with decent accuracy.</w:t>
      </w:r>
      <w:r w:rsidR="00673C3D">
        <w:t xml:space="preserve"> </w:t>
      </w:r>
    </w:p>
    <w:p w14:paraId="42BF2FAE" w14:textId="1F5A2F46" w:rsidR="00356C22" w:rsidRDefault="00DE4CA1" w:rsidP="0030694A">
      <w:r>
        <w:t xml:space="preserve">For requirement such as radiated transmit power and reference sensitivity the link budget </w:t>
      </w:r>
      <w:r w:rsidR="00DF5268">
        <w:t xml:space="preserve">gives that the power at the PM input is well within the </w:t>
      </w:r>
      <w:r w:rsidR="00501970">
        <w:t>specific</w:t>
      </w:r>
      <w:r w:rsidR="00DF5268">
        <w:t xml:space="preserve"> dynamic range</w:t>
      </w:r>
      <w:r w:rsidR="008F324C">
        <w:t xml:space="preserve">. Therefore, </w:t>
      </w:r>
      <w:r w:rsidR="00712F2B">
        <w:t xml:space="preserve">a PM should be used to measure absolute power level. </w:t>
      </w:r>
      <w:r w:rsidR="00B77073">
        <w:t xml:space="preserve">The SA is still required to secure that signal is within proper dynamic range and is clean from spurious signals. </w:t>
      </w:r>
    </w:p>
    <w:p w14:paraId="63AC0C5B" w14:textId="7D144D70" w:rsidR="00356C22" w:rsidRDefault="002E7B5E" w:rsidP="0030694A">
      <w:r w:rsidRPr="00DE4CA1">
        <w:rPr>
          <w:b/>
          <w:bCs/>
          <w:u w:val="single"/>
        </w:rPr>
        <w:t xml:space="preserve">Proposal </w:t>
      </w:r>
      <w:r w:rsidR="0030694A">
        <w:rPr>
          <w:b/>
          <w:bCs/>
          <w:u w:val="single"/>
        </w:rPr>
        <w:t>1</w:t>
      </w:r>
      <w:r w:rsidRPr="00DE4CA1">
        <w:rPr>
          <w:b/>
          <w:bCs/>
          <w:u w:val="single"/>
        </w:rPr>
        <w:t>:</w:t>
      </w:r>
      <w:r w:rsidRPr="00DE4CA1">
        <w:t xml:space="preserve"> </w:t>
      </w:r>
      <w:r w:rsidR="0072453D" w:rsidRPr="00DE4CA1">
        <w:t xml:space="preserve">For FR2-2, radiated transmit power and </w:t>
      </w:r>
      <w:r w:rsidR="00DE4CA1" w:rsidRPr="00DE4CA1">
        <w:t>OTA reference sensitivity adopt the concept of using a power meter as reference for absolute power.</w:t>
      </w:r>
    </w:p>
    <w:p w14:paraId="0B4316FD" w14:textId="77777777" w:rsidR="0053602C" w:rsidRDefault="0053602C" w:rsidP="0030694A"/>
    <w:p w14:paraId="5C446B77" w14:textId="355555C2" w:rsidR="00326936" w:rsidRDefault="00326936" w:rsidP="00326936">
      <w:pPr>
        <w:pStyle w:val="Heading2"/>
        <w:ind w:left="851" w:hanging="851"/>
      </w:pPr>
      <w:r>
        <w:t>2.2</w:t>
      </w:r>
      <w:r>
        <w:tab/>
      </w:r>
      <w:r w:rsidR="0078343A" w:rsidRPr="0078343A">
        <w:t>Composite measurement equipment</w:t>
      </w:r>
    </w:p>
    <w:p w14:paraId="7B952A28" w14:textId="40DEE730" w:rsidR="003134F2" w:rsidRDefault="00A26D43" w:rsidP="00D57A18">
      <w:r>
        <w:t xml:space="preserve">At </w:t>
      </w:r>
      <w:r w:rsidR="005814D5">
        <w:t>frequencies above 60 GHz</w:t>
      </w:r>
      <w:r w:rsidR="00972AE2">
        <w:t xml:space="preserve"> the </w:t>
      </w:r>
      <w:r w:rsidR="005F311B">
        <w:t>transmission losses in the test setup tends to increase due to increased transmission loss in co</w:t>
      </w:r>
      <w:r w:rsidR="006D3056">
        <w:t xml:space="preserve">axial cables and connectors. </w:t>
      </w:r>
      <w:r w:rsidR="00536FC4">
        <w:t>To reduce losses waveguide tech</w:t>
      </w:r>
      <w:r w:rsidR="00E53B24">
        <w:t>niques</w:t>
      </w:r>
      <w:r w:rsidR="00536FC4">
        <w:t xml:space="preserve"> can be adopted or </w:t>
      </w:r>
      <w:r w:rsidR="00D006EA">
        <w:t>up/down converter can be place</w:t>
      </w:r>
      <w:r w:rsidR="003A6D7D">
        <w:t>d</w:t>
      </w:r>
      <w:r w:rsidR="00D006EA">
        <w:t xml:space="preserve"> close to the </w:t>
      </w:r>
      <w:r w:rsidR="002D1305">
        <w:t>measurement antenna</w:t>
      </w:r>
      <w:r w:rsidR="00D006EA">
        <w:t xml:space="preserve">, preferrable inside the </w:t>
      </w:r>
      <w:r w:rsidR="000412E7">
        <w:t>anechoic chamber.</w:t>
      </w:r>
      <w:r w:rsidR="00E53B24">
        <w:t xml:space="preserve"> </w:t>
      </w:r>
      <w:r w:rsidR="00D57A18">
        <w:t xml:space="preserve">Moreover, </w:t>
      </w:r>
      <w:r w:rsidR="00E702D2">
        <w:t>Measurement Uncertainty (</w:t>
      </w:r>
      <w:r w:rsidR="00D57A18">
        <w:t>MU</w:t>
      </w:r>
      <w:r w:rsidR="00E702D2">
        <w:t>)</w:t>
      </w:r>
      <w:r w:rsidR="00D57A18">
        <w:t xml:space="preserve"> of test equipment can be kept under control if additional calibration procedures are implemented, such as calibrating an SA with higher </w:t>
      </w:r>
      <w:r w:rsidR="00AC2B45">
        <w:t xml:space="preserve">uncertainty </w:t>
      </w:r>
      <w:r w:rsidR="00D57A18">
        <w:t xml:space="preserve">with a PM with lower uncertainty. </w:t>
      </w:r>
    </w:p>
    <w:p w14:paraId="76FF4146" w14:textId="585DADEB" w:rsidR="00BA0074" w:rsidRDefault="00D57A18" w:rsidP="00D57A18">
      <w:r>
        <w:t xml:space="preserve">To keep </w:t>
      </w:r>
      <w:r w:rsidR="0002082E">
        <w:t>descriptions</w:t>
      </w:r>
      <w:r>
        <w:t xml:space="preserve"> in the 3GPP </w:t>
      </w:r>
      <w:r w:rsidR="0002082E">
        <w:t>technical reports and specifications</w:t>
      </w:r>
      <w:r w:rsidR="00644991">
        <w:t xml:space="preserve"> </w:t>
      </w:r>
      <w:r>
        <w:t xml:space="preserve">as </w:t>
      </w:r>
      <w:r w:rsidR="0002082E">
        <w:t>general</w:t>
      </w:r>
      <w:r>
        <w:t xml:space="preserve"> as possible a composite test equipment concept </w:t>
      </w:r>
      <w:r w:rsidR="00F54972">
        <w:t>needs to be adopted</w:t>
      </w:r>
      <w:r>
        <w:t xml:space="preserve">. For example, if an SA for FR1 is used and a Down Converter (DC) is used to conduct measurements at FR2-2, then the MU of the calibrated composite SA and DC could be used </w:t>
      </w:r>
      <w:r w:rsidR="00CC784E">
        <w:t xml:space="preserve">as input to </w:t>
      </w:r>
      <w:r w:rsidR="00890114">
        <w:t xml:space="preserve">MU evaluation </w:t>
      </w:r>
      <w:r>
        <w:t xml:space="preserve">tables </w:t>
      </w:r>
      <w:r w:rsidR="00890114">
        <w:t>in</w:t>
      </w:r>
      <w:r>
        <w:t xml:space="preserve"> TR 37.941. The calibration, using </w:t>
      </w:r>
      <w:r w:rsidR="00371CA3">
        <w:t>e.g.,</w:t>
      </w:r>
      <w:r>
        <w:t xml:space="preserve"> a Power Meter, is performed on the FR2-2 frequency. </w:t>
      </w:r>
    </w:p>
    <w:p w14:paraId="168B0A1C" w14:textId="56D27A08" w:rsidR="00D57A18" w:rsidRDefault="00D57A18" w:rsidP="00D57A18">
      <w:r>
        <w:t xml:space="preserve">For lower </w:t>
      </w:r>
      <w:r w:rsidR="00BA0074">
        <w:t>frequencies within FR1 and partly FR2-1</w:t>
      </w:r>
      <w:r>
        <w:t xml:space="preserve"> the Composite SA can be an off-the-shelf </w:t>
      </w:r>
      <w:r w:rsidR="00273284">
        <w:t xml:space="preserve">integrated </w:t>
      </w:r>
      <w:r>
        <w:t xml:space="preserve">SA, whereas at higher frequencies </w:t>
      </w:r>
      <w:r w:rsidR="00BE0221">
        <w:t xml:space="preserve">part of FR2-2 </w:t>
      </w:r>
      <w:r>
        <w:t xml:space="preserve">the Composite SA </w:t>
      </w:r>
      <w:r w:rsidR="00BE0221">
        <w:t xml:space="preserve">could </w:t>
      </w:r>
      <w:r>
        <w:t xml:space="preserve">include </w:t>
      </w:r>
      <w:r w:rsidR="008112DA">
        <w:t>additional components, such as amplifier</w:t>
      </w:r>
      <w:r w:rsidR="00120021">
        <w:t>s</w:t>
      </w:r>
      <w:r w:rsidR="00543CCB">
        <w:t>, attenuator</w:t>
      </w:r>
      <w:r w:rsidR="00120021">
        <w:t>s</w:t>
      </w:r>
      <w:r w:rsidR="00543CCB">
        <w:t>,</w:t>
      </w:r>
      <w:r>
        <w:t xml:space="preserve"> </w:t>
      </w:r>
      <w:r w:rsidR="008112DA">
        <w:t>up/down converters</w:t>
      </w:r>
      <w:r w:rsidR="00E87D55">
        <w:t>, filters</w:t>
      </w:r>
      <w:r>
        <w:t xml:space="preserve">. </w:t>
      </w:r>
    </w:p>
    <w:p w14:paraId="05C09B3A" w14:textId="20600152" w:rsidR="001267A3" w:rsidRDefault="00B675DB" w:rsidP="00D57A18">
      <w:r w:rsidRPr="0044153F">
        <w:t xml:space="preserve">The solutions </w:t>
      </w:r>
      <w:r w:rsidR="002E0BE7" w:rsidRPr="0044153F">
        <w:t xml:space="preserve">with external components, such as up/down </w:t>
      </w:r>
      <w:r w:rsidR="00C362C6" w:rsidRPr="00C362C6">
        <w:t>converters</w:t>
      </w:r>
      <w:r w:rsidR="002E0BE7" w:rsidRPr="0044153F">
        <w:t xml:space="preserve"> can be </w:t>
      </w:r>
      <w:r w:rsidR="00C362C6" w:rsidRPr="00C362C6">
        <w:t>implemented</w:t>
      </w:r>
      <w:r w:rsidR="002E0BE7" w:rsidRPr="0044153F">
        <w:t xml:space="preserve"> in </w:t>
      </w:r>
      <w:r w:rsidR="007C23B0" w:rsidRPr="0044153F">
        <w:t xml:space="preserve">different ways. For frequencies </w:t>
      </w:r>
      <w:r w:rsidR="000D5E00">
        <w:t>below</w:t>
      </w:r>
      <w:r w:rsidR="000D5E00" w:rsidRPr="0044153F">
        <w:t xml:space="preserve"> </w:t>
      </w:r>
      <w:r w:rsidR="007C23B0" w:rsidRPr="0044153F">
        <w:t>60 GHz</w:t>
      </w:r>
      <w:r w:rsidR="001267A3" w:rsidRPr="00C362C6">
        <w:t xml:space="preserve"> up/down conver</w:t>
      </w:r>
      <w:r w:rsidR="00476077" w:rsidRPr="00C362C6">
        <w:t xml:space="preserve">ters </w:t>
      </w:r>
      <w:r w:rsidR="001267A3" w:rsidRPr="00B14968">
        <w:t xml:space="preserve">can be </w:t>
      </w:r>
      <w:r w:rsidR="00851CDB" w:rsidRPr="0044153F">
        <w:t xml:space="preserve">implemented as </w:t>
      </w:r>
      <w:r w:rsidR="00064BD3">
        <w:t>19”-</w:t>
      </w:r>
      <w:r w:rsidR="00173BFE" w:rsidRPr="00C362C6">
        <w:t>rack mounted</w:t>
      </w:r>
      <w:r w:rsidR="00851CDB" w:rsidRPr="0044153F">
        <w:t xml:space="preserve"> </w:t>
      </w:r>
      <w:r w:rsidR="00C362C6" w:rsidRPr="00C362C6">
        <w:t>equipment</w:t>
      </w:r>
      <w:r w:rsidR="00173BFE" w:rsidRPr="00C362C6">
        <w:t xml:space="preserve">, but for FR2-2 RF heads placed close to </w:t>
      </w:r>
      <w:r w:rsidR="00173BFE" w:rsidRPr="00B14968">
        <w:t xml:space="preserve">measurement antenna is </w:t>
      </w:r>
      <w:r w:rsidR="00173BFE" w:rsidRPr="00C362C6">
        <w:t>preferable to reduce transmission loss in cables</w:t>
      </w:r>
      <w:r w:rsidR="00204BD9" w:rsidRPr="00C362C6">
        <w:t xml:space="preserve">/wave guides. </w:t>
      </w:r>
      <w:r w:rsidR="002A62AC" w:rsidRPr="0044153F">
        <w:t xml:space="preserve">The path loss in cables can be handled in the calibration and will not affect the MU </w:t>
      </w:r>
      <w:r w:rsidR="004F2966" w:rsidRPr="0044153F">
        <w:t xml:space="preserve">evaluation. The </w:t>
      </w:r>
      <w:r w:rsidR="00A04EDD" w:rsidRPr="0044153F">
        <w:t xml:space="preserve">composite measurement equipment </w:t>
      </w:r>
      <w:r w:rsidR="00C10494" w:rsidRPr="0044153F">
        <w:t>includes both rack mounted equipment and external in chamber placed RF heads.</w:t>
      </w:r>
    </w:p>
    <w:p w14:paraId="7663E896" w14:textId="41B776D7" w:rsidR="00F21881" w:rsidRDefault="00296198" w:rsidP="00D57A18">
      <w:r>
        <w:t>To keep the MU evaluation as general as possible in RAN4 consider</w:t>
      </w:r>
      <w:r w:rsidR="00D11958">
        <w:t xml:space="preserve"> </w:t>
      </w:r>
      <w:r w:rsidR="00251341">
        <w:t>keeping</w:t>
      </w:r>
      <w:r w:rsidR="00D11958">
        <w:t xml:space="preserve"> </w:t>
      </w:r>
      <w:r w:rsidR="00215C16">
        <w:t>current MU contributions for described test methods in TR 37.941. The MU values can be re-</w:t>
      </w:r>
      <w:r w:rsidR="00251341">
        <w:t>considered</w:t>
      </w:r>
      <w:r w:rsidR="00215C16">
        <w:t xml:space="preserve"> to </w:t>
      </w:r>
      <w:r w:rsidR="00251341">
        <w:t xml:space="preserve">account for aspects relevant for FR2-2 operation. </w:t>
      </w:r>
    </w:p>
    <w:p w14:paraId="403B8217" w14:textId="1E1F6728" w:rsidR="00B14968" w:rsidDel="00B14968" w:rsidRDefault="00B14968" w:rsidP="00D57A18">
      <w:r>
        <w:t xml:space="preserve">In Figure 2.2-1, </w:t>
      </w:r>
      <w:r w:rsidR="007E7710">
        <w:t>abstract diagram</w:t>
      </w:r>
      <w:r w:rsidR="00120051">
        <w:t>s</w:t>
      </w:r>
      <w:r w:rsidR="007E7710">
        <w:t xml:space="preserve"> of </w:t>
      </w:r>
      <w:r w:rsidR="0044153F">
        <w:t xml:space="preserve">the concept of “composite” test equipment </w:t>
      </w:r>
      <w:r w:rsidR="00371CA3">
        <w:t>are</w:t>
      </w:r>
      <w:r w:rsidR="0044153F">
        <w:t xml:space="preserve"> visualised. </w:t>
      </w:r>
    </w:p>
    <w:p w14:paraId="445D5FC0" w14:textId="77777777" w:rsidR="00D57A18" w:rsidRDefault="00D57A18" w:rsidP="00D57A18">
      <w:pPr>
        <w:jc w:val="center"/>
      </w:pPr>
      <w:r>
        <w:rPr>
          <w:noProof/>
        </w:rPr>
        <w:drawing>
          <wp:inline distT="0" distB="0" distL="0" distR="0" wp14:anchorId="33CF68DD" wp14:editId="36F6A9F2">
            <wp:extent cx="2047581" cy="1491615"/>
            <wp:effectExtent l="0" t="0" r="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2049496" cy="1493010"/>
                    </a:xfrm>
                    <a:prstGeom prst="rect">
                      <a:avLst/>
                    </a:prstGeom>
                  </pic:spPr>
                </pic:pic>
              </a:graphicData>
            </a:graphic>
          </wp:inline>
        </w:drawing>
      </w:r>
      <w:r>
        <w:rPr>
          <w:noProof/>
        </w:rPr>
        <w:drawing>
          <wp:inline distT="0" distB="0" distL="0" distR="0" wp14:anchorId="2FE28394" wp14:editId="1FDE965D">
            <wp:extent cx="2023934" cy="1474389"/>
            <wp:effectExtent l="0" t="0" r="0" b="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2023934" cy="1474389"/>
                    </a:xfrm>
                    <a:prstGeom prst="rect">
                      <a:avLst/>
                    </a:prstGeom>
                  </pic:spPr>
                </pic:pic>
              </a:graphicData>
            </a:graphic>
          </wp:inline>
        </w:drawing>
      </w:r>
    </w:p>
    <w:p w14:paraId="4D2F1780" w14:textId="77777777" w:rsidR="00D57A18" w:rsidRPr="00E36A30" w:rsidRDefault="00D57A18" w:rsidP="00D57A18">
      <w:pPr>
        <w:jc w:val="center"/>
        <w:rPr>
          <w:rFonts w:ascii="Arial" w:hAnsi="Arial" w:cs="Arial"/>
          <w:b/>
        </w:rPr>
      </w:pPr>
      <w:r w:rsidRPr="00E36A30">
        <w:rPr>
          <w:rFonts w:ascii="Arial" w:hAnsi="Arial" w:cs="Arial"/>
          <w:b/>
        </w:rPr>
        <w:t xml:space="preserve">Figure </w:t>
      </w:r>
      <w:r>
        <w:rPr>
          <w:rFonts w:ascii="Arial" w:hAnsi="Arial" w:cs="Arial"/>
          <w:b/>
          <w:bCs/>
        </w:rPr>
        <w:t>2.2-1:</w:t>
      </w:r>
      <w:r w:rsidRPr="00E36A30">
        <w:rPr>
          <w:rFonts w:ascii="Arial" w:hAnsi="Arial" w:cs="Arial"/>
          <w:b/>
        </w:rPr>
        <w:t xml:space="preserve"> Examples of a Composite Signal Generator (CSG) and a Composite Signal Analyzer (CSA) comprising a</w:t>
      </w:r>
      <w:r>
        <w:rPr>
          <w:rFonts w:ascii="Arial" w:hAnsi="Arial" w:cs="Arial"/>
          <w:b/>
        </w:rPr>
        <w:t>n</w:t>
      </w:r>
      <w:r w:rsidRPr="00E36A30">
        <w:rPr>
          <w:rFonts w:ascii="Arial" w:hAnsi="Arial" w:cs="Arial"/>
          <w:b/>
        </w:rPr>
        <w:t xml:space="preserve"> Up Converter (UC) and Down Converter (DC), respectively.</w:t>
      </w:r>
    </w:p>
    <w:p w14:paraId="22A55FAB" w14:textId="179C0442" w:rsidR="00D57A18" w:rsidRPr="000636D3" w:rsidRDefault="00D57A18" w:rsidP="00D57A18">
      <w:r>
        <w:t xml:space="preserve">The corresponding calibration setup is shown in Figure 2.2-2. When using a </w:t>
      </w:r>
      <w:r w:rsidR="00CF1408">
        <w:t>PM,</w:t>
      </w:r>
      <w:r>
        <w:t xml:space="preserve"> it is important to check that it is working within its dynamic range and also that the signal used, to calibrate the power level, is clean and free of emissions. The latter is typically checked with the SA during the calibration. If necessary, filters might need to be added.</w:t>
      </w:r>
    </w:p>
    <w:p w14:paraId="3D53F89D" w14:textId="77777777" w:rsidR="00D57A18" w:rsidRDefault="00D57A18" w:rsidP="00D57A18">
      <w:pPr>
        <w:jc w:val="center"/>
      </w:pPr>
      <w:r>
        <w:rPr>
          <w:noProof/>
        </w:rPr>
        <w:lastRenderedPageBreak/>
        <w:drawing>
          <wp:inline distT="0" distB="0" distL="0" distR="0" wp14:anchorId="393B4035" wp14:editId="50D77EA9">
            <wp:extent cx="2035519" cy="1144981"/>
            <wp:effectExtent l="0" t="0" r="0" b="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101871" cy="1182304"/>
                    </a:xfrm>
                    <a:prstGeom prst="rect">
                      <a:avLst/>
                    </a:prstGeom>
                  </pic:spPr>
                </pic:pic>
              </a:graphicData>
            </a:graphic>
          </wp:inline>
        </w:drawing>
      </w:r>
    </w:p>
    <w:p w14:paraId="5975828A" w14:textId="575C27A0" w:rsidR="00D57A18" w:rsidRPr="00B04823" w:rsidRDefault="00D57A18" w:rsidP="00D57A18">
      <w:pPr>
        <w:jc w:val="center"/>
        <w:rPr>
          <w:rFonts w:ascii="Arial" w:hAnsi="Arial" w:cs="Arial"/>
          <w:b/>
        </w:rPr>
      </w:pPr>
      <w:r w:rsidRPr="00B04823">
        <w:rPr>
          <w:rFonts w:ascii="Arial" w:hAnsi="Arial" w:cs="Arial"/>
          <w:b/>
        </w:rPr>
        <w:t xml:space="preserve">Figure </w:t>
      </w:r>
      <w:r w:rsidRPr="00B04823">
        <w:rPr>
          <w:rFonts w:ascii="Arial" w:hAnsi="Arial" w:cs="Arial"/>
          <w:b/>
          <w:bCs/>
        </w:rPr>
        <w:t>2.2</w:t>
      </w:r>
      <w:r w:rsidRPr="00B04823">
        <w:rPr>
          <w:rFonts w:ascii="Arial" w:hAnsi="Arial" w:cs="Arial"/>
          <w:b/>
        </w:rPr>
        <w:t>-</w:t>
      </w:r>
      <w:r w:rsidRPr="00B04823">
        <w:rPr>
          <w:rFonts w:ascii="Arial" w:hAnsi="Arial" w:cs="Arial"/>
          <w:b/>
          <w:bCs/>
        </w:rPr>
        <w:t>2</w:t>
      </w:r>
      <w:r w:rsidRPr="00B04823">
        <w:rPr>
          <w:rFonts w:ascii="Arial" w:hAnsi="Arial" w:cs="Arial"/>
          <w:b/>
        </w:rPr>
        <w:t xml:space="preserve"> Calibration setup using CSG and CSA. </w:t>
      </w:r>
    </w:p>
    <w:p w14:paraId="1A9D13F0" w14:textId="3D0824DB" w:rsidR="00D57A18" w:rsidRDefault="006B1A85" w:rsidP="006B1A85">
      <w:r>
        <w:t xml:space="preserve">In the </w:t>
      </w:r>
      <w:r w:rsidR="00095A97">
        <w:t xml:space="preserve">calibration </w:t>
      </w:r>
      <w:r>
        <w:t>measurement setup</w:t>
      </w:r>
      <w:r w:rsidR="00D85DAD">
        <w:t xml:space="preserve"> (above)</w:t>
      </w:r>
      <w:r>
        <w:t xml:space="preserve"> S is e.g., </w:t>
      </w:r>
      <w:r w:rsidRPr="00B04823">
        <w:t xml:space="preserve">a switch </w:t>
      </w:r>
      <w:r>
        <w:t>or</w:t>
      </w:r>
      <w:r w:rsidRPr="00B04823">
        <w:t xml:space="preserve"> a power divider with known characteristics.</w:t>
      </w:r>
    </w:p>
    <w:p w14:paraId="1712AB24" w14:textId="751B6C73" w:rsidR="00D57A18" w:rsidRDefault="00D57A18" w:rsidP="00D57A18">
      <w:pPr>
        <w:rPr>
          <w:u w:val="single"/>
        </w:rPr>
      </w:pPr>
      <w:r>
        <w:rPr>
          <w:b/>
          <w:bCs/>
          <w:u w:val="single"/>
        </w:rPr>
        <w:t>Observation</w:t>
      </w:r>
      <w:r w:rsidR="0030694A">
        <w:rPr>
          <w:b/>
          <w:bCs/>
          <w:u w:val="single"/>
        </w:rPr>
        <w:t xml:space="preserve"> 2</w:t>
      </w:r>
      <w:r>
        <w:rPr>
          <w:b/>
          <w:bCs/>
          <w:u w:val="single"/>
        </w:rPr>
        <w:t>:</w:t>
      </w:r>
      <w:r w:rsidRPr="007C632D">
        <w:rPr>
          <w:b/>
          <w:bCs/>
        </w:rPr>
        <w:t xml:space="preserve"> </w:t>
      </w:r>
      <w:r w:rsidRPr="007C632D">
        <w:t xml:space="preserve">Measurements at higher frequencies </w:t>
      </w:r>
      <w:r w:rsidR="00774F6E">
        <w:t xml:space="preserve">requires additional components </w:t>
      </w:r>
      <w:r w:rsidR="002A516D">
        <w:t>to be added to the test setup</w:t>
      </w:r>
      <w:r w:rsidR="005F792F">
        <w:t>.</w:t>
      </w:r>
      <w:r w:rsidRPr="007C632D">
        <w:t xml:space="preserve"> </w:t>
      </w:r>
    </w:p>
    <w:p w14:paraId="4190D432" w14:textId="133E7A5C" w:rsidR="00A27DD9" w:rsidRDefault="00A27DD9" w:rsidP="00326936">
      <w:r w:rsidRPr="001C25EF">
        <w:rPr>
          <w:b/>
          <w:bCs/>
          <w:u w:val="single"/>
        </w:rPr>
        <w:t xml:space="preserve">Proposal </w:t>
      </w:r>
      <w:r w:rsidR="0030694A">
        <w:rPr>
          <w:b/>
          <w:bCs/>
          <w:u w:val="single"/>
        </w:rPr>
        <w:t>2</w:t>
      </w:r>
      <w:r w:rsidRPr="001C25EF">
        <w:rPr>
          <w:b/>
          <w:bCs/>
          <w:u w:val="single"/>
        </w:rPr>
        <w:t>:</w:t>
      </w:r>
      <w:r>
        <w:t xml:space="preserve"> </w:t>
      </w:r>
      <w:r w:rsidR="001C25EF">
        <w:t>Instead of adding new MU contribution for additional external test equipment, a</w:t>
      </w:r>
      <w:r w:rsidR="006B7C0F">
        <w:t>dop</w:t>
      </w:r>
      <w:r w:rsidR="001C25EF">
        <w:t>t</w:t>
      </w:r>
      <w:r w:rsidR="006B7C0F">
        <w:t xml:space="preserve"> the concept of composite test equipment </w:t>
      </w:r>
      <w:r w:rsidR="00A95761">
        <w:t xml:space="preserve">for FR2-2 MU </w:t>
      </w:r>
      <w:r w:rsidR="001C25EF">
        <w:t>evaluations</w:t>
      </w:r>
      <w:r w:rsidR="00A95761">
        <w:t xml:space="preserve">. </w:t>
      </w:r>
    </w:p>
    <w:p w14:paraId="0EA12E3C" w14:textId="587F04BA" w:rsidR="00894F54" w:rsidRDefault="00894F54" w:rsidP="00326936">
      <w:r w:rsidRPr="0030694A">
        <w:rPr>
          <w:b/>
          <w:u w:val="single"/>
        </w:rPr>
        <w:t xml:space="preserve">Proposal </w:t>
      </w:r>
      <w:r w:rsidR="0030694A" w:rsidRPr="0030694A">
        <w:rPr>
          <w:b/>
          <w:u w:val="single"/>
        </w:rPr>
        <w:t>3</w:t>
      </w:r>
      <w:r w:rsidRPr="0030694A">
        <w:rPr>
          <w:b/>
          <w:u w:val="single"/>
        </w:rPr>
        <w:t>:</w:t>
      </w:r>
      <w:r>
        <w:t xml:space="preserve"> MUs for measurement equipment at higher frequencies should reflect the use of calibrated composite test equipment.</w:t>
      </w:r>
    </w:p>
    <w:p w14:paraId="47CB413E" w14:textId="77777777" w:rsidR="0053602C" w:rsidRDefault="0053602C" w:rsidP="00326936"/>
    <w:p w14:paraId="7EE0E7A8" w14:textId="31C707AC" w:rsidR="00382009" w:rsidRDefault="00382009" w:rsidP="00382009">
      <w:pPr>
        <w:pStyle w:val="Heading2"/>
        <w:ind w:left="851" w:hanging="851"/>
      </w:pPr>
      <w:r>
        <w:t>2.3</w:t>
      </w:r>
      <w:r>
        <w:tab/>
      </w:r>
      <w:r w:rsidR="009E2ECC">
        <w:t>Derivation of test tolerances</w:t>
      </w:r>
    </w:p>
    <w:p w14:paraId="60070B47" w14:textId="723460F0" w:rsidR="00AF419D" w:rsidRDefault="007D2AA7" w:rsidP="00382009">
      <w:pPr>
        <w:pStyle w:val="BodyText"/>
      </w:pPr>
      <w:r>
        <w:t>In TR 37.941, clause 5</w:t>
      </w:r>
      <w:r w:rsidR="007D31A5">
        <w:t xml:space="preserve"> the framework to be used to derive measurement uncertainty for a specific test method and requirement type is described. </w:t>
      </w:r>
      <w:r w:rsidR="00320907">
        <w:t xml:space="preserve">In TS 38.141-2 requirements </w:t>
      </w:r>
      <w:r w:rsidR="00EA15BB">
        <w:t xml:space="preserve">for FR2 </w:t>
      </w:r>
      <w:r w:rsidR="00320907">
        <w:t xml:space="preserve">can be divided into following </w:t>
      </w:r>
      <w:r w:rsidR="00CC7AC0">
        <w:t>two</w:t>
      </w:r>
      <w:r w:rsidR="00320907">
        <w:t xml:space="preserve"> categories:</w:t>
      </w:r>
    </w:p>
    <w:p w14:paraId="15255707" w14:textId="2678F2FE" w:rsidR="00320907" w:rsidRDefault="00BC6888" w:rsidP="00BC6888">
      <w:pPr>
        <w:pStyle w:val="BodyText"/>
        <w:numPr>
          <w:ilvl w:val="0"/>
          <w:numId w:val="8"/>
        </w:numPr>
      </w:pPr>
      <w:r>
        <w:t xml:space="preserve">Directional requirements: </w:t>
      </w:r>
      <w:r w:rsidR="00895577" w:rsidRPr="00895577">
        <w:t xml:space="preserve">The </w:t>
      </w:r>
      <w:r w:rsidR="00ED546B">
        <w:t>base station</w:t>
      </w:r>
      <w:r w:rsidR="00895577" w:rsidRPr="00895577">
        <w:t xml:space="preserve"> manufacturer declares beam(s) and coverage ranges over which the beam can be steered. Directional requirement type does not imply the requirement is defined only in one direction as many directional requirements have a number of compliance directions. It implies that the directional requirement applies to a single direction at a time.</w:t>
      </w:r>
      <w:r w:rsidR="001E2A28">
        <w:t xml:space="preserve"> The directional requirements are defined on parameters such as EIRP, EIS and field-strength.</w:t>
      </w:r>
    </w:p>
    <w:p w14:paraId="33AEB0F9" w14:textId="7F1B6FF0" w:rsidR="00BC6888" w:rsidRDefault="00BC6888" w:rsidP="00BC6888">
      <w:pPr>
        <w:pStyle w:val="BodyText"/>
        <w:numPr>
          <w:ilvl w:val="0"/>
          <w:numId w:val="8"/>
        </w:numPr>
      </w:pPr>
      <w:r>
        <w:t>TRP requirements:</w:t>
      </w:r>
      <w:r w:rsidR="00ED546B">
        <w:t xml:space="preserve"> </w:t>
      </w:r>
      <w:r w:rsidR="00ED546B" w:rsidRPr="00ED546B">
        <w:t xml:space="preserve">TRP is a requirement, which is defined as the total power radiated by the </w:t>
      </w:r>
      <w:r w:rsidR="00ED546B">
        <w:t>base station</w:t>
      </w:r>
      <w:r w:rsidR="00ED546B" w:rsidRPr="00ED546B">
        <w:t xml:space="preserve"> in all radiation space.</w:t>
      </w:r>
    </w:p>
    <w:p w14:paraId="4B31B60C" w14:textId="4E882074" w:rsidR="009745F9" w:rsidRDefault="009745F9" w:rsidP="00ED546B">
      <w:r>
        <w:t xml:space="preserve">Both categories </w:t>
      </w:r>
      <w:r w:rsidR="002379A9">
        <w:t>include</w:t>
      </w:r>
      <w:r w:rsidR="00B51641">
        <w:t xml:space="preserve"> requirements defined in-band on the wanted carrier as well </w:t>
      </w:r>
      <w:r w:rsidR="0009288F">
        <w:t xml:space="preserve">as </w:t>
      </w:r>
      <w:r w:rsidR="00B51641">
        <w:t xml:space="preserve">out-of-band. </w:t>
      </w:r>
    </w:p>
    <w:p w14:paraId="249CA806" w14:textId="14CF3048" w:rsidR="007D5608" w:rsidRDefault="003B62DA" w:rsidP="00747870">
      <w:r>
        <w:t>Unlike for FR1, f</w:t>
      </w:r>
      <w:r w:rsidR="00ED546B">
        <w:t>or FR2</w:t>
      </w:r>
      <w:r>
        <w:t xml:space="preserve"> BS-to-BS colocation requirements are not defined.</w:t>
      </w:r>
      <w:r w:rsidR="009745F9">
        <w:t xml:space="preserve"> </w:t>
      </w:r>
      <w:r w:rsidR="007D5608">
        <w:t xml:space="preserve">In the </w:t>
      </w:r>
      <w:r w:rsidR="001E2A28">
        <w:t xml:space="preserve">measurement uncertainty evaluation required per combination of requirement and test method, similarities can be identified per requirement type and test method which can be </w:t>
      </w:r>
      <w:r w:rsidR="00AA2DE9">
        <w:t xml:space="preserve">re-used for a specific test method used to test multiple requirements. </w:t>
      </w:r>
    </w:p>
    <w:p w14:paraId="40F0E3AA" w14:textId="5B1B6BCD" w:rsidR="007E0D33" w:rsidRDefault="00C84E3F" w:rsidP="00C84E3F">
      <w:pPr>
        <w:rPr>
          <w:snapToGrid w:val="0"/>
        </w:rPr>
      </w:pPr>
      <w:r w:rsidRPr="00931575">
        <w:rPr>
          <w:snapToGrid w:val="0"/>
        </w:rPr>
        <w:t>The minimum requirements given in TS 38.104</w:t>
      </w:r>
      <w:r w:rsidR="00A539FC">
        <w:rPr>
          <w:snapToGrid w:val="0"/>
        </w:rPr>
        <w:t xml:space="preserve"> are translated into test requirement in TS 38.141-2</w:t>
      </w:r>
      <w:r w:rsidR="007E0D33">
        <w:rPr>
          <w:snapToGrid w:val="0"/>
        </w:rPr>
        <w:t xml:space="preserve"> via a test tolerance</w:t>
      </w:r>
      <w:r w:rsidR="001B60A5">
        <w:rPr>
          <w:snapToGrid w:val="0"/>
        </w:rPr>
        <w:t xml:space="preserve"> (TT)</w:t>
      </w:r>
      <w:r w:rsidR="007E0D33">
        <w:rPr>
          <w:snapToGrid w:val="0"/>
        </w:rPr>
        <w:t>.</w:t>
      </w:r>
      <w:r w:rsidR="0062459A">
        <w:rPr>
          <w:snapToGrid w:val="0"/>
        </w:rPr>
        <w:t xml:space="preserve"> The </w:t>
      </w:r>
      <w:r w:rsidR="001B60A5">
        <w:rPr>
          <w:snapToGrid w:val="0"/>
        </w:rPr>
        <w:t>TT</w:t>
      </w:r>
      <w:r w:rsidR="00C935FC">
        <w:rPr>
          <w:snapToGrid w:val="0"/>
        </w:rPr>
        <w:t xml:space="preserve"> is determined by the maximum accepted measurement </w:t>
      </w:r>
      <w:r w:rsidR="00AC20A2">
        <w:rPr>
          <w:snapToGrid w:val="0"/>
        </w:rPr>
        <w:t>uncertainty of evaluated test methods for a specific requirement</w:t>
      </w:r>
      <w:r w:rsidR="001A5217">
        <w:rPr>
          <w:snapToGrid w:val="0"/>
        </w:rPr>
        <w:t xml:space="preserve"> described in TR 37.941.</w:t>
      </w:r>
      <w:r w:rsidR="00AC20A2">
        <w:rPr>
          <w:snapToGrid w:val="0"/>
        </w:rPr>
        <w:t xml:space="preserve"> </w:t>
      </w:r>
    </w:p>
    <w:p w14:paraId="7B4CB5A5" w14:textId="7AE8DB28" w:rsidR="001832B6" w:rsidRDefault="001832B6" w:rsidP="00C84E3F">
      <w:pPr>
        <w:rPr>
          <w:snapToGrid w:val="0"/>
        </w:rPr>
      </w:pPr>
      <w:r>
        <w:rPr>
          <w:snapToGrid w:val="0"/>
        </w:rPr>
        <w:t xml:space="preserve">The maximum </w:t>
      </w:r>
      <w:r w:rsidR="00E54EEB">
        <w:rPr>
          <w:snapToGrid w:val="0"/>
        </w:rPr>
        <w:t>accepted</w:t>
      </w:r>
      <w:r>
        <w:rPr>
          <w:snapToGrid w:val="0"/>
        </w:rPr>
        <w:t xml:space="preserve"> measurement </w:t>
      </w:r>
      <w:r w:rsidR="00E54EEB">
        <w:rPr>
          <w:snapToGrid w:val="0"/>
        </w:rPr>
        <w:t>uncertainty</w:t>
      </w:r>
      <w:r>
        <w:rPr>
          <w:snapToGrid w:val="0"/>
        </w:rPr>
        <w:t xml:space="preserve"> is </w:t>
      </w:r>
      <w:r w:rsidR="00E54EEB">
        <w:rPr>
          <w:snapToGrid w:val="0"/>
        </w:rPr>
        <w:t>determined</w:t>
      </w:r>
      <w:r w:rsidR="00A75A52">
        <w:rPr>
          <w:snapToGrid w:val="0"/>
        </w:rPr>
        <w:t xml:space="preserve"> to allow for multiple test methodologies to be used. </w:t>
      </w:r>
      <w:r w:rsidR="00252D79">
        <w:rPr>
          <w:snapToGrid w:val="0"/>
        </w:rPr>
        <w:t xml:space="preserve">Typically, the test method with largest expanded measurement </w:t>
      </w:r>
      <w:r w:rsidR="00E54EEB">
        <w:rPr>
          <w:snapToGrid w:val="0"/>
        </w:rPr>
        <w:t>uncertainty</w:t>
      </w:r>
      <w:r w:rsidR="00252D79">
        <w:rPr>
          <w:snapToGrid w:val="0"/>
        </w:rPr>
        <w:t xml:space="preserve"> is used to determine </w:t>
      </w:r>
      <w:r w:rsidR="00E54EEB">
        <w:rPr>
          <w:snapToGrid w:val="0"/>
        </w:rPr>
        <w:t xml:space="preserve">maximum accepted measurement uncertainty. </w:t>
      </w:r>
      <w:r w:rsidR="00990A25">
        <w:rPr>
          <w:snapToGrid w:val="0"/>
        </w:rPr>
        <w:t xml:space="preserve">Sometimes only one test method is described, for that case maximum accepted measurement uncertainty is determined by a single measurement uncertainty evaluation. </w:t>
      </w:r>
    </w:p>
    <w:p w14:paraId="08C367C1" w14:textId="35C51E22" w:rsidR="00403B83" w:rsidRPr="00403B83" w:rsidRDefault="00403B83" w:rsidP="00403B83">
      <w:pPr>
        <w:rPr>
          <w:snapToGrid w:val="0"/>
        </w:rPr>
      </w:pPr>
      <w:r w:rsidRPr="00403B83">
        <w:rPr>
          <w:snapToGrid w:val="0"/>
        </w:rPr>
        <w:t xml:space="preserve">The test requirements explicitly defined in </w:t>
      </w:r>
      <w:r>
        <w:rPr>
          <w:snapToGrid w:val="0"/>
        </w:rPr>
        <w:t>TS 38.141-2</w:t>
      </w:r>
      <w:r w:rsidRPr="00403B83">
        <w:rPr>
          <w:snapToGrid w:val="0"/>
        </w:rPr>
        <w:t xml:space="preserve"> have been calculated by relaxing the minimum requirements of the core specification TS 38.104 using the </w:t>
      </w:r>
      <w:r w:rsidR="001A5217">
        <w:rPr>
          <w:snapToGrid w:val="0"/>
        </w:rPr>
        <w:t>TT</w:t>
      </w:r>
      <w:r w:rsidRPr="00403B83">
        <w:rPr>
          <w:snapToGrid w:val="0"/>
        </w:rPr>
        <w:t>. When the TT value is zero, the test requirement will be the same as the minimum requirement. When the TT value is non-zero, the test requirements will differ from the minimum requirements, and the formula used for this relaxation is given in the following tables</w:t>
      </w:r>
      <w:r>
        <w:rPr>
          <w:snapToGrid w:val="0"/>
        </w:rPr>
        <w:t xml:space="preserve"> in TS 38.141-2</w:t>
      </w:r>
      <w:r w:rsidR="0037163A">
        <w:rPr>
          <w:snapToGrid w:val="0"/>
        </w:rPr>
        <w:t xml:space="preserve">, </w:t>
      </w:r>
      <w:r w:rsidR="000F6A1F">
        <w:rPr>
          <w:snapToGrid w:val="0"/>
        </w:rPr>
        <w:t>a</w:t>
      </w:r>
      <w:r w:rsidR="0037163A">
        <w:rPr>
          <w:snapToGrid w:val="0"/>
        </w:rPr>
        <w:t>nnex C</w:t>
      </w:r>
      <w:r w:rsidR="001A5217">
        <w:rPr>
          <w:snapToGrid w:val="0"/>
        </w:rPr>
        <w:t xml:space="preserve">. </w:t>
      </w:r>
      <w:r w:rsidRPr="00403B83">
        <w:rPr>
          <w:snapToGrid w:val="0"/>
        </w:rPr>
        <w:t xml:space="preserve">The TT values are derived from </w:t>
      </w:r>
      <w:r w:rsidR="001A5217">
        <w:rPr>
          <w:snapToGrid w:val="0"/>
        </w:rPr>
        <w:t>t</w:t>
      </w:r>
      <w:r w:rsidRPr="00403B83">
        <w:rPr>
          <w:snapToGrid w:val="0"/>
        </w:rPr>
        <w:t xml:space="preserve">est </w:t>
      </w:r>
      <w:r w:rsidR="001A5217">
        <w:rPr>
          <w:snapToGrid w:val="0"/>
        </w:rPr>
        <w:t>s</w:t>
      </w:r>
      <w:r w:rsidRPr="00403B83">
        <w:rPr>
          <w:snapToGrid w:val="0"/>
        </w:rPr>
        <w:t xml:space="preserve">ystem uncertainties, regulatory requirements and criticality to system performance. As a </w:t>
      </w:r>
      <w:r w:rsidR="005D735D">
        <w:rPr>
          <w:snapToGrid w:val="0"/>
        </w:rPr>
        <w:t>consequence</w:t>
      </w:r>
      <w:r w:rsidRPr="00403B83">
        <w:rPr>
          <w:snapToGrid w:val="0"/>
        </w:rPr>
        <w:t>, the TT values may sometimes be set to zero.</w:t>
      </w:r>
    </w:p>
    <w:p w14:paraId="6B6C2FA3" w14:textId="6621C575" w:rsidR="007E0D33" w:rsidRDefault="00403B83" w:rsidP="00403B83">
      <w:pPr>
        <w:rPr>
          <w:snapToGrid w:val="0"/>
        </w:rPr>
      </w:pPr>
      <w:r w:rsidRPr="00403B83">
        <w:rPr>
          <w:snapToGrid w:val="0"/>
        </w:rPr>
        <w:t xml:space="preserve">Note that a formula for applying TT values is provided for all OTA tests, even those with a test tolerance of zero. This is necessary in the case where the </w:t>
      </w:r>
      <w:r w:rsidR="00EC2385">
        <w:rPr>
          <w:snapToGrid w:val="0"/>
        </w:rPr>
        <w:t>t</w:t>
      </w:r>
      <w:r w:rsidRPr="00403B83">
        <w:rPr>
          <w:snapToGrid w:val="0"/>
        </w:rPr>
        <w:t xml:space="preserve">est </w:t>
      </w:r>
      <w:r w:rsidR="001278F0">
        <w:rPr>
          <w:snapToGrid w:val="0"/>
        </w:rPr>
        <w:t>s</w:t>
      </w:r>
      <w:r w:rsidR="001278F0" w:rsidRPr="00403B83">
        <w:rPr>
          <w:snapToGrid w:val="0"/>
        </w:rPr>
        <w:t xml:space="preserve">ystem </w:t>
      </w:r>
      <w:r w:rsidRPr="00403B83">
        <w:rPr>
          <w:snapToGrid w:val="0"/>
        </w:rPr>
        <w:t xml:space="preserve">uncertainty is greater than that allowed in </w:t>
      </w:r>
      <w:r w:rsidR="00EC2385">
        <w:rPr>
          <w:snapToGrid w:val="0"/>
        </w:rPr>
        <w:t>TS 38.141-2, sub</w:t>
      </w:r>
      <w:r w:rsidRPr="00403B83">
        <w:rPr>
          <w:snapToGrid w:val="0"/>
        </w:rPr>
        <w:t xml:space="preserve">clause 4.1.2. In this event, the excess error shall be subtracted from the defined TT value in order to generate the correct tightened test requirements as defined in </w:t>
      </w:r>
      <w:r w:rsidR="00EC2385">
        <w:rPr>
          <w:snapToGrid w:val="0"/>
        </w:rPr>
        <w:t>TS 38.141-2</w:t>
      </w:r>
      <w:r w:rsidR="000F6A1F">
        <w:rPr>
          <w:snapToGrid w:val="0"/>
        </w:rPr>
        <w:t>,</w:t>
      </w:r>
      <w:r w:rsidRPr="00403B83">
        <w:rPr>
          <w:snapToGrid w:val="0"/>
        </w:rPr>
        <w:t xml:space="preserve"> annex</w:t>
      </w:r>
      <w:r w:rsidR="000F6A1F">
        <w:rPr>
          <w:snapToGrid w:val="0"/>
        </w:rPr>
        <w:t xml:space="preserve"> C</w:t>
      </w:r>
      <w:r w:rsidRPr="00403B83">
        <w:rPr>
          <w:snapToGrid w:val="0"/>
        </w:rPr>
        <w:t>.</w:t>
      </w:r>
    </w:p>
    <w:p w14:paraId="5F47D7E7" w14:textId="7C884348" w:rsidR="008109CC" w:rsidRDefault="00952A40" w:rsidP="00326936">
      <w:r w:rsidRPr="00394F1F">
        <w:rPr>
          <w:b/>
          <w:bCs/>
          <w:u w:val="single"/>
        </w:rPr>
        <w:lastRenderedPageBreak/>
        <w:t>Observation</w:t>
      </w:r>
      <w:r w:rsidR="006030FE">
        <w:rPr>
          <w:b/>
          <w:bCs/>
          <w:u w:val="single"/>
        </w:rPr>
        <w:t xml:space="preserve"> 3</w:t>
      </w:r>
      <w:r w:rsidRPr="00394F1F">
        <w:rPr>
          <w:b/>
          <w:bCs/>
          <w:u w:val="single"/>
        </w:rPr>
        <w:t>:</w:t>
      </w:r>
      <w:r>
        <w:t xml:space="preserve"> When a test method is </w:t>
      </w:r>
      <w:r w:rsidR="001B19B9">
        <w:t xml:space="preserve">described and </w:t>
      </w:r>
      <w:r w:rsidR="004C4333">
        <w:t xml:space="preserve">accepted, maximum measurement </w:t>
      </w:r>
      <w:r w:rsidR="008109CC">
        <w:t>uncertainty</w:t>
      </w:r>
      <w:r w:rsidR="004C4333">
        <w:t xml:space="preserve"> needs to be established</w:t>
      </w:r>
      <w:r w:rsidR="0045237A">
        <w:t xml:space="preserve"> and documented in</w:t>
      </w:r>
      <w:r w:rsidR="008109CC">
        <w:t>:</w:t>
      </w:r>
      <w:r w:rsidR="0045237A">
        <w:t xml:space="preserve"> </w:t>
      </w:r>
    </w:p>
    <w:p w14:paraId="541CEB13" w14:textId="793D612D" w:rsidR="00382009" w:rsidRDefault="008109CC" w:rsidP="008109CC">
      <w:pPr>
        <w:ind w:firstLine="284"/>
      </w:pPr>
      <w:r>
        <w:t>-</w:t>
      </w:r>
      <w:r>
        <w:tab/>
      </w:r>
      <w:r w:rsidR="0045237A">
        <w:t xml:space="preserve">TS 38.141-2, subclause 4.1.2. </w:t>
      </w:r>
    </w:p>
    <w:p w14:paraId="403EE2BF" w14:textId="0A18CCA8" w:rsidR="008109CC" w:rsidRDefault="008109CC" w:rsidP="008109CC">
      <w:pPr>
        <w:ind w:firstLine="284"/>
      </w:pPr>
      <w:r>
        <w:t>-</w:t>
      </w:r>
      <w:r>
        <w:tab/>
        <w:t>TS 38.141-2, annex C.</w:t>
      </w:r>
    </w:p>
    <w:p w14:paraId="06930046" w14:textId="1CCD528B" w:rsidR="008109CC" w:rsidRDefault="008109CC" w:rsidP="00394F1F">
      <w:pPr>
        <w:ind w:firstLine="284"/>
      </w:pPr>
      <w:r>
        <w:t>-</w:t>
      </w:r>
      <w:r>
        <w:tab/>
        <w:t>Technical background information in TR 37.941.</w:t>
      </w:r>
    </w:p>
    <w:p w14:paraId="65C04F0D" w14:textId="77777777" w:rsidR="002E7B5E" w:rsidRDefault="002E7B5E" w:rsidP="00394F1F">
      <w:pPr>
        <w:ind w:firstLine="284"/>
      </w:pPr>
    </w:p>
    <w:p w14:paraId="71A029C2" w14:textId="7A6C081A" w:rsidR="002A532E" w:rsidRDefault="002A532E" w:rsidP="002A532E">
      <w:pPr>
        <w:pStyle w:val="Heading2"/>
        <w:ind w:left="851" w:hanging="851"/>
      </w:pPr>
      <w:r>
        <w:t>2.4</w:t>
      </w:r>
      <w:r>
        <w:tab/>
      </w:r>
      <w:r w:rsidR="002D299B">
        <w:t>Test equipment MU values</w:t>
      </w:r>
    </w:p>
    <w:p w14:paraId="43B28E25" w14:textId="33F0B732" w:rsidR="00297C06" w:rsidRDefault="00297C06" w:rsidP="00297C06">
      <w:pPr>
        <w:pStyle w:val="BodyText"/>
      </w:pPr>
      <w:r>
        <w:t xml:space="preserve">Since the OTA chamber </w:t>
      </w:r>
      <w:r w:rsidR="00D520CF">
        <w:t>dimension</w:t>
      </w:r>
      <w:r w:rsidR="002D58D4">
        <w:t xml:space="preserve">s </w:t>
      </w:r>
      <w:r>
        <w:t>scales with frequency, details to the MU evaluation tends to be constant, while the performance of common test equipment tend to degrade as function of higher frequencies.</w:t>
      </w:r>
    </w:p>
    <w:p w14:paraId="3403FA15" w14:textId="77777777" w:rsidR="00297C06" w:rsidRDefault="00297C06" w:rsidP="00297C06">
      <w:pPr>
        <w:pStyle w:val="BodyText"/>
      </w:pPr>
      <w:r>
        <w:t>Based on information relevant for common test equipment, such as Vector Network Analyzer (VNA), Spectrum/Signal Analyzer (SA), Power Meter (PM) and Signal Generator (SG) an overview of previously assumed measurement uncertainties used for measurement uncertainty (MU) evaluation for FR1, and FR2-1 is also relevant for establishing measurement uncertainties for FR2-2.</w:t>
      </w:r>
    </w:p>
    <w:p w14:paraId="179DCCE6" w14:textId="77777777" w:rsidR="00297C06" w:rsidRDefault="00297C06" w:rsidP="00297C06">
      <w:pPr>
        <w:pStyle w:val="BodyText"/>
      </w:pPr>
      <w:r>
        <w:t>In Figure 2.4-1, MU values for standard test equipment assumed for FR2-1 MU evaluation for BS RF in TR 37.941 is summarised.</w:t>
      </w:r>
    </w:p>
    <w:p w14:paraId="1BCA6228" w14:textId="77777777" w:rsidR="00297C06" w:rsidRPr="003C0B2F" w:rsidRDefault="00297C06" w:rsidP="00297C06">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2.4</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Standard test equipment measurement uncertainty defined for FR2-1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1984"/>
        <w:gridCol w:w="1701"/>
        <w:gridCol w:w="1559"/>
      </w:tblGrid>
      <w:tr w:rsidR="00297C06" w:rsidRPr="000C0827" w14:paraId="377D0FCE" w14:textId="77777777">
        <w:trPr>
          <w:tblHeader/>
          <w:jc w:val="center"/>
        </w:trPr>
        <w:tc>
          <w:tcPr>
            <w:tcW w:w="4390" w:type="dxa"/>
          </w:tcPr>
          <w:p w14:paraId="3E2460C3" w14:textId="77777777" w:rsidR="00297C06" w:rsidRDefault="00297C06">
            <w:pPr>
              <w:keepNext/>
              <w:keepLines/>
              <w:spacing w:after="0"/>
              <w:jc w:val="center"/>
              <w:rPr>
                <w:rFonts w:ascii="Arial" w:hAnsi="Arial"/>
                <w:b/>
                <w:sz w:val="18"/>
              </w:rPr>
            </w:pPr>
          </w:p>
        </w:tc>
        <w:tc>
          <w:tcPr>
            <w:tcW w:w="5244" w:type="dxa"/>
            <w:gridSpan w:val="3"/>
          </w:tcPr>
          <w:p w14:paraId="14A0F694" w14:textId="77777777" w:rsidR="00297C06" w:rsidRDefault="00297C06">
            <w:pPr>
              <w:keepNext/>
              <w:keepLines/>
              <w:spacing w:after="0"/>
              <w:jc w:val="center"/>
              <w:rPr>
                <w:rFonts w:ascii="Arial" w:hAnsi="Arial"/>
                <w:b/>
                <w:sz w:val="18"/>
              </w:rPr>
            </w:pPr>
            <w:r>
              <w:rPr>
                <w:rFonts w:ascii="Arial" w:hAnsi="Arial"/>
                <w:b/>
                <w:sz w:val="18"/>
              </w:rPr>
              <w:t>Measurement uncertainty</w:t>
            </w:r>
          </w:p>
          <w:p w14:paraId="7E204828" w14:textId="77777777" w:rsidR="00297C06" w:rsidRPr="00322C33" w:rsidRDefault="00297C06">
            <w:pPr>
              <w:keepNext/>
              <w:keepLines/>
              <w:spacing w:after="0"/>
              <w:jc w:val="center"/>
              <w:rPr>
                <w:rFonts w:ascii="Arial" w:hAnsi="Arial"/>
                <w:b/>
                <w:sz w:val="18"/>
              </w:rPr>
            </w:pPr>
            <w:r>
              <w:rPr>
                <w:rFonts w:ascii="Arial" w:hAnsi="Arial"/>
                <w:b/>
                <w:sz w:val="18"/>
              </w:rPr>
              <w:t>(dB)</w:t>
            </w:r>
          </w:p>
        </w:tc>
      </w:tr>
      <w:tr w:rsidR="00297C06" w:rsidRPr="000C0827" w14:paraId="5FCEE3FD" w14:textId="77777777">
        <w:trPr>
          <w:tblHeader/>
          <w:jc w:val="center"/>
        </w:trPr>
        <w:tc>
          <w:tcPr>
            <w:tcW w:w="4390" w:type="dxa"/>
          </w:tcPr>
          <w:p w14:paraId="53D4339E" w14:textId="77777777" w:rsidR="00297C06" w:rsidRDefault="00297C06">
            <w:pPr>
              <w:keepNext/>
              <w:keepLines/>
              <w:spacing w:after="0"/>
              <w:jc w:val="center"/>
              <w:rPr>
                <w:rFonts w:ascii="Arial" w:hAnsi="Arial"/>
                <w:b/>
                <w:sz w:val="18"/>
              </w:rPr>
            </w:pPr>
            <w:r>
              <w:rPr>
                <w:rFonts w:ascii="Arial" w:hAnsi="Arial"/>
                <w:b/>
                <w:sz w:val="18"/>
              </w:rPr>
              <w:t>Test equipment</w:t>
            </w:r>
          </w:p>
        </w:tc>
        <w:tc>
          <w:tcPr>
            <w:tcW w:w="1984" w:type="dxa"/>
          </w:tcPr>
          <w:p w14:paraId="0ECD0FD0" w14:textId="77777777" w:rsidR="00297C06" w:rsidRPr="00CA1620" w:rsidRDefault="00297C06">
            <w:pPr>
              <w:keepNext/>
              <w:keepLines/>
              <w:spacing w:after="0"/>
              <w:jc w:val="center"/>
              <w:rPr>
                <w:rFonts w:ascii="Arial" w:hAnsi="Arial"/>
                <w:b/>
                <w:sz w:val="18"/>
              </w:rPr>
            </w:pPr>
            <w:r w:rsidRPr="00127F3D">
              <w:rPr>
                <w:rFonts w:ascii="Arial" w:hAnsi="Arial"/>
                <w:b/>
                <w:sz w:val="18"/>
              </w:rPr>
              <w:t xml:space="preserve">3 &lt; f </w:t>
            </w:r>
            <w:r>
              <w:rPr>
                <w:rFonts w:ascii="Arial" w:hAnsi="Arial"/>
                <w:b/>
                <w:sz w:val="18"/>
              </w:rPr>
              <w:t>&lt;</w:t>
            </w:r>
            <w:r w:rsidRPr="00127F3D">
              <w:rPr>
                <w:rFonts w:ascii="Arial" w:hAnsi="Arial"/>
                <w:b/>
                <w:sz w:val="18"/>
              </w:rPr>
              <w:t xml:space="preserve"> </w:t>
            </w:r>
            <w:r>
              <w:rPr>
                <w:rFonts w:ascii="Arial" w:hAnsi="Arial"/>
                <w:b/>
                <w:sz w:val="18"/>
              </w:rPr>
              <w:t>26</w:t>
            </w:r>
            <w:r w:rsidRPr="00127F3D">
              <w:rPr>
                <w:rFonts w:ascii="Arial" w:hAnsi="Arial"/>
                <w:b/>
                <w:sz w:val="18"/>
              </w:rPr>
              <w:t xml:space="preserve"> </w:t>
            </w:r>
            <w:r>
              <w:rPr>
                <w:rFonts w:ascii="Arial" w:hAnsi="Arial"/>
                <w:b/>
                <w:sz w:val="18"/>
              </w:rPr>
              <w:t>(</w:t>
            </w:r>
            <w:r w:rsidRPr="00127F3D">
              <w:rPr>
                <w:rFonts w:ascii="Arial" w:hAnsi="Arial"/>
                <w:b/>
                <w:sz w:val="18"/>
              </w:rPr>
              <w:t>GHz</w:t>
            </w:r>
            <w:r>
              <w:rPr>
                <w:rFonts w:ascii="Arial" w:hAnsi="Arial"/>
                <w:b/>
                <w:sz w:val="18"/>
              </w:rPr>
              <w:t>)</w:t>
            </w:r>
          </w:p>
          <w:p w14:paraId="6BE4691D" w14:textId="77777777" w:rsidR="00297C06" w:rsidRPr="00CA1620" w:rsidRDefault="00297C06">
            <w:pPr>
              <w:keepNext/>
              <w:keepLines/>
              <w:spacing w:after="0"/>
              <w:jc w:val="center"/>
              <w:rPr>
                <w:rFonts w:ascii="Arial" w:hAnsi="Arial"/>
                <w:b/>
                <w:sz w:val="18"/>
              </w:rPr>
            </w:pPr>
          </w:p>
        </w:tc>
        <w:tc>
          <w:tcPr>
            <w:tcW w:w="1701" w:type="dxa"/>
            <w:shd w:val="clear" w:color="auto" w:fill="auto"/>
          </w:tcPr>
          <w:p w14:paraId="34A17379" w14:textId="77777777" w:rsidR="00297C06" w:rsidRPr="000C0827" w:rsidRDefault="00297C06">
            <w:pPr>
              <w:keepNext/>
              <w:keepLines/>
              <w:spacing w:after="0"/>
              <w:jc w:val="center"/>
              <w:rPr>
                <w:rFonts w:ascii="Arial" w:hAnsi="Arial"/>
                <w:b/>
                <w:sz w:val="18"/>
              </w:rPr>
            </w:pPr>
            <w:r w:rsidRPr="00CA1620">
              <w:rPr>
                <w:rFonts w:ascii="Arial" w:hAnsi="Arial"/>
                <w:b/>
                <w:sz w:val="18"/>
              </w:rPr>
              <w:t xml:space="preserve">37 &lt; f &lt; 43.5 </w:t>
            </w:r>
            <w:r>
              <w:rPr>
                <w:rFonts w:ascii="Arial" w:hAnsi="Arial"/>
                <w:b/>
                <w:sz w:val="18"/>
              </w:rPr>
              <w:t>(</w:t>
            </w:r>
            <w:r w:rsidRPr="00CA1620">
              <w:rPr>
                <w:rFonts w:ascii="Arial" w:hAnsi="Arial"/>
                <w:b/>
                <w:sz w:val="18"/>
              </w:rPr>
              <w:t>GHz</w:t>
            </w:r>
            <w:r>
              <w:rPr>
                <w:rFonts w:ascii="Arial" w:hAnsi="Arial"/>
                <w:b/>
                <w:sz w:val="18"/>
              </w:rPr>
              <w:t>)</w:t>
            </w:r>
          </w:p>
        </w:tc>
        <w:tc>
          <w:tcPr>
            <w:tcW w:w="1559" w:type="dxa"/>
          </w:tcPr>
          <w:p w14:paraId="30D7BF33" w14:textId="77777777" w:rsidR="00297C06" w:rsidRDefault="00297C06">
            <w:pPr>
              <w:keepNext/>
              <w:keepLines/>
              <w:spacing w:after="0"/>
              <w:jc w:val="center"/>
              <w:rPr>
                <w:rFonts w:ascii="Arial" w:hAnsi="Arial"/>
                <w:b/>
                <w:sz w:val="18"/>
              </w:rPr>
            </w:pPr>
            <w:r w:rsidRPr="00322C33">
              <w:rPr>
                <w:rFonts w:ascii="Arial" w:hAnsi="Arial"/>
                <w:b/>
                <w:sz w:val="18"/>
              </w:rPr>
              <w:t xml:space="preserve">43.5 &lt; f </w:t>
            </w:r>
            <w:r>
              <w:rPr>
                <w:rFonts w:ascii="Arial" w:hAnsi="Arial"/>
                <w:b/>
                <w:sz w:val="18"/>
              </w:rPr>
              <w:t>&lt;</w:t>
            </w:r>
            <w:r w:rsidRPr="00322C33">
              <w:rPr>
                <w:rFonts w:ascii="Arial" w:hAnsi="Arial"/>
                <w:b/>
                <w:sz w:val="18"/>
              </w:rPr>
              <w:t xml:space="preserve"> 60 </w:t>
            </w:r>
            <w:r>
              <w:rPr>
                <w:rFonts w:ascii="Arial" w:hAnsi="Arial"/>
                <w:b/>
                <w:sz w:val="18"/>
              </w:rPr>
              <w:t>(</w:t>
            </w:r>
            <w:r w:rsidRPr="00322C33">
              <w:rPr>
                <w:rFonts w:ascii="Arial" w:hAnsi="Arial"/>
                <w:b/>
                <w:sz w:val="18"/>
              </w:rPr>
              <w:t>GHz</w:t>
            </w:r>
            <w:r>
              <w:rPr>
                <w:rFonts w:ascii="Arial" w:hAnsi="Arial"/>
                <w:b/>
                <w:sz w:val="18"/>
              </w:rPr>
              <w:t>)</w:t>
            </w:r>
          </w:p>
        </w:tc>
      </w:tr>
      <w:tr w:rsidR="00297C06" w:rsidRPr="000C0827" w14:paraId="6F42C6E7" w14:textId="77777777">
        <w:trPr>
          <w:trHeight w:val="172"/>
          <w:jc w:val="center"/>
        </w:trPr>
        <w:tc>
          <w:tcPr>
            <w:tcW w:w="4390" w:type="dxa"/>
          </w:tcPr>
          <w:p w14:paraId="1F0D404C" w14:textId="77777777" w:rsidR="00297C06" w:rsidRDefault="00297C06">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84" w:type="dxa"/>
          </w:tcPr>
          <w:p w14:paraId="5A685FDA" w14:textId="77777777" w:rsidR="00297C06" w:rsidRDefault="00297C06">
            <w:pPr>
              <w:keepNext/>
              <w:keepLines/>
              <w:spacing w:after="0"/>
              <w:jc w:val="center"/>
              <w:rPr>
                <w:rFonts w:ascii="Arial" w:hAnsi="Arial"/>
                <w:sz w:val="18"/>
                <w:szCs w:val="18"/>
                <w:lang w:eastAsia="zh-CN"/>
              </w:rPr>
            </w:pPr>
            <w:r>
              <w:rPr>
                <w:rFonts w:ascii="Arial" w:hAnsi="Arial"/>
                <w:sz w:val="18"/>
                <w:szCs w:val="18"/>
                <w:lang w:eastAsia="zh-CN"/>
              </w:rPr>
              <w:t>0.20 (Note 1)</w:t>
            </w:r>
          </w:p>
        </w:tc>
        <w:tc>
          <w:tcPr>
            <w:tcW w:w="1701" w:type="dxa"/>
            <w:shd w:val="clear" w:color="auto" w:fill="auto"/>
          </w:tcPr>
          <w:p w14:paraId="71320988" w14:textId="77777777" w:rsidR="00297C06" w:rsidRPr="000C0827" w:rsidRDefault="00297C06">
            <w:pPr>
              <w:keepNext/>
              <w:keepLines/>
              <w:spacing w:after="0"/>
              <w:jc w:val="center"/>
              <w:rPr>
                <w:rFonts w:ascii="Arial" w:hAnsi="Arial"/>
                <w:sz w:val="18"/>
                <w:szCs w:val="18"/>
                <w:lang w:eastAsia="zh-CN"/>
              </w:rPr>
            </w:pPr>
            <w:r>
              <w:rPr>
                <w:rFonts w:ascii="Arial" w:hAnsi="Arial"/>
                <w:sz w:val="18"/>
                <w:szCs w:val="18"/>
                <w:lang w:eastAsia="zh-CN"/>
              </w:rPr>
              <w:t>0.30</w:t>
            </w:r>
          </w:p>
        </w:tc>
        <w:tc>
          <w:tcPr>
            <w:tcW w:w="1559" w:type="dxa"/>
          </w:tcPr>
          <w:p w14:paraId="27A4905B" w14:textId="77777777" w:rsidR="00297C06" w:rsidRDefault="00297C06">
            <w:pPr>
              <w:keepNext/>
              <w:keepLines/>
              <w:spacing w:after="0"/>
              <w:jc w:val="center"/>
              <w:rPr>
                <w:rFonts w:ascii="Arial" w:hAnsi="Arial"/>
                <w:sz w:val="18"/>
                <w:szCs w:val="18"/>
                <w:lang w:eastAsia="zh-CN"/>
              </w:rPr>
            </w:pPr>
            <w:r>
              <w:rPr>
                <w:rFonts w:ascii="Arial" w:hAnsi="Arial"/>
                <w:sz w:val="18"/>
                <w:szCs w:val="18"/>
                <w:lang w:eastAsia="zh-CN"/>
              </w:rPr>
              <w:t>0.30</w:t>
            </w:r>
          </w:p>
        </w:tc>
      </w:tr>
      <w:tr w:rsidR="00297C06" w:rsidRPr="000C0827" w14:paraId="2563DD4B" w14:textId="77777777">
        <w:trPr>
          <w:jc w:val="center"/>
        </w:trPr>
        <w:tc>
          <w:tcPr>
            <w:tcW w:w="4390" w:type="dxa"/>
          </w:tcPr>
          <w:p w14:paraId="6FD56F92" w14:textId="77777777" w:rsidR="00297C06" w:rsidRPr="00585E18" w:rsidRDefault="00297C06">
            <w:pPr>
              <w:keepNext/>
              <w:keepLines/>
              <w:spacing w:after="0"/>
              <w:jc w:val="center"/>
              <w:rPr>
                <w:rFonts w:ascii="Arial" w:hAnsi="Arial"/>
                <w:sz w:val="18"/>
                <w:lang w:val="sv-SE" w:eastAsia="x-none"/>
              </w:rPr>
            </w:pPr>
            <w:r w:rsidRPr="00585E18">
              <w:rPr>
                <w:rFonts w:ascii="Arial" w:hAnsi="Arial"/>
                <w:sz w:val="18"/>
                <w:lang w:val="sv-SE" w:eastAsia="x-none"/>
              </w:rPr>
              <w:t>Spectrum/Signal Analyzer (SA), P</w:t>
            </w:r>
            <w:r>
              <w:rPr>
                <w:rFonts w:ascii="Arial" w:hAnsi="Arial"/>
                <w:sz w:val="18"/>
                <w:lang w:val="sv-SE" w:eastAsia="x-none"/>
              </w:rPr>
              <w:t>ower Meter (PM)</w:t>
            </w:r>
          </w:p>
        </w:tc>
        <w:tc>
          <w:tcPr>
            <w:tcW w:w="1984" w:type="dxa"/>
          </w:tcPr>
          <w:p w14:paraId="6A26245B" w14:textId="77777777" w:rsidR="00297C06" w:rsidRPr="00C30C2F" w:rsidRDefault="00297C06">
            <w:pPr>
              <w:keepNext/>
              <w:keepLines/>
              <w:spacing w:after="0"/>
              <w:jc w:val="center"/>
              <w:rPr>
                <w:rFonts w:ascii="Arial" w:hAnsi="Arial"/>
                <w:sz w:val="18"/>
                <w:lang w:val="sv-SE" w:eastAsia="x-none"/>
              </w:rPr>
            </w:pPr>
            <w:r>
              <w:rPr>
                <w:rFonts w:ascii="Arial" w:hAnsi="Arial"/>
                <w:sz w:val="18"/>
                <w:lang w:val="sv-SE" w:eastAsia="x-none"/>
              </w:rPr>
              <w:t>0.20 to 0.37 (Note 1)</w:t>
            </w:r>
          </w:p>
          <w:p w14:paraId="544D9BB0" w14:textId="77777777" w:rsidR="00297C06" w:rsidRDefault="00297C06">
            <w:pPr>
              <w:keepNext/>
              <w:keepLines/>
              <w:spacing w:after="0"/>
              <w:jc w:val="center"/>
              <w:rPr>
                <w:rFonts w:ascii="Arial" w:hAnsi="Arial"/>
                <w:sz w:val="18"/>
                <w:lang w:eastAsia="x-none"/>
              </w:rPr>
            </w:pPr>
          </w:p>
        </w:tc>
        <w:tc>
          <w:tcPr>
            <w:tcW w:w="1701" w:type="dxa"/>
            <w:shd w:val="clear" w:color="auto" w:fill="auto"/>
          </w:tcPr>
          <w:p w14:paraId="405A869B" w14:textId="77777777" w:rsidR="00297C06" w:rsidRPr="000C0827" w:rsidRDefault="00297C06">
            <w:pPr>
              <w:keepNext/>
              <w:keepLines/>
              <w:spacing w:after="0"/>
              <w:jc w:val="center"/>
              <w:rPr>
                <w:rFonts w:ascii="Arial" w:hAnsi="Arial"/>
                <w:sz w:val="18"/>
                <w:lang w:eastAsia="x-none"/>
              </w:rPr>
            </w:pPr>
            <w:r>
              <w:rPr>
                <w:rFonts w:ascii="Arial" w:hAnsi="Arial"/>
                <w:sz w:val="18"/>
                <w:lang w:eastAsia="x-none"/>
              </w:rPr>
              <w:t>0.70</w:t>
            </w:r>
          </w:p>
        </w:tc>
        <w:tc>
          <w:tcPr>
            <w:tcW w:w="1559" w:type="dxa"/>
          </w:tcPr>
          <w:p w14:paraId="6BEAAFB7" w14:textId="77777777" w:rsidR="00297C06" w:rsidRDefault="00297C06">
            <w:pPr>
              <w:keepNext/>
              <w:keepLines/>
              <w:spacing w:after="0"/>
              <w:jc w:val="center"/>
              <w:rPr>
                <w:rFonts w:ascii="Arial" w:hAnsi="Arial"/>
                <w:sz w:val="18"/>
                <w:lang w:eastAsia="x-none"/>
              </w:rPr>
            </w:pPr>
            <w:r w:rsidRPr="003A3F3E">
              <w:rPr>
                <w:rFonts w:ascii="Arial" w:hAnsi="Arial"/>
                <w:sz w:val="18"/>
                <w:lang w:eastAsia="x-none"/>
              </w:rPr>
              <w:t>0.60</w:t>
            </w:r>
          </w:p>
        </w:tc>
      </w:tr>
      <w:tr w:rsidR="00297C06" w:rsidRPr="000C0827" w14:paraId="6C7CA5DF" w14:textId="77777777">
        <w:trPr>
          <w:jc w:val="center"/>
        </w:trPr>
        <w:tc>
          <w:tcPr>
            <w:tcW w:w="4390" w:type="dxa"/>
          </w:tcPr>
          <w:p w14:paraId="032D499C" w14:textId="77777777" w:rsidR="00297C06" w:rsidRDefault="00297C06">
            <w:pPr>
              <w:keepNext/>
              <w:keepLines/>
              <w:spacing w:after="0"/>
              <w:jc w:val="center"/>
              <w:rPr>
                <w:rFonts w:ascii="Arial" w:hAnsi="Arial"/>
                <w:sz w:val="18"/>
                <w:lang w:eastAsia="x-none"/>
              </w:rPr>
            </w:pPr>
            <w:r>
              <w:rPr>
                <w:rFonts w:ascii="Arial" w:hAnsi="Arial"/>
                <w:sz w:val="18"/>
                <w:lang w:eastAsia="x-none"/>
              </w:rPr>
              <w:t>Signal Generator (SG)</w:t>
            </w:r>
          </w:p>
        </w:tc>
        <w:tc>
          <w:tcPr>
            <w:tcW w:w="1984" w:type="dxa"/>
          </w:tcPr>
          <w:p w14:paraId="7B6DA475" w14:textId="77777777" w:rsidR="00297C06" w:rsidRDefault="00297C06">
            <w:pPr>
              <w:keepNext/>
              <w:keepLines/>
              <w:spacing w:after="0"/>
              <w:jc w:val="center"/>
              <w:rPr>
                <w:rFonts w:ascii="Arial" w:hAnsi="Arial"/>
                <w:sz w:val="18"/>
                <w:lang w:eastAsia="x-none"/>
              </w:rPr>
            </w:pPr>
            <w:r>
              <w:rPr>
                <w:rFonts w:ascii="Arial" w:hAnsi="Arial"/>
                <w:sz w:val="18"/>
                <w:lang w:eastAsia="x-none"/>
              </w:rPr>
              <w:t>0.46 (Note 2)</w:t>
            </w:r>
          </w:p>
          <w:p w14:paraId="384B24F4" w14:textId="77777777" w:rsidR="00297C06" w:rsidRDefault="00297C06">
            <w:pPr>
              <w:keepNext/>
              <w:keepLines/>
              <w:spacing w:after="0"/>
              <w:jc w:val="center"/>
              <w:rPr>
                <w:rFonts w:ascii="Arial" w:hAnsi="Arial"/>
                <w:sz w:val="18"/>
                <w:lang w:eastAsia="x-none"/>
              </w:rPr>
            </w:pPr>
          </w:p>
        </w:tc>
        <w:tc>
          <w:tcPr>
            <w:tcW w:w="1701" w:type="dxa"/>
            <w:shd w:val="clear" w:color="auto" w:fill="auto"/>
          </w:tcPr>
          <w:p w14:paraId="35D56634" w14:textId="77777777" w:rsidR="00297C06" w:rsidRDefault="00297C06">
            <w:pPr>
              <w:keepNext/>
              <w:keepLines/>
              <w:spacing w:after="0"/>
              <w:jc w:val="center"/>
              <w:rPr>
                <w:rFonts w:ascii="Arial" w:hAnsi="Arial"/>
                <w:sz w:val="18"/>
                <w:lang w:eastAsia="x-none"/>
              </w:rPr>
            </w:pPr>
            <w:r>
              <w:rPr>
                <w:rFonts w:ascii="Arial" w:hAnsi="Arial"/>
                <w:sz w:val="18"/>
                <w:lang w:eastAsia="x-none"/>
              </w:rPr>
              <w:t>0.90</w:t>
            </w:r>
          </w:p>
        </w:tc>
        <w:tc>
          <w:tcPr>
            <w:tcW w:w="1559" w:type="dxa"/>
          </w:tcPr>
          <w:p w14:paraId="56BEB042" w14:textId="77777777" w:rsidR="00297C06" w:rsidRDefault="00297C06">
            <w:pPr>
              <w:keepNext/>
              <w:keepLines/>
              <w:spacing w:after="0"/>
              <w:jc w:val="center"/>
              <w:rPr>
                <w:rFonts w:ascii="Arial" w:hAnsi="Arial"/>
                <w:sz w:val="18"/>
                <w:lang w:eastAsia="x-none"/>
              </w:rPr>
            </w:pPr>
            <w:r>
              <w:rPr>
                <w:rFonts w:ascii="Arial" w:hAnsi="Arial"/>
                <w:sz w:val="18"/>
                <w:lang w:eastAsia="x-none"/>
              </w:rPr>
              <w:t>Not defined</w:t>
            </w:r>
          </w:p>
        </w:tc>
      </w:tr>
      <w:tr w:rsidR="00297C06" w:rsidRPr="000C0827" w14:paraId="0E11B331" w14:textId="77777777">
        <w:trPr>
          <w:jc w:val="center"/>
        </w:trPr>
        <w:tc>
          <w:tcPr>
            <w:tcW w:w="9634" w:type="dxa"/>
            <w:gridSpan w:val="4"/>
          </w:tcPr>
          <w:p w14:paraId="04F44A4F" w14:textId="77777777" w:rsidR="00297C06" w:rsidRPr="00F05797" w:rsidRDefault="00297C06">
            <w:pPr>
              <w:pStyle w:val="BodyText"/>
              <w:rPr>
                <w:rFonts w:ascii="Arial" w:hAnsi="Arial" w:cs="Arial"/>
                <w:sz w:val="18"/>
                <w:szCs w:val="18"/>
              </w:rPr>
            </w:pPr>
            <w:r w:rsidRPr="00F05797">
              <w:rPr>
                <w:rFonts w:ascii="Arial" w:hAnsi="Arial" w:cs="Arial"/>
                <w:sz w:val="18"/>
                <w:szCs w:val="18"/>
              </w:rPr>
              <w:t>Note 1: Values used for FR2-1 MU evaluation in TR 37.941.</w:t>
            </w:r>
          </w:p>
          <w:p w14:paraId="2AD37A90" w14:textId="77777777" w:rsidR="00297C06" w:rsidRDefault="00297C06">
            <w:pPr>
              <w:pStyle w:val="BodyText"/>
            </w:pPr>
            <w:r w:rsidRPr="00F05797">
              <w:rPr>
                <w:rFonts w:ascii="Arial" w:hAnsi="Arial" w:cs="Arial"/>
                <w:sz w:val="18"/>
                <w:szCs w:val="18"/>
              </w:rPr>
              <w:t>Note 2: Values used for FR1 MU evaluation in TR 37.941.</w:t>
            </w:r>
          </w:p>
        </w:tc>
      </w:tr>
    </w:tbl>
    <w:p w14:paraId="58142036" w14:textId="77777777" w:rsidR="00297C06" w:rsidRDefault="00297C06" w:rsidP="00297C06">
      <w:pPr>
        <w:pStyle w:val="BodyText"/>
      </w:pPr>
    </w:p>
    <w:p w14:paraId="2EC56603" w14:textId="55AAFC5B" w:rsidR="00BA2882" w:rsidRDefault="00FF1D06" w:rsidP="00297C06">
      <w:pPr>
        <w:pStyle w:val="BodyText"/>
      </w:pPr>
      <w:r>
        <w:t xml:space="preserve">In way-forward contribution [2] additional information relevant for FR2-2 have been collected. </w:t>
      </w:r>
    </w:p>
    <w:p w14:paraId="1724A76A" w14:textId="4C1723CE" w:rsidR="00297C06" w:rsidRDefault="00297C06" w:rsidP="00297C06">
      <w:pPr>
        <w:pStyle w:val="BodyText"/>
      </w:pPr>
      <w:r>
        <w:t xml:space="preserve">It can be noticed that values up to 60 GHz is provided for VNA and SA/PM, which can be also used for FR2-2 MU evaluation. For frequencies below FR2-1, MU values for FR1 can be used for FR2-2 out-of-band requirements. A more detailed information can be found in TR 37.941. </w:t>
      </w:r>
    </w:p>
    <w:p w14:paraId="74374148" w14:textId="77777777" w:rsidR="00297C06" w:rsidRDefault="00297C06" w:rsidP="00297C06">
      <w:pPr>
        <w:pStyle w:val="BodyText"/>
      </w:pPr>
      <w:r>
        <w:t>In TR 37.941, for FR1 and FR2-1 the MU for SA and PM seems to be set to the same value. In reality, the MU related to absolute power level of a PM is always much lower compared to a SA. For FR2-2 it would be beneficial to differentiate the MU for PM and SA to enable for usage of calibrated composite test equipment.</w:t>
      </w:r>
    </w:p>
    <w:p w14:paraId="06D054B5" w14:textId="0642B153" w:rsidR="00297C06" w:rsidRDefault="00297C06" w:rsidP="00297C06">
      <w:pPr>
        <w:pStyle w:val="BodyText"/>
      </w:pPr>
      <w:r w:rsidRPr="009D02EC">
        <w:rPr>
          <w:b/>
          <w:u w:val="single"/>
        </w:rPr>
        <w:t>Observation</w:t>
      </w:r>
      <w:r w:rsidR="006030FE">
        <w:rPr>
          <w:b/>
          <w:u w:val="single"/>
        </w:rPr>
        <w:t xml:space="preserve"> 4</w:t>
      </w:r>
      <w:r w:rsidRPr="009D02EC">
        <w:rPr>
          <w:b/>
          <w:u w:val="single"/>
        </w:rPr>
        <w:t>:</w:t>
      </w:r>
      <w:r>
        <w:t xml:space="preserve"> MU values up to 60 GHz already defined for FR1 and FR2-1 in TR 37.941 can be used as base line for FR2-2 for MU evaluation below 60 GHz. </w:t>
      </w:r>
    </w:p>
    <w:p w14:paraId="0A1A3956" w14:textId="61F33FA5" w:rsidR="00781713" w:rsidRDefault="00781713" w:rsidP="00297C06">
      <w:pPr>
        <w:pStyle w:val="BodyText"/>
      </w:pPr>
      <w:r w:rsidRPr="00394F1F">
        <w:rPr>
          <w:b/>
          <w:bCs/>
          <w:u w:val="single"/>
        </w:rPr>
        <w:t>Observation</w:t>
      </w:r>
      <w:r w:rsidR="006030FE">
        <w:rPr>
          <w:b/>
          <w:bCs/>
          <w:u w:val="single"/>
        </w:rPr>
        <w:t xml:space="preserve"> 5</w:t>
      </w:r>
      <w:r w:rsidRPr="00394F1F">
        <w:rPr>
          <w:b/>
          <w:bCs/>
          <w:u w:val="single"/>
        </w:rPr>
        <w:t>:</w:t>
      </w:r>
      <w:r>
        <w:t xml:space="preserve"> </w:t>
      </w:r>
      <w:r w:rsidR="007C7D03">
        <w:t>For SG MU values up to 43.5 GHz is provided in TR 37.941</w:t>
      </w:r>
      <w:r w:rsidR="005C6A75">
        <w:t>, additional information is required to cover FR2-2.</w:t>
      </w:r>
      <w:r w:rsidR="007C7D03">
        <w:t xml:space="preserve"> </w:t>
      </w:r>
    </w:p>
    <w:p w14:paraId="014E4673" w14:textId="77777777" w:rsidR="00297C06" w:rsidRDefault="00297C06" w:rsidP="00297C06">
      <w:pPr>
        <w:pStyle w:val="BodyText"/>
      </w:pPr>
      <w:r>
        <w:t xml:space="preserve">For FR2-1 MU values it can be noticed that the signal generator MU is a large contributor to total expended MU for a specific combination of uplink test requirement and test method. The signal generator is used for uplink measurement to generate modulated wanted signal and interferer signals. It is reasonable to allow for larger MU for the signal generator since experience gives that the absolute power accuracy degrade as function of larger modulation bandwidths and carrier frequency. </w:t>
      </w:r>
    </w:p>
    <w:p w14:paraId="32F16113" w14:textId="77777777" w:rsidR="00297C06" w:rsidRDefault="00297C06" w:rsidP="00297C06">
      <w:pPr>
        <w:pStyle w:val="BodyText"/>
      </w:pPr>
      <w:r>
        <w:t xml:space="preserve">For the case where the PM MU is lower than the SA MU and SG MU, an intermediate calibration stage can be included in the test setup description. In this case, the MU from the PM shall be used instead of the MU for SA and SG in the MU evaluation. For FR1 and FR2-1, this approach seems not been used. But for FR2-2, the contribution from SA and SG tends to be dominating the MU evaluation, which requires additional calibration to be included. </w:t>
      </w:r>
    </w:p>
    <w:p w14:paraId="7125F1B0" w14:textId="0CE5C884" w:rsidR="00297C06" w:rsidRDefault="00297C06" w:rsidP="00297C06">
      <w:pPr>
        <w:pStyle w:val="BodyText"/>
        <w:rPr>
          <w:b/>
          <w:u w:val="single"/>
        </w:rPr>
      </w:pPr>
      <w:r>
        <w:rPr>
          <w:b/>
          <w:u w:val="single"/>
        </w:rPr>
        <w:t>Observation</w:t>
      </w:r>
      <w:r w:rsidR="006030FE">
        <w:rPr>
          <w:b/>
          <w:u w:val="single"/>
        </w:rPr>
        <w:t xml:space="preserve"> 6</w:t>
      </w:r>
      <w:r>
        <w:rPr>
          <w:b/>
          <w:u w:val="single"/>
        </w:rPr>
        <w:t>:</w:t>
      </w:r>
      <w:r w:rsidRPr="00C87805">
        <w:rPr>
          <w:bCs/>
        </w:rPr>
        <w:t xml:space="preserve"> For the downlink the expanded MU can be improved by calibration </w:t>
      </w:r>
      <w:r>
        <w:rPr>
          <w:bCs/>
        </w:rPr>
        <w:t xml:space="preserve">of </w:t>
      </w:r>
      <w:r w:rsidRPr="00C87805">
        <w:rPr>
          <w:bCs/>
        </w:rPr>
        <w:t>the SA absolute accuracy using a PM.</w:t>
      </w:r>
    </w:p>
    <w:p w14:paraId="57B5E5D5" w14:textId="4879DF63" w:rsidR="00297C06" w:rsidRDefault="00297C06" w:rsidP="00297C06">
      <w:pPr>
        <w:pStyle w:val="BodyText"/>
      </w:pPr>
      <w:r w:rsidRPr="00741B46">
        <w:rPr>
          <w:b/>
          <w:u w:val="single"/>
        </w:rPr>
        <w:lastRenderedPageBreak/>
        <w:t>Observation</w:t>
      </w:r>
      <w:r w:rsidR="006030FE">
        <w:rPr>
          <w:b/>
          <w:u w:val="single"/>
        </w:rPr>
        <w:t xml:space="preserve"> 7</w:t>
      </w:r>
      <w:r w:rsidRPr="00741B46">
        <w:rPr>
          <w:b/>
          <w:u w:val="single"/>
        </w:rPr>
        <w:t>:</w:t>
      </w:r>
      <w:r>
        <w:t xml:space="preserve"> For the uplink the expanded MU can be improved by calibrating the SG absolute accuracy using a PM.</w:t>
      </w:r>
    </w:p>
    <w:p w14:paraId="783F0C65" w14:textId="77777777" w:rsidR="00297C06" w:rsidRDefault="00297C06" w:rsidP="00297C06">
      <w:pPr>
        <w:pStyle w:val="BodyText"/>
      </w:pPr>
      <w:r>
        <w:t>To be able to cover the band of interest, 57 to 71 GHz (band n263), and the out-of-band region for spurious emission and out-of-band blocking, additional new information is required for FR2-2. The information needs to be captured in TR 37.941, using the framework for evaluating MU developed for OTA AAS requirements. The out-of-band region reach up to 2</w:t>
      </w:r>
      <w:r w:rsidRPr="009D02EC">
        <w:rPr>
          <w:vertAlign w:val="superscript"/>
        </w:rPr>
        <w:t>nd</w:t>
      </w:r>
      <w:r>
        <w:t xml:space="preserve"> harmonic, which corresponds to 142 GHz for FR2-2. </w:t>
      </w:r>
    </w:p>
    <w:p w14:paraId="25CB6DBD" w14:textId="77777777" w:rsidR="00297C06" w:rsidRDefault="00297C06" w:rsidP="00297C06">
      <w:pPr>
        <w:pStyle w:val="BodyText"/>
      </w:pPr>
      <w:r>
        <w:t>In Table 2.4-2 we provide initial information on MU for common test equipment based on experience in OTA test laboratories. The MU values are presented as standard uncertainty, i.e., 1</w:t>
      </w:r>
      <w:r w:rsidRPr="0085422D">
        <w:rPr>
          <w:rFonts w:ascii="Symbol" w:hAnsi="Symbol"/>
        </w:rPr>
        <w:t>s</w:t>
      </w:r>
      <w:r>
        <w:t xml:space="preserve"> values. Looking at connector interfaces at standard test equipment it seems natural to have a break at 71 GHz, since at frequencies above 71 GHz waveguide interfaces seems to be dominating </w:t>
      </w:r>
    </w:p>
    <w:p w14:paraId="083DA6A2" w14:textId="77777777" w:rsidR="00297C06" w:rsidRPr="003C0B2F" w:rsidRDefault="00297C06" w:rsidP="00297C06">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2.4</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Standard test equipment standard uncertainty (1 sigma) required for FR2-2</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297C06" w:rsidRPr="000C0827" w14:paraId="306E1243" w14:textId="77777777">
        <w:trPr>
          <w:tblHeader/>
          <w:jc w:val="center"/>
        </w:trPr>
        <w:tc>
          <w:tcPr>
            <w:tcW w:w="2667" w:type="dxa"/>
          </w:tcPr>
          <w:p w14:paraId="402E4674" w14:textId="77777777" w:rsidR="00297C06" w:rsidRDefault="00297C06">
            <w:pPr>
              <w:keepNext/>
              <w:keepLines/>
              <w:spacing w:after="0"/>
              <w:jc w:val="center"/>
              <w:rPr>
                <w:rFonts w:ascii="Arial" w:hAnsi="Arial"/>
                <w:b/>
                <w:sz w:val="18"/>
              </w:rPr>
            </w:pPr>
            <w:r>
              <w:rPr>
                <w:rFonts w:ascii="Arial" w:hAnsi="Arial"/>
                <w:b/>
                <w:sz w:val="18"/>
              </w:rPr>
              <w:t>Test equipment</w:t>
            </w:r>
          </w:p>
        </w:tc>
        <w:tc>
          <w:tcPr>
            <w:tcW w:w="1955" w:type="dxa"/>
            <w:shd w:val="clear" w:color="auto" w:fill="auto"/>
          </w:tcPr>
          <w:p w14:paraId="4A51B36C" w14:textId="77777777" w:rsidR="00297C06" w:rsidRDefault="00297C06">
            <w:pPr>
              <w:keepNext/>
              <w:keepLines/>
              <w:spacing w:after="0"/>
              <w:jc w:val="center"/>
              <w:rPr>
                <w:rFonts w:ascii="Arial" w:hAnsi="Arial"/>
                <w:b/>
                <w:sz w:val="18"/>
              </w:rPr>
            </w:pPr>
            <w:r>
              <w:rPr>
                <w:rFonts w:ascii="Arial" w:hAnsi="Arial"/>
                <w:b/>
                <w:sz w:val="18"/>
              </w:rPr>
              <w:t>60</w:t>
            </w:r>
            <w:r w:rsidRPr="00CA1620">
              <w:rPr>
                <w:rFonts w:ascii="Arial" w:hAnsi="Arial"/>
                <w:b/>
                <w:sz w:val="18"/>
              </w:rPr>
              <w:t xml:space="preserve"> &lt; f &lt; </w:t>
            </w:r>
            <w:r>
              <w:rPr>
                <w:rFonts w:ascii="Arial" w:hAnsi="Arial"/>
                <w:b/>
                <w:sz w:val="18"/>
              </w:rPr>
              <w:t>71</w:t>
            </w:r>
            <w:r w:rsidRPr="00CA1620">
              <w:rPr>
                <w:rFonts w:ascii="Arial" w:hAnsi="Arial"/>
                <w:b/>
                <w:sz w:val="18"/>
              </w:rPr>
              <w:t xml:space="preserve"> GHz</w:t>
            </w:r>
          </w:p>
          <w:p w14:paraId="3B5D0390" w14:textId="77777777" w:rsidR="00297C06" w:rsidRPr="000C0827" w:rsidRDefault="00297C06">
            <w:pPr>
              <w:keepNext/>
              <w:keepLines/>
              <w:spacing w:after="0"/>
              <w:jc w:val="center"/>
              <w:rPr>
                <w:rFonts w:ascii="Arial" w:hAnsi="Arial"/>
                <w:b/>
                <w:sz w:val="18"/>
              </w:rPr>
            </w:pPr>
            <w:r>
              <w:rPr>
                <w:rFonts w:ascii="Arial" w:hAnsi="Arial"/>
                <w:b/>
                <w:sz w:val="18"/>
              </w:rPr>
              <w:t>(dB)</w:t>
            </w:r>
          </w:p>
        </w:tc>
        <w:tc>
          <w:tcPr>
            <w:tcW w:w="1955" w:type="dxa"/>
          </w:tcPr>
          <w:p w14:paraId="7A5E702B" w14:textId="77777777" w:rsidR="00297C06" w:rsidRDefault="00297C06">
            <w:pPr>
              <w:keepNext/>
              <w:keepLines/>
              <w:spacing w:after="0"/>
              <w:jc w:val="center"/>
              <w:rPr>
                <w:rFonts w:ascii="Arial" w:hAnsi="Arial"/>
                <w:b/>
                <w:sz w:val="18"/>
              </w:rPr>
            </w:pPr>
            <w:r>
              <w:rPr>
                <w:rFonts w:ascii="Arial" w:hAnsi="Arial"/>
                <w:b/>
                <w:sz w:val="18"/>
              </w:rPr>
              <w:t>71</w:t>
            </w:r>
            <w:r w:rsidRPr="00322C33">
              <w:rPr>
                <w:rFonts w:ascii="Arial" w:hAnsi="Arial"/>
                <w:b/>
                <w:sz w:val="18"/>
              </w:rPr>
              <w:t xml:space="preserve"> GHz&lt; f ≤ </w:t>
            </w:r>
            <w:r>
              <w:rPr>
                <w:rFonts w:ascii="Arial" w:hAnsi="Arial"/>
                <w:b/>
                <w:sz w:val="18"/>
              </w:rPr>
              <w:t>142</w:t>
            </w:r>
            <w:r w:rsidRPr="00322C33">
              <w:rPr>
                <w:rFonts w:ascii="Arial" w:hAnsi="Arial"/>
                <w:b/>
                <w:sz w:val="18"/>
              </w:rPr>
              <w:t xml:space="preserve"> GHz</w:t>
            </w:r>
          </w:p>
          <w:p w14:paraId="14021F0E" w14:textId="77777777" w:rsidR="00297C06" w:rsidRDefault="00297C06">
            <w:pPr>
              <w:keepNext/>
              <w:keepLines/>
              <w:spacing w:after="0"/>
              <w:jc w:val="center"/>
              <w:rPr>
                <w:rFonts w:ascii="Arial" w:hAnsi="Arial"/>
                <w:b/>
                <w:sz w:val="18"/>
              </w:rPr>
            </w:pPr>
            <w:r>
              <w:rPr>
                <w:rFonts w:ascii="Arial" w:hAnsi="Arial"/>
                <w:b/>
                <w:sz w:val="18"/>
              </w:rPr>
              <w:t>(dB)</w:t>
            </w:r>
          </w:p>
        </w:tc>
      </w:tr>
      <w:tr w:rsidR="00297C06" w:rsidRPr="000C0827" w14:paraId="1B103C8C" w14:textId="77777777">
        <w:trPr>
          <w:jc w:val="center"/>
        </w:trPr>
        <w:tc>
          <w:tcPr>
            <w:tcW w:w="2667" w:type="dxa"/>
          </w:tcPr>
          <w:p w14:paraId="09BF5455" w14:textId="77777777" w:rsidR="00297C06" w:rsidRDefault="00297C06">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55" w:type="dxa"/>
            <w:shd w:val="clear" w:color="auto" w:fill="auto"/>
          </w:tcPr>
          <w:p w14:paraId="0C12F901" w14:textId="77777777" w:rsidR="00297C06" w:rsidRPr="000C0827" w:rsidRDefault="00297C06">
            <w:pPr>
              <w:keepNext/>
              <w:keepLines/>
              <w:spacing w:after="0"/>
              <w:jc w:val="center"/>
              <w:rPr>
                <w:rFonts w:ascii="Arial" w:hAnsi="Arial"/>
                <w:sz w:val="18"/>
                <w:szCs w:val="18"/>
                <w:lang w:eastAsia="zh-CN"/>
              </w:rPr>
            </w:pPr>
            <w:r>
              <w:rPr>
                <w:rFonts w:ascii="Arial" w:hAnsi="Arial"/>
                <w:sz w:val="18"/>
                <w:szCs w:val="18"/>
                <w:lang w:eastAsia="zh-CN"/>
              </w:rPr>
              <w:t>0.40</w:t>
            </w:r>
          </w:p>
        </w:tc>
        <w:tc>
          <w:tcPr>
            <w:tcW w:w="1955" w:type="dxa"/>
          </w:tcPr>
          <w:p w14:paraId="4EE750B6" w14:textId="77777777" w:rsidR="00297C06" w:rsidRDefault="00297C06">
            <w:pPr>
              <w:keepNext/>
              <w:keepLines/>
              <w:spacing w:after="0"/>
              <w:jc w:val="center"/>
              <w:rPr>
                <w:rFonts w:ascii="Arial" w:hAnsi="Arial"/>
                <w:sz w:val="18"/>
                <w:szCs w:val="18"/>
                <w:lang w:eastAsia="zh-CN"/>
              </w:rPr>
            </w:pPr>
            <w:r>
              <w:rPr>
                <w:rFonts w:ascii="Arial" w:hAnsi="Arial"/>
                <w:sz w:val="18"/>
                <w:szCs w:val="18"/>
                <w:lang w:eastAsia="zh-CN"/>
              </w:rPr>
              <w:t>1.00</w:t>
            </w:r>
          </w:p>
        </w:tc>
      </w:tr>
      <w:tr w:rsidR="00297C06" w:rsidRPr="000C0827" w14:paraId="06845EB6" w14:textId="77777777">
        <w:trPr>
          <w:jc w:val="center"/>
        </w:trPr>
        <w:tc>
          <w:tcPr>
            <w:tcW w:w="2667" w:type="dxa"/>
          </w:tcPr>
          <w:p w14:paraId="58EF85F3" w14:textId="77777777" w:rsidR="00297C06" w:rsidRPr="00772496" w:rsidRDefault="00297C06">
            <w:pPr>
              <w:keepNext/>
              <w:keepLines/>
              <w:spacing w:after="0"/>
              <w:jc w:val="center"/>
              <w:rPr>
                <w:rFonts w:ascii="Arial" w:hAnsi="Arial"/>
                <w:sz w:val="18"/>
                <w:lang w:val="sv-SE" w:eastAsia="x-none"/>
              </w:rPr>
            </w:pPr>
            <w:r w:rsidRPr="00772496">
              <w:rPr>
                <w:rFonts w:ascii="Arial" w:hAnsi="Arial"/>
                <w:sz w:val="18"/>
                <w:lang w:val="sv-SE" w:eastAsia="x-none"/>
              </w:rPr>
              <w:t>Spectrum/Signal Analyzer (SA</w:t>
            </w:r>
            <w:r>
              <w:rPr>
                <w:rFonts w:ascii="Arial" w:hAnsi="Arial"/>
                <w:sz w:val="18"/>
                <w:lang w:val="sv-SE" w:eastAsia="x-none"/>
              </w:rPr>
              <w:t>)</w:t>
            </w:r>
          </w:p>
        </w:tc>
        <w:tc>
          <w:tcPr>
            <w:tcW w:w="1955" w:type="dxa"/>
            <w:shd w:val="clear" w:color="auto" w:fill="auto"/>
          </w:tcPr>
          <w:p w14:paraId="77F292DE" w14:textId="77777777" w:rsidR="00297C06" w:rsidRPr="000C0827" w:rsidRDefault="00297C06">
            <w:pPr>
              <w:keepNext/>
              <w:keepLines/>
              <w:spacing w:after="0"/>
              <w:jc w:val="center"/>
              <w:rPr>
                <w:rFonts w:ascii="Arial" w:hAnsi="Arial"/>
                <w:sz w:val="18"/>
                <w:lang w:eastAsia="x-none"/>
              </w:rPr>
            </w:pPr>
            <w:r>
              <w:rPr>
                <w:rFonts w:ascii="Arial" w:hAnsi="Arial"/>
                <w:sz w:val="18"/>
                <w:lang w:eastAsia="x-none"/>
              </w:rPr>
              <w:t>0.70</w:t>
            </w:r>
          </w:p>
        </w:tc>
        <w:tc>
          <w:tcPr>
            <w:tcW w:w="1955" w:type="dxa"/>
          </w:tcPr>
          <w:p w14:paraId="2FF93574" w14:textId="77777777" w:rsidR="00297C06" w:rsidRDefault="00297C06">
            <w:pPr>
              <w:keepNext/>
              <w:keepLines/>
              <w:spacing w:after="0"/>
              <w:jc w:val="center"/>
              <w:rPr>
                <w:rFonts w:ascii="Arial" w:hAnsi="Arial"/>
                <w:sz w:val="18"/>
                <w:lang w:eastAsia="x-none"/>
              </w:rPr>
            </w:pPr>
            <w:r>
              <w:rPr>
                <w:rFonts w:ascii="Arial" w:hAnsi="Arial"/>
                <w:sz w:val="18"/>
                <w:lang w:eastAsia="x-none"/>
              </w:rPr>
              <w:t>1.20</w:t>
            </w:r>
          </w:p>
        </w:tc>
      </w:tr>
      <w:tr w:rsidR="00297C06" w:rsidRPr="000C0827" w14:paraId="6FD3738A" w14:textId="77777777">
        <w:trPr>
          <w:jc w:val="center"/>
        </w:trPr>
        <w:tc>
          <w:tcPr>
            <w:tcW w:w="2667" w:type="dxa"/>
          </w:tcPr>
          <w:p w14:paraId="1F322F1B" w14:textId="77777777" w:rsidR="00297C06" w:rsidRPr="00772496" w:rsidRDefault="00297C06">
            <w:pPr>
              <w:keepNext/>
              <w:keepLines/>
              <w:spacing w:after="0"/>
              <w:jc w:val="center"/>
              <w:rPr>
                <w:rFonts w:ascii="Arial" w:hAnsi="Arial"/>
                <w:sz w:val="18"/>
                <w:lang w:val="sv-SE" w:eastAsia="x-none"/>
              </w:rPr>
            </w:pPr>
            <w:r w:rsidRPr="00772496">
              <w:rPr>
                <w:rFonts w:ascii="Arial" w:hAnsi="Arial"/>
                <w:sz w:val="18"/>
                <w:lang w:val="sv-SE" w:eastAsia="x-none"/>
              </w:rPr>
              <w:t>P</w:t>
            </w:r>
            <w:r>
              <w:rPr>
                <w:rFonts w:ascii="Arial" w:hAnsi="Arial"/>
                <w:sz w:val="18"/>
                <w:lang w:val="sv-SE" w:eastAsia="x-none"/>
              </w:rPr>
              <w:t>ower Meter (PM)</w:t>
            </w:r>
          </w:p>
        </w:tc>
        <w:tc>
          <w:tcPr>
            <w:tcW w:w="1955" w:type="dxa"/>
            <w:shd w:val="clear" w:color="auto" w:fill="auto"/>
          </w:tcPr>
          <w:p w14:paraId="6345E11E" w14:textId="77777777" w:rsidR="00297C06" w:rsidRPr="000C0827" w:rsidRDefault="00297C06">
            <w:pPr>
              <w:keepNext/>
              <w:keepLines/>
              <w:spacing w:after="0"/>
              <w:jc w:val="center"/>
              <w:rPr>
                <w:rFonts w:ascii="Arial" w:hAnsi="Arial"/>
                <w:sz w:val="18"/>
                <w:lang w:eastAsia="x-none"/>
              </w:rPr>
            </w:pPr>
            <w:r>
              <w:rPr>
                <w:rFonts w:ascii="Arial" w:hAnsi="Arial"/>
                <w:sz w:val="18"/>
                <w:lang w:eastAsia="x-none"/>
              </w:rPr>
              <w:t>0.30</w:t>
            </w:r>
          </w:p>
        </w:tc>
        <w:tc>
          <w:tcPr>
            <w:tcW w:w="1955" w:type="dxa"/>
          </w:tcPr>
          <w:p w14:paraId="0ADA3297" w14:textId="77777777" w:rsidR="00297C06" w:rsidRDefault="00297C06">
            <w:pPr>
              <w:keepNext/>
              <w:keepLines/>
              <w:spacing w:after="0"/>
              <w:jc w:val="center"/>
              <w:rPr>
                <w:rFonts w:ascii="Arial" w:hAnsi="Arial"/>
                <w:sz w:val="18"/>
                <w:lang w:eastAsia="x-none"/>
              </w:rPr>
            </w:pPr>
            <w:r>
              <w:rPr>
                <w:rFonts w:ascii="Arial" w:hAnsi="Arial"/>
                <w:sz w:val="18"/>
                <w:lang w:eastAsia="x-none"/>
              </w:rPr>
              <w:t>0.50</w:t>
            </w:r>
          </w:p>
        </w:tc>
      </w:tr>
      <w:tr w:rsidR="00297C06" w:rsidRPr="000C0827" w14:paraId="130653BE" w14:textId="77777777">
        <w:trPr>
          <w:jc w:val="center"/>
        </w:trPr>
        <w:tc>
          <w:tcPr>
            <w:tcW w:w="2667" w:type="dxa"/>
          </w:tcPr>
          <w:p w14:paraId="1E04672D" w14:textId="77777777" w:rsidR="00297C06" w:rsidRDefault="00297C06">
            <w:pPr>
              <w:keepNext/>
              <w:keepLines/>
              <w:spacing w:after="0"/>
              <w:jc w:val="center"/>
              <w:rPr>
                <w:rFonts w:ascii="Arial" w:hAnsi="Arial"/>
                <w:sz w:val="18"/>
                <w:lang w:eastAsia="x-none"/>
              </w:rPr>
            </w:pPr>
            <w:r>
              <w:rPr>
                <w:rFonts w:ascii="Arial" w:hAnsi="Arial"/>
                <w:sz w:val="18"/>
                <w:lang w:eastAsia="x-none"/>
              </w:rPr>
              <w:t>Signal Generator (SG)</w:t>
            </w:r>
          </w:p>
        </w:tc>
        <w:tc>
          <w:tcPr>
            <w:tcW w:w="1955" w:type="dxa"/>
            <w:shd w:val="clear" w:color="auto" w:fill="auto"/>
          </w:tcPr>
          <w:p w14:paraId="29F6EE82" w14:textId="77777777" w:rsidR="00297C06" w:rsidRDefault="00297C06">
            <w:pPr>
              <w:keepNext/>
              <w:keepLines/>
              <w:spacing w:after="0"/>
              <w:jc w:val="center"/>
              <w:rPr>
                <w:rFonts w:ascii="Arial" w:hAnsi="Arial"/>
                <w:sz w:val="18"/>
                <w:lang w:eastAsia="x-none"/>
              </w:rPr>
            </w:pPr>
            <w:r>
              <w:rPr>
                <w:rFonts w:ascii="Arial" w:hAnsi="Arial"/>
                <w:sz w:val="18"/>
                <w:lang w:eastAsia="x-none"/>
              </w:rPr>
              <w:t>1.20</w:t>
            </w:r>
          </w:p>
        </w:tc>
        <w:tc>
          <w:tcPr>
            <w:tcW w:w="1955" w:type="dxa"/>
          </w:tcPr>
          <w:p w14:paraId="0128BDCF" w14:textId="77777777" w:rsidR="00297C06" w:rsidRDefault="00297C06">
            <w:pPr>
              <w:keepNext/>
              <w:keepLines/>
              <w:spacing w:after="0"/>
              <w:jc w:val="center"/>
              <w:rPr>
                <w:rFonts w:ascii="Arial" w:hAnsi="Arial"/>
                <w:sz w:val="18"/>
                <w:lang w:eastAsia="x-none"/>
              </w:rPr>
            </w:pPr>
            <w:r>
              <w:rPr>
                <w:rFonts w:ascii="Arial" w:hAnsi="Arial"/>
                <w:sz w:val="18"/>
                <w:lang w:eastAsia="x-none"/>
              </w:rPr>
              <w:t>1.50</w:t>
            </w:r>
          </w:p>
        </w:tc>
      </w:tr>
    </w:tbl>
    <w:p w14:paraId="74C75393" w14:textId="77777777" w:rsidR="00297C06" w:rsidRDefault="00297C06" w:rsidP="00297C06">
      <w:pPr>
        <w:pStyle w:val="BodyText"/>
      </w:pPr>
    </w:p>
    <w:p w14:paraId="1DDE128C" w14:textId="77777777" w:rsidR="00297C06" w:rsidRDefault="00297C06" w:rsidP="00297C06">
      <w:pPr>
        <w:pStyle w:val="BodyText"/>
      </w:pPr>
      <w:r>
        <w:t xml:space="preserve">For standard test equipment uncertainty related to mismatch uncertainty is accounted for in a separate MU in the overall MU evaluation per test method and test requirement. Therefore, mismatch is not included in values presented above. </w:t>
      </w:r>
    </w:p>
    <w:p w14:paraId="6B7A4286" w14:textId="77777777" w:rsidR="00297C06" w:rsidRDefault="00297C06" w:rsidP="00297C06">
      <w:pPr>
        <w:pStyle w:val="BodyText"/>
      </w:pPr>
    </w:p>
    <w:p w14:paraId="4C56FB53" w14:textId="0428B2A9" w:rsidR="00297C06" w:rsidRDefault="00297C06" w:rsidP="00297C06">
      <w:pPr>
        <w:pStyle w:val="BodyText"/>
      </w:pPr>
      <w:r w:rsidRPr="009D02EC">
        <w:rPr>
          <w:b/>
          <w:bCs/>
          <w:u w:val="single"/>
        </w:rPr>
        <w:t>Proposal</w:t>
      </w:r>
      <w:r>
        <w:rPr>
          <w:b/>
          <w:bCs/>
          <w:u w:val="single"/>
        </w:rPr>
        <w:t xml:space="preserve"> </w:t>
      </w:r>
      <w:r w:rsidR="006030FE">
        <w:rPr>
          <w:b/>
          <w:bCs/>
          <w:u w:val="single"/>
        </w:rPr>
        <w:t>4</w:t>
      </w:r>
      <w:r w:rsidRPr="009D02EC">
        <w:rPr>
          <w:b/>
          <w:bCs/>
          <w:u w:val="single"/>
        </w:rPr>
        <w:t>:</w:t>
      </w:r>
      <w:r>
        <w:t xml:space="preserve"> We propose to consider MU values for common test equipment in Table 2.4-2 as baseline for </w:t>
      </w:r>
      <w:r w:rsidR="007B5CCD">
        <w:t>60 to 142 GHz</w:t>
      </w:r>
      <w:r>
        <w:t xml:space="preserve"> MU evaluation work.</w:t>
      </w:r>
    </w:p>
    <w:p w14:paraId="69CD05B8" w14:textId="77777777" w:rsidR="002D299B" w:rsidRPr="004D2833" w:rsidRDefault="002D299B" w:rsidP="004D2833"/>
    <w:p w14:paraId="59AF10F6" w14:textId="285AA02A" w:rsidR="00326936" w:rsidRDefault="00B437FD" w:rsidP="004D2833">
      <w:r w:rsidRPr="00394F1F">
        <w:rPr>
          <w:b/>
          <w:bCs/>
          <w:u w:val="single"/>
        </w:rPr>
        <w:t xml:space="preserve">Proposal </w:t>
      </w:r>
      <w:r w:rsidR="006030FE">
        <w:rPr>
          <w:b/>
          <w:bCs/>
          <w:u w:val="single"/>
        </w:rPr>
        <w:t>5</w:t>
      </w:r>
      <w:r w:rsidRPr="00394F1F">
        <w:rPr>
          <w:b/>
          <w:bCs/>
          <w:u w:val="single"/>
        </w:rPr>
        <w:t>:</w:t>
      </w:r>
      <w:r>
        <w:t xml:space="preserve"> </w:t>
      </w:r>
      <w:r w:rsidR="005B25B6">
        <w:t xml:space="preserve">Above 60 GHz we propose adopt additional calibration procedures to </w:t>
      </w:r>
      <w:r w:rsidR="00AA58D6">
        <w:t>improve MU using a power meter for EIRP</w:t>
      </w:r>
      <w:r w:rsidR="000D407C">
        <w:t xml:space="preserve"> measurement </w:t>
      </w:r>
      <w:r w:rsidR="00F72EB4">
        <w:t xml:space="preserve">part of radiated transmit power requirement. </w:t>
      </w:r>
    </w:p>
    <w:p w14:paraId="14C0097C" w14:textId="77777777" w:rsidR="006030FE" w:rsidRDefault="006030FE" w:rsidP="004D2833"/>
    <w:p w14:paraId="61DF47C2" w14:textId="77777777" w:rsidR="006030FE" w:rsidRDefault="006030FE" w:rsidP="004D2833"/>
    <w:p w14:paraId="5AEA5209" w14:textId="77777777" w:rsidR="006030FE" w:rsidRDefault="006030FE" w:rsidP="004D2833"/>
    <w:p w14:paraId="1CC26525" w14:textId="77777777" w:rsidR="006030FE" w:rsidRDefault="006030FE" w:rsidP="004D2833"/>
    <w:p w14:paraId="1A453B66" w14:textId="77777777" w:rsidR="006030FE" w:rsidRDefault="006030FE" w:rsidP="004D2833"/>
    <w:p w14:paraId="60361434" w14:textId="77777777" w:rsidR="006030FE" w:rsidRDefault="006030FE" w:rsidP="004D2833"/>
    <w:p w14:paraId="663CD3F7" w14:textId="77777777" w:rsidR="006030FE" w:rsidRDefault="006030FE" w:rsidP="004D2833"/>
    <w:p w14:paraId="7F6E117F" w14:textId="77777777" w:rsidR="006030FE" w:rsidRDefault="006030FE" w:rsidP="004D2833"/>
    <w:p w14:paraId="380743C8" w14:textId="77777777" w:rsidR="006030FE" w:rsidRDefault="006030FE" w:rsidP="004D2833"/>
    <w:p w14:paraId="2AA32EB8" w14:textId="77777777" w:rsidR="006030FE" w:rsidRDefault="006030FE" w:rsidP="004D2833"/>
    <w:p w14:paraId="395BBA24" w14:textId="77777777" w:rsidR="006030FE" w:rsidRDefault="006030FE" w:rsidP="004D2833"/>
    <w:p w14:paraId="2CEB7E17" w14:textId="77777777" w:rsidR="006030FE" w:rsidRDefault="006030FE" w:rsidP="004D2833"/>
    <w:p w14:paraId="7979B047" w14:textId="77777777" w:rsidR="006030FE" w:rsidRDefault="006030FE" w:rsidP="004D2833"/>
    <w:p w14:paraId="7DAFC135" w14:textId="77777777" w:rsidR="006030FE" w:rsidRDefault="006030FE" w:rsidP="004D2833"/>
    <w:p w14:paraId="7E967DD4" w14:textId="77777777" w:rsidR="006030FE" w:rsidRDefault="006030FE" w:rsidP="004D2833"/>
    <w:p w14:paraId="60F98CCF" w14:textId="77777777" w:rsidR="006030FE" w:rsidRDefault="006030FE" w:rsidP="004D2833"/>
    <w:p w14:paraId="56820555" w14:textId="77777777" w:rsidR="006030FE" w:rsidRDefault="006030FE" w:rsidP="004D2833"/>
    <w:p w14:paraId="3CCCD279" w14:textId="77777777" w:rsidR="006030FE" w:rsidRPr="00326936" w:rsidRDefault="006030FE" w:rsidP="004D2833"/>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360C3EF" w14:textId="77777777" w:rsidR="00211304" w:rsidRDefault="00787F6A" w:rsidP="003B61A8">
      <w:pPr>
        <w:pStyle w:val="BodyText"/>
      </w:pPr>
      <w:r>
        <w:t xml:space="preserve">In this contribution we provide </w:t>
      </w:r>
      <w:r w:rsidR="00A94226">
        <w:t xml:space="preserve">relevant </w:t>
      </w:r>
      <w:r w:rsidR="000E7763">
        <w:t>information</w:t>
      </w:r>
      <w:r w:rsidR="00A94226">
        <w:t xml:space="preserve"> to progress the work to establish a conformance test specification </w:t>
      </w:r>
      <w:r w:rsidR="000E7763">
        <w:t xml:space="preserve">for NR to cover </w:t>
      </w:r>
      <w:r w:rsidR="003670B6">
        <w:t xml:space="preserve">FR2-2. More specifically information </w:t>
      </w:r>
      <w:r w:rsidR="00B54ACA">
        <w:t>related</w:t>
      </w:r>
      <w:r w:rsidR="003670B6">
        <w:t xml:space="preserve"> to calibration of spectrum </w:t>
      </w:r>
      <w:r w:rsidR="00B54ACA">
        <w:t>analyser</w:t>
      </w:r>
      <w:r w:rsidR="003670B6">
        <w:t xml:space="preserve"> </w:t>
      </w:r>
      <w:r w:rsidR="00B54ACA">
        <w:t xml:space="preserve">(for transmitter requirements) </w:t>
      </w:r>
      <w:r w:rsidR="003670B6">
        <w:t xml:space="preserve">and signal generator </w:t>
      </w:r>
      <w:r w:rsidR="00B54ACA">
        <w:t xml:space="preserve">(for receiver requirements) is provided, technical background related to </w:t>
      </w:r>
      <w:r w:rsidR="005015E1">
        <w:t xml:space="preserve">relation between TT and MU, and MU values for test equipment to cover up to 142 GHz is provided. </w:t>
      </w:r>
    </w:p>
    <w:p w14:paraId="2D2B1B95" w14:textId="77777777" w:rsidR="006030FE" w:rsidRDefault="006030FE" w:rsidP="003B61A8">
      <w:pPr>
        <w:pStyle w:val="BodyText"/>
      </w:pPr>
    </w:p>
    <w:p w14:paraId="32494C17" w14:textId="21AF9E00" w:rsidR="00211304" w:rsidRDefault="00211304" w:rsidP="00211304">
      <w:pPr>
        <w:pStyle w:val="BodyText"/>
      </w:pPr>
      <w:r>
        <w:t xml:space="preserve">Based on the presented information </w:t>
      </w:r>
      <w:r w:rsidR="00C04695">
        <w:t xml:space="preserve">following observations </w:t>
      </w:r>
      <w:r w:rsidR="0072453D">
        <w:t>can be made:</w:t>
      </w:r>
    </w:p>
    <w:p w14:paraId="49C79BC2" w14:textId="77777777" w:rsidR="006030FE" w:rsidRDefault="006030FE" w:rsidP="006030FE">
      <w:r w:rsidRPr="003F4EC0">
        <w:rPr>
          <w:b/>
          <w:bCs/>
          <w:u w:val="single"/>
        </w:rPr>
        <w:t>Observation</w:t>
      </w:r>
      <w:r>
        <w:rPr>
          <w:b/>
          <w:bCs/>
          <w:u w:val="single"/>
        </w:rPr>
        <w:t xml:space="preserve"> 1</w:t>
      </w:r>
      <w:r w:rsidRPr="003F4EC0">
        <w:rPr>
          <w:b/>
          <w:bCs/>
          <w:u w:val="single"/>
        </w:rPr>
        <w:t>:</w:t>
      </w:r>
      <w:r w:rsidRPr="003F4EC0">
        <w:rPr>
          <w:b/>
          <w:bCs/>
        </w:rPr>
        <w:t xml:space="preserve"> </w:t>
      </w:r>
      <w:r w:rsidRPr="007C632D">
        <w:t>Spectrum analysers and power meters in combination are useful to control relative and absolute power levels with decent accuracy.</w:t>
      </w:r>
    </w:p>
    <w:p w14:paraId="03BA4D00" w14:textId="77777777" w:rsidR="006030FE" w:rsidRDefault="006030FE" w:rsidP="006030FE">
      <w:pPr>
        <w:rPr>
          <w:u w:val="single"/>
        </w:rPr>
      </w:pPr>
      <w:r>
        <w:rPr>
          <w:b/>
          <w:bCs/>
          <w:u w:val="single"/>
        </w:rPr>
        <w:t>Observation 2:</w:t>
      </w:r>
      <w:r w:rsidRPr="007C632D">
        <w:rPr>
          <w:b/>
          <w:bCs/>
        </w:rPr>
        <w:t xml:space="preserve"> </w:t>
      </w:r>
      <w:r w:rsidRPr="007C632D">
        <w:t xml:space="preserve">Measurements at higher frequencies </w:t>
      </w:r>
      <w:r>
        <w:t>requires additional components to be added to the test setup.</w:t>
      </w:r>
      <w:r w:rsidRPr="007C632D">
        <w:t xml:space="preserve"> </w:t>
      </w:r>
    </w:p>
    <w:p w14:paraId="7A019142" w14:textId="77777777" w:rsidR="006030FE" w:rsidRDefault="006030FE" w:rsidP="006030FE">
      <w:r w:rsidRPr="00394F1F">
        <w:rPr>
          <w:b/>
          <w:bCs/>
          <w:u w:val="single"/>
        </w:rPr>
        <w:t>Observation</w:t>
      </w:r>
      <w:r>
        <w:rPr>
          <w:b/>
          <w:bCs/>
          <w:u w:val="single"/>
        </w:rPr>
        <w:t xml:space="preserve"> 3</w:t>
      </w:r>
      <w:r w:rsidRPr="00394F1F">
        <w:rPr>
          <w:b/>
          <w:bCs/>
          <w:u w:val="single"/>
        </w:rPr>
        <w:t>:</w:t>
      </w:r>
      <w:r>
        <w:t xml:space="preserve"> When a test method is accepted, maximum measurement uncertainty needs to be established and documented in: </w:t>
      </w:r>
    </w:p>
    <w:p w14:paraId="292E7E00" w14:textId="77777777" w:rsidR="006030FE" w:rsidRDefault="006030FE" w:rsidP="006030FE">
      <w:pPr>
        <w:ind w:firstLine="284"/>
      </w:pPr>
      <w:r>
        <w:t>-</w:t>
      </w:r>
      <w:r>
        <w:tab/>
        <w:t xml:space="preserve">TS 38.141-2, subclause 4.1.2. </w:t>
      </w:r>
    </w:p>
    <w:p w14:paraId="77A48490" w14:textId="77777777" w:rsidR="006030FE" w:rsidRDefault="006030FE" w:rsidP="006030FE">
      <w:pPr>
        <w:ind w:firstLine="284"/>
      </w:pPr>
      <w:r>
        <w:t>-</w:t>
      </w:r>
      <w:r>
        <w:tab/>
        <w:t>TS 38.141-2, annex C.</w:t>
      </w:r>
    </w:p>
    <w:p w14:paraId="7D7E7BD9" w14:textId="77777777" w:rsidR="006030FE" w:rsidRDefault="006030FE" w:rsidP="006030FE">
      <w:pPr>
        <w:ind w:firstLine="284"/>
      </w:pPr>
      <w:r>
        <w:t>-</w:t>
      </w:r>
      <w:r>
        <w:tab/>
        <w:t>Technical background information in TR 37.941.</w:t>
      </w:r>
    </w:p>
    <w:p w14:paraId="241E0EF8" w14:textId="77777777" w:rsidR="006030FE" w:rsidRDefault="006030FE" w:rsidP="006030FE">
      <w:pPr>
        <w:pStyle w:val="BodyText"/>
      </w:pPr>
      <w:r w:rsidRPr="009D02EC">
        <w:rPr>
          <w:b/>
          <w:u w:val="single"/>
        </w:rPr>
        <w:t>Observation</w:t>
      </w:r>
      <w:r>
        <w:rPr>
          <w:b/>
          <w:u w:val="single"/>
        </w:rPr>
        <w:t xml:space="preserve"> 4</w:t>
      </w:r>
      <w:r w:rsidRPr="009D02EC">
        <w:rPr>
          <w:b/>
          <w:u w:val="single"/>
        </w:rPr>
        <w:t>:</w:t>
      </w:r>
      <w:r>
        <w:t xml:space="preserve"> MU values up to 60 GHz already defined for FR1 and FR2-1 in TR 37.941 can be used as base line for FR2-2 for MU evaluation below 60 GHz. </w:t>
      </w:r>
    </w:p>
    <w:p w14:paraId="30311464" w14:textId="77777777" w:rsidR="006030FE" w:rsidRDefault="006030FE" w:rsidP="006030FE">
      <w:pPr>
        <w:pStyle w:val="BodyText"/>
      </w:pPr>
      <w:r w:rsidRPr="00394F1F">
        <w:rPr>
          <w:b/>
          <w:bCs/>
          <w:u w:val="single"/>
        </w:rPr>
        <w:t>Observation</w:t>
      </w:r>
      <w:r>
        <w:rPr>
          <w:b/>
          <w:bCs/>
          <w:u w:val="single"/>
        </w:rPr>
        <w:t xml:space="preserve"> 5</w:t>
      </w:r>
      <w:r w:rsidRPr="00394F1F">
        <w:rPr>
          <w:b/>
          <w:bCs/>
          <w:u w:val="single"/>
        </w:rPr>
        <w:t>:</w:t>
      </w:r>
      <w:r>
        <w:t xml:space="preserve"> For SG MU values up to 43.5 GHz is provided in TR 37.941, additional information is required to cover FR2-2. </w:t>
      </w:r>
    </w:p>
    <w:p w14:paraId="1EDC3528" w14:textId="77777777" w:rsidR="006030FE" w:rsidRDefault="006030FE" w:rsidP="006030FE">
      <w:pPr>
        <w:pStyle w:val="BodyText"/>
        <w:rPr>
          <w:b/>
          <w:u w:val="single"/>
        </w:rPr>
      </w:pPr>
      <w:r>
        <w:rPr>
          <w:b/>
          <w:u w:val="single"/>
        </w:rPr>
        <w:t>Observation 6:</w:t>
      </w:r>
      <w:r w:rsidRPr="00C87805">
        <w:rPr>
          <w:bCs/>
        </w:rPr>
        <w:t xml:space="preserve"> For the downlink the expanded MU can be improved by calibration </w:t>
      </w:r>
      <w:r>
        <w:rPr>
          <w:bCs/>
        </w:rPr>
        <w:t xml:space="preserve">of </w:t>
      </w:r>
      <w:r w:rsidRPr="00C87805">
        <w:rPr>
          <w:bCs/>
        </w:rPr>
        <w:t>the SA absolute accuracy using a PM.</w:t>
      </w:r>
    </w:p>
    <w:p w14:paraId="00F012C8" w14:textId="77777777" w:rsidR="006030FE" w:rsidRDefault="006030FE" w:rsidP="006030FE">
      <w:pPr>
        <w:pStyle w:val="BodyText"/>
      </w:pPr>
      <w:r w:rsidRPr="00741B46">
        <w:rPr>
          <w:b/>
          <w:u w:val="single"/>
        </w:rPr>
        <w:t>Observation</w:t>
      </w:r>
      <w:r>
        <w:rPr>
          <w:b/>
          <w:u w:val="single"/>
        </w:rPr>
        <w:t xml:space="preserve"> 7</w:t>
      </w:r>
      <w:r w:rsidRPr="00741B46">
        <w:rPr>
          <w:b/>
          <w:u w:val="single"/>
        </w:rPr>
        <w:t>:</w:t>
      </w:r>
      <w:r>
        <w:t xml:space="preserve"> For the uplink the expanded MU can be improved by calibrating the SG absolute accuracy using a PM.</w:t>
      </w:r>
    </w:p>
    <w:p w14:paraId="188A849B" w14:textId="69CDDED8" w:rsidR="003B61A8" w:rsidRDefault="003B61A8" w:rsidP="003B61A8">
      <w:pPr>
        <w:pStyle w:val="BodyText"/>
      </w:pPr>
    </w:p>
    <w:p w14:paraId="2A5C9F9E" w14:textId="516865A0" w:rsidR="00216487" w:rsidRDefault="00216487" w:rsidP="003B61A8">
      <w:pPr>
        <w:pStyle w:val="BodyText"/>
      </w:pPr>
      <w:r>
        <w:t>Based on the presented information following proposals is presented for approval:</w:t>
      </w:r>
    </w:p>
    <w:p w14:paraId="27E74478" w14:textId="77777777" w:rsidR="006030FE" w:rsidRDefault="006030FE" w:rsidP="006030FE">
      <w:r w:rsidRPr="00DE4CA1">
        <w:rPr>
          <w:b/>
          <w:bCs/>
          <w:u w:val="single"/>
        </w:rPr>
        <w:t xml:space="preserve">Proposal </w:t>
      </w:r>
      <w:r>
        <w:rPr>
          <w:b/>
          <w:bCs/>
          <w:u w:val="single"/>
        </w:rPr>
        <w:t>1</w:t>
      </w:r>
      <w:r w:rsidRPr="00DE4CA1">
        <w:rPr>
          <w:b/>
          <w:bCs/>
          <w:u w:val="single"/>
        </w:rPr>
        <w:t>:</w:t>
      </w:r>
      <w:r w:rsidRPr="00DE4CA1">
        <w:t xml:space="preserve"> For FR2-2, radiated transmit power and OTA reference sensitivity adopt the concept of using a power meter as reference for absolute power.</w:t>
      </w:r>
    </w:p>
    <w:p w14:paraId="503C3CAF" w14:textId="77777777" w:rsidR="006030FE" w:rsidRDefault="006030FE" w:rsidP="006030FE">
      <w:r w:rsidRPr="001C25EF">
        <w:rPr>
          <w:b/>
          <w:bCs/>
          <w:u w:val="single"/>
        </w:rPr>
        <w:t xml:space="preserve">Proposal </w:t>
      </w:r>
      <w:r>
        <w:rPr>
          <w:b/>
          <w:bCs/>
          <w:u w:val="single"/>
        </w:rPr>
        <w:t>2</w:t>
      </w:r>
      <w:r w:rsidRPr="001C25EF">
        <w:rPr>
          <w:b/>
          <w:bCs/>
          <w:u w:val="single"/>
        </w:rPr>
        <w:t>:</w:t>
      </w:r>
      <w:r>
        <w:t xml:space="preserve"> Instead of adding new MU contribution for additional external test equipment, adopt the concept of composite test equipment for FR2-2 MU evaluations. </w:t>
      </w:r>
    </w:p>
    <w:p w14:paraId="31F0EE40" w14:textId="77777777" w:rsidR="006030FE" w:rsidRDefault="006030FE" w:rsidP="006030FE">
      <w:r w:rsidRPr="0030694A">
        <w:rPr>
          <w:b/>
          <w:u w:val="single"/>
        </w:rPr>
        <w:t>Proposal 3:</w:t>
      </w:r>
      <w:r>
        <w:t xml:space="preserve"> MUs for measurement equipment at higher frequencies should reflect the use of calibrated composite test equipment.</w:t>
      </w:r>
    </w:p>
    <w:p w14:paraId="44A2C05A" w14:textId="0BEA84D5" w:rsidR="006030FE" w:rsidRPr="004D2833" w:rsidRDefault="006030FE" w:rsidP="006030FE">
      <w:pPr>
        <w:pStyle w:val="BodyText"/>
      </w:pPr>
      <w:r w:rsidRPr="009D02EC">
        <w:rPr>
          <w:b/>
          <w:bCs/>
          <w:u w:val="single"/>
        </w:rPr>
        <w:t>Proposal</w:t>
      </w:r>
      <w:r>
        <w:rPr>
          <w:b/>
          <w:bCs/>
          <w:u w:val="single"/>
        </w:rPr>
        <w:t xml:space="preserve"> 4</w:t>
      </w:r>
      <w:r w:rsidRPr="009D02EC">
        <w:rPr>
          <w:b/>
          <w:bCs/>
          <w:u w:val="single"/>
        </w:rPr>
        <w:t>:</w:t>
      </w:r>
      <w:r>
        <w:t xml:space="preserve"> We propose to consider MU values for common test equipment in Table 2.4-2 as baseline for 60 to 142 GHz MU evaluation work.</w:t>
      </w:r>
    </w:p>
    <w:p w14:paraId="32BA133D" w14:textId="77777777" w:rsidR="006030FE" w:rsidRPr="00326936" w:rsidRDefault="006030FE" w:rsidP="006030FE">
      <w:r w:rsidRPr="00394F1F">
        <w:rPr>
          <w:b/>
          <w:bCs/>
          <w:u w:val="single"/>
        </w:rPr>
        <w:t xml:space="preserve">Proposal </w:t>
      </w:r>
      <w:r>
        <w:rPr>
          <w:b/>
          <w:bCs/>
          <w:u w:val="single"/>
        </w:rPr>
        <w:t>5</w:t>
      </w:r>
      <w:r w:rsidRPr="00394F1F">
        <w:rPr>
          <w:b/>
          <w:bCs/>
          <w:u w:val="single"/>
        </w:rPr>
        <w:t>:</w:t>
      </w:r>
      <w:r>
        <w:t xml:space="preserve"> Above 60 GHz we propose adopt additional calibration procedures to improve MU using a power meter for EIRP measurement part of radiated transmit power requirement. </w:t>
      </w:r>
    </w:p>
    <w:p w14:paraId="0989BC3B" w14:textId="77777777" w:rsidR="00875BB9" w:rsidRDefault="00875BB9" w:rsidP="003B61A8">
      <w:pPr>
        <w:pStyle w:val="BodyText"/>
      </w:pPr>
    </w:p>
    <w:p w14:paraId="561BFBBC" w14:textId="2E2BAE70" w:rsidR="005015E1" w:rsidRDefault="008745FF" w:rsidP="003B61A8">
      <w:pPr>
        <w:pStyle w:val="BodyText"/>
      </w:pPr>
      <w:r>
        <w:t xml:space="preserve">More background information related to transmitter requirement and receiver requirements is provided in companion </w:t>
      </w:r>
      <w:r w:rsidR="00216487">
        <w:t>contributions</w:t>
      </w:r>
      <w:r>
        <w:t xml:space="preserve"> [9, 10]. </w:t>
      </w:r>
      <w:r w:rsidR="00A52A34">
        <w:t>To further stimulate the discussion draft CRs to TS 38.141-2</w:t>
      </w:r>
      <w:r w:rsidR="008B3C2B">
        <w:t xml:space="preserve"> </w:t>
      </w:r>
      <w:r w:rsidR="00216487">
        <w:t>[6]</w:t>
      </w:r>
      <w:r w:rsidR="00A52A34">
        <w:t>, clause 4</w:t>
      </w:r>
      <w:r w:rsidR="008B3C2B">
        <w:t xml:space="preserve">, EIRP in CATR to TR 37.941 </w:t>
      </w:r>
      <w:r w:rsidR="00216487">
        <w:t xml:space="preserve">[7] </w:t>
      </w:r>
      <w:r w:rsidR="008B3C2B">
        <w:t>and EIS in CATR to TR 37.941</w:t>
      </w:r>
      <w:r w:rsidR="00216487">
        <w:t xml:space="preserve"> [8]</w:t>
      </w:r>
      <w:r w:rsidR="008B3C2B">
        <w:t xml:space="preserve"> is proved.</w:t>
      </w:r>
    </w:p>
    <w:p w14:paraId="5E42B7AB" w14:textId="77777777" w:rsidR="002E7B5E" w:rsidRDefault="002E7B5E" w:rsidP="003B61A8">
      <w:pPr>
        <w:pStyle w:val="BodyText"/>
      </w:pPr>
    </w:p>
    <w:p w14:paraId="7BDA84CF" w14:textId="77777777" w:rsidR="002E7B5E" w:rsidRDefault="002E7B5E" w:rsidP="003B61A8">
      <w:pPr>
        <w:pStyle w:val="BodyText"/>
      </w:pPr>
    </w:p>
    <w:p w14:paraId="11DAAACA" w14:textId="77777777" w:rsidR="002E7B5E" w:rsidRDefault="002E7B5E" w:rsidP="003B61A8">
      <w:pPr>
        <w:pStyle w:val="BodyText"/>
      </w:pPr>
    </w:p>
    <w:p w14:paraId="76106A1C" w14:textId="77777777" w:rsidR="002E7B5E" w:rsidRPr="007D610C" w:rsidRDefault="002E7B5E"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7531E4C" w:rsidR="003B61A8" w:rsidRDefault="003B61A8" w:rsidP="003B61A8">
      <w:pPr>
        <w:ind w:left="709" w:hanging="709"/>
      </w:pPr>
      <w:r>
        <w:t>[1]</w:t>
      </w:r>
      <w:r>
        <w:tab/>
      </w:r>
      <w:r w:rsidR="00E94FB7">
        <w:t>R4-2215831, “</w:t>
      </w:r>
      <w:r w:rsidR="00431A2D" w:rsidRPr="00431A2D">
        <w:t>On further general aspects relevant for FR2-2 conformance testing</w:t>
      </w:r>
      <w:r w:rsidR="00E94FB7">
        <w:t>”, Ericsson</w:t>
      </w:r>
    </w:p>
    <w:p w14:paraId="00D3E6A9" w14:textId="6D124ADE" w:rsidR="00632A12" w:rsidRDefault="003B61A8" w:rsidP="003B61A8">
      <w:pPr>
        <w:ind w:left="709" w:hanging="709"/>
      </w:pPr>
      <w:r>
        <w:t xml:space="preserve">[2] </w:t>
      </w:r>
      <w:r>
        <w:tab/>
      </w:r>
      <w:r w:rsidR="00431A2D">
        <w:t>R4-2217363, “</w:t>
      </w:r>
      <w:r w:rsidR="000A30A0" w:rsidRPr="000A30A0">
        <w:t>WF on the test equipment MU</w:t>
      </w:r>
      <w:r w:rsidR="00431A2D">
        <w:t>”, Keysight Technologies</w:t>
      </w:r>
    </w:p>
    <w:p w14:paraId="09CD39F2" w14:textId="77777777" w:rsidR="001D6A72" w:rsidRDefault="00632A12" w:rsidP="001D6A72">
      <w:pPr>
        <w:ind w:left="709" w:hanging="709"/>
      </w:pPr>
      <w:r>
        <w:t>[3]</w:t>
      </w:r>
      <w:r>
        <w:tab/>
      </w:r>
      <w:r w:rsidR="00EA4DA1">
        <w:t>R4-2217362, “</w:t>
      </w:r>
      <w:r w:rsidR="001D6A72" w:rsidRPr="001D6A72">
        <w:t>WF on the list of MU contributors for FR2-2</w:t>
      </w:r>
      <w:r w:rsidR="00EA4DA1">
        <w:t>”, Noki</w:t>
      </w:r>
      <w:r w:rsidR="001D6A72">
        <w:t>a</w:t>
      </w:r>
    </w:p>
    <w:p w14:paraId="7AACC22E" w14:textId="560F41D3" w:rsidR="001D6A72" w:rsidRDefault="001D6A72" w:rsidP="001D6A72">
      <w:pPr>
        <w:ind w:left="709" w:hanging="709"/>
      </w:pPr>
      <w:r>
        <w:t>[4]</w:t>
      </w:r>
      <w:r>
        <w:tab/>
        <w:t>R4-</w:t>
      </w:r>
      <w:r w:rsidR="00261434">
        <w:t>2217364, “</w:t>
      </w:r>
      <w:r w:rsidR="00E445AD" w:rsidRPr="00E445AD">
        <w:t>WF on the OTA chambers applicability for FR2-2</w:t>
      </w:r>
      <w:r w:rsidR="00261434">
        <w:t>”, Ericsson</w:t>
      </w:r>
    </w:p>
    <w:p w14:paraId="6B726D63" w14:textId="58CCA631" w:rsidR="00E445AD" w:rsidRPr="009E792E" w:rsidRDefault="00501E6F" w:rsidP="001D6A72">
      <w:pPr>
        <w:ind w:left="709" w:hanging="709"/>
      </w:pPr>
      <w:r w:rsidRPr="00C71387">
        <w:t>[5]</w:t>
      </w:r>
      <w:r w:rsidRPr="00C71387">
        <w:tab/>
        <w:t>R4-2217365, “</w:t>
      </w:r>
      <w:r w:rsidR="00145D75" w:rsidRPr="002D1305">
        <w:t>WF on work-split</w:t>
      </w:r>
      <w:r w:rsidRPr="000D5E00">
        <w:t xml:space="preserve">”, </w:t>
      </w:r>
      <w:r w:rsidR="00145D75" w:rsidRPr="00182B5F">
        <w:t>Hu</w:t>
      </w:r>
      <w:r w:rsidR="00145D75" w:rsidRPr="009E792E">
        <w:t>awei</w:t>
      </w:r>
    </w:p>
    <w:p w14:paraId="03C442A4" w14:textId="099969DF" w:rsidR="00EA7D84" w:rsidRPr="009E792E" w:rsidRDefault="00EA7D84" w:rsidP="001D6A72">
      <w:pPr>
        <w:ind w:left="709" w:hanging="709"/>
      </w:pPr>
      <w:r w:rsidRPr="009E792E">
        <w:t>[6]</w:t>
      </w:r>
      <w:r w:rsidRPr="009E792E">
        <w:tab/>
      </w:r>
      <w:r w:rsidRPr="00A013CE">
        <w:t>R4-</w:t>
      </w:r>
      <w:r w:rsidR="0084776C" w:rsidRPr="00C71387">
        <w:t>2218837</w:t>
      </w:r>
      <w:r w:rsidRPr="002D1305">
        <w:t>, “</w:t>
      </w:r>
      <w:r w:rsidR="008A3BC8" w:rsidRPr="000D5E00">
        <w:t>Draft CR to TS 38.141-2: Addition of FR</w:t>
      </w:r>
      <w:r w:rsidR="008A3BC8" w:rsidRPr="00182B5F">
        <w:t>2-2 aspects in clause 4</w:t>
      </w:r>
      <w:r w:rsidRPr="009E792E">
        <w:t>”, Ericsson</w:t>
      </w:r>
    </w:p>
    <w:p w14:paraId="7C256348" w14:textId="5D7F3374" w:rsidR="008A3BC8" w:rsidRPr="009E792E" w:rsidRDefault="008A3BC8" w:rsidP="001D6A72">
      <w:pPr>
        <w:ind w:left="709" w:hanging="709"/>
      </w:pPr>
      <w:r w:rsidRPr="009E792E">
        <w:t>[7]</w:t>
      </w:r>
      <w:r w:rsidRPr="009E792E">
        <w:tab/>
      </w:r>
      <w:r w:rsidRPr="00A013CE">
        <w:t>R4-</w:t>
      </w:r>
      <w:r w:rsidR="0084776C" w:rsidRPr="00C71387">
        <w:t>22188</w:t>
      </w:r>
      <w:r w:rsidR="000E0858" w:rsidRPr="002D1305">
        <w:t>33</w:t>
      </w:r>
      <w:r w:rsidRPr="000D5E00">
        <w:t>, “</w:t>
      </w:r>
      <w:r w:rsidR="00F60794" w:rsidRPr="00182B5F">
        <w:t>D</w:t>
      </w:r>
      <w:r w:rsidR="00F60794" w:rsidRPr="009E792E">
        <w:t>raft CR to TR 37.941: Addition of aspects related to EIRP measurement in CATR relevant for FR2-2 in sub-clause 7.3, 8.3, 9.2.3 and 9.2.7</w:t>
      </w:r>
      <w:r w:rsidRPr="009E792E">
        <w:t>”, Ericsson</w:t>
      </w:r>
    </w:p>
    <w:p w14:paraId="6FBDF249" w14:textId="73E5BFC1" w:rsidR="00F60794" w:rsidRPr="009E792E" w:rsidRDefault="00F60794" w:rsidP="001D6A72">
      <w:pPr>
        <w:ind w:left="709" w:hanging="709"/>
      </w:pPr>
      <w:r w:rsidRPr="005A1391">
        <w:t>[8]</w:t>
      </w:r>
      <w:r w:rsidRPr="005A1391">
        <w:tab/>
      </w:r>
      <w:r w:rsidRPr="00A013CE">
        <w:t>R4-</w:t>
      </w:r>
      <w:r w:rsidR="000E0858" w:rsidRPr="00C71387">
        <w:t>22188</w:t>
      </w:r>
      <w:r w:rsidR="000E0858" w:rsidRPr="002D1305">
        <w:t>38</w:t>
      </w:r>
      <w:r w:rsidRPr="000D5E00">
        <w:t>, “</w:t>
      </w:r>
      <w:r w:rsidR="00DF5524" w:rsidRPr="00182B5F">
        <w:t xml:space="preserve">Draft CR to TR 37.941: </w:t>
      </w:r>
      <w:r w:rsidR="00DF5524" w:rsidRPr="009E792E">
        <w:t>Addition of aspects related to EIS measurement in CATR relevant for FR2-2 in sub-clause 10.2.3 and sub-clause 10.2.7</w:t>
      </w:r>
      <w:r w:rsidRPr="009E792E">
        <w:t>”, Ericsson</w:t>
      </w:r>
    </w:p>
    <w:p w14:paraId="1AFFCFB1" w14:textId="7FFADE99" w:rsidR="00216487" w:rsidRPr="009E792E" w:rsidRDefault="00216487" w:rsidP="001D6A72">
      <w:pPr>
        <w:ind w:left="709" w:hanging="709"/>
      </w:pPr>
      <w:r w:rsidRPr="005A1391">
        <w:t>[9]</w:t>
      </w:r>
      <w:r w:rsidRPr="005A1391">
        <w:tab/>
      </w:r>
      <w:r w:rsidRPr="00A013CE">
        <w:t>R4-</w:t>
      </w:r>
      <w:r w:rsidR="000E0858" w:rsidRPr="00C71387">
        <w:t>2218835</w:t>
      </w:r>
      <w:r w:rsidRPr="002D1305">
        <w:t>, “</w:t>
      </w:r>
      <w:r w:rsidR="00E872F3" w:rsidRPr="000D5E00">
        <w:t>On aspects related to FR2-2 transmitter conformance testing</w:t>
      </w:r>
      <w:r w:rsidRPr="00182B5F">
        <w:t>”, Eri</w:t>
      </w:r>
      <w:r w:rsidRPr="009E792E">
        <w:t>csson</w:t>
      </w:r>
    </w:p>
    <w:p w14:paraId="3B40F681" w14:textId="563A937C" w:rsidR="00216487" w:rsidRDefault="00216487" w:rsidP="001D6A72">
      <w:pPr>
        <w:ind w:left="709" w:hanging="709"/>
      </w:pPr>
      <w:r w:rsidRPr="009E792E">
        <w:t>[10]</w:t>
      </w:r>
      <w:r w:rsidRPr="009E792E">
        <w:tab/>
      </w:r>
      <w:r w:rsidRPr="00A013CE">
        <w:t>R4-</w:t>
      </w:r>
      <w:r w:rsidR="000E0858" w:rsidRPr="00C71387">
        <w:t>221</w:t>
      </w:r>
      <w:r w:rsidR="00C71387" w:rsidRPr="002D1305">
        <w:t>8836</w:t>
      </w:r>
      <w:r w:rsidRPr="000D5E00">
        <w:t>, “</w:t>
      </w:r>
      <w:r w:rsidR="00394F1F" w:rsidRPr="00182B5F">
        <w:t xml:space="preserve">On aspects related to </w:t>
      </w:r>
      <w:r w:rsidR="00394F1F" w:rsidRPr="009E792E">
        <w:t>FR2-2 receiver conformance testing</w:t>
      </w:r>
      <w:r w:rsidRPr="009E792E">
        <w:t>”, Ericsson</w:t>
      </w:r>
    </w:p>
    <w:p w14:paraId="2A989B28" w14:textId="77777777" w:rsidR="00EA7D84" w:rsidRDefault="00EA7D84" w:rsidP="001D6A72">
      <w:pPr>
        <w:ind w:left="709" w:hanging="709"/>
      </w:pPr>
    </w:p>
    <w:p w14:paraId="1A428526" w14:textId="77777777" w:rsidR="00145D75" w:rsidRDefault="00145D75" w:rsidP="001D6A72">
      <w:pPr>
        <w:ind w:left="709" w:hanging="709"/>
      </w:pPr>
    </w:p>
    <w:bookmarkEnd w:id="0"/>
    <w:p w14:paraId="7185828F" w14:textId="77777777" w:rsidR="005C7173" w:rsidRDefault="005C7173" w:rsidP="005C7173"/>
    <w:sectPr w:rsidR="005C717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31C6D" w14:textId="77777777" w:rsidR="006E2BE2" w:rsidRDefault="006E2BE2">
      <w:r>
        <w:separator/>
      </w:r>
    </w:p>
  </w:endnote>
  <w:endnote w:type="continuationSeparator" w:id="0">
    <w:p w14:paraId="419BD3E4" w14:textId="77777777" w:rsidR="006E2BE2" w:rsidRDefault="006E2BE2">
      <w:r>
        <w:continuationSeparator/>
      </w:r>
    </w:p>
  </w:endnote>
  <w:endnote w:type="continuationNotice" w:id="1">
    <w:p w14:paraId="71D88672" w14:textId="77777777" w:rsidR="006E2BE2" w:rsidRDefault="006E2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8E0C8" w14:textId="77777777" w:rsidR="006E2BE2" w:rsidRDefault="006E2BE2">
      <w:r>
        <w:separator/>
      </w:r>
    </w:p>
  </w:footnote>
  <w:footnote w:type="continuationSeparator" w:id="0">
    <w:p w14:paraId="285D00C3" w14:textId="77777777" w:rsidR="006E2BE2" w:rsidRDefault="006E2BE2">
      <w:r>
        <w:continuationSeparator/>
      </w:r>
    </w:p>
  </w:footnote>
  <w:footnote w:type="continuationNotice" w:id="1">
    <w:p w14:paraId="116E36E7" w14:textId="77777777" w:rsidR="006E2BE2" w:rsidRDefault="006E2B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916A5"/>
    <w:multiLevelType w:val="hybridMultilevel"/>
    <w:tmpl w:val="0F7202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60D04"/>
    <w:multiLevelType w:val="hybridMultilevel"/>
    <w:tmpl w:val="5AA042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62E51AC"/>
    <w:multiLevelType w:val="hybridMultilevel"/>
    <w:tmpl w:val="F3B64E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8992DFF"/>
    <w:multiLevelType w:val="hybridMultilevel"/>
    <w:tmpl w:val="B40A5786"/>
    <w:lvl w:ilvl="0" w:tplc="964681D8">
      <w:start w:val="9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807220"/>
    <w:multiLevelType w:val="hybridMultilevel"/>
    <w:tmpl w:val="029A3A82"/>
    <w:lvl w:ilvl="0" w:tplc="61C2AAF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BFA70CE"/>
    <w:multiLevelType w:val="hybridMultilevel"/>
    <w:tmpl w:val="5FC6A85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8"/>
  </w:num>
  <w:num w:numId="7">
    <w:abstractNumId w:val="9"/>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
  </w:num>
  <w:num w:numId="13">
    <w:abstractNumId w:val="3"/>
  </w:num>
  <w:num w:numId="14">
    <w:abstractNumId w:val="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73"/>
    <w:rsid w:val="00011C1E"/>
    <w:rsid w:val="00012A8D"/>
    <w:rsid w:val="00017C36"/>
    <w:rsid w:val="0002082E"/>
    <w:rsid w:val="00022771"/>
    <w:rsid w:val="00024AB3"/>
    <w:rsid w:val="00033397"/>
    <w:rsid w:val="00034FE2"/>
    <w:rsid w:val="00040095"/>
    <w:rsid w:val="000412E7"/>
    <w:rsid w:val="00043122"/>
    <w:rsid w:val="000438D9"/>
    <w:rsid w:val="00051834"/>
    <w:rsid w:val="00054A22"/>
    <w:rsid w:val="00054E43"/>
    <w:rsid w:val="000560CC"/>
    <w:rsid w:val="00061144"/>
    <w:rsid w:val="000611B3"/>
    <w:rsid w:val="00064BD3"/>
    <w:rsid w:val="00064DB6"/>
    <w:rsid w:val="00064FB0"/>
    <w:rsid w:val="000655A6"/>
    <w:rsid w:val="00070795"/>
    <w:rsid w:val="00074AC0"/>
    <w:rsid w:val="00080512"/>
    <w:rsid w:val="00084B92"/>
    <w:rsid w:val="000864FF"/>
    <w:rsid w:val="0009074A"/>
    <w:rsid w:val="000912D7"/>
    <w:rsid w:val="0009139F"/>
    <w:rsid w:val="00091EA0"/>
    <w:rsid w:val="0009288F"/>
    <w:rsid w:val="00094555"/>
    <w:rsid w:val="00094D53"/>
    <w:rsid w:val="00095A97"/>
    <w:rsid w:val="00096009"/>
    <w:rsid w:val="0009687A"/>
    <w:rsid w:val="000A0A27"/>
    <w:rsid w:val="000A2285"/>
    <w:rsid w:val="000A30A0"/>
    <w:rsid w:val="000A36E1"/>
    <w:rsid w:val="000A6A00"/>
    <w:rsid w:val="000B623A"/>
    <w:rsid w:val="000C2632"/>
    <w:rsid w:val="000C3116"/>
    <w:rsid w:val="000C7BDF"/>
    <w:rsid w:val="000D1645"/>
    <w:rsid w:val="000D407C"/>
    <w:rsid w:val="000D43AA"/>
    <w:rsid w:val="000D58AB"/>
    <w:rsid w:val="000D5E00"/>
    <w:rsid w:val="000D696C"/>
    <w:rsid w:val="000E0858"/>
    <w:rsid w:val="000E09F8"/>
    <w:rsid w:val="000E1DEA"/>
    <w:rsid w:val="000E2C68"/>
    <w:rsid w:val="000E44E1"/>
    <w:rsid w:val="000E59E8"/>
    <w:rsid w:val="000E632F"/>
    <w:rsid w:val="000E7763"/>
    <w:rsid w:val="000F0805"/>
    <w:rsid w:val="000F6664"/>
    <w:rsid w:val="000F6A1F"/>
    <w:rsid w:val="00106F91"/>
    <w:rsid w:val="00107BC9"/>
    <w:rsid w:val="0011267D"/>
    <w:rsid w:val="00120021"/>
    <w:rsid w:val="00120051"/>
    <w:rsid w:val="001256B1"/>
    <w:rsid w:val="00125C12"/>
    <w:rsid w:val="001267A3"/>
    <w:rsid w:val="001269E1"/>
    <w:rsid w:val="001278F0"/>
    <w:rsid w:val="00130E15"/>
    <w:rsid w:val="00137204"/>
    <w:rsid w:val="0014419C"/>
    <w:rsid w:val="00145D75"/>
    <w:rsid w:val="001479CE"/>
    <w:rsid w:val="00153185"/>
    <w:rsid w:val="00155B44"/>
    <w:rsid w:val="001648A9"/>
    <w:rsid w:val="00165A05"/>
    <w:rsid w:val="00165A7C"/>
    <w:rsid w:val="00173AE7"/>
    <w:rsid w:val="00173BFE"/>
    <w:rsid w:val="00175369"/>
    <w:rsid w:val="00176165"/>
    <w:rsid w:val="00176C71"/>
    <w:rsid w:val="00181C18"/>
    <w:rsid w:val="00182B5F"/>
    <w:rsid w:val="001832B6"/>
    <w:rsid w:val="00183875"/>
    <w:rsid w:val="00183E38"/>
    <w:rsid w:val="001859F7"/>
    <w:rsid w:val="001862BC"/>
    <w:rsid w:val="00187E13"/>
    <w:rsid w:val="00191E6B"/>
    <w:rsid w:val="00196273"/>
    <w:rsid w:val="001A5217"/>
    <w:rsid w:val="001A7EF3"/>
    <w:rsid w:val="001B0597"/>
    <w:rsid w:val="001B1846"/>
    <w:rsid w:val="001B19B9"/>
    <w:rsid w:val="001B3783"/>
    <w:rsid w:val="001B553A"/>
    <w:rsid w:val="001B60A5"/>
    <w:rsid w:val="001C1DF4"/>
    <w:rsid w:val="001C2472"/>
    <w:rsid w:val="001C25EF"/>
    <w:rsid w:val="001C3695"/>
    <w:rsid w:val="001C4148"/>
    <w:rsid w:val="001D02C2"/>
    <w:rsid w:val="001D3E7A"/>
    <w:rsid w:val="001D6A72"/>
    <w:rsid w:val="001E20AC"/>
    <w:rsid w:val="001E2A28"/>
    <w:rsid w:val="001E62AA"/>
    <w:rsid w:val="001E6999"/>
    <w:rsid w:val="001E7090"/>
    <w:rsid w:val="001F168B"/>
    <w:rsid w:val="001F1DE3"/>
    <w:rsid w:val="001F33FD"/>
    <w:rsid w:val="001F7426"/>
    <w:rsid w:val="00200DF2"/>
    <w:rsid w:val="00204BD9"/>
    <w:rsid w:val="00205347"/>
    <w:rsid w:val="00207A06"/>
    <w:rsid w:val="00207DE9"/>
    <w:rsid w:val="00211304"/>
    <w:rsid w:val="002119A3"/>
    <w:rsid w:val="00212FC6"/>
    <w:rsid w:val="00214458"/>
    <w:rsid w:val="00215C16"/>
    <w:rsid w:val="00216487"/>
    <w:rsid w:val="00223A00"/>
    <w:rsid w:val="00231DE5"/>
    <w:rsid w:val="0023254C"/>
    <w:rsid w:val="002347A2"/>
    <w:rsid w:val="002379A9"/>
    <w:rsid w:val="00241D8F"/>
    <w:rsid w:val="00243290"/>
    <w:rsid w:val="00247539"/>
    <w:rsid w:val="00251341"/>
    <w:rsid w:val="002523BC"/>
    <w:rsid w:val="00252D79"/>
    <w:rsid w:val="00260F39"/>
    <w:rsid w:val="00261434"/>
    <w:rsid w:val="00264AEF"/>
    <w:rsid w:val="00273284"/>
    <w:rsid w:val="0027787D"/>
    <w:rsid w:val="00280CDB"/>
    <w:rsid w:val="002858A7"/>
    <w:rsid w:val="00287428"/>
    <w:rsid w:val="00292037"/>
    <w:rsid w:val="0029428C"/>
    <w:rsid w:val="00295748"/>
    <w:rsid w:val="00296198"/>
    <w:rsid w:val="00297C06"/>
    <w:rsid w:val="002A0978"/>
    <w:rsid w:val="002A2C4A"/>
    <w:rsid w:val="002A3566"/>
    <w:rsid w:val="002A516D"/>
    <w:rsid w:val="002A532E"/>
    <w:rsid w:val="002A62AC"/>
    <w:rsid w:val="002A682D"/>
    <w:rsid w:val="002A77C6"/>
    <w:rsid w:val="002A7A8B"/>
    <w:rsid w:val="002B067D"/>
    <w:rsid w:val="002B0AA9"/>
    <w:rsid w:val="002B0B48"/>
    <w:rsid w:val="002B21A3"/>
    <w:rsid w:val="002C2478"/>
    <w:rsid w:val="002C37C7"/>
    <w:rsid w:val="002C6EC6"/>
    <w:rsid w:val="002D1305"/>
    <w:rsid w:val="002D299B"/>
    <w:rsid w:val="002D58D4"/>
    <w:rsid w:val="002D710D"/>
    <w:rsid w:val="002E0BE7"/>
    <w:rsid w:val="002E2D39"/>
    <w:rsid w:val="002E787D"/>
    <w:rsid w:val="002E7B5E"/>
    <w:rsid w:val="002F1E03"/>
    <w:rsid w:val="00303A0C"/>
    <w:rsid w:val="0030509B"/>
    <w:rsid w:val="003050C2"/>
    <w:rsid w:val="00306453"/>
    <w:rsid w:val="0030694A"/>
    <w:rsid w:val="00310F91"/>
    <w:rsid w:val="003112B6"/>
    <w:rsid w:val="003134F2"/>
    <w:rsid w:val="00314C5C"/>
    <w:rsid w:val="003172DC"/>
    <w:rsid w:val="00320076"/>
    <w:rsid w:val="00320907"/>
    <w:rsid w:val="0032090E"/>
    <w:rsid w:val="00325267"/>
    <w:rsid w:val="00326936"/>
    <w:rsid w:val="00330A42"/>
    <w:rsid w:val="00330E3B"/>
    <w:rsid w:val="003348D7"/>
    <w:rsid w:val="00336446"/>
    <w:rsid w:val="0034551D"/>
    <w:rsid w:val="00353BAA"/>
    <w:rsid w:val="0035462D"/>
    <w:rsid w:val="00356C22"/>
    <w:rsid w:val="003602DF"/>
    <w:rsid w:val="00361E87"/>
    <w:rsid w:val="00366DA5"/>
    <w:rsid w:val="003670B6"/>
    <w:rsid w:val="00367B5A"/>
    <w:rsid w:val="00367F04"/>
    <w:rsid w:val="003707B9"/>
    <w:rsid w:val="0037163A"/>
    <w:rsid w:val="00371CA3"/>
    <w:rsid w:val="003743A7"/>
    <w:rsid w:val="00375FCC"/>
    <w:rsid w:val="00382009"/>
    <w:rsid w:val="00393612"/>
    <w:rsid w:val="00394F1F"/>
    <w:rsid w:val="003A197E"/>
    <w:rsid w:val="003A1C60"/>
    <w:rsid w:val="003A2576"/>
    <w:rsid w:val="003A5447"/>
    <w:rsid w:val="003A6D7D"/>
    <w:rsid w:val="003B0CF5"/>
    <w:rsid w:val="003B15EC"/>
    <w:rsid w:val="003B1D4A"/>
    <w:rsid w:val="003B4318"/>
    <w:rsid w:val="003B61A8"/>
    <w:rsid w:val="003B62DA"/>
    <w:rsid w:val="003C0B2F"/>
    <w:rsid w:val="003C13BB"/>
    <w:rsid w:val="003C2817"/>
    <w:rsid w:val="003C3971"/>
    <w:rsid w:val="003C4C2D"/>
    <w:rsid w:val="003C7383"/>
    <w:rsid w:val="003C78C9"/>
    <w:rsid w:val="003D04F4"/>
    <w:rsid w:val="003D3191"/>
    <w:rsid w:val="003D6C3A"/>
    <w:rsid w:val="003E1638"/>
    <w:rsid w:val="003E3E4B"/>
    <w:rsid w:val="003E60B8"/>
    <w:rsid w:val="003E71CB"/>
    <w:rsid w:val="003F0DF9"/>
    <w:rsid w:val="003F17A2"/>
    <w:rsid w:val="003F299C"/>
    <w:rsid w:val="003F4888"/>
    <w:rsid w:val="003F4EC0"/>
    <w:rsid w:val="0040009C"/>
    <w:rsid w:val="00400794"/>
    <w:rsid w:val="00402127"/>
    <w:rsid w:val="00403B83"/>
    <w:rsid w:val="00404394"/>
    <w:rsid w:val="004111BC"/>
    <w:rsid w:val="00414647"/>
    <w:rsid w:val="004167C6"/>
    <w:rsid w:val="00423391"/>
    <w:rsid w:val="004239C7"/>
    <w:rsid w:val="00424BFB"/>
    <w:rsid w:val="00431A2D"/>
    <w:rsid w:val="0044043B"/>
    <w:rsid w:val="00440797"/>
    <w:rsid w:val="0044153F"/>
    <w:rsid w:val="00450697"/>
    <w:rsid w:val="0045237A"/>
    <w:rsid w:val="00457087"/>
    <w:rsid w:val="00457821"/>
    <w:rsid w:val="00460E9A"/>
    <w:rsid w:val="00466C43"/>
    <w:rsid w:val="00473BDC"/>
    <w:rsid w:val="00474A16"/>
    <w:rsid w:val="00476077"/>
    <w:rsid w:val="0047628B"/>
    <w:rsid w:val="0048425D"/>
    <w:rsid w:val="004860E9"/>
    <w:rsid w:val="004864F4"/>
    <w:rsid w:val="004A4210"/>
    <w:rsid w:val="004A5964"/>
    <w:rsid w:val="004A615C"/>
    <w:rsid w:val="004B05A3"/>
    <w:rsid w:val="004B3695"/>
    <w:rsid w:val="004B372C"/>
    <w:rsid w:val="004B5078"/>
    <w:rsid w:val="004B7F9C"/>
    <w:rsid w:val="004C1E67"/>
    <w:rsid w:val="004C4333"/>
    <w:rsid w:val="004C43A9"/>
    <w:rsid w:val="004C755F"/>
    <w:rsid w:val="004C7D91"/>
    <w:rsid w:val="004D2833"/>
    <w:rsid w:val="004D3578"/>
    <w:rsid w:val="004D7F5C"/>
    <w:rsid w:val="004E0C1D"/>
    <w:rsid w:val="004E213A"/>
    <w:rsid w:val="004E29CC"/>
    <w:rsid w:val="004E36FE"/>
    <w:rsid w:val="004E55D3"/>
    <w:rsid w:val="004F124E"/>
    <w:rsid w:val="004F2966"/>
    <w:rsid w:val="004F4D5A"/>
    <w:rsid w:val="004F5687"/>
    <w:rsid w:val="004F758B"/>
    <w:rsid w:val="0050083B"/>
    <w:rsid w:val="005008C3"/>
    <w:rsid w:val="005015E1"/>
    <w:rsid w:val="00501970"/>
    <w:rsid w:val="00501E6F"/>
    <w:rsid w:val="0050336B"/>
    <w:rsid w:val="00506D18"/>
    <w:rsid w:val="00514769"/>
    <w:rsid w:val="00521C0D"/>
    <w:rsid w:val="005226AC"/>
    <w:rsid w:val="00523978"/>
    <w:rsid w:val="00527742"/>
    <w:rsid w:val="00531C90"/>
    <w:rsid w:val="00532AA1"/>
    <w:rsid w:val="0053602C"/>
    <w:rsid w:val="00536FC4"/>
    <w:rsid w:val="0053761C"/>
    <w:rsid w:val="0054031C"/>
    <w:rsid w:val="00541A20"/>
    <w:rsid w:val="00543CCB"/>
    <w:rsid w:val="00543E6C"/>
    <w:rsid w:val="00545F15"/>
    <w:rsid w:val="0055212C"/>
    <w:rsid w:val="005525DE"/>
    <w:rsid w:val="005528A3"/>
    <w:rsid w:val="00554837"/>
    <w:rsid w:val="0055697F"/>
    <w:rsid w:val="0056015E"/>
    <w:rsid w:val="00561840"/>
    <w:rsid w:val="00562810"/>
    <w:rsid w:val="00563FB3"/>
    <w:rsid w:val="00565087"/>
    <w:rsid w:val="00565518"/>
    <w:rsid w:val="00567D27"/>
    <w:rsid w:val="00571FD0"/>
    <w:rsid w:val="005814D5"/>
    <w:rsid w:val="00581509"/>
    <w:rsid w:val="00592A9D"/>
    <w:rsid w:val="00594E26"/>
    <w:rsid w:val="005A1391"/>
    <w:rsid w:val="005B25B6"/>
    <w:rsid w:val="005B3C08"/>
    <w:rsid w:val="005B3C73"/>
    <w:rsid w:val="005B4401"/>
    <w:rsid w:val="005B4A0A"/>
    <w:rsid w:val="005C2897"/>
    <w:rsid w:val="005C44B9"/>
    <w:rsid w:val="005C66D8"/>
    <w:rsid w:val="005C6A75"/>
    <w:rsid w:val="005C6FC2"/>
    <w:rsid w:val="005C7173"/>
    <w:rsid w:val="005D2E01"/>
    <w:rsid w:val="005D3EE8"/>
    <w:rsid w:val="005D6487"/>
    <w:rsid w:val="005D735D"/>
    <w:rsid w:val="005E3178"/>
    <w:rsid w:val="005E65D0"/>
    <w:rsid w:val="005E6819"/>
    <w:rsid w:val="005E6EA5"/>
    <w:rsid w:val="005F311B"/>
    <w:rsid w:val="005F4F27"/>
    <w:rsid w:val="005F7224"/>
    <w:rsid w:val="005F792F"/>
    <w:rsid w:val="006030FE"/>
    <w:rsid w:val="00603CAC"/>
    <w:rsid w:val="00606087"/>
    <w:rsid w:val="00612061"/>
    <w:rsid w:val="006122AD"/>
    <w:rsid w:val="00614A21"/>
    <w:rsid w:val="00614FDF"/>
    <w:rsid w:val="006208DC"/>
    <w:rsid w:val="0062459A"/>
    <w:rsid w:val="00625621"/>
    <w:rsid w:val="006271AA"/>
    <w:rsid w:val="0062745C"/>
    <w:rsid w:val="00632A12"/>
    <w:rsid w:val="0063749C"/>
    <w:rsid w:val="006403A6"/>
    <w:rsid w:val="006437A9"/>
    <w:rsid w:val="00644991"/>
    <w:rsid w:val="00647309"/>
    <w:rsid w:val="00650DE6"/>
    <w:rsid w:val="006519C8"/>
    <w:rsid w:val="00652641"/>
    <w:rsid w:val="00657A15"/>
    <w:rsid w:val="006639DB"/>
    <w:rsid w:val="00664467"/>
    <w:rsid w:val="00664D2D"/>
    <w:rsid w:val="00670216"/>
    <w:rsid w:val="006721A5"/>
    <w:rsid w:val="00673C3D"/>
    <w:rsid w:val="00674E7D"/>
    <w:rsid w:val="00682FA9"/>
    <w:rsid w:val="00694AAF"/>
    <w:rsid w:val="00697B20"/>
    <w:rsid w:val="006B1A85"/>
    <w:rsid w:val="006B7C0F"/>
    <w:rsid w:val="006D1100"/>
    <w:rsid w:val="006D3056"/>
    <w:rsid w:val="006D53FF"/>
    <w:rsid w:val="006D7B69"/>
    <w:rsid w:val="006E2386"/>
    <w:rsid w:val="006E2BE2"/>
    <w:rsid w:val="006E5C86"/>
    <w:rsid w:val="006F20AF"/>
    <w:rsid w:val="006F4BC3"/>
    <w:rsid w:val="007003D2"/>
    <w:rsid w:val="00702CA4"/>
    <w:rsid w:val="00712421"/>
    <w:rsid w:val="00712537"/>
    <w:rsid w:val="00712F2B"/>
    <w:rsid w:val="007148E4"/>
    <w:rsid w:val="00714AEA"/>
    <w:rsid w:val="007170B2"/>
    <w:rsid w:val="007223D9"/>
    <w:rsid w:val="00723A8B"/>
    <w:rsid w:val="007240B8"/>
    <w:rsid w:val="0072417E"/>
    <w:rsid w:val="0072453D"/>
    <w:rsid w:val="00734A5B"/>
    <w:rsid w:val="00736E50"/>
    <w:rsid w:val="00740E93"/>
    <w:rsid w:val="00744E76"/>
    <w:rsid w:val="0074590E"/>
    <w:rsid w:val="00745EAA"/>
    <w:rsid w:val="00747870"/>
    <w:rsid w:val="00754356"/>
    <w:rsid w:val="007577CB"/>
    <w:rsid w:val="00763ABC"/>
    <w:rsid w:val="00764BFF"/>
    <w:rsid w:val="00771315"/>
    <w:rsid w:val="0077159F"/>
    <w:rsid w:val="00772827"/>
    <w:rsid w:val="00774F6E"/>
    <w:rsid w:val="00781713"/>
    <w:rsid w:val="00781F0F"/>
    <w:rsid w:val="00782990"/>
    <w:rsid w:val="0078343A"/>
    <w:rsid w:val="00786330"/>
    <w:rsid w:val="00787F6A"/>
    <w:rsid w:val="007913AF"/>
    <w:rsid w:val="00797F6F"/>
    <w:rsid w:val="007A0F21"/>
    <w:rsid w:val="007A283E"/>
    <w:rsid w:val="007A2E78"/>
    <w:rsid w:val="007B4A73"/>
    <w:rsid w:val="007B5C8C"/>
    <w:rsid w:val="007B5CCD"/>
    <w:rsid w:val="007C23B0"/>
    <w:rsid w:val="007C47D1"/>
    <w:rsid w:val="007C4C45"/>
    <w:rsid w:val="007C690B"/>
    <w:rsid w:val="007C7034"/>
    <w:rsid w:val="007C7D03"/>
    <w:rsid w:val="007D0ABD"/>
    <w:rsid w:val="007D2AA7"/>
    <w:rsid w:val="007D31A5"/>
    <w:rsid w:val="007D5608"/>
    <w:rsid w:val="007E0D33"/>
    <w:rsid w:val="007E3E01"/>
    <w:rsid w:val="007E7710"/>
    <w:rsid w:val="007F2DBB"/>
    <w:rsid w:val="007F4A3C"/>
    <w:rsid w:val="007F52D4"/>
    <w:rsid w:val="007F6755"/>
    <w:rsid w:val="008028A4"/>
    <w:rsid w:val="00805820"/>
    <w:rsid w:val="0080788D"/>
    <w:rsid w:val="00810122"/>
    <w:rsid w:val="008109CC"/>
    <w:rsid w:val="008112DA"/>
    <w:rsid w:val="00815537"/>
    <w:rsid w:val="00815D45"/>
    <w:rsid w:val="00826F97"/>
    <w:rsid w:val="00831F2B"/>
    <w:rsid w:val="00833C5C"/>
    <w:rsid w:val="00836B91"/>
    <w:rsid w:val="008403F6"/>
    <w:rsid w:val="00843454"/>
    <w:rsid w:val="0084776C"/>
    <w:rsid w:val="008479C2"/>
    <w:rsid w:val="00851CDB"/>
    <w:rsid w:val="0085243C"/>
    <w:rsid w:val="0087093A"/>
    <w:rsid w:val="0087186B"/>
    <w:rsid w:val="00872E34"/>
    <w:rsid w:val="008745FF"/>
    <w:rsid w:val="00875BB9"/>
    <w:rsid w:val="008768CA"/>
    <w:rsid w:val="00877AD8"/>
    <w:rsid w:val="00881CCE"/>
    <w:rsid w:val="00881EAD"/>
    <w:rsid w:val="008873EF"/>
    <w:rsid w:val="008877E6"/>
    <w:rsid w:val="00890114"/>
    <w:rsid w:val="008947E2"/>
    <w:rsid w:val="00894F54"/>
    <w:rsid w:val="00895577"/>
    <w:rsid w:val="008958D9"/>
    <w:rsid w:val="008A3BC8"/>
    <w:rsid w:val="008B077D"/>
    <w:rsid w:val="008B1EE5"/>
    <w:rsid w:val="008B3C2B"/>
    <w:rsid w:val="008B735F"/>
    <w:rsid w:val="008C0085"/>
    <w:rsid w:val="008C2529"/>
    <w:rsid w:val="008D654B"/>
    <w:rsid w:val="008E6C8D"/>
    <w:rsid w:val="008F2717"/>
    <w:rsid w:val="008F2D83"/>
    <w:rsid w:val="008F324C"/>
    <w:rsid w:val="008F3930"/>
    <w:rsid w:val="008F5FD9"/>
    <w:rsid w:val="008F6141"/>
    <w:rsid w:val="008F6912"/>
    <w:rsid w:val="0090271F"/>
    <w:rsid w:val="00902E23"/>
    <w:rsid w:val="0090598A"/>
    <w:rsid w:val="00906353"/>
    <w:rsid w:val="00907978"/>
    <w:rsid w:val="0091024C"/>
    <w:rsid w:val="0091348E"/>
    <w:rsid w:val="00917CCB"/>
    <w:rsid w:val="009228DF"/>
    <w:rsid w:val="00924CEE"/>
    <w:rsid w:val="0092692E"/>
    <w:rsid w:val="0092774C"/>
    <w:rsid w:val="00936CAB"/>
    <w:rsid w:val="00937B72"/>
    <w:rsid w:val="00942EC2"/>
    <w:rsid w:val="00944C13"/>
    <w:rsid w:val="0094773F"/>
    <w:rsid w:val="00951DCD"/>
    <w:rsid w:val="00952A40"/>
    <w:rsid w:val="009567C4"/>
    <w:rsid w:val="009633FC"/>
    <w:rsid w:val="00972AE2"/>
    <w:rsid w:val="00974091"/>
    <w:rsid w:val="00974355"/>
    <w:rsid w:val="009745F9"/>
    <w:rsid w:val="00975020"/>
    <w:rsid w:val="00982784"/>
    <w:rsid w:val="00984D6D"/>
    <w:rsid w:val="009858AE"/>
    <w:rsid w:val="00990A25"/>
    <w:rsid w:val="00996282"/>
    <w:rsid w:val="00997E10"/>
    <w:rsid w:val="009A0A2A"/>
    <w:rsid w:val="009A111F"/>
    <w:rsid w:val="009A2D2D"/>
    <w:rsid w:val="009B13F6"/>
    <w:rsid w:val="009B23B2"/>
    <w:rsid w:val="009B4F3B"/>
    <w:rsid w:val="009B5100"/>
    <w:rsid w:val="009B7759"/>
    <w:rsid w:val="009C1E8E"/>
    <w:rsid w:val="009C3FBE"/>
    <w:rsid w:val="009D1AC5"/>
    <w:rsid w:val="009E257D"/>
    <w:rsid w:val="009E2A6C"/>
    <w:rsid w:val="009E2ECC"/>
    <w:rsid w:val="009E792E"/>
    <w:rsid w:val="009F27F9"/>
    <w:rsid w:val="009F32C0"/>
    <w:rsid w:val="009F37B7"/>
    <w:rsid w:val="00A013CE"/>
    <w:rsid w:val="00A018A2"/>
    <w:rsid w:val="00A02C53"/>
    <w:rsid w:val="00A04EDD"/>
    <w:rsid w:val="00A07ED5"/>
    <w:rsid w:val="00A10F02"/>
    <w:rsid w:val="00A164B4"/>
    <w:rsid w:val="00A16A12"/>
    <w:rsid w:val="00A20D6C"/>
    <w:rsid w:val="00A24AC5"/>
    <w:rsid w:val="00A26D43"/>
    <w:rsid w:val="00A27DD9"/>
    <w:rsid w:val="00A36ADF"/>
    <w:rsid w:val="00A41857"/>
    <w:rsid w:val="00A42B6C"/>
    <w:rsid w:val="00A52A34"/>
    <w:rsid w:val="00A53724"/>
    <w:rsid w:val="00A53738"/>
    <w:rsid w:val="00A539FC"/>
    <w:rsid w:val="00A54D73"/>
    <w:rsid w:val="00A57878"/>
    <w:rsid w:val="00A61772"/>
    <w:rsid w:val="00A621FF"/>
    <w:rsid w:val="00A62420"/>
    <w:rsid w:val="00A6396C"/>
    <w:rsid w:val="00A6421D"/>
    <w:rsid w:val="00A75A52"/>
    <w:rsid w:val="00A75DE7"/>
    <w:rsid w:val="00A77AFE"/>
    <w:rsid w:val="00A81D3C"/>
    <w:rsid w:val="00A82346"/>
    <w:rsid w:val="00A86257"/>
    <w:rsid w:val="00A86679"/>
    <w:rsid w:val="00A87103"/>
    <w:rsid w:val="00A94226"/>
    <w:rsid w:val="00A95761"/>
    <w:rsid w:val="00A97CEC"/>
    <w:rsid w:val="00AA2DE9"/>
    <w:rsid w:val="00AA58D6"/>
    <w:rsid w:val="00AA7873"/>
    <w:rsid w:val="00AB0B6C"/>
    <w:rsid w:val="00AB2ABD"/>
    <w:rsid w:val="00AB7AD1"/>
    <w:rsid w:val="00AB7CE7"/>
    <w:rsid w:val="00AC17A1"/>
    <w:rsid w:val="00AC1B11"/>
    <w:rsid w:val="00AC20A2"/>
    <w:rsid w:val="00AC2B45"/>
    <w:rsid w:val="00AC4904"/>
    <w:rsid w:val="00AC6AA6"/>
    <w:rsid w:val="00AD699D"/>
    <w:rsid w:val="00AE0B8C"/>
    <w:rsid w:val="00AE2851"/>
    <w:rsid w:val="00AF09C5"/>
    <w:rsid w:val="00AF419D"/>
    <w:rsid w:val="00B028AF"/>
    <w:rsid w:val="00B06A76"/>
    <w:rsid w:val="00B06CF4"/>
    <w:rsid w:val="00B1355D"/>
    <w:rsid w:val="00B14246"/>
    <w:rsid w:val="00B14968"/>
    <w:rsid w:val="00B15449"/>
    <w:rsid w:val="00B26821"/>
    <w:rsid w:val="00B3198A"/>
    <w:rsid w:val="00B35CE9"/>
    <w:rsid w:val="00B403B3"/>
    <w:rsid w:val="00B40725"/>
    <w:rsid w:val="00B407A7"/>
    <w:rsid w:val="00B4232D"/>
    <w:rsid w:val="00B437FD"/>
    <w:rsid w:val="00B476B7"/>
    <w:rsid w:val="00B51641"/>
    <w:rsid w:val="00B54ACA"/>
    <w:rsid w:val="00B57386"/>
    <w:rsid w:val="00B579A0"/>
    <w:rsid w:val="00B61BE5"/>
    <w:rsid w:val="00B64A05"/>
    <w:rsid w:val="00B675DB"/>
    <w:rsid w:val="00B724EC"/>
    <w:rsid w:val="00B7409A"/>
    <w:rsid w:val="00B74463"/>
    <w:rsid w:val="00B77073"/>
    <w:rsid w:val="00B80A6D"/>
    <w:rsid w:val="00B84FA5"/>
    <w:rsid w:val="00B93C88"/>
    <w:rsid w:val="00B96C0C"/>
    <w:rsid w:val="00B97658"/>
    <w:rsid w:val="00B97C39"/>
    <w:rsid w:val="00BA0074"/>
    <w:rsid w:val="00BA2882"/>
    <w:rsid w:val="00BA4E95"/>
    <w:rsid w:val="00BB6526"/>
    <w:rsid w:val="00BC0A62"/>
    <w:rsid w:val="00BC0F7D"/>
    <w:rsid w:val="00BC51FA"/>
    <w:rsid w:val="00BC5883"/>
    <w:rsid w:val="00BC59A9"/>
    <w:rsid w:val="00BC6888"/>
    <w:rsid w:val="00BD5C61"/>
    <w:rsid w:val="00BD760B"/>
    <w:rsid w:val="00BE0221"/>
    <w:rsid w:val="00BF1095"/>
    <w:rsid w:val="00BF1C81"/>
    <w:rsid w:val="00BF61AD"/>
    <w:rsid w:val="00C023E7"/>
    <w:rsid w:val="00C04695"/>
    <w:rsid w:val="00C05E21"/>
    <w:rsid w:val="00C10494"/>
    <w:rsid w:val="00C17A60"/>
    <w:rsid w:val="00C2426F"/>
    <w:rsid w:val="00C258AC"/>
    <w:rsid w:val="00C269E8"/>
    <w:rsid w:val="00C316CA"/>
    <w:rsid w:val="00C31D27"/>
    <w:rsid w:val="00C33079"/>
    <w:rsid w:val="00C340DF"/>
    <w:rsid w:val="00C362C6"/>
    <w:rsid w:val="00C371B3"/>
    <w:rsid w:val="00C37EA5"/>
    <w:rsid w:val="00C42538"/>
    <w:rsid w:val="00C45231"/>
    <w:rsid w:val="00C50DFB"/>
    <w:rsid w:val="00C51866"/>
    <w:rsid w:val="00C56EE7"/>
    <w:rsid w:val="00C6035E"/>
    <w:rsid w:val="00C61846"/>
    <w:rsid w:val="00C628DE"/>
    <w:rsid w:val="00C6600C"/>
    <w:rsid w:val="00C71387"/>
    <w:rsid w:val="00C72833"/>
    <w:rsid w:val="00C745B2"/>
    <w:rsid w:val="00C84E3F"/>
    <w:rsid w:val="00C92C8B"/>
    <w:rsid w:val="00C935FC"/>
    <w:rsid w:val="00C93F40"/>
    <w:rsid w:val="00CA3B1D"/>
    <w:rsid w:val="00CA3D0C"/>
    <w:rsid w:val="00CA3D41"/>
    <w:rsid w:val="00CA47BF"/>
    <w:rsid w:val="00CB380A"/>
    <w:rsid w:val="00CB44F4"/>
    <w:rsid w:val="00CC1092"/>
    <w:rsid w:val="00CC3F7F"/>
    <w:rsid w:val="00CC784E"/>
    <w:rsid w:val="00CC7AC0"/>
    <w:rsid w:val="00CD110C"/>
    <w:rsid w:val="00CD2E52"/>
    <w:rsid w:val="00CD51D0"/>
    <w:rsid w:val="00CE2039"/>
    <w:rsid w:val="00CE23C0"/>
    <w:rsid w:val="00CF1408"/>
    <w:rsid w:val="00CF77D9"/>
    <w:rsid w:val="00D006EA"/>
    <w:rsid w:val="00D017C3"/>
    <w:rsid w:val="00D11958"/>
    <w:rsid w:val="00D11B3A"/>
    <w:rsid w:val="00D15384"/>
    <w:rsid w:val="00D1588C"/>
    <w:rsid w:val="00D16F4A"/>
    <w:rsid w:val="00D209A0"/>
    <w:rsid w:val="00D25224"/>
    <w:rsid w:val="00D2544C"/>
    <w:rsid w:val="00D2765D"/>
    <w:rsid w:val="00D3471C"/>
    <w:rsid w:val="00D36561"/>
    <w:rsid w:val="00D36BCB"/>
    <w:rsid w:val="00D40DE3"/>
    <w:rsid w:val="00D43F5B"/>
    <w:rsid w:val="00D456B0"/>
    <w:rsid w:val="00D4682F"/>
    <w:rsid w:val="00D503D9"/>
    <w:rsid w:val="00D520CF"/>
    <w:rsid w:val="00D52D0F"/>
    <w:rsid w:val="00D56578"/>
    <w:rsid w:val="00D56778"/>
    <w:rsid w:val="00D5781D"/>
    <w:rsid w:val="00D57A18"/>
    <w:rsid w:val="00D610F9"/>
    <w:rsid w:val="00D67141"/>
    <w:rsid w:val="00D704F0"/>
    <w:rsid w:val="00D738D6"/>
    <w:rsid w:val="00D755EB"/>
    <w:rsid w:val="00D80756"/>
    <w:rsid w:val="00D809B6"/>
    <w:rsid w:val="00D85DAD"/>
    <w:rsid w:val="00D86B0C"/>
    <w:rsid w:val="00D878CB"/>
    <w:rsid w:val="00D87E00"/>
    <w:rsid w:val="00D9134D"/>
    <w:rsid w:val="00D9346A"/>
    <w:rsid w:val="00D934FF"/>
    <w:rsid w:val="00D953A4"/>
    <w:rsid w:val="00D9546E"/>
    <w:rsid w:val="00D96451"/>
    <w:rsid w:val="00DA0F4E"/>
    <w:rsid w:val="00DA1A85"/>
    <w:rsid w:val="00DA2DBA"/>
    <w:rsid w:val="00DA4E39"/>
    <w:rsid w:val="00DA7A03"/>
    <w:rsid w:val="00DB0B77"/>
    <w:rsid w:val="00DB1818"/>
    <w:rsid w:val="00DB2A88"/>
    <w:rsid w:val="00DB3C21"/>
    <w:rsid w:val="00DC309B"/>
    <w:rsid w:val="00DC4178"/>
    <w:rsid w:val="00DC4DA2"/>
    <w:rsid w:val="00DD2F15"/>
    <w:rsid w:val="00DE4B2C"/>
    <w:rsid w:val="00DE4CA1"/>
    <w:rsid w:val="00DF1872"/>
    <w:rsid w:val="00DF2B1F"/>
    <w:rsid w:val="00DF4AD9"/>
    <w:rsid w:val="00DF5268"/>
    <w:rsid w:val="00DF5524"/>
    <w:rsid w:val="00DF62CD"/>
    <w:rsid w:val="00E13370"/>
    <w:rsid w:val="00E20B05"/>
    <w:rsid w:val="00E21B37"/>
    <w:rsid w:val="00E232D6"/>
    <w:rsid w:val="00E23599"/>
    <w:rsid w:val="00E306B3"/>
    <w:rsid w:val="00E3622A"/>
    <w:rsid w:val="00E41C4A"/>
    <w:rsid w:val="00E41E22"/>
    <w:rsid w:val="00E41FCD"/>
    <w:rsid w:val="00E445AD"/>
    <w:rsid w:val="00E448DE"/>
    <w:rsid w:val="00E46452"/>
    <w:rsid w:val="00E469AE"/>
    <w:rsid w:val="00E53B24"/>
    <w:rsid w:val="00E53DBC"/>
    <w:rsid w:val="00E54EEB"/>
    <w:rsid w:val="00E63AEA"/>
    <w:rsid w:val="00E67E3A"/>
    <w:rsid w:val="00E702D2"/>
    <w:rsid w:val="00E72121"/>
    <w:rsid w:val="00E72641"/>
    <w:rsid w:val="00E73B83"/>
    <w:rsid w:val="00E73CFD"/>
    <w:rsid w:val="00E75BD7"/>
    <w:rsid w:val="00E75BFF"/>
    <w:rsid w:val="00E77645"/>
    <w:rsid w:val="00E7767F"/>
    <w:rsid w:val="00E872F3"/>
    <w:rsid w:val="00E87D55"/>
    <w:rsid w:val="00E94FB7"/>
    <w:rsid w:val="00E95F22"/>
    <w:rsid w:val="00EA15BB"/>
    <w:rsid w:val="00EA25F0"/>
    <w:rsid w:val="00EA2AAE"/>
    <w:rsid w:val="00EA430C"/>
    <w:rsid w:val="00EA4DA1"/>
    <w:rsid w:val="00EA7C61"/>
    <w:rsid w:val="00EA7D84"/>
    <w:rsid w:val="00EC2385"/>
    <w:rsid w:val="00EC35C2"/>
    <w:rsid w:val="00EC4A25"/>
    <w:rsid w:val="00EC610B"/>
    <w:rsid w:val="00EC6120"/>
    <w:rsid w:val="00EC64C7"/>
    <w:rsid w:val="00ED063B"/>
    <w:rsid w:val="00ED4E15"/>
    <w:rsid w:val="00ED546B"/>
    <w:rsid w:val="00ED63D1"/>
    <w:rsid w:val="00EE1A57"/>
    <w:rsid w:val="00EE212A"/>
    <w:rsid w:val="00EE3C2B"/>
    <w:rsid w:val="00EE65B2"/>
    <w:rsid w:val="00EF1259"/>
    <w:rsid w:val="00EF1994"/>
    <w:rsid w:val="00EF1FC5"/>
    <w:rsid w:val="00F01A49"/>
    <w:rsid w:val="00F025A2"/>
    <w:rsid w:val="00F03195"/>
    <w:rsid w:val="00F04712"/>
    <w:rsid w:val="00F06768"/>
    <w:rsid w:val="00F070B3"/>
    <w:rsid w:val="00F11C5A"/>
    <w:rsid w:val="00F21881"/>
    <w:rsid w:val="00F22EC7"/>
    <w:rsid w:val="00F264EF"/>
    <w:rsid w:val="00F26CEE"/>
    <w:rsid w:val="00F26F03"/>
    <w:rsid w:val="00F26F09"/>
    <w:rsid w:val="00F27760"/>
    <w:rsid w:val="00F41486"/>
    <w:rsid w:val="00F4489A"/>
    <w:rsid w:val="00F517D0"/>
    <w:rsid w:val="00F54972"/>
    <w:rsid w:val="00F602AB"/>
    <w:rsid w:val="00F60794"/>
    <w:rsid w:val="00F653B8"/>
    <w:rsid w:val="00F66D73"/>
    <w:rsid w:val="00F70354"/>
    <w:rsid w:val="00F72EB4"/>
    <w:rsid w:val="00F77496"/>
    <w:rsid w:val="00F8622D"/>
    <w:rsid w:val="00F9489A"/>
    <w:rsid w:val="00F950A6"/>
    <w:rsid w:val="00FA10ED"/>
    <w:rsid w:val="00FA1266"/>
    <w:rsid w:val="00FA215D"/>
    <w:rsid w:val="00FA24F0"/>
    <w:rsid w:val="00FA5947"/>
    <w:rsid w:val="00FB1AC2"/>
    <w:rsid w:val="00FB594A"/>
    <w:rsid w:val="00FC1192"/>
    <w:rsid w:val="00FD3B35"/>
    <w:rsid w:val="00FD3E52"/>
    <w:rsid w:val="00FD5379"/>
    <w:rsid w:val="00FD54F3"/>
    <w:rsid w:val="00FD7A35"/>
    <w:rsid w:val="00FE11B9"/>
    <w:rsid w:val="00FE181B"/>
    <w:rsid w:val="00FF1D06"/>
    <w:rsid w:val="00FF1F52"/>
    <w:rsid w:val="00FF2120"/>
    <w:rsid w:val="00FF2D02"/>
    <w:rsid w:val="00FF49F2"/>
    <w:rsid w:val="00FF7F0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4E2611CE-F6D9-46CD-BED4-1C6064F2A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297C06"/>
    <w:rPr>
      <w:sz w:val="16"/>
      <w:szCs w:val="16"/>
    </w:rPr>
  </w:style>
  <w:style w:type="paragraph" w:styleId="CommentText">
    <w:name w:val="annotation text"/>
    <w:basedOn w:val="Normal"/>
    <w:link w:val="CommentTextChar"/>
    <w:rsid w:val="00297C06"/>
  </w:style>
  <w:style w:type="character" w:customStyle="1" w:styleId="CommentTextChar">
    <w:name w:val="Comment Text Char"/>
    <w:basedOn w:val="DefaultParagraphFont"/>
    <w:link w:val="CommentText"/>
    <w:rsid w:val="00297C06"/>
    <w:rPr>
      <w:lang w:val="en-GB" w:eastAsia="en-US"/>
    </w:rPr>
  </w:style>
  <w:style w:type="paragraph" w:styleId="CommentSubject">
    <w:name w:val="annotation subject"/>
    <w:basedOn w:val="CommentText"/>
    <w:next w:val="CommentText"/>
    <w:link w:val="CommentSubjectChar"/>
    <w:rsid w:val="00297C06"/>
    <w:rPr>
      <w:b/>
      <w:bCs/>
    </w:rPr>
  </w:style>
  <w:style w:type="character" w:customStyle="1" w:styleId="CommentSubjectChar">
    <w:name w:val="Comment Subject Char"/>
    <w:basedOn w:val="CommentTextChar"/>
    <w:link w:val="CommentSubject"/>
    <w:rsid w:val="00297C06"/>
    <w:rPr>
      <w:b/>
      <w:bCs/>
      <w:lang w:val="en-GB" w:eastAsia="en-US"/>
    </w:rPr>
  </w:style>
  <w:style w:type="paragraph" w:styleId="Revision">
    <w:name w:val="Revision"/>
    <w:hidden/>
    <w:uiPriority w:val="99"/>
    <w:semiHidden/>
    <w:rsid w:val="00E67E3A"/>
    <w:rPr>
      <w:lang w:val="en-GB" w:eastAsia="en-US"/>
    </w:rPr>
  </w:style>
  <w:style w:type="paragraph" w:styleId="ListParagraph">
    <w:name w:val="List Paragraph"/>
    <w:basedOn w:val="Normal"/>
    <w:uiPriority w:val="34"/>
    <w:qFormat/>
    <w:rsid w:val="005B4401"/>
    <w:pPr>
      <w:ind w:left="720"/>
      <w:contextualSpacing/>
    </w:pPr>
  </w:style>
  <w:style w:type="character" w:styleId="PlaceholderText">
    <w:name w:val="Placeholder Text"/>
    <w:basedOn w:val="DefaultParagraphFont"/>
    <w:uiPriority w:val="99"/>
    <w:semiHidden/>
    <w:rsid w:val="005B4401"/>
    <w:rPr>
      <w:color w:val="808080"/>
    </w:rPr>
  </w:style>
  <w:style w:type="character" w:styleId="Mention">
    <w:name w:val="Mention"/>
    <w:basedOn w:val="DefaultParagraphFont"/>
    <w:uiPriority w:val="99"/>
    <w:unhideWhenUsed/>
    <w:rsid w:val="00531C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image" Target="media/image14.sv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sv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sv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svg"/><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5NUHHDQN7SK2-1476151046-529638</_dlc_DocId>
    <_dlc_DocIdUrl xmlns="f166a696-7b5b-4ccd-9f0c-ffde0cceec81">
      <Url>https://ericsson.sharepoint.com/sites/star/_layouts/15/DocIdRedir.aspx?ID=5NUHHDQN7SK2-1476151046-529638</Url>
      <Description>5NUHHDQN7SK2-1476151046-529638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A35006-30E4-4014-B501-FA3D44C95B1F}">
  <ds:schemaRefs>
    <ds:schemaRef ds:uri="Microsoft.SharePoint.Taxonomy.ContentTypeSync"/>
  </ds:schemaRefs>
</ds:datastoreItem>
</file>

<file path=customXml/itemProps2.xml><?xml version="1.0" encoding="utf-8"?>
<ds:datastoreItem xmlns:ds="http://schemas.openxmlformats.org/officeDocument/2006/customXml" ds:itemID="{D7EE18A2-5330-43D6-AD3F-0ACCDA07500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3EB21491-A532-4438-8568-B6459E6960DA}">
  <ds:schemaRefs>
    <ds:schemaRef ds:uri="http://schemas.microsoft.com/sharepoint/events"/>
  </ds:schemaRefs>
</ds:datastoreItem>
</file>

<file path=customXml/itemProps5.xml><?xml version="1.0" encoding="utf-8"?>
<ds:datastoreItem xmlns:ds="http://schemas.openxmlformats.org/officeDocument/2006/customXml" ds:itemID="{7B8D6E5A-779F-4CDF-91F0-E1DACF19C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E6D528-F573-49AD-92FE-5CE76C9927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3527</Words>
  <Characters>18621</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22104</CharactersWithSpaces>
  <SharedDoc>false</SharedDoc>
  <HyperlinkBase/>
  <HLinks>
    <vt:vector size="24" baseType="variant">
      <vt:variant>
        <vt:i4>6488132</vt:i4>
      </vt:variant>
      <vt:variant>
        <vt:i4>9</vt:i4>
      </vt:variant>
      <vt:variant>
        <vt:i4>0</vt:i4>
      </vt:variant>
      <vt:variant>
        <vt:i4>5</vt:i4>
      </vt:variant>
      <vt:variant>
        <vt:lpwstr>mailto:karl-erik.assarsson@ericsson.com</vt:lpwstr>
      </vt:variant>
      <vt:variant>
        <vt:lpwstr/>
      </vt:variant>
      <vt:variant>
        <vt:i4>4784185</vt:i4>
      </vt:variant>
      <vt:variant>
        <vt:i4>6</vt:i4>
      </vt:variant>
      <vt:variant>
        <vt:i4>0</vt:i4>
      </vt:variant>
      <vt:variant>
        <vt:i4>5</vt:i4>
      </vt:variant>
      <vt:variant>
        <vt:lpwstr>mailto:peter.herrder@ericsson.com</vt:lpwstr>
      </vt:variant>
      <vt:variant>
        <vt:lpwstr/>
      </vt:variant>
      <vt:variant>
        <vt:i4>917628</vt:i4>
      </vt:variant>
      <vt:variant>
        <vt:i4>3</vt:i4>
      </vt:variant>
      <vt:variant>
        <vt:i4>0</vt:i4>
      </vt:variant>
      <vt:variant>
        <vt:i4>5</vt:i4>
      </vt:variant>
      <vt:variant>
        <vt:lpwstr>mailto:hans.forssell@ericsson.com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cp:lastPrinted>2022-11-04T09:51:00Z</cp:lastPrinted>
  <dcterms:created xsi:type="dcterms:W3CDTF">2022-11-07T08:46:00Z</dcterms:created>
  <dcterms:modified xsi:type="dcterms:W3CDTF">2022-11-07T15:19:00Z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27e9dd12-b693-4207-bf4d-e4e0344e7f2d</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