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CFFF8" w14:textId="3F490C53" w:rsidR="00AC7B5F" w:rsidRPr="00AC7B5F" w:rsidRDefault="00AC7B5F" w:rsidP="00AC7B5F">
      <w:pPr>
        <w:tabs>
          <w:tab w:val="left" w:pos="1980"/>
        </w:tabs>
        <w:spacing w:after="180"/>
        <w:ind w:left="1980" w:hanging="1980"/>
        <w:rPr>
          <w:rFonts w:ascii="Arial" w:eastAsia="MS Mincho" w:hAnsi="Arial" w:cs="Arial"/>
          <w:b/>
          <w:sz w:val="24"/>
          <w:szCs w:val="24"/>
          <w:lang w:eastAsia="en-US"/>
        </w:rPr>
      </w:pPr>
      <w:r w:rsidRPr="00AC7B5F">
        <w:rPr>
          <w:rFonts w:ascii="Arial" w:eastAsia="MS Mincho" w:hAnsi="Arial" w:cs="Arial"/>
          <w:b/>
          <w:sz w:val="24"/>
          <w:szCs w:val="24"/>
          <w:lang w:eastAsia="en-US"/>
        </w:rPr>
        <w:t>3GPP TSG-RAN WG4 Meeting # 105</w:t>
      </w:r>
      <w:r w:rsidRPr="00AC7B5F">
        <w:rPr>
          <w:rFonts w:ascii="Arial" w:eastAsia="MS Mincho" w:hAnsi="Arial" w:cs="Arial"/>
          <w:b/>
          <w:sz w:val="24"/>
          <w:szCs w:val="24"/>
          <w:lang w:eastAsia="en-US"/>
        </w:rPr>
        <w:tab/>
      </w:r>
      <w:r w:rsidRPr="00AC7B5F">
        <w:rPr>
          <w:rFonts w:ascii="Arial" w:eastAsia="MS Mincho" w:hAnsi="Arial" w:cs="Arial"/>
          <w:b/>
          <w:sz w:val="24"/>
          <w:szCs w:val="24"/>
          <w:lang w:eastAsia="en-US"/>
        </w:rPr>
        <w:tab/>
      </w:r>
      <w:r w:rsidRPr="00AC7B5F">
        <w:rPr>
          <w:rFonts w:ascii="Arial" w:eastAsia="MS Mincho" w:hAnsi="Arial" w:cs="Arial"/>
          <w:b/>
          <w:sz w:val="24"/>
          <w:szCs w:val="24"/>
          <w:lang w:eastAsia="en-US"/>
        </w:rPr>
        <w:tab/>
      </w:r>
      <w:r w:rsidRPr="00AC7B5F">
        <w:rPr>
          <w:rFonts w:ascii="Arial" w:eastAsia="MS Mincho" w:hAnsi="Arial" w:cs="Arial"/>
          <w:b/>
          <w:sz w:val="24"/>
          <w:szCs w:val="24"/>
          <w:lang w:eastAsia="en-US"/>
        </w:rPr>
        <w:tab/>
      </w:r>
      <w:r w:rsidRPr="00AC7B5F">
        <w:rPr>
          <w:rFonts w:ascii="Arial" w:eastAsia="MS Mincho" w:hAnsi="Arial" w:cs="Arial"/>
          <w:b/>
          <w:sz w:val="24"/>
          <w:szCs w:val="24"/>
          <w:lang w:eastAsia="en-US"/>
        </w:rPr>
        <w:tab/>
      </w:r>
      <w:r w:rsidRPr="00AC7B5F">
        <w:rPr>
          <w:rFonts w:ascii="Arial" w:eastAsia="MS Mincho" w:hAnsi="Arial" w:cs="Arial"/>
          <w:b/>
          <w:sz w:val="24"/>
          <w:szCs w:val="24"/>
          <w:lang w:eastAsia="en-US"/>
        </w:rPr>
        <w:tab/>
      </w:r>
      <w:r w:rsidRPr="00AC7B5F">
        <w:rPr>
          <w:rFonts w:ascii="Arial" w:eastAsia="MS Mincho" w:hAnsi="Arial" w:cs="Arial"/>
          <w:b/>
          <w:sz w:val="24"/>
          <w:szCs w:val="24"/>
          <w:lang w:eastAsia="en-US"/>
        </w:rPr>
        <w:tab/>
      </w:r>
      <w:r w:rsidRPr="00AC7B5F">
        <w:rPr>
          <w:rFonts w:ascii="Arial" w:eastAsia="MS Mincho" w:hAnsi="Arial" w:cs="Arial"/>
          <w:b/>
          <w:sz w:val="24"/>
          <w:szCs w:val="24"/>
          <w:lang w:eastAsia="en-US"/>
        </w:rPr>
        <w:tab/>
      </w:r>
      <w:r w:rsidRPr="00AC7B5F">
        <w:rPr>
          <w:rFonts w:ascii="Arial" w:eastAsia="MS Mincho" w:hAnsi="Arial" w:cs="Arial"/>
          <w:b/>
          <w:sz w:val="24"/>
          <w:szCs w:val="24"/>
          <w:lang w:eastAsia="en-US"/>
        </w:rPr>
        <w:tab/>
      </w:r>
      <w:r w:rsidRPr="00AC7B5F">
        <w:rPr>
          <w:rFonts w:ascii="Arial" w:eastAsia="MS Mincho" w:hAnsi="Arial" w:cs="Arial"/>
          <w:b/>
          <w:sz w:val="24"/>
          <w:szCs w:val="24"/>
          <w:lang w:eastAsia="en-US"/>
        </w:rPr>
        <w:tab/>
      </w:r>
      <w:r w:rsidRPr="00AC7B5F">
        <w:rPr>
          <w:rFonts w:ascii="Arial" w:eastAsia="MS Mincho" w:hAnsi="Arial" w:cs="Arial"/>
          <w:b/>
          <w:sz w:val="24"/>
          <w:szCs w:val="24"/>
          <w:lang w:eastAsia="en-US"/>
        </w:rPr>
        <w:tab/>
      </w:r>
      <w:r w:rsidR="00661678" w:rsidRPr="00661678">
        <w:rPr>
          <w:rFonts w:ascii="Arial" w:eastAsia="MS Mincho" w:hAnsi="Arial" w:cs="Arial"/>
          <w:b/>
          <w:sz w:val="24"/>
          <w:szCs w:val="24"/>
          <w:lang w:eastAsia="en-US"/>
        </w:rPr>
        <w:t>R4-2218642</w:t>
      </w:r>
    </w:p>
    <w:p w14:paraId="4F0C8C2F" w14:textId="1E9B3D2C" w:rsidR="00213090" w:rsidRDefault="00AC7B5F" w:rsidP="00AC7B5F">
      <w:pPr>
        <w:tabs>
          <w:tab w:val="left" w:pos="1980"/>
        </w:tabs>
        <w:spacing w:after="180"/>
        <w:ind w:left="1980" w:hanging="1980"/>
        <w:rPr>
          <w:rFonts w:ascii="Arial" w:eastAsia="MS Mincho" w:hAnsi="Arial" w:cs="Arial"/>
          <w:b/>
          <w:sz w:val="24"/>
          <w:szCs w:val="24"/>
          <w:lang w:eastAsia="en-US"/>
        </w:rPr>
      </w:pPr>
      <w:r w:rsidRPr="00AC7B5F">
        <w:rPr>
          <w:rFonts w:ascii="Arial" w:eastAsia="MS Mincho" w:hAnsi="Arial" w:cs="Arial"/>
          <w:b/>
          <w:sz w:val="24"/>
          <w:szCs w:val="24"/>
          <w:lang w:eastAsia="en-US"/>
        </w:rPr>
        <w:t>Toulouse, France, November 14 – November 18, 2022</w:t>
      </w:r>
    </w:p>
    <w:p w14:paraId="4486883E" w14:textId="77777777" w:rsidR="00AC7B5F" w:rsidRDefault="00AC7B5F" w:rsidP="00AC7B5F">
      <w:pPr>
        <w:tabs>
          <w:tab w:val="left" w:pos="1980"/>
        </w:tabs>
        <w:spacing w:after="180"/>
        <w:ind w:left="1980" w:hanging="1980"/>
        <w:rPr>
          <w:rFonts w:ascii="Arial" w:eastAsia="MS Mincho" w:hAnsi="Arial" w:cs="Arial"/>
          <w:b/>
          <w:sz w:val="24"/>
          <w:szCs w:val="24"/>
          <w:lang w:eastAsia="en-US"/>
        </w:rPr>
      </w:pPr>
    </w:p>
    <w:p w14:paraId="34240F19" w14:textId="0CCB85F2" w:rsidR="00B96AF4" w:rsidRDefault="00C03955">
      <w:pPr>
        <w:tabs>
          <w:tab w:val="left" w:pos="1980"/>
        </w:tabs>
        <w:spacing w:after="180"/>
        <w:ind w:left="1980" w:hanging="1980"/>
        <w:rPr>
          <w:rFonts w:ascii="Arial" w:eastAsia="MS Mincho" w:hAnsi="Arial" w:cs="Arial"/>
          <w:b/>
          <w:sz w:val="24"/>
          <w:szCs w:val="24"/>
          <w:lang w:eastAsia="en-US"/>
        </w:rPr>
      </w:pPr>
      <w:r w:rsidRPr="00F9505F">
        <w:rPr>
          <w:rFonts w:ascii="Arial" w:eastAsia="MS Mincho" w:hAnsi="Arial" w:cs="Arial"/>
          <w:b/>
          <w:sz w:val="24"/>
          <w:szCs w:val="24"/>
          <w:lang w:eastAsia="en-US"/>
        </w:rPr>
        <w:t>Agenda item:</w:t>
      </w:r>
      <w:r w:rsidRPr="00F9505F">
        <w:rPr>
          <w:rFonts w:ascii="Arial" w:eastAsia="MS Mincho" w:hAnsi="Arial" w:cs="Arial"/>
          <w:b/>
          <w:sz w:val="24"/>
          <w:szCs w:val="24"/>
          <w:lang w:eastAsia="en-US"/>
        </w:rPr>
        <w:tab/>
      </w:r>
      <w:r w:rsidR="00F9505F" w:rsidRPr="00F9505F">
        <w:rPr>
          <w:rFonts w:ascii="Arial" w:eastAsia="MS Mincho" w:hAnsi="Arial" w:cs="Arial"/>
          <w:b/>
          <w:sz w:val="24"/>
          <w:szCs w:val="24"/>
          <w:lang w:eastAsia="en-US"/>
        </w:rPr>
        <w:t>8</w:t>
      </w:r>
      <w:r w:rsidR="004825A1" w:rsidRPr="00F9505F">
        <w:rPr>
          <w:rFonts w:ascii="Arial" w:eastAsia="MS Mincho" w:hAnsi="Arial" w:cs="Arial"/>
          <w:b/>
          <w:sz w:val="24"/>
          <w:szCs w:val="24"/>
          <w:lang w:eastAsia="en-US"/>
        </w:rPr>
        <w:t>.13.</w:t>
      </w:r>
      <w:r w:rsidR="00F9505F" w:rsidRPr="00F9505F">
        <w:rPr>
          <w:rFonts w:ascii="Arial" w:eastAsia="MS Mincho" w:hAnsi="Arial" w:cs="Arial"/>
          <w:b/>
          <w:sz w:val="24"/>
          <w:szCs w:val="24"/>
          <w:lang w:eastAsia="en-US"/>
        </w:rPr>
        <w:t>1</w:t>
      </w:r>
    </w:p>
    <w:p w14:paraId="6663FC09"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24C8C9D3" w14:textId="30265FB3"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D26076" w:rsidRPr="00200551">
        <w:rPr>
          <w:rFonts w:ascii="Arial" w:eastAsia="MS Mincho" w:hAnsi="Arial" w:cs="Arial" w:hint="eastAsia"/>
          <w:b/>
          <w:sz w:val="24"/>
          <w:szCs w:val="24"/>
          <w:lang w:eastAsia="en-US"/>
        </w:rPr>
        <w:t>ATG</w:t>
      </w:r>
      <w:r w:rsidR="00D26076">
        <w:rPr>
          <w:rFonts w:ascii="Arial" w:eastAsia="MS Mincho" w:hAnsi="Arial" w:cs="Arial"/>
          <w:b/>
          <w:sz w:val="24"/>
          <w:szCs w:val="24"/>
          <w:lang w:eastAsia="en-US"/>
        </w:rPr>
        <w:t xml:space="preserve"> co-existence simulation assumption</w:t>
      </w:r>
    </w:p>
    <w:p w14:paraId="45F3745A" w14:textId="77777777" w:rsidR="00B96AF4" w:rsidRDefault="00C03955">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27C36C3A" w14:textId="77777777" w:rsidR="00B96AF4" w:rsidRDefault="00C03955">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112E2639" w14:textId="4D2F63C2" w:rsidR="00126631" w:rsidRDefault="00A87E4D" w:rsidP="00A87E4D">
      <w:pPr>
        <w:pStyle w:val="ListParagraph1"/>
        <w:widowControl/>
        <w:spacing w:afterLines="50" w:after="156"/>
        <w:ind w:firstLineChars="0" w:firstLine="0"/>
        <w:rPr>
          <w:rFonts w:ascii="Times New Roman" w:hAnsi="Times New Roman"/>
          <w:sz w:val="20"/>
        </w:rPr>
      </w:pPr>
      <w:r>
        <w:rPr>
          <w:rFonts w:ascii="Times New Roman" w:eastAsia="等线" w:hAnsi="Times New Roman"/>
          <w:sz w:val="20"/>
          <w:szCs w:val="20"/>
        </w:rPr>
        <w:t>ATG co-existence WF is approved in last meeting [1]</w:t>
      </w:r>
      <w:r w:rsidR="008D4335">
        <w:rPr>
          <w:rFonts w:ascii="Times New Roman" w:eastAsia="等线" w:hAnsi="Times New Roman"/>
          <w:sz w:val="20"/>
          <w:szCs w:val="20"/>
        </w:rPr>
        <w:t>.</w:t>
      </w:r>
      <w:r>
        <w:rPr>
          <w:rFonts w:ascii="Times New Roman" w:eastAsia="等线" w:hAnsi="Times New Roman"/>
          <w:sz w:val="20"/>
          <w:szCs w:val="20"/>
        </w:rPr>
        <w:t xml:space="preserve"> There are still some issues that need further discussion. </w:t>
      </w:r>
      <w:r w:rsidR="00DB5388">
        <w:rPr>
          <w:rFonts w:ascii="Times New Roman" w:hAnsi="Times New Roman"/>
          <w:sz w:val="20"/>
        </w:rPr>
        <w:t xml:space="preserve">In this contribution, we focus on </w:t>
      </w:r>
      <w:r w:rsidR="009B24D5">
        <w:rPr>
          <w:rFonts w:ascii="Times New Roman" w:hAnsi="Times New Roman"/>
          <w:sz w:val="20"/>
        </w:rPr>
        <w:t xml:space="preserve">the discussion of </w:t>
      </w:r>
      <w:r w:rsidR="00BE675F">
        <w:rPr>
          <w:rFonts w:ascii="Times New Roman" w:hAnsi="Times New Roman"/>
          <w:sz w:val="20"/>
        </w:rPr>
        <w:t xml:space="preserve">remaining issues </w:t>
      </w:r>
      <w:r>
        <w:rPr>
          <w:rFonts w:ascii="Times New Roman" w:hAnsi="Times New Roman"/>
          <w:sz w:val="20"/>
        </w:rPr>
        <w:t>for ATG co-existence</w:t>
      </w:r>
      <w:r w:rsidR="00DB5388">
        <w:rPr>
          <w:rFonts w:ascii="Times New Roman" w:hAnsi="Times New Roman"/>
          <w:sz w:val="20"/>
        </w:rPr>
        <w:t>.</w:t>
      </w:r>
    </w:p>
    <w:p w14:paraId="327D0DE9" w14:textId="600AE9C7" w:rsidR="00F44132" w:rsidRDefault="00C03955" w:rsidP="00F44132">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1DB74DEA" w14:textId="5E97516F" w:rsidR="00963169" w:rsidRDefault="00963169" w:rsidP="00963169">
      <w:pPr>
        <w:pStyle w:val="Heading2"/>
      </w:pPr>
      <w:r>
        <w:rPr>
          <w:rFonts w:hint="eastAsia"/>
        </w:rPr>
        <w:t>2</w:t>
      </w:r>
      <w:r>
        <w:t xml:space="preserve">.1 </w:t>
      </w:r>
      <w:r w:rsidR="001C2D7F">
        <w:t>simulation</w:t>
      </w:r>
      <w:r>
        <w:t xml:space="preserve"> scenario</w:t>
      </w:r>
    </w:p>
    <w:p w14:paraId="7C110EFC" w14:textId="6AC04867" w:rsidR="00AB6665" w:rsidRDefault="00146370" w:rsidP="00334765">
      <w:pPr>
        <w:spacing w:before="180" w:after="180"/>
        <w:rPr>
          <w:rFonts w:ascii="Times New Roman" w:hAnsi="Times New Roman"/>
          <w:sz w:val="20"/>
          <w:szCs w:val="20"/>
        </w:rPr>
      </w:pPr>
      <w:r>
        <w:rPr>
          <w:rFonts w:ascii="Times New Roman" w:hAnsi="Times New Roman"/>
          <w:sz w:val="20"/>
          <w:szCs w:val="20"/>
        </w:rPr>
        <w:t>F</w:t>
      </w:r>
      <w:r w:rsidR="005F4CB1">
        <w:rPr>
          <w:rFonts w:ascii="Times New Roman" w:hAnsi="Times New Roman"/>
          <w:sz w:val="20"/>
          <w:szCs w:val="20"/>
        </w:rPr>
        <w:t>or TDD operation band, the prop</w:t>
      </w:r>
      <w:r>
        <w:rPr>
          <w:rFonts w:ascii="Times New Roman" w:hAnsi="Times New Roman"/>
          <w:sz w:val="20"/>
          <w:szCs w:val="20"/>
        </w:rPr>
        <w:t>a</w:t>
      </w:r>
      <w:r w:rsidR="005F4CB1">
        <w:rPr>
          <w:rFonts w:ascii="Times New Roman" w:hAnsi="Times New Roman"/>
          <w:sz w:val="20"/>
          <w:szCs w:val="20"/>
        </w:rPr>
        <w:t xml:space="preserve">gation </w:t>
      </w:r>
      <w:r w:rsidR="008E76F6">
        <w:rPr>
          <w:rFonts w:ascii="Times New Roman" w:hAnsi="Times New Roman"/>
          <w:sz w:val="20"/>
          <w:szCs w:val="20"/>
        </w:rPr>
        <w:t>delay</w:t>
      </w:r>
      <w:r w:rsidR="005F4CB1">
        <w:rPr>
          <w:rFonts w:ascii="Times New Roman" w:hAnsi="Times New Roman"/>
          <w:sz w:val="20"/>
          <w:szCs w:val="20"/>
        </w:rPr>
        <w:t xml:space="preserve"> from air ATG UE to ground BS is </w:t>
      </w:r>
      <w:r w:rsidR="00792C24">
        <w:rPr>
          <w:rFonts w:ascii="Times New Roman" w:hAnsi="Times New Roman"/>
          <w:sz w:val="20"/>
          <w:szCs w:val="20"/>
        </w:rPr>
        <w:t xml:space="preserve">relatively large, </w:t>
      </w:r>
      <w:r>
        <w:rPr>
          <w:rFonts w:ascii="Times New Roman" w:hAnsi="Times New Roman"/>
          <w:sz w:val="20"/>
          <w:szCs w:val="20"/>
        </w:rPr>
        <w:t xml:space="preserve">e.g. </w:t>
      </w:r>
      <w:r w:rsidR="00593452">
        <w:rPr>
          <w:rFonts w:ascii="Times New Roman" w:hAnsi="Times New Roman"/>
          <w:sz w:val="20"/>
          <w:szCs w:val="20"/>
        </w:rPr>
        <w:t>1</w:t>
      </w:r>
      <w:r>
        <w:rPr>
          <w:rFonts w:ascii="Times New Roman" w:hAnsi="Times New Roman"/>
          <w:sz w:val="20"/>
          <w:szCs w:val="20"/>
        </w:rPr>
        <w:t>0km/(3e8m/s)=</w:t>
      </w:r>
      <w:r w:rsidR="00593452">
        <w:rPr>
          <w:rFonts w:ascii="Times New Roman" w:hAnsi="Times New Roman"/>
          <w:sz w:val="20"/>
          <w:szCs w:val="20"/>
        </w:rPr>
        <w:t>33.3</w:t>
      </w:r>
      <w:r>
        <w:rPr>
          <w:rFonts w:ascii="Times New Roman" w:hAnsi="Times New Roman"/>
          <w:sz w:val="20"/>
          <w:szCs w:val="20"/>
        </w:rPr>
        <w:t xml:space="preserve">us. GP required to avoid DL-UL cross band interference is equal to 2*propagation </w:t>
      </w:r>
      <w:r w:rsidR="00593452">
        <w:rPr>
          <w:rFonts w:ascii="Times New Roman" w:hAnsi="Times New Roman"/>
          <w:sz w:val="20"/>
          <w:szCs w:val="20"/>
        </w:rPr>
        <w:t>delay</w:t>
      </w:r>
      <w:r>
        <w:rPr>
          <w:rFonts w:ascii="Times New Roman" w:hAnsi="Times New Roman"/>
          <w:sz w:val="20"/>
          <w:szCs w:val="20"/>
        </w:rPr>
        <w:t xml:space="preserve"> + </w:t>
      </w:r>
      <w:proofErr w:type="spellStart"/>
      <w:r w:rsidRPr="00146370">
        <w:rPr>
          <w:rFonts w:ascii="Times New Roman" w:hAnsi="Times New Roman"/>
          <w:sz w:val="20"/>
          <w:szCs w:val="20"/>
        </w:rPr>
        <w:t>TA</w:t>
      </w:r>
      <w:r w:rsidRPr="007D13EF">
        <w:rPr>
          <w:rFonts w:ascii="Times New Roman" w:hAnsi="Times New Roman"/>
          <w:sz w:val="20"/>
          <w:szCs w:val="20"/>
          <w:vertAlign w:val="subscript"/>
        </w:rPr>
        <w:t>offset</w:t>
      </w:r>
      <w:proofErr w:type="spellEnd"/>
      <w:r>
        <w:rPr>
          <w:rFonts w:ascii="Times New Roman" w:hAnsi="Times New Roman"/>
          <w:sz w:val="20"/>
          <w:szCs w:val="20"/>
        </w:rPr>
        <w:t>= 79.7us which is larger than 2 symbols for FR1 30KHz SCS.</w:t>
      </w:r>
    </w:p>
    <w:p w14:paraId="5988B5AF" w14:textId="08377EFF" w:rsidR="00AF18E5" w:rsidRDefault="007D13EF" w:rsidP="00334765">
      <w:pPr>
        <w:spacing w:before="180" w:after="180"/>
        <w:rPr>
          <w:rFonts w:ascii="Times New Roman" w:hAnsi="Times New Roman"/>
          <w:sz w:val="20"/>
          <w:szCs w:val="20"/>
        </w:rPr>
      </w:pPr>
      <w:r w:rsidRPr="007D13EF">
        <w:rPr>
          <w:rFonts w:ascii="Times New Roman" w:hAnsi="Times New Roman"/>
          <w:sz w:val="20"/>
          <w:szCs w:val="20"/>
        </w:rPr>
        <w:t xml:space="preserve">But for practical terrestrial network, normally only one symbol is </w:t>
      </w:r>
      <w:r>
        <w:rPr>
          <w:rFonts w:ascii="Times New Roman" w:hAnsi="Times New Roman"/>
          <w:sz w:val="20"/>
          <w:szCs w:val="20"/>
        </w:rPr>
        <w:t xml:space="preserve">reserved as guard </w:t>
      </w:r>
      <w:r w:rsidR="00B026C2">
        <w:rPr>
          <w:rFonts w:ascii="Times New Roman" w:hAnsi="Times New Roman"/>
          <w:sz w:val="20"/>
          <w:szCs w:val="20"/>
        </w:rPr>
        <w:t>period</w:t>
      </w:r>
      <w:r>
        <w:rPr>
          <w:rFonts w:ascii="Times New Roman" w:hAnsi="Times New Roman"/>
          <w:sz w:val="20"/>
          <w:szCs w:val="20"/>
        </w:rPr>
        <w:t xml:space="preserve">. ATG network require more guard </w:t>
      </w:r>
      <w:r w:rsidR="00B026C2">
        <w:rPr>
          <w:rFonts w:ascii="Times New Roman" w:hAnsi="Times New Roman"/>
          <w:sz w:val="20"/>
          <w:szCs w:val="20"/>
        </w:rPr>
        <w:t>period</w:t>
      </w:r>
      <w:r>
        <w:rPr>
          <w:rFonts w:ascii="Times New Roman" w:hAnsi="Times New Roman"/>
          <w:sz w:val="20"/>
          <w:szCs w:val="20"/>
        </w:rPr>
        <w:t xml:space="preserve"> compared with TN network. to enhance spectrum utilization and reduce waste of guard </w:t>
      </w:r>
      <w:r w:rsidR="00B026C2">
        <w:rPr>
          <w:rFonts w:ascii="Times New Roman" w:hAnsi="Times New Roman"/>
          <w:sz w:val="20"/>
          <w:szCs w:val="20"/>
        </w:rPr>
        <w:t>period</w:t>
      </w:r>
      <w:r>
        <w:rPr>
          <w:rFonts w:ascii="Times New Roman" w:hAnsi="Times New Roman"/>
          <w:sz w:val="20"/>
          <w:szCs w:val="20"/>
        </w:rPr>
        <w:t>, normally ATG network will use m</w:t>
      </w:r>
      <w:r w:rsidR="00065497">
        <w:rPr>
          <w:rFonts w:ascii="Times New Roman" w:hAnsi="Times New Roman"/>
          <w:sz w:val="20"/>
          <w:szCs w:val="20"/>
        </w:rPr>
        <w:t>uch</w:t>
      </w:r>
      <w:r>
        <w:rPr>
          <w:rFonts w:ascii="Times New Roman" w:hAnsi="Times New Roman"/>
          <w:sz w:val="20"/>
          <w:szCs w:val="20"/>
        </w:rPr>
        <w:t xml:space="preserve"> larger TDD configuration period, e.g. 20ms period. From this point of view, </w:t>
      </w:r>
      <w:r w:rsidR="00C54729">
        <w:rPr>
          <w:rFonts w:ascii="Times New Roman" w:hAnsi="Times New Roman"/>
          <w:sz w:val="20"/>
          <w:szCs w:val="20"/>
        </w:rPr>
        <w:t>normally ATG network and TN network will not be synchronized. As a result</w:t>
      </w:r>
      <w:r w:rsidR="00065497">
        <w:rPr>
          <w:rFonts w:ascii="Times New Roman" w:hAnsi="Times New Roman"/>
          <w:sz w:val="20"/>
          <w:szCs w:val="20"/>
        </w:rPr>
        <w:t>,</w:t>
      </w:r>
      <w:r w:rsidR="00C54729">
        <w:rPr>
          <w:rFonts w:ascii="Times New Roman" w:hAnsi="Times New Roman"/>
          <w:sz w:val="20"/>
          <w:szCs w:val="20"/>
        </w:rPr>
        <w:t xml:space="preserve"> to avoid blocking interference, ATG </w:t>
      </w:r>
      <w:proofErr w:type="spellStart"/>
      <w:r w:rsidR="00C54729">
        <w:rPr>
          <w:rFonts w:ascii="Times New Roman" w:hAnsi="Times New Roman"/>
          <w:sz w:val="20"/>
          <w:szCs w:val="20"/>
        </w:rPr>
        <w:t>gNB</w:t>
      </w:r>
      <w:proofErr w:type="spellEnd"/>
      <w:r w:rsidR="00C54729">
        <w:rPr>
          <w:rFonts w:ascii="Times New Roman" w:hAnsi="Times New Roman"/>
          <w:sz w:val="20"/>
          <w:szCs w:val="20"/>
        </w:rPr>
        <w:t xml:space="preserve"> will not be co-located with TN </w:t>
      </w:r>
      <w:proofErr w:type="spellStart"/>
      <w:r w:rsidR="00C54729">
        <w:rPr>
          <w:rFonts w:ascii="Times New Roman" w:hAnsi="Times New Roman"/>
          <w:sz w:val="20"/>
          <w:szCs w:val="20"/>
        </w:rPr>
        <w:t>gNB</w:t>
      </w:r>
      <w:proofErr w:type="spellEnd"/>
      <w:r w:rsidR="00C54729">
        <w:rPr>
          <w:rFonts w:ascii="Times New Roman" w:hAnsi="Times New Roman"/>
          <w:sz w:val="20"/>
          <w:szCs w:val="20"/>
        </w:rPr>
        <w:t>.</w:t>
      </w:r>
    </w:p>
    <w:tbl>
      <w:tblPr>
        <w:tblW w:w="9080" w:type="dxa"/>
        <w:jc w:val="center"/>
        <w:tblCellMar>
          <w:left w:w="0" w:type="dxa"/>
          <w:right w:w="0" w:type="dxa"/>
        </w:tblCellMar>
        <w:tblLook w:val="0600" w:firstRow="0" w:lastRow="0" w:firstColumn="0" w:lastColumn="0" w:noHBand="1" w:noVBand="1"/>
      </w:tblPr>
      <w:tblGrid>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tblGrid>
      <w:tr w:rsidR="00B026C2" w:rsidRPr="00B026C2" w14:paraId="347CD99A" w14:textId="77777777" w:rsidTr="005F7C1E">
        <w:trPr>
          <w:trHeight w:val="280"/>
          <w:jc w:val="center"/>
        </w:trPr>
        <w:tc>
          <w:tcPr>
            <w:tcW w:w="227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58" w:type="dxa"/>
              <w:bottom w:w="0" w:type="dxa"/>
              <w:right w:w="158" w:type="dxa"/>
            </w:tcMar>
            <w:vAlign w:val="center"/>
            <w:hideMark/>
          </w:tcPr>
          <w:p w14:paraId="6AD71026"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n-1</w:t>
            </w:r>
          </w:p>
        </w:tc>
        <w:tc>
          <w:tcPr>
            <w:tcW w:w="2270" w:type="dxa"/>
            <w:gridSpan w:val="10"/>
            <w:tcBorders>
              <w:top w:val="single" w:sz="8" w:space="0" w:color="000000"/>
              <w:left w:val="single" w:sz="8" w:space="0" w:color="000000"/>
              <w:bottom w:val="single" w:sz="8" w:space="0" w:color="000000"/>
              <w:right w:val="single" w:sz="8" w:space="0" w:color="000000"/>
            </w:tcBorders>
            <w:shd w:val="clear" w:color="auto" w:fill="auto"/>
            <w:tcMar>
              <w:top w:w="15" w:type="dxa"/>
              <w:left w:w="158" w:type="dxa"/>
              <w:bottom w:w="0" w:type="dxa"/>
              <w:right w:w="158" w:type="dxa"/>
            </w:tcMar>
            <w:vAlign w:val="center"/>
            <w:hideMark/>
          </w:tcPr>
          <w:p w14:paraId="579365E8"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n</w:t>
            </w:r>
          </w:p>
        </w:tc>
        <w:tc>
          <w:tcPr>
            <w:tcW w:w="2270" w:type="dxa"/>
            <w:gridSpan w:val="10"/>
            <w:tcBorders>
              <w:top w:val="single" w:sz="8" w:space="0" w:color="000000"/>
              <w:left w:val="single" w:sz="8" w:space="0" w:color="000000"/>
              <w:bottom w:val="single" w:sz="8" w:space="0" w:color="000000"/>
              <w:right w:val="single" w:sz="8" w:space="0" w:color="000000"/>
            </w:tcBorders>
            <w:vAlign w:val="center"/>
          </w:tcPr>
          <w:p w14:paraId="4CB968E5"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hint="eastAsia"/>
                <w:b/>
                <w:bCs/>
                <w:i/>
                <w:iCs/>
                <w:kern w:val="0"/>
                <w:sz w:val="20"/>
                <w:szCs w:val="20"/>
              </w:rPr>
              <w:t>n</w:t>
            </w:r>
            <w:r w:rsidRPr="00B026C2">
              <w:rPr>
                <w:rFonts w:ascii="Times New Roman" w:eastAsia="等线" w:hAnsi="Times New Roman"/>
                <w:b/>
                <w:bCs/>
                <w:i/>
                <w:iCs/>
                <w:kern w:val="0"/>
                <w:sz w:val="20"/>
                <w:szCs w:val="20"/>
              </w:rPr>
              <w:t>+1</w:t>
            </w:r>
          </w:p>
        </w:tc>
        <w:tc>
          <w:tcPr>
            <w:tcW w:w="2270" w:type="dxa"/>
            <w:gridSpan w:val="10"/>
            <w:tcBorders>
              <w:top w:val="single" w:sz="8" w:space="0" w:color="000000"/>
              <w:left w:val="single" w:sz="8" w:space="0" w:color="000000"/>
              <w:bottom w:val="single" w:sz="8" w:space="0" w:color="000000"/>
              <w:right w:val="single" w:sz="8" w:space="0" w:color="000000"/>
            </w:tcBorders>
            <w:vAlign w:val="center"/>
          </w:tcPr>
          <w:p w14:paraId="7FF9FD71"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hint="eastAsia"/>
                <w:b/>
                <w:bCs/>
                <w:i/>
                <w:iCs/>
                <w:kern w:val="0"/>
                <w:sz w:val="20"/>
                <w:szCs w:val="20"/>
              </w:rPr>
              <w:t>n</w:t>
            </w:r>
            <w:r w:rsidRPr="00B026C2">
              <w:rPr>
                <w:rFonts w:ascii="Times New Roman" w:eastAsia="等线" w:hAnsi="Times New Roman"/>
                <w:b/>
                <w:bCs/>
                <w:i/>
                <w:iCs/>
                <w:kern w:val="0"/>
                <w:sz w:val="20"/>
                <w:szCs w:val="20"/>
              </w:rPr>
              <w:t>+2</w:t>
            </w:r>
          </w:p>
        </w:tc>
      </w:tr>
      <w:tr w:rsidR="00B026C2" w:rsidRPr="00B026C2" w14:paraId="25E39CC7" w14:textId="77777777" w:rsidTr="005F7C1E">
        <w:trPr>
          <w:trHeight w:val="290"/>
          <w:jc w:val="center"/>
        </w:trPr>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B4C508"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0</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5F7A6D1"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1</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8C74A69"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2</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07E779B"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3</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EBF70DE"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4</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159BC5B"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5</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A9BC260"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6</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7CDC7A"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7</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5231B0D"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8</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D17653"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9</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B51543"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0</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1FD6D47"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1</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5610A4"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2</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C920DF"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3</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FED4D0"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4</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372C8B"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5</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B4A96F"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6</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D4F877"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7</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C4CD1DC"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8</w:t>
            </w:r>
          </w:p>
        </w:tc>
        <w:tc>
          <w:tcPr>
            <w:tcW w:w="227"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A1BBCAA"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9</w:t>
            </w:r>
          </w:p>
        </w:tc>
        <w:tc>
          <w:tcPr>
            <w:tcW w:w="227" w:type="dxa"/>
            <w:tcBorders>
              <w:top w:val="single" w:sz="8" w:space="0" w:color="000000"/>
              <w:left w:val="single" w:sz="8" w:space="0" w:color="000000"/>
              <w:bottom w:val="single" w:sz="8" w:space="0" w:color="000000"/>
              <w:right w:val="single" w:sz="8" w:space="0" w:color="000000"/>
            </w:tcBorders>
            <w:vAlign w:val="center"/>
          </w:tcPr>
          <w:p w14:paraId="55219422"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0</w:t>
            </w:r>
          </w:p>
        </w:tc>
        <w:tc>
          <w:tcPr>
            <w:tcW w:w="227" w:type="dxa"/>
            <w:tcBorders>
              <w:top w:val="single" w:sz="8" w:space="0" w:color="000000"/>
              <w:left w:val="single" w:sz="8" w:space="0" w:color="000000"/>
              <w:bottom w:val="single" w:sz="8" w:space="0" w:color="000000"/>
              <w:right w:val="single" w:sz="8" w:space="0" w:color="000000"/>
            </w:tcBorders>
            <w:vAlign w:val="center"/>
          </w:tcPr>
          <w:p w14:paraId="043CB60B"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1</w:t>
            </w:r>
          </w:p>
        </w:tc>
        <w:tc>
          <w:tcPr>
            <w:tcW w:w="227" w:type="dxa"/>
            <w:tcBorders>
              <w:top w:val="single" w:sz="8" w:space="0" w:color="000000"/>
              <w:left w:val="single" w:sz="8" w:space="0" w:color="000000"/>
              <w:bottom w:val="single" w:sz="8" w:space="0" w:color="000000"/>
              <w:right w:val="single" w:sz="8" w:space="0" w:color="000000"/>
            </w:tcBorders>
            <w:vAlign w:val="center"/>
          </w:tcPr>
          <w:p w14:paraId="282087BC"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2</w:t>
            </w:r>
          </w:p>
        </w:tc>
        <w:tc>
          <w:tcPr>
            <w:tcW w:w="227" w:type="dxa"/>
            <w:tcBorders>
              <w:top w:val="single" w:sz="8" w:space="0" w:color="000000"/>
              <w:left w:val="single" w:sz="8" w:space="0" w:color="000000"/>
              <w:bottom w:val="single" w:sz="8" w:space="0" w:color="000000"/>
              <w:right w:val="single" w:sz="8" w:space="0" w:color="000000"/>
            </w:tcBorders>
            <w:vAlign w:val="center"/>
          </w:tcPr>
          <w:p w14:paraId="0303F292"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3</w:t>
            </w:r>
          </w:p>
        </w:tc>
        <w:tc>
          <w:tcPr>
            <w:tcW w:w="227" w:type="dxa"/>
            <w:tcBorders>
              <w:top w:val="single" w:sz="8" w:space="0" w:color="000000"/>
              <w:left w:val="single" w:sz="8" w:space="0" w:color="000000"/>
              <w:bottom w:val="single" w:sz="8" w:space="0" w:color="000000"/>
              <w:right w:val="single" w:sz="8" w:space="0" w:color="000000"/>
            </w:tcBorders>
            <w:vAlign w:val="center"/>
          </w:tcPr>
          <w:p w14:paraId="497D7227"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4</w:t>
            </w:r>
          </w:p>
        </w:tc>
        <w:tc>
          <w:tcPr>
            <w:tcW w:w="227" w:type="dxa"/>
            <w:tcBorders>
              <w:top w:val="single" w:sz="8" w:space="0" w:color="000000"/>
              <w:left w:val="single" w:sz="8" w:space="0" w:color="000000"/>
              <w:bottom w:val="single" w:sz="8" w:space="0" w:color="000000"/>
              <w:right w:val="single" w:sz="8" w:space="0" w:color="000000"/>
            </w:tcBorders>
            <w:vAlign w:val="center"/>
          </w:tcPr>
          <w:p w14:paraId="6C9114F7"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5</w:t>
            </w:r>
          </w:p>
        </w:tc>
        <w:tc>
          <w:tcPr>
            <w:tcW w:w="227" w:type="dxa"/>
            <w:tcBorders>
              <w:top w:val="single" w:sz="8" w:space="0" w:color="000000"/>
              <w:left w:val="single" w:sz="8" w:space="0" w:color="000000"/>
              <w:bottom w:val="single" w:sz="8" w:space="0" w:color="000000"/>
              <w:right w:val="single" w:sz="8" w:space="0" w:color="000000"/>
            </w:tcBorders>
            <w:vAlign w:val="center"/>
          </w:tcPr>
          <w:p w14:paraId="14DE2D90"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6</w:t>
            </w:r>
          </w:p>
        </w:tc>
        <w:tc>
          <w:tcPr>
            <w:tcW w:w="227" w:type="dxa"/>
            <w:tcBorders>
              <w:top w:val="single" w:sz="8" w:space="0" w:color="000000"/>
              <w:left w:val="single" w:sz="8" w:space="0" w:color="000000"/>
              <w:bottom w:val="single" w:sz="8" w:space="0" w:color="000000"/>
              <w:right w:val="single" w:sz="8" w:space="0" w:color="000000"/>
            </w:tcBorders>
            <w:vAlign w:val="center"/>
          </w:tcPr>
          <w:p w14:paraId="2A869B18"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7</w:t>
            </w:r>
          </w:p>
        </w:tc>
        <w:tc>
          <w:tcPr>
            <w:tcW w:w="227" w:type="dxa"/>
            <w:tcBorders>
              <w:top w:val="single" w:sz="8" w:space="0" w:color="000000"/>
              <w:left w:val="single" w:sz="8" w:space="0" w:color="000000"/>
              <w:bottom w:val="single" w:sz="8" w:space="0" w:color="000000"/>
              <w:right w:val="single" w:sz="8" w:space="0" w:color="000000"/>
            </w:tcBorders>
            <w:vAlign w:val="center"/>
          </w:tcPr>
          <w:p w14:paraId="08F8C0E3"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8</w:t>
            </w:r>
          </w:p>
        </w:tc>
        <w:tc>
          <w:tcPr>
            <w:tcW w:w="227" w:type="dxa"/>
            <w:tcBorders>
              <w:top w:val="single" w:sz="8" w:space="0" w:color="000000"/>
              <w:left w:val="single" w:sz="8" w:space="0" w:color="000000"/>
              <w:bottom w:val="single" w:sz="8" w:space="0" w:color="000000"/>
              <w:right w:val="single" w:sz="8" w:space="0" w:color="000000"/>
            </w:tcBorders>
            <w:vAlign w:val="center"/>
          </w:tcPr>
          <w:p w14:paraId="4A0C7DC9"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9</w:t>
            </w:r>
          </w:p>
        </w:tc>
        <w:tc>
          <w:tcPr>
            <w:tcW w:w="227" w:type="dxa"/>
            <w:tcBorders>
              <w:top w:val="single" w:sz="8" w:space="0" w:color="000000"/>
              <w:left w:val="single" w:sz="8" w:space="0" w:color="000000"/>
              <w:bottom w:val="single" w:sz="8" w:space="0" w:color="000000"/>
              <w:right w:val="single" w:sz="8" w:space="0" w:color="000000"/>
            </w:tcBorders>
            <w:vAlign w:val="center"/>
          </w:tcPr>
          <w:p w14:paraId="5C426022"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0</w:t>
            </w:r>
          </w:p>
        </w:tc>
        <w:tc>
          <w:tcPr>
            <w:tcW w:w="227" w:type="dxa"/>
            <w:tcBorders>
              <w:top w:val="single" w:sz="8" w:space="0" w:color="000000"/>
              <w:left w:val="single" w:sz="8" w:space="0" w:color="000000"/>
              <w:bottom w:val="single" w:sz="8" w:space="0" w:color="000000"/>
              <w:right w:val="single" w:sz="8" w:space="0" w:color="000000"/>
            </w:tcBorders>
            <w:vAlign w:val="center"/>
          </w:tcPr>
          <w:p w14:paraId="796EE991"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1</w:t>
            </w:r>
          </w:p>
        </w:tc>
        <w:tc>
          <w:tcPr>
            <w:tcW w:w="227" w:type="dxa"/>
            <w:tcBorders>
              <w:top w:val="single" w:sz="8" w:space="0" w:color="000000"/>
              <w:left w:val="single" w:sz="8" w:space="0" w:color="000000"/>
              <w:bottom w:val="single" w:sz="8" w:space="0" w:color="000000"/>
              <w:right w:val="single" w:sz="8" w:space="0" w:color="000000"/>
            </w:tcBorders>
            <w:vAlign w:val="center"/>
          </w:tcPr>
          <w:p w14:paraId="2F034B20"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2</w:t>
            </w:r>
          </w:p>
        </w:tc>
        <w:tc>
          <w:tcPr>
            <w:tcW w:w="227" w:type="dxa"/>
            <w:tcBorders>
              <w:top w:val="single" w:sz="8" w:space="0" w:color="000000"/>
              <w:left w:val="single" w:sz="8" w:space="0" w:color="000000"/>
              <w:bottom w:val="single" w:sz="8" w:space="0" w:color="000000"/>
              <w:right w:val="single" w:sz="8" w:space="0" w:color="000000"/>
            </w:tcBorders>
            <w:vAlign w:val="center"/>
          </w:tcPr>
          <w:p w14:paraId="2C65D062"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3</w:t>
            </w:r>
          </w:p>
        </w:tc>
        <w:tc>
          <w:tcPr>
            <w:tcW w:w="227" w:type="dxa"/>
            <w:tcBorders>
              <w:top w:val="single" w:sz="8" w:space="0" w:color="000000"/>
              <w:left w:val="single" w:sz="8" w:space="0" w:color="000000"/>
              <w:bottom w:val="single" w:sz="8" w:space="0" w:color="000000"/>
              <w:right w:val="single" w:sz="8" w:space="0" w:color="000000"/>
            </w:tcBorders>
            <w:vAlign w:val="center"/>
          </w:tcPr>
          <w:p w14:paraId="58F81D8F"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4</w:t>
            </w:r>
          </w:p>
        </w:tc>
        <w:tc>
          <w:tcPr>
            <w:tcW w:w="227" w:type="dxa"/>
            <w:tcBorders>
              <w:top w:val="single" w:sz="8" w:space="0" w:color="000000"/>
              <w:left w:val="single" w:sz="8" w:space="0" w:color="000000"/>
              <w:bottom w:val="single" w:sz="8" w:space="0" w:color="000000"/>
              <w:right w:val="single" w:sz="8" w:space="0" w:color="000000"/>
            </w:tcBorders>
            <w:vAlign w:val="center"/>
          </w:tcPr>
          <w:p w14:paraId="4192EE9C"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5</w:t>
            </w:r>
          </w:p>
        </w:tc>
        <w:tc>
          <w:tcPr>
            <w:tcW w:w="227" w:type="dxa"/>
            <w:tcBorders>
              <w:top w:val="single" w:sz="8" w:space="0" w:color="000000"/>
              <w:left w:val="single" w:sz="8" w:space="0" w:color="000000"/>
              <w:bottom w:val="single" w:sz="8" w:space="0" w:color="000000"/>
              <w:right w:val="single" w:sz="8" w:space="0" w:color="000000"/>
            </w:tcBorders>
            <w:vAlign w:val="center"/>
          </w:tcPr>
          <w:p w14:paraId="3CD8B395"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6</w:t>
            </w:r>
          </w:p>
        </w:tc>
        <w:tc>
          <w:tcPr>
            <w:tcW w:w="227" w:type="dxa"/>
            <w:tcBorders>
              <w:top w:val="single" w:sz="8" w:space="0" w:color="000000"/>
              <w:left w:val="single" w:sz="8" w:space="0" w:color="000000"/>
              <w:bottom w:val="single" w:sz="8" w:space="0" w:color="000000"/>
              <w:right w:val="single" w:sz="8" w:space="0" w:color="000000"/>
            </w:tcBorders>
            <w:vAlign w:val="center"/>
          </w:tcPr>
          <w:p w14:paraId="606E3DF5"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7</w:t>
            </w:r>
          </w:p>
        </w:tc>
        <w:tc>
          <w:tcPr>
            <w:tcW w:w="227" w:type="dxa"/>
            <w:tcBorders>
              <w:top w:val="single" w:sz="8" w:space="0" w:color="000000"/>
              <w:left w:val="single" w:sz="8" w:space="0" w:color="000000"/>
              <w:bottom w:val="single" w:sz="8" w:space="0" w:color="000000"/>
              <w:right w:val="single" w:sz="8" w:space="0" w:color="000000"/>
            </w:tcBorders>
            <w:vAlign w:val="center"/>
          </w:tcPr>
          <w:p w14:paraId="004BD040"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8</w:t>
            </w:r>
          </w:p>
        </w:tc>
        <w:tc>
          <w:tcPr>
            <w:tcW w:w="227" w:type="dxa"/>
            <w:tcBorders>
              <w:top w:val="single" w:sz="8" w:space="0" w:color="000000"/>
              <w:left w:val="single" w:sz="8" w:space="0" w:color="000000"/>
              <w:bottom w:val="single" w:sz="8" w:space="0" w:color="000000"/>
              <w:right w:val="single" w:sz="8" w:space="0" w:color="000000"/>
            </w:tcBorders>
            <w:vAlign w:val="center"/>
          </w:tcPr>
          <w:p w14:paraId="7780DE78"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9</w:t>
            </w:r>
          </w:p>
        </w:tc>
      </w:tr>
      <w:tr w:rsidR="00661678" w:rsidRPr="00B026C2" w14:paraId="20FB0CFD" w14:textId="77777777" w:rsidTr="005F7C1E">
        <w:trPr>
          <w:trHeight w:val="290"/>
          <w:jc w:val="center"/>
        </w:trPr>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280257D6"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7CF0628A"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2D013202"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21E84388"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667372D9"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5" w:type="dxa"/>
              <w:bottom w:w="0" w:type="dxa"/>
              <w:right w:w="15" w:type="dxa"/>
            </w:tcMar>
            <w:vAlign w:val="center"/>
            <w:hideMark/>
          </w:tcPr>
          <w:p w14:paraId="7609E2BE"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S</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744C9326"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38B60A06"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3AAB4D57"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58C2CF2E"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449309FA"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FFFF00"/>
            <w:tcMar>
              <w:top w:w="15" w:type="dxa"/>
              <w:left w:w="15" w:type="dxa"/>
              <w:bottom w:w="0" w:type="dxa"/>
              <w:right w:w="15" w:type="dxa"/>
            </w:tcMar>
            <w:vAlign w:val="center"/>
            <w:hideMark/>
          </w:tcPr>
          <w:p w14:paraId="57F295BC"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U</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106725F1"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60273D74"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5C6D801A"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6FD85409"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591CE15E"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43FEB5FB"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1D982811"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tcMar>
              <w:top w:w="15" w:type="dxa"/>
              <w:left w:w="15" w:type="dxa"/>
              <w:bottom w:w="0" w:type="dxa"/>
              <w:right w:w="15" w:type="dxa"/>
            </w:tcMar>
            <w:vAlign w:val="center"/>
            <w:hideMark/>
          </w:tcPr>
          <w:p w14:paraId="7145CB65"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1D98DCE0"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0C5E4888"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18114401"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696A8F7C"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380F7FEF"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45ABBF47"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68D5DD42"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6F961E57"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6D16E8FD"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22F515A4"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2F4C056D"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12790011"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47043B02"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0858835D"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46B42CC6"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0926854B"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25D44E29"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5CC75269"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65B165FA"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c>
          <w:tcPr>
            <w:tcW w:w="227" w:type="dxa"/>
            <w:tcBorders>
              <w:top w:val="single" w:sz="8" w:space="0" w:color="000000"/>
              <w:left w:val="single" w:sz="8" w:space="0" w:color="000000"/>
              <w:bottom w:val="single" w:sz="8" w:space="0" w:color="000000"/>
              <w:right w:val="single" w:sz="8" w:space="0" w:color="000000"/>
            </w:tcBorders>
            <w:shd w:val="clear" w:color="auto" w:fill="00B0F0"/>
            <w:vAlign w:val="center"/>
          </w:tcPr>
          <w:p w14:paraId="61A20DDF" w14:textId="77777777" w:rsidR="00B026C2" w:rsidRPr="00B026C2" w:rsidRDefault="00B026C2" w:rsidP="00B026C2">
            <w:pPr>
              <w:widowControl/>
              <w:tabs>
                <w:tab w:val="left" w:pos="1134"/>
              </w:tabs>
              <w:jc w:val="center"/>
              <w:rPr>
                <w:rFonts w:ascii="Times New Roman" w:eastAsia="等线" w:hAnsi="Times New Roman"/>
                <w:b/>
                <w:bCs/>
                <w:i/>
                <w:iCs/>
                <w:kern w:val="0"/>
                <w:sz w:val="20"/>
                <w:szCs w:val="20"/>
              </w:rPr>
            </w:pPr>
            <w:r w:rsidRPr="00B026C2">
              <w:rPr>
                <w:rFonts w:ascii="Times New Roman" w:eastAsia="等线" w:hAnsi="Times New Roman"/>
                <w:b/>
                <w:bCs/>
                <w:i/>
                <w:iCs/>
                <w:kern w:val="0"/>
                <w:sz w:val="20"/>
                <w:szCs w:val="20"/>
              </w:rPr>
              <w:t>D</w:t>
            </w:r>
          </w:p>
        </w:tc>
      </w:tr>
    </w:tbl>
    <w:p w14:paraId="540FB163" w14:textId="064878B9" w:rsidR="00B026C2" w:rsidRPr="00B026C2" w:rsidRDefault="00B026C2" w:rsidP="00B026C2">
      <w:pPr>
        <w:widowControl/>
        <w:tabs>
          <w:tab w:val="left" w:pos="1134"/>
        </w:tabs>
        <w:jc w:val="center"/>
        <w:rPr>
          <w:rFonts w:ascii="Times New Roman" w:eastAsia="等线" w:hAnsi="Times New Roman"/>
          <w:b/>
          <w:bCs/>
          <w:kern w:val="0"/>
          <w:sz w:val="20"/>
          <w:szCs w:val="20"/>
          <w:lang w:val="en-GB"/>
        </w:rPr>
      </w:pPr>
      <w:r w:rsidRPr="00B026C2">
        <w:rPr>
          <w:rFonts w:ascii="Times New Roman" w:eastAsia="等线" w:hAnsi="Times New Roman"/>
          <w:b/>
          <w:bCs/>
          <w:kern w:val="0"/>
          <w:sz w:val="20"/>
          <w:szCs w:val="20"/>
          <w:lang w:val="en-GB"/>
        </w:rPr>
        <w:t>Figure 1. TDD frame structure for ATG in 30kHz SCS</w:t>
      </w:r>
    </w:p>
    <w:p w14:paraId="0B9DDF54" w14:textId="2BBCF708" w:rsidR="00F9382C" w:rsidRDefault="00F9382C" w:rsidP="00171736">
      <w:pPr>
        <w:spacing w:before="120" w:after="180"/>
        <w:rPr>
          <w:rFonts w:ascii="Times New Roman" w:hAnsi="Times New Roman"/>
          <w:sz w:val="20"/>
          <w:szCs w:val="20"/>
        </w:rPr>
      </w:pPr>
      <w:r w:rsidRPr="0006049E">
        <w:rPr>
          <w:rFonts w:ascii="Times New Roman" w:hAnsi="Times New Roman"/>
          <w:sz w:val="20"/>
          <w:szCs w:val="20"/>
        </w:rPr>
        <w:t xml:space="preserve">As shown in above fig, non-synchronization </w:t>
      </w:r>
      <w:r w:rsidR="0006049E" w:rsidRPr="0006049E">
        <w:rPr>
          <w:rFonts w:ascii="Times New Roman" w:hAnsi="Times New Roman"/>
          <w:sz w:val="20"/>
          <w:szCs w:val="20"/>
        </w:rPr>
        <w:t>operation between ATG network and TN network</w:t>
      </w:r>
      <w:r w:rsidR="004A7735">
        <w:rPr>
          <w:rFonts w:ascii="Times New Roman" w:hAnsi="Times New Roman"/>
          <w:sz w:val="20"/>
          <w:szCs w:val="20"/>
        </w:rPr>
        <w:t xml:space="preserve"> is typical deployment scenario and they should be considered during the simulation with</w:t>
      </w:r>
      <w:r w:rsidR="00F30F4E">
        <w:rPr>
          <w:rFonts w:ascii="Times New Roman" w:hAnsi="Times New Roman"/>
          <w:sz w:val="20"/>
          <w:szCs w:val="20"/>
        </w:rPr>
        <w:t xml:space="preserve"> high</w:t>
      </w:r>
      <w:r w:rsidR="004A7735">
        <w:rPr>
          <w:rFonts w:ascii="Times New Roman" w:hAnsi="Times New Roman"/>
          <w:sz w:val="20"/>
          <w:szCs w:val="20"/>
        </w:rPr>
        <w:t xml:space="preserve"> priority.</w:t>
      </w:r>
    </w:p>
    <w:p w14:paraId="1C2028EF" w14:textId="77777777" w:rsidR="004C3A4A" w:rsidRPr="004C3A4A" w:rsidRDefault="004C3A4A" w:rsidP="004C3A4A">
      <w:pPr>
        <w:spacing w:before="120" w:after="180"/>
        <w:rPr>
          <w:rFonts w:ascii="Times New Roman" w:hAnsi="Times New Roman"/>
          <w:sz w:val="20"/>
          <w:szCs w:val="20"/>
        </w:rPr>
      </w:pPr>
      <w:r w:rsidRPr="004C3A4A">
        <w:rPr>
          <w:rFonts w:ascii="Times New Roman" w:hAnsi="Times New Roman"/>
          <w:sz w:val="20"/>
          <w:szCs w:val="20"/>
        </w:rPr>
        <w:t xml:space="preserve">For scenario 5 and 7, if we assume ATG network and TN network are deployed in the same area, interference between ATG </w:t>
      </w:r>
      <w:proofErr w:type="spellStart"/>
      <w:r w:rsidRPr="004C3A4A">
        <w:rPr>
          <w:rFonts w:ascii="Times New Roman" w:hAnsi="Times New Roman"/>
          <w:sz w:val="20"/>
          <w:szCs w:val="20"/>
        </w:rPr>
        <w:t>gNB</w:t>
      </w:r>
      <w:proofErr w:type="spellEnd"/>
      <w:r w:rsidRPr="004C3A4A">
        <w:rPr>
          <w:rFonts w:ascii="Times New Roman" w:hAnsi="Times New Roman"/>
          <w:sz w:val="20"/>
          <w:szCs w:val="20"/>
        </w:rPr>
        <w:t xml:space="preserve"> and TN </w:t>
      </w:r>
      <w:proofErr w:type="spellStart"/>
      <w:r w:rsidRPr="004C3A4A">
        <w:rPr>
          <w:rFonts w:ascii="Times New Roman" w:hAnsi="Times New Roman"/>
          <w:sz w:val="20"/>
          <w:szCs w:val="20"/>
        </w:rPr>
        <w:t>gNB</w:t>
      </w:r>
      <w:proofErr w:type="spellEnd"/>
      <w:r w:rsidRPr="004C3A4A">
        <w:rPr>
          <w:rFonts w:ascii="Times New Roman" w:hAnsi="Times New Roman"/>
          <w:sz w:val="20"/>
          <w:szCs w:val="20"/>
        </w:rPr>
        <w:t xml:space="preserve"> seems like the most severe interference scenario and will determine final ACIR value. We need such simulation result to know whether final ACLR apply for non-synchronization situation. If final ACLR show that such scenario requires too stringent ACIR requirements and will increase implementation complexity and cost, we could derive final ACIR without considering such non-synchronization operation. during practical network deployment, other isolation </w:t>
      </w:r>
      <w:r w:rsidRPr="004C3A4A">
        <w:rPr>
          <w:rFonts w:ascii="Times New Roman" w:hAnsi="Times New Roman"/>
          <w:sz w:val="20"/>
          <w:szCs w:val="20"/>
        </w:rPr>
        <w:lastRenderedPageBreak/>
        <w:t>solution could be utilized to avoid interference, e.g. reserve some isolation distance for non-synchronization operation.</w:t>
      </w:r>
    </w:p>
    <w:p w14:paraId="512C5FCC" w14:textId="77777777" w:rsidR="004C3A4A" w:rsidRPr="004C3A4A" w:rsidRDefault="004C3A4A" w:rsidP="004C3A4A">
      <w:pPr>
        <w:spacing w:before="120" w:after="180"/>
        <w:rPr>
          <w:rFonts w:ascii="Times New Roman" w:hAnsi="Times New Roman"/>
          <w:sz w:val="20"/>
          <w:szCs w:val="20"/>
        </w:rPr>
      </w:pPr>
      <w:r w:rsidRPr="004C3A4A">
        <w:rPr>
          <w:rFonts w:ascii="Times New Roman" w:hAnsi="Times New Roman"/>
          <w:sz w:val="20"/>
          <w:szCs w:val="20"/>
        </w:rPr>
        <w:t>For scenario 6 and 8, the interference between TN UE and ATG UE. ATG airline route is very longer and it is hard to reserve some isolation distance to avoid adjacent-channel co-existence between ATG network and TN. Since non-synchronization operation is the typical deployment scheme and we can’t use isolation distance to reduce interference, it’s better to set such two scenarios with high priority and consider such simulation results into final ACIR.</w:t>
      </w:r>
    </w:p>
    <w:p w14:paraId="0B5DAE46" w14:textId="2E63F6F8" w:rsidR="004C3A4A" w:rsidRPr="0006049E" w:rsidRDefault="004C3A4A" w:rsidP="004C3A4A">
      <w:pPr>
        <w:spacing w:before="120" w:after="180"/>
        <w:rPr>
          <w:rFonts w:ascii="Times New Roman" w:hAnsi="Times New Roman"/>
          <w:sz w:val="20"/>
          <w:szCs w:val="20"/>
        </w:rPr>
      </w:pPr>
      <w:r w:rsidRPr="004C3A4A">
        <w:rPr>
          <w:rFonts w:ascii="Times New Roman" w:hAnsi="Times New Roman"/>
          <w:sz w:val="20"/>
          <w:szCs w:val="20"/>
        </w:rPr>
        <w:t>Proposal 7: scenario 6 and 8 is necessary since non-synchronization operation is the typical deployment scheme and we can’t avoid such interference by isolation distance.</w:t>
      </w:r>
    </w:p>
    <w:p w14:paraId="48C7F43F" w14:textId="77777777" w:rsidR="004C3A4A" w:rsidRDefault="00330F90" w:rsidP="00330F90">
      <w:pPr>
        <w:spacing w:before="180" w:after="180"/>
        <w:rPr>
          <w:rFonts w:ascii="Times New Roman" w:hAnsi="Times New Roman"/>
          <w:b/>
          <w:bCs/>
          <w:sz w:val="20"/>
          <w:szCs w:val="20"/>
        </w:rPr>
      </w:pPr>
      <w:r w:rsidRPr="00552FCA">
        <w:rPr>
          <w:rFonts w:ascii="Times New Roman" w:hAnsi="Times New Roman"/>
          <w:b/>
          <w:bCs/>
          <w:sz w:val="20"/>
          <w:szCs w:val="20"/>
        </w:rPr>
        <w:t>Proposal 1:</w:t>
      </w:r>
      <w:r w:rsidR="006B24BF">
        <w:rPr>
          <w:rFonts w:ascii="Times New Roman" w:hAnsi="Times New Roman"/>
          <w:b/>
          <w:bCs/>
          <w:sz w:val="20"/>
          <w:szCs w:val="20"/>
        </w:rPr>
        <w:t xml:space="preserve"> non-synchronization operation is suggested as high priority, i.e. case 5-8 are both suggested as high priority</w:t>
      </w:r>
      <w:r w:rsidRPr="00552FCA">
        <w:rPr>
          <w:rFonts w:ascii="Times New Roman" w:hAnsi="Times New Roman"/>
          <w:b/>
          <w:bCs/>
          <w:sz w:val="20"/>
          <w:szCs w:val="20"/>
        </w:rPr>
        <w:t>.</w:t>
      </w:r>
      <w:r w:rsidR="004C3A4A">
        <w:rPr>
          <w:rFonts w:ascii="Times New Roman" w:hAnsi="Times New Roman"/>
          <w:b/>
          <w:bCs/>
          <w:sz w:val="20"/>
          <w:szCs w:val="20"/>
        </w:rPr>
        <w:t xml:space="preserve"> </w:t>
      </w:r>
    </w:p>
    <w:p w14:paraId="726086F7" w14:textId="3A5D006C" w:rsidR="00330F90" w:rsidRDefault="004C3A4A" w:rsidP="00330F90">
      <w:pPr>
        <w:spacing w:before="180" w:after="180"/>
        <w:rPr>
          <w:rFonts w:ascii="Times New Roman" w:hAnsi="Times New Roman"/>
          <w:b/>
          <w:bCs/>
          <w:sz w:val="20"/>
          <w:szCs w:val="20"/>
        </w:rPr>
      </w:pPr>
      <w:r>
        <w:rPr>
          <w:rFonts w:ascii="Times New Roman" w:hAnsi="Times New Roman"/>
          <w:b/>
          <w:bCs/>
          <w:sz w:val="20"/>
          <w:szCs w:val="20"/>
        </w:rPr>
        <w:t xml:space="preserve">Proposal 2: </w:t>
      </w:r>
      <w:r w:rsidRPr="004C3A4A">
        <w:rPr>
          <w:rFonts w:ascii="Times New Roman" w:hAnsi="Times New Roman"/>
          <w:b/>
          <w:bCs/>
          <w:sz w:val="20"/>
          <w:szCs w:val="20"/>
        </w:rPr>
        <w:t>if final ACIR due to scenarios 5 and 7 are too stringent that will largely increase implementation complexity and cost, we could consider ignore simulation results of such two scenarios and leave it for implementation to reduce interference, e.g. reserve some isolation distance.</w:t>
      </w:r>
    </w:p>
    <w:p w14:paraId="52B6BBA8" w14:textId="38B8BE0E" w:rsidR="00963169" w:rsidRDefault="00963169" w:rsidP="00963169">
      <w:pPr>
        <w:keepNext/>
        <w:keepLines/>
        <w:spacing w:before="260" w:after="260" w:line="416" w:lineRule="auto"/>
        <w:outlineLvl w:val="1"/>
        <w:rPr>
          <w:rFonts w:asciiTheme="majorHAnsi" w:eastAsiaTheme="majorEastAsia" w:hAnsiTheme="majorHAnsi" w:cstheme="majorBidi"/>
          <w:b/>
          <w:bCs/>
          <w:sz w:val="32"/>
          <w:szCs w:val="32"/>
        </w:rPr>
      </w:pPr>
      <w:r w:rsidRPr="00963169">
        <w:rPr>
          <w:rFonts w:asciiTheme="majorHAnsi" w:eastAsiaTheme="majorEastAsia" w:hAnsiTheme="majorHAnsi" w:cstheme="majorBidi" w:hint="eastAsia"/>
          <w:b/>
          <w:bCs/>
          <w:sz w:val="32"/>
          <w:szCs w:val="32"/>
        </w:rPr>
        <w:t>2</w:t>
      </w:r>
      <w:r w:rsidRPr="00963169">
        <w:rPr>
          <w:rFonts w:asciiTheme="majorHAnsi" w:eastAsiaTheme="majorEastAsia" w:hAnsiTheme="majorHAnsi" w:cstheme="majorBidi"/>
          <w:b/>
          <w:bCs/>
          <w:sz w:val="32"/>
          <w:szCs w:val="32"/>
        </w:rPr>
        <w:t>.</w:t>
      </w:r>
      <w:r>
        <w:rPr>
          <w:rFonts w:asciiTheme="majorHAnsi" w:eastAsiaTheme="majorEastAsia" w:hAnsiTheme="majorHAnsi" w:cstheme="majorBidi"/>
          <w:b/>
          <w:bCs/>
          <w:sz w:val="32"/>
          <w:szCs w:val="32"/>
        </w:rPr>
        <w:t>2</w:t>
      </w:r>
      <w:r w:rsidRPr="00963169">
        <w:rPr>
          <w:rFonts w:asciiTheme="majorHAnsi" w:eastAsiaTheme="majorEastAsia" w:hAnsiTheme="majorHAnsi" w:cstheme="majorBidi"/>
          <w:b/>
          <w:bCs/>
          <w:sz w:val="32"/>
          <w:szCs w:val="32"/>
        </w:rPr>
        <w:t xml:space="preserve"> </w:t>
      </w:r>
      <w:r>
        <w:rPr>
          <w:rFonts w:asciiTheme="majorHAnsi" w:eastAsiaTheme="majorEastAsia" w:hAnsiTheme="majorHAnsi" w:cstheme="majorBidi"/>
          <w:b/>
          <w:bCs/>
          <w:sz w:val="32"/>
          <w:szCs w:val="32"/>
        </w:rPr>
        <w:t>aircraft</w:t>
      </w:r>
      <w:r w:rsidR="00CA32CE">
        <w:rPr>
          <w:rFonts w:asciiTheme="majorHAnsi" w:eastAsiaTheme="majorEastAsia" w:hAnsiTheme="majorHAnsi" w:cstheme="majorBidi"/>
          <w:b/>
          <w:bCs/>
          <w:sz w:val="32"/>
          <w:szCs w:val="32"/>
        </w:rPr>
        <w:t xml:space="preserve"> </w:t>
      </w:r>
      <w:r w:rsidR="00E272A9">
        <w:rPr>
          <w:rFonts w:asciiTheme="majorHAnsi" w:eastAsiaTheme="majorEastAsia" w:hAnsiTheme="majorHAnsi" w:cstheme="majorBidi"/>
          <w:b/>
          <w:bCs/>
          <w:sz w:val="32"/>
          <w:szCs w:val="32"/>
        </w:rPr>
        <w:t xml:space="preserve">location </w:t>
      </w:r>
      <w:r w:rsidR="00901585">
        <w:rPr>
          <w:rFonts w:asciiTheme="majorHAnsi" w:eastAsiaTheme="majorEastAsia" w:hAnsiTheme="majorHAnsi" w:cstheme="majorBidi" w:hint="eastAsia"/>
          <w:b/>
          <w:bCs/>
          <w:sz w:val="32"/>
          <w:szCs w:val="32"/>
        </w:rPr>
        <w:t>and</w:t>
      </w:r>
      <w:r w:rsidR="00901585">
        <w:rPr>
          <w:rFonts w:asciiTheme="majorHAnsi" w:eastAsiaTheme="majorEastAsia" w:hAnsiTheme="majorHAnsi" w:cstheme="majorBidi"/>
          <w:b/>
          <w:bCs/>
          <w:sz w:val="32"/>
          <w:szCs w:val="32"/>
        </w:rPr>
        <w:t xml:space="preserve"> antenna modeling </w:t>
      </w:r>
      <w:r w:rsidR="00CA32CE">
        <w:rPr>
          <w:rFonts w:asciiTheme="majorHAnsi" w:eastAsiaTheme="majorEastAsia" w:hAnsiTheme="majorHAnsi" w:cstheme="majorBidi"/>
          <w:b/>
          <w:bCs/>
          <w:sz w:val="32"/>
          <w:szCs w:val="32"/>
        </w:rPr>
        <w:t>for simulation</w:t>
      </w:r>
    </w:p>
    <w:p w14:paraId="157DDF36" w14:textId="6770950F" w:rsidR="005A7A3A" w:rsidRDefault="005A7A3A" w:rsidP="00963169">
      <w:pPr>
        <w:spacing w:before="180" w:after="180"/>
        <w:rPr>
          <w:rFonts w:ascii="Times New Roman" w:hAnsi="Times New Roman"/>
          <w:sz w:val="20"/>
          <w:szCs w:val="20"/>
        </w:rPr>
      </w:pPr>
      <w:r>
        <w:rPr>
          <w:rFonts w:ascii="Times New Roman" w:hAnsi="Times New Roman"/>
          <w:sz w:val="20"/>
          <w:szCs w:val="20"/>
        </w:rPr>
        <w:t>Before ATG network deployment, regulatory should make sure ATG network could co-exist with other services at adjacent frequency, e.g. FSS for C band. different from legacy TN which usually doesn’t consider UE interference to other services since UE’s interference is limited, ATG UE on the air should be considered and re-evaluated since it has higher power and antenna gain. It is possible that legacy TN would work with adjacent frequency band, i.e. n77/n78 co-exist with FSS in C-band but ATG UE can’t co-exist. From operator’s perspective, operator may could only use TN band for either UL or DL ATG network rather than both UL and DL.</w:t>
      </w:r>
      <w:r w:rsidR="0026170F">
        <w:rPr>
          <w:rFonts w:ascii="Times New Roman" w:hAnsi="Times New Roman"/>
          <w:sz w:val="20"/>
          <w:szCs w:val="20"/>
        </w:rPr>
        <w:t xml:space="preserve"> The result is that ATG network may have to support multiple bands.</w:t>
      </w:r>
    </w:p>
    <w:p w14:paraId="062AA9E9" w14:textId="07E84E38" w:rsidR="005A7A3A" w:rsidRDefault="005A7A3A" w:rsidP="00963169">
      <w:pPr>
        <w:spacing w:before="180" w:after="180"/>
        <w:rPr>
          <w:rFonts w:ascii="Times New Roman" w:hAnsi="Times New Roman"/>
          <w:b/>
          <w:bCs/>
          <w:sz w:val="20"/>
          <w:szCs w:val="20"/>
        </w:rPr>
      </w:pPr>
      <w:r w:rsidRPr="00FF1D38">
        <w:rPr>
          <w:rFonts w:ascii="Times New Roman" w:hAnsi="Times New Roman"/>
          <w:b/>
          <w:bCs/>
          <w:sz w:val="20"/>
          <w:szCs w:val="20"/>
        </w:rPr>
        <w:t xml:space="preserve">Observation 1: to avoid interference to other co-current services, e.g. FSS in C-band, operator may only use </w:t>
      </w:r>
      <w:r w:rsidR="00580CB4">
        <w:rPr>
          <w:rFonts w:ascii="Times New Roman" w:hAnsi="Times New Roman"/>
          <w:b/>
          <w:bCs/>
          <w:sz w:val="20"/>
          <w:szCs w:val="20"/>
        </w:rPr>
        <w:t>TDD</w:t>
      </w:r>
      <w:r w:rsidRPr="00FF1D38">
        <w:rPr>
          <w:rFonts w:ascii="Times New Roman" w:hAnsi="Times New Roman"/>
          <w:b/>
          <w:bCs/>
          <w:sz w:val="20"/>
          <w:szCs w:val="20"/>
        </w:rPr>
        <w:t xml:space="preserve"> band for either UL or DL</w:t>
      </w:r>
      <w:r w:rsidR="0026170F" w:rsidRPr="00FF1D38">
        <w:rPr>
          <w:rFonts w:ascii="Times New Roman" w:hAnsi="Times New Roman"/>
          <w:b/>
          <w:bCs/>
          <w:sz w:val="20"/>
          <w:szCs w:val="20"/>
        </w:rPr>
        <w:t xml:space="preserve"> ATG network</w:t>
      </w:r>
      <w:r w:rsidR="00580CB4">
        <w:rPr>
          <w:rFonts w:ascii="Times New Roman" w:hAnsi="Times New Roman"/>
          <w:b/>
          <w:bCs/>
          <w:sz w:val="20"/>
          <w:szCs w:val="20"/>
        </w:rPr>
        <w:t xml:space="preserve"> </w:t>
      </w:r>
      <w:r w:rsidR="00351CD7">
        <w:rPr>
          <w:rFonts w:ascii="Times New Roman" w:hAnsi="Times New Roman"/>
          <w:b/>
          <w:bCs/>
          <w:sz w:val="20"/>
          <w:szCs w:val="20"/>
        </w:rPr>
        <w:t>rather than</w:t>
      </w:r>
      <w:r w:rsidR="00580CB4">
        <w:rPr>
          <w:rFonts w:ascii="Times New Roman" w:hAnsi="Times New Roman"/>
          <w:b/>
          <w:bCs/>
          <w:sz w:val="20"/>
          <w:szCs w:val="20"/>
        </w:rPr>
        <w:t xml:space="preserve"> both DL and UL</w:t>
      </w:r>
      <w:r w:rsidR="00FF1D38">
        <w:rPr>
          <w:rFonts w:ascii="Times New Roman" w:hAnsi="Times New Roman"/>
          <w:b/>
          <w:bCs/>
          <w:sz w:val="20"/>
          <w:szCs w:val="20"/>
        </w:rPr>
        <w:t xml:space="preserve">. </w:t>
      </w:r>
      <w:r w:rsidR="00E50A29">
        <w:rPr>
          <w:rFonts w:ascii="Times New Roman" w:hAnsi="Times New Roman"/>
          <w:b/>
          <w:bCs/>
          <w:sz w:val="20"/>
          <w:szCs w:val="20"/>
        </w:rPr>
        <w:t>I</w:t>
      </w:r>
      <w:r w:rsidR="00FF1D38">
        <w:rPr>
          <w:rFonts w:ascii="Times New Roman" w:hAnsi="Times New Roman"/>
          <w:b/>
          <w:bCs/>
          <w:sz w:val="20"/>
          <w:szCs w:val="20"/>
        </w:rPr>
        <w:t xml:space="preserve">n a result, </w:t>
      </w:r>
      <w:r w:rsidR="002B1BFD">
        <w:rPr>
          <w:rFonts w:ascii="Times New Roman" w:hAnsi="Times New Roman"/>
          <w:b/>
          <w:bCs/>
          <w:sz w:val="20"/>
          <w:szCs w:val="20"/>
        </w:rPr>
        <w:t>ATG network has to support multiple bands</w:t>
      </w:r>
      <w:r w:rsidR="0014450B">
        <w:rPr>
          <w:rFonts w:ascii="Times New Roman" w:hAnsi="Times New Roman"/>
          <w:b/>
          <w:bCs/>
          <w:sz w:val="20"/>
          <w:szCs w:val="20"/>
        </w:rPr>
        <w:t>,</w:t>
      </w:r>
      <w:r w:rsidR="00580CB4">
        <w:rPr>
          <w:rFonts w:ascii="Times New Roman" w:hAnsi="Times New Roman"/>
          <w:b/>
          <w:bCs/>
          <w:sz w:val="20"/>
          <w:szCs w:val="20"/>
        </w:rPr>
        <w:t xml:space="preserve"> </w:t>
      </w:r>
      <w:r w:rsidR="0014450B">
        <w:rPr>
          <w:rFonts w:ascii="Times New Roman" w:hAnsi="Times New Roman"/>
          <w:b/>
          <w:bCs/>
          <w:sz w:val="20"/>
          <w:szCs w:val="20"/>
        </w:rPr>
        <w:t>e</w:t>
      </w:r>
      <w:r w:rsidR="00580CB4">
        <w:rPr>
          <w:rFonts w:ascii="Times New Roman" w:hAnsi="Times New Roman"/>
          <w:b/>
          <w:bCs/>
          <w:sz w:val="20"/>
          <w:szCs w:val="20"/>
        </w:rPr>
        <w:t>.g. one band for DL and the other for UL.</w:t>
      </w:r>
    </w:p>
    <w:p w14:paraId="5DD8AAB1" w14:textId="77777777" w:rsidR="00CD6B44" w:rsidRDefault="00D51E70" w:rsidP="00963169">
      <w:pPr>
        <w:spacing w:before="180" w:after="180"/>
        <w:rPr>
          <w:rFonts w:ascii="Times New Roman" w:hAnsi="Times New Roman"/>
          <w:sz w:val="20"/>
          <w:szCs w:val="20"/>
        </w:rPr>
      </w:pPr>
      <w:r w:rsidRPr="00580CB4">
        <w:rPr>
          <w:rFonts w:ascii="Times New Roman" w:hAnsi="Times New Roman"/>
          <w:sz w:val="20"/>
          <w:szCs w:val="20"/>
        </w:rPr>
        <w:t>The reserved size on ATG aircraft is limited and it could only support one antenna array.</w:t>
      </w:r>
      <w:r w:rsidR="00580CB4">
        <w:rPr>
          <w:rFonts w:ascii="Times New Roman" w:hAnsi="Times New Roman"/>
          <w:sz w:val="20"/>
          <w:szCs w:val="20"/>
        </w:rPr>
        <w:t xml:space="preserve"> so normally, lower frequency band has to use omni-directional antenna and </w:t>
      </w:r>
      <w:r w:rsidR="00FE09B1">
        <w:rPr>
          <w:rFonts w:ascii="Times New Roman" w:hAnsi="Times New Roman"/>
          <w:sz w:val="20"/>
          <w:szCs w:val="20"/>
        </w:rPr>
        <w:t xml:space="preserve">only </w:t>
      </w:r>
      <w:r w:rsidR="00580CB4">
        <w:rPr>
          <w:rFonts w:ascii="Times New Roman" w:hAnsi="Times New Roman"/>
          <w:sz w:val="20"/>
          <w:szCs w:val="20"/>
        </w:rPr>
        <w:t>higher frequency band</w:t>
      </w:r>
      <w:r w:rsidR="00FE09B1">
        <w:rPr>
          <w:rFonts w:ascii="Times New Roman" w:hAnsi="Times New Roman"/>
          <w:sz w:val="20"/>
          <w:szCs w:val="20"/>
        </w:rPr>
        <w:t xml:space="preserve"> could use antenna array to achieve higher antenna gain.</w:t>
      </w:r>
    </w:p>
    <w:p w14:paraId="4DE78791" w14:textId="5162FEDA" w:rsidR="00D51E70" w:rsidRDefault="00CD6B44" w:rsidP="00963169">
      <w:pPr>
        <w:spacing w:before="180" w:after="180"/>
        <w:rPr>
          <w:rFonts w:ascii="Times New Roman" w:hAnsi="Times New Roman"/>
          <w:b/>
          <w:bCs/>
          <w:sz w:val="20"/>
          <w:szCs w:val="20"/>
        </w:rPr>
      </w:pPr>
      <w:r w:rsidRPr="00AC0A6B">
        <w:rPr>
          <w:rFonts w:ascii="Times New Roman" w:hAnsi="Times New Roman"/>
          <w:b/>
          <w:bCs/>
          <w:sz w:val="20"/>
          <w:szCs w:val="20"/>
        </w:rPr>
        <w:t xml:space="preserve">Observation 2: considering limited reserved size on ATG aircraft, if ATG network has to support multiple bands, the lower frequency band has to use omni-directional antenna and only higher frequency band could use antenna array. </w:t>
      </w:r>
      <w:r w:rsidR="00580CB4" w:rsidRPr="00AC0A6B">
        <w:rPr>
          <w:rFonts w:ascii="Times New Roman" w:hAnsi="Times New Roman"/>
          <w:b/>
          <w:bCs/>
          <w:sz w:val="20"/>
          <w:szCs w:val="20"/>
        </w:rPr>
        <w:t xml:space="preserve">   </w:t>
      </w:r>
    </w:p>
    <w:p w14:paraId="5B248237" w14:textId="77777777" w:rsidR="00857185" w:rsidRDefault="00AC0A6B" w:rsidP="00963169">
      <w:pPr>
        <w:spacing w:before="180" w:after="180"/>
        <w:rPr>
          <w:rFonts w:ascii="Times New Roman" w:hAnsi="Times New Roman"/>
          <w:sz w:val="20"/>
          <w:szCs w:val="20"/>
        </w:rPr>
      </w:pPr>
      <w:r w:rsidRPr="00AC0A6B">
        <w:rPr>
          <w:rFonts w:ascii="Times New Roman" w:hAnsi="Times New Roman"/>
          <w:sz w:val="20"/>
          <w:szCs w:val="20"/>
        </w:rPr>
        <w:t xml:space="preserve">About the simulation analysis, </w:t>
      </w:r>
      <w:r>
        <w:rPr>
          <w:rFonts w:ascii="Times New Roman" w:hAnsi="Times New Roman"/>
          <w:sz w:val="20"/>
          <w:szCs w:val="20"/>
        </w:rPr>
        <w:t>[2]</w:t>
      </w:r>
      <w:r w:rsidR="0074739D">
        <w:rPr>
          <w:rFonts w:ascii="Times New Roman" w:hAnsi="Times New Roman"/>
          <w:sz w:val="20"/>
          <w:szCs w:val="20"/>
        </w:rPr>
        <w:t xml:space="preserve"> </w:t>
      </w:r>
      <w:r w:rsidR="0074739D" w:rsidRPr="0074739D">
        <w:rPr>
          <w:rFonts w:ascii="Times New Roman" w:hAnsi="Times New Roman"/>
          <w:sz w:val="20"/>
          <w:szCs w:val="20"/>
        </w:rPr>
        <w:t>suggests that an omni-directional UE with no beamforming is not feasible</w:t>
      </w:r>
      <w:r w:rsidR="0074739D">
        <w:rPr>
          <w:rFonts w:ascii="Times New Roman" w:hAnsi="Times New Roman"/>
          <w:sz w:val="20"/>
          <w:szCs w:val="20"/>
        </w:rPr>
        <w:t>. But we still suggest to analyze with omni-directional antenna on the aircraft for lower band e.g. 2GHz to help show some guidance for commercial network deployment. If final ACIR is much stringent based on omni-directional antenna</w:t>
      </w:r>
      <w:r w:rsidR="001073E9">
        <w:rPr>
          <w:rFonts w:ascii="Times New Roman" w:hAnsi="Times New Roman"/>
          <w:sz w:val="20"/>
          <w:szCs w:val="20"/>
        </w:rPr>
        <w:t>, we could just conclude ACIR based on antenna array. leave such omni-directional issue to network deployment. But such analysis is non-negligible.</w:t>
      </w:r>
    </w:p>
    <w:p w14:paraId="5DD7D30D" w14:textId="79CB1F05" w:rsidR="00AC0A6B" w:rsidRDefault="00857185" w:rsidP="00963169">
      <w:pPr>
        <w:spacing w:before="180" w:after="180"/>
        <w:rPr>
          <w:rFonts w:ascii="Times New Roman" w:hAnsi="Times New Roman"/>
          <w:b/>
          <w:bCs/>
          <w:sz w:val="20"/>
          <w:szCs w:val="20"/>
        </w:rPr>
      </w:pPr>
      <w:r w:rsidRPr="00931F07">
        <w:rPr>
          <w:rFonts w:ascii="Times New Roman" w:hAnsi="Times New Roman"/>
          <w:b/>
          <w:bCs/>
          <w:sz w:val="20"/>
          <w:szCs w:val="20"/>
        </w:rPr>
        <w:t xml:space="preserve">Proposal </w:t>
      </w:r>
      <w:r w:rsidR="00351CD7">
        <w:rPr>
          <w:rFonts w:ascii="Times New Roman" w:hAnsi="Times New Roman"/>
          <w:b/>
          <w:bCs/>
          <w:sz w:val="20"/>
          <w:szCs w:val="20"/>
        </w:rPr>
        <w:t>3</w:t>
      </w:r>
      <w:r w:rsidRPr="00931F07">
        <w:rPr>
          <w:rFonts w:ascii="Times New Roman" w:hAnsi="Times New Roman"/>
          <w:b/>
          <w:bCs/>
          <w:sz w:val="20"/>
          <w:szCs w:val="20"/>
        </w:rPr>
        <w:t xml:space="preserve">: omni-directional antenna for lower band, i.e. 2GHz is necessary to give guidance for commercial network deployment. If final ACIR based on omni-directional antenna is much stringent, we could just conclude ACIR based on antenna array. </w:t>
      </w:r>
    </w:p>
    <w:p w14:paraId="15D3EB50" w14:textId="789B436C" w:rsidR="00931F07" w:rsidRDefault="00931F07" w:rsidP="00963169">
      <w:pPr>
        <w:spacing w:before="180" w:after="180"/>
        <w:rPr>
          <w:rFonts w:ascii="Times New Roman" w:hAnsi="Times New Roman"/>
          <w:sz w:val="20"/>
          <w:szCs w:val="20"/>
        </w:rPr>
      </w:pPr>
      <w:r w:rsidRPr="00D14B14">
        <w:rPr>
          <w:rFonts w:ascii="Times New Roman" w:hAnsi="Times New Roman"/>
          <w:sz w:val="20"/>
          <w:szCs w:val="20"/>
        </w:rPr>
        <w:lastRenderedPageBreak/>
        <w:t>In addition to, antenna array is also necessary to enhance coverage and reduce interference.</w:t>
      </w:r>
      <w:r w:rsidR="00D14B14">
        <w:rPr>
          <w:rFonts w:ascii="Times New Roman" w:hAnsi="Times New Roman"/>
          <w:sz w:val="20"/>
          <w:szCs w:val="20"/>
        </w:rPr>
        <w:t xml:space="preserve"> </w:t>
      </w:r>
      <w:r w:rsidR="003E75F2">
        <w:rPr>
          <w:rFonts w:ascii="Times New Roman" w:hAnsi="Times New Roman"/>
          <w:sz w:val="20"/>
          <w:szCs w:val="20"/>
        </w:rPr>
        <w:t>So antenna array is suggested</w:t>
      </w:r>
      <w:r w:rsidR="009B45CB">
        <w:rPr>
          <w:rFonts w:ascii="Times New Roman" w:hAnsi="Times New Roman"/>
          <w:sz w:val="20"/>
          <w:szCs w:val="20"/>
        </w:rPr>
        <w:t xml:space="preserve"> for 4GHz in simulation</w:t>
      </w:r>
      <w:r w:rsidR="00250F03">
        <w:rPr>
          <w:rFonts w:ascii="Times New Roman" w:hAnsi="Times New Roman"/>
          <w:sz w:val="20"/>
          <w:szCs w:val="20"/>
        </w:rPr>
        <w:t>.</w:t>
      </w:r>
      <w:r w:rsidR="00B54652">
        <w:rPr>
          <w:rFonts w:ascii="Times New Roman" w:hAnsi="Times New Roman"/>
          <w:sz w:val="20"/>
          <w:szCs w:val="20"/>
        </w:rPr>
        <w:t xml:space="preserve"> About the steering capability, it’s better for </w:t>
      </w:r>
      <w:r w:rsidR="00975691">
        <w:rPr>
          <w:rFonts w:ascii="Times New Roman" w:hAnsi="Times New Roman"/>
          <w:sz w:val="20"/>
          <w:szCs w:val="20"/>
        </w:rPr>
        <w:t xml:space="preserve">commercial </w:t>
      </w:r>
      <w:r w:rsidR="00B54652">
        <w:rPr>
          <w:rFonts w:ascii="Times New Roman" w:hAnsi="Times New Roman"/>
          <w:sz w:val="20"/>
          <w:szCs w:val="20"/>
        </w:rPr>
        <w:t>ATG UE to be able to steer its beam towards ATG BS on the whole route.</w:t>
      </w:r>
      <w:r w:rsidR="009B45CB">
        <w:rPr>
          <w:rFonts w:ascii="Times New Roman" w:hAnsi="Times New Roman"/>
          <w:sz w:val="20"/>
          <w:szCs w:val="20"/>
        </w:rPr>
        <w:t xml:space="preserve"> Otherwise, we are afraid the antenna gain is not enough for cell coverage. if majority companies support directional antennas vertically towards to the ground </w:t>
      </w:r>
      <w:r w:rsidR="00975691">
        <w:rPr>
          <w:rFonts w:ascii="Times New Roman" w:hAnsi="Times New Roman"/>
          <w:sz w:val="20"/>
          <w:szCs w:val="20"/>
        </w:rPr>
        <w:t xml:space="preserve">just in simulation </w:t>
      </w:r>
      <w:r w:rsidR="009B45CB">
        <w:rPr>
          <w:rFonts w:ascii="Times New Roman" w:hAnsi="Times New Roman"/>
          <w:sz w:val="20"/>
          <w:szCs w:val="20"/>
        </w:rPr>
        <w:t xml:space="preserve">to reduce workload, that’s also OK for us. but we should consider the most severe interference case which will require </w:t>
      </w:r>
      <w:r w:rsidR="00975691">
        <w:rPr>
          <w:rFonts w:ascii="Times New Roman" w:hAnsi="Times New Roman"/>
          <w:sz w:val="20"/>
          <w:szCs w:val="20"/>
        </w:rPr>
        <w:t>victim</w:t>
      </w:r>
      <w:r w:rsidR="009B45CB">
        <w:rPr>
          <w:rFonts w:ascii="Times New Roman" w:hAnsi="Times New Roman"/>
          <w:sz w:val="20"/>
          <w:szCs w:val="20"/>
        </w:rPr>
        <w:t xml:space="preserve"> system just under aggressor system.</w:t>
      </w:r>
    </w:p>
    <w:p w14:paraId="3DE346B8" w14:textId="3AEB4B92" w:rsidR="00B42446" w:rsidRPr="001F3CD2" w:rsidRDefault="00B42446" w:rsidP="00963169">
      <w:pPr>
        <w:spacing w:before="180" w:after="180"/>
        <w:rPr>
          <w:rFonts w:ascii="Times New Roman" w:hAnsi="Times New Roman"/>
          <w:b/>
          <w:bCs/>
          <w:sz w:val="20"/>
          <w:szCs w:val="20"/>
        </w:rPr>
      </w:pPr>
      <w:r w:rsidRPr="001F3CD2">
        <w:rPr>
          <w:rFonts w:ascii="Times New Roman" w:hAnsi="Times New Roman"/>
          <w:b/>
          <w:bCs/>
          <w:sz w:val="20"/>
          <w:szCs w:val="20"/>
        </w:rPr>
        <w:t xml:space="preserve">Proposal </w:t>
      </w:r>
      <w:r w:rsidR="00170B29">
        <w:rPr>
          <w:rFonts w:ascii="Times New Roman" w:hAnsi="Times New Roman"/>
          <w:b/>
          <w:bCs/>
          <w:sz w:val="20"/>
          <w:szCs w:val="20"/>
        </w:rPr>
        <w:t>4</w:t>
      </w:r>
      <w:r w:rsidRPr="001F3CD2">
        <w:rPr>
          <w:rFonts w:ascii="Times New Roman" w:hAnsi="Times New Roman"/>
          <w:b/>
          <w:bCs/>
          <w:sz w:val="20"/>
          <w:szCs w:val="20"/>
        </w:rPr>
        <w:t>: for 4GHz</w:t>
      </w:r>
      <w:r w:rsidR="00E0134E" w:rsidRPr="001F3CD2">
        <w:rPr>
          <w:rFonts w:ascii="Times New Roman" w:hAnsi="Times New Roman"/>
          <w:b/>
          <w:bCs/>
          <w:sz w:val="20"/>
          <w:szCs w:val="20"/>
        </w:rPr>
        <w:t xml:space="preserve"> during simulation</w:t>
      </w:r>
      <w:r w:rsidR="00A269D5">
        <w:rPr>
          <w:rFonts w:ascii="Times New Roman" w:hAnsi="Times New Roman"/>
          <w:b/>
          <w:bCs/>
          <w:sz w:val="20"/>
          <w:szCs w:val="20"/>
        </w:rPr>
        <w:t>,</w:t>
      </w:r>
      <w:r w:rsidR="00E0134E" w:rsidRPr="001F3CD2">
        <w:rPr>
          <w:rFonts w:ascii="Times New Roman" w:hAnsi="Times New Roman"/>
          <w:b/>
          <w:bCs/>
          <w:sz w:val="20"/>
          <w:szCs w:val="20"/>
        </w:rPr>
        <w:t xml:space="preserve"> </w:t>
      </w:r>
      <w:r w:rsidR="00A269D5">
        <w:rPr>
          <w:rFonts w:ascii="Times New Roman" w:hAnsi="Times New Roman"/>
          <w:b/>
          <w:bCs/>
          <w:sz w:val="20"/>
          <w:szCs w:val="20"/>
        </w:rPr>
        <w:t>it’s better to use steering capability antenna. but we are also OK if assum</w:t>
      </w:r>
      <w:r w:rsidR="00F21A6D">
        <w:rPr>
          <w:rFonts w:ascii="Times New Roman" w:hAnsi="Times New Roman"/>
          <w:b/>
          <w:bCs/>
          <w:sz w:val="20"/>
          <w:szCs w:val="20"/>
        </w:rPr>
        <w:t>ing</w:t>
      </w:r>
      <w:r w:rsidR="00A269D5">
        <w:rPr>
          <w:rFonts w:ascii="Times New Roman" w:hAnsi="Times New Roman"/>
          <w:b/>
          <w:bCs/>
          <w:sz w:val="20"/>
          <w:szCs w:val="20"/>
        </w:rPr>
        <w:t xml:space="preserve"> ATG UE support directional antennas vertically towards the ground in simulation on condition that aggressor</w:t>
      </w:r>
      <w:r w:rsidR="00A269D5" w:rsidRPr="00A269D5">
        <w:rPr>
          <w:rFonts w:ascii="Times New Roman" w:hAnsi="Times New Roman"/>
          <w:b/>
          <w:bCs/>
          <w:sz w:val="20"/>
          <w:szCs w:val="20"/>
        </w:rPr>
        <w:t xml:space="preserve"> system just </w:t>
      </w:r>
      <w:r w:rsidR="00A269D5">
        <w:rPr>
          <w:rFonts w:ascii="Times New Roman" w:hAnsi="Times New Roman"/>
          <w:b/>
          <w:bCs/>
          <w:sz w:val="20"/>
          <w:szCs w:val="20"/>
        </w:rPr>
        <w:t>on top of</w:t>
      </w:r>
      <w:r w:rsidR="00A269D5" w:rsidRPr="00A269D5">
        <w:rPr>
          <w:rFonts w:ascii="Times New Roman" w:hAnsi="Times New Roman"/>
          <w:b/>
          <w:bCs/>
          <w:sz w:val="20"/>
          <w:szCs w:val="20"/>
        </w:rPr>
        <w:t xml:space="preserve"> </w:t>
      </w:r>
      <w:r w:rsidR="00A269D5">
        <w:rPr>
          <w:rFonts w:ascii="Times New Roman" w:hAnsi="Times New Roman"/>
          <w:b/>
          <w:bCs/>
          <w:sz w:val="20"/>
          <w:szCs w:val="20"/>
        </w:rPr>
        <w:t>victim</w:t>
      </w:r>
      <w:r w:rsidR="00A269D5" w:rsidRPr="00A269D5">
        <w:rPr>
          <w:rFonts w:ascii="Times New Roman" w:hAnsi="Times New Roman"/>
          <w:b/>
          <w:bCs/>
          <w:sz w:val="20"/>
          <w:szCs w:val="20"/>
        </w:rPr>
        <w:t xml:space="preserve"> system.</w:t>
      </w:r>
    </w:p>
    <w:p w14:paraId="15286964" w14:textId="22DEB4ED" w:rsidR="005F3DD4" w:rsidRPr="005F3DD4" w:rsidRDefault="005F3DD4" w:rsidP="00963169">
      <w:pPr>
        <w:spacing w:before="180" w:after="180"/>
        <w:rPr>
          <w:rFonts w:ascii="Times New Roman" w:hAnsi="Times New Roman"/>
          <w:sz w:val="20"/>
          <w:szCs w:val="20"/>
        </w:rPr>
      </w:pPr>
      <w:r w:rsidRPr="005F3DD4">
        <w:rPr>
          <w:rFonts w:ascii="Times New Roman" w:hAnsi="Times New Roman"/>
          <w:sz w:val="20"/>
          <w:szCs w:val="20"/>
        </w:rPr>
        <w:t xml:space="preserve">If finally approve to assume ATG UE with steering capability, </w:t>
      </w:r>
      <w:r>
        <w:rPr>
          <w:rFonts w:ascii="Times New Roman" w:hAnsi="Times New Roman"/>
          <w:sz w:val="20"/>
          <w:szCs w:val="20"/>
        </w:rPr>
        <w:t>we should assume ATG aircraft is random in the whole cell range, i.e. both in blind area and coverage area.</w:t>
      </w:r>
      <w:r w:rsidR="00941EB5">
        <w:rPr>
          <w:rFonts w:ascii="Times New Roman" w:hAnsi="Times New Roman"/>
          <w:sz w:val="20"/>
          <w:szCs w:val="20"/>
        </w:rPr>
        <w:t xml:space="preserve"> The reason is that for example</w:t>
      </w:r>
      <w:r w:rsidR="00941EB5" w:rsidRPr="00941EB5">
        <w:rPr>
          <w:rFonts w:ascii="Times New Roman" w:hAnsi="Times New Roman"/>
          <w:sz w:val="20"/>
          <w:szCs w:val="20"/>
        </w:rPr>
        <w:t xml:space="preserve">, when we consider ATG UE as aggressor and TN network as victim, the ATG UE on top of TN </w:t>
      </w:r>
      <w:r w:rsidR="00941EB5">
        <w:rPr>
          <w:rFonts w:ascii="Times New Roman" w:hAnsi="Times New Roman"/>
          <w:sz w:val="20"/>
          <w:szCs w:val="20"/>
        </w:rPr>
        <w:t>network</w:t>
      </w:r>
      <w:r w:rsidR="00941EB5" w:rsidRPr="00941EB5">
        <w:rPr>
          <w:rFonts w:ascii="Times New Roman" w:hAnsi="Times New Roman"/>
          <w:sz w:val="20"/>
          <w:szCs w:val="20"/>
        </w:rPr>
        <w:t xml:space="preserve"> has less pathloss but the interference only comes from its side-lobe or from the edge of main beam. </w:t>
      </w:r>
      <w:r w:rsidR="00941EB5">
        <w:rPr>
          <w:rFonts w:ascii="Times New Roman" w:hAnsi="Times New Roman"/>
          <w:sz w:val="20"/>
          <w:szCs w:val="20"/>
        </w:rPr>
        <w:t>On the contrary, t</w:t>
      </w:r>
      <w:r w:rsidR="00941EB5" w:rsidRPr="00941EB5">
        <w:rPr>
          <w:rFonts w:ascii="Times New Roman" w:hAnsi="Times New Roman"/>
          <w:sz w:val="20"/>
          <w:szCs w:val="20"/>
        </w:rPr>
        <w:t xml:space="preserve">he ATG UE located relatively far away from the top of TN network will point its main beam towards TN network but with larger pathloss. In a word, it’s hard to have conclusion which aircraft location will lead to more severe interference. </w:t>
      </w:r>
      <w:r w:rsidR="001C0B4D">
        <w:rPr>
          <w:rFonts w:ascii="Times New Roman" w:hAnsi="Times New Roman"/>
          <w:sz w:val="20"/>
          <w:szCs w:val="20"/>
        </w:rPr>
        <w:t>Our suggestion is as below</w:t>
      </w:r>
      <w:r w:rsidR="00941EB5" w:rsidRPr="00941EB5">
        <w:rPr>
          <w:rFonts w:ascii="Times New Roman" w:hAnsi="Times New Roman"/>
          <w:sz w:val="20"/>
          <w:szCs w:val="20"/>
        </w:rPr>
        <w:t>.</w:t>
      </w:r>
    </w:p>
    <w:p w14:paraId="5EF0AFE8" w14:textId="54CFBF8A" w:rsidR="00902BBC" w:rsidRDefault="003F3EC0" w:rsidP="00902BBC">
      <w:pPr>
        <w:pStyle w:val="ListParagraph"/>
        <w:numPr>
          <w:ilvl w:val="0"/>
          <w:numId w:val="24"/>
        </w:numPr>
        <w:spacing w:before="180" w:after="180"/>
        <w:ind w:firstLineChars="0"/>
        <w:rPr>
          <w:rFonts w:ascii="Times New Roman" w:hAnsi="Times New Roman"/>
          <w:sz w:val="20"/>
          <w:szCs w:val="20"/>
        </w:rPr>
      </w:pPr>
      <w:r>
        <w:rPr>
          <w:rFonts w:ascii="Times New Roman" w:hAnsi="Times New Roman"/>
          <w:sz w:val="20"/>
          <w:szCs w:val="20"/>
        </w:rPr>
        <w:t xml:space="preserve">For simulation, </w:t>
      </w:r>
      <w:r w:rsidR="00902BBC">
        <w:rPr>
          <w:rFonts w:ascii="Times New Roman" w:hAnsi="Times New Roman"/>
          <w:sz w:val="20"/>
          <w:szCs w:val="20"/>
        </w:rPr>
        <w:t xml:space="preserve">Aircraft location is random and the horizonal distance to ATG BS is </w:t>
      </w:r>
      <w:r w:rsidR="005D38E7">
        <w:rPr>
          <w:rFonts w:ascii="Times New Roman" w:hAnsi="Times New Roman" w:hint="eastAsia"/>
          <w:sz w:val="20"/>
          <w:szCs w:val="20"/>
        </w:rPr>
        <w:t>rand</w:t>
      </w:r>
      <w:r w:rsidR="005D38E7">
        <w:rPr>
          <w:rFonts w:ascii="Times New Roman" w:hAnsi="Times New Roman"/>
          <w:sz w:val="20"/>
          <w:szCs w:val="20"/>
        </w:rPr>
        <w:t xml:space="preserve">om uniform </w:t>
      </w:r>
      <w:r w:rsidR="00902BBC">
        <w:rPr>
          <w:rFonts w:ascii="Times New Roman" w:hAnsi="Times New Roman"/>
          <w:sz w:val="20"/>
          <w:szCs w:val="20"/>
        </w:rPr>
        <w:t xml:space="preserve">in the range from zero to [ISD + block zone] </w:t>
      </w:r>
    </w:p>
    <w:p w14:paraId="4484BFF5" w14:textId="7989816F" w:rsidR="00DE3C51" w:rsidRDefault="00DE3C51" w:rsidP="00902BBC">
      <w:pPr>
        <w:spacing w:before="180" w:after="180"/>
        <w:rPr>
          <w:rFonts w:ascii="Times New Roman" w:hAnsi="Times New Roman"/>
          <w:b/>
          <w:bCs/>
          <w:sz w:val="20"/>
          <w:szCs w:val="20"/>
        </w:rPr>
      </w:pPr>
      <w:r w:rsidRPr="00F61729">
        <w:rPr>
          <w:rFonts w:ascii="Times New Roman" w:hAnsi="Times New Roman"/>
          <w:b/>
          <w:bCs/>
          <w:sz w:val="20"/>
          <w:szCs w:val="20"/>
        </w:rPr>
        <w:t xml:space="preserve">Proposal </w:t>
      </w:r>
      <w:r w:rsidR="00043B9E">
        <w:rPr>
          <w:rFonts w:ascii="Times New Roman" w:hAnsi="Times New Roman"/>
          <w:b/>
          <w:bCs/>
          <w:sz w:val="20"/>
          <w:szCs w:val="20"/>
        </w:rPr>
        <w:t>5</w:t>
      </w:r>
      <w:r w:rsidRPr="00F61729">
        <w:rPr>
          <w:rFonts w:ascii="Times New Roman" w:hAnsi="Times New Roman"/>
          <w:b/>
          <w:bCs/>
          <w:sz w:val="20"/>
          <w:szCs w:val="20"/>
        </w:rPr>
        <w:t xml:space="preserve">: </w:t>
      </w:r>
      <w:r w:rsidR="00FB401A" w:rsidRPr="00F61729">
        <w:rPr>
          <w:rFonts w:ascii="Times New Roman" w:hAnsi="Times New Roman"/>
          <w:b/>
          <w:bCs/>
          <w:sz w:val="20"/>
          <w:szCs w:val="20"/>
        </w:rPr>
        <w:t xml:space="preserve">during simulation, </w:t>
      </w:r>
      <w:r w:rsidR="001C0B4D">
        <w:rPr>
          <w:rFonts w:ascii="Times New Roman" w:hAnsi="Times New Roman"/>
          <w:b/>
          <w:bCs/>
          <w:sz w:val="20"/>
          <w:szCs w:val="20"/>
        </w:rPr>
        <w:t xml:space="preserve">if we approve that ATG UE support steering, </w:t>
      </w:r>
      <w:r w:rsidR="001C0B4D" w:rsidRPr="001C0B4D">
        <w:rPr>
          <w:rFonts w:ascii="Times New Roman" w:hAnsi="Times New Roman"/>
          <w:b/>
          <w:bCs/>
          <w:sz w:val="20"/>
          <w:szCs w:val="20"/>
        </w:rPr>
        <w:t xml:space="preserve">Aircraft location is random and uniform </w:t>
      </w:r>
      <w:r w:rsidR="00043B9E">
        <w:rPr>
          <w:rFonts w:ascii="Times New Roman" w:hAnsi="Times New Roman"/>
          <w:b/>
          <w:bCs/>
          <w:sz w:val="20"/>
          <w:szCs w:val="20"/>
        </w:rPr>
        <w:t xml:space="preserve">distribute </w:t>
      </w:r>
      <w:r w:rsidR="001C0B4D" w:rsidRPr="001C0B4D">
        <w:rPr>
          <w:rFonts w:ascii="Times New Roman" w:hAnsi="Times New Roman"/>
          <w:b/>
          <w:bCs/>
          <w:sz w:val="20"/>
          <w:szCs w:val="20"/>
        </w:rPr>
        <w:t xml:space="preserve">in the range from zero to </w:t>
      </w:r>
      <w:r w:rsidR="00603273">
        <w:rPr>
          <w:rFonts w:ascii="Times New Roman" w:hAnsi="Times New Roman" w:hint="eastAsia"/>
          <w:b/>
          <w:bCs/>
          <w:sz w:val="20"/>
          <w:szCs w:val="20"/>
        </w:rPr>
        <w:t>ce</w:t>
      </w:r>
      <w:r w:rsidR="00603273">
        <w:rPr>
          <w:rFonts w:ascii="Times New Roman" w:hAnsi="Times New Roman"/>
          <w:b/>
          <w:bCs/>
          <w:sz w:val="20"/>
          <w:szCs w:val="20"/>
        </w:rPr>
        <w:t>ll coverage</w:t>
      </w:r>
      <w:r w:rsidR="00856D1B">
        <w:rPr>
          <w:rFonts w:ascii="Times New Roman" w:hAnsi="Times New Roman"/>
          <w:b/>
          <w:bCs/>
          <w:sz w:val="20"/>
          <w:szCs w:val="20"/>
        </w:rPr>
        <w:t xml:space="preserve"> edge</w:t>
      </w:r>
      <w:r w:rsidRPr="00F61729">
        <w:rPr>
          <w:rFonts w:ascii="Times New Roman" w:hAnsi="Times New Roman"/>
          <w:b/>
          <w:bCs/>
          <w:sz w:val="20"/>
          <w:szCs w:val="20"/>
        </w:rPr>
        <w:t>.</w:t>
      </w:r>
    </w:p>
    <w:p w14:paraId="4834210C" w14:textId="098975C8" w:rsidR="00963169" w:rsidRPr="00963169" w:rsidRDefault="00B455C9" w:rsidP="00B455C9">
      <w:pPr>
        <w:pStyle w:val="Heading2"/>
      </w:pPr>
      <w:r w:rsidRPr="00B455C9">
        <w:t>2.</w:t>
      </w:r>
      <w:r>
        <w:t>3</w:t>
      </w:r>
      <w:r w:rsidRPr="00B455C9">
        <w:t xml:space="preserve"> </w:t>
      </w:r>
      <w:r w:rsidR="007A2E0B">
        <w:t>ATG BS ISD and number of beams per BS</w:t>
      </w:r>
    </w:p>
    <w:p w14:paraId="6A1B0B43" w14:textId="41D8C974" w:rsidR="007E35C7" w:rsidRDefault="00AB1341" w:rsidP="001261C1">
      <w:pPr>
        <w:spacing w:before="180" w:after="180"/>
        <w:rPr>
          <w:rFonts w:ascii="Times New Roman" w:hAnsi="Times New Roman"/>
          <w:sz w:val="20"/>
          <w:szCs w:val="20"/>
        </w:rPr>
      </w:pPr>
      <w:r>
        <w:rPr>
          <w:rFonts w:ascii="Times New Roman" w:hAnsi="Times New Roman"/>
          <w:sz w:val="20"/>
          <w:szCs w:val="20"/>
        </w:rPr>
        <w:t xml:space="preserve">In last meeting [2], </w:t>
      </w:r>
      <w:r w:rsidR="0063031C">
        <w:rPr>
          <w:rFonts w:ascii="Times New Roman" w:hAnsi="Times New Roman"/>
          <w:sz w:val="20"/>
          <w:szCs w:val="20"/>
        </w:rPr>
        <w:t xml:space="preserve">we analyze </w:t>
      </w:r>
      <w:r w:rsidR="00022701">
        <w:rPr>
          <w:rFonts w:ascii="Times New Roman" w:hAnsi="Times New Roman"/>
          <w:sz w:val="20"/>
          <w:szCs w:val="20"/>
        </w:rPr>
        <w:t xml:space="preserve">ATG </w:t>
      </w:r>
      <w:r w:rsidR="0063031C">
        <w:rPr>
          <w:rFonts w:ascii="Times New Roman" w:hAnsi="Times New Roman"/>
          <w:sz w:val="20"/>
          <w:szCs w:val="20"/>
        </w:rPr>
        <w:t>BS ISD based on capacity demand</w:t>
      </w:r>
      <w:r w:rsidR="007E35C7" w:rsidRPr="001261C1">
        <w:rPr>
          <w:rFonts w:ascii="Times New Roman" w:hAnsi="Times New Roman"/>
          <w:sz w:val="20"/>
          <w:szCs w:val="20"/>
        </w:rPr>
        <w:t>.</w:t>
      </w:r>
      <w:r w:rsidR="000926E3">
        <w:rPr>
          <w:rFonts w:ascii="Times New Roman" w:hAnsi="Times New Roman"/>
          <w:sz w:val="20"/>
          <w:szCs w:val="20"/>
        </w:rPr>
        <w:t xml:space="preserve"> Following cop</w:t>
      </w:r>
      <w:r w:rsidR="00A66F7C">
        <w:rPr>
          <w:rFonts w:ascii="Times New Roman" w:hAnsi="Times New Roman"/>
          <w:sz w:val="20"/>
          <w:szCs w:val="20"/>
        </w:rPr>
        <w:t>y</w:t>
      </w:r>
      <w:r w:rsidR="000926E3">
        <w:rPr>
          <w:rFonts w:ascii="Times New Roman" w:hAnsi="Times New Roman"/>
          <w:sz w:val="20"/>
          <w:szCs w:val="20"/>
        </w:rPr>
        <w:t xml:space="preserve"> the calculation results for information to determine final ISD </w:t>
      </w:r>
      <w:r w:rsidR="00E917F2">
        <w:rPr>
          <w:rFonts w:ascii="Times New Roman" w:hAnsi="Times New Roman"/>
          <w:sz w:val="20"/>
          <w:szCs w:val="20"/>
        </w:rPr>
        <w:t>for</w:t>
      </w:r>
      <w:r w:rsidR="000926E3">
        <w:rPr>
          <w:rFonts w:ascii="Times New Roman" w:hAnsi="Times New Roman"/>
          <w:sz w:val="20"/>
          <w:szCs w:val="20"/>
        </w:rPr>
        <w:t xml:space="preserve"> simulation.</w:t>
      </w:r>
    </w:p>
    <w:p w14:paraId="3CE625F3" w14:textId="36384CAC" w:rsidR="00534167" w:rsidRPr="00134A57" w:rsidRDefault="00134A57" w:rsidP="00BA63B6">
      <w:pPr>
        <w:spacing w:before="180" w:after="180"/>
        <w:rPr>
          <w:rFonts w:ascii="Times New Roman" w:hAnsi="Times New Roman"/>
          <w:sz w:val="20"/>
          <w:szCs w:val="20"/>
        </w:rPr>
      </w:pPr>
      <w:r w:rsidRPr="00134A57">
        <w:rPr>
          <w:rFonts w:ascii="Times New Roman" w:hAnsi="Times New Roman"/>
          <w:sz w:val="20"/>
          <w:szCs w:val="20"/>
        </w:rPr>
        <w:t>F</w:t>
      </w:r>
      <w:r w:rsidR="00534167" w:rsidRPr="00134A57">
        <w:rPr>
          <w:rFonts w:ascii="Times New Roman" w:hAnsi="Times New Roman"/>
          <w:sz w:val="20"/>
          <w:szCs w:val="20"/>
        </w:rPr>
        <w:t xml:space="preserve">or hexagon area, 180km cell radius with </w:t>
      </w:r>
      <w:r w:rsidR="004B27CE" w:rsidRPr="00134A57">
        <w:rPr>
          <w:rFonts w:ascii="Times New Roman" w:hAnsi="Times New Roman"/>
          <w:sz w:val="20"/>
          <w:szCs w:val="20"/>
        </w:rPr>
        <w:t>40</w:t>
      </w:r>
      <w:r w:rsidR="00534167" w:rsidRPr="00134A57">
        <w:rPr>
          <w:rFonts w:ascii="Times New Roman" w:hAnsi="Times New Roman"/>
          <w:sz w:val="20"/>
          <w:szCs w:val="20"/>
        </w:rPr>
        <w:t>M CBW is enough for non-busy route; 1</w:t>
      </w:r>
      <w:r w:rsidR="004B27CE" w:rsidRPr="00134A57">
        <w:rPr>
          <w:rFonts w:ascii="Times New Roman" w:hAnsi="Times New Roman"/>
          <w:sz w:val="20"/>
          <w:szCs w:val="20"/>
        </w:rPr>
        <w:t>2</w:t>
      </w:r>
      <w:r w:rsidR="00534167" w:rsidRPr="00134A57">
        <w:rPr>
          <w:rFonts w:ascii="Times New Roman" w:hAnsi="Times New Roman"/>
          <w:sz w:val="20"/>
          <w:szCs w:val="20"/>
        </w:rPr>
        <w:t xml:space="preserve">0km cell radius with </w:t>
      </w:r>
      <w:r w:rsidR="004B27CE" w:rsidRPr="00134A57">
        <w:rPr>
          <w:rFonts w:ascii="Times New Roman" w:hAnsi="Times New Roman"/>
          <w:sz w:val="20"/>
          <w:szCs w:val="20"/>
        </w:rPr>
        <w:t>8</w:t>
      </w:r>
      <w:r w:rsidR="00534167" w:rsidRPr="00134A57">
        <w:rPr>
          <w:rFonts w:ascii="Times New Roman" w:hAnsi="Times New Roman"/>
          <w:sz w:val="20"/>
          <w:szCs w:val="20"/>
        </w:rPr>
        <w:t xml:space="preserve">0M CBW is enough for busy-route; </w:t>
      </w:r>
      <w:r w:rsidR="004B27CE" w:rsidRPr="00134A57">
        <w:rPr>
          <w:rFonts w:ascii="Times New Roman" w:hAnsi="Times New Roman"/>
          <w:sz w:val="20"/>
          <w:szCs w:val="20"/>
        </w:rPr>
        <w:t>90</w:t>
      </w:r>
      <w:r w:rsidR="00534167" w:rsidRPr="00134A57">
        <w:rPr>
          <w:rFonts w:ascii="Times New Roman" w:hAnsi="Times New Roman"/>
          <w:sz w:val="20"/>
          <w:szCs w:val="20"/>
        </w:rPr>
        <w:t xml:space="preserve">km cell radius with </w:t>
      </w:r>
      <w:r w:rsidR="004B27CE" w:rsidRPr="00134A57">
        <w:rPr>
          <w:rFonts w:ascii="Times New Roman" w:hAnsi="Times New Roman"/>
          <w:sz w:val="20"/>
          <w:szCs w:val="20"/>
        </w:rPr>
        <w:t>80</w:t>
      </w:r>
      <w:r w:rsidR="00534167" w:rsidRPr="00134A57">
        <w:rPr>
          <w:rFonts w:ascii="Times New Roman" w:hAnsi="Times New Roman"/>
          <w:sz w:val="20"/>
          <w:szCs w:val="20"/>
        </w:rPr>
        <w:t>M CBW is enough for very-busy routes when 144 seats per airplane with 80% passengers, of whom 50% use ATG services.</w:t>
      </w:r>
      <w:r w:rsidR="004B465D" w:rsidRPr="00134A57">
        <w:rPr>
          <w:rFonts w:ascii="Times New Roman" w:hAnsi="Times New Roman"/>
          <w:sz w:val="20"/>
          <w:szCs w:val="20"/>
        </w:rPr>
        <w:t xml:space="preserve"> The details target PRB number for different cell radius with </w:t>
      </w:r>
      <w:r w:rsidR="007F3D57" w:rsidRPr="00134A57">
        <w:rPr>
          <w:rFonts w:ascii="Times New Roman" w:hAnsi="Times New Roman"/>
          <w:sz w:val="20"/>
          <w:szCs w:val="20"/>
        </w:rPr>
        <w:t>256</w:t>
      </w:r>
      <w:r w:rsidR="004B465D" w:rsidRPr="00134A57">
        <w:rPr>
          <w:rFonts w:ascii="Times New Roman" w:hAnsi="Times New Roman"/>
          <w:sz w:val="20"/>
          <w:szCs w:val="20"/>
        </w:rPr>
        <w:t xml:space="preserve"> QAM assumption is listed in table </w:t>
      </w:r>
      <w:r w:rsidR="007F3D57" w:rsidRPr="00134A57">
        <w:rPr>
          <w:rFonts w:ascii="Times New Roman" w:hAnsi="Times New Roman"/>
          <w:sz w:val="20"/>
          <w:szCs w:val="20"/>
        </w:rPr>
        <w:t>6</w:t>
      </w:r>
      <w:r w:rsidR="004B27CE" w:rsidRPr="00134A57">
        <w:rPr>
          <w:rFonts w:ascii="Times New Roman" w:hAnsi="Times New Roman"/>
          <w:sz w:val="20"/>
          <w:szCs w:val="20"/>
        </w:rPr>
        <w:t xml:space="preserve"> for DL TDD</w:t>
      </w:r>
      <w:r w:rsidR="004B465D" w:rsidRPr="00134A57">
        <w:rPr>
          <w:rFonts w:ascii="Times New Roman" w:hAnsi="Times New Roman"/>
          <w:sz w:val="20"/>
          <w:szCs w:val="20"/>
        </w:rPr>
        <w:t>.</w:t>
      </w:r>
    </w:p>
    <w:p w14:paraId="053221E4" w14:textId="425844D6" w:rsidR="00A13EB8" w:rsidRDefault="00134A57" w:rsidP="00A13EB8">
      <w:pPr>
        <w:spacing w:before="180" w:after="180"/>
        <w:rPr>
          <w:rFonts w:ascii="Times New Roman" w:hAnsi="Times New Roman"/>
          <w:sz w:val="20"/>
          <w:szCs w:val="20"/>
        </w:rPr>
      </w:pPr>
      <w:r w:rsidRPr="00134A57">
        <w:rPr>
          <w:rFonts w:ascii="Times New Roman" w:hAnsi="Times New Roman"/>
          <w:sz w:val="20"/>
          <w:szCs w:val="20"/>
        </w:rPr>
        <w:t>F</w:t>
      </w:r>
      <w:r w:rsidR="00A13EB8" w:rsidRPr="00134A57">
        <w:rPr>
          <w:rFonts w:ascii="Times New Roman" w:hAnsi="Times New Roman"/>
          <w:sz w:val="20"/>
          <w:szCs w:val="20"/>
        </w:rPr>
        <w:t xml:space="preserve">or hexagon area, 180km cell radius with </w:t>
      </w:r>
      <w:r w:rsidR="00515937" w:rsidRPr="00134A57">
        <w:rPr>
          <w:rFonts w:ascii="Times New Roman" w:hAnsi="Times New Roman"/>
          <w:sz w:val="20"/>
          <w:szCs w:val="20"/>
        </w:rPr>
        <w:t>3</w:t>
      </w:r>
      <w:r w:rsidR="00BE31F8" w:rsidRPr="00134A57">
        <w:rPr>
          <w:rFonts w:ascii="Times New Roman" w:hAnsi="Times New Roman"/>
          <w:sz w:val="20"/>
          <w:szCs w:val="20"/>
        </w:rPr>
        <w:t>0</w:t>
      </w:r>
      <w:r w:rsidR="00A13EB8" w:rsidRPr="00134A57">
        <w:rPr>
          <w:rFonts w:ascii="Times New Roman" w:hAnsi="Times New Roman"/>
          <w:sz w:val="20"/>
          <w:szCs w:val="20"/>
        </w:rPr>
        <w:t xml:space="preserve">M CBW is enough for non-busy route; </w:t>
      </w:r>
      <w:r w:rsidR="00515937" w:rsidRPr="00134A57">
        <w:rPr>
          <w:rFonts w:ascii="Times New Roman" w:hAnsi="Times New Roman"/>
          <w:sz w:val="20"/>
          <w:szCs w:val="20"/>
        </w:rPr>
        <w:t>90</w:t>
      </w:r>
      <w:r w:rsidR="00BE31F8" w:rsidRPr="00134A57">
        <w:rPr>
          <w:rFonts w:ascii="Times New Roman" w:hAnsi="Times New Roman"/>
          <w:sz w:val="20"/>
          <w:szCs w:val="20"/>
        </w:rPr>
        <w:t>0</w:t>
      </w:r>
      <w:r w:rsidR="00A13EB8" w:rsidRPr="00134A57">
        <w:rPr>
          <w:rFonts w:ascii="Times New Roman" w:hAnsi="Times New Roman"/>
          <w:sz w:val="20"/>
          <w:szCs w:val="20"/>
        </w:rPr>
        <w:t xml:space="preserve">km cell radius with </w:t>
      </w:r>
      <w:r w:rsidR="00515937" w:rsidRPr="00134A57">
        <w:rPr>
          <w:rFonts w:ascii="Times New Roman" w:hAnsi="Times New Roman"/>
          <w:sz w:val="20"/>
          <w:szCs w:val="20"/>
        </w:rPr>
        <w:t>60</w:t>
      </w:r>
      <w:r w:rsidR="00A13EB8" w:rsidRPr="00134A57">
        <w:rPr>
          <w:rFonts w:ascii="Times New Roman" w:hAnsi="Times New Roman"/>
          <w:sz w:val="20"/>
          <w:szCs w:val="20"/>
        </w:rPr>
        <w:t xml:space="preserve">M CBW is enough for busy-route; </w:t>
      </w:r>
      <w:r w:rsidR="00BE31F8" w:rsidRPr="00134A57">
        <w:rPr>
          <w:rFonts w:ascii="Times New Roman" w:hAnsi="Times New Roman"/>
          <w:sz w:val="20"/>
          <w:szCs w:val="20"/>
        </w:rPr>
        <w:t>90</w:t>
      </w:r>
      <w:r w:rsidR="00A13EB8" w:rsidRPr="00134A57">
        <w:rPr>
          <w:rFonts w:ascii="Times New Roman" w:hAnsi="Times New Roman"/>
          <w:sz w:val="20"/>
          <w:szCs w:val="20"/>
        </w:rPr>
        <w:t xml:space="preserve">km cell radius with </w:t>
      </w:r>
      <w:r w:rsidR="00515937" w:rsidRPr="00134A57">
        <w:rPr>
          <w:rFonts w:ascii="Times New Roman" w:hAnsi="Times New Roman"/>
          <w:sz w:val="20"/>
          <w:szCs w:val="20"/>
        </w:rPr>
        <w:t>10</w:t>
      </w:r>
      <w:r w:rsidR="00BE31F8" w:rsidRPr="00134A57">
        <w:rPr>
          <w:rFonts w:ascii="Times New Roman" w:hAnsi="Times New Roman"/>
          <w:sz w:val="20"/>
          <w:szCs w:val="20"/>
        </w:rPr>
        <w:t>0</w:t>
      </w:r>
      <w:r w:rsidR="00A13EB8" w:rsidRPr="00134A57">
        <w:rPr>
          <w:rFonts w:ascii="Times New Roman" w:hAnsi="Times New Roman"/>
          <w:sz w:val="20"/>
          <w:szCs w:val="20"/>
        </w:rPr>
        <w:t>M CBW is enough for very-busy routes when 144 seats per airplane with 80% passengers, of whom 50% use ATG services.</w:t>
      </w:r>
      <w:r w:rsidR="00BE31F8" w:rsidRPr="00134A57">
        <w:rPr>
          <w:rFonts w:ascii="Times New Roman" w:hAnsi="Times New Roman"/>
          <w:sz w:val="20"/>
          <w:szCs w:val="20"/>
        </w:rPr>
        <w:t xml:space="preserve"> The details target PRB </w:t>
      </w:r>
      <w:r w:rsidR="004B465D" w:rsidRPr="00134A57">
        <w:rPr>
          <w:rFonts w:ascii="Times New Roman" w:hAnsi="Times New Roman"/>
          <w:sz w:val="20"/>
          <w:szCs w:val="20"/>
        </w:rPr>
        <w:t xml:space="preserve">number </w:t>
      </w:r>
      <w:r w:rsidR="00BE31F8" w:rsidRPr="00134A57">
        <w:rPr>
          <w:rFonts w:ascii="Times New Roman" w:hAnsi="Times New Roman"/>
          <w:sz w:val="20"/>
          <w:szCs w:val="20"/>
        </w:rPr>
        <w:t>for different cell radius with 64 QAM assumption is listed in table 7</w:t>
      </w:r>
      <w:r w:rsidR="00515937" w:rsidRPr="00134A57">
        <w:rPr>
          <w:rFonts w:ascii="Times New Roman" w:hAnsi="Times New Roman"/>
          <w:sz w:val="20"/>
          <w:szCs w:val="20"/>
        </w:rPr>
        <w:t xml:space="preserve"> for DL TDD</w:t>
      </w:r>
      <w:r w:rsidR="00BE31F8" w:rsidRPr="00134A57">
        <w:rPr>
          <w:rFonts w:ascii="Times New Roman" w:hAnsi="Times New Roman"/>
          <w:sz w:val="20"/>
          <w:szCs w:val="20"/>
        </w:rPr>
        <w:t>.</w:t>
      </w:r>
    </w:p>
    <w:p w14:paraId="70F3DA79" w14:textId="00BFC078" w:rsidR="006F3AB1" w:rsidRPr="00E03BCD" w:rsidRDefault="00134A57" w:rsidP="000F5915">
      <w:pPr>
        <w:spacing w:before="180" w:after="180"/>
        <w:rPr>
          <w:rFonts w:ascii="Times New Roman" w:hAnsi="Times New Roman"/>
          <w:b/>
          <w:bCs/>
          <w:sz w:val="20"/>
          <w:szCs w:val="20"/>
        </w:rPr>
      </w:pPr>
      <w:r>
        <w:rPr>
          <w:rFonts w:ascii="Times New Roman" w:hAnsi="Times New Roman"/>
          <w:sz w:val="20"/>
          <w:szCs w:val="20"/>
        </w:rPr>
        <w:t xml:space="preserve">Based on above analysis, </w:t>
      </w:r>
      <w:r w:rsidR="00D53442">
        <w:rPr>
          <w:rFonts w:ascii="Times New Roman" w:hAnsi="Times New Roman"/>
          <w:sz w:val="20"/>
          <w:szCs w:val="20"/>
        </w:rPr>
        <w:t>from capacity perspective, 180km ISD and one cell with one beam per ATG BS site is already enough from capacity perspective</w:t>
      </w:r>
      <w:r w:rsidR="007D2F48">
        <w:rPr>
          <w:rFonts w:ascii="Times New Roman" w:hAnsi="Times New Roman"/>
          <w:sz w:val="20"/>
          <w:szCs w:val="20"/>
        </w:rPr>
        <w:t xml:space="preserve">. Of cause, </w:t>
      </w:r>
      <w:r w:rsidR="004C3A4A">
        <w:rPr>
          <w:rFonts w:ascii="Times New Roman" w:hAnsi="Times New Roman"/>
          <w:sz w:val="20"/>
          <w:szCs w:val="20"/>
        </w:rPr>
        <w:t>nowadays, spectrum is valuable for operators. some operator may use limited bandwidth rather than max 100MHz spectrum of FR1 for ATG BS network deployment. So 100km ISD is the reasonable assumption.</w:t>
      </w:r>
      <w:r w:rsidR="008E5310">
        <w:rPr>
          <w:rFonts w:ascii="Times New Roman" w:hAnsi="Times New Roman"/>
          <w:sz w:val="20"/>
          <w:szCs w:val="20"/>
        </w:rPr>
        <w:t xml:space="preserve"> </w:t>
      </w:r>
    </w:p>
    <w:p w14:paraId="6868A0A8" w14:textId="10370278" w:rsidR="000F7C0F" w:rsidRDefault="000F7C0F" w:rsidP="000F7C0F">
      <w:pPr>
        <w:spacing w:before="180" w:after="180"/>
        <w:rPr>
          <w:rFonts w:ascii="Times New Roman" w:hAnsi="Times New Roman"/>
          <w:sz w:val="20"/>
          <w:szCs w:val="20"/>
        </w:rPr>
      </w:pPr>
      <w:r>
        <w:rPr>
          <w:rFonts w:ascii="Times New Roman" w:hAnsi="Times New Roman"/>
          <w:sz w:val="20"/>
          <w:szCs w:val="20"/>
        </w:rPr>
        <w:t xml:space="preserve">For the issue how to drop TN network. our understanding is that we need to consider the worst deployment scenario that ATG </w:t>
      </w:r>
      <w:proofErr w:type="spellStart"/>
      <w:r>
        <w:rPr>
          <w:rFonts w:ascii="Times New Roman" w:hAnsi="Times New Roman"/>
          <w:sz w:val="20"/>
          <w:szCs w:val="20"/>
        </w:rPr>
        <w:t>gNB</w:t>
      </w:r>
      <w:proofErr w:type="spellEnd"/>
      <w:r>
        <w:rPr>
          <w:rFonts w:ascii="Times New Roman" w:hAnsi="Times New Roman"/>
          <w:sz w:val="20"/>
          <w:szCs w:val="20"/>
        </w:rPr>
        <w:t xml:space="preserve"> is deployed in the 19-site area with </w:t>
      </w:r>
      <m:oMath>
        <m:f>
          <m:fPr>
            <m:ctrlPr>
              <w:rPr>
                <w:rFonts w:ascii="Cambria Math" w:hAnsi="Cambria Math"/>
                <w:i/>
                <w:sz w:val="20"/>
                <w:szCs w:val="20"/>
              </w:rPr>
            </m:ctrlPr>
          </m:fPr>
          <m:num>
            <m:rad>
              <m:radPr>
                <m:degHide m:val="1"/>
                <m:ctrlPr>
                  <w:rPr>
                    <w:rFonts w:ascii="Cambria Math" w:hAnsi="Cambria Math"/>
                    <w:i/>
                    <w:sz w:val="20"/>
                    <w:szCs w:val="20"/>
                  </w:rPr>
                </m:ctrlPr>
              </m:radPr>
              <m:deg/>
              <m:e>
                <m:r>
                  <w:rPr>
                    <w:rFonts w:ascii="Cambria Math" w:hAnsi="Cambria Math"/>
                    <w:sz w:val="20"/>
                    <w:szCs w:val="20"/>
                  </w:rPr>
                  <m:t>3</m:t>
                </m:r>
              </m:e>
            </m:rad>
          </m:num>
          <m:den>
            <m:r>
              <w:rPr>
                <w:rFonts w:ascii="Cambria Math" w:hAnsi="Cambria Math"/>
                <w:sz w:val="20"/>
                <w:szCs w:val="20"/>
              </w:rPr>
              <m:t>3</m:t>
            </m:r>
          </m:den>
        </m:f>
        <m:sSub>
          <m:sSubPr>
            <m:ctrlPr>
              <w:rPr>
                <w:rFonts w:ascii="Cambria Math" w:hAnsi="Cambria Math"/>
                <w:i/>
                <w:sz w:val="20"/>
                <w:szCs w:val="20"/>
              </w:rPr>
            </m:ctrlPr>
          </m:sSubPr>
          <m:e>
            <m:r>
              <w:rPr>
                <w:rFonts w:ascii="Cambria Math" w:hAnsi="Cambria Math"/>
                <w:sz w:val="20"/>
                <w:szCs w:val="20"/>
              </w:rPr>
              <m:t>ISD</m:t>
            </m:r>
          </m:e>
          <m:sub>
            <m:r>
              <w:rPr>
                <w:rFonts w:ascii="Cambria Math" w:hAnsi="Cambria Math"/>
                <w:sz w:val="20"/>
                <w:szCs w:val="20"/>
              </w:rPr>
              <m:t>TN</m:t>
            </m:r>
          </m:sub>
        </m:sSub>
      </m:oMath>
      <w:r>
        <w:rPr>
          <w:rFonts w:ascii="Times New Roman" w:hAnsi="Times New Roman"/>
          <w:sz w:val="20"/>
          <w:szCs w:val="20"/>
        </w:rPr>
        <w:t>.</w:t>
      </w:r>
      <w:r w:rsidR="00A85DD7">
        <w:rPr>
          <w:rFonts w:ascii="Times New Roman" w:hAnsi="Times New Roman"/>
          <w:sz w:val="20"/>
          <w:szCs w:val="20"/>
        </w:rPr>
        <w:t xml:space="preserve"> </w:t>
      </w:r>
    </w:p>
    <w:p w14:paraId="10E839FB" w14:textId="682280FC" w:rsidR="000F7C0F" w:rsidRPr="001F5F99" w:rsidRDefault="000F7C0F" w:rsidP="000F7C0F">
      <w:pPr>
        <w:spacing w:before="180" w:after="180"/>
        <w:rPr>
          <w:rFonts w:ascii="Times New Roman" w:hAnsi="Times New Roman"/>
          <w:b/>
          <w:bCs/>
          <w:sz w:val="20"/>
          <w:szCs w:val="20"/>
        </w:rPr>
      </w:pPr>
      <w:r w:rsidRPr="001F5F99">
        <w:rPr>
          <w:rFonts w:ascii="Times New Roman" w:hAnsi="Times New Roman"/>
          <w:b/>
          <w:bCs/>
          <w:sz w:val="20"/>
          <w:szCs w:val="20"/>
        </w:rPr>
        <w:lastRenderedPageBreak/>
        <w:t xml:space="preserve">Proposal </w:t>
      </w:r>
      <w:r w:rsidR="006F54E4">
        <w:rPr>
          <w:rFonts w:ascii="Times New Roman" w:hAnsi="Times New Roman"/>
          <w:b/>
          <w:bCs/>
          <w:sz w:val="20"/>
          <w:szCs w:val="20"/>
        </w:rPr>
        <w:t>6</w:t>
      </w:r>
      <w:r w:rsidRPr="001F5F99">
        <w:rPr>
          <w:rFonts w:ascii="Times New Roman" w:hAnsi="Times New Roman"/>
          <w:b/>
          <w:bCs/>
          <w:sz w:val="20"/>
          <w:szCs w:val="20"/>
        </w:rPr>
        <w:t>: i</w:t>
      </w:r>
      <w:r>
        <w:rPr>
          <w:rFonts w:ascii="Times New Roman" w:hAnsi="Times New Roman"/>
          <w:b/>
          <w:bCs/>
          <w:sz w:val="20"/>
          <w:szCs w:val="20"/>
        </w:rPr>
        <w:t xml:space="preserve">t’s suggested to use 100km ISD </w:t>
      </w:r>
      <w:r w:rsidR="00A85DD7">
        <w:rPr>
          <w:rFonts w:ascii="Times New Roman" w:hAnsi="Times New Roman"/>
          <w:b/>
          <w:bCs/>
          <w:sz w:val="20"/>
          <w:szCs w:val="20"/>
        </w:rPr>
        <w:t xml:space="preserve">with 50km </w:t>
      </w:r>
      <w:r w:rsidR="00EF1871">
        <w:rPr>
          <w:rFonts w:ascii="Times New Roman" w:hAnsi="Times New Roman"/>
          <w:b/>
          <w:bCs/>
          <w:sz w:val="20"/>
          <w:szCs w:val="20"/>
        </w:rPr>
        <w:t xml:space="preserve">cell coverage </w:t>
      </w:r>
      <w:r>
        <w:rPr>
          <w:rFonts w:ascii="Times New Roman" w:hAnsi="Times New Roman"/>
          <w:b/>
          <w:bCs/>
          <w:sz w:val="20"/>
          <w:szCs w:val="20"/>
        </w:rPr>
        <w:t xml:space="preserve">in the simulation and one cell with one beam per ATG BS site. </w:t>
      </w:r>
      <w:r w:rsidR="001D0647">
        <w:rPr>
          <w:rFonts w:ascii="Times New Roman" w:hAnsi="Times New Roman"/>
          <w:b/>
          <w:bCs/>
          <w:sz w:val="20"/>
          <w:szCs w:val="20"/>
        </w:rPr>
        <w:t xml:space="preserve">The </w:t>
      </w:r>
      <w:r w:rsidRPr="001F5F99">
        <w:rPr>
          <w:rFonts w:ascii="Times New Roman" w:hAnsi="Times New Roman"/>
          <w:b/>
          <w:bCs/>
          <w:sz w:val="20"/>
          <w:szCs w:val="20"/>
        </w:rPr>
        <w:t xml:space="preserve">minimum distance between TN </w:t>
      </w:r>
      <w:proofErr w:type="spellStart"/>
      <w:r w:rsidRPr="001F5F99">
        <w:rPr>
          <w:rFonts w:ascii="Times New Roman" w:hAnsi="Times New Roman"/>
          <w:b/>
          <w:bCs/>
          <w:sz w:val="20"/>
          <w:szCs w:val="20"/>
        </w:rPr>
        <w:t>gNB</w:t>
      </w:r>
      <w:proofErr w:type="spellEnd"/>
      <w:r w:rsidRPr="001F5F99">
        <w:rPr>
          <w:rFonts w:ascii="Times New Roman" w:hAnsi="Times New Roman"/>
          <w:b/>
          <w:bCs/>
          <w:sz w:val="20"/>
          <w:szCs w:val="20"/>
        </w:rPr>
        <w:t xml:space="preserve"> and ATG </w:t>
      </w:r>
      <w:proofErr w:type="spellStart"/>
      <w:r w:rsidRPr="001F5F99">
        <w:rPr>
          <w:rFonts w:ascii="Times New Roman" w:hAnsi="Times New Roman"/>
          <w:b/>
          <w:bCs/>
          <w:sz w:val="20"/>
          <w:szCs w:val="20"/>
        </w:rPr>
        <w:t>gNB</w:t>
      </w:r>
      <w:proofErr w:type="spellEnd"/>
      <w:r w:rsidRPr="001F5F99">
        <w:rPr>
          <w:rFonts w:ascii="Times New Roman" w:hAnsi="Times New Roman"/>
          <w:b/>
          <w:bCs/>
          <w:sz w:val="20"/>
          <w:szCs w:val="20"/>
        </w:rPr>
        <w:t xml:space="preserve"> is equal to </w:t>
      </w:r>
      <m:oMath>
        <m:f>
          <m:fPr>
            <m:ctrlPr>
              <w:rPr>
                <w:rFonts w:ascii="Cambria Math" w:hAnsi="Cambria Math"/>
                <w:i/>
                <w:sz w:val="20"/>
                <w:szCs w:val="20"/>
              </w:rPr>
            </m:ctrlPr>
          </m:fPr>
          <m:num>
            <m:rad>
              <m:radPr>
                <m:degHide m:val="1"/>
                <m:ctrlPr>
                  <w:rPr>
                    <w:rFonts w:ascii="Cambria Math" w:hAnsi="Cambria Math"/>
                    <w:i/>
                    <w:sz w:val="20"/>
                    <w:szCs w:val="20"/>
                  </w:rPr>
                </m:ctrlPr>
              </m:radPr>
              <m:deg/>
              <m:e>
                <m:r>
                  <w:rPr>
                    <w:rFonts w:ascii="Cambria Math" w:hAnsi="Cambria Math"/>
                    <w:sz w:val="20"/>
                    <w:szCs w:val="20"/>
                  </w:rPr>
                  <m:t>3</m:t>
                </m:r>
              </m:e>
            </m:rad>
          </m:num>
          <m:den>
            <m:r>
              <w:rPr>
                <w:rFonts w:ascii="Cambria Math" w:hAnsi="Cambria Math"/>
                <w:sz w:val="20"/>
                <w:szCs w:val="20"/>
              </w:rPr>
              <m:t>3</m:t>
            </m:r>
          </m:den>
        </m:f>
        <m:sSub>
          <m:sSubPr>
            <m:ctrlPr>
              <w:rPr>
                <w:rFonts w:ascii="Cambria Math" w:hAnsi="Cambria Math"/>
                <w:i/>
                <w:sz w:val="20"/>
                <w:szCs w:val="20"/>
              </w:rPr>
            </m:ctrlPr>
          </m:sSubPr>
          <m:e>
            <m:r>
              <w:rPr>
                <w:rFonts w:ascii="Cambria Math" w:hAnsi="Cambria Math"/>
                <w:sz w:val="20"/>
                <w:szCs w:val="20"/>
              </w:rPr>
              <m:t>ISD</m:t>
            </m:r>
          </m:e>
          <m:sub>
            <m:r>
              <w:rPr>
                <w:rFonts w:ascii="Cambria Math" w:hAnsi="Cambria Math"/>
                <w:sz w:val="20"/>
                <w:szCs w:val="20"/>
              </w:rPr>
              <m:t>TN</m:t>
            </m:r>
          </m:sub>
        </m:sSub>
      </m:oMath>
      <w:r w:rsidRPr="001F5F99">
        <w:rPr>
          <w:rFonts w:ascii="Times New Roman" w:hAnsi="Times New Roman"/>
          <w:b/>
          <w:bCs/>
          <w:sz w:val="20"/>
          <w:szCs w:val="20"/>
          <w:vertAlign w:val="subscript"/>
        </w:rPr>
        <w:t xml:space="preserve">  </w:t>
      </w:r>
      <w:r w:rsidRPr="001F5F99">
        <w:rPr>
          <w:rFonts w:ascii="Times New Roman" w:hAnsi="Times New Roman"/>
          <w:b/>
          <w:bCs/>
          <w:sz w:val="20"/>
          <w:szCs w:val="20"/>
        </w:rPr>
        <w:t>as shown below.</w:t>
      </w:r>
    </w:p>
    <w:p w14:paraId="7488278A" w14:textId="77777777" w:rsidR="00525E04" w:rsidRDefault="000F7C0F" w:rsidP="00525E04">
      <w:pPr>
        <w:spacing w:before="180" w:after="180"/>
        <w:rPr>
          <w:rFonts w:ascii="Times New Roman" w:hAnsi="Times New Roman"/>
          <w:sz w:val="20"/>
          <w:szCs w:val="20"/>
        </w:rPr>
      </w:pPr>
      <w:r>
        <w:object w:dxaOrig="7131" w:dyaOrig="5420" w14:anchorId="43CB4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5pt;height:271.15pt" o:ole="">
            <v:imagedata r:id="rId9" o:title=""/>
          </v:shape>
          <o:OLEObject Type="Embed" ProgID="Visio.Drawing.15" ShapeID="_x0000_i1025" DrawAspect="Content" ObjectID="_1729347862" r:id="rId10"/>
        </w:object>
      </w:r>
    </w:p>
    <w:p w14:paraId="320F122D" w14:textId="77777777" w:rsidR="00B96AF4" w:rsidRPr="00281BFF" w:rsidRDefault="00C03955" w:rsidP="00281BFF">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sidRPr="00281BFF">
        <w:rPr>
          <w:rFonts w:ascii="Arial" w:eastAsiaTheme="minorEastAsia" w:hAnsi="Arial" w:cstheme="minorBidi"/>
          <w:sz w:val="32"/>
          <w:szCs w:val="36"/>
        </w:rPr>
        <w:t>3. Conclusions</w:t>
      </w:r>
    </w:p>
    <w:p w14:paraId="07390B7D" w14:textId="603FB778" w:rsidR="00B96AF4" w:rsidRDefault="00C03955">
      <w:pPr>
        <w:spacing w:afterLines="50" w:after="156"/>
        <w:rPr>
          <w:rFonts w:ascii="Times New Roman" w:hAnsi="Times New Roman"/>
          <w:sz w:val="20"/>
          <w:szCs w:val="20"/>
        </w:rPr>
      </w:pPr>
      <w:r>
        <w:rPr>
          <w:rFonts w:ascii="Times New Roman" w:hAnsi="Times New Roman"/>
          <w:sz w:val="20"/>
          <w:szCs w:val="20"/>
        </w:rPr>
        <w:t xml:space="preserve">In this contribution, </w:t>
      </w:r>
      <w:r w:rsidR="00592AB3">
        <w:rPr>
          <w:rFonts w:ascii="Times New Roman" w:hAnsi="Times New Roman"/>
          <w:sz w:val="20"/>
          <w:szCs w:val="20"/>
        </w:rPr>
        <w:t>ATG simulation assumptions</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following proposals</w:t>
      </w:r>
      <w:r w:rsidR="004B2915">
        <w:rPr>
          <w:rFonts w:ascii="Times New Roman" w:hAnsi="Times New Roman"/>
          <w:sz w:val="20"/>
          <w:szCs w:val="20"/>
        </w:rPr>
        <w:t xml:space="preserve"> and observations</w:t>
      </w:r>
      <w:r>
        <w:rPr>
          <w:rFonts w:ascii="Times New Roman" w:hAnsi="Times New Roman"/>
          <w:sz w:val="20"/>
          <w:szCs w:val="20"/>
        </w:rPr>
        <w:t>:</w:t>
      </w:r>
    </w:p>
    <w:p w14:paraId="1BF66F9F" w14:textId="77777777" w:rsidR="00DC349B" w:rsidRPr="00DC349B" w:rsidRDefault="00DC349B" w:rsidP="00DC349B">
      <w:pPr>
        <w:spacing w:before="180" w:after="180"/>
        <w:rPr>
          <w:rFonts w:ascii="Times New Roman" w:hAnsi="Times New Roman"/>
          <w:b/>
          <w:bCs/>
          <w:sz w:val="20"/>
          <w:szCs w:val="20"/>
        </w:rPr>
      </w:pPr>
      <w:r w:rsidRPr="00DC349B">
        <w:rPr>
          <w:rFonts w:ascii="Times New Roman" w:hAnsi="Times New Roman"/>
          <w:b/>
          <w:bCs/>
          <w:sz w:val="20"/>
          <w:szCs w:val="20"/>
        </w:rPr>
        <w:t xml:space="preserve">Proposal 1: non-synchronization operation is suggested as high priority, i.e. case 5-8 are both suggested as high priority. </w:t>
      </w:r>
    </w:p>
    <w:p w14:paraId="203A36B2" w14:textId="2FD0205A" w:rsidR="007173C3" w:rsidRDefault="00DC349B" w:rsidP="00DC349B">
      <w:pPr>
        <w:spacing w:before="180" w:after="180"/>
        <w:rPr>
          <w:rFonts w:ascii="Times New Roman" w:hAnsi="Times New Roman"/>
          <w:b/>
          <w:bCs/>
          <w:sz w:val="20"/>
          <w:szCs w:val="20"/>
        </w:rPr>
      </w:pPr>
      <w:r w:rsidRPr="00DC349B">
        <w:rPr>
          <w:rFonts w:ascii="Times New Roman" w:hAnsi="Times New Roman"/>
          <w:b/>
          <w:bCs/>
          <w:sz w:val="20"/>
          <w:szCs w:val="20"/>
        </w:rPr>
        <w:t>Proposal 2: if final ACIR due to scenarios 5 and 7 are too stringent that will largely increase implementation complexity and cost, we could consider ignore simulation results of such two scenarios and leave it for implementation to reduce interference, e.g. reserve some isolation distance</w:t>
      </w:r>
      <w:r w:rsidR="00C64433" w:rsidRPr="00F55B6E">
        <w:rPr>
          <w:rFonts w:ascii="Times New Roman" w:hAnsi="Times New Roman"/>
          <w:b/>
          <w:bCs/>
          <w:sz w:val="20"/>
          <w:szCs w:val="20"/>
        </w:rPr>
        <w:t>.</w:t>
      </w:r>
    </w:p>
    <w:p w14:paraId="09F50E48" w14:textId="77777777" w:rsidR="00EC6A15" w:rsidRDefault="00EC6A15" w:rsidP="00EC6A15">
      <w:pPr>
        <w:spacing w:before="180" w:after="180"/>
        <w:rPr>
          <w:rFonts w:ascii="Times New Roman" w:hAnsi="Times New Roman"/>
          <w:b/>
          <w:bCs/>
          <w:sz w:val="20"/>
          <w:szCs w:val="20"/>
        </w:rPr>
      </w:pPr>
      <w:r w:rsidRPr="00FF1D38">
        <w:rPr>
          <w:rFonts w:ascii="Times New Roman" w:hAnsi="Times New Roman"/>
          <w:b/>
          <w:bCs/>
          <w:sz w:val="20"/>
          <w:szCs w:val="20"/>
        </w:rPr>
        <w:t xml:space="preserve">Observation 1: to avoid interference to other co-current services, e.g. FSS in C-band, operator may only use </w:t>
      </w:r>
      <w:r>
        <w:rPr>
          <w:rFonts w:ascii="Times New Roman" w:hAnsi="Times New Roman"/>
          <w:b/>
          <w:bCs/>
          <w:sz w:val="20"/>
          <w:szCs w:val="20"/>
        </w:rPr>
        <w:t>TDD</w:t>
      </w:r>
      <w:r w:rsidRPr="00FF1D38">
        <w:rPr>
          <w:rFonts w:ascii="Times New Roman" w:hAnsi="Times New Roman"/>
          <w:b/>
          <w:bCs/>
          <w:sz w:val="20"/>
          <w:szCs w:val="20"/>
        </w:rPr>
        <w:t xml:space="preserve"> band for either UL or DL ATG network</w:t>
      </w:r>
      <w:r>
        <w:rPr>
          <w:rFonts w:ascii="Times New Roman" w:hAnsi="Times New Roman"/>
          <w:b/>
          <w:bCs/>
          <w:sz w:val="20"/>
          <w:szCs w:val="20"/>
        </w:rPr>
        <w:t xml:space="preserve"> rather than both DL and UL. In a result, ATG network has to support multiple bands, e.g. one band for DL and the other for UL.</w:t>
      </w:r>
    </w:p>
    <w:p w14:paraId="1DC2E1FC" w14:textId="77777777" w:rsidR="00EC6A15" w:rsidRDefault="00EC6A15" w:rsidP="00EC6A15">
      <w:pPr>
        <w:spacing w:before="180" w:after="180"/>
        <w:rPr>
          <w:rFonts w:ascii="Times New Roman" w:hAnsi="Times New Roman"/>
          <w:b/>
          <w:bCs/>
          <w:sz w:val="20"/>
          <w:szCs w:val="20"/>
        </w:rPr>
      </w:pPr>
      <w:r w:rsidRPr="00AC0A6B">
        <w:rPr>
          <w:rFonts w:ascii="Times New Roman" w:hAnsi="Times New Roman"/>
          <w:b/>
          <w:bCs/>
          <w:sz w:val="20"/>
          <w:szCs w:val="20"/>
        </w:rPr>
        <w:t xml:space="preserve">Observation 2: considering limited reserved size on ATG aircraft, if ATG network has to support multiple bands, the lower frequency band has to use omni-directional antenna and only higher frequency band could use antenna array.    </w:t>
      </w:r>
    </w:p>
    <w:p w14:paraId="1757B9EA" w14:textId="29703973" w:rsidR="00EC6A15" w:rsidRDefault="00EC6A15" w:rsidP="00EC6A15">
      <w:pPr>
        <w:spacing w:before="180" w:after="180"/>
        <w:rPr>
          <w:rFonts w:ascii="Times New Roman" w:hAnsi="Times New Roman"/>
          <w:b/>
          <w:bCs/>
          <w:sz w:val="20"/>
          <w:szCs w:val="20"/>
        </w:rPr>
      </w:pPr>
      <w:r w:rsidRPr="00931F07">
        <w:rPr>
          <w:rFonts w:ascii="Times New Roman" w:hAnsi="Times New Roman"/>
          <w:b/>
          <w:bCs/>
          <w:sz w:val="20"/>
          <w:szCs w:val="20"/>
        </w:rPr>
        <w:t xml:space="preserve">Proposal </w:t>
      </w:r>
      <w:r>
        <w:rPr>
          <w:rFonts w:ascii="Times New Roman" w:hAnsi="Times New Roman"/>
          <w:b/>
          <w:bCs/>
          <w:sz w:val="20"/>
          <w:szCs w:val="20"/>
        </w:rPr>
        <w:t>3</w:t>
      </w:r>
      <w:r w:rsidRPr="00931F07">
        <w:rPr>
          <w:rFonts w:ascii="Times New Roman" w:hAnsi="Times New Roman"/>
          <w:b/>
          <w:bCs/>
          <w:sz w:val="20"/>
          <w:szCs w:val="20"/>
        </w:rPr>
        <w:t xml:space="preserve">: omni-directional antenna for lower band, i.e. 2GHz is necessary to give guidance for commercial network deployment. If final ACIR based on omni-directional antenna is much stringent, we could just conclude ACIR based on antenna array. </w:t>
      </w:r>
    </w:p>
    <w:p w14:paraId="568300EB" w14:textId="77777777" w:rsidR="00BA421F" w:rsidRPr="00BA421F" w:rsidRDefault="00BA421F" w:rsidP="00BA421F">
      <w:pPr>
        <w:spacing w:before="180" w:after="180"/>
        <w:rPr>
          <w:rFonts w:ascii="Times New Roman" w:hAnsi="Times New Roman"/>
          <w:b/>
          <w:bCs/>
          <w:sz w:val="20"/>
          <w:szCs w:val="20"/>
        </w:rPr>
      </w:pPr>
      <w:r w:rsidRPr="00BA421F">
        <w:rPr>
          <w:rFonts w:ascii="Times New Roman" w:hAnsi="Times New Roman"/>
          <w:b/>
          <w:bCs/>
          <w:sz w:val="20"/>
          <w:szCs w:val="20"/>
        </w:rPr>
        <w:t xml:space="preserve">Proposal 4: for 4GHz during simulation, it’s better to use steering capability antenna. but we are also OK if assuming </w:t>
      </w:r>
      <w:r w:rsidRPr="00BA421F">
        <w:rPr>
          <w:rFonts w:ascii="Times New Roman" w:hAnsi="Times New Roman"/>
          <w:b/>
          <w:bCs/>
          <w:sz w:val="20"/>
          <w:szCs w:val="20"/>
        </w:rPr>
        <w:lastRenderedPageBreak/>
        <w:t>ATG UE support directional antennas vertically towards the ground in simulation on condition that aggressor system just on top of victim system.</w:t>
      </w:r>
    </w:p>
    <w:p w14:paraId="3217BD51" w14:textId="77777777" w:rsidR="00BA421F" w:rsidRPr="00BA421F" w:rsidRDefault="00BA421F" w:rsidP="00BA421F">
      <w:pPr>
        <w:spacing w:before="180" w:after="180"/>
        <w:rPr>
          <w:rFonts w:ascii="Times New Roman" w:hAnsi="Times New Roman"/>
          <w:b/>
          <w:bCs/>
          <w:sz w:val="20"/>
          <w:szCs w:val="20"/>
        </w:rPr>
      </w:pPr>
      <w:r w:rsidRPr="00BA421F">
        <w:rPr>
          <w:rFonts w:ascii="Times New Roman" w:hAnsi="Times New Roman"/>
          <w:b/>
          <w:bCs/>
          <w:sz w:val="20"/>
          <w:szCs w:val="20"/>
        </w:rPr>
        <w:t xml:space="preserve">Proposal 5: during simulation, if we approve that ATG UE support steering, Aircraft location is random and uniform distribute in the range from zero to </w:t>
      </w:r>
      <w:r w:rsidRPr="00BA421F">
        <w:rPr>
          <w:rFonts w:ascii="Times New Roman" w:hAnsi="Times New Roman" w:hint="eastAsia"/>
          <w:b/>
          <w:bCs/>
          <w:sz w:val="20"/>
          <w:szCs w:val="20"/>
        </w:rPr>
        <w:t>ce</w:t>
      </w:r>
      <w:r w:rsidRPr="00BA421F">
        <w:rPr>
          <w:rFonts w:ascii="Times New Roman" w:hAnsi="Times New Roman"/>
          <w:b/>
          <w:bCs/>
          <w:sz w:val="20"/>
          <w:szCs w:val="20"/>
        </w:rPr>
        <w:t>ll coverage edge.</w:t>
      </w:r>
    </w:p>
    <w:p w14:paraId="537A5653" w14:textId="77777777" w:rsidR="007A69EF" w:rsidRPr="001F5F99" w:rsidRDefault="007A69EF" w:rsidP="007A69EF">
      <w:pPr>
        <w:spacing w:before="180" w:after="180"/>
        <w:rPr>
          <w:rFonts w:ascii="Times New Roman" w:hAnsi="Times New Roman"/>
          <w:b/>
          <w:bCs/>
          <w:sz w:val="20"/>
          <w:szCs w:val="20"/>
        </w:rPr>
      </w:pPr>
      <w:r w:rsidRPr="001F5F99">
        <w:rPr>
          <w:rFonts w:ascii="Times New Roman" w:hAnsi="Times New Roman"/>
          <w:b/>
          <w:bCs/>
          <w:sz w:val="20"/>
          <w:szCs w:val="20"/>
        </w:rPr>
        <w:t xml:space="preserve">Proposal </w:t>
      </w:r>
      <w:r>
        <w:rPr>
          <w:rFonts w:ascii="Times New Roman" w:hAnsi="Times New Roman"/>
          <w:b/>
          <w:bCs/>
          <w:sz w:val="20"/>
          <w:szCs w:val="20"/>
        </w:rPr>
        <w:t>6</w:t>
      </w:r>
      <w:r w:rsidRPr="001F5F99">
        <w:rPr>
          <w:rFonts w:ascii="Times New Roman" w:hAnsi="Times New Roman"/>
          <w:b/>
          <w:bCs/>
          <w:sz w:val="20"/>
          <w:szCs w:val="20"/>
        </w:rPr>
        <w:t>: i</w:t>
      </w:r>
      <w:r>
        <w:rPr>
          <w:rFonts w:ascii="Times New Roman" w:hAnsi="Times New Roman"/>
          <w:b/>
          <w:bCs/>
          <w:sz w:val="20"/>
          <w:szCs w:val="20"/>
        </w:rPr>
        <w:t xml:space="preserve">t’s suggested to use 100km ISD with 50km cell coverage in the simulation and one cell with one beam per ATG BS site. The </w:t>
      </w:r>
      <w:r w:rsidRPr="001F5F99">
        <w:rPr>
          <w:rFonts w:ascii="Times New Roman" w:hAnsi="Times New Roman"/>
          <w:b/>
          <w:bCs/>
          <w:sz w:val="20"/>
          <w:szCs w:val="20"/>
        </w:rPr>
        <w:t xml:space="preserve">minimum distance between TN </w:t>
      </w:r>
      <w:proofErr w:type="spellStart"/>
      <w:r w:rsidRPr="001F5F99">
        <w:rPr>
          <w:rFonts w:ascii="Times New Roman" w:hAnsi="Times New Roman"/>
          <w:b/>
          <w:bCs/>
          <w:sz w:val="20"/>
          <w:szCs w:val="20"/>
        </w:rPr>
        <w:t>gNB</w:t>
      </w:r>
      <w:proofErr w:type="spellEnd"/>
      <w:r w:rsidRPr="001F5F99">
        <w:rPr>
          <w:rFonts w:ascii="Times New Roman" w:hAnsi="Times New Roman"/>
          <w:b/>
          <w:bCs/>
          <w:sz w:val="20"/>
          <w:szCs w:val="20"/>
        </w:rPr>
        <w:t xml:space="preserve"> and ATG </w:t>
      </w:r>
      <w:proofErr w:type="spellStart"/>
      <w:r w:rsidRPr="001F5F99">
        <w:rPr>
          <w:rFonts w:ascii="Times New Roman" w:hAnsi="Times New Roman"/>
          <w:b/>
          <w:bCs/>
          <w:sz w:val="20"/>
          <w:szCs w:val="20"/>
        </w:rPr>
        <w:t>gNB</w:t>
      </w:r>
      <w:proofErr w:type="spellEnd"/>
      <w:r w:rsidRPr="001F5F99">
        <w:rPr>
          <w:rFonts w:ascii="Times New Roman" w:hAnsi="Times New Roman"/>
          <w:b/>
          <w:bCs/>
          <w:sz w:val="20"/>
          <w:szCs w:val="20"/>
        </w:rPr>
        <w:t xml:space="preserve"> is equal to </w:t>
      </w:r>
      <m:oMath>
        <m:f>
          <m:fPr>
            <m:ctrlPr>
              <w:rPr>
                <w:rFonts w:ascii="Cambria Math" w:hAnsi="Cambria Math"/>
                <w:i/>
                <w:sz w:val="20"/>
                <w:szCs w:val="20"/>
              </w:rPr>
            </m:ctrlPr>
          </m:fPr>
          <m:num>
            <m:rad>
              <m:radPr>
                <m:degHide m:val="1"/>
                <m:ctrlPr>
                  <w:rPr>
                    <w:rFonts w:ascii="Cambria Math" w:hAnsi="Cambria Math"/>
                    <w:i/>
                    <w:sz w:val="20"/>
                    <w:szCs w:val="20"/>
                  </w:rPr>
                </m:ctrlPr>
              </m:radPr>
              <m:deg/>
              <m:e>
                <m:r>
                  <w:rPr>
                    <w:rFonts w:ascii="Cambria Math" w:hAnsi="Cambria Math"/>
                    <w:sz w:val="20"/>
                    <w:szCs w:val="20"/>
                  </w:rPr>
                  <m:t>3</m:t>
                </m:r>
              </m:e>
            </m:rad>
          </m:num>
          <m:den>
            <m:r>
              <w:rPr>
                <w:rFonts w:ascii="Cambria Math" w:hAnsi="Cambria Math"/>
                <w:sz w:val="20"/>
                <w:szCs w:val="20"/>
              </w:rPr>
              <m:t>3</m:t>
            </m:r>
          </m:den>
        </m:f>
        <m:sSub>
          <m:sSubPr>
            <m:ctrlPr>
              <w:rPr>
                <w:rFonts w:ascii="Cambria Math" w:hAnsi="Cambria Math"/>
                <w:i/>
                <w:sz w:val="20"/>
                <w:szCs w:val="20"/>
              </w:rPr>
            </m:ctrlPr>
          </m:sSubPr>
          <m:e>
            <m:r>
              <w:rPr>
                <w:rFonts w:ascii="Cambria Math" w:hAnsi="Cambria Math"/>
                <w:sz w:val="20"/>
                <w:szCs w:val="20"/>
              </w:rPr>
              <m:t>ISD</m:t>
            </m:r>
          </m:e>
          <m:sub>
            <m:r>
              <w:rPr>
                <w:rFonts w:ascii="Cambria Math" w:hAnsi="Cambria Math"/>
                <w:sz w:val="20"/>
                <w:szCs w:val="20"/>
              </w:rPr>
              <m:t>TN</m:t>
            </m:r>
          </m:sub>
        </m:sSub>
      </m:oMath>
      <w:r w:rsidRPr="001F5F99">
        <w:rPr>
          <w:rFonts w:ascii="Times New Roman" w:hAnsi="Times New Roman"/>
          <w:b/>
          <w:bCs/>
          <w:sz w:val="20"/>
          <w:szCs w:val="20"/>
          <w:vertAlign w:val="subscript"/>
        </w:rPr>
        <w:t xml:space="preserve">  </w:t>
      </w:r>
      <w:r w:rsidRPr="001F5F99">
        <w:rPr>
          <w:rFonts w:ascii="Times New Roman" w:hAnsi="Times New Roman"/>
          <w:b/>
          <w:bCs/>
          <w:sz w:val="20"/>
          <w:szCs w:val="20"/>
        </w:rPr>
        <w:t>as shown below.</w:t>
      </w:r>
    </w:p>
    <w:p w14:paraId="5E75F6D5" w14:textId="2AF05FD2" w:rsidR="00EC6A15" w:rsidRPr="00EC6A15" w:rsidRDefault="007A69EF" w:rsidP="00DC349B">
      <w:pPr>
        <w:spacing w:before="180" w:after="180"/>
        <w:rPr>
          <w:rFonts w:ascii="Times New Roman" w:hAnsi="Times New Roman" w:hint="eastAsia"/>
          <w:b/>
          <w:bCs/>
          <w:sz w:val="20"/>
          <w:szCs w:val="20"/>
        </w:rPr>
      </w:pPr>
      <w:r>
        <w:object w:dxaOrig="7131" w:dyaOrig="5420" w14:anchorId="7395C382">
          <v:shape id="_x0000_i1028" type="#_x0000_t75" style="width:355.45pt;height:271.15pt" o:ole="">
            <v:imagedata r:id="rId9" o:title=""/>
          </v:shape>
          <o:OLEObject Type="Embed" ProgID="Visio.Drawing.15" ShapeID="_x0000_i1028" DrawAspect="Content" ObjectID="_1729347863" r:id="rId11"/>
        </w:object>
      </w:r>
    </w:p>
    <w:p w14:paraId="745119B6" w14:textId="440F44C0" w:rsidR="00B96AF4" w:rsidRDefault="00FB1110">
      <w:pPr>
        <w:keepNext/>
        <w:keepLines/>
        <w:widowControl/>
        <w:pBdr>
          <w:top w:val="single" w:sz="12" w:space="1" w:color="auto"/>
        </w:pBdr>
        <w:tabs>
          <w:tab w:val="left" w:pos="567"/>
        </w:tabs>
        <w:adjustRightInd w:val="0"/>
        <w:spacing w:before="240" w:after="180"/>
        <w:ind w:left="510" w:hanging="510"/>
        <w:outlineLvl w:val="0"/>
        <w:rPr>
          <w:rFonts w:ascii="Calibri" w:eastAsiaTheme="minorEastAsia" w:hAnsi="Calibri" w:cstheme="minorBidi"/>
          <w:sz w:val="32"/>
          <w:szCs w:val="36"/>
        </w:rPr>
      </w:pPr>
      <w:r>
        <w:rPr>
          <w:rFonts w:ascii="Arial" w:eastAsiaTheme="minorEastAsia" w:hAnsi="Arial" w:cstheme="minorBidi"/>
          <w:sz w:val="32"/>
          <w:szCs w:val="36"/>
        </w:rPr>
        <w:t>4</w:t>
      </w:r>
      <w:r w:rsidR="00E12016">
        <w:rPr>
          <w:rFonts w:ascii="Arial" w:eastAsiaTheme="minorEastAsia" w:hAnsi="Arial" w:cstheme="minorBidi"/>
          <w:sz w:val="32"/>
          <w:szCs w:val="36"/>
        </w:rPr>
        <w:t>. Reference</w:t>
      </w:r>
    </w:p>
    <w:p w14:paraId="66544D28" w14:textId="37A5B815" w:rsidR="00B96AF4" w:rsidRDefault="00C03955" w:rsidP="001F02B9">
      <w:pPr>
        <w:widowControl/>
        <w:overflowPunct w:val="0"/>
        <w:autoSpaceDE w:val="0"/>
        <w:autoSpaceDN w:val="0"/>
        <w:adjustRightInd w:val="0"/>
        <w:jc w:val="left"/>
        <w:textAlignment w:val="baseline"/>
        <w:rPr>
          <w:rFonts w:ascii="Times New Roman" w:hAnsi="Times New Roman"/>
          <w:sz w:val="20"/>
          <w:szCs w:val="20"/>
        </w:rPr>
      </w:pPr>
      <w:r>
        <w:rPr>
          <w:rFonts w:ascii="Times New Roman" w:hAnsi="Times New Roman" w:hint="eastAsia"/>
          <w:sz w:val="20"/>
          <w:szCs w:val="20"/>
        </w:rPr>
        <w:t xml:space="preserve">[1] </w:t>
      </w:r>
      <w:r w:rsidR="00790588" w:rsidRPr="00790588">
        <w:rPr>
          <w:rFonts w:ascii="Times New Roman" w:hAnsi="Times New Roman"/>
          <w:sz w:val="20"/>
          <w:szCs w:val="20"/>
        </w:rPr>
        <w:t>R4-221</w:t>
      </w:r>
      <w:r w:rsidR="00C76CEF">
        <w:rPr>
          <w:rFonts w:ascii="Times New Roman" w:hAnsi="Times New Roman"/>
          <w:sz w:val="20"/>
          <w:szCs w:val="20"/>
        </w:rPr>
        <w:t>7736</w:t>
      </w:r>
      <w:r w:rsidR="00790588" w:rsidRPr="00790588">
        <w:rPr>
          <w:rFonts w:ascii="Times New Roman" w:hAnsi="Times New Roman"/>
          <w:sz w:val="20"/>
          <w:szCs w:val="20"/>
        </w:rPr>
        <w:t xml:space="preserve">, WF on co-existence evaluation for ATG, </w:t>
      </w:r>
      <w:r w:rsidR="009A2D4F" w:rsidRPr="009A2D4F">
        <w:rPr>
          <w:rFonts w:ascii="Times New Roman" w:hAnsi="Times New Roman"/>
          <w:sz w:val="20"/>
          <w:szCs w:val="20"/>
        </w:rPr>
        <w:t>CMCC</w:t>
      </w:r>
      <w:r w:rsidR="00790588" w:rsidRPr="00790588">
        <w:rPr>
          <w:rFonts w:ascii="Times New Roman" w:hAnsi="Times New Roman"/>
          <w:sz w:val="20"/>
          <w:szCs w:val="20"/>
        </w:rPr>
        <w:t>, RAN4 #104</w:t>
      </w:r>
      <w:r w:rsidR="009A2D4F">
        <w:rPr>
          <w:rFonts w:ascii="Times New Roman" w:hAnsi="Times New Roman"/>
          <w:sz w:val="20"/>
          <w:szCs w:val="20"/>
        </w:rPr>
        <w:t>bis-</w:t>
      </w:r>
      <w:r w:rsidR="00790588" w:rsidRPr="00790588">
        <w:rPr>
          <w:rFonts w:ascii="Times New Roman" w:hAnsi="Times New Roman"/>
          <w:sz w:val="20"/>
          <w:szCs w:val="20"/>
        </w:rPr>
        <w:t>e</w:t>
      </w:r>
    </w:p>
    <w:p w14:paraId="47B35CAA" w14:textId="124CF8AB" w:rsidR="00B96AF4" w:rsidRDefault="00055855" w:rsidP="008511EE">
      <w:pPr>
        <w:widowControl/>
        <w:overflowPunct w:val="0"/>
        <w:autoSpaceDE w:val="0"/>
        <w:autoSpaceDN w:val="0"/>
        <w:adjustRightInd w:val="0"/>
        <w:jc w:val="left"/>
        <w:textAlignment w:val="baseline"/>
        <w:rPr>
          <w:rFonts w:ascii="Times New Roman" w:hAnsi="Times New Roman"/>
          <w:sz w:val="20"/>
          <w:szCs w:val="20"/>
        </w:rPr>
      </w:pPr>
      <w:r>
        <w:rPr>
          <w:rFonts w:ascii="Times New Roman" w:hAnsi="Times New Roman" w:hint="eastAsia"/>
          <w:sz w:val="20"/>
          <w:szCs w:val="20"/>
        </w:rPr>
        <w:t>[</w:t>
      </w:r>
      <w:r>
        <w:rPr>
          <w:rFonts w:ascii="Times New Roman" w:hAnsi="Times New Roman"/>
          <w:sz w:val="20"/>
          <w:szCs w:val="20"/>
        </w:rPr>
        <w:t>2]</w:t>
      </w:r>
      <w:r w:rsidR="00B01C46">
        <w:rPr>
          <w:rFonts w:ascii="Times New Roman" w:hAnsi="Times New Roman"/>
          <w:sz w:val="20"/>
          <w:szCs w:val="20"/>
        </w:rPr>
        <w:t xml:space="preserve"> </w:t>
      </w:r>
      <w:r w:rsidR="00E800CC" w:rsidRPr="00E800CC">
        <w:rPr>
          <w:rFonts w:ascii="Times New Roman" w:hAnsi="Times New Roman"/>
          <w:sz w:val="20"/>
          <w:szCs w:val="20"/>
        </w:rPr>
        <w:t>R4-2216398</w:t>
      </w:r>
      <w:r w:rsidR="00B01C46">
        <w:rPr>
          <w:rFonts w:ascii="Times New Roman" w:hAnsi="Times New Roman"/>
          <w:sz w:val="20"/>
          <w:szCs w:val="20"/>
        </w:rPr>
        <w:t xml:space="preserve">, </w:t>
      </w:r>
      <w:r w:rsidR="00E800CC" w:rsidRPr="00E800CC">
        <w:rPr>
          <w:rFonts w:ascii="Times New Roman" w:hAnsi="Times New Roman"/>
          <w:sz w:val="20"/>
          <w:szCs w:val="20"/>
        </w:rPr>
        <w:t>ATG General aspects</w:t>
      </w:r>
      <w:r w:rsidR="00E800CC">
        <w:rPr>
          <w:rFonts w:ascii="Times New Roman" w:hAnsi="Times New Roman" w:hint="eastAsia"/>
          <w:sz w:val="20"/>
          <w:szCs w:val="20"/>
        </w:rPr>
        <w:t>,</w:t>
      </w:r>
      <w:r w:rsidR="00E800CC">
        <w:rPr>
          <w:rFonts w:ascii="Times New Roman" w:hAnsi="Times New Roman"/>
          <w:sz w:val="20"/>
          <w:szCs w:val="20"/>
        </w:rPr>
        <w:t xml:space="preserve"> </w:t>
      </w:r>
      <w:r w:rsidR="00BB4036" w:rsidRPr="00BB4036">
        <w:rPr>
          <w:rFonts w:ascii="Times New Roman" w:hAnsi="Times New Roman"/>
          <w:sz w:val="20"/>
          <w:szCs w:val="20"/>
        </w:rPr>
        <w:t>Ericsson</w:t>
      </w:r>
    </w:p>
    <w:sectPr w:rsidR="00B96AF4" w:rsidSect="00E73969">
      <w:headerReference w:type="default" r:id="rId12"/>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88AA4" w14:textId="77777777" w:rsidR="002F021C" w:rsidRDefault="002F021C">
      <w:r>
        <w:separator/>
      </w:r>
    </w:p>
  </w:endnote>
  <w:endnote w:type="continuationSeparator" w:id="0">
    <w:p w14:paraId="3DA01E78" w14:textId="77777777" w:rsidR="002F021C" w:rsidRDefault="002F0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New York">
    <w:panose1 w:val="02040503060506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35871" w14:textId="77777777" w:rsidR="002F021C" w:rsidRDefault="002F021C">
      <w:r>
        <w:separator/>
      </w:r>
    </w:p>
  </w:footnote>
  <w:footnote w:type="continuationSeparator" w:id="0">
    <w:p w14:paraId="07EBDEE3" w14:textId="77777777" w:rsidR="002F021C" w:rsidRDefault="002F0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D9E6D" w14:textId="77777777" w:rsidR="00B96AF4" w:rsidRDefault="00B96AF4">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E50B6E"/>
    <w:multiLevelType w:val="singleLevel"/>
    <w:tmpl w:val="D2E50B6E"/>
    <w:lvl w:ilvl="0">
      <w:start w:val="1"/>
      <w:numFmt w:val="bullet"/>
      <w:lvlText w:val=""/>
      <w:lvlJc w:val="left"/>
      <w:pPr>
        <w:ind w:left="420" w:hanging="420"/>
      </w:pPr>
      <w:rPr>
        <w:rFonts w:ascii="Wingdings" w:hAnsi="Wingdings" w:hint="default"/>
      </w:rPr>
    </w:lvl>
  </w:abstractNum>
  <w:abstractNum w:abstractNumId="1" w15:restartNumberingAfterBreak="0">
    <w:nsid w:val="01681F04"/>
    <w:multiLevelType w:val="hybridMultilevel"/>
    <w:tmpl w:val="40DCAAC6"/>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1D6E75"/>
    <w:multiLevelType w:val="hybridMultilevel"/>
    <w:tmpl w:val="82E0640E"/>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5045CB"/>
    <w:multiLevelType w:val="hybridMultilevel"/>
    <w:tmpl w:val="7F1862D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E82727"/>
    <w:multiLevelType w:val="hybridMultilevel"/>
    <w:tmpl w:val="7248AB7C"/>
    <w:lvl w:ilvl="0" w:tplc="63CC18B0">
      <w:start w:val="1"/>
      <w:numFmt w:val="bullet"/>
      <w:lvlText w:val=""/>
      <w:lvlJc w:val="left"/>
      <w:pPr>
        <w:tabs>
          <w:tab w:val="num" w:pos="720"/>
        </w:tabs>
        <w:ind w:left="720" w:hanging="360"/>
      </w:pPr>
      <w:rPr>
        <w:rFonts w:ascii="Wingdings" w:hAnsi="Wingdings" w:hint="default"/>
      </w:rPr>
    </w:lvl>
    <w:lvl w:ilvl="1" w:tplc="9150120A" w:tentative="1">
      <w:start w:val="1"/>
      <w:numFmt w:val="bullet"/>
      <w:lvlText w:val=""/>
      <w:lvlJc w:val="left"/>
      <w:pPr>
        <w:tabs>
          <w:tab w:val="num" w:pos="1440"/>
        </w:tabs>
        <w:ind w:left="1440" w:hanging="360"/>
      </w:pPr>
      <w:rPr>
        <w:rFonts w:ascii="Wingdings" w:hAnsi="Wingdings" w:hint="default"/>
      </w:rPr>
    </w:lvl>
    <w:lvl w:ilvl="2" w:tplc="61E2AE72" w:tentative="1">
      <w:start w:val="1"/>
      <w:numFmt w:val="bullet"/>
      <w:lvlText w:val=""/>
      <w:lvlJc w:val="left"/>
      <w:pPr>
        <w:tabs>
          <w:tab w:val="num" w:pos="2160"/>
        </w:tabs>
        <w:ind w:left="2160" w:hanging="360"/>
      </w:pPr>
      <w:rPr>
        <w:rFonts w:ascii="Wingdings" w:hAnsi="Wingdings" w:hint="default"/>
      </w:rPr>
    </w:lvl>
    <w:lvl w:ilvl="3" w:tplc="EFF6464C" w:tentative="1">
      <w:start w:val="1"/>
      <w:numFmt w:val="bullet"/>
      <w:lvlText w:val=""/>
      <w:lvlJc w:val="left"/>
      <w:pPr>
        <w:tabs>
          <w:tab w:val="num" w:pos="2880"/>
        </w:tabs>
        <w:ind w:left="2880" w:hanging="360"/>
      </w:pPr>
      <w:rPr>
        <w:rFonts w:ascii="Wingdings" w:hAnsi="Wingdings" w:hint="default"/>
      </w:rPr>
    </w:lvl>
    <w:lvl w:ilvl="4" w:tplc="5922BE2A" w:tentative="1">
      <w:start w:val="1"/>
      <w:numFmt w:val="bullet"/>
      <w:lvlText w:val=""/>
      <w:lvlJc w:val="left"/>
      <w:pPr>
        <w:tabs>
          <w:tab w:val="num" w:pos="3600"/>
        </w:tabs>
        <w:ind w:left="3600" w:hanging="360"/>
      </w:pPr>
      <w:rPr>
        <w:rFonts w:ascii="Wingdings" w:hAnsi="Wingdings" w:hint="default"/>
      </w:rPr>
    </w:lvl>
    <w:lvl w:ilvl="5" w:tplc="E28CBEAE" w:tentative="1">
      <w:start w:val="1"/>
      <w:numFmt w:val="bullet"/>
      <w:lvlText w:val=""/>
      <w:lvlJc w:val="left"/>
      <w:pPr>
        <w:tabs>
          <w:tab w:val="num" w:pos="4320"/>
        </w:tabs>
        <w:ind w:left="4320" w:hanging="360"/>
      </w:pPr>
      <w:rPr>
        <w:rFonts w:ascii="Wingdings" w:hAnsi="Wingdings" w:hint="default"/>
      </w:rPr>
    </w:lvl>
    <w:lvl w:ilvl="6" w:tplc="BDF4E720" w:tentative="1">
      <w:start w:val="1"/>
      <w:numFmt w:val="bullet"/>
      <w:lvlText w:val=""/>
      <w:lvlJc w:val="left"/>
      <w:pPr>
        <w:tabs>
          <w:tab w:val="num" w:pos="5040"/>
        </w:tabs>
        <w:ind w:left="5040" w:hanging="360"/>
      </w:pPr>
      <w:rPr>
        <w:rFonts w:ascii="Wingdings" w:hAnsi="Wingdings" w:hint="default"/>
      </w:rPr>
    </w:lvl>
    <w:lvl w:ilvl="7" w:tplc="56B600BC" w:tentative="1">
      <w:start w:val="1"/>
      <w:numFmt w:val="bullet"/>
      <w:lvlText w:val=""/>
      <w:lvlJc w:val="left"/>
      <w:pPr>
        <w:tabs>
          <w:tab w:val="num" w:pos="5760"/>
        </w:tabs>
        <w:ind w:left="5760" w:hanging="360"/>
      </w:pPr>
      <w:rPr>
        <w:rFonts w:ascii="Wingdings" w:hAnsi="Wingdings" w:hint="default"/>
      </w:rPr>
    </w:lvl>
    <w:lvl w:ilvl="8" w:tplc="A94EB97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7E54B3"/>
    <w:multiLevelType w:val="hybridMultilevel"/>
    <w:tmpl w:val="3A76367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A109FA"/>
    <w:multiLevelType w:val="hybridMultilevel"/>
    <w:tmpl w:val="B3EC1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492886"/>
    <w:multiLevelType w:val="hybridMultilevel"/>
    <w:tmpl w:val="CB6468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7C5741"/>
    <w:multiLevelType w:val="multilevel"/>
    <w:tmpl w:val="33BAC538"/>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0180BC4"/>
    <w:multiLevelType w:val="hybridMultilevel"/>
    <w:tmpl w:val="040A377C"/>
    <w:lvl w:ilvl="0" w:tplc="EFF406BA">
      <w:start w:val="1"/>
      <w:numFmt w:val="bullet"/>
      <w:lvlText w:val=""/>
      <w:lvlJc w:val="left"/>
      <w:pPr>
        <w:tabs>
          <w:tab w:val="num" w:pos="720"/>
        </w:tabs>
        <w:ind w:left="720" w:hanging="360"/>
      </w:pPr>
      <w:rPr>
        <w:rFonts w:ascii="Wingdings" w:hAnsi="Wingdings" w:hint="default"/>
      </w:rPr>
    </w:lvl>
    <w:lvl w:ilvl="1" w:tplc="6FCA1084">
      <w:start w:val="1"/>
      <w:numFmt w:val="bullet"/>
      <w:lvlText w:val=""/>
      <w:lvlJc w:val="left"/>
      <w:pPr>
        <w:tabs>
          <w:tab w:val="num" w:pos="1440"/>
        </w:tabs>
        <w:ind w:left="1440" w:hanging="360"/>
      </w:pPr>
      <w:rPr>
        <w:rFonts w:ascii="Wingdings" w:hAnsi="Wingdings" w:hint="default"/>
      </w:rPr>
    </w:lvl>
    <w:lvl w:ilvl="2" w:tplc="EF2E57B2">
      <w:numFmt w:val="bullet"/>
      <w:lvlText w:val=""/>
      <w:lvlJc w:val="left"/>
      <w:pPr>
        <w:tabs>
          <w:tab w:val="num" w:pos="2160"/>
        </w:tabs>
        <w:ind w:left="2160" w:hanging="360"/>
      </w:pPr>
      <w:rPr>
        <w:rFonts w:ascii="Wingdings" w:hAnsi="Wingdings" w:hint="default"/>
      </w:rPr>
    </w:lvl>
    <w:lvl w:ilvl="3" w:tplc="B8203A6C">
      <w:numFmt w:val="bullet"/>
      <w:lvlText w:val=""/>
      <w:lvlJc w:val="left"/>
      <w:pPr>
        <w:tabs>
          <w:tab w:val="num" w:pos="2880"/>
        </w:tabs>
        <w:ind w:left="2880" w:hanging="360"/>
      </w:pPr>
      <w:rPr>
        <w:rFonts w:ascii="Wingdings" w:hAnsi="Wingdings" w:hint="default"/>
      </w:rPr>
    </w:lvl>
    <w:lvl w:ilvl="4" w:tplc="B11272A0" w:tentative="1">
      <w:start w:val="1"/>
      <w:numFmt w:val="bullet"/>
      <w:lvlText w:val=""/>
      <w:lvlJc w:val="left"/>
      <w:pPr>
        <w:tabs>
          <w:tab w:val="num" w:pos="3600"/>
        </w:tabs>
        <w:ind w:left="3600" w:hanging="360"/>
      </w:pPr>
      <w:rPr>
        <w:rFonts w:ascii="Wingdings" w:hAnsi="Wingdings" w:hint="default"/>
      </w:rPr>
    </w:lvl>
    <w:lvl w:ilvl="5" w:tplc="0484BD08" w:tentative="1">
      <w:start w:val="1"/>
      <w:numFmt w:val="bullet"/>
      <w:lvlText w:val=""/>
      <w:lvlJc w:val="left"/>
      <w:pPr>
        <w:tabs>
          <w:tab w:val="num" w:pos="4320"/>
        </w:tabs>
        <w:ind w:left="4320" w:hanging="360"/>
      </w:pPr>
      <w:rPr>
        <w:rFonts w:ascii="Wingdings" w:hAnsi="Wingdings" w:hint="default"/>
      </w:rPr>
    </w:lvl>
    <w:lvl w:ilvl="6" w:tplc="4C4EAC94" w:tentative="1">
      <w:start w:val="1"/>
      <w:numFmt w:val="bullet"/>
      <w:lvlText w:val=""/>
      <w:lvlJc w:val="left"/>
      <w:pPr>
        <w:tabs>
          <w:tab w:val="num" w:pos="5040"/>
        </w:tabs>
        <w:ind w:left="5040" w:hanging="360"/>
      </w:pPr>
      <w:rPr>
        <w:rFonts w:ascii="Wingdings" w:hAnsi="Wingdings" w:hint="default"/>
      </w:rPr>
    </w:lvl>
    <w:lvl w:ilvl="7" w:tplc="366068B0" w:tentative="1">
      <w:start w:val="1"/>
      <w:numFmt w:val="bullet"/>
      <w:lvlText w:val=""/>
      <w:lvlJc w:val="left"/>
      <w:pPr>
        <w:tabs>
          <w:tab w:val="num" w:pos="5760"/>
        </w:tabs>
        <w:ind w:left="5760" w:hanging="360"/>
      </w:pPr>
      <w:rPr>
        <w:rFonts w:ascii="Wingdings" w:hAnsi="Wingdings" w:hint="default"/>
      </w:rPr>
    </w:lvl>
    <w:lvl w:ilvl="8" w:tplc="B80E66D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B058F4"/>
    <w:multiLevelType w:val="hybridMultilevel"/>
    <w:tmpl w:val="294A4E2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BA741F"/>
    <w:multiLevelType w:val="hybridMultilevel"/>
    <w:tmpl w:val="313E91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CD75B1"/>
    <w:multiLevelType w:val="hybridMultilevel"/>
    <w:tmpl w:val="8BDE38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6200A0"/>
    <w:multiLevelType w:val="multilevel"/>
    <w:tmpl w:val="6D002E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7A0614B"/>
    <w:multiLevelType w:val="multilevel"/>
    <w:tmpl w:val="A6FEFF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9B545B6"/>
    <w:multiLevelType w:val="hybridMultilevel"/>
    <w:tmpl w:val="4D90EA90"/>
    <w:lvl w:ilvl="0" w:tplc="2A1CE0B6">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1AC4007"/>
    <w:multiLevelType w:val="hybridMultilevel"/>
    <w:tmpl w:val="0390EB0E"/>
    <w:lvl w:ilvl="0" w:tplc="2A1CE0B6">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3D350B3"/>
    <w:multiLevelType w:val="multilevel"/>
    <w:tmpl w:val="4B0C77F6"/>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885110C"/>
    <w:multiLevelType w:val="hybridMultilevel"/>
    <w:tmpl w:val="6D4EB10A"/>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E8835C8"/>
    <w:multiLevelType w:val="hybridMultilevel"/>
    <w:tmpl w:val="DABCFBE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5653CB"/>
    <w:multiLevelType w:val="hybridMultilevel"/>
    <w:tmpl w:val="A88ECFA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58848513">
    <w:abstractNumId w:val="0"/>
  </w:num>
  <w:num w:numId="2" w16cid:durableId="1372800518">
    <w:abstractNumId w:val="22"/>
  </w:num>
  <w:num w:numId="3" w16cid:durableId="605190220">
    <w:abstractNumId w:val="13"/>
  </w:num>
  <w:num w:numId="4" w16cid:durableId="1027292919">
    <w:abstractNumId w:val="6"/>
  </w:num>
  <w:num w:numId="5" w16cid:durableId="1645625525">
    <w:abstractNumId w:val="10"/>
  </w:num>
  <w:num w:numId="6" w16cid:durableId="596668831">
    <w:abstractNumId w:val="4"/>
  </w:num>
  <w:num w:numId="7" w16cid:durableId="274942432">
    <w:abstractNumId w:val="24"/>
  </w:num>
  <w:num w:numId="8" w16cid:durableId="1192649520">
    <w:abstractNumId w:val="23"/>
  </w:num>
  <w:num w:numId="9" w16cid:durableId="374500249">
    <w:abstractNumId w:val="18"/>
  </w:num>
  <w:num w:numId="10" w16cid:durableId="442848108">
    <w:abstractNumId w:val="11"/>
  </w:num>
  <w:num w:numId="11" w16cid:durableId="1254818900">
    <w:abstractNumId w:val="14"/>
  </w:num>
  <w:num w:numId="12" w16cid:durableId="760368505">
    <w:abstractNumId w:val="19"/>
  </w:num>
  <w:num w:numId="13" w16cid:durableId="1288469986">
    <w:abstractNumId w:val="21"/>
  </w:num>
  <w:num w:numId="14" w16cid:durableId="456680463">
    <w:abstractNumId w:val="5"/>
  </w:num>
  <w:num w:numId="15" w16cid:durableId="1436050907">
    <w:abstractNumId w:val="7"/>
  </w:num>
  <w:num w:numId="16" w16cid:durableId="690300844">
    <w:abstractNumId w:val="17"/>
  </w:num>
  <w:num w:numId="17" w16cid:durableId="153305517">
    <w:abstractNumId w:val="12"/>
  </w:num>
  <w:num w:numId="18" w16cid:durableId="1664578748">
    <w:abstractNumId w:val="8"/>
  </w:num>
  <w:num w:numId="19" w16cid:durableId="280260704">
    <w:abstractNumId w:val="16"/>
  </w:num>
  <w:num w:numId="20" w16cid:durableId="1797677175">
    <w:abstractNumId w:val="1"/>
  </w:num>
  <w:num w:numId="21" w16cid:durableId="912272826">
    <w:abstractNumId w:val="15"/>
  </w:num>
  <w:num w:numId="22" w16cid:durableId="1525096843">
    <w:abstractNumId w:val="2"/>
  </w:num>
  <w:num w:numId="23" w16cid:durableId="121535356">
    <w:abstractNumId w:val="9"/>
  </w:num>
  <w:num w:numId="24" w16cid:durableId="627056051">
    <w:abstractNumId w:val="3"/>
  </w:num>
  <w:num w:numId="25" w16cid:durableId="1112424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18B"/>
    <w:rsid w:val="00000737"/>
    <w:rsid w:val="00000BE6"/>
    <w:rsid w:val="00001B87"/>
    <w:rsid w:val="00001E66"/>
    <w:rsid w:val="00002AD4"/>
    <w:rsid w:val="00002C4E"/>
    <w:rsid w:val="00002DFE"/>
    <w:rsid w:val="00003482"/>
    <w:rsid w:val="0000389F"/>
    <w:rsid w:val="000041CA"/>
    <w:rsid w:val="00004218"/>
    <w:rsid w:val="0000477F"/>
    <w:rsid w:val="00004946"/>
    <w:rsid w:val="00005E84"/>
    <w:rsid w:val="00006174"/>
    <w:rsid w:val="00006196"/>
    <w:rsid w:val="00010B8E"/>
    <w:rsid w:val="000110E1"/>
    <w:rsid w:val="0001126C"/>
    <w:rsid w:val="0001177B"/>
    <w:rsid w:val="00011927"/>
    <w:rsid w:val="00012C96"/>
    <w:rsid w:val="000138E6"/>
    <w:rsid w:val="00013C00"/>
    <w:rsid w:val="000160EF"/>
    <w:rsid w:val="00016BC2"/>
    <w:rsid w:val="00017A86"/>
    <w:rsid w:val="00021DD4"/>
    <w:rsid w:val="0002231B"/>
    <w:rsid w:val="000223C3"/>
    <w:rsid w:val="000224EE"/>
    <w:rsid w:val="00022701"/>
    <w:rsid w:val="00023A89"/>
    <w:rsid w:val="000241CD"/>
    <w:rsid w:val="00024959"/>
    <w:rsid w:val="00024E59"/>
    <w:rsid w:val="000257FA"/>
    <w:rsid w:val="00025E8F"/>
    <w:rsid w:val="00026563"/>
    <w:rsid w:val="0003025B"/>
    <w:rsid w:val="00030957"/>
    <w:rsid w:val="00030C4C"/>
    <w:rsid w:val="000328EF"/>
    <w:rsid w:val="0003334A"/>
    <w:rsid w:val="00033FCA"/>
    <w:rsid w:val="00034492"/>
    <w:rsid w:val="00035DA1"/>
    <w:rsid w:val="000367A0"/>
    <w:rsid w:val="00036D6A"/>
    <w:rsid w:val="00037971"/>
    <w:rsid w:val="00040C35"/>
    <w:rsid w:val="0004158F"/>
    <w:rsid w:val="0004256C"/>
    <w:rsid w:val="00043B9E"/>
    <w:rsid w:val="00043E8D"/>
    <w:rsid w:val="00043F50"/>
    <w:rsid w:val="00044652"/>
    <w:rsid w:val="000449E2"/>
    <w:rsid w:val="00044B31"/>
    <w:rsid w:val="00045378"/>
    <w:rsid w:val="0004539C"/>
    <w:rsid w:val="0004564B"/>
    <w:rsid w:val="0004616D"/>
    <w:rsid w:val="00047101"/>
    <w:rsid w:val="00047AE5"/>
    <w:rsid w:val="00050835"/>
    <w:rsid w:val="00051729"/>
    <w:rsid w:val="00051925"/>
    <w:rsid w:val="00052CB8"/>
    <w:rsid w:val="00052E16"/>
    <w:rsid w:val="00052E21"/>
    <w:rsid w:val="00053BCE"/>
    <w:rsid w:val="000547BA"/>
    <w:rsid w:val="0005511F"/>
    <w:rsid w:val="00055855"/>
    <w:rsid w:val="0005591D"/>
    <w:rsid w:val="00055B1F"/>
    <w:rsid w:val="00057657"/>
    <w:rsid w:val="00057B7E"/>
    <w:rsid w:val="0006049E"/>
    <w:rsid w:val="000606D3"/>
    <w:rsid w:val="00060FB8"/>
    <w:rsid w:val="00061834"/>
    <w:rsid w:val="00062456"/>
    <w:rsid w:val="000632F1"/>
    <w:rsid w:val="00063E63"/>
    <w:rsid w:val="00064881"/>
    <w:rsid w:val="00065497"/>
    <w:rsid w:val="00065984"/>
    <w:rsid w:val="000660F4"/>
    <w:rsid w:val="0006714C"/>
    <w:rsid w:val="00067233"/>
    <w:rsid w:val="00067A9F"/>
    <w:rsid w:val="00067CB6"/>
    <w:rsid w:val="00070B68"/>
    <w:rsid w:val="00070E60"/>
    <w:rsid w:val="00072662"/>
    <w:rsid w:val="000726EB"/>
    <w:rsid w:val="000728AA"/>
    <w:rsid w:val="000734B5"/>
    <w:rsid w:val="00073FBB"/>
    <w:rsid w:val="00075657"/>
    <w:rsid w:val="00076555"/>
    <w:rsid w:val="00076807"/>
    <w:rsid w:val="00077008"/>
    <w:rsid w:val="0007788D"/>
    <w:rsid w:val="00077FA3"/>
    <w:rsid w:val="00080059"/>
    <w:rsid w:val="000803EE"/>
    <w:rsid w:val="000811BE"/>
    <w:rsid w:val="000811CA"/>
    <w:rsid w:val="00081EC1"/>
    <w:rsid w:val="000821A7"/>
    <w:rsid w:val="000826EF"/>
    <w:rsid w:val="00082730"/>
    <w:rsid w:val="00082B6E"/>
    <w:rsid w:val="00084141"/>
    <w:rsid w:val="000849ED"/>
    <w:rsid w:val="00084B99"/>
    <w:rsid w:val="00084C93"/>
    <w:rsid w:val="00085BA6"/>
    <w:rsid w:val="00085D8F"/>
    <w:rsid w:val="00085E61"/>
    <w:rsid w:val="00087747"/>
    <w:rsid w:val="00087810"/>
    <w:rsid w:val="00087A2B"/>
    <w:rsid w:val="000902B5"/>
    <w:rsid w:val="00090A5D"/>
    <w:rsid w:val="000915BB"/>
    <w:rsid w:val="000926E3"/>
    <w:rsid w:val="00092C18"/>
    <w:rsid w:val="00092DC9"/>
    <w:rsid w:val="000935C7"/>
    <w:rsid w:val="00093923"/>
    <w:rsid w:val="00094958"/>
    <w:rsid w:val="00094CA7"/>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57C5"/>
    <w:rsid w:val="000A645B"/>
    <w:rsid w:val="000A6969"/>
    <w:rsid w:val="000A7904"/>
    <w:rsid w:val="000B032D"/>
    <w:rsid w:val="000B3D40"/>
    <w:rsid w:val="000B3FE5"/>
    <w:rsid w:val="000B4020"/>
    <w:rsid w:val="000B4DDB"/>
    <w:rsid w:val="000B518C"/>
    <w:rsid w:val="000B55D1"/>
    <w:rsid w:val="000B55F7"/>
    <w:rsid w:val="000B70D9"/>
    <w:rsid w:val="000B7466"/>
    <w:rsid w:val="000B7D23"/>
    <w:rsid w:val="000B7F0C"/>
    <w:rsid w:val="000C13D1"/>
    <w:rsid w:val="000C1407"/>
    <w:rsid w:val="000C1A66"/>
    <w:rsid w:val="000C226C"/>
    <w:rsid w:val="000C2295"/>
    <w:rsid w:val="000C22BE"/>
    <w:rsid w:val="000C3C9D"/>
    <w:rsid w:val="000C405C"/>
    <w:rsid w:val="000C41DF"/>
    <w:rsid w:val="000C485D"/>
    <w:rsid w:val="000C4938"/>
    <w:rsid w:val="000C4A40"/>
    <w:rsid w:val="000C4E51"/>
    <w:rsid w:val="000C51A5"/>
    <w:rsid w:val="000C5B39"/>
    <w:rsid w:val="000C74C9"/>
    <w:rsid w:val="000C7AF0"/>
    <w:rsid w:val="000D05ED"/>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58F0"/>
    <w:rsid w:val="000D630F"/>
    <w:rsid w:val="000D633B"/>
    <w:rsid w:val="000D6A04"/>
    <w:rsid w:val="000D6FD9"/>
    <w:rsid w:val="000E001B"/>
    <w:rsid w:val="000E0496"/>
    <w:rsid w:val="000E09ED"/>
    <w:rsid w:val="000E25FF"/>
    <w:rsid w:val="000E3ACD"/>
    <w:rsid w:val="000E4074"/>
    <w:rsid w:val="000E40CA"/>
    <w:rsid w:val="000E426E"/>
    <w:rsid w:val="000E43B1"/>
    <w:rsid w:val="000E49F8"/>
    <w:rsid w:val="000E4C06"/>
    <w:rsid w:val="000E540D"/>
    <w:rsid w:val="000E54B1"/>
    <w:rsid w:val="000E6251"/>
    <w:rsid w:val="000E7663"/>
    <w:rsid w:val="000E766A"/>
    <w:rsid w:val="000E784B"/>
    <w:rsid w:val="000E7F07"/>
    <w:rsid w:val="000F0B4E"/>
    <w:rsid w:val="000F115E"/>
    <w:rsid w:val="000F145F"/>
    <w:rsid w:val="000F15DF"/>
    <w:rsid w:val="000F1BEF"/>
    <w:rsid w:val="000F4151"/>
    <w:rsid w:val="000F41BC"/>
    <w:rsid w:val="000F4F18"/>
    <w:rsid w:val="000F5915"/>
    <w:rsid w:val="000F5CE5"/>
    <w:rsid w:val="000F5E62"/>
    <w:rsid w:val="000F6C2C"/>
    <w:rsid w:val="000F700F"/>
    <w:rsid w:val="000F70C1"/>
    <w:rsid w:val="000F70C8"/>
    <w:rsid w:val="000F750E"/>
    <w:rsid w:val="000F7C0F"/>
    <w:rsid w:val="000F7D73"/>
    <w:rsid w:val="00100638"/>
    <w:rsid w:val="00100D0E"/>
    <w:rsid w:val="0010121E"/>
    <w:rsid w:val="00101EC1"/>
    <w:rsid w:val="00102B4D"/>
    <w:rsid w:val="001033DA"/>
    <w:rsid w:val="001033E1"/>
    <w:rsid w:val="001040DE"/>
    <w:rsid w:val="001053EE"/>
    <w:rsid w:val="0010628D"/>
    <w:rsid w:val="0010688E"/>
    <w:rsid w:val="001073E9"/>
    <w:rsid w:val="00107CAD"/>
    <w:rsid w:val="00110795"/>
    <w:rsid w:val="0011154A"/>
    <w:rsid w:val="00111CED"/>
    <w:rsid w:val="0011233F"/>
    <w:rsid w:val="00112CDA"/>
    <w:rsid w:val="001137AE"/>
    <w:rsid w:val="001140D0"/>
    <w:rsid w:val="001141BD"/>
    <w:rsid w:val="00114D98"/>
    <w:rsid w:val="00115325"/>
    <w:rsid w:val="001155D6"/>
    <w:rsid w:val="0011636C"/>
    <w:rsid w:val="00116723"/>
    <w:rsid w:val="00116AE7"/>
    <w:rsid w:val="00116B46"/>
    <w:rsid w:val="00117381"/>
    <w:rsid w:val="0011752A"/>
    <w:rsid w:val="001203E7"/>
    <w:rsid w:val="0012056F"/>
    <w:rsid w:val="00122897"/>
    <w:rsid w:val="001229DE"/>
    <w:rsid w:val="001234EB"/>
    <w:rsid w:val="00123E6B"/>
    <w:rsid w:val="00123EFD"/>
    <w:rsid w:val="0012443C"/>
    <w:rsid w:val="00125087"/>
    <w:rsid w:val="0012587A"/>
    <w:rsid w:val="001261C1"/>
    <w:rsid w:val="00126631"/>
    <w:rsid w:val="0013029D"/>
    <w:rsid w:val="00131B3F"/>
    <w:rsid w:val="001326C6"/>
    <w:rsid w:val="001330E3"/>
    <w:rsid w:val="0013477E"/>
    <w:rsid w:val="00134A57"/>
    <w:rsid w:val="001355C1"/>
    <w:rsid w:val="00135E6F"/>
    <w:rsid w:val="00136C36"/>
    <w:rsid w:val="00136C7A"/>
    <w:rsid w:val="001377DA"/>
    <w:rsid w:val="00137BE3"/>
    <w:rsid w:val="00137E20"/>
    <w:rsid w:val="00140720"/>
    <w:rsid w:val="00141944"/>
    <w:rsid w:val="00141986"/>
    <w:rsid w:val="00142427"/>
    <w:rsid w:val="0014248C"/>
    <w:rsid w:val="001425BE"/>
    <w:rsid w:val="001426C4"/>
    <w:rsid w:val="00143120"/>
    <w:rsid w:val="0014396A"/>
    <w:rsid w:val="00143F1D"/>
    <w:rsid w:val="0014450B"/>
    <w:rsid w:val="001453E6"/>
    <w:rsid w:val="00145537"/>
    <w:rsid w:val="00146370"/>
    <w:rsid w:val="001469A6"/>
    <w:rsid w:val="00146ADC"/>
    <w:rsid w:val="00147B02"/>
    <w:rsid w:val="00150059"/>
    <w:rsid w:val="001502CC"/>
    <w:rsid w:val="0015218E"/>
    <w:rsid w:val="001554DD"/>
    <w:rsid w:val="00155651"/>
    <w:rsid w:val="00155E96"/>
    <w:rsid w:val="001560D6"/>
    <w:rsid w:val="001563D0"/>
    <w:rsid w:val="00156DAC"/>
    <w:rsid w:val="001579DD"/>
    <w:rsid w:val="00157E37"/>
    <w:rsid w:val="001606D6"/>
    <w:rsid w:val="00160888"/>
    <w:rsid w:val="001611C4"/>
    <w:rsid w:val="00161662"/>
    <w:rsid w:val="0016231E"/>
    <w:rsid w:val="001630E5"/>
    <w:rsid w:val="00163A38"/>
    <w:rsid w:val="00164CFB"/>
    <w:rsid w:val="00165020"/>
    <w:rsid w:val="0016673D"/>
    <w:rsid w:val="00167B53"/>
    <w:rsid w:val="00167D5F"/>
    <w:rsid w:val="001702A7"/>
    <w:rsid w:val="00170B29"/>
    <w:rsid w:val="00171736"/>
    <w:rsid w:val="00171892"/>
    <w:rsid w:val="00172290"/>
    <w:rsid w:val="001725F0"/>
    <w:rsid w:val="00173CED"/>
    <w:rsid w:val="001741D3"/>
    <w:rsid w:val="00175D1F"/>
    <w:rsid w:val="001765B6"/>
    <w:rsid w:val="00176F93"/>
    <w:rsid w:val="00180138"/>
    <w:rsid w:val="00180913"/>
    <w:rsid w:val="00181052"/>
    <w:rsid w:val="00182088"/>
    <w:rsid w:val="001820E3"/>
    <w:rsid w:val="001821B3"/>
    <w:rsid w:val="00182911"/>
    <w:rsid w:val="00182D78"/>
    <w:rsid w:val="00182F03"/>
    <w:rsid w:val="00183E23"/>
    <w:rsid w:val="0018424B"/>
    <w:rsid w:val="00184340"/>
    <w:rsid w:val="00186210"/>
    <w:rsid w:val="0018641E"/>
    <w:rsid w:val="0018645F"/>
    <w:rsid w:val="0018699F"/>
    <w:rsid w:val="00186BCA"/>
    <w:rsid w:val="0018778C"/>
    <w:rsid w:val="00187A01"/>
    <w:rsid w:val="00187DD2"/>
    <w:rsid w:val="00191E0E"/>
    <w:rsid w:val="00192846"/>
    <w:rsid w:val="00193A94"/>
    <w:rsid w:val="00194755"/>
    <w:rsid w:val="00194EBD"/>
    <w:rsid w:val="00195377"/>
    <w:rsid w:val="00197252"/>
    <w:rsid w:val="00197697"/>
    <w:rsid w:val="00197F64"/>
    <w:rsid w:val="001A070F"/>
    <w:rsid w:val="001A08E2"/>
    <w:rsid w:val="001A22BD"/>
    <w:rsid w:val="001A233B"/>
    <w:rsid w:val="001A27E1"/>
    <w:rsid w:val="001A3034"/>
    <w:rsid w:val="001A32E3"/>
    <w:rsid w:val="001A43E9"/>
    <w:rsid w:val="001A4EEC"/>
    <w:rsid w:val="001A59A4"/>
    <w:rsid w:val="001A59C7"/>
    <w:rsid w:val="001A63AE"/>
    <w:rsid w:val="001A7F9A"/>
    <w:rsid w:val="001B67F8"/>
    <w:rsid w:val="001B725D"/>
    <w:rsid w:val="001B7973"/>
    <w:rsid w:val="001B7CE6"/>
    <w:rsid w:val="001C0B4D"/>
    <w:rsid w:val="001C1A9A"/>
    <w:rsid w:val="001C2D7F"/>
    <w:rsid w:val="001C2E54"/>
    <w:rsid w:val="001C3C52"/>
    <w:rsid w:val="001C4CAF"/>
    <w:rsid w:val="001C4DFD"/>
    <w:rsid w:val="001C54F4"/>
    <w:rsid w:val="001C5741"/>
    <w:rsid w:val="001C5F68"/>
    <w:rsid w:val="001C63F1"/>
    <w:rsid w:val="001C6555"/>
    <w:rsid w:val="001C6679"/>
    <w:rsid w:val="001C6E84"/>
    <w:rsid w:val="001C6F70"/>
    <w:rsid w:val="001C71A1"/>
    <w:rsid w:val="001C79BB"/>
    <w:rsid w:val="001C7A6D"/>
    <w:rsid w:val="001C7D16"/>
    <w:rsid w:val="001D0332"/>
    <w:rsid w:val="001D034D"/>
    <w:rsid w:val="001D0647"/>
    <w:rsid w:val="001D0773"/>
    <w:rsid w:val="001D109E"/>
    <w:rsid w:val="001D130E"/>
    <w:rsid w:val="001D245E"/>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5A6"/>
    <w:rsid w:val="001E4BC8"/>
    <w:rsid w:val="001E5085"/>
    <w:rsid w:val="001E6F56"/>
    <w:rsid w:val="001E71AC"/>
    <w:rsid w:val="001E72FD"/>
    <w:rsid w:val="001E7AE1"/>
    <w:rsid w:val="001F02B9"/>
    <w:rsid w:val="001F1181"/>
    <w:rsid w:val="001F1225"/>
    <w:rsid w:val="001F17EC"/>
    <w:rsid w:val="001F227B"/>
    <w:rsid w:val="001F23E8"/>
    <w:rsid w:val="001F2616"/>
    <w:rsid w:val="001F27D3"/>
    <w:rsid w:val="001F2FBC"/>
    <w:rsid w:val="001F3225"/>
    <w:rsid w:val="001F3CD2"/>
    <w:rsid w:val="001F4212"/>
    <w:rsid w:val="001F461F"/>
    <w:rsid w:val="001F5F99"/>
    <w:rsid w:val="001F6320"/>
    <w:rsid w:val="001F63CF"/>
    <w:rsid w:val="001F6630"/>
    <w:rsid w:val="001F6BDC"/>
    <w:rsid w:val="00200526"/>
    <w:rsid w:val="00200551"/>
    <w:rsid w:val="00200E98"/>
    <w:rsid w:val="0020138B"/>
    <w:rsid w:val="00202428"/>
    <w:rsid w:val="002029C4"/>
    <w:rsid w:val="00202BC3"/>
    <w:rsid w:val="00203046"/>
    <w:rsid w:val="00203DEC"/>
    <w:rsid w:val="00204745"/>
    <w:rsid w:val="0020494F"/>
    <w:rsid w:val="002068E6"/>
    <w:rsid w:val="002100EC"/>
    <w:rsid w:val="002101F7"/>
    <w:rsid w:val="002104F8"/>
    <w:rsid w:val="00210F23"/>
    <w:rsid w:val="00211040"/>
    <w:rsid w:val="00211F9F"/>
    <w:rsid w:val="00212427"/>
    <w:rsid w:val="00213090"/>
    <w:rsid w:val="002131E0"/>
    <w:rsid w:val="00213A14"/>
    <w:rsid w:val="00214B90"/>
    <w:rsid w:val="00214D42"/>
    <w:rsid w:val="00215703"/>
    <w:rsid w:val="002159B3"/>
    <w:rsid w:val="00216D99"/>
    <w:rsid w:val="00217A20"/>
    <w:rsid w:val="00220EE6"/>
    <w:rsid w:val="002210C0"/>
    <w:rsid w:val="002211D8"/>
    <w:rsid w:val="0022141D"/>
    <w:rsid w:val="00221F31"/>
    <w:rsid w:val="00222116"/>
    <w:rsid w:val="00222860"/>
    <w:rsid w:val="00222A08"/>
    <w:rsid w:val="0022300D"/>
    <w:rsid w:val="00223A14"/>
    <w:rsid w:val="00223F53"/>
    <w:rsid w:val="00224C40"/>
    <w:rsid w:val="00224E27"/>
    <w:rsid w:val="00225824"/>
    <w:rsid w:val="002314FD"/>
    <w:rsid w:val="00233320"/>
    <w:rsid w:val="002333B8"/>
    <w:rsid w:val="00233573"/>
    <w:rsid w:val="00233587"/>
    <w:rsid w:val="0023392F"/>
    <w:rsid w:val="00233B01"/>
    <w:rsid w:val="00233F6D"/>
    <w:rsid w:val="00234010"/>
    <w:rsid w:val="002352B8"/>
    <w:rsid w:val="002356C5"/>
    <w:rsid w:val="00235FE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899"/>
    <w:rsid w:val="00247F8B"/>
    <w:rsid w:val="002501E8"/>
    <w:rsid w:val="00250C1F"/>
    <w:rsid w:val="00250F03"/>
    <w:rsid w:val="002511EB"/>
    <w:rsid w:val="002521CD"/>
    <w:rsid w:val="00252AC2"/>
    <w:rsid w:val="00253AF9"/>
    <w:rsid w:val="0025420E"/>
    <w:rsid w:val="0025496D"/>
    <w:rsid w:val="00255035"/>
    <w:rsid w:val="002564E9"/>
    <w:rsid w:val="00256E16"/>
    <w:rsid w:val="00256E91"/>
    <w:rsid w:val="00256F94"/>
    <w:rsid w:val="00257BCC"/>
    <w:rsid w:val="00257CD7"/>
    <w:rsid w:val="0026170F"/>
    <w:rsid w:val="00262638"/>
    <w:rsid w:val="002628DD"/>
    <w:rsid w:val="00262B4C"/>
    <w:rsid w:val="00263B73"/>
    <w:rsid w:val="00263E14"/>
    <w:rsid w:val="002643F2"/>
    <w:rsid w:val="00264A81"/>
    <w:rsid w:val="00264B16"/>
    <w:rsid w:val="00265211"/>
    <w:rsid w:val="002658AF"/>
    <w:rsid w:val="00266120"/>
    <w:rsid w:val="0026774E"/>
    <w:rsid w:val="00270D31"/>
    <w:rsid w:val="00270E88"/>
    <w:rsid w:val="00273C26"/>
    <w:rsid w:val="00273D06"/>
    <w:rsid w:val="00274A57"/>
    <w:rsid w:val="00275571"/>
    <w:rsid w:val="002756EC"/>
    <w:rsid w:val="00275F0D"/>
    <w:rsid w:val="00275FA5"/>
    <w:rsid w:val="00276210"/>
    <w:rsid w:val="002770C9"/>
    <w:rsid w:val="002773E8"/>
    <w:rsid w:val="002777EF"/>
    <w:rsid w:val="00277AE1"/>
    <w:rsid w:val="0028013D"/>
    <w:rsid w:val="0028164D"/>
    <w:rsid w:val="00281720"/>
    <w:rsid w:val="002817F4"/>
    <w:rsid w:val="00281BFF"/>
    <w:rsid w:val="00281D58"/>
    <w:rsid w:val="00282717"/>
    <w:rsid w:val="002833A3"/>
    <w:rsid w:val="00283844"/>
    <w:rsid w:val="002848CD"/>
    <w:rsid w:val="00284C47"/>
    <w:rsid w:val="00284E14"/>
    <w:rsid w:val="00285780"/>
    <w:rsid w:val="00285BF7"/>
    <w:rsid w:val="00285DE5"/>
    <w:rsid w:val="00285E77"/>
    <w:rsid w:val="0028605C"/>
    <w:rsid w:val="002868C1"/>
    <w:rsid w:val="0029022F"/>
    <w:rsid w:val="002922BF"/>
    <w:rsid w:val="00292FC0"/>
    <w:rsid w:val="002946D1"/>
    <w:rsid w:val="00294A39"/>
    <w:rsid w:val="00294C98"/>
    <w:rsid w:val="00296039"/>
    <w:rsid w:val="002967E4"/>
    <w:rsid w:val="00296B2A"/>
    <w:rsid w:val="002974F9"/>
    <w:rsid w:val="002A0026"/>
    <w:rsid w:val="002A0945"/>
    <w:rsid w:val="002A09B6"/>
    <w:rsid w:val="002A1C86"/>
    <w:rsid w:val="002A231D"/>
    <w:rsid w:val="002A317E"/>
    <w:rsid w:val="002A44FF"/>
    <w:rsid w:val="002A557F"/>
    <w:rsid w:val="002A584D"/>
    <w:rsid w:val="002A62D7"/>
    <w:rsid w:val="002A6551"/>
    <w:rsid w:val="002A70CD"/>
    <w:rsid w:val="002A733D"/>
    <w:rsid w:val="002A75A5"/>
    <w:rsid w:val="002A7ED3"/>
    <w:rsid w:val="002B0EF7"/>
    <w:rsid w:val="002B1386"/>
    <w:rsid w:val="002B1981"/>
    <w:rsid w:val="002B1BFD"/>
    <w:rsid w:val="002B241D"/>
    <w:rsid w:val="002B2707"/>
    <w:rsid w:val="002B2F56"/>
    <w:rsid w:val="002B3608"/>
    <w:rsid w:val="002B3896"/>
    <w:rsid w:val="002B3F1E"/>
    <w:rsid w:val="002B45C8"/>
    <w:rsid w:val="002B5B3F"/>
    <w:rsid w:val="002B715D"/>
    <w:rsid w:val="002C07BE"/>
    <w:rsid w:val="002C098A"/>
    <w:rsid w:val="002C1CF9"/>
    <w:rsid w:val="002C2236"/>
    <w:rsid w:val="002C29FD"/>
    <w:rsid w:val="002C4583"/>
    <w:rsid w:val="002C4601"/>
    <w:rsid w:val="002C58A7"/>
    <w:rsid w:val="002C59C0"/>
    <w:rsid w:val="002C6923"/>
    <w:rsid w:val="002C6A8B"/>
    <w:rsid w:val="002C6F34"/>
    <w:rsid w:val="002D009B"/>
    <w:rsid w:val="002D12B5"/>
    <w:rsid w:val="002D2108"/>
    <w:rsid w:val="002D289B"/>
    <w:rsid w:val="002D301F"/>
    <w:rsid w:val="002D3CFF"/>
    <w:rsid w:val="002D5065"/>
    <w:rsid w:val="002D5379"/>
    <w:rsid w:val="002D54B2"/>
    <w:rsid w:val="002D6388"/>
    <w:rsid w:val="002D6479"/>
    <w:rsid w:val="002D6937"/>
    <w:rsid w:val="002D6D05"/>
    <w:rsid w:val="002D6F2A"/>
    <w:rsid w:val="002D706F"/>
    <w:rsid w:val="002D726E"/>
    <w:rsid w:val="002D75B8"/>
    <w:rsid w:val="002D7966"/>
    <w:rsid w:val="002D7DEE"/>
    <w:rsid w:val="002E043B"/>
    <w:rsid w:val="002E0CA4"/>
    <w:rsid w:val="002E1212"/>
    <w:rsid w:val="002E23B9"/>
    <w:rsid w:val="002E389B"/>
    <w:rsid w:val="002E4D43"/>
    <w:rsid w:val="002E5330"/>
    <w:rsid w:val="002E5905"/>
    <w:rsid w:val="002E767C"/>
    <w:rsid w:val="002E7994"/>
    <w:rsid w:val="002F021C"/>
    <w:rsid w:val="002F0378"/>
    <w:rsid w:val="002F0C66"/>
    <w:rsid w:val="002F0E6F"/>
    <w:rsid w:val="002F1412"/>
    <w:rsid w:val="002F2D0B"/>
    <w:rsid w:val="002F4775"/>
    <w:rsid w:val="002F4B9F"/>
    <w:rsid w:val="002F4E56"/>
    <w:rsid w:val="002F52C9"/>
    <w:rsid w:val="002F6B83"/>
    <w:rsid w:val="002F6EBC"/>
    <w:rsid w:val="002F7E7F"/>
    <w:rsid w:val="00301428"/>
    <w:rsid w:val="00301B1D"/>
    <w:rsid w:val="00301E73"/>
    <w:rsid w:val="00302114"/>
    <w:rsid w:val="00302C9A"/>
    <w:rsid w:val="003042F7"/>
    <w:rsid w:val="00304F08"/>
    <w:rsid w:val="0030517F"/>
    <w:rsid w:val="003052A2"/>
    <w:rsid w:val="0030539A"/>
    <w:rsid w:val="00305566"/>
    <w:rsid w:val="00306250"/>
    <w:rsid w:val="00306853"/>
    <w:rsid w:val="003102A7"/>
    <w:rsid w:val="00310A06"/>
    <w:rsid w:val="00310B4B"/>
    <w:rsid w:val="0031152E"/>
    <w:rsid w:val="003118A2"/>
    <w:rsid w:val="003119B8"/>
    <w:rsid w:val="003125EA"/>
    <w:rsid w:val="00314888"/>
    <w:rsid w:val="00314999"/>
    <w:rsid w:val="0031509D"/>
    <w:rsid w:val="003159FD"/>
    <w:rsid w:val="003166F0"/>
    <w:rsid w:val="00316C05"/>
    <w:rsid w:val="00316DAE"/>
    <w:rsid w:val="00316FE6"/>
    <w:rsid w:val="003202FD"/>
    <w:rsid w:val="003209C4"/>
    <w:rsid w:val="00321265"/>
    <w:rsid w:val="003212EF"/>
    <w:rsid w:val="0032140F"/>
    <w:rsid w:val="0032226D"/>
    <w:rsid w:val="003228F5"/>
    <w:rsid w:val="003237D2"/>
    <w:rsid w:val="00325EB5"/>
    <w:rsid w:val="003300C5"/>
    <w:rsid w:val="00330D7C"/>
    <w:rsid w:val="00330F90"/>
    <w:rsid w:val="00330FBB"/>
    <w:rsid w:val="003316DF"/>
    <w:rsid w:val="003320BB"/>
    <w:rsid w:val="00332E9A"/>
    <w:rsid w:val="00333C0C"/>
    <w:rsid w:val="00333F99"/>
    <w:rsid w:val="00334765"/>
    <w:rsid w:val="003348A0"/>
    <w:rsid w:val="003367A2"/>
    <w:rsid w:val="00336C28"/>
    <w:rsid w:val="00337A7F"/>
    <w:rsid w:val="00337E6B"/>
    <w:rsid w:val="00340045"/>
    <w:rsid w:val="00340181"/>
    <w:rsid w:val="003406B0"/>
    <w:rsid w:val="0034101C"/>
    <w:rsid w:val="00341BB8"/>
    <w:rsid w:val="003420CF"/>
    <w:rsid w:val="00342755"/>
    <w:rsid w:val="003428C6"/>
    <w:rsid w:val="00343705"/>
    <w:rsid w:val="00343CB6"/>
    <w:rsid w:val="00344CF3"/>
    <w:rsid w:val="00345281"/>
    <w:rsid w:val="0034578A"/>
    <w:rsid w:val="003458DD"/>
    <w:rsid w:val="00345D3B"/>
    <w:rsid w:val="003468A9"/>
    <w:rsid w:val="0034692B"/>
    <w:rsid w:val="00346B8F"/>
    <w:rsid w:val="00347607"/>
    <w:rsid w:val="003476FF"/>
    <w:rsid w:val="00347DBB"/>
    <w:rsid w:val="003504B6"/>
    <w:rsid w:val="00350D07"/>
    <w:rsid w:val="003512E8"/>
    <w:rsid w:val="00351CD7"/>
    <w:rsid w:val="0035206D"/>
    <w:rsid w:val="00352B4D"/>
    <w:rsid w:val="00352FBC"/>
    <w:rsid w:val="003532FA"/>
    <w:rsid w:val="0035371C"/>
    <w:rsid w:val="00354080"/>
    <w:rsid w:val="003542AC"/>
    <w:rsid w:val="00354D4B"/>
    <w:rsid w:val="00356BF7"/>
    <w:rsid w:val="00360585"/>
    <w:rsid w:val="00362C61"/>
    <w:rsid w:val="003633AC"/>
    <w:rsid w:val="00363ABA"/>
    <w:rsid w:val="003641E4"/>
    <w:rsid w:val="00364EBA"/>
    <w:rsid w:val="00364F85"/>
    <w:rsid w:val="0036541A"/>
    <w:rsid w:val="00366467"/>
    <w:rsid w:val="0036723A"/>
    <w:rsid w:val="0036727B"/>
    <w:rsid w:val="00367312"/>
    <w:rsid w:val="003677FB"/>
    <w:rsid w:val="00367A29"/>
    <w:rsid w:val="00367BC5"/>
    <w:rsid w:val="00370C23"/>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0C78"/>
    <w:rsid w:val="00381A9F"/>
    <w:rsid w:val="003820B9"/>
    <w:rsid w:val="00382A9C"/>
    <w:rsid w:val="00382D05"/>
    <w:rsid w:val="00383660"/>
    <w:rsid w:val="003836CF"/>
    <w:rsid w:val="00383798"/>
    <w:rsid w:val="00384451"/>
    <w:rsid w:val="00384D7F"/>
    <w:rsid w:val="00384DEC"/>
    <w:rsid w:val="00385B7F"/>
    <w:rsid w:val="00387DE0"/>
    <w:rsid w:val="0039099D"/>
    <w:rsid w:val="00390F97"/>
    <w:rsid w:val="003916B5"/>
    <w:rsid w:val="00392BAD"/>
    <w:rsid w:val="003934F2"/>
    <w:rsid w:val="00394C4D"/>
    <w:rsid w:val="00394CDD"/>
    <w:rsid w:val="00395100"/>
    <w:rsid w:val="00395B8C"/>
    <w:rsid w:val="00396012"/>
    <w:rsid w:val="00396C6D"/>
    <w:rsid w:val="00396D76"/>
    <w:rsid w:val="00397BAF"/>
    <w:rsid w:val="003A03F9"/>
    <w:rsid w:val="003A07B8"/>
    <w:rsid w:val="003A0EBB"/>
    <w:rsid w:val="003A30AB"/>
    <w:rsid w:val="003A3B4E"/>
    <w:rsid w:val="003A4245"/>
    <w:rsid w:val="003A49DF"/>
    <w:rsid w:val="003A5962"/>
    <w:rsid w:val="003A5EA0"/>
    <w:rsid w:val="003A634D"/>
    <w:rsid w:val="003A709C"/>
    <w:rsid w:val="003A79C0"/>
    <w:rsid w:val="003B0432"/>
    <w:rsid w:val="003B1CDF"/>
    <w:rsid w:val="003B1FA7"/>
    <w:rsid w:val="003B231E"/>
    <w:rsid w:val="003B2374"/>
    <w:rsid w:val="003B3DC5"/>
    <w:rsid w:val="003B43D8"/>
    <w:rsid w:val="003B4B56"/>
    <w:rsid w:val="003B5818"/>
    <w:rsid w:val="003B5E10"/>
    <w:rsid w:val="003B5E69"/>
    <w:rsid w:val="003B6612"/>
    <w:rsid w:val="003B73EC"/>
    <w:rsid w:val="003B74FC"/>
    <w:rsid w:val="003C07C7"/>
    <w:rsid w:val="003C09A6"/>
    <w:rsid w:val="003C24C4"/>
    <w:rsid w:val="003C258B"/>
    <w:rsid w:val="003C261C"/>
    <w:rsid w:val="003C27C4"/>
    <w:rsid w:val="003C28A5"/>
    <w:rsid w:val="003C2F55"/>
    <w:rsid w:val="003C347D"/>
    <w:rsid w:val="003C39A7"/>
    <w:rsid w:val="003C466D"/>
    <w:rsid w:val="003C57A7"/>
    <w:rsid w:val="003C6757"/>
    <w:rsid w:val="003C6A82"/>
    <w:rsid w:val="003C7A12"/>
    <w:rsid w:val="003C7B4D"/>
    <w:rsid w:val="003D2ADD"/>
    <w:rsid w:val="003D30BA"/>
    <w:rsid w:val="003D38C7"/>
    <w:rsid w:val="003D3A57"/>
    <w:rsid w:val="003D3A7F"/>
    <w:rsid w:val="003D7024"/>
    <w:rsid w:val="003E0160"/>
    <w:rsid w:val="003E10D8"/>
    <w:rsid w:val="003E17AD"/>
    <w:rsid w:val="003E277F"/>
    <w:rsid w:val="003E309D"/>
    <w:rsid w:val="003E5A30"/>
    <w:rsid w:val="003E5EF2"/>
    <w:rsid w:val="003E75F2"/>
    <w:rsid w:val="003E7BAA"/>
    <w:rsid w:val="003E7F0E"/>
    <w:rsid w:val="003F00D7"/>
    <w:rsid w:val="003F1C84"/>
    <w:rsid w:val="003F2035"/>
    <w:rsid w:val="003F2587"/>
    <w:rsid w:val="003F3EC0"/>
    <w:rsid w:val="003F42A4"/>
    <w:rsid w:val="003F51E3"/>
    <w:rsid w:val="003F7F29"/>
    <w:rsid w:val="004003F5"/>
    <w:rsid w:val="00401353"/>
    <w:rsid w:val="004017E5"/>
    <w:rsid w:val="004025E7"/>
    <w:rsid w:val="00403AB6"/>
    <w:rsid w:val="00403E79"/>
    <w:rsid w:val="0040406D"/>
    <w:rsid w:val="00404B2C"/>
    <w:rsid w:val="00405536"/>
    <w:rsid w:val="004100DE"/>
    <w:rsid w:val="00410B17"/>
    <w:rsid w:val="004111A1"/>
    <w:rsid w:val="004119D3"/>
    <w:rsid w:val="00411B75"/>
    <w:rsid w:val="00412C28"/>
    <w:rsid w:val="00413198"/>
    <w:rsid w:val="004161E4"/>
    <w:rsid w:val="0041689A"/>
    <w:rsid w:val="00416DB1"/>
    <w:rsid w:val="004175A3"/>
    <w:rsid w:val="00417A3F"/>
    <w:rsid w:val="00417DB5"/>
    <w:rsid w:val="00420023"/>
    <w:rsid w:val="004206E1"/>
    <w:rsid w:val="004207F8"/>
    <w:rsid w:val="004220D7"/>
    <w:rsid w:val="004226DF"/>
    <w:rsid w:val="00422DCE"/>
    <w:rsid w:val="00422E20"/>
    <w:rsid w:val="00422E4F"/>
    <w:rsid w:val="00423805"/>
    <w:rsid w:val="00424C3F"/>
    <w:rsid w:val="004259E8"/>
    <w:rsid w:val="00426FA5"/>
    <w:rsid w:val="0042784A"/>
    <w:rsid w:val="00427A81"/>
    <w:rsid w:val="00427C16"/>
    <w:rsid w:val="00427D11"/>
    <w:rsid w:val="0043006D"/>
    <w:rsid w:val="00430342"/>
    <w:rsid w:val="00430A60"/>
    <w:rsid w:val="00431546"/>
    <w:rsid w:val="00434694"/>
    <w:rsid w:val="00434DD5"/>
    <w:rsid w:val="00434E36"/>
    <w:rsid w:val="004354E1"/>
    <w:rsid w:val="00436327"/>
    <w:rsid w:val="00437BD1"/>
    <w:rsid w:val="00440184"/>
    <w:rsid w:val="0044165B"/>
    <w:rsid w:val="0044191B"/>
    <w:rsid w:val="00441B32"/>
    <w:rsid w:val="00442A08"/>
    <w:rsid w:val="004432E8"/>
    <w:rsid w:val="0044386A"/>
    <w:rsid w:val="00443A65"/>
    <w:rsid w:val="00443AA8"/>
    <w:rsid w:val="0044454A"/>
    <w:rsid w:val="00445856"/>
    <w:rsid w:val="00445F0B"/>
    <w:rsid w:val="00446756"/>
    <w:rsid w:val="00447554"/>
    <w:rsid w:val="00450AB2"/>
    <w:rsid w:val="00452D97"/>
    <w:rsid w:val="00452E40"/>
    <w:rsid w:val="004541E1"/>
    <w:rsid w:val="00455BEC"/>
    <w:rsid w:val="00455E60"/>
    <w:rsid w:val="00456777"/>
    <w:rsid w:val="00456965"/>
    <w:rsid w:val="0046114F"/>
    <w:rsid w:val="00461E15"/>
    <w:rsid w:val="00461E88"/>
    <w:rsid w:val="00461F16"/>
    <w:rsid w:val="00462C8F"/>
    <w:rsid w:val="0046318B"/>
    <w:rsid w:val="00463461"/>
    <w:rsid w:val="004640AB"/>
    <w:rsid w:val="0046461C"/>
    <w:rsid w:val="00465531"/>
    <w:rsid w:val="004666F1"/>
    <w:rsid w:val="0046682E"/>
    <w:rsid w:val="004676B6"/>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A1"/>
    <w:rsid w:val="004825C6"/>
    <w:rsid w:val="00483893"/>
    <w:rsid w:val="00484073"/>
    <w:rsid w:val="00484901"/>
    <w:rsid w:val="0048494B"/>
    <w:rsid w:val="0048586D"/>
    <w:rsid w:val="00485DA0"/>
    <w:rsid w:val="00485F10"/>
    <w:rsid w:val="0048642B"/>
    <w:rsid w:val="00486747"/>
    <w:rsid w:val="004871B0"/>
    <w:rsid w:val="004903AD"/>
    <w:rsid w:val="00490804"/>
    <w:rsid w:val="004908A9"/>
    <w:rsid w:val="00490D96"/>
    <w:rsid w:val="004922D4"/>
    <w:rsid w:val="0049231C"/>
    <w:rsid w:val="0049240C"/>
    <w:rsid w:val="00493D76"/>
    <w:rsid w:val="00494AB2"/>
    <w:rsid w:val="00494B61"/>
    <w:rsid w:val="004956B2"/>
    <w:rsid w:val="004970EB"/>
    <w:rsid w:val="004A0511"/>
    <w:rsid w:val="004A0C2F"/>
    <w:rsid w:val="004A0D82"/>
    <w:rsid w:val="004A1210"/>
    <w:rsid w:val="004A1622"/>
    <w:rsid w:val="004A189A"/>
    <w:rsid w:val="004A35BF"/>
    <w:rsid w:val="004A3E25"/>
    <w:rsid w:val="004A3F95"/>
    <w:rsid w:val="004A4122"/>
    <w:rsid w:val="004A4965"/>
    <w:rsid w:val="004A5660"/>
    <w:rsid w:val="004A583B"/>
    <w:rsid w:val="004A5996"/>
    <w:rsid w:val="004A5AD1"/>
    <w:rsid w:val="004A6E76"/>
    <w:rsid w:val="004A7683"/>
    <w:rsid w:val="004A7735"/>
    <w:rsid w:val="004A7F9C"/>
    <w:rsid w:val="004B0211"/>
    <w:rsid w:val="004B1424"/>
    <w:rsid w:val="004B179D"/>
    <w:rsid w:val="004B1C55"/>
    <w:rsid w:val="004B1E87"/>
    <w:rsid w:val="004B2330"/>
    <w:rsid w:val="004B27CE"/>
    <w:rsid w:val="004B2915"/>
    <w:rsid w:val="004B2E50"/>
    <w:rsid w:val="004B3ACD"/>
    <w:rsid w:val="004B465D"/>
    <w:rsid w:val="004B4E16"/>
    <w:rsid w:val="004B6401"/>
    <w:rsid w:val="004B6C9D"/>
    <w:rsid w:val="004B7ECF"/>
    <w:rsid w:val="004C0275"/>
    <w:rsid w:val="004C046C"/>
    <w:rsid w:val="004C04CB"/>
    <w:rsid w:val="004C0923"/>
    <w:rsid w:val="004C0B59"/>
    <w:rsid w:val="004C2097"/>
    <w:rsid w:val="004C27F1"/>
    <w:rsid w:val="004C3A4A"/>
    <w:rsid w:val="004C4033"/>
    <w:rsid w:val="004D1682"/>
    <w:rsid w:val="004D185F"/>
    <w:rsid w:val="004D1EF3"/>
    <w:rsid w:val="004D36E6"/>
    <w:rsid w:val="004D3E30"/>
    <w:rsid w:val="004D4695"/>
    <w:rsid w:val="004D4717"/>
    <w:rsid w:val="004D5F7E"/>
    <w:rsid w:val="004D6171"/>
    <w:rsid w:val="004D6FD2"/>
    <w:rsid w:val="004D7559"/>
    <w:rsid w:val="004D7E7D"/>
    <w:rsid w:val="004E11C5"/>
    <w:rsid w:val="004E12A8"/>
    <w:rsid w:val="004E1789"/>
    <w:rsid w:val="004E1A33"/>
    <w:rsid w:val="004E2782"/>
    <w:rsid w:val="004E2887"/>
    <w:rsid w:val="004E31F6"/>
    <w:rsid w:val="004E3836"/>
    <w:rsid w:val="004E3A93"/>
    <w:rsid w:val="004E3CD1"/>
    <w:rsid w:val="004E6011"/>
    <w:rsid w:val="004E64DB"/>
    <w:rsid w:val="004E7582"/>
    <w:rsid w:val="004E7B3E"/>
    <w:rsid w:val="004F0458"/>
    <w:rsid w:val="004F0B06"/>
    <w:rsid w:val="004F0FC0"/>
    <w:rsid w:val="004F125E"/>
    <w:rsid w:val="004F3982"/>
    <w:rsid w:val="004F5464"/>
    <w:rsid w:val="004F5F34"/>
    <w:rsid w:val="004F5F6B"/>
    <w:rsid w:val="004F6CB7"/>
    <w:rsid w:val="005008DD"/>
    <w:rsid w:val="00500DD8"/>
    <w:rsid w:val="00503695"/>
    <w:rsid w:val="00503B87"/>
    <w:rsid w:val="00503C75"/>
    <w:rsid w:val="00503CC1"/>
    <w:rsid w:val="00504054"/>
    <w:rsid w:val="00504870"/>
    <w:rsid w:val="00505085"/>
    <w:rsid w:val="0050558D"/>
    <w:rsid w:val="0050587B"/>
    <w:rsid w:val="00505AC8"/>
    <w:rsid w:val="00505D8F"/>
    <w:rsid w:val="0050631F"/>
    <w:rsid w:val="00506EC3"/>
    <w:rsid w:val="0051054D"/>
    <w:rsid w:val="0051263F"/>
    <w:rsid w:val="0051494E"/>
    <w:rsid w:val="00514DEF"/>
    <w:rsid w:val="00514E78"/>
    <w:rsid w:val="00515937"/>
    <w:rsid w:val="00515E8F"/>
    <w:rsid w:val="00516221"/>
    <w:rsid w:val="005169B2"/>
    <w:rsid w:val="00517014"/>
    <w:rsid w:val="005202EC"/>
    <w:rsid w:val="0052106B"/>
    <w:rsid w:val="005210CA"/>
    <w:rsid w:val="00521416"/>
    <w:rsid w:val="00521658"/>
    <w:rsid w:val="005227EB"/>
    <w:rsid w:val="00523577"/>
    <w:rsid w:val="0052385C"/>
    <w:rsid w:val="00523A16"/>
    <w:rsid w:val="005242FE"/>
    <w:rsid w:val="005247B7"/>
    <w:rsid w:val="00525E04"/>
    <w:rsid w:val="00526FF4"/>
    <w:rsid w:val="0052721A"/>
    <w:rsid w:val="005275FC"/>
    <w:rsid w:val="005300FD"/>
    <w:rsid w:val="00530310"/>
    <w:rsid w:val="00530EF6"/>
    <w:rsid w:val="00532E06"/>
    <w:rsid w:val="00533968"/>
    <w:rsid w:val="00534167"/>
    <w:rsid w:val="00534AAF"/>
    <w:rsid w:val="005352F5"/>
    <w:rsid w:val="005353CD"/>
    <w:rsid w:val="005359F9"/>
    <w:rsid w:val="005378E8"/>
    <w:rsid w:val="0054069E"/>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2FCA"/>
    <w:rsid w:val="00553635"/>
    <w:rsid w:val="00553ACD"/>
    <w:rsid w:val="00554D67"/>
    <w:rsid w:val="00554E1D"/>
    <w:rsid w:val="0055537F"/>
    <w:rsid w:val="0055608C"/>
    <w:rsid w:val="00556595"/>
    <w:rsid w:val="00556A8C"/>
    <w:rsid w:val="00556B41"/>
    <w:rsid w:val="00557237"/>
    <w:rsid w:val="005578A7"/>
    <w:rsid w:val="00557B2A"/>
    <w:rsid w:val="005602D5"/>
    <w:rsid w:val="0056268B"/>
    <w:rsid w:val="00563C7D"/>
    <w:rsid w:val="005641B8"/>
    <w:rsid w:val="005651D7"/>
    <w:rsid w:val="00566223"/>
    <w:rsid w:val="00566A9F"/>
    <w:rsid w:val="00567932"/>
    <w:rsid w:val="00567DF7"/>
    <w:rsid w:val="00567E02"/>
    <w:rsid w:val="005722FC"/>
    <w:rsid w:val="00572CC7"/>
    <w:rsid w:val="00573FBA"/>
    <w:rsid w:val="005764B2"/>
    <w:rsid w:val="00576DA2"/>
    <w:rsid w:val="0057796C"/>
    <w:rsid w:val="00580061"/>
    <w:rsid w:val="0058053B"/>
    <w:rsid w:val="00580CB4"/>
    <w:rsid w:val="00580E38"/>
    <w:rsid w:val="0058142F"/>
    <w:rsid w:val="005815B1"/>
    <w:rsid w:val="005826E8"/>
    <w:rsid w:val="00582FB6"/>
    <w:rsid w:val="00583466"/>
    <w:rsid w:val="00583A1F"/>
    <w:rsid w:val="00583E1D"/>
    <w:rsid w:val="0058515D"/>
    <w:rsid w:val="00587610"/>
    <w:rsid w:val="00587E7B"/>
    <w:rsid w:val="00591008"/>
    <w:rsid w:val="0059190C"/>
    <w:rsid w:val="00592106"/>
    <w:rsid w:val="005922E0"/>
    <w:rsid w:val="0059286C"/>
    <w:rsid w:val="00592AB3"/>
    <w:rsid w:val="00592AD8"/>
    <w:rsid w:val="00592B00"/>
    <w:rsid w:val="00593391"/>
    <w:rsid w:val="00593452"/>
    <w:rsid w:val="00594C77"/>
    <w:rsid w:val="005957E0"/>
    <w:rsid w:val="005957F3"/>
    <w:rsid w:val="005959F9"/>
    <w:rsid w:val="00596300"/>
    <w:rsid w:val="00597A68"/>
    <w:rsid w:val="005A0444"/>
    <w:rsid w:val="005A2987"/>
    <w:rsid w:val="005A2F9D"/>
    <w:rsid w:val="005A407F"/>
    <w:rsid w:val="005A52B5"/>
    <w:rsid w:val="005A64C4"/>
    <w:rsid w:val="005A6668"/>
    <w:rsid w:val="005A6E56"/>
    <w:rsid w:val="005A7A3A"/>
    <w:rsid w:val="005A7C55"/>
    <w:rsid w:val="005B0BB8"/>
    <w:rsid w:val="005B10D7"/>
    <w:rsid w:val="005B14B0"/>
    <w:rsid w:val="005B1AA8"/>
    <w:rsid w:val="005B2A74"/>
    <w:rsid w:val="005B2A98"/>
    <w:rsid w:val="005B32AA"/>
    <w:rsid w:val="005B368A"/>
    <w:rsid w:val="005B4A79"/>
    <w:rsid w:val="005B5976"/>
    <w:rsid w:val="005B7524"/>
    <w:rsid w:val="005B7DE2"/>
    <w:rsid w:val="005C0DC7"/>
    <w:rsid w:val="005C0F86"/>
    <w:rsid w:val="005C6829"/>
    <w:rsid w:val="005C6AE1"/>
    <w:rsid w:val="005C6E38"/>
    <w:rsid w:val="005C7684"/>
    <w:rsid w:val="005C7AF1"/>
    <w:rsid w:val="005D0B6E"/>
    <w:rsid w:val="005D0C74"/>
    <w:rsid w:val="005D0E0F"/>
    <w:rsid w:val="005D0E7A"/>
    <w:rsid w:val="005D1D6D"/>
    <w:rsid w:val="005D1F83"/>
    <w:rsid w:val="005D2156"/>
    <w:rsid w:val="005D2995"/>
    <w:rsid w:val="005D2CA3"/>
    <w:rsid w:val="005D38E7"/>
    <w:rsid w:val="005D3A0C"/>
    <w:rsid w:val="005D3E37"/>
    <w:rsid w:val="005D498C"/>
    <w:rsid w:val="005D5F1E"/>
    <w:rsid w:val="005D6192"/>
    <w:rsid w:val="005D6809"/>
    <w:rsid w:val="005D69DD"/>
    <w:rsid w:val="005D7F7F"/>
    <w:rsid w:val="005E050E"/>
    <w:rsid w:val="005E1867"/>
    <w:rsid w:val="005E1969"/>
    <w:rsid w:val="005E1B6C"/>
    <w:rsid w:val="005E318A"/>
    <w:rsid w:val="005E37F0"/>
    <w:rsid w:val="005E387D"/>
    <w:rsid w:val="005E39EA"/>
    <w:rsid w:val="005E521D"/>
    <w:rsid w:val="005E52A7"/>
    <w:rsid w:val="005E5317"/>
    <w:rsid w:val="005E5B3B"/>
    <w:rsid w:val="005E5F43"/>
    <w:rsid w:val="005E6270"/>
    <w:rsid w:val="005E633F"/>
    <w:rsid w:val="005E7594"/>
    <w:rsid w:val="005E7DAC"/>
    <w:rsid w:val="005F099F"/>
    <w:rsid w:val="005F0C6B"/>
    <w:rsid w:val="005F110B"/>
    <w:rsid w:val="005F1C9C"/>
    <w:rsid w:val="005F22C2"/>
    <w:rsid w:val="005F2A4A"/>
    <w:rsid w:val="005F38EE"/>
    <w:rsid w:val="005F3B84"/>
    <w:rsid w:val="005F3DD4"/>
    <w:rsid w:val="005F4056"/>
    <w:rsid w:val="005F4CB1"/>
    <w:rsid w:val="005F5651"/>
    <w:rsid w:val="005F5A22"/>
    <w:rsid w:val="005F745A"/>
    <w:rsid w:val="00601076"/>
    <w:rsid w:val="006012DA"/>
    <w:rsid w:val="00601A2F"/>
    <w:rsid w:val="00603273"/>
    <w:rsid w:val="006042B8"/>
    <w:rsid w:val="006044E9"/>
    <w:rsid w:val="00606398"/>
    <w:rsid w:val="00606402"/>
    <w:rsid w:val="00606F5F"/>
    <w:rsid w:val="00607FD5"/>
    <w:rsid w:val="0061007F"/>
    <w:rsid w:val="006116A1"/>
    <w:rsid w:val="00612000"/>
    <w:rsid w:val="00612375"/>
    <w:rsid w:val="00614160"/>
    <w:rsid w:val="00614CC8"/>
    <w:rsid w:val="00614CFA"/>
    <w:rsid w:val="00616292"/>
    <w:rsid w:val="006162A3"/>
    <w:rsid w:val="006179F5"/>
    <w:rsid w:val="00624202"/>
    <w:rsid w:val="00624355"/>
    <w:rsid w:val="006244B7"/>
    <w:rsid w:val="00624638"/>
    <w:rsid w:val="00624854"/>
    <w:rsid w:val="00624FA9"/>
    <w:rsid w:val="00625778"/>
    <w:rsid w:val="006271DD"/>
    <w:rsid w:val="0062733F"/>
    <w:rsid w:val="00627D11"/>
    <w:rsid w:val="00630129"/>
    <w:rsid w:val="0063031C"/>
    <w:rsid w:val="00630434"/>
    <w:rsid w:val="0063090B"/>
    <w:rsid w:val="00630D0A"/>
    <w:rsid w:val="006323A5"/>
    <w:rsid w:val="00632431"/>
    <w:rsid w:val="00632675"/>
    <w:rsid w:val="006329E7"/>
    <w:rsid w:val="0063439D"/>
    <w:rsid w:val="00635C2B"/>
    <w:rsid w:val="0063614F"/>
    <w:rsid w:val="00636267"/>
    <w:rsid w:val="00637B6D"/>
    <w:rsid w:val="006402FA"/>
    <w:rsid w:val="006407FC"/>
    <w:rsid w:val="00640AE4"/>
    <w:rsid w:val="00640FF0"/>
    <w:rsid w:val="0064113E"/>
    <w:rsid w:val="00643A45"/>
    <w:rsid w:val="0064440D"/>
    <w:rsid w:val="00645994"/>
    <w:rsid w:val="0064608F"/>
    <w:rsid w:val="0064688B"/>
    <w:rsid w:val="0064770F"/>
    <w:rsid w:val="00650061"/>
    <w:rsid w:val="00650398"/>
    <w:rsid w:val="00650BA3"/>
    <w:rsid w:val="00651903"/>
    <w:rsid w:val="0065331A"/>
    <w:rsid w:val="0065407A"/>
    <w:rsid w:val="00654517"/>
    <w:rsid w:val="00654CB1"/>
    <w:rsid w:val="0065538B"/>
    <w:rsid w:val="00655B16"/>
    <w:rsid w:val="00655FBB"/>
    <w:rsid w:val="00660CE6"/>
    <w:rsid w:val="00661508"/>
    <w:rsid w:val="00661678"/>
    <w:rsid w:val="00662241"/>
    <w:rsid w:val="00662FCE"/>
    <w:rsid w:val="00663B36"/>
    <w:rsid w:val="00665342"/>
    <w:rsid w:val="0066574B"/>
    <w:rsid w:val="00665B97"/>
    <w:rsid w:val="00666079"/>
    <w:rsid w:val="00666FC6"/>
    <w:rsid w:val="00666FE5"/>
    <w:rsid w:val="00667691"/>
    <w:rsid w:val="00667B90"/>
    <w:rsid w:val="0067015D"/>
    <w:rsid w:val="0067312A"/>
    <w:rsid w:val="00674B36"/>
    <w:rsid w:val="006758FA"/>
    <w:rsid w:val="0067601A"/>
    <w:rsid w:val="00676E11"/>
    <w:rsid w:val="0067721F"/>
    <w:rsid w:val="006776D4"/>
    <w:rsid w:val="00677828"/>
    <w:rsid w:val="006813C6"/>
    <w:rsid w:val="006819D7"/>
    <w:rsid w:val="00682788"/>
    <w:rsid w:val="0068317C"/>
    <w:rsid w:val="00684ADA"/>
    <w:rsid w:val="00685378"/>
    <w:rsid w:val="00685C56"/>
    <w:rsid w:val="00685C81"/>
    <w:rsid w:val="0068642A"/>
    <w:rsid w:val="00686437"/>
    <w:rsid w:val="00686A8F"/>
    <w:rsid w:val="00686B6E"/>
    <w:rsid w:val="00686CBD"/>
    <w:rsid w:val="00687EE0"/>
    <w:rsid w:val="00687FBA"/>
    <w:rsid w:val="00691B85"/>
    <w:rsid w:val="0069227D"/>
    <w:rsid w:val="00693C44"/>
    <w:rsid w:val="00693F0F"/>
    <w:rsid w:val="006941CA"/>
    <w:rsid w:val="00694CCE"/>
    <w:rsid w:val="00695570"/>
    <w:rsid w:val="0069575E"/>
    <w:rsid w:val="00695DA0"/>
    <w:rsid w:val="006960C8"/>
    <w:rsid w:val="00696996"/>
    <w:rsid w:val="006A0547"/>
    <w:rsid w:val="006A0A07"/>
    <w:rsid w:val="006A0D75"/>
    <w:rsid w:val="006A0F3B"/>
    <w:rsid w:val="006A1DA8"/>
    <w:rsid w:val="006A2E24"/>
    <w:rsid w:val="006A4E40"/>
    <w:rsid w:val="006A4E58"/>
    <w:rsid w:val="006A571E"/>
    <w:rsid w:val="006A57EA"/>
    <w:rsid w:val="006A68B0"/>
    <w:rsid w:val="006A6B04"/>
    <w:rsid w:val="006A750A"/>
    <w:rsid w:val="006A7954"/>
    <w:rsid w:val="006A7EBB"/>
    <w:rsid w:val="006B014E"/>
    <w:rsid w:val="006B039D"/>
    <w:rsid w:val="006B06CA"/>
    <w:rsid w:val="006B0BB5"/>
    <w:rsid w:val="006B0C19"/>
    <w:rsid w:val="006B101D"/>
    <w:rsid w:val="006B13EA"/>
    <w:rsid w:val="006B1D20"/>
    <w:rsid w:val="006B1F0D"/>
    <w:rsid w:val="006B24BF"/>
    <w:rsid w:val="006B4AD6"/>
    <w:rsid w:val="006B4B3C"/>
    <w:rsid w:val="006B78DA"/>
    <w:rsid w:val="006B7FA7"/>
    <w:rsid w:val="006C0481"/>
    <w:rsid w:val="006C05E2"/>
    <w:rsid w:val="006C14A0"/>
    <w:rsid w:val="006C14B7"/>
    <w:rsid w:val="006C1772"/>
    <w:rsid w:val="006C17CE"/>
    <w:rsid w:val="006C1FC4"/>
    <w:rsid w:val="006C2048"/>
    <w:rsid w:val="006C2173"/>
    <w:rsid w:val="006C240A"/>
    <w:rsid w:val="006C2FE1"/>
    <w:rsid w:val="006C3EB1"/>
    <w:rsid w:val="006C5D13"/>
    <w:rsid w:val="006C5F24"/>
    <w:rsid w:val="006C60AC"/>
    <w:rsid w:val="006C7756"/>
    <w:rsid w:val="006D0155"/>
    <w:rsid w:val="006D11DF"/>
    <w:rsid w:val="006D1617"/>
    <w:rsid w:val="006D1A09"/>
    <w:rsid w:val="006D314F"/>
    <w:rsid w:val="006D3459"/>
    <w:rsid w:val="006D4D27"/>
    <w:rsid w:val="006D4FB0"/>
    <w:rsid w:val="006D5428"/>
    <w:rsid w:val="006D54C4"/>
    <w:rsid w:val="006D57BF"/>
    <w:rsid w:val="006D58E6"/>
    <w:rsid w:val="006D5B25"/>
    <w:rsid w:val="006D62AD"/>
    <w:rsid w:val="006D6D52"/>
    <w:rsid w:val="006D7C07"/>
    <w:rsid w:val="006D7C78"/>
    <w:rsid w:val="006E0CEA"/>
    <w:rsid w:val="006E0E47"/>
    <w:rsid w:val="006E1825"/>
    <w:rsid w:val="006E1914"/>
    <w:rsid w:val="006E3B58"/>
    <w:rsid w:val="006E3DE3"/>
    <w:rsid w:val="006E4B0B"/>
    <w:rsid w:val="006E5911"/>
    <w:rsid w:val="006E59FD"/>
    <w:rsid w:val="006E5B04"/>
    <w:rsid w:val="006E6B53"/>
    <w:rsid w:val="006E7B77"/>
    <w:rsid w:val="006F0917"/>
    <w:rsid w:val="006F09F2"/>
    <w:rsid w:val="006F0C64"/>
    <w:rsid w:val="006F1C31"/>
    <w:rsid w:val="006F2E59"/>
    <w:rsid w:val="006F361B"/>
    <w:rsid w:val="006F385A"/>
    <w:rsid w:val="006F3AB1"/>
    <w:rsid w:val="006F410A"/>
    <w:rsid w:val="006F49E6"/>
    <w:rsid w:val="006F4FDF"/>
    <w:rsid w:val="006F5132"/>
    <w:rsid w:val="006F54E4"/>
    <w:rsid w:val="006F551A"/>
    <w:rsid w:val="007021D8"/>
    <w:rsid w:val="00702A9F"/>
    <w:rsid w:val="007032BB"/>
    <w:rsid w:val="00704004"/>
    <w:rsid w:val="007048D3"/>
    <w:rsid w:val="00705DCB"/>
    <w:rsid w:val="007069AC"/>
    <w:rsid w:val="00706DBD"/>
    <w:rsid w:val="00707A45"/>
    <w:rsid w:val="00707D0C"/>
    <w:rsid w:val="00710904"/>
    <w:rsid w:val="00711223"/>
    <w:rsid w:val="007123C7"/>
    <w:rsid w:val="0071250C"/>
    <w:rsid w:val="007125BA"/>
    <w:rsid w:val="00712DB0"/>
    <w:rsid w:val="0071339A"/>
    <w:rsid w:val="00714FA7"/>
    <w:rsid w:val="00715328"/>
    <w:rsid w:val="00715E9D"/>
    <w:rsid w:val="007164AB"/>
    <w:rsid w:val="0071668B"/>
    <w:rsid w:val="007169C4"/>
    <w:rsid w:val="00716E29"/>
    <w:rsid w:val="007173C3"/>
    <w:rsid w:val="00717EE5"/>
    <w:rsid w:val="0072047F"/>
    <w:rsid w:val="007212ED"/>
    <w:rsid w:val="00721E0A"/>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A3F"/>
    <w:rsid w:val="00734BE4"/>
    <w:rsid w:val="00735679"/>
    <w:rsid w:val="007367C9"/>
    <w:rsid w:val="00740339"/>
    <w:rsid w:val="00742665"/>
    <w:rsid w:val="00742930"/>
    <w:rsid w:val="00743202"/>
    <w:rsid w:val="00743F77"/>
    <w:rsid w:val="0074547A"/>
    <w:rsid w:val="0074649D"/>
    <w:rsid w:val="0074739D"/>
    <w:rsid w:val="00750E68"/>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3C9D"/>
    <w:rsid w:val="0076540A"/>
    <w:rsid w:val="007655D8"/>
    <w:rsid w:val="00766235"/>
    <w:rsid w:val="00766289"/>
    <w:rsid w:val="0076776F"/>
    <w:rsid w:val="00767C58"/>
    <w:rsid w:val="00767E21"/>
    <w:rsid w:val="00767E66"/>
    <w:rsid w:val="00770941"/>
    <w:rsid w:val="00770F1D"/>
    <w:rsid w:val="00771BF6"/>
    <w:rsid w:val="007727DA"/>
    <w:rsid w:val="0077378E"/>
    <w:rsid w:val="0077409E"/>
    <w:rsid w:val="00774C38"/>
    <w:rsid w:val="00775371"/>
    <w:rsid w:val="00775D4C"/>
    <w:rsid w:val="007760E1"/>
    <w:rsid w:val="00776FC2"/>
    <w:rsid w:val="007776FD"/>
    <w:rsid w:val="007811B6"/>
    <w:rsid w:val="007815EC"/>
    <w:rsid w:val="0078267E"/>
    <w:rsid w:val="007827C9"/>
    <w:rsid w:val="00782AF0"/>
    <w:rsid w:val="00782B2B"/>
    <w:rsid w:val="00782BD4"/>
    <w:rsid w:val="0078319E"/>
    <w:rsid w:val="00783CF1"/>
    <w:rsid w:val="007844C0"/>
    <w:rsid w:val="007845C4"/>
    <w:rsid w:val="007848E9"/>
    <w:rsid w:val="00785624"/>
    <w:rsid w:val="007860BB"/>
    <w:rsid w:val="007861BF"/>
    <w:rsid w:val="007872D4"/>
    <w:rsid w:val="007877B9"/>
    <w:rsid w:val="00787C89"/>
    <w:rsid w:val="00787EC7"/>
    <w:rsid w:val="00790588"/>
    <w:rsid w:val="00791112"/>
    <w:rsid w:val="0079192F"/>
    <w:rsid w:val="00791ED1"/>
    <w:rsid w:val="00791F89"/>
    <w:rsid w:val="00792658"/>
    <w:rsid w:val="00792C24"/>
    <w:rsid w:val="007932ED"/>
    <w:rsid w:val="007940D7"/>
    <w:rsid w:val="00795B9A"/>
    <w:rsid w:val="007961E4"/>
    <w:rsid w:val="007A0FF1"/>
    <w:rsid w:val="007A109A"/>
    <w:rsid w:val="007A1DC1"/>
    <w:rsid w:val="007A22E6"/>
    <w:rsid w:val="007A246D"/>
    <w:rsid w:val="007A2714"/>
    <w:rsid w:val="007A2AAC"/>
    <w:rsid w:val="007A2E0B"/>
    <w:rsid w:val="007A3193"/>
    <w:rsid w:val="007A3D70"/>
    <w:rsid w:val="007A41E0"/>
    <w:rsid w:val="007A5322"/>
    <w:rsid w:val="007A69EF"/>
    <w:rsid w:val="007A6BD0"/>
    <w:rsid w:val="007A6CF2"/>
    <w:rsid w:val="007A7156"/>
    <w:rsid w:val="007A73CF"/>
    <w:rsid w:val="007A75DB"/>
    <w:rsid w:val="007A7617"/>
    <w:rsid w:val="007A7CC2"/>
    <w:rsid w:val="007B1AEA"/>
    <w:rsid w:val="007B2F1E"/>
    <w:rsid w:val="007B3012"/>
    <w:rsid w:val="007B336D"/>
    <w:rsid w:val="007B4889"/>
    <w:rsid w:val="007B5D88"/>
    <w:rsid w:val="007B6C46"/>
    <w:rsid w:val="007B7303"/>
    <w:rsid w:val="007B7458"/>
    <w:rsid w:val="007B7B1A"/>
    <w:rsid w:val="007B7C4A"/>
    <w:rsid w:val="007C1033"/>
    <w:rsid w:val="007C115B"/>
    <w:rsid w:val="007C1EE8"/>
    <w:rsid w:val="007C2122"/>
    <w:rsid w:val="007C35E2"/>
    <w:rsid w:val="007C4281"/>
    <w:rsid w:val="007C45D0"/>
    <w:rsid w:val="007C4C51"/>
    <w:rsid w:val="007C4D4C"/>
    <w:rsid w:val="007C5027"/>
    <w:rsid w:val="007C5671"/>
    <w:rsid w:val="007C5DB3"/>
    <w:rsid w:val="007C5E63"/>
    <w:rsid w:val="007C6E1E"/>
    <w:rsid w:val="007C7A5D"/>
    <w:rsid w:val="007D0BBC"/>
    <w:rsid w:val="007D0FE7"/>
    <w:rsid w:val="007D13EF"/>
    <w:rsid w:val="007D2F48"/>
    <w:rsid w:val="007D4B4F"/>
    <w:rsid w:val="007D5C9F"/>
    <w:rsid w:val="007D6A53"/>
    <w:rsid w:val="007D7BFA"/>
    <w:rsid w:val="007E35C7"/>
    <w:rsid w:val="007E3AD6"/>
    <w:rsid w:val="007E421F"/>
    <w:rsid w:val="007E43BA"/>
    <w:rsid w:val="007E44CC"/>
    <w:rsid w:val="007E5162"/>
    <w:rsid w:val="007E555D"/>
    <w:rsid w:val="007E63C9"/>
    <w:rsid w:val="007E6785"/>
    <w:rsid w:val="007E76F8"/>
    <w:rsid w:val="007E78E7"/>
    <w:rsid w:val="007F08DF"/>
    <w:rsid w:val="007F09A3"/>
    <w:rsid w:val="007F1B38"/>
    <w:rsid w:val="007F1BFD"/>
    <w:rsid w:val="007F1E29"/>
    <w:rsid w:val="007F2265"/>
    <w:rsid w:val="007F2AA5"/>
    <w:rsid w:val="007F39E8"/>
    <w:rsid w:val="007F3D57"/>
    <w:rsid w:val="007F4113"/>
    <w:rsid w:val="007F470E"/>
    <w:rsid w:val="007F4FE8"/>
    <w:rsid w:val="007F69A1"/>
    <w:rsid w:val="007F6ADD"/>
    <w:rsid w:val="007F6EDB"/>
    <w:rsid w:val="007F7D61"/>
    <w:rsid w:val="008013C3"/>
    <w:rsid w:val="0080267E"/>
    <w:rsid w:val="00803BDD"/>
    <w:rsid w:val="00803DC4"/>
    <w:rsid w:val="00804ED9"/>
    <w:rsid w:val="00805ECF"/>
    <w:rsid w:val="0080605A"/>
    <w:rsid w:val="0080629B"/>
    <w:rsid w:val="00806364"/>
    <w:rsid w:val="008063B8"/>
    <w:rsid w:val="00806730"/>
    <w:rsid w:val="00806914"/>
    <w:rsid w:val="00807677"/>
    <w:rsid w:val="00807DA0"/>
    <w:rsid w:val="008103EA"/>
    <w:rsid w:val="00810598"/>
    <w:rsid w:val="00812A06"/>
    <w:rsid w:val="00812D5B"/>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1134"/>
    <w:rsid w:val="008224E6"/>
    <w:rsid w:val="008227A6"/>
    <w:rsid w:val="00824080"/>
    <w:rsid w:val="00824152"/>
    <w:rsid w:val="00824178"/>
    <w:rsid w:val="00825207"/>
    <w:rsid w:val="0082601C"/>
    <w:rsid w:val="00826711"/>
    <w:rsid w:val="0083022A"/>
    <w:rsid w:val="00830A5F"/>
    <w:rsid w:val="008319F7"/>
    <w:rsid w:val="0083337E"/>
    <w:rsid w:val="0083339E"/>
    <w:rsid w:val="00834A55"/>
    <w:rsid w:val="00834B97"/>
    <w:rsid w:val="00834D3D"/>
    <w:rsid w:val="008355B0"/>
    <w:rsid w:val="008374B8"/>
    <w:rsid w:val="00837A80"/>
    <w:rsid w:val="00840104"/>
    <w:rsid w:val="00840819"/>
    <w:rsid w:val="00840F95"/>
    <w:rsid w:val="00841618"/>
    <w:rsid w:val="00842B46"/>
    <w:rsid w:val="00842C6B"/>
    <w:rsid w:val="00843BD4"/>
    <w:rsid w:val="0084584D"/>
    <w:rsid w:val="0084692F"/>
    <w:rsid w:val="008471B7"/>
    <w:rsid w:val="00850E66"/>
    <w:rsid w:val="008511EE"/>
    <w:rsid w:val="0085183E"/>
    <w:rsid w:val="00851F1C"/>
    <w:rsid w:val="00852499"/>
    <w:rsid w:val="00852F07"/>
    <w:rsid w:val="00853050"/>
    <w:rsid w:val="0085332D"/>
    <w:rsid w:val="00853DD1"/>
    <w:rsid w:val="008545FE"/>
    <w:rsid w:val="00855019"/>
    <w:rsid w:val="00856B70"/>
    <w:rsid w:val="00856D1B"/>
    <w:rsid w:val="00856F1E"/>
    <w:rsid w:val="00857185"/>
    <w:rsid w:val="00857600"/>
    <w:rsid w:val="00862D36"/>
    <w:rsid w:val="00863171"/>
    <w:rsid w:val="00864219"/>
    <w:rsid w:val="00865DA4"/>
    <w:rsid w:val="0086612E"/>
    <w:rsid w:val="0086676B"/>
    <w:rsid w:val="00872E16"/>
    <w:rsid w:val="00872F12"/>
    <w:rsid w:val="00873799"/>
    <w:rsid w:val="00874CD1"/>
    <w:rsid w:val="00875A53"/>
    <w:rsid w:val="0087668A"/>
    <w:rsid w:val="00876BF1"/>
    <w:rsid w:val="00877494"/>
    <w:rsid w:val="00877557"/>
    <w:rsid w:val="00877612"/>
    <w:rsid w:val="0087762C"/>
    <w:rsid w:val="00880666"/>
    <w:rsid w:val="00880E9C"/>
    <w:rsid w:val="008811D7"/>
    <w:rsid w:val="0088218A"/>
    <w:rsid w:val="00883AFC"/>
    <w:rsid w:val="00884341"/>
    <w:rsid w:val="00884D26"/>
    <w:rsid w:val="00886316"/>
    <w:rsid w:val="008863D9"/>
    <w:rsid w:val="00887F82"/>
    <w:rsid w:val="008911A1"/>
    <w:rsid w:val="00891D3D"/>
    <w:rsid w:val="00892184"/>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610"/>
    <w:rsid w:val="008A38F3"/>
    <w:rsid w:val="008A398B"/>
    <w:rsid w:val="008A3D9C"/>
    <w:rsid w:val="008A5F2B"/>
    <w:rsid w:val="008A6291"/>
    <w:rsid w:val="008A675E"/>
    <w:rsid w:val="008A778E"/>
    <w:rsid w:val="008B034E"/>
    <w:rsid w:val="008B0C7A"/>
    <w:rsid w:val="008B1F6A"/>
    <w:rsid w:val="008B317F"/>
    <w:rsid w:val="008B381B"/>
    <w:rsid w:val="008B4C84"/>
    <w:rsid w:val="008B590D"/>
    <w:rsid w:val="008B6ABF"/>
    <w:rsid w:val="008B7337"/>
    <w:rsid w:val="008C0AFC"/>
    <w:rsid w:val="008C0DB3"/>
    <w:rsid w:val="008C24AA"/>
    <w:rsid w:val="008C2ADE"/>
    <w:rsid w:val="008C30AE"/>
    <w:rsid w:val="008C315B"/>
    <w:rsid w:val="008C33C2"/>
    <w:rsid w:val="008C3477"/>
    <w:rsid w:val="008C3721"/>
    <w:rsid w:val="008C4892"/>
    <w:rsid w:val="008C5548"/>
    <w:rsid w:val="008C5A9F"/>
    <w:rsid w:val="008C5F5F"/>
    <w:rsid w:val="008C659D"/>
    <w:rsid w:val="008D07C3"/>
    <w:rsid w:val="008D0887"/>
    <w:rsid w:val="008D2904"/>
    <w:rsid w:val="008D3C99"/>
    <w:rsid w:val="008D3ECE"/>
    <w:rsid w:val="008D4335"/>
    <w:rsid w:val="008D46CE"/>
    <w:rsid w:val="008D49B0"/>
    <w:rsid w:val="008D7C2E"/>
    <w:rsid w:val="008E005A"/>
    <w:rsid w:val="008E0ED1"/>
    <w:rsid w:val="008E1075"/>
    <w:rsid w:val="008E2274"/>
    <w:rsid w:val="008E2363"/>
    <w:rsid w:val="008E2565"/>
    <w:rsid w:val="008E2A97"/>
    <w:rsid w:val="008E2C48"/>
    <w:rsid w:val="008E2EDD"/>
    <w:rsid w:val="008E4462"/>
    <w:rsid w:val="008E4CFB"/>
    <w:rsid w:val="008E5310"/>
    <w:rsid w:val="008E6B18"/>
    <w:rsid w:val="008E7511"/>
    <w:rsid w:val="008E76F6"/>
    <w:rsid w:val="008E7EE9"/>
    <w:rsid w:val="008F0C5B"/>
    <w:rsid w:val="008F1D32"/>
    <w:rsid w:val="008F29AD"/>
    <w:rsid w:val="008F3EDE"/>
    <w:rsid w:val="008F4240"/>
    <w:rsid w:val="008F497E"/>
    <w:rsid w:val="008F4E72"/>
    <w:rsid w:val="008F6020"/>
    <w:rsid w:val="008F6333"/>
    <w:rsid w:val="008F7C8A"/>
    <w:rsid w:val="00900A03"/>
    <w:rsid w:val="00900A13"/>
    <w:rsid w:val="00901585"/>
    <w:rsid w:val="00901CB8"/>
    <w:rsid w:val="00902BBC"/>
    <w:rsid w:val="00903842"/>
    <w:rsid w:val="00904951"/>
    <w:rsid w:val="0090604C"/>
    <w:rsid w:val="00906DC0"/>
    <w:rsid w:val="009070EF"/>
    <w:rsid w:val="00907127"/>
    <w:rsid w:val="009077D2"/>
    <w:rsid w:val="00910214"/>
    <w:rsid w:val="0091086C"/>
    <w:rsid w:val="00910D24"/>
    <w:rsid w:val="009111AB"/>
    <w:rsid w:val="00911319"/>
    <w:rsid w:val="009133E6"/>
    <w:rsid w:val="00913B2C"/>
    <w:rsid w:val="00913F8E"/>
    <w:rsid w:val="00914261"/>
    <w:rsid w:val="009156D4"/>
    <w:rsid w:val="009158C3"/>
    <w:rsid w:val="00915CD0"/>
    <w:rsid w:val="00915D99"/>
    <w:rsid w:val="0091658D"/>
    <w:rsid w:val="009165D1"/>
    <w:rsid w:val="00916731"/>
    <w:rsid w:val="009177D2"/>
    <w:rsid w:val="0091795F"/>
    <w:rsid w:val="00917FB7"/>
    <w:rsid w:val="009203B0"/>
    <w:rsid w:val="00921E24"/>
    <w:rsid w:val="00922580"/>
    <w:rsid w:val="00923904"/>
    <w:rsid w:val="00924167"/>
    <w:rsid w:val="009245A1"/>
    <w:rsid w:val="00926086"/>
    <w:rsid w:val="00926D09"/>
    <w:rsid w:val="00927081"/>
    <w:rsid w:val="009270EE"/>
    <w:rsid w:val="00927AA5"/>
    <w:rsid w:val="00930D84"/>
    <w:rsid w:val="00931F07"/>
    <w:rsid w:val="00931FE0"/>
    <w:rsid w:val="009321FF"/>
    <w:rsid w:val="0093223F"/>
    <w:rsid w:val="00932F45"/>
    <w:rsid w:val="00933126"/>
    <w:rsid w:val="00934C2C"/>
    <w:rsid w:val="009352E1"/>
    <w:rsid w:val="00935C4C"/>
    <w:rsid w:val="00936AFE"/>
    <w:rsid w:val="00936FDC"/>
    <w:rsid w:val="00937A9C"/>
    <w:rsid w:val="009410C1"/>
    <w:rsid w:val="0094159A"/>
    <w:rsid w:val="00941EB5"/>
    <w:rsid w:val="009430B2"/>
    <w:rsid w:val="00943230"/>
    <w:rsid w:val="009444AE"/>
    <w:rsid w:val="00944882"/>
    <w:rsid w:val="00945965"/>
    <w:rsid w:val="00945F2D"/>
    <w:rsid w:val="0095199C"/>
    <w:rsid w:val="00952904"/>
    <w:rsid w:val="00953299"/>
    <w:rsid w:val="009533EA"/>
    <w:rsid w:val="009537A1"/>
    <w:rsid w:val="009544CC"/>
    <w:rsid w:val="009547EC"/>
    <w:rsid w:val="0095502C"/>
    <w:rsid w:val="009550A5"/>
    <w:rsid w:val="00955290"/>
    <w:rsid w:val="00955F0E"/>
    <w:rsid w:val="00956081"/>
    <w:rsid w:val="00956A92"/>
    <w:rsid w:val="00956E4B"/>
    <w:rsid w:val="0096160D"/>
    <w:rsid w:val="00963169"/>
    <w:rsid w:val="0096366C"/>
    <w:rsid w:val="0096622C"/>
    <w:rsid w:val="00966C59"/>
    <w:rsid w:val="009676F8"/>
    <w:rsid w:val="009701D3"/>
    <w:rsid w:val="00970397"/>
    <w:rsid w:val="00971C84"/>
    <w:rsid w:val="00971ECD"/>
    <w:rsid w:val="0097225F"/>
    <w:rsid w:val="00975691"/>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947"/>
    <w:rsid w:val="009870E1"/>
    <w:rsid w:val="00987D82"/>
    <w:rsid w:val="00987E61"/>
    <w:rsid w:val="00990867"/>
    <w:rsid w:val="00991F86"/>
    <w:rsid w:val="00992ACA"/>
    <w:rsid w:val="009933E2"/>
    <w:rsid w:val="009945F0"/>
    <w:rsid w:val="00995764"/>
    <w:rsid w:val="00995A7C"/>
    <w:rsid w:val="009962DF"/>
    <w:rsid w:val="00996B36"/>
    <w:rsid w:val="00996CCF"/>
    <w:rsid w:val="00997189"/>
    <w:rsid w:val="009A0F15"/>
    <w:rsid w:val="009A10E3"/>
    <w:rsid w:val="009A1FDC"/>
    <w:rsid w:val="009A293D"/>
    <w:rsid w:val="009A2D4F"/>
    <w:rsid w:val="009A2F0E"/>
    <w:rsid w:val="009A35F1"/>
    <w:rsid w:val="009A6801"/>
    <w:rsid w:val="009A684A"/>
    <w:rsid w:val="009A775B"/>
    <w:rsid w:val="009B03A9"/>
    <w:rsid w:val="009B06DB"/>
    <w:rsid w:val="009B0F1D"/>
    <w:rsid w:val="009B17B0"/>
    <w:rsid w:val="009B19CB"/>
    <w:rsid w:val="009B1C54"/>
    <w:rsid w:val="009B1EA2"/>
    <w:rsid w:val="009B23D6"/>
    <w:rsid w:val="009B24D5"/>
    <w:rsid w:val="009B293E"/>
    <w:rsid w:val="009B2ABD"/>
    <w:rsid w:val="009B3F10"/>
    <w:rsid w:val="009B40F8"/>
    <w:rsid w:val="009B45CB"/>
    <w:rsid w:val="009B496D"/>
    <w:rsid w:val="009B529A"/>
    <w:rsid w:val="009B650A"/>
    <w:rsid w:val="009B6ABC"/>
    <w:rsid w:val="009B7B90"/>
    <w:rsid w:val="009C04FD"/>
    <w:rsid w:val="009C107C"/>
    <w:rsid w:val="009C13BA"/>
    <w:rsid w:val="009C2060"/>
    <w:rsid w:val="009C3C78"/>
    <w:rsid w:val="009C51D0"/>
    <w:rsid w:val="009C550B"/>
    <w:rsid w:val="009C70AC"/>
    <w:rsid w:val="009C74C7"/>
    <w:rsid w:val="009D0D2C"/>
    <w:rsid w:val="009D0D57"/>
    <w:rsid w:val="009D161A"/>
    <w:rsid w:val="009D1B3D"/>
    <w:rsid w:val="009D302B"/>
    <w:rsid w:val="009D3546"/>
    <w:rsid w:val="009D357F"/>
    <w:rsid w:val="009D3917"/>
    <w:rsid w:val="009D4233"/>
    <w:rsid w:val="009D462F"/>
    <w:rsid w:val="009D466C"/>
    <w:rsid w:val="009D5C8C"/>
    <w:rsid w:val="009D6114"/>
    <w:rsid w:val="009D7E18"/>
    <w:rsid w:val="009E0162"/>
    <w:rsid w:val="009E0C00"/>
    <w:rsid w:val="009E25C2"/>
    <w:rsid w:val="009E31BE"/>
    <w:rsid w:val="009E3452"/>
    <w:rsid w:val="009E36A8"/>
    <w:rsid w:val="009E4E45"/>
    <w:rsid w:val="009E5CE7"/>
    <w:rsid w:val="009E5DF4"/>
    <w:rsid w:val="009E6064"/>
    <w:rsid w:val="009E75B5"/>
    <w:rsid w:val="009E7D05"/>
    <w:rsid w:val="009F075D"/>
    <w:rsid w:val="009F0C3A"/>
    <w:rsid w:val="009F143F"/>
    <w:rsid w:val="009F152E"/>
    <w:rsid w:val="009F1FCB"/>
    <w:rsid w:val="009F2894"/>
    <w:rsid w:val="009F3277"/>
    <w:rsid w:val="009F36DE"/>
    <w:rsid w:val="009F3F3B"/>
    <w:rsid w:val="009F49E3"/>
    <w:rsid w:val="009F5C4A"/>
    <w:rsid w:val="009F649D"/>
    <w:rsid w:val="009F6F3E"/>
    <w:rsid w:val="009F7435"/>
    <w:rsid w:val="009F761F"/>
    <w:rsid w:val="009F7C13"/>
    <w:rsid w:val="00A01397"/>
    <w:rsid w:val="00A01AF2"/>
    <w:rsid w:val="00A02067"/>
    <w:rsid w:val="00A0299A"/>
    <w:rsid w:val="00A04464"/>
    <w:rsid w:val="00A04F28"/>
    <w:rsid w:val="00A051CB"/>
    <w:rsid w:val="00A0640F"/>
    <w:rsid w:val="00A066C0"/>
    <w:rsid w:val="00A07772"/>
    <w:rsid w:val="00A07F01"/>
    <w:rsid w:val="00A104FF"/>
    <w:rsid w:val="00A106F7"/>
    <w:rsid w:val="00A11224"/>
    <w:rsid w:val="00A11BF7"/>
    <w:rsid w:val="00A122F0"/>
    <w:rsid w:val="00A12F53"/>
    <w:rsid w:val="00A13062"/>
    <w:rsid w:val="00A13C9E"/>
    <w:rsid w:val="00A13EB8"/>
    <w:rsid w:val="00A1407A"/>
    <w:rsid w:val="00A1660C"/>
    <w:rsid w:val="00A1685E"/>
    <w:rsid w:val="00A178D0"/>
    <w:rsid w:val="00A22729"/>
    <w:rsid w:val="00A24C2D"/>
    <w:rsid w:val="00A24C49"/>
    <w:rsid w:val="00A24E75"/>
    <w:rsid w:val="00A24F28"/>
    <w:rsid w:val="00A25102"/>
    <w:rsid w:val="00A26374"/>
    <w:rsid w:val="00A269D5"/>
    <w:rsid w:val="00A2763F"/>
    <w:rsid w:val="00A27728"/>
    <w:rsid w:val="00A27A2C"/>
    <w:rsid w:val="00A301E4"/>
    <w:rsid w:val="00A302B3"/>
    <w:rsid w:val="00A306FA"/>
    <w:rsid w:val="00A30A3C"/>
    <w:rsid w:val="00A318DD"/>
    <w:rsid w:val="00A31EC4"/>
    <w:rsid w:val="00A3213F"/>
    <w:rsid w:val="00A321D3"/>
    <w:rsid w:val="00A324B9"/>
    <w:rsid w:val="00A327D6"/>
    <w:rsid w:val="00A32DA4"/>
    <w:rsid w:val="00A334FE"/>
    <w:rsid w:val="00A33A97"/>
    <w:rsid w:val="00A34346"/>
    <w:rsid w:val="00A34CCB"/>
    <w:rsid w:val="00A34FE5"/>
    <w:rsid w:val="00A3780F"/>
    <w:rsid w:val="00A37E3F"/>
    <w:rsid w:val="00A4009E"/>
    <w:rsid w:val="00A40346"/>
    <w:rsid w:val="00A41A8D"/>
    <w:rsid w:val="00A42CA4"/>
    <w:rsid w:val="00A4314D"/>
    <w:rsid w:val="00A44BEA"/>
    <w:rsid w:val="00A453E6"/>
    <w:rsid w:val="00A45AF9"/>
    <w:rsid w:val="00A464F3"/>
    <w:rsid w:val="00A5007F"/>
    <w:rsid w:val="00A51424"/>
    <w:rsid w:val="00A51F34"/>
    <w:rsid w:val="00A52035"/>
    <w:rsid w:val="00A52122"/>
    <w:rsid w:val="00A522AE"/>
    <w:rsid w:val="00A52E98"/>
    <w:rsid w:val="00A5364D"/>
    <w:rsid w:val="00A5380F"/>
    <w:rsid w:val="00A539D1"/>
    <w:rsid w:val="00A542D6"/>
    <w:rsid w:val="00A5459F"/>
    <w:rsid w:val="00A54B2D"/>
    <w:rsid w:val="00A55B66"/>
    <w:rsid w:val="00A56572"/>
    <w:rsid w:val="00A60442"/>
    <w:rsid w:val="00A604FF"/>
    <w:rsid w:val="00A612E4"/>
    <w:rsid w:val="00A61CE2"/>
    <w:rsid w:val="00A62763"/>
    <w:rsid w:val="00A6302A"/>
    <w:rsid w:val="00A6349C"/>
    <w:rsid w:val="00A63861"/>
    <w:rsid w:val="00A643FB"/>
    <w:rsid w:val="00A64429"/>
    <w:rsid w:val="00A6455A"/>
    <w:rsid w:val="00A65830"/>
    <w:rsid w:val="00A660CF"/>
    <w:rsid w:val="00A66409"/>
    <w:rsid w:val="00A66F7C"/>
    <w:rsid w:val="00A70F14"/>
    <w:rsid w:val="00A71B7E"/>
    <w:rsid w:val="00A71E1F"/>
    <w:rsid w:val="00A7270F"/>
    <w:rsid w:val="00A727A4"/>
    <w:rsid w:val="00A73990"/>
    <w:rsid w:val="00A74469"/>
    <w:rsid w:val="00A75ADE"/>
    <w:rsid w:val="00A764CF"/>
    <w:rsid w:val="00A776C7"/>
    <w:rsid w:val="00A803F2"/>
    <w:rsid w:val="00A8105F"/>
    <w:rsid w:val="00A84352"/>
    <w:rsid w:val="00A84ED5"/>
    <w:rsid w:val="00A84F99"/>
    <w:rsid w:val="00A84FB6"/>
    <w:rsid w:val="00A85DD7"/>
    <w:rsid w:val="00A86328"/>
    <w:rsid w:val="00A86386"/>
    <w:rsid w:val="00A86574"/>
    <w:rsid w:val="00A865C8"/>
    <w:rsid w:val="00A868BC"/>
    <w:rsid w:val="00A86DF7"/>
    <w:rsid w:val="00A86F8F"/>
    <w:rsid w:val="00A87BEB"/>
    <w:rsid w:val="00A87E4D"/>
    <w:rsid w:val="00A90D66"/>
    <w:rsid w:val="00A91436"/>
    <w:rsid w:val="00A91EDF"/>
    <w:rsid w:val="00A923A1"/>
    <w:rsid w:val="00A92576"/>
    <w:rsid w:val="00A9286B"/>
    <w:rsid w:val="00A928CA"/>
    <w:rsid w:val="00A93FE7"/>
    <w:rsid w:val="00A944A0"/>
    <w:rsid w:val="00A94F0A"/>
    <w:rsid w:val="00A951FD"/>
    <w:rsid w:val="00A95C6E"/>
    <w:rsid w:val="00A95E18"/>
    <w:rsid w:val="00A96319"/>
    <w:rsid w:val="00A9632A"/>
    <w:rsid w:val="00A96555"/>
    <w:rsid w:val="00AA0105"/>
    <w:rsid w:val="00AA1108"/>
    <w:rsid w:val="00AA257D"/>
    <w:rsid w:val="00AA2A02"/>
    <w:rsid w:val="00AA307C"/>
    <w:rsid w:val="00AA3782"/>
    <w:rsid w:val="00AA4DC5"/>
    <w:rsid w:val="00AA5634"/>
    <w:rsid w:val="00AA565D"/>
    <w:rsid w:val="00AA5C3E"/>
    <w:rsid w:val="00AA6BF3"/>
    <w:rsid w:val="00AA727D"/>
    <w:rsid w:val="00AA7B11"/>
    <w:rsid w:val="00AA7C27"/>
    <w:rsid w:val="00AB0E49"/>
    <w:rsid w:val="00AB1341"/>
    <w:rsid w:val="00AB1972"/>
    <w:rsid w:val="00AB19C7"/>
    <w:rsid w:val="00AB1AA8"/>
    <w:rsid w:val="00AB2A0E"/>
    <w:rsid w:val="00AB3281"/>
    <w:rsid w:val="00AB3332"/>
    <w:rsid w:val="00AB3997"/>
    <w:rsid w:val="00AB4BB4"/>
    <w:rsid w:val="00AB58F9"/>
    <w:rsid w:val="00AB5C94"/>
    <w:rsid w:val="00AB6665"/>
    <w:rsid w:val="00AB72EA"/>
    <w:rsid w:val="00AB755E"/>
    <w:rsid w:val="00AB7DE4"/>
    <w:rsid w:val="00AC03F9"/>
    <w:rsid w:val="00AC0A6B"/>
    <w:rsid w:val="00AC15BB"/>
    <w:rsid w:val="00AC16A8"/>
    <w:rsid w:val="00AC1CAB"/>
    <w:rsid w:val="00AC1F16"/>
    <w:rsid w:val="00AC26A5"/>
    <w:rsid w:val="00AC2788"/>
    <w:rsid w:val="00AC2905"/>
    <w:rsid w:val="00AC37B8"/>
    <w:rsid w:val="00AC384E"/>
    <w:rsid w:val="00AC552D"/>
    <w:rsid w:val="00AC7124"/>
    <w:rsid w:val="00AC7B5F"/>
    <w:rsid w:val="00AD1321"/>
    <w:rsid w:val="00AD16FF"/>
    <w:rsid w:val="00AD1852"/>
    <w:rsid w:val="00AD18D6"/>
    <w:rsid w:val="00AD19B9"/>
    <w:rsid w:val="00AD1C8F"/>
    <w:rsid w:val="00AD1DE4"/>
    <w:rsid w:val="00AD355C"/>
    <w:rsid w:val="00AD3988"/>
    <w:rsid w:val="00AD3B14"/>
    <w:rsid w:val="00AD4BEA"/>
    <w:rsid w:val="00AD66E3"/>
    <w:rsid w:val="00AD7DE9"/>
    <w:rsid w:val="00AE057C"/>
    <w:rsid w:val="00AE0D56"/>
    <w:rsid w:val="00AE12C0"/>
    <w:rsid w:val="00AE2CD8"/>
    <w:rsid w:val="00AE2D8D"/>
    <w:rsid w:val="00AE2E55"/>
    <w:rsid w:val="00AE3031"/>
    <w:rsid w:val="00AE3A35"/>
    <w:rsid w:val="00AE4849"/>
    <w:rsid w:val="00AE4BB9"/>
    <w:rsid w:val="00AE4CCB"/>
    <w:rsid w:val="00AE5335"/>
    <w:rsid w:val="00AE6994"/>
    <w:rsid w:val="00AE72DB"/>
    <w:rsid w:val="00AE730D"/>
    <w:rsid w:val="00AE7326"/>
    <w:rsid w:val="00AF050F"/>
    <w:rsid w:val="00AF08DE"/>
    <w:rsid w:val="00AF18E5"/>
    <w:rsid w:val="00AF1FAA"/>
    <w:rsid w:val="00AF3C3B"/>
    <w:rsid w:val="00AF4202"/>
    <w:rsid w:val="00B008D3"/>
    <w:rsid w:val="00B01224"/>
    <w:rsid w:val="00B01C46"/>
    <w:rsid w:val="00B01F4E"/>
    <w:rsid w:val="00B025A1"/>
    <w:rsid w:val="00B025D4"/>
    <w:rsid w:val="00B026C2"/>
    <w:rsid w:val="00B02AC8"/>
    <w:rsid w:val="00B02E1E"/>
    <w:rsid w:val="00B03AE4"/>
    <w:rsid w:val="00B040A1"/>
    <w:rsid w:val="00B0421D"/>
    <w:rsid w:val="00B05013"/>
    <w:rsid w:val="00B058A5"/>
    <w:rsid w:val="00B05EB4"/>
    <w:rsid w:val="00B11B33"/>
    <w:rsid w:val="00B12225"/>
    <w:rsid w:val="00B129D0"/>
    <w:rsid w:val="00B12C3D"/>
    <w:rsid w:val="00B13E3F"/>
    <w:rsid w:val="00B14EBC"/>
    <w:rsid w:val="00B15B71"/>
    <w:rsid w:val="00B15C24"/>
    <w:rsid w:val="00B15D42"/>
    <w:rsid w:val="00B23C21"/>
    <w:rsid w:val="00B23EDC"/>
    <w:rsid w:val="00B243F0"/>
    <w:rsid w:val="00B24457"/>
    <w:rsid w:val="00B24975"/>
    <w:rsid w:val="00B24DE4"/>
    <w:rsid w:val="00B252F7"/>
    <w:rsid w:val="00B26232"/>
    <w:rsid w:val="00B26574"/>
    <w:rsid w:val="00B267F1"/>
    <w:rsid w:val="00B27BE3"/>
    <w:rsid w:val="00B31BEF"/>
    <w:rsid w:val="00B31EAB"/>
    <w:rsid w:val="00B32278"/>
    <w:rsid w:val="00B33275"/>
    <w:rsid w:val="00B35354"/>
    <w:rsid w:val="00B353D5"/>
    <w:rsid w:val="00B353E3"/>
    <w:rsid w:val="00B35CAF"/>
    <w:rsid w:val="00B374EC"/>
    <w:rsid w:val="00B37699"/>
    <w:rsid w:val="00B377F6"/>
    <w:rsid w:val="00B37979"/>
    <w:rsid w:val="00B404AC"/>
    <w:rsid w:val="00B40727"/>
    <w:rsid w:val="00B40C72"/>
    <w:rsid w:val="00B41104"/>
    <w:rsid w:val="00B42446"/>
    <w:rsid w:val="00B42F70"/>
    <w:rsid w:val="00B43A50"/>
    <w:rsid w:val="00B44276"/>
    <w:rsid w:val="00B44D02"/>
    <w:rsid w:val="00B455C9"/>
    <w:rsid w:val="00B46B5C"/>
    <w:rsid w:val="00B4766A"/>
    <w:rsid w:val="00B50532"/>
    <w:rsid w:val="00B50B15"/>
    <w:rsid w:val="00B51668"/>
    <w:rsid w:val="00B51A26"/>
    <w:rsid w:val="00B51DD2"/>
    <w:rsid w:val="00B51FE3"/>
    <w:rsid w:val="00B52205"/>
    <w:rsid w:val="00B5289C"/>
    <w:rsid w:val="00B52B42"/>
    <w:rsid w:val="00B53CF8"/>
    <w:rsid w:val="00B5443A"/>
    <w:rsid w:val="00B54652"/>
    <w:rsid w:val="00B54DC1"/>
    <w:rsid w:val="00B5545D"/>
    <w:rsid w:val="00B5573E"/>
    <w:rsid w:val="00B559E5"/>
    <w:rsid w:val="00B55BFB"/>
    <w:rsid w:val="00B56047"/>
    <w:rsid w:val="00B563F8"/>
    <w:rsid w:val="00B5655E"/>
    <w:rsid w:val="00B570C0"/>
    <w:rsid w:val="00B5780D"/>
    <w:rsid w:val="00B57983"/>
    <w:rsid w:val="00B619DC"/>
    <w:rsid w:val="00B61BB4"/>
    <w:rsid w:val="00B62881"/>
    <w:rsid w:val="00B639F9"/>
    <w:rsid w:val="00B63A90"/>
    <w:rsid w:val="00B63BBF"/>
    <w:rsid w:val="00B63D4B"/>
    <w:rsid w:val="00B640D9"/>
    <w:rsid w:val="00B64BB8"/>
    <w:rsid w:val="00B654E9"/>
    <w:rsid w:val="00B6633E"/>
    <w:rsid w:val="00B67798"/>
    <w:rsid w:val="00B70686"/>
    <w:rsid w:val="00B70F53"/>
    <w:rsid w:val="00B7156D"/>
    <w:rsid w:val="00B71639"/>
    <w:rsid w:val="00B7311D"/>
    <w:rsid w:val="00B73BD3"/>
    <w:rsid w:val="00B767B3"/>
    <w:rsid w:val="00B76FA6"/>
    <w:rsid w:val="00B77E7E"/>
    <w:rsid w:val="00B77F05"/>
    <w:rsid w:val="00B8012C"/>
    <w:rsid w:val="00B80BF7"/>
    <w:rsid w:val="00B81D56"/>
    <w:rsid w:val="00B82048"/>
    <w:rsid w:val="00B828DB"/>
    <w:rsid w:val="00B8314E"/>
    <w:rsid w:val="00B83F58"/>
    <w:rsid w:val="00B84918"/>
    <w:rsid w:val="00B849C6"/>
    <w:rsid w:val="00B85C8A"/>
    <w:rsid w:val="00B85EE0"/>
    <w:rsid w:val="00B868F0"/>
    <w:rsid w:val="00B869E4"/>
    <w:rsid w:val="00B86A0A"/>
    <w:rsid w:val="00B9099F"/>
    <w:rsid w:val="00B92F62"/>
    <w:rsid w:val="00B9324B"/>
    <w:rsid w:val="00B945D5"/>
    <w:rsid w:val="00B94F08"/>
    <w:rsid w:val="00B94FBC"/>
    <w:rsid w:val="00B9535D"/>
    <w:rsid w:val="00B9555D"/>
    <w:rsid w:val="00B95A66"/>
    <w:rsid w:val="00B95AA2"/>
    <w:rsid w:val="00B95B34"/>
    <w:rsid w:val="00B95B62"/>
    <w:rsid w:val="00B95C52"/>
    <w:rsid w:val="00B96025"/>
    <w:rsid w:val="00B96AF4"/>
    <w:rsid w:val="00B97C07"/>
    <w:rsid w:val="00BA04F2"/>
    <w:rsid w:val="00BA1230"/>
    <w:rsid w:val="00BA128F"/>
    <w:rsid w:val="00BA3304"/>
    <w:rsid w:val="00BA421F"/>
    <w:rsid w:val="00BA4783"/>
    <w:rsid w:val="00BA4C32"/>
    <w:rsid w:val="00BA4C4F"/>
    <w:rsid w:val="00BA5AF0"/>
    <w:rsid w:val="00BA63B6"/>
    <w:rsid w:val="00BA6595"/>
    <w:rsid w:val="00BA6A53"/>
    <w:rsid w:val="00BA74DA"/>
    <w:rsid w:val="00BA765B"/>
    <w:rsid w:val="00BA7A38"/>
    <w:rsid w:val="00BA7A67"/>
    <w:rsid w:val="00BB03CA"/>
    <w:rsid w:val="00BB0A7E"/>
    <w:rsid w:val="00BB0F80"/>
    <w:rsid w:val="00BB170E"/>
    <w:rsid w:val="00BB1995"/>
    <w:rsid w:val="00BB1FE3"/>
    <w:rsid w:val="00BB285D"/>
    <w:rsid w:val="00BB29AD"/>
    <w:rsid w:val="00BB3343"/>
    <w:rsid w:val="00BB3F8F"/>
    <w:rsid w:val="00BB4036"/>
    <w:rsid w:val="00BB476B"/>
    <w:rsid w:val="00BB5BF1"/>
    <w:rsid w:val="00BB6619"/>
    <w:rsid w:val="00BB6F22"/>
    <w:rsid w:val="00BB7221"/>
    <w:rsid w:val="00BB72CE"/>
    <w:rsid w:val="00BB74FF"/>
    <w:rsid w:val="00BB769F"/>
    <w:rsid w:val="00BC05A5"/>
    <w:rsid w:val="00BC1E08"/>
    <w:rsid w:val="00BC21E1"/>
    <w:rsid w:val="00BC320D"/>
    <w:rsid w:val="00BC3589"/>
    <w:rsid w:val="00BC4161"/>
    <w:rsid w:val="00BC67DC"/>
    <w:rsid w:val="00BC71D8"/>
    <w:rsid w:val="00BD0394"/>
    <w:rsid w:val="00BD1B05"/>
    <w:rsid w:val="00BD28BC"/>
    <w:rsid w:val="00BD30C7"/>
    <w:rsid w:val="00BD3874"/>
    <w:rsid w:val="00BD463C"/>
    <w:rsid w:val="00BD49A8"/>
    <w:rsid w:val="00BD7072"/>
    <w:rsid w:val="00BD790A"/>
    <w:rsid w:val="00BD7DD0"/>
    <w:rsid w:val="00BE03DC"/>
    <w:rsid w:val="00BE09C2"/>
    <w:rsid w:val="00BE138C"/>
    <w:rsid w:val="00BE1DA0"/>
    <w:rsid w:val="00BE2130"/>
    <w:rsid w:val="00BE230E"/>
    <w:rsid w:val="00BE2C95"/>
    <w:rsid w:val="00BE31F8"/>
    <w:rsid w:val="00BE36AD"/>
    <w:rsid w:val="00BE6193"/>
    <w:rsid w:val="00BE675F"/>
    <w:rsid w:val="00BE73A0"/>
    <w:rsid w:val="00BE746D"/>
    <w:rsid w:val="00BE79B7"/>
    <w:rsid w:val="00BF02B8"/>
    <w:rsid w:val="00BF03DC"/>
    <w:rsid w:val="00BF0FCB"/>
    <w:rsid w:val="00BF1465"/>
    <w:rsid w:val="00BF2D5E"/>
    <w:rsid w:val="00BF345A"/>
    <w:rsid w:val="00BF4446"/>
    <w:rsid w:val="00BF5A85"/>
    <w:rsid w:val="00BF6796"/>
    <w:rsid w:val="00BF718A"/>
    <w:rsid w:val="00BF7B74"/>
    <w:rsid w:val="00C00B46"/>
    <w:rsid w:val="00C01291"/>
    <w:rsid w:val="00C01B87"/>
    <w:rsid w:val="00C01F24"/>
    <w:rsid w:val="00C02428"/>
    <w:rsid w:val="00C030D7"/>
    <w:rsid w:val="00C034CE"/>
    <w:rsid w:val="00C03955"/>
    <w:rsid w:val="00C0421A"/>
    <w:rsid w:val="00C05033"/>
    <w:rsid w:val="00C05DDB"/>
    <w:rsid w:val="00C05FF9"/>
    <w:rsid w:val="00C0617E"/>
    <w:rsid w:val="00C062FC"/>
    <w:rsid w:val="00C105FF"/>
    <w:rsid w:val="00C1061D"/>
    <w:rsid w:val="00C10797"/>
    <w:rsid w:val="00C10C29"/>
    <w:rsid w:val="00C12328"/>
    <w:rsid w:val="00C14D53"/>
    <w:rsid w:val="00C15B2F"/>
    <w:rsid w:val="00C15D66"/>
    <w:rsid w:val="00C16AEC"/>
    <w:rsid w:val="00C17984"/>
    <w:rsid w:val="00C20161"/>
    <w:rsid w:val="00C2034A"/>
    <w:rsid w:val="00C203E9"/>
    <w:rsid w:val="00C21451"/>
    <w:rsid w:val="00C216E4"/>
    <w:rsid w:val="00C21853"/>
    <w:rsid w:val="00C24D7D"/>
    <w:rsid w:val="00C24DA1"/>
    <w:rsid w:val="00C26D6F"/>
    <w:rsid w:val="00C27070"/>
    <w:rsid w:val="00C270E9"/>
    <w:rsid w:val="00C273E3"/>
    <w:rsid w:val="00C279FE"/>
    <w:rsid w:val="00C3036A"/>
    <w:rsid w:val="00C3036C"/>
    <w:rsid w:val="00C3096D"/>
    <w:rsid w:val="00C3233C"/>
    <w:rsid w:val="00C334F3"/>
    <w:rsid w:val="00C339EF"/>
    <w:rsid w:val="00C33BD2"/>
    <w:rsid w:val="00C35037"/>
    <w:rsid w:val="00C356B6"/>
    <w:rsid w:val="00C37A93"/>
    <w:rsid w:val="00C412C3"/>
    <w:rsid w:val="00C41873"/>
    <w:rsid w:val="00C418E8"/>
    <w:rsid w:val="00C42308"/>
    <w:rsid w:val="00C446D7"/>
    <w:rsid w:val="00C466DF"/>
    <w:rsid w:val="00C4724F"/>
    <w:rsid w:val="00C51075"/>
    <w:rsid w:val="00C51587"/>
    <w:rsid w:val="00C52A47"/>
    <w:rsid w:val="00C5325C"/>
    <w:rsid w:val="00C5342B"/>
    <w:rsid w:val="00C53434"/>
    <w:rsid w:val="00C54729"/>
    <w:rsid w:val="00C54A4F"/>
    <w:rsid w:val="00C54DAD"/>
    <w:rsid w:val="00C54E91"/>
    <w:rsid w:val="00C550A9"/>
    <w:rsid w:val="00C55813"/>
    <w:rsid w:val="00C558FE"/>
    <w:rsid w:val="00C55D4C"/>
    <w:rsid w:val="00C5749C"/>
    <w:rsid w:val="00C57B25"/>
    <w:rsid w:val="00C6120C"/>
    <w:rsid w:val="00C612FA"/>
    <w:rsid w:val="00C62AAE"/>
    <w:rsid w:val="00C62B40"/>
    <w:rsid w:val="00C63A08"/>
    <w:rsid w:val="00C63E5C"/>
    <w:rsid w:val="00C63E64"/>
    <w:rsid w:val="00C64433"/>
    <w:rsid w:val="00C644A9"/>
    <w:rsid w:val="00C64C4F"/>
    <w:rsid w:val="00C65985"/>
    <w:rsid w:val="00C6653C"/>
    <w:rsid w:val="00C71100"/>
    <w:rsid w:val="00C72088"/>
    <w:rsid w:val="00C722F2"/>
    <w:rsid w:val="00C74360"/>
    <w:rsid w:val="00C75570"/>
    <w:rsid w:val="00C75FE8"/>
    <w:rsid w:val="00C7648D"/>
    <w:rsid w:val="00C76957"/>
    <w:rsid w:val="00C76C19"/>
    <w:rsid w:val="00C76CEF"/>
    <w:rsid w:val="00C76DCB"/>
    <w:rsid w:val="00C77195"/>
    <w:rsid w:val="00C80C04"/>
    <w:rsid w:val="00C8111F"/>
    <w:rsid w:val="00C81144"/>
    <w:rsid w:val="00C81147"/>
    <w:rsid w:val="00C814CE"/>
    <w:rsid w:val="00C81770"/>
    <w:rsid w:val="00C826DB"/>
    <w:rsid w:val="00C82917"/>
    <w:rsid w:val="00C83876"/>
    <w:rsid w:val="00C85A9D"/>
    <w:rsid w:val="00C85D9D"/>
    <w:rsid w:val="00C86891"/>
    <w:rsid w:val="00C875B4"/>
    <w:rsid w:val="00C878F5"/>
    <w:rsid w:val="00C90163"/>
    <w:rsid w:val="00C903FF"/>
    <w:rsid w:val="00C90824"/>
    <w:rsid w:val="00C912D9"/>
    <w:rsid w:val="00C93184"/>
    <w:rsid w:val="00C93F58"/>
    <w:rsid w:val="00C95464"/>
    <w:rsid w:val="00C968C3"/>
    <w:rsid w:val="00C970DC"/>
    <w:rsid w:val="00C97103"/>
    <w:rsid w:val="00C97896"/>
    <w:rsid w:val="00C97E18"/>
    <w:rsid w:val="00CA09D3"/>
    <w:rsid w:val="00CA1788"/>
    <w:rsid w:val="00CA1E69"/>
    <w:rsid w:val="00CA2A8B"/>
    <w:rsid w:val="00CA2C7A"/>
    <w:rsid w:val="00CA2DFD"/>
    <w:rsid w:val="00CA32CE"/>
    <w:rsid w:val="00CA3D6F"/>
    <w:rsid w:val="00CA3DAE"/>
    <w:rsid w:val="00CA4BD6"/>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200D"/>
    <w:rsid w:val="00CC276E"/>
    <w:rsid w:val="00CC2902"/>
    <w:rsid w:val="00CC3CEF"/>
    <w:rsid w:val="00CC4533"/>
    <w:rsid w:val="00CC4CA8"/>
    <w:rsid w:val="00CC4CD6"/>
    <w:rsid w:val="00CC4DFE"/>
    <w:rsid w:val="00CC5284"/>
    <w:rsid w:val="00CC5EAF"/>
    <w:rsid w:val="00CC6A79"/>
    <w:rsid w:val="00CC6FEB"/>
    <w:rsid w:val="00CC7F5B"/>
    <w:rsid w:val="00CD024E"/>
    <w:rsid w:val="00CD0DDF"/>
    <w:rsid w:val="00CD1906"/>
    <w:rsid w:val="00CD21C9"/>
    <w:rsid w:val="00CD2AB4"/>
    <w:rsid w:val="00CD381A"/>
    <w:rsid w:val="00CD5011"/>
    <w:rsid w:val="00CD5B89"/>
    <w:rsid w:val="00CD5BE2"/>
    <w:rsid w:val="00CD6A30"/>
    <w:rsid w:val="00CD6B44"/>
    <w:rsid w:val="00CD6C68"/>
    <w:rsid w:val="00CD7F9B"/>
    <w:rsid w:val="00CD7FEA"/>
    <w:rsid w:val="00CE3D4E"/>
    <w:rsid w:val="00CE4474"/>
    <w:rsid w:val="00CE6038"/>
    <w:rsid w:val="00CE683C"/>
    <w:rsid w:val="00CE7379"/>
    <w:rsid w:val="00CF0EDF"/>
    <w:rsid w:val="00CF12B7"/>
    <w:rsid w:val="00CF1A5E"/>
    <w:rsid w:val="00CF3694"/>
    <w:rsid w:val="00CF4B90"/>
    <w:rsid w:val="00CF52A2"/>
    <w:rsid w:val="00CF7148"/>
    <w:rsid w:val="00D00FB8"/>
    <w:rsid w:val="00D01B04"/>
    <w:rsid w:val="00D032DC"/>
    <w:rsid w:val="00D03310"/>
    <w:rsid w:val="00D03817"/>
    <w:rsid w:val="00D03B05"/>
    <w:rsid w:val="00D053F4"/>
    <w:rsid w:val="00D0618E"/>
    <w:rsid w:val="00D06EE4"/>
    <w:rsid w:val="00D075DB"/>
    <w:rsid w:val="00D07939"/>
    <w:rsid w:val="00D10683"/>
    <w:rsid w:val="00D1116E"/>
    <w:rsid w:val="00D11FDB"/>
    <w:rsid w:val="00D13116"/>
    <w:rsid w:val="00D139FA"/>
    <w:rsid w:val="00D145F2"/>
    <w:rsid w:val="00D14905"/>
    <w:rsid w:val="00D14B14"/>
    <w:rsid w:val="00D14C2D"/>
    <w:rsid w:val="00D14C9F"/>
    <w:rsid w:val="00D14DEC"/>
    <w:rsid w:val="00D14E87"/>
    <w:rsid w:val="00D156D6"/>
    <w:rsid w:val="00D15975"/>
    <w:rsid w:val="00D16BD0"/>
    <w:rsid w:val="00D21173"/>
    <w:rsid w:val="00D213B6"/>
    <w:rsid w:val="00D213E7"/>
    <w:rsid w:val="00D2184E"/>
    <w:rsid w:val="00D21858"/>
    <w:rsid w:val="00D23A2D"/>
    <w:rsid w:val="00D241FE"/>
    <w:rsid w:val="00D25C7F"/>
    <w:rsid w:val="00D25E40"/>
    <w:rsid w:val="00D26076"/>
    <w:rsid w:val="00D26737"/>
    <w:rsid w:val="00D26F79"/>
    <w:rsid w:val="00D276EB"/>
    <w:rsid w:val="00D31606"/>
    <w:rsid w:val="00D31BF1"/>
    <w:rsid w:val="00D31C40"/>
    <w:rsid w:val="00D33782"/>
    <w:rsid w:val="00D33E2E"/>
    <w:rsid w:val="00D34174"/>
    <w:rsid w:val="00D3452E"/>
    <w:rsid w:val="00D34866"/>
    <w:rsid w:val="00D353D7"/>
    <w:rsid w:val="00D36541"/>
    <w:rsid w:val="00D368B4"/>
    <w:rsid w:val="00D37333"/>
    <w:rsid w:val="00D3778F"/>
    <w:rsid w:val="00D37984"/>
    <w:rsid w:val="00D400B7"/>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0137"/>
    <w:rsid w:val="00D51C08"/>
    <w:rsid w:val="00D51E70"/>
    <w:rsid w:val="00D523C6"/>
    <w:rsid w:val="00D53442"/>
    <w:rsid w:val="00D5344D"/>
    <w:rsid w:val="00D54E02"/>
    <w:rsid w:val="00D5596F"/>
    <w:rsid w:val="00D55BCB"/>
    <w:rsid w:val="00D5618B"/>
    <w:rsid w:val="00D56BAD"/>
    <w:rsid w:val="00D56CCB"/>
    <w:rsid w:val="00D56DF2"/>
    <w:rsid w:val="00D57C5F"/>
    <w:rsid w:val="00D60341"/>
    <w:rsid w:val="00D60E9C"/>
    <w:rsid w:val="00D614BA"/>
    <w:rsid w:val="00D616B7"/>
    <w:rsid w:val="00D623A7"/>
    <w:rsid w:val="00D62D2C"/>
    <w:rsid w:val="00D64E17"/>
    <w:rsid w:val="00D655C4"/>
    <w:rsid w:val="00D66293"/>
    <w:rsid w:val="00D670F7"/>
    <w:rsid w:val="00D675A7"/>
    <w:rsid w:val="00D70CE5"/>
    <w:rsid w:val="00D7102E"/>
    <w:rsid w:val="00D72B83"/>
    <w:rsid w:val="00D731AC"/>
    <w:rsid w:val="00D749AF"/>
    <w:rsid w:val="00D74DA9"/>
    <w:rsid w:val="00D74F9A"/>
    <w:rsid w:val="00D752B5"/>
    <w:rsid w:val="00D754AF"/>
    <w:rsid w:val="00D75DD8"/>
    <w:rsid w:val="00D76B6F"/>
    <w:rsid w:val="00D76C1C"/>
    <w:rsid w:val="00D76C3F"/>
    <w:rsid w:val="00D7703B"/>
    <w:rsid w:val="00D77D1E"/>
    <w:rsid w:val="00D80220"/>
    <w:rsid w:val="00D804AB"/>
    <w:rsid w:val="00D8056E"/>
    <w:rsid w:val="00D81178"/>
    <w:rsid w:val="00D815A0"/>
    <w:rsid w:val="00D81CC3"/>
    <w:rsid w:val="00D81FF7"/>
    <w:rsid w:val="00D82265"/>
    <w:rsid w:val="00D824EC"/>
    <w:rsid w:val="00D82ED2"/>
    <w:rsid w:val="00D83375"/>
    <w:rsid w:val="00D8347A"/>
    <w:rsid w:val="00D83504"/>
    <w:rsid w:val="00D83850"/>
    <w:rsid w:val="00D84E95"/>
    <w:rsid w:val="00D85C9F"/>
    <w:rsid w:val="00D85EA0"/>
    <w:rsid w:val="00D86854"/>
    <w:rsid w:val="00D86DD0"/>
    <w:rsid w:val="00D87A91"/>
    <w:rsid w:val="00D87F67"/>
    <w:rsid w:val="00D87FD3"/>
    <w:rsid w:val="00D909D1"/>
    <w:rsid w:val="00D91758"/>
    <w:rsid w:val="00D91899"/>
    <w:rsid w:val="00D92134"/>
    <w:rsid w:val="00D9319D"/>
    <w:rsid w:val="00D931AE"/>
    <w:rsid w:val="00D937BB"/>
    <w:rsid w:val="00D93E96"/>
    <w:rsid w:val="00D94FDF"/>
    <w:rsid w:val="00D955C1"/>
    <w:rsid w:val="00DA12BE"/>
    <w:rsid w:val="00DA1D05"/>
    <w:rsid w:val="00DA1FF3"/>
    <w:rsid w:val="00DA2367"/>
    <w:rsid w:val="00DA2791"/>
    <w:rsid w:val="00DA279D"/>
    <w:rsid w:val="00DA42B9"/>
    <w:rsid w:val="00DA5F22"/>
    <w:rsid w:val="00DA6320"/>
    <w:rsid w:val="00DA670D"/>
    <w:rsid w:val="00DA750D"/>
    <w:rsid w:val="00DB0112"/>
    <w:rsid w:val="00DB0148"/>
    <w:rsid w:val="00DB0206"/>
    <w:rsid w:val="00DB0E4F"/>
    <w:rsid w:val="00DB0FBC"/>
    <w:rsid w:val="00DB2EE7"/>
    <w:rsid w:val="00DB3D1A"/>
    <w:rsid w:val="00DB3E15"/>
    <w:rsid w:val="00DB4702"/>
    <w:rsid w:val="00DB50DC"/>
    <w:rsid w:val="00DB5388"/>
    <w:rsid w:val="00DB56B3"/>
    <w:rsid w:val="00DB6A4C"/>
    <w:rsid w:val="00DB73EB"/>
    <w:rsid w:val="00DB79E3"/>
    <w:rsid w:val="00DC0331"/>
    <w:rsid w:val="00DC1A67"/>
    <w:rsid w:val="00DC1B67"/>
    <w:rsid w:val="00DC2375"/>
    <w:rsid w:val="00DC26C8"/>
    <w:rsid w:val="00DC2E0B"/>
    <w:rsid w:val="00DC349B"/>
    <w:rsid w:val="00DC35B2"/>
    <w:rsid w:val="00DC3ED9"/>
    <w:rsid w:val="00DC408C"/>
    <w:rsid w:val="00DC426E"/>
    <w:rsid w:val="00DC4369"/>
    <w:rsid w:val="00DC4529"/>
    <w:rsid w:val="00DC4DB1"/>
    <w:rsid w:val="00DC4E5F"/>
    <w:rsid w:val="00DC5FA3"/>
    <w:rsid w:val="00DC73B7"/>
    <w:rsid w:val="00DD1A79"/>
    <w:rsid w:val="00DD27DC"/>
    <w:rsid w:val="00DD28AB"/>
    <w:rsid w:val="00DD2E3C"/>
    <w:rsid w:val="00DD327E"/>
    <w:rsid w:val="00DD34BD"/>
    <w:rsid w:val="00DD3E94"/>
    <w:rsid w:val="00DD44C1"/>
    <w:rsid w:val="00DD5262"/>
    <w:rsid w:val="00DD6CE6"/>
    <w:rsid w:val="00DE0658"/>
    <w:rsid w:val="00DE106C"/>
    <w:rsid w:val="00DE1957"/>
    <w:rsid w:val="00DE254D"/>
    <w:rsid w:val="00DE3C51"/>
    <w:rsid w:val="00DE3F0D"/>
    <w:rsid w:val="00DE44D0"/>
    <w:rsid w:val="00DE5070"/>
    <w:rsid w:val="00DE5345"/>
    <w:rsid w:val="00DE610B"/>
    <w:rsid w:val="00DE6CB8"/>
    <w:rsid w:val="00DE7C88"/>
    <w:rsid w:val="00DE7E7B"/>
    <w:rsid w:val="00DE7E84"/>
    <w:rsid w:val="00DF05DB"/>
    <w:rsid w:val="00DF0E23"/>
    <w:rsid w:val="00DF1742"/>
    <w:rsid w:val="00DF2226"/>
    <w:rsid w:val="00DF23F3"/>
    <w:rsid w:val="00DF2520"/>
    <w:rsid w:val="00DF30FB"/>
    <w:rsid w:val="00DF3952"/>
    <w:rsid w:val="00DF40A2"/>
    <w:rsid w:val="00DF5ADF"/>
    <w:rsid w:val="00DF6BCF"/>
    <w:rsid w:val="00E0038F"/>
    <w:rsid w:val="00E00658"/>
    <w:rsid w:val="00E00BA8"/>
    <w:rsid w:val="00E0134E"/>
    <w:rsid w:val="00E01421"/>
    <w:rsid w:val="00E032D7"/>
    <w:rsid w:val="00E03BCD"/>
    <w:rsid w:val="00E03F78"/>
    <w:rsid w:val="00E0452F"/>
    <w:rsid w:val="00E05302"/>
    <w:rsid w:val="00E0799A"/>
    <w:rsid w:val="00E1001F"/>
    <w:rsid w:val="00E10DA8"/>
    <w:rsid w:val="00E118C2"/>
    <w:rsid w:val="00E11E75"/>
    <w:rsid w:val="00E12016"/>
    <w:rsid w:val="00E140F8"/>
    <w:rsid w:val="00E14C78"/>
    <w:rsid w:val="00E15630"/>
    <w:rsid w:val="00E156E3"/>
    <w:rsid w:val="00E15854"/>
    <w:rsid w:val="00E1703A"/>
    <w:rsid w:val="00E20149"/>
    <w:rsid w:val="00E20CE4"/>
    <w:rsid w:val="00E217DA"/>
    <w:rsid w:val="00E22060"/>
    <w:rsid w:val="00E220BC"/>
    <w:rsid w:val="00E224CB"/>
    <w:rsid w:val="00E242E5"/>
    <w:rsid w:val="00E244DB"/>
    <w:rsid w:val="00E24A51"/>
    <w:rsid w:val="00E25631"/>
    <w:rsid w:val="00E25FBE"/>
    <w:rsid w:val="00E2633E"/>
    <w:rsid w:val="00E272A9"/>
    <w:rsid w:val="00E30033"/>
    <w:rsid w:val="00E30B39"/>
    <w:rsid w:val="00E311A3"/>
    <w:rsid w:val="00E3169E"/>
    <w:rsid w:val="00E31946"/>
    <w:rsid w:val="00E31FD4"/>
    <w:rsid w:val="00E323FD"/>
    <w:rsid w:val="00E328B7"/>
    <w:rsid w:val="00E335AE"/>
    <w:rsid w:val="00E339AB"/>
    <w:rsid w:val="00E339C1"/>
    <w:rsid w:val="00E34565"/>
    <w:rsid w:val="00E35197"/>
    <w:rsid w:val="00E35749"/>
    <w:rsid w:val="00E36A0C"/>
    <w:rsid w:val="00E37F2C"/>
    <w:rsid w:val="00E40CF3"/>
    <w:rsid w:val="00E41CB2"/>
    <w:rsid w:val="00E42931"/>
    <w:rsid w:val="00E4297D"/>
    <w:rsid w:val="00E434A9"/>
    <w:rsid w:val="00E44955"/>
    <w:rsid w:val="00E4513A"/>
    <w:rsid w:val="00E45B0A"/>
    <w:rsid w:val="00E45DA8"/>
    <w:rsid w:val="00E47B37"/>
    <w:rsid w:val="00E47BE2"/>
    <w:rsid w:val="00E50A29"/>
    <w:rsid w:val="00E50AFF"/>
    <w:rsid w:val="00E50D4D"/>
    <w:rsid w:val="00E51564"/>
    <w:rsid w:val="00E51B9F"/>
    <w:rsid w:val="00E51BB6"/>
    <w:rsid w:val="00E5284E"/>
    <w:rsid w:val="00E549C1"/>
    <w:rsid w:val="00E555F4"/>
    <w:rsid w:val="00E5561E"/>
    <w:rsid w:val="00E568AD"/>
    <w:rsid w:val="00E570F9"/>
    <w:rsid w:val="00E573B9"/>
    <w:rsid w:val="00E603DC"/>
    <w:rsid w:val="00E60639"/>
    <w:rsid w:val="00E60651"/>
    <w:rsid w:val="00E606F6"/>
    <w:rsid w:val="00E614D5"/>
    <w:rsid w:val="00E62682"/>
    <w:rsid w:val="00E64CCF"/>
    <w:rsid w:val="00E65FB3"/>
    <w:rsid w:val="00E66014"/>
    <w:rsid w:val="00E676CD"/>
    <w:rsid w:val="00E679F0"/>
    <w:rsid w:val="00E67CBE"/>
    <w:rsid w:val="00E67DD5"/>
    <w:rsid w:val="00E73969"/>
    <w:rsid w:val="00E74040"/>
    <w:rsid w:val="00E74B8A"/>
    <w:rsid w:val="00E74B8C"/>
    <w:rsid w:val="00E753F9"/>
    <w:rsid w:val="00E7720E"/>
    <w:rsid w:val="00E77928"/>
    <w:rsid w:val="00E80066"/>
    <w:rsid w:val="00E800CC"/>
    <w:rsid w:val="00E80719"/>
    <w:rsid w:val="00E81175"/>
    <w:rsid w:val="00E81818"/>
    <w:rsid w:val="00E81935"/>
    <w:rsid w:val="00E8228B"/>
    <w:rsid w:val="00E83972"/>
    <w:rsid w:val="00E84072"/>
    <w:rsid w:val="00E84F7F"/>
    <w:rsid w:val="00E85570"/>
    <w:rsid w:val="00E859A3"/>
    <w:rsid w:val="00E85AEE"/>
    <w:rsid w:val="00E86EA3"/>
    <w:rsid w:val="00E87009"/>
    <w:rsid w:val="00E9087D"/>
    <w:rsid w:val="00E9095D"/>
    <w:rsid w:val="00E917F2"/>
    <w:rsid w:val="00E92937"/>
    <w:rsid w:val="00E931C3"/>
    <w:rsid w:val="00E93A2C"/>
    <w:rsid w:val="00E93EF7"/>
    <w:rsid w:val="00E94174"/>
    <w:rsid w:val="00E94AD1"/>
    <w:rsid w:val="00E95DE9"/>
    <w:rsid w:val="00E96141"/>
    <w:rsid w:val="00E96388"/>
    <w:rsid w:val="00E96623"/>
    <w:rsid w:val="00EA0371"/>
    <w:rsid w:val="00EA0802"/>
    <w:rsid w:val="00EA3549"/>
    <w:rsid w:val="00EA3580"/>
    <w:rsid w:val="00EA399C"/>
    <w:rsid w:val="00EA4DBD"/>
    <w:rsid w:val="00EA6595"/>
    <w:rsid w:val="00EA6E84"/>
    <w:rsid w:val="00EB049E"/>
    <w:rsid w:val="00EB1BF8"/>
    <w:rsid w:val="00EB2CEE"/>
    <w:rsid w:val="00EB3304"/>
    <w:rsid w:val="00EB5E58"/>
    <w:rsid w:val="00EB60B3"/>
    <w:rsid w:val="00EB6BCF"/>
    <w:rsid w:val="00EC1F64"/>
    <w:rsid w:val="00EC2B1A"/>
    <w:rsid w:val="00EC4D82"/>
    <w:rsid w:val="00EC508A"/>
    <w:rsid w:val="00EC50F1"/>
    <w:rsid w:val="00EC5B92"/>
    <w:rsid w:val="00EC6A15"/>
    <w:rsid w:val="00EC736A"/>
    <w:rsid w:val="00EC7654"/>
    <w:rsid w:val="00EC7734"/>
    <w:rsid w:val="00ED15DC"/>
    <w:rsid w:val="00ED3A27"/>
    <w:rsid w:val="00ED57BA"/>
    <w:rsid w:val="00ED5A9D"/>
    <w:rsid w:val="00ED6F55"/>
    <w:rsid w:val="00ED7F11"/>
    <w:rsid w:val="00ED7F4E"/>
    <w:rsid w:val="00EE124F"/>
    <w:rsid w:val="00EE1E48"/>
    <w:rsid w:val="00EE20D1"/>
    <w:rsid w:val="00EE29FA"/>
    <w:rsid w:val="00EE2A2A"/>
    <w:rsid w:val="00EE2DF8"/>
    <w:rsid w:val="00EE3D56"/>
    <w:rsid w:val="00EE47CF"/>
    <w:rsid w:val="00EE4810"/>
    <w:rsid w:val="00EE4A57"/>
    <w:rsid w:val="00EE50F9"/>
    <w:rsid w:val="00EE5413"/>
    <w:rsid w:val="00EE5772"/>
    <w:rsid w:val="00EE5E2C"/>
    <w:rsid w:val="00EE61B3"/>
    <w:rsid w:val="00EE63BF"/>
    <w:rsid w:val="00EE7FAB"/>
    <w:rsid w:val="00EF0C99"/>
    <w:rsid w:val="00EF163E"/>
    <w:rsid w:val="00EF1871"/>
    <w:rsid w:val="00EF219B"/>
    <w:rsid w:val="00EF2372"/>
    <w:rsid w:val="00EF2D2C"/>
    <w:rsid w:val="00EF3C96"/>
    <w:rsid w:val="00EF5250"/>
    <w:rsid w:val="00EF53CE"/>
    <w:rsid w:val="00EF6409"/>
    <w:rsid w:val="00EF6B03"/>
    <w:rsid w:val="00EF7910"/>
    <w:rsid w:val="00F00492"/>
    <w:rsid w:val="00F0177D"/>
    <w:rsid w:val="00F02315"/>
    <w:rsid w:val="00F03718"/>
    <w:rsid w:val="00F037B5"/>
    <w:rsid w:val="00F04EE7"/>
    <w:rsid w:val="00F0632F"/>
    <w:rsid w:val="00F06378"/>
    <w:rsid w:val="00F06701"/>
    <w:rsid w:val="00F06F14"/>
    <w:rsid w:val="00F07359"/>
    <w:rsid w:val="00F07371"/>
    <w:rsid w:val="00F07637"/>
    <w:rsid w:val="00F07C90"/>
    <w:rsid w:val="00F10655"/>
    <w:rsid w:val="00F106A5"/>
    <w:rsid w:val="00F109C4"/>
    <w:rsid w:val="00F10A12"/>
    <w:rsid w:val="00F11A28"/>
    <w:rsid w:val="00F11D17"/>
    <w:rsid w:val="00F11D57"/>
    <w:rsid w:val="00F13A56"/>
    <w:rsid w:val="00F13F71"/>
    <w:rsid w:val="00F144AA"/>
    <w:rsid w:val="00F15050"/>
    <w:rsid w:val="00F15189"/>
    <w:rsid w:val="00F15AF3"/>
    <w:rsid w:val="00F1685B"/>
    <w:rsid w:val="00F2055D"/>
    <w:rsid w:val="00F20637"/>
    <w:rsid w:val="00F20F7A"/>
    <w:rsid w:val="00F21A6D"/>
    <w:rsid w:val="00F2373A"/>
    <w:rsid w:val="00F241C2"/>
    <w:rsid w:val="00F2458E"/>
    <w:rsid w:val="00F2504A"/>
    <w:rsid w:val="00F26206"/>
    <w:rsid w:val="00F26737"/>
    <w:rsid w:val="00F26D41"/>
    <w:rsid w:val="00F277DF"/>
    <w:rsid w:val="00F3020D"/>
    <w:rsid w:val="00F30268"/>
    <w:rsid w:val="00F308A5"/>
    <w:rsid w:val="00F30F4E"/>
    <w:rsid w:val="00F30FC5"/>
    <w:rsid w:val="00F31A95"/>
    <w:rsid w:val="00F31AC5"/>
    <w:rsid w:val="00F33148"/>
    <w:rsid w:val="00F33260"/>
    <w:rsid w:val="00F3711D"/>
    <w:rsid w:val="00F37C3A"/>
    <w:rsid w:val="00F37FBB"/>
    <w:rsid w:val="00F4197B"/>
    <w:rsid w:val="00F429AD"/>
    <w:rsid w:val="00F42A4F"/>
    <w:rsid w:val="00F43279"/>
    <w:rsid w:val="00F44132"/>
    <w:rsid w:val="00F45168"/>
    <w:rsid w:val="00F454F8"/>
    <w:rsid w:val="00F45B42"/>
    <w:rsid w:val="00F46BFD"/>
    <w:rsid w:val="00F46FEA"/>
    <w:rsid w:val="00F47146"/>
    <w:rsid w:val="00F506B6"/>
    <w:rsid w:val="00F513E4"/>
    <w:rsid w:val="00F51421"/>
    <w:rsid w:val="00F516CA"/>
    <w:rsid w:val="00F539A0"/>
    <w:rsid w:val="00F549B5"/>
    <w:rsid w:val="00F55B6E"/>
    <w:rsid w:val="00F5634A"/>
    <w:rsid w:val="00F56817"/>
    <w:rsid w:val="00F56D9E"/>
    <w:rsid w:val="00F57131"/>
    <w:rsid w:val="00F60383"/>
    <w:rsid w:val="00F61181"/>
    <w:rsid w:val="00F616F3"/>
    <w:rsid w:val="00F61729"/>
    <w:rsid w:val="00F61EB9"/>
    <w:rsid w:val="00F621F6"/>
    <w:rsid w:val="00F62A97"/>
    <w:rsid w:val="00F64CDF"/>
    <w:rsid w:val="00F65E70"/>
    <w:rsid w:val="00F66940"/>
    <w:rsid w:val="00F66C3F"/>
    <w:rsid w:val="00F66EF5"/>
    <w:rsid w:val="00F70206"/>
    <w:rsid w:val="00F704DF"/>
    <w:rsid w:val="00F7108D"/>
    <w:rsid w:val="00F710CE"/>
    <w:rsid w:val="00F722EE"/>
    <w:rsid w:val="00F730FE"/>
    <w:rsid w:val="00F73144"/>
    <w:rsid w:val="00F74341"/>
    <w:rsid w:val="00F75557"/>
    <w:rsid w:val="00F75BE9"/>
    <w:rsid w:val="00F80305"/>
    <w:rsid w:val="00F805A6"/>
    <w:rsid w:val="00F80D9A"/>
    <w:rsid w:val="00F8164E"/>
    <w:rsid w:val="00F81BC0"/>
    <w:rsid w:val="00F81C46"/>
    <w:rsid w:val="00F8211A"/>
    <w:rsid w:val="00F827AE"/>
    <w:rsid w:val="00F8345F"/>
    <w:rsid w:val="00F83561"/>
    <w:rsid w:val="00F85587"/>
    <w:rsid w:val="00F85A4B"/>
    <w:rsid w:val="00F85A94"/>
    <w:rsid w:val="00F872D0"/>
    <w:rsid w:val="00F87ABB"/>
    <w:rsid w:val="00F87E82"/>
    <w:rsid w:val="00F87EC0"/>
    <w:rsid w:val="00F9056D"/>
    <w:rsid w:val="00F90DCF"/>
    <w:rsid w:val="00F91174"/>
    <w:rsid w:val="00F9133B"/>
    <w:rsid w:val="00F921FC"/>
    <w:rsid w:val="00F92B7E"/>
    <w:rsid w:val="00F92D57"/>
    <w:rsid w:val="00F9382C"/>
    <w:rsid w:val="00F93ACE"/>
    <w:rsid w:val="00F93C0F"/>
    <w:rsid w:val="00F94FD8"/>
    <w:rsid w:val="00F9505F"/>
    <w:rsid w:val="00F96C4E"/>
    <w:rsid w:val="00FA077E"/>
    <w:rsid w:val="00FA11B5"/>
    <w:rsid w:val="00FA2022"/>
    <w:rsid w:val="00FA2467"/>
    <w:rsid w:val="00FA272D"/>
    <w:rsid w:val="00FA290B"/>
    <w:rsid w:val="00FA2EF8"/>
    <w:rsid w:val="00FA37B7"/>
    <w:rsid w:val="00FA42FC"/>
    <w:rsid w:val="00FA448E"/>
    <w:rsid w:val="00FA4710"/>
    <w:rsid w:val="00FA4DA0"/>
    <w:rsid w:val="00FA4F44"/>
    <w:rsid w:val="00FA5E38"/>
    <w:rsid w:val="00FA65F1"/>
    <w:rsid w:val="00FB0BF3"/>
    <w:rsid w:val="00FB1093"/>
    <w:rsid w:val="00FB1110"/>
    <w:rsid w:val="00FB1461"/>
    <w:rsid w:val="00FB2018"/>
    <w:rsid w:val="00FB2D0D"/>
    <w:rsid w:val="00FB401A"/>
    <w:rsid w:val="00FB4417"/>
    <w:rsid w:val="00FB680F"/>
    <w:rsid w:val="00FB7893"/>
    <w:rsid w:val="00FC03E6"/>
    <w:rsid w:val="00FC0611"/>
    <w:rsid w:val="00FC1176"/>
    <w:rsid w:val="00FC19C2"/>
    <w:rsid w:val="00FC23B8"/>
    <w:rsid w:val="00FC277D"/>
    <w:rsid w:val="00FC2FCC"/>
    <w:rsid w:val="00FC3D54"/>
    <w:rsid w:val="00FC41D7"/>
    <w:rsid w:val="00FC4A0B"/>
    <w:rsid w:val="00FC5481"/>
    <w:rsid w:val="00FC65E0"/>
    <w:rsid w:val="00FC6FDF"/>
    <w:rsid w:val="00FC70D2"/>
    <w:rsid w:val="00FC7138"/>
    <w:rsid w:val="00FC7384"/>
    <w:rsid w:val="00FC74EF"/>
    <w:rsid w:val="00FD0EC8"/>
    <w:rsid w:val="00FD2E6D"/>
    <w:rsid w:val="00FD2FFB"/>
    <w:rsid w:val="00FD319A"/>
    <w:rsid w:val="00FD3439"/>
    <w:rsid w:val="00FD3C10"/>
    <w:rsid w:val="00FD4236"/>
    <w:rsid w:val="00FD498D"/>
    <w:rsid w:val="00FD5B4B"/>
    <w:rsid w:val="00FD5CA0"/>
    <w:rsid w:val="00FD6E49"/>
    <w:rsid w:val="00FD7062"/>
    <w:rsid w:val="00FE09B1"/>
    <w:rsid w:val="00FE1196"/>
    <w:rsid w:val="00FE18F4"/>
    <w:rsid w:val="00FE1A1B"/>
    <w:rsid w:val="00FE1DA4"/>
    <w:rsid w:val="00FE2388"/>
    <w:rsid w:val="00FE30E0"/>
    <w:rsid w:val="00FE3C1E"/>
    <w:rsid w:val="00FE3C36"/>
    <w:rsid w:val="00FE4B27"/>
    <w:rsid w:val="00FE4CC2"/>
    <w:rsid w:val="00FE5626"/>
    <w:rsid w:val="00FE5630"/>
    <w:rsid w:val="00FE5FD4"/>
    <w:rsid w:val="00FE60FC"/>
    <w:rsid w:val="00FF0D78"/>
    <w:rsid w:val="00FF0EE9"/>
    <w:rsid w:val="00FF0EEE"/>
    <w:rsid w:val="00FF0F7F"/>
    <w:rsid w:val="00FF1D38"/>
    <w:rsid w:val="00FF1F92"/>
    <w:rsid w:val="00FF20F2"/>
    <w:rsid w:val="00FF2793"/>
    <w:rsid w:val="00FF2ABF"/>
    <w:rsid w:val="00FF2FD8"/>
    <w:rsid w:val="00FF3815"/>
    <w:rsid w:val="00FF3EA9"/>
    <w:rsid w:val="00FF510D"/>
    <w:rsid w:val="00FF561B"/>
    <w:rsid w:val="00FF5B92"/>
    <w:rsid w:val="00FF5D78"/>
    <w:rsid w:val="00FF7034"/>
    <w:rsid w:val="020970CA"/>
    <w:rsid w:val="028E1852"/>
    <w:rsid w:val="0769686A"/>
    <w:rsid w:val="12E83AF4"/>
    <w:rsid w:val="1A8670A6"/>
    <w:rsid w:val="1B00542F"/>
    <w:rsid w:val="1B3F3E40"/>
    <w:rsid w:val="1BF509C2"/>
    <w:rsid w:val="1BF95FEE"/>
    <w:rsid w:val="1D867707"/>
    <w:rsid w:val="235E2230"/>
    <w:rsid w:val="254E0ABD"/>
    <w:rsid w:val="25A10883"/>
    <w:rsid w:val="2FCB6344"/>
    <w:rsid w:val="37726C9D"/>
    <w:rsid w:val="3A436689"/>
    <w:rsid w:val="410113A2"/>
    <w:rsid w:val="43F11B33"/>
    <w:rsid w:val="44565A46"/>
    <w:rsid w:val="45830A1B"/>
    <w:rsid w:val="509636E2"/>
    <w:rsid w:val="52FC46EA"/>
    <w:rsid w:val="5403314B"/>
    <w:rsid w:val="5BBD01B3"/>
    <w:rsid w:val="5D851C35"/>
    <w:rsid w:val="5FDC7E75"/>
    <w:rsid w:val="6566621E"/>
    <w:rsid w:val="67A9335C"/>
    <w:rsid w:val="73CC19D5"/>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10FF61"/>
  <w15:docId w15:val="{A9DC0E6F-B451-4F7E-825E-DD2B4D59F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69EF"/>
    <w:pPr>
      <w:widowControl w:val="0"/>
      <w:jc w:val="both"/>
    </w:pPr>
    <w:rPr>
      <w:rFonts w:ascii="CG Times (WN)" w:eastAsia="宋体" w:hAnsi="CG Times (WN)" w:cs="Times New Roman"/>
      <w:kern w:val="2"/>
      <w:sz w:val="21"/>
      <w:szCs w:val="22"/>
    </w:rPr>
  </w:style>
  <w:style w:type="paragraph" w:styleId="Heading2">
    <w:name w:val="heading 2"/>
    <w:basedOn w:val="Normal"/>
    <w:next w:val="Normal"/>
    <w:link w:val="Heading2Char"/>
    <w:uiPriority w:val="9"/>
    <w:unhideWhenUsed/>
    <w:qFormat/>
    <w:rsid w:val="00E7396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E73969"/>
    <w:pPr>
      <w:keepNext/>
      <w:keepLines/>
      <w:spacing w:before="260" w:after="260" w:line="416" w:lineRule="auto"/>
      <w:outlineLvl w:val="2"/>
    </w:pPr>
    <w:rPr>
      <w:b/>
      <w:bCs/>
      <w:sz w:val="32"/>
      <w:szCs w:val="32"/>
    </w:rPr>
  </w:style>
  <w:style w:type="paragraph" w:styleId="Heading5">
    <w:name w:val="heading 5"/>
    <w:basedOn w:val="Normal"/>
    <w:next w:val="Normal"/>
    <w:link w:val="Heading5Char"/>
    <w:uiPriority w:val="9"/>
    <w:semiHidden/>
    <w:unhideWhenUsed/>
    <w:qFormat/>
    <w:rsid w:val="00E73969"/>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rsid w:val="00E73969"/>
    <w:pPr>
      <w:widowControl/>
      <w:spacing w:before="120" w:after="120"/>
      <w:jc w:val="left"/>
    </w:pPr>
    <w:rPr>
      <w:rFonts w:ascii="Times New Roman" w:eastAsia="MS Mincho" w:hAnsi="Times New Roman"/>
      <w:b/>
      <w:kern w:val="0"/>
      <w:sz w:val="20"/>
      <w:szCs w:val="20"/>
      <w:lang w:val="en-GB" w:eastAsia="en-US"/>
    </w:rPr>
  </w:style>
  <w:style w:type="paragraph" w:styleId="DocumentMap">
    <w:name w:val="Document Map"/>
    <w:basedOn w:val="Normal"/>
    <w:link w:val="DocumentMapChar"/>
    <w:uiPriority w:val="99"/>
    <w:semiHidden/>
    <w:unhideWhenUsed/>
    <w:qFormat/>
    <w:rsid w:val="00E73969"/>
    <w:rPr>
      <w:rFonts w:ascii="宋体"/>
      <w:sz w:val="18"/>
      <w:szCs w:val="18"/>
    </w:rPr>
  </w:style>
  <w:style w:type="paragraph" w:styleId="CommentText">
    <w:name w:val="annotation text"/>
    <w:basedOn w:val="Normal"/>
    <w:link w:val="CommentTextChar"/>
    <w:unhideWhenUsed/>
    <w:qFormat/>
    <w:rsid w:val="00E73969"/>
    <w:pPr>
      <w:jc w:val="left"/>
    </w:pPr>
  </w:style>
  <w:style w:type="paragraph" w:styleId="BalloonText">
    <w:name w:val="Balloon Text"/>
    <w:basedOn w:val="Normal"/>
    <w:link w:val="BalloonTextChar"/>
    <w:uiPriority w:val="99"/>
    <w:semiHidden/>
    <w:unhideWhenUsed/>
    <w:qFormat/>
    <w:rsid w:val="00E73969"/>
    <w:rPr>
      <w:sz w:val="18"/>
      <w:szCs w:val="18"/>
    </w:rPr>
  </w:style>
  <w:style w:type="paragraph" w:styleId="Footer">
    <w:name w:val="footer"/>
    <w:basedOn w:val="Normal"/>
    <w:link w:val="FooterChar"/>
    <w:uiPriority w:val="99"/>
    <w:unhideWhenUsed/>
    <w:qFormat/>
    <w:rsid w:val="00E73969"/>
    <w:pPr>
      <w:tabs>
        <w:tab w:val="center" w:pos="4153"/>
        <w:tab w:val="right" w:pos="8306"/>
      </w:tabs>
      <w:snapToGrid w:val="0"/>
      <w:jc w:val="left"/>
    </w:pPr>
    <w:rPr>
      <w:sz w:val="18"/>
      <w:szCs w:val="18"/>
    </w:rPr>
  </w:style>
  <w:style w:type="paragraph" w:styleId="Header">
    <w:name w:val="header"/>
    <w:basedOn w:val="Normal"/>
    <w:link w:val="HeaderChar"/>
    <w:uiPriority w:val="99"/>
    <w:unhideWhenUsed/>
    <w:rsid w:val="00E73969"/>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E73969"/>
    <w:pPr>
      <w:ind w:left="200" w:hangingChars="200" w:hanging="200"/>
      <w:contextualSpacing/>
    </w:pPr>
  </w:style>
  <w:style w:type="paragraph" w:styleId="NormalWeb">
    <w:name w:val="Normal (Web)"/>
    <w:basedOn w:val="Normal"/>
    <w:uiPriority w:val="99"/>
    <w:semiHidden/>
    <w:unhideWhenUsed/>
    <w:qFormat/>
    <w:rsid w:val="00E73969"/>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unhideWhenUsed/>
    <w:qFormat/>
    <w:rsid w:val="00E73969"/>
    <w:rPr>
      <w:b/>
      <w:bCs/>
    </w:rPr>
  </w:style>
  <w:style w:type="table" w:styleId="TableGrid">
    <w:name w:val="Table Grid"/>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73969"/>
    <w:rPr>
      <w:color w:val="0000FF"/>
      <w:u w:val="single"/>
    </w:rPr>
  </w:style>
  <w:style w:type="character" w:styleId="CommentReference">
    <w:name w:val="annotation reference"/>
    <w:basedOn w:val="DefaultParagraphFont"/>
    <w:uiPriority w:val="99"/>
    <w:unhideWhenUsed/>
    <w:qFormat/>
    <w:rsid w:val="00E73969"/>
    <w:rPr>
      <w:sz w:val="21"/>
      <w:szCs w:val="21"/>
    </w:rPr>
  </w:style>
  <w:style w:type="character" w:customStyle="1" w:styleId="HeaderChar">
    <w:name w:val="Header Char"/>
    <w:basedOn w:val="DefaultParagraphFont"/>
    <w:link w:val="Header"/>
    <w:uiPriority w:val="99"/>
    <w:rsid w:val="00E73969"/>
    <w:rPr>
      <w:sz w:val="18"/>
      <w:szCs w:val="18"/>
    </w:rPr>
  </w:style>
  <w:style w:type="character" w:customStyle="1" w:styleId="FooterChar">
    <w:name w:val="Footer Char"/>
    <w:basedOn w:val="DefaultParagraphFont"/>
    <w:link w:val="Footer"/>
    <w:uiPriority w:val="99"/>
    <w:qFormat/>
    <w:rsid w:val="00E73969"/>
    <w:rPr>
      <w:sz w:val="18"/>
      <w:szCs w:val="18"/>
    </w:rPr>
  </w:style>
  <w:style w:type="character" w:customStyle="1" w:styleId="CharChar">
    <w:name w:val="Char Char"/>
    <w:link w:val="Char"/>
    <w:qFormat/>
    <w:rsid w:val="00E73969"/>
    <w:rPr>
      <w:rFonts w:ascii="Arial" w:hAnsi="Arial"/>
      <w:sz w:val="32"/>
      <w:szCs w:val="36"/>
    </w:rPr>
  </w:style>
  <w:style w:type="paragraph" w:customStyle="1" w:styleId="Char">
    <w:name w:val="Char"/>
    <w:basedOn w:val="ListParagraph"/>
    <w:link w:val="CharChar"/>
    <w:qFormat/>
    <w:rsid w:val="00E73969"/>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ListParagraph">
    <w:name w:val="List Paragraph"/>
    <w:basedOn w:val="Normal"/>
    <w:link w:val="ListParagraphChar"/>
    <w:uiPriority w:val="34"/>
    <w:qFormat/>
    <w:rsid w:val="00E73969"/>
    <w:pPr>
      <w:ind w:firstLineChars="200" w:firstLine="420"/>
    </w:pPr>
  </w:style>
  <w:style w:type="character" w:customStyle="1" w:styleId="TAHCar">
    <w:name w:val="TAH Car"/>
    <w:link w:val="TAH"/>
    <w:qFormat/>
    <w:rsid w:val="00E73969"/>
    <w:rPr>
      <w:rFonts w:ascii="Arial" w:eastAsia="Times New Roman" w:hAnsi="Arial" w:cs="Times New Roman"/>
      <w:b/>
      <w:kern w:val="0"/>
      <w:sz w:val="18"/>
      <w:szCs w:val="20"/>
      <w:lang w:val="en-GB" w:eastAsia="ja-JP"/>
    </w:rPr>
  </w:style>
  <w:style w:type="paragraph" w:customStyle="1" w:styleId="TAH">
    <w:name w:val="TAH"/>
    <w:basedOn w:val="TAC"/>
    <w:link w:val="TAHCar"/>
    <w:qFormat/>
    <w:rsid w:val="00E73969"/>
    <w:rPr>
      <w:b/>
    </w:rPr>
  </w:style>
  <w:style w:type="paragraph" w:customStyle="1" w:styleId="TAC">
    <w:name w:val="TAC"/>
    <w:basedOn w:val="TAL"/>
    <w:link w:val="TACChar"/>
    <w:qFormat/>
    <w:rsid w:val="00E73969"/>
    <w:pPr>
      <w:overflowPunct w:val="0"/>
      <w:autoSpaceDE w:val="0"/>
      <w:autoSpaceDN w:val="0"/>
      <w:adjustRightInd w:val="0"/>
      <w:jc w:val="center"/>
      <w:textAlignment w:val="baseline"/>
    </w:pPr>
    <w:rPr>
      <w:lang w:eastAsia="ja-JP"/>
    </w:rPr>
  </w:style>
  <w:style w:type="paragraph" w:customStyle="1" w:styleId="TAL">
    <w:name w:val="TAL"/>
    <w:basedOn w:val="Normal"/>
    <w:link w:val="TALChar"/>
    <w:qFormat/>
    <w:rsid w:val="00E73969"/>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sid w:val="00E73969"/>
    <w:rPr>
      <w:rFonts w:ascii="Times New Roman" w:eastAsia="MS Mincho" w:hAnsi="Times New Roman"/>
      <w:lang w:val="en-GB" w:eastAsia="de-DE"/>
    </w:rPr>
  </w:style>
  <w:style w:type="paragraph" w:customStyle="1" w:styleId="B1">
    <w:name w:val="B1"/>
    <w:basedOn w:val="List"/>
    <w:link w:val="B1Char"/>
    <w:qFormat/>
    <w:rsid w:val="00E73969"/>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sid w:val="00E73969"/>
    <w:rPr>
      <w:rFonts w:ascii="Arial" w:eastAsia="Times New Roman" w:hAnsi="Arial" w:cs="Times New Roman"/>
      <w:kern w:val="0"/>
      <w:sz w:val="18"/>
      <w:szCs w:val="20"/>
      <w:lang w:val="en-GB" w:eastAsia="ja-JP"/>
    </w:rPr>
  </w:style>
  <w:style w:type="paragraph" w:styleId="NoSpacing">
    <w:name w:val="No Spacing"/>
    <w:uiPriority w:val="1"/>
    <w:qFormat/>
    <w:rsid w:val="00E73969"/>
    <w:pPr>
      <w:widowControl w:val="0"/>
      <w:jc w:val="both"/>
    </w:pPr>
    <w:rPr>
      <w:rFonts w:ascii="CG Times (WN)" w:eastAsia="宋体" w:hAnsi="CG Times (WN)" w:cs="Times New Roman"/>
      <w:kern w:val="2"/>
      <w:sz w:val="21"/>
      <w:szCs w:val="24"/>
    </w:rPr>
  </w:style>
  <w:style w:type="paragraph" w:customStyle="1" w:styleId="Style0">
    <w:name w:val="_Style 0"/>
    <w:uiPriority w:val="1"/>
    <w:qFormat/>
    <w:rsid w:val="00E73969"/>
    <w:pPr>
      <w:widowControl w:val="0"/>
      <w:jc w:val="both"/>
    </w:pPr>
    <w:rPr>
      <w:rFonts w:ascii="CG Times (WN)" w:eastAsia="宋体" w:hAnsi="CG Times (WN)" w:cs="Times New Roman"/>
      <w:kern w:val="2"/>
      <w:sz w:val="21"/>
      <w:szCs w:val="24"/>
    </w:rPr>
  </w:style>
  <w:style w:type="character" w:customStyle="1" w:styleId="BalloonTextChar">
    <w:name w:val="Balloon Text Char"/>
    <w:basedOn w:val="DefaultParagraphFont"/>
    <w:link w:val="BalloonText"/>
    <w:uiPriority w:val="99"/>
    <w:semiHidden/>
    <w:qFormat/>
    <w:rsid w:val="00E73969"/>
    <w:rPr>
      <w:rFonts w:ascii="CG Times (WN)" w:eastAsia="宋体" w:hAnsi="CG Times (WN)" w:cs="Times New Roman"/>
      <w:sz w:val="18"/>
      <w:szCs w:val="18"/>
    </w:rPr>
  </w:style>
  <w:style w:type="character" w:customStyle="1" w:styleId="TALChar">
    <w:name w:val="TAL Char"/>
    <w:link w:val="TAL"/>
    <w:qFormat/>
    <w:rsid w:val="00E73969"/>
    <w:rPr>
      <w:rFonts w:ascii="Arial" w:eastAsia="Times New Roman" w:hAnsi="Arial" w:cs="Times New Roman"/>
      <w:kern w:val="0"/>
      <w:sz w:val="18"/>
      <w:szCs w:val="20"/>
      <w:lang w:val="en-GB" w:eastAsia="en-US"/>
    </w:rPr>
  </w:style>
  <w:style w:type="character" w:customStyle="1" w:styleId="CommentTextChar">
    <w:name w:val="Comment Text Char"/>
    <w:basedOn w:val="DefaultParagraphFont"/>
    <w:link w:val="CommentText"/>
    <w:qFormat/>
    <w:rsid w:val="00E73969"/>
    <w:rPr>
      <w:rFonts w:ascii="CG Times (WN)" w:eastAsia="宋体" w:hAnsi="CG Times (WN)" w:cs="Times New Roman"/>
    </w:rPr>
  </w:style>
  <w:style w:type="character" w:customStyle="1" w:styleId="CommentSubjectChar">
    <w:name w:val="Comment Subject Char"/>
    <w:basedOn w:val="CommentTextChar"/>
    <w:link w:val="CommentSubject"/>
    <w:uiPriority w:val="99"/>
    <w:semiHidden/>
    <w:qFormat/>
    <w:rsid w:val="00E73969"/>
    <w:rPr>
      <w:rFonts w:ascii="CG Times (WN)" w:eastAsia="宋体" w:hAnsi="CG Times (WN)" w:cs="Times New Roman"/>
      <w:b/>
      <w:bCs/>
    </w:rPr>
  </w:style>
  <w:style w:type="character" w:customStyle="1" w:styleId="DocumentMapChar">
    <w:name w:val="Document Map Char"/>
    <w:basedOn w:val="DefaultParagraphFont"/>
    <w:link w:val="DocumentMap"/>
    <w:uiPriority w:val="99"/>
    <w:semiHidden/>
    <w:qFormat/>
    <w:rsid w:val="00E73969"/>
    <w:rPr>
      <w:rFonts w:ascii="宋体" w:eastAsia="宋体" w:hAnsi="CG Times (WN)" w:cs="Times New Roman"/>
      <w:sz w:val="18"/>
      <w:szCs w:val="18"/>
    </w:rPr>
  </w:style>
  <w:style w:type="character" w:customStyle="1" w:styleId="CaptionChar">
    <w:name w:val="Caption Char"/>
    <w:link w:val="Caption"/>
    <w:uiPriority w:val="35"/>
    <w:qFormat/>
    <w:rsid w:val="00E73969"/>
    <w:rPr>
      <w:rFonts w:ascii="Times New Roman" w:eastAsia="MS Mincho" w:hAnsi="Times New Roman" w:cs="Times New Roman"/>
      <w:b/>
      <w:kern w:val="0"/>
      <w:sz w:val="20"/>
      <w:szCs w:val="20"/>
      <w:lang w:val="en-GB" w:eastAsia="en-US"/>
    </w:rPr>
  </w:style>
  <w:style w:type="character" w:customStyle="1" w:styleId="ListParagraphChar">
    <w:name w:val="List Paragraph Char"/>
    <w:link w:val="ListParagraph"/>
    <w:uiPriority w:val="34"/>
    <w:qFormat/>
    <w:rsid w:val="00E73969"/>
    <w:rPr>
      <w:rFonts w:ascii="CG Times (WN)" w:eastAsia="宋体" w:hAnsi="CG Times (WN)" w:cs="Times New Roman"/>
    </w:rPr>
  </w:style>
  <w:style w:type="paragraph" w:customStyle="1" w:styleId="ZT">
    <w:name w:val="ZT"/>
    <w:qFormat/>
    <w:rsid w:val="00E73969"/>
    <w:pPr>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Heading2Char">
    <w:name w:val="Heading 2 Char"/>
    <w:basedOn w:val="DefaultParagraphFont"/>
    <w:link w:val="Heading2"/>
    <w:uiPriority w:val="9"/>
    <w:qFormat/>
    <w:rsid w:val="00E73969"/>
    <w:rPr>
      <w:rFonts w:asciiTheme="majorHAnsi" w:eastAsiaTheme="majorEastAsia" w:hAnsiTheme="majorHAnsi" w:cstheme="majorBidi"/>
      <w:b/>
      <w:bCs/>
      <w:sz w:val="32"/>
      <w:szCs w:val="32"/>
    </w:rPr>
  </w:style>
  <w:style w:type="table" w:customStyle="1" w:styleId="1">
    <w:name w:val="网格型1"/>
    <w:basedOn w:val="TableNormal"/>
    <w:uiPriority w:val="39"/>
    <w:qFormat/>
    <w:rsid w:val="00E73969"/>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sid w:val="00E73969"/>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qFormat/>
    <w:rsid w:val="00E73969"/>
    <w:rPr>
      <w:rFonts w:ascii="CG Times (WN)" w:eastAsia="宋体" w:hAnsi="CG Times (WN)" w:cs="Times New Roman"/>
      <w:b/>
      <w:bCs/>
      <w:sz w:val="32"/>
      <w:szCs w:val="32"/>
    </w:rPr>
  </w:style>
  <w:style w:type="table" w:customStyle="1" w:styleId="3">
    <w:name w:val="网格型3"/>
    <w:basedOn w:val="TableNormal"/>
    <w:qFormat/>
    <w:rsid w:val="00E73969"/>
    <w:pPr>
      <w:overflowPunct w:val="0"/>
      <w:autoSpaceDE w:val="0"/>
      <w:autoSpaceDN w:val="0"/>
      <w:adjustRightInd w:val="0"/>
      <w:spacing w:after="180"/>
      <w:textAlignment w:val="baseline"/>
    </w:pPr>
    <w:rPr>
      <w:rFonts w:ascii="Times New Roman" w:eastAsia="Yu Mincho"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sid w:val="00E73969"/>
    <w:rPr>
      <w:color w:val="808080"/>
    </w:rPr>
  </w:style>
  <w:style w:type="table" w:customStyle="1" w:styleId="TableGrid1">
    <w:name w:val="Table Grid1"/>
    <w:basedOn w:val="TableNormal"/>
    <w:qFormat/>
    <w:rsid w:val="00E73969"/>
    <w:pPr>
      <w:spacing w:before="120" w:line="280" w:lineRule="atLeast"/>
      <w:jc w:val="both"/>
    </w:pPr>
    <w:rPr>
      <w:rFonts w:ascii="New York" w:eastAsia="宋体" w:hAnsi="New York"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semiHidden/>
    <w:qFormat/>
    <w:rsid w:val="00E73969"/>
    <w:rPr>
      <w:rFonts w:ascii="CG Times (WN)" w:eastAsia="宋体" w:hAnsi="CG Times (WN)" w:cs="Times New Roman"/>
      <w:b/>
      <w:bCs/>
      <w:sz w:val="28"/>
      <w:szCs w:val="28"/>
    </w:rPr>
  </w:style>
  <w:style w:type="paragraph" w:customStyle="1" w:styleId="TH">
    <w:name w:val="TH"/>
    <w:basedOn w:val="Normal"/>
    <w:qFormat/>
    <w:rsid w:val="00E73969"/>
    <w:pPr>
      <w:keepNext/>
      <w:keepLines/>
      <w:spacing w:before="60"/>
      <w:jc w:val="center"/>
    </w:pPr>
    <w:rPr>
      <w:rFonts w:ascii="Arial" w:hAnsi="Arial"/>
      <w:b/>
    </w:rPr>
  </w:style>
  <w:style w:type="paragraph" w:customStyle="1" w:styleId="EQ">
    <w:name w:val="EQ"/>
    <w:basedOn w:val="Normal"/>
    <w:next w:val="Normal"/>
    <w:qFormat/>
    <w:rsid w:val="00E73969"/>
    <w:pPr>
      <w:keepLines/>
      <w:tabs>
        <w:tab w:val="center" w:pos="4536"/>
        <w:tab w:val="right" w:pos="9072"/>
      </w:tabs>
    </w:pPr>
  </w:style>
  <w:style w:type="table" w:customStyle="1" w:styleId="11">
    <w:name w:val="网格型11"/>
    <w:basedOn w:val="TableNormal"/>
    <w:qFormat/>
    <w:rsid w:val="0004537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TableNormal"/>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uiPriority w:val="39"/>
    <w:qFormat/>
    <w:rsid w:val="006E6B5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普通表格1"/>
    <w:semiHidden/>
    <w:rsid w:val="002C2236"/>
    <w:rPr>
      <w:rFonts w:ascii="Times New Roman" w:eastAsia="Times New Roman" w:hAnsi="Times New Roman" w:cs="Times New Roman"/>
    </w:rPr>
    <w:tblPr>
      <w:tblCellMar>
        <w:top w:w="0" w:type="dxa"/>
        <w:left w:w="108" w:type="dxa"/>
        <w:bottom w:w="0" w:type="dxa"/>
        <w:right w:w="108" w:type="dxa"/>
      </w:tblCellMar>
    </w:tblPr>
  </w:style>
  <w:style w:type="paragraph" w:styleId="Revision">
    <w:name w:val="Revision"/>
    <w:hidden/>
    <w:uiPriority w:val="99"/>
    <w:semiHidden/>
    <w:rsid w:val="00B56047"/>
    <w:rPr>
      <w:rFonts w:ascii="CG Times (WN)" w:eastAsia="宋体" w:hAnsi="CG Times (WN)" w:cs="Times New Roman"/>
      <w:kern w:val="2"/>
      <w:sz w:val="21"/>
      <w:szCs w:val="22"/>
    </w:rPr>
  </w:style>
  <w:style w:type="paragraph" w:customStyle="1" w:styleId="13">
    <w:name w:val="正文1"/>
    <w:rsid w:val="007173C3"/>
    <w:pPr>
      <w:spacing w:before="100" w:beforeAutospacing="1" w:after="180"/>
    </w:pPr>
    <w:rPr>
      <w:rFonts w:ascii="Times New Roman" w:eastAsia="宋体" w:hAnsi="Times New Roman" w:cs="Times New Roman"/>
      <w:sz w:val="24"/>
      <w:szCs w:val="24"/>
    </w:rPr>
  </w:style>
  <w:style w:type="paragraph" w:customStyle="1" w:styleId="ListParagraph1">
    <w:name w:val="List Paragraph1"/>
    <w:basedOn w:val="Normal"/>
    <w:rsid w:val="008D4335"/>
    <w:pPr>
      <w:ind w:firstLineChars="200" w:firstLine="420"/>
    </w:pPr>
    <w:rPr>
      <w:rFonts w:eastAsia="Times New Roman"/>
      <w:szCs w:val="21"/>
    </w:rPr>
  </w:style>
  <w:style w:type="paragraph" w:customStyle="1" w:styleId="a">
    <w:name w:val="正文"/>
    <w:rsid w:val="00A951FD"/>
    <w:pPr>
      <w:spacing w:before="100" w:beforeAutospacing="1" w:after="180"/>
    </w:pPr>
    <w:rPr>
      <w:rFonts w:ascii="Times New Roman" w:eastAsia="宋体" w:hAnsi="Times New Roman" w:cs="Times New Roman"/>
      <w:sz w:val="24"/>
      <w:szCs w:val="24"/>
    </w:rPr>
  </w:style>
  <w:style w:type="paragraph" w:customStyle="1" w:styleId="a0">
    <w:name w:val="列出段落"/>
    <w:basedOn w:val="Normal"/>
    <w:rsid w:val="00D60E9C"/>
    <w:pPr>
      <w:widowControl/>
      <w:spacing w:before="100" w:beforeAutospacing="1" w:after="180"/>
      <w:ind w:firstLineChars="200" w:firstLine="420"/>
      <w:jc w:val="left"/>
    </w:pPr>
    <w:rPr>
      <w:rFonts w:ascii="Times New Roman" w:hAnsi="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28830">
      <w:bodyDiv w:val="1"/>
      <w:marLeft w:val="0"/>
      <w:marRight w:val="0"/>
      <w:marTop w:val="0"/>
      <w:marBottom w:val="0"/>
      <w:divBdr>
        <w:top w:val="none" w:sz="0" w:space="0" w:color="auto"/>
        <w:left w:val="none" w:sz="0" w:space="0" w:color="auto"/>
        <w:bottom w:val="none" w:sz="0" w:space="0" w:color="auto"/>
        <w:right w:val="none" w:sz="0" w:space="0" w:color="auto"/>
      </w:divBdr>
    </w:div>
    <w:div w:id="50546308">
      <w:bodyDiv w:val="1"/>
      <w:marLeft w:val="0"/>
      <w:marRight w:val="0"/>
      <w:marTop w:val="0"/>
      <w:marBottom w:val="0"/>
      <w:divBdr>
        <w:top w:val="none" w:sz="0" w:space="0" w:color="auto"/>
        <w:left w:val="none" w:sz="0" w:space="0" w:color="auto"/>
        <w:bottom w:val="none" w:sz="0" w:space="0" w:color="auto"/>
        <w:right w:val="none" w:sz="0" w:space="0" w:color="auto"/>
      </w:divBdr>
    </w:div>
    <w:div w:id="65222921">
      <w:bodyDiv w:val="1"/>
      <w:marLeft w:val="0"/>
      <w:marRight w:val="0"/>
      <w:marTop w:val="0"/>
      <w:marBottom w:val="0"/>
      <w:divBdr>
        <w:top w:val="none" w:sz="0" w:space="0" w:color="auto"/>
        <w:left w:val="none" w:sz="0" w:space="0" w:color="auto"/>
        <w:bottom w:val="none" w:sz="0" w:space="0" w:color="auto"/>
        <w:right w:val="none" w:sz="0" w:space="0" w:color="auto"/>
      </w:divBdr>
    </w:div>
    <w:div w:id="147594667">
      <w:bodyDiv w:val="1"/>
      <w:marLeft w:val="0"/>
      <w:marRight w:val="0"/>
      <w:marTop w:val="0"/>
      <w:marBottom w:val="0"/>
      <w:divBdr>
        <w:top w:val="none" w:sz="0" w:space="0" w:color="auto"/>
        <w:left w:val="none" w:sz="0" w:space="0" w:color="auto"/>
        <w:bottom w:val="none" w:sz="0" w:space="0" w:color="auto"/>
        <w:right w:val="none" w:sz="0" w:space="0" w:color="auto"/>
      </w:divBdr>
    </w:div>
    <w:div w:id="160702848">
      <w:bodyDiv w:val="1"/>
      <w:marLeft w:val="0"/>
      <w:marRight w:val="0"/>
      <w:marTop w:val="0"/>
      <w:marBottom w:val="0"/>
      <w:divBdr>
        <w:top w:val="none" w:sz="0" w:space="0" w:color="auto"/>
        <w:left w:val="none" w:sz="0" w:space="0" w:color="auto"/>
        <w:bottom w:val="none" w:sz="0" w:space="0" w:color="auto"/>
        <w:right w:val="none" w:sz="0" w:space="0" w:color="auto"/>
      </w:divBdr>
    </w:div>
    <w:div w:id="174535579">
      <w:bodyDiv w:val="1"/>
      <w:marLeft w:val="0"/>
      <w:marRight w:val="0"/>
      <w:marTop w:val="0"/>
      <w:marBottom w:val="0"/>
      <w:divBdr>
        <w:top w:val="none" w:sz="0" w:space="0" w:color="auto"/>
        <w:left w:val="none" w:sz="0" w:space="0" w:color="auto"/>
        <w:bottom w:val="none" w:sz="0" w:space="0" w:color="auto"/>
        <w:right w:val="none" w:sz="0" w:space="0" w:color="auto"/>
      </w:divBdr>
    </w:div>
    <w:div w:id="186525927">
      <w:bodyDiv w:val="1"/>
      <w:marLeft w:val="0"/>
      <w:marRight w:val="0"/>
      <w:marTop w:val="0"/>
      <w:marBottom w:val="0"/>
      <w:divBdr>
        <w:top w:val="none" w:sz="0" w:space="0" w:color="auto"/>
        <w:left w:val="none" w:sz="0" w:space="0" w:color="auto"/>
        <w:bottom w:val="none" w:sz="0" w:space="0" w:color="auto"/>
        <w:right w:val="none" w:sz="0" w:space="0" w:color="auto"/>
      </w:divBdr>
    </w:div>
    <w:div w:id="261954814">
      <w:bodyDiv w:val="1"/>
      <w:marLeft w:val="0"/>
      <w:marRight w:val="0"/>
      <w:marTop w:val="0"/>
      <w:marBottom w:val="0"/>
      <w:divBdr>
        <w:top w:val="none" w:sz="0" w:space="0" w:color="auto"/>
        <w:left w:val="none" w:sz="0" w:space="0" w:color="auto"/>
        <w:bottom w:val="none" w:sz="0" w:space="0" w:color="auto"/>
        <w:right w:val="none" w:sz="0" w:space="0" w:color="auto"/>
      </w:divBdr>
      <w:divsChild>
        <w:div w:id="2141074309">
          <w:marLeft w:val="1166"/>
          <w:marRight w:val="0"/>
          <w:marTop w:val="0"/>
          <w:marBottom w:val="0"/>
          <w:divBdr>
            <w:top w:val="none" w:sz="0" w:space="0" w:color="auto"/>
            <w:left w:val="none" w:sz="0" w:space="0" w:color="auto"/>
            <w:bottom w:val="none" w:sz="0" w:space="0" w:color="auto"/>
            <w:right w:val="none" w:sz="0" w:space="0" w:color="auto"/>
          </w:divBdr>
        </w:div>
        <w:div w:id="270287461">
          <w:marLeft w:val="1800"/>
          <w:marRight w:val="0"/>
          <w:marTop w:val="0"/>
          <w:marBottom w:val="0"/>
          <w:divBdr>
            <w:top w:val="none" w:sz="0" w:space="0" w:color="auto"/>
            <w:left w:val="none" w:sz="0" w:space="0" w:color="auto"/>
            <w:bottom w:val="none" w:sz="0" w:space="0" w:color="auto"/>
            <w:right w:val="none" w:sz="0" w:space="0" w:color="auto"/>
          </w:divBdr>
        </w:div>
        <w:div w:id="218591632">
          <w:marLeft w:val="1166"/>
          <w:marRight w:val="0"/>
          <w:marTop w:val="0"/>
          <w:marBottom w:val="0"/>
          <w:divBdr>
            <w:top w:val="none" w:sz="0" w:space="0" w:color="auto"/>
            <w:left w:val="none" w:sz="0" w:space="0" w:color="auto"/>
            <w:bottom w:val="none" w:sz="0" w:space="0" w:color="auto"/>
            <w:right w:val="none" w:sz="0" w:space="0" w:color="auto"/>
          </w:divBdr>
        </w:div>
        <w:div w:id="890269958">
          <w:marLeft w:val="1800"/>
          <w:marRight w:val="0"/>
          <w:marTop w:val="0"/>
          <w:marBottom w:val="0"/>
          <w:divBdr>
            <w:top w:val="none" w:sz="0" w:space="0" w:color="auto"/>
            <w:left w:val="none" w:sz="0" w:space="0" w:color="auto"/>
            <w:bottom w:val="none" w:sz="0" w:space="0" w:color="auto"/>
            <w:right w:val="none" w:sz="0" w:space="0" w:color="auto"/>
          </w:divBdr>
        </w:div>
        <w:div w:id="1897811381">
          <w:marLeft w:val="2520"/>
          <w:marRight w:val="0"/>
          <w:marTop w:val="0"/>
          <w:marBottom w:val="0"/>
          <w:divBdr>
            <w:top w:val="none" w:sz="0" w:space="0" w:color="auto"/>
            <w:left w:val="none" w:sz="0" w:space="0" w:color="auto"/>
            <w:bottom w:val="none" w:sz="0" w:space="0" w:color="auto"/>
            <w:right w:val="none" w:sz="0" w:space="0" w:color="auto"/>
          </w:divBdr>
        </w:div>
        <w:div w:id="992565399">
          <w:marLeft w:val="2520"/>
          <w:marRight w:val="0"/>
          <w:marTop w:val="0"/>
          <w:marBottom w:val="0"/>
          <w:divBdr>
            <w:top w:val="none" w:sz="0" w:space="0" w:color="auto"/>
            <w:left w:val="none" w:sz="0" w:space="0" w:color="auto"/>
            <w:bottom w:val="none" w:sz="0" w:space="0" w:color="auto"/>
            <w:right w:val="none" w:sz="0" w:space="0" w:color="auto"/>
          </w:divBdr>
        </w:div>
        <w:div w:id="2069571668">
          <w:marLeft w:val="2520"/>
          <w:marRight w:val="0"/>
          <w:marTop w:val="0"/>
          <w:marBottom w:val="0"/>
          <w:divBdr>
            <w:top w:val="none" w:sz="0" w:space="0" w:color="auto"/>
            <w:left w:val="none" w:sz="0" w:space="0" w:color="auto"/>
            <w:bottom w:val="none" w:sz="0" w:space="0" w:color="auto"/>
            <w:right w:val="none" w:sz="0" w:space="0" w:color="auto"/>
          </w:divBdr>
        </w:div>
        <w:div w:id="447236069">
          <w:marLeft w:val="2520"/>
          <w:marRight w:val="0"/>
          <w:marTop w:val="0"/>
          <w:marBottom w:val="0"/>
          <w:divBdr>
            <w:top w:val="none" w:sz="0" w:space="0" w:color="auto"/>
            <w:left w:val="none" w:sz="0" w:space="0" w:color="auto"/>
            <w:bottom w:val="none" w:sz="0" w:space="0" w:color="auto"/>
            <w:right w:val="none" w:sz="0" w:space="0" w:color="auto"/>
          </w:divBdr>
        </w:div>
        <w:div w:id="1676035207">
          <w:marLeft w:val="1166"/>
          <w:marRight w:val="0"/>
          <w:marTop w:val="0"/>
          <w:marBottom w:val="0"/>
          <w:divBdr>
            <w:top w:val="none" w:sz="0" w:space="0" w:color="auto"/>
            <w:left w:val="none" w:sz="0" w:space="0" w:color="auto"/>
            <w:bottom w:val="none" w:sz="0" w:space="0" w:color="auto"/>
            <w:right w:val="none" w:sz="0" w:space="0" w:color="auto"/>
          </w:divBdr>
        </w:div>
        <w:div w:id="2112507761">
          <w:marLeft w:val="1166"/>
          <w:marRight w:val="0"/>
          <w:marTop w:val="0"/>
          <w:marBottom w:val="0"/>
          <w:divBdr>
            <w:top w:val="none" w:sz="0" w:space="0" w:color="auto"/>
            <w:left w:val="none" w:sz="0" w:space="0" w:color="auto"/>
            <w:bottom w:val="none" w:sz="0" w:space="0" w:color="auto"/>
            <w:right w:val="none" w:sz="0" w:space="0" w:color="auto"/>
          </w:divBdr>
        </w:div>
        <w:div w:id="305166185">
          <w:marLeft w:val="1166"/>
          <w:marRight w:val="0"/>
          <w:marTop w:val="0"/>
          <w:marBottom w:val="0"/>
          <w:divBdr>
            <w:top w:val="none" w:sz="0" w:space="0" w:color="auto"/>
            <w:left w:val="none" w:sz="0" w:space="0" w:color="auto"/>
            <w:bottom w:val="none" w:sz="0" w:space="0" w:color="auto"/>
            <w:right w:val="none" w:sz="0" w:space="0" w:color="auto"/>
          </w:divBdr>
        </w:div>
        <w:div w:id="1862813787">
          <w:marLeft w:val="1800"/>
          <w:marRight w:val="0"/>
          <w:marTop w:val="0"/>
          <w:marBottom w:val="0"/>
          <w:divBdr>
            <w:top w:val="none" w:sz="0" w:space="0" w:color="auto"/>
            <w:left w:val="none" w:sz="0" w:space="0" w:color="auto"/>
            <w:bottom w:val="none" w:sz="0" w:space="0" w:color="auto"/>
            <w:right w:val="none" w:sz="0" w:space="0" w:color="auto"/>
          </w:divBdr>
        </w:div>
        <w:div w:id="1211303546">
          <w:marLeft w:val="1800"/>
          <w:marRight w:val="0"/>
          <w:marTop w:val="0"/>
          <w:marBottom w:val="0"/>
          <w:divBdr>
            <w:top w:val="none" w:sz="0" w:space="0" w:color="auto"/>
            <w:left w:val="none" w:sz="0" w:space="0" w:color="auto"/>
            <w:bottom w:val="none" w:sz="0" w:space="0" w:color="auto"/>
            <w:right w:val="none" w:sz="0" w:space="0" w:color="auto"/>
          </w:divBdr>
        </w:div>
        <w:div w:id="487089763">
          <w:marLeft w:val="1800"/>
          <w:marRight w:val="0"/>
          <w:marTop w:val="0"/>
          <w:marBottom w:val="0"/>
          <w:divBdr>
            <w:top w:val="none" w:sz="0" w:space="0" w:color="auto"/>
            <w:left w:val="none" w:sz="0" w:space="0" w:color="auto"/>
            <w:bottom w:val="none" w:sz="0" w:space="0" w:color="auto"/>
            <w:right w:val="none" w:sz="0" w:space="0" w:color="auto"/>
          </w:divBdr>
        </w:div>
        <w:div w:id="1870685094">
          <w:marLeft w:val="547"/>
          <w:marRight w:val="0"/>
          <w:marTop w:val="0"/>
          <w:marBottom w:val="0"/>
          <w:divBdr>
            <w:top w:val="none" w:sz="0" w:space="0" w:color="auto"/>
            <w:left w:val="none" w:sz="0" w:space="0" w:color="auto"/>
            <w:bottom w:val="none" w:sz="0" w:space="0" w:color="auto"/>
            <w:right w:val="none" w:sz="0" w:space="0" w:color="auto"/>
          </w:divBdr>
        </w:div>
      </w:divsChild>
    </w:div>
    <w:div w:id="279919702">
      <w:bodyDiv w:val="1"/>
      <w:marLeft w:val="0"/>
      <w:marRight w:val="0"/>
      <w:marTop w:val="0"/>
      <w:marBottom w:val="0"/>
      <w:divBdr>
        <w:top w:val="none" w:sz="0" w:space="0" w:color="auto"/>
        <w:left w:val="none" w:sz="0" w:space="0" w:color="auto"/>
        <w:bottom w:val="none" w:sz="0" w:space="0" w:color="auto"/>
        <w:right w:val="none" w:sz="0" w:space="0" w:color="auto"/>
      </w:divBdr>
    </w:div>
    <w:div w:id="417097529">
      <w:bodyDiv w:val="1"/>
      <w:marLeft w:val="0"/>
      <w:marRight w:val="0"/>
      <w:marTop w:val="0"/>
      <w:marBottom w:val="0"/>
      <w:divBdr>
        <w:top w:val="none" w:sz="0" w:space="0" w:color="auto"/>
        <w:left w:val="none" w:sz="0" w:space="0" w:color="auto"/>
        <w:bottom w:val="none" w:sz="0" w:space="0" w:color="auto"/>
        <w:right w:val="none" w:sz="0" w:space="0" w:color="auto"/>
      </w:divBdr>
    </w:div>
    <w:div w:id="476188836">
      <w:bodyDiv w:val="1"/>
      <w:marLeft w:val="0"/>
      <w:marRight w:val="0"/>
      <w:marTop w:val="0"/>
      <w:marBottom w:val="0"/>
      <w:divBdr>
        <w:top w:val="none" w:sz="0" w:space="0" w:color="auto"/>
        <w:left w:val="none" w:sz="0" w:space="0" w:color="auto"/>
        <w:bottom w:val="none" w:sz="0" w:space="0" w:color="auto"/>
        <w:right w:val="none" w:sz="0" w:space="0" w:color="auto"/>
      </w:divBdr>
    </w:div>
    <w:div w:id="497501724">
      <w:bodyDiv w:val="1"/>
      <w:marLeft w:val="0"/>
      <w:marRight w:val="0"/>
      <w:marTop w:val="0"/>
      <w:marBottom w:val="0"/>
      <w:divBdr>
        <w:top w:val="none" w:sz="0" w:space="0" w:color="auto"/>
        <w:left w:val="none" w:sz="0" w:space="0" w:color="auto"/>
        <w:bottom w:val="none" w:sz="0" w:space="0" w:color="auto"/>
        <w:right w:val="none" w:sz="0" w:space="0" w:color="auto"/>
      </w:divBdr>
    </w:div>
    <w:div w:id="524564325">
      <w:bodyDiv w:val="1"/>
      <w:marLeft w:val="0"/>
      <w:marRight w:val="0"/>
      <w:marTop w:val="0"/>
      <w:marBottom w:val="0"/>
      <w:divBdr>
        <w:top w:val="none" w:sz="0" w:space="0" w:color="auto"/>
        <w:left w:val="none" w:sz="0" w:space="0" w:color="auto"/>
        <w:bottom w:val="none" w:sz="0" w:space="0" w:color="auto"/>
        <w:right w:val="none" w:sz="0" w:space="0" w:color="auto"/>
      </w:divBdr>
    </w:div>
    <w:div w:id="654139810">
      <w:bodyDiv w:val="1"/>
      <w:marLeft w:val="0"/>
      <w:marRight w:val="0"/>
      <w:marTop w:val="0"/>
      <w:marBottom w:val="0"/>
      <w:divBdr>
        <w:top w:val="none" w:sz="0" w:space="0" w:color="auto"/>
        <w:left w:val="none" w:sz="0" w:space="0" w:color="auto"/>
        <w:bottom w:val="none" w:sz="0" w:space="0" w:color="auto"/>
        <w:right w:val="none" w:sz="0" w:space="0" w:color="auto"/>
      </w:divBdr>
    </w:div>
    <w:div w:id="834078224">
      <w:bodyDiv w:val="1"/>
      <w:marLeft w:val="0"/>
      <w:marRight w:val="0"/>
      <w:marTop w:val="0"/>
      <w:marBottom w:val="0"/>
      <w:divBdr>
        <w:top w:val="none" w:sz="0" w:space="0" w:color="auto"/>
        <w:left w:val="none" w:sz="0" w:space="0" w:color="auto"/>
        <w:bottom w:val="none" w:sz="0" w:space="0" w:color="auto"/>
        <w:right w:val="none" w:sz="0" w:space="0" w:color="auto"/>
      </w:divBdr>
    </w:div>
    <w:div w:id="933787351">
      <w:bodyDiv w:val="1"/>
      <w:marLeft w:val="0"/>
      <w:marRight w:val="0"/>
      <w:marTop w:val="0"/>
      <w:marBottom w:val="0"/>
      <w:divBdr>
        <w:top w:val="none" w:sz="0" w:space="0" w:color="auto"/>
        <w:left w:val="none" w:sz="0" w:space="0" w:color="auto"/>
        <w:bottom w:val="none" w:sz="0" w:space="0" w:color="auto"/>
        <w:right w:val="none" w:sz="0" w:space="0" w:color="auto"/>
      </w:divBdr>
    </w:div>
    <w:div w:id="935937960">
      <w:bodyDiv w:val="1"/>
      <w:marLeft w:val="0"/>
      <w:marRight w:val="0"/>
      <w:marTop w:val="0"/>
      <w:marBottom w:val="0"/>
      <w:divBdr>
        <w:top w:val="none" w:sz="0" w:space="0" w:color="auto"/>
        <w:left w:val="none" w:sz="0" w:space="0" w:color="auto"/>
        <w:bottom w:val="none" w:sz="0" w:space="0" w:color="auto"/>
        <w:right w:val="none" w:sz="0" w:space="0" w:color="auto"/>
      </w:divBdr>
    </w:div>
    <w:div w:id="986742089">
      <w:bodyDiv w:val="1"/>
      <w:marLeft w:val="0"/>
      <w:marRight w:val="0"/>
      <w:marTop w:val="0"/>
      <w:marBottom w:val="0"/>
      <w:divBdr>
        <w:top w:val="none" w:sz="0" w:space="0" w:color="auto"/>
        <w:left w:val="none" w:sz="0" w:space="0" w:color="auto"/>
        <w:bottom w:val="none" w:sz="0" w:space="0" w:color="auto"/>
        <w:right w:val="none" w:sz="0" w:space="0" w:color="auto"/>
      </w:divBdr>
      <w:divsChild>
        <w:div w:id="1750079929">
          <w:marLeft w:val="1166"/>
          <w:marRight w:val="0"/>
          <w:marTop w:val="0"/>
          <w:marBottom w:val="0"/>
          <w:divBdr>
            <w:top w:val="none" w:sz="0" w:space="0" w:color="auto"/>
            <w:left w:val="none" w:sz="0" w:space="0" w:color="auto"/>
            <w:bottom w:val="none" w:sz="0" w:space="0" w:color="auto"/>
            <w:right w:val="none" w:sz="0" w:space="0" w:color="auto"/>
          </w:divBdr>
        </w:div>
        <w:div w:id="933052375">
          <w:marLeft w:val="1800"/>
          <w:marRight w:val="0"/>
          <w:marTop w:val="0"/>
          <w:marBottom w:val="0"/>
          <w:divBdr>
            <w:top w:val="none" w:sz="0" w:space="0" w:color="auto"/>
            <w:left w:val="none" w:sz="0" w:space="0" w:color="auto"/>
            <w:bottom w:val="none" w:sz="0" w:space="0" w:color="auto"/>
            <w:right w:val="none" w:sz="0" w:space="0" w:color="auto"/>
          </w:divBdr>
        </w:div>
        <w:div w:id="1822698407">
          <w:marLeft w:val="1166"/>
          <w:marRight w:val="0"/>
          <w:marTop w:val="0"/>
          <w:marBottom w:val="0"/>
          <w:divBdr>
            <w:top w:val="none" w:sz="0" w:space="0" w:color="auto"/>
            <w:left w:val="none" w:sz="0" w:space="0" w:color="auto"/>
            <w:bottom w:val="none" w:sz="0" w:space="0" w:color="auto"/>
            <w:right w:val="none" w:sz="0" w:space="0" w:color="auto"/>
          </w:divBdr>
        </w:div>
        <w:div w:id="76053152">
          <w:marLeft w:val="1800"/>
          <w:marRight w:val="0"/>
          <w:marTop w:val="0"/>
          <w:marBottom w:val="0"/>
          <w:divBdr>
            <w:top w:val="none" w:sz="0" w:space="0" w:color="auto"/>
            <w:left w:val="none" w:sz="0" w:space="0" w:color="auto"/>
            <w:bottom w:val="none" w:sz="0" w:space="0" w:color="auto"/>
            <w:right w:val="none" w:sz="0" w:space="0" w:color="auto"/>
          </w:divBdr>
        </w:div>
        <w:div w:id="1197889318">
          <w:marLeft w:val="2520"/>
          <w:marRight w:val="0"/>
          <w:marTop w:val="0"/>
          <w:marBottom w:val="0"/>
          <w:divBdr>
            <w:top w:val="none" w:sz="0" w:space="0" w:color="auto"/>
            <w:left w:val="none" w:sz="0" w:space="0" w:color="auto"/>
            <w:bottom w:val="none" w:sz="0" w:space="0" w:color="auto"/>
            <w:right w:val="none" w:sz="0" w:space="0" w:color="auto"/>
          </w:divBdr>
        </w:div>
        <w:div w:id="936869409">
          <w:marLeft w:val="2520"/>
          <w:marRight w:val="0"/>
          <w:marTop w:val="0"/>
          <w:marBottom w:val="0"/>
          <w:divBdr>
            <w:top w:val="none" w:sz="0" w:space="0" w:color="auto"/>
            <w:left w:val="none" w:sz="0" w:space="0" w:color="auto"/>
            <w:bottom w:val="none" w:sz="0" w:space="0" w:color="auto"/>
            <w:right w:val="none" w:sz="0" w:space="0" w:color="auto"/>
          </w:divBdr>
        </w:div>
        <w:div w:id="1185513371">
          <w:marLeft w:val="2520"/>
          <w:marRight w:val="0"/>
          <w:marTop w:val="0"/>
          <w:marBottom w:val="0"/>
          <w:divBdr>
            <w:top w:val="none" w:sz="0" w:space="0" w:color="auto"/>
            <w:left w:val="none" w:sz="0" w:space="0" w:color="auto"/>
            <w:bottom w:val="none" w:sz="0" w:space="0" w:color="auto"/>
            <w:right w:val="none" w:sz="0" w:space="0" w:color="auto"/>
          </w:divBdr>
        </w:div>
        <w:div w:id="527720169">
          <w:marLeft w:val="2520"/>
          <w:marRight w:val="0"/>
          <w:marTop w:val="0"/>
          <w:marBottom w:val="0"/>
          <w:divBdr>
            <w:top w:val="none" w:sz="0" w:space="0" w:color="auto"/>
            <w:left w:val="none" w:sz="0" w:space="0" w:color="auto"/>
            <w:bottom w:val="none" w:sz="0" w:space="0" w:color="auto"/>
            <w:right w:val="none" w:sz="0" w:space="0" w:color="auto"/>
          </w:divBdr>
        </w:div>
        <w:div w:id="1294556616">
          <w:marLeft w:val="1166"/>
          <w:marRight w:val="0"/>
          <w:marTop w:val="0"/>
          <w:marBottom w:val="0"/>
          <w:divBdr>
            <w:top w:val="none" w:sz="0" w:space="0" w:color="auto"/>
            <w:left w:val="none" w:sz="0" w:space="0" w:color="auto"/>
            <w:bottom w:val="none" w:sz="0" w:space="0" w:color="auto"/>
            <w:right w:val="none" w:sz="0" w:space="0" w:color="auto"/>
          </w:divBdr>
        </w:div>
        <w:div w:id="1921284967">
          <w:marLeft w:val="1166"/>
          <w:marRight w:val="0"/>
          <w:marTop w:val="0"/>
          <w:marBottom w:val="0"/>
          <w:divBdr>
            <w:top w:val="none" w:sz="0" w:space="0" w:color="auto"/>
            <w:left w:val="none" w:sz="0" w:space="0" w:color="auto"/>
            <w:bottom w:val="none" w:sz="0" w:space="0" w:color="auto"/>
            <w:right w:val="none" w:sz="0" w:space="0" w:color="auto"/>
          </w:divBdr>
        </w:div>
        <w:div w:id="1159923117">
          <w:marLeft w:val="1166"/>
          <w:marRight w:val="0"/>
          <w:marTop w:val="0"/>
          <w:marBottom w:val="0"/>
          <w:divBdr>
            <w:top w:val="none" w:sz="0" w:space="0" w:color="auto"/>
            <w:left w:val="none" w:sz="0" w:space="0" w:color="auto"/>
            <w:bottom w:val="none" w:sz="0" w:space="0" w:color="auto"/>
            <w:right w:val="none" w:sz="0" w:space="0" w:color="auto"/>
          </w:divBdr>
        </w:div>
        <w:div w:id="852768617">
          <w:marLeft w:val="1800"/>
          <w:marRight w:val="0"/>
          <w:marTop w:val="0"/>
          <w:marBottom w:val="0"/>
          <w:divBdr>
            <w:top w:val="none" w:sz="0" w:space="0" w:color="auto"/>
            <w:left w:val="none" w:sz="0" w:space="0" w:color="auto"/>
            <w:bottom w:val="none" w:sz="0" w:space="0" w:color="auto"/>
            <w:right w:val="none" w:sz="0" w:space="0" w:color="auto"/>
          </w:divBdr>
        </w:div>
        <w:div w:id="181937028">
          <w:marLeft w:val="1800"/>
          <w:marRight w:val="0"/>
          <w:marTop w:val="0"/>
          <w:marBottom w:val="0"/>
          <w:divBdr>
            <w:top w:val="none" w:sz="0" w:space="0" w:color="auto"/>
            <w:left w:val="none" w:sz="0" w:space="0" w:color="auto"/>
            <w:bottom w:val="none" w:sz="0" w:space="0" w:color="auto"/>
            <w:right w:val="none" w:sz="0" w:space="0" w:color="auto"/>
          </w:divBdr>
        </w:div>
        <w:div w:id="2073119101">
          <w:marLeft w:val="1800"/>
          <w:marRight w:val="0"/>
          <w:marTop w:val="0"/>
          <w:marBottom w:val="0"/>
          <w:divBdr>
            <w:top w:val="none" w:sz="0" w:space="0" w:color="auto"/>
            <w:left w:val="none" w:sz="0" w:space="0" w:color="auto"/>
            <w:bottom w:val="none" w:sz="0" w:space="0" w:color="auto"/>
            <w:right w:val="none" w:sz="0" w:space="0" w:color="auto"/>
          </w:divBdr>
        </w:div>
        <w:div w:id="678895993">
          <w:marLeft w:val="547"/>
          <w:marRight w:val="0"/>
          <w:marTop w:val="0"/>
          <w:marBottom w:val="0"/>
          <w:divBdr>
            <w:top w:val="none" w:sz="0" w:space="0" w:color="auto"/>
            <w:left w:val="none" w:sz="0" w:space="0" w:color="auto"/>
            <w:bottom w:val="none" w:sz="0" w:space="0" w:color="auto"/>
            <w:right w:val="none" w:sz="0" w:space="0" w:color="auto"/>
          </w:divBdr>
        </w:div>
      </w:divsChild>
    </w:div>
    <w:div w:id="1019619561">
      <w:bodyDiv w:val="1"/>
      <w:marLeft w:val="0"/>
      <w:marRight w:val="0"/>
      <w:marTop w:val="0"/>
      <w:marBottom w:val="0"/>
      <w:divBdr>
        <w:top w:val="none" w:sz="0" w:space="0" w:color="auto"/>
        <w:left w:val="none" w:sz="0" w:space="0" w:color="auto"/>
        <w:bottom w:val="none" w:sz="0" w:space="0" w:color="auto"/>
        <w:right w:val="none" w:sz="0" w:space="0" w:color="auto"/>
      </w:divBdr>
    </w:div>
    <w:div w:id="1053965924">
      <w:bodyDiv w:val="1"/>
      <w:marLeft w:val="0"/>
      <w:marRight w:val="0"/>
      <w:marTop w:val="0"/>
      <w:marBottom w:val="0"/>
      <w:divBdr>
        <w:top w:val="none" w:sz="0" w:space="0" w:color="auto"/>
        <w:left w:val="none" w:sz="0" w:space="0" w:color="auto"/>
        <w:bottom w:val="none" w:sz="0" w:space="0" w:color="auto"/>
        <w:right w:val="none" w:sz="0" w:space="0" w:color="auto"/>
      </w:divBdr>
    </w:div>
    <w:div w:id="1073771402">
      <w:bodyDiv w:val="1"/>
      <w:marLeft w:val="0"/>
      <w:marRight w:val="0"/>
      <w:marTop w:val="0"/>
      <w:marBottom w:val="0"/>
      <w:divBdr>
        <w:top w:val="none" w:sz="0" w:space="0" w:color="auto"/>
        <w:left w:val="none" w:sz="0" w:space="0" w:color="auto"/>
        <w:bottom w:val="none" w:sz="0" w:space="0" w:color="auto"/>
        <w:right w:val="none" w:sz="0" w:space="0" w:color="auto"/>
      </w:divBdr>
    </w:div>
    <w:div w:id="1145515378">
      <w:bodyDiv w:val="1"/>
      <w:marLeft w:val="0"/>
      <w:marRight w:val="0"/>
      <w:marTop w:val="0"/>
      <w:marBottom w:val="0"/>
      <w:divBdr>
        <w:top w:val="none" w:sz="0" w:space="0" w:color="auto"/>
        <w:left w:val="none" w:sz="0" w:space="0" w:color="auto"/>
        <w:bottom w:val="none" w:sz="0" w:space="0" w:color="auto"/>
        <w:right w:val="none" w:sz="0" w:space="0" w:color="auto"/>
      </w:divBdr>
      <w:divsChild>
        <w:div w:id="716011894">
          <w:marLeft w:val="922"/>
          <w:marRight w:val="0"/>
          <w:marTop w:val="1060"/>
          <w:marBottom w:val="0"/>
          <w:divBdr>
            <w:top w:val="none" w:sz="0" w:space="0" w:color="auto"/>
            <w:left w:val="none" w:sz="0" w:space="0" w:color="auto"/>
            <w:bottom w:val="none" w:sz="0" w:space="0" w:color="auto"/>
            <w:right w:val="none" w:sz="0" w:space="0" w:color="auto"/>
          </w:divBdr>
        </w:div>
      </w:divsChild>
    </w:div>
    <w:div w:id="1154225759">
      <w:bodyDiv w:val="1"/>
      <w:marLeft w:val="0"/>
      <w:marRight w:val="0"/>
      <w:marTop w:val="0"/>
      <w:marBottom w:val="0"/>
      <w:divBdr>
        <w:top w:val="none" w:sz="0" w:space="0" w:color="auto"/>
        <w:left w:val="none" w:sz="0" w:space="0" w:color="auto"/>
        <w:bottom w:val="none" w:sz="0" w:space="0" w:color="auto"/>
        <w:right w:val="none" w:sz="0" w:space="0" w:color="auto"/>
      </w:divBdr>
    </w:div>
    <w:div w:id="1161777286">
      <w:bodyDiv w:val="1"/>
      <w:marLeft w:val="0"/>
      <w:marRight w:val="0"/>
      <w:marTop w:val="0"/>
      <w:marBottom w:val="0"/>
      <w:divBdr>
        <w:top w:val="none" w:sz="0" w:space="0" w:color="auto"/>
        <w:left w:val="none" w:sz="0" w:space="0" w:color="auto"/>
        <w:bottom w:val="none" w:sz="0" w:space="0" w:color="auto"/>
        <w:right w:val="none" w:sz="0" w:space="0" w:color="auto"/>
      </w:divBdr>
    </w:div>
    <w:div w:id="1339233262">
      <w:bodyDiv w:val="1"/>
      <w:marLeft w:val="0"/>
      <w:marRight w:val="0"/>
      <w:marTop w:val="0"/>
      <w:marBottom w:val="0"/>
      <w:divBdr>
        <w:top w:val="none" w:sz="0" w:space="0" w:color="auto"/>
        <w:left w:val="none" w:sz="0" w:space="0" w:color="auto"/>
        <w:bottom w:val="none" w:sz="0" w:space="0" w:color="auto"/>
        <w:right w:val="none" w:sz="0" w:space="0" w:color="auto"/>
      </w:divBdr>
    </w:div>
    <w:div w:id="1403219321">
      <w:bodyDiv w:val="1"/>
      <w:marLeft w:val="0"/>
      <w:marRight w:val="0"/>
      <w:marTop w:val="0"/>
      <w:marBottom w:val="0"/>
      <w:divBdr>
        <w:top w:val="none" w:sz="0" w:space="0" w:color="auto"/>
        <w:left w:val="none" w:sz="0" w:space="0" w:color="auto"/>
        <w:bottom w:val="none" w:sz="0" w:space="0" w:color="auto"/>
        <w:right w:val="none" w:sz="0" w:space="0" w:color="auto"/>
      </w:divBdr>
    </w:div>
    <w:div w:id="1415203451">
      <w:bodyDiv w:val="1"/>
      <w:marLeft w:val="0"/>
      <w:marRight w:val="0"/>
      <w:marTop w:val="0"/>
      <w:marBottom w:val="0"/>
      <w:divBdr>
        <w:top w:val="none" w:sz="0" w:space="0" w:color="auto"/>
        <w:left w:val="none" w:sz="0" w:space="0" w:color="auto"/>
        <w:bottom w:val="none" w:sz="0" w:space="0" w:color="auto"/>
        <w:right w:val="none" w:sz="0" w:space="0" w:color="auto"/>
      </w:divBdr>
    </w:div>
    <w:div w:id="1507015755">
      <w:bodyDiv w:val="1"/>
      <w:marLeft w:val="0"/>
      <w:marRight w:val="0"/>
      <w:marTop w:val="0"/>
      <w:marBottom w:val="0"/>
      <w:divBdr>
        <w:top w:val="none" w:sz="0" w:space="0" w:color="auto"/>
        <w:left w:val="none" w:sz="0" w:space="0" w:color="auto"/>
        <w:bottom w:val="none" w:sz="0" w:space="0" w:color="auto"/>
        <w:right w:val="none" w:sz="0" w:space="0" w:color="auto"/>
      </w:divBdr>
    </w:div>
    <w:div w:id="1681618177">
      <w:bodyDiv w:val="1"/>
      <w:marLeft w:val="0"/>
      <w:marRight w:val="0"/>
      <w:marTop w:val="0"/>
      <w:marBottom w:val="0"/>
      <w:divBdr>
        <w:top w:val="none" w:sz="0" w:space="0" w:color="auto"/>
        <w:left w:val="none" w:sz="0" w:space="0" w:color="auto"/>
        <w:bottom w:val="none" w:sz="0" w:space="0" w:color="auto"/>
        <w:right w:val="none" w:sz="0" w:space="0" w:color="auto"/>
      </w:divBdr>
    </w:div>
    <w:div w:id="1726416700">
      <w:bodyDiv w:val="1"/>
      <w:marLeft w:val="0"/>
      <w:marRight w:val="0"/>
      <w:marTop w:val="0"/>
      <w:marBottom w:val="0"/>
      <w:divBdr>
        <w:top w:val="none" w:sz="0" w:space="0" w:color="auto"/>
        <w:left w:val="none" w:sz="0" w:space="0" w:color="auto"/>
        <w:bottom w:val="none" w:sz="0" w:space="0" w:color="auto"/>
        <w:right w:val="none" w:sz="0" w:space="0" w:color="auto"/>
      </w:divBdr>
    </w:div>
    <w:div w:id="1753698000">
      <w:bodyDiv w:val="1"/>
      <w:marLeft w:val="0"/>
      <w:marRight w:val="0"/>
      <w:marTop w:val="0"/>
      <w:marBottom w:val="0"/>
      <w:divBdr>
        <w:top w:val="none" w:sz="0" w:space="0" w:color="auto"/>
        <w:left w:val="none" w:sz="0" w:space="0" w:color="auto"/>
        <w:bottom w:val="none" w:sz="0" w:space="0" w:color="auto"/>
        <w:right w:val="none" w:sz="0" w:space="0" w:color="auto"/>
      </w:divBdr>
    </w:div>
    <w:div w:id="1765806230">
      <w:bodyDiv w:val="1"/>
      <w:marLeft w:val="0"/>
      <w:marRight w:val="0"/>
      <w:marTop w:val="0"/>
      <w:marBottom w:val="0"/>
      <w:divBdr>
        <w:top w:val="none" w:sz="0" w:space="0" w:color="auto"/>
        <w:left w:val="none" w:sz="0" w:space="0" w:color="auto"/>
        <w:bottom w:val="none" w:sz="0" w:space="0" w:color="auto"/>
        <w:right w:val="none" w:sz="0" w:space="0" w:color="auto"/>
      </w:divBdr>
    </w:div>
    <w:div w:id="1882009777">
      <w:bodyDiv w:val="1"/>
      <w:marLeft w:val="0"/>
      <w:marRight w:val="0"/>
      <w:marTop w:val="0"/>
      <w:marBottom w:val="0"/>
      <w:divBdr>
        <w:top w:val="none" w:sz="0" w:space="0" w:color="auto"/>
        <w:left w:val="none" w:sz="0" w:space="0" w:color="auto"/>
        <w:bottom w:val="none" w:sz="0" w:space="0" w:color="auto"/>
        <w:right w:val="none" w:sz="0" w:space="0" w:color="auto"/>
      </w:divBdr>
    </w:div>
    <w:div w:id="1994093019">
      <w:bodyDiv w:val="1"/>
      <w:marLeft w:val="0"/>
      <w:marRight w:val="0"/>
      <w:marTop w:val="0"/>
      <w:marBottom w:val="0"/>
      <w:divBdr>
        <w:top w:val="none" w:sz="0" w:space="0" w:color="auto"/>
        <w:left w:val="none" w:sz="0" w:space="0" w:color="auto"/>
        <w:bottom w:val="none" w:sz="0" w:space="0" w:color="auto"/>
        <w:right w:val="none" w:sz="0" w:space="0" w:color="auto"/>
      </w:divBdr>
    </w:div>
    <w:div w:id="2120098403">
      <w:bodyDiv w:val="1"/>
      <w:marLeft w:val="0"/>
      <w:marRight w:val="0"/>
      <w:marTop w:val="0"/>
      <w:marBottom w:val="0"/>
      <w:divBdr>
        <w:top w:val="none" w:sz="0" w:space="0" w:color="auto"/>
        <w:left w:val="none" w:sz="0" w:space="0" w:color="auto"/>
        <w:bottom w:val="none" w:sz="0" w:space="0" w:color="auto"/>
        <w:right w:val="none" w:sz="0" w:space="0" w:color="auto"/>
      </w:divBdr>
    </w:div>
    <w:div w:id="2121101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vsdx"/><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9DAD57-308F-4967-8D6C-5F5686B11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5</Pages>
  <Words>1708</Words>
  <Characters>9737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chunxia-CMCC</cp:lastModifiedBy>
  <cp:revision>75</cp:revision>
  <dcterms:created xsi:type="dcterms:W3CDTF">2022-10-30T13:54:00Z</dcterms:created>
  <dcterms:modified xsi:type="dcterms:W3CDTF">2022-11-07T09:30:00Z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