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EA74C3"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A463E2">
        <w:rPr>
          <w:rStyle w:val="af9"/>
          <w:rFonts w:ascii="Arial" w:eastAsia="宋体" w:hAnsi="Arial" w:cs="Arial" w:hint="eastAsia"/>
        </w:rPr>
        <w:t>10</w:t>
      </w:r>
      <w:r w:rsidR="00B9561A">
        <w:rPr>
          <w:rStyle w:val="af9"/>
          <w:rFonts w:ascii="Arial" w:eastAsia="宋体" w:hAnsi="Arial" w:cs="Arial" w:hint="eastAsia"/>
        </w:rPr>
        <w:t>5</w:t>
      </w:r>
      <w:r w:rsidRPr="00EA74C3">
        <w:rPr>
          <w:rStyle w:val="af9"/>
          <w:rFonts w:ascii="Arial" w:eastAsia="宋体" w:hAnsi="Arial" w:cs="Arial" w:hint="eastAsia"/>
        </w:rPr>
        <w:tab/>
      </w:r>
      <w:r w:rsidR="00DC50D7" w:rsidRPr="00DC50D7">
        <w:rPr>
          <w:rStyle w:val="af9"/>
          <w:rFonts w:ascii="Arial" w:eastAsia="宋体" w:hAnsi="Arial" w:cs="Arial"/>
        </w:rPr>
        <w:t>R4-2218432</w:t>
      </w:r>
    </w:p>
    <w:p w:rsidR="00C02493" w:rsidRPr="005A1E2B" w:rsidRDefault="00B9561A" w:rsidP="00C02493">
      <w:pPr>
        <w:tabs>
          <w:tab w:val="left" w:pos="8400"/>
        </w:tabs>
        <w:overflowPunct/>
        <w:autoSpaceDE/>
        <w:autoSpaceDN/>
        <w:adjustRightInd/>
        <w:spacing w:before="0" w:afterLines="20" w:after="48"/>
        <w:textAlignment w:val="auto"/>
        <w:rPr>
          <w:rStyle w:val="af9"/>
          <w:rFonts w:ascii="Arial" w:eastAsia="宋体" w:hAnsi="Arial" w:cs="Arial"/>
        </w:rPr>
      </w:pPr>
      <w:r w:rsidRPr="00B9561A">
        <w:rPr>
          <w:rStyle w:val="af9"/>
          <w:rFonts w:ascii="Arial" w:eastAsia="宋体" w:hAnsi="Arial" w:cs="Arial"/>
        </w:rPr>
        <w:t>Toulouse, France, November 14 –18, 2022</w:t>
      </w:r>
    </w:p>
    <w:p w:rsidR="004E387A" w:rsidRPr="00C02493" w:rsidRDefault="004E387A" w:rsidP="00606ED9">
      <w:pPr>
        <w:pStyle w:val="afb"/>
        <w:spacing w:before="120" w:afterLines="50" w:after="120"/>
        <w:ind w:left="2270" w:hangingChars="942" w:hanging="2270"/>
      </w:pPr>
      <w:bookmarkStart w:id="0" w:name="Title"/>
      <w:bookmarkEnd w:id="0"/>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990D3A" w:rsidRPr="00990D3A">
        <w:rPr>
          <w:rFonts w:ascii="Arial" w:hAnsi="Arial" w:cs="Arial"/>
          <w:b w:val="0"/>
        </w:rPr>
        <w:t>Discussion on timing adjustments for Rel-18 ATG</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D80E67"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23377D" w:rsidRPr="0023377D">
        <w:rPr>
          <w:rFonts w:ascii="Arial" w:hAnsi="Arial" w:cs="Arial"/>
          <w:b w:val="0"/>
        </w:rPr>
        <w:t>8.13.4</w:t>
      </w:r>
      <w:r w:rsidR="009B4653">
        <w:rPr>
          <w:rFonts w:ascii="Arial" w:hAnsi="Arial" w:cs="Arial" w:hint="eastAsia"/>
          <w:b w:val="0"/>
        </w:rPr>
        <w:t>.</w:t>
      </w:r>
      <w:r w:rsidR="00990D3A">
        <w:rPr>
          <w:rFonts w:ascii="Arial" w:hAnsi="Arial" w:cs="Arial" w:hint="eastAsia"/>
          <w:b w:val="0"/>
        </w:rPr>
        <w:t>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w:t>
      </w:r>
      <w:r w:rsidR="00246DF8">
        <w:rPr>
          <w:rFonts w:ascii="Arial" w:hAnsi="Arial" w:cs="Arial" w:hint="eastAsia"/>
          <w:b w:val="0"/>
        </w:rPr>
        <w:t>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EC4487" w:rsidRDefault="00EC4487" w:rsidP="00EC4487">
      <w:pPr>
        <w:spacing w:before="0" w:after="120"/>
        <w:jc w:val="left"/>
        <w:rPr>
          <w:sz w:val="20"/>
        </w:rPr>
      </w:pPr>
      <w:r>
        <w:rPr>
          <w:rFonts w:hint="eastAsia"/>
          <w:sz w:val="20"/>
        </w:rPr>
        <w:t xml:space="preserve">In RAN4#104bis-e meeting, a way forward </w:t>
      </w:r>
      <w:r w:rsidRPr="00DE43AA">
        <w:rPr>
          <w:sz w:val="20"/>
        </w:rPr>
        <w:t>on NR ATG RRM core requirements</w:t>
      </w:r>
      <w:r w:rsidRPr="00DE43AA">
        <w:rPr>
          <w:rFonts w:hint="eastAsia"/>
          <w:sz w:val="20"/>
        </w:rPr>
        <w:t xml:space="preserve"> </w:t>
      </w:r>
      <w:r>
        <w:rPr>
          <w:rFonts w:hint="eastAsia"/>
          <w:sz w:val="20"/>
        </w:rPr>
        <w:t xml:space="preserve">was approved [1]. </w:t>
      </w:r>
      <w:r>
        <w:rPr>
          <w:sz w:val="20"/>
        </w:rPr>
        <w:t>T</w:t>
      </w:r>
      <w:r>
        <w:rPr>
          <w:rFonts w:hint="eastAsia"/>
          <w:sz w:val="20"/>
        </w:rPr>
        <w:t xml:space="preserve">he issues were discussed and the current states have been summarized in it. </w:t>
      </w:r>
    </w:p>
    <w:p w:rsidR="00EC4487" w:rsidRPr="00EC4487" w:rsidRDefault="00EC4487" w:rsidP="00375653">
      <w:pPr>
        <w:spacing w:before="0" w:after="120"/>
        <w:jc w:val="left"/>
        <w:rPr>
          <w:sz w:val="20"/>
        </w:rPr>
      </w:pPr>
      <w:r>
        <w:rPr>
          <w:sz w:val="20"/>
        </w:rPr>
        <w:t>T</w:t>
      </w:r>
      <w:r>
        <w:rPr>
          <w:rFonts w:hint="eastAsia"/>
          <w:sz w:val="20"/>
        </w:rPr>
        <w:t>his document will further discuss these issues for timing adjustments requirements and present our understandings and proposals.</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246DF8" w:rsidRDefault="00214851" w:rsidP="001606B6">
      <w:pPr>
        <w:spacing w:before="0" w:after="120"/>
        <w:jc w:val="left"/>
        <w:rPr>
          <w:sz w:val="20"/>
        </w:rPr>
      </w:pPr>
      <w:bookmarkStart w:id="2" w:name="OLE_LINK113"/>
      <w:bookmarkStart w:id="3" w:name="OLE_LINK114"/>
      <w:r>
        <w:rPr>
          <w:sz w:val="20"/>
        </w:rPr>
        <w:t>T</w:t>
      </w:r>
      <w:r>
        <w:rPr>
          <w:rFonts w:hint="eastAsia"/>
          <w:sz w:val="20"/>
        </w:rPr>
        <w:t xml:space="preserve">he issues </w:t>
      </w:r>
      <w:r w:rsidR="00DE43AA">
        <w:rPr>
          <w:rFonts w:hint="eastAsia"/>
          <w:sz w:val="20"/>
        </w:rPr>
        <w:t xml:space="preserve">for </w:t>
      </w:r>
      <w:r w:rsidR="00990D3A">
        <w:rPr>
          <w:rFonts w:hint="eastAsia"/>
          <w:sz w:val="20"/>
        </w:rPr>
        <w:t>timing adjustments requirements</w:t>
      </w:r>
      <w:r w:rsidR="00C34A11">
        <w:rPr>
          <w:rFonts w:hint="eastAsia"/>
          <w:sz w:val="20"/>
        </w:rPr>
        <w:t xml:space="preserve"> and states in </w:t>
      </w:r>
      <w:r w:rsidR="00232579">
        <w:rPr>
          <w:rFonts w:hint="eastAsia"/>
          <w:sz w:val="20"/>
        </w:rPr>
        <w:t xml:space="preserve">the </w:t>
      </w:r>
      <w:r w:rsidR="00C34A11">
        <w:rPr>
          <w:rFonts w:hint="eastAsia"/>
          <w:sz w:val="20"/>
        </w:rPr>
        <w:t>last mee</w:t>
      </w:r>
      <w:r w:rsidR="000611F4">
        <w:rPr>
          <w:rFonts w:hint="eastAsia"/>
          <w:sz w:val="20"/>
        </w:rPr>
        <w:t>ting are extracted as following,</w:t>
      </w:r>
      <w:r w:rsidR="00C34A11">
        <w:rPr>
          <w:rFonts w:hint="eastAsia"/>
          <w:sz w:val="20"/>
        </w:rPr>
        <w:t xml:space="preserve"> </w:t>
      </w:r>
      <w:r w:rsidR="000611F4">
        <w:rPr>
          <w:rFonts w:hint="eastAsia"/>
          <w:sz w:val="20"/>
        </w:rPr>
        <w:t>and we also provide our</w:t>
      </w:r>
      <w:r w:rsidR="00C34A11">
        <w:rPr>
          <w:rFonts w:hint="eastAsia"/>
          <w:sz w:val="20"/>
        </w:rPr>
        <w:t xml:space="preserve"> discussion and proposals.</w:t>
      </w:r>
    </w:p>
    <w:p w:rsidR="00990D3A" w:rsidRPr="00C31694" w:rsidRDefault="00C31694" w:rsidP="00C31694">
      <w:pPr>
        <w:spacing w:before="0" w:after="120"/>
        <w:jc w:val="left"/>
        <w:rPr>
          <w:b/>
          <w:sz w:val="20"/>
        </w:rPr>
      </w:pPr>
      <w:bookmarkStart w:id="4" w:name="_Hlk70326378"/>
      <w:r>
        <w:rPr>
          <w:rFonts w:hint="eastAsia"/>
          <w:b/>
          <w:sz w:val="20"/>
        </w:rPr>
        <w:t xml:space="preserve">1. </w:t>
      </w:r>
      <w:r w:rsidR="00FA695A">
        <w:rPr>
          <w:rFonts w:hint="eastAsia"/>
          <w:b/>
          <w:sz w:val="20"/>
        </w:rPr>
        <w:t xml:space="preserve"> </w:t>
      </w:r>
      <w:r w:rsidR="00990D3A" w:rsidRPr="00C31694">
        <w:rPr>
          <w:b/>
          <w:sz w:val="20"/>
        </w:rPr>
        <w:t xml:space="preserve">General issues </w:t>
      </w:r>
    </w:p>
    <w:p w:rsidR="00990D3A" w:rsidRPr="00C31694" w:rsidRDefault="00990D3A" w:rsidP="00C31694">
      <w:pPr>
        <w:snapToGrid w:val="0"/>
        <w:spacing w:beforeLines="20" w:before="48" w:afterLines="20" w:after="48"/>
        <w:rPr>
          <w:sz w:val="20"/>
          <w:u w:val="single"/>
          <w:lang w:eastAsia="ko-KR"/>
        </w:rPr>
      </w:pPr>
      <w:r w:rsidRPr="00C31694">
        <w:rPr>
          <w:b/>
          <w:sz w:val="20"/>
          <w:u w:val="single"/>
          <w:lang w:eastAsia="ko-KR"/>
        </w:rPr>
        <w:t>Issue 3-1-1:</w:t>
      </w:r>
      <w:r w:rsidRPr="00C31694">
        <w:rPr>
          <w:sz w:val="20"/>
          <w:u w:val="single"/>
          <w:lang w:eastAsia="ko-KR"/>
        </w:rPr>
        <w:t xml:space="preserve"> The mechanism of </w:t>
      </w:r>
      <w:proofErr w:type="spellStart"/>
      <w:r w:rsidRPr="00C31694">
        <w:rPr>
          <w:sz w:val="20"/>
          <w:u w:val="single"/>
          <w:lang w:eastAsia="ko-KR"/>
        </w:rPr>
        <w:t>K</w:t>
      </w:r>
      <w:r w:rsidRPr="00281F1A">
        <w:rPr>
          <w:sz w:val="20"/>
          <w:u w:val="single"/>
          <w:vertAlign w:val="subscript"/>
          <w:lang w:eastAsia="ko-KR"/>
        </w:rPr>
        <w:t>offset</w:t>
      </w:r>
      <w:proofErr w:type="spellEnd"/>
      <w:r w:rsidRPr="00C31694">
        <w:rPr>
          <w:sz w:val="20"/>
          <w:u w:val="single"/>
          <w:lang w:eastAsia="ko-KR"/>
        </w:rPr>
        <w:t xml:space="preserve"> and </w:t>
      </w:r>
      <w:proofErr w:type="spellStart"/>
      <w:r w:rsidRPr="00C31694">
        <w:rPr>
          <w:sz w:val="20"/>
          <w:u w:val="single"/>
          <w:lang w:eastAsia="ko-KR"/>
        </w:rPr>
        <w:t>K</w:t>
      </w:r>
      <w:r w:rsidRPr="00281F1A">
        <w:rPr>
          <w:sz w:val="20"/>
          <w:u w:val="single"/>
          <w:vertAlign w:val="subscript"/>
          <w:lang w:eastAsia="ko-KR"/>
        </w:rPr>
        <w:t>mac</w:t>
      </w:r>
      <w:proofErr w:type="spellEnd"/>
    </w:p>
    <w:p w:rsidR="00990D3A" w:rsidRPr="00C31694" w:rsidRDefault="00990D3A" w:rsidP="00C31694">
      <w:pPr>
        <w:pStyle w:val="afa"/>
        <w:widowControl/>
        <w:numPr>
          <w:ilvl w:val="0"/>
          <w:numId w:val="38"/>
        </w:numPr>
        <w:snapToGrid w:val="0"/>
        <w:spacing w:before="0" w:line="240" w:lineRule="auto"/>
        <w:ind w:left="624" w:firstLineChars="0" w:hanging="340"/>
        <w:jc w:val="left"/>
        <w:rPr>
          <w:rFonts w:eastAsia="Calibri"/>
          <w:kern w:val="0"/>
          <w:sz w:val="20"/>
          <w:szCs w:val="20"/>
          <w:lang w:val="x-none" w:eastAsia="ja-JP"/>
        </w:rPr>
      </w:pPr>
      <w:r w:rsidRPr="00C31694">
        <w:rPr>
          <w:rFonts w:eastAsia="Calibri"/>
          <w:kern w:val="0"/>
          <w:sz w:val="20"/>
          <w:szCs w:val="20"/>
          <w:lang w:val="x-none" w:eastAsia="ja-JP"/>
        </w:rPr>
        <w:t xml:space="preserve">For </w:t>
      </w:r>
      <w:proofErr w:type="spellStart"/>
      <w:r w:rsidRPr="00C31694">
        <w:rPr>
          <w:rFonts w:eastAsia="Calibri"/>
          <w:kern w:val="0"/>
          <w:sz w:val="20"/>
          <w:szCs w:val="20"/>
          <w:lang w:val="x-none" w:eastAsia="ja-JP"/>
        </w:rPr>
        <w:t>K</w:t>
      </w:r>
      <w:r w:rsidRPr="00C31694">
        <w:rPr>
          <w:rFonts w:eastAsia="Calibri"/>
          <w:kern w:val="0"/>
          <w:sz w:val="20"/>
          <w:szCs w:val="20"/>
          <w:vertAlign w:val="subscript"/>
          <w:lang w:val="x-none" w:eastAsia="ja-JP"/>
        </w:rPr>
        <w:t>mac</w:t>
      </w:r>
      <w:proofErr w:type="spellEnd"/>
      <w:r w:rsidRPr="00C31694">
        <w:rPr>
          <w:rFonts w:eastAsia="Calibri"/>
          <w:kern w:val="0"/>
          <w:sz w:val="20"/>
          <w:szCs w:val="20"/>
          <w:lang w:val="x-none" w:eastAsia="ja-JP"/>
        </w:rPr>
        <w:t xml:space="preserve">, No need to consider </w:t>
      </w:r>
      <w:proofErr w:type="spellStart"/>
      <w:r w:rsidRPr="00C31694">
        <w:rPr>
          <w:rFonts w:eastAsia="Calibri"/>
          <w:kern w:val="0"/>
          <w:sz w:val="20"/>
          <w:szCs w:val="20"/>
          <w:lang w:val="x-none" w:eastAsia="ja-JP"/>
        </w:rPr>
        <w:t>K</w:t>
      </w:r>
      <w:r w:rsidRPr="00C31694">
        <w:rPr>
          <w:rFonts w:eastAsia="Calibri"/>
          <w:kern w:val="0"/>
          <w:sz w:val="20"/>
          <w:szCs w:val="20"/>
          <w:vertAlign w:val="subscript"/>
          <w:lang w:val="x-none" w:eastAsia="ja-JP"/>
        </w:rPr>
        <w:t>mac</w:t>
      </w:r>
      <w:proofErr w:type="spellEnd"/>
      <w:r w:rsidRPr="00C31694">
        <w:rPr>
          <w:rFonts w:eastAsia="Calibri"/>
          <w:kern w:val="0"/>
          <w:sz w:val="20"/>
          <w:szCs w:val="20"/>
          <w:lang w:val="x-none" w:eastAsia="ja-JP"/>
        </w:rPr>
        <w:t xml:space="preserve"> in ATG network</w:t>
      </w:r>
    </w:p>
    <w:p w:rsidR="00990D3A" w:rsidRPr="00C31694" w:rsidRDefault="00990D3A" w:rsidP="00C31694">
      <w:pPr>
        <w:pStyle w:val="afa"/>
        <w:widowControl/>
        <w:numPr>
          <w:ilvl w:val="0"/>
          <w:numId w:val="38"/>
        </w:numPr>
        <w:snapToGrid w:val="0"/>
        <w:spacing w:before="0" w:line="240" w:lineRule="auto"/>
        <w:ind w:left="624" w:firstLineChars="0" w:hanging="340"/>
        <w:jc w:val="left"/>
        <w:rPr>
          <w:rFonts w:eastAsia="Calibri"/>
          <w:kern w:val="0"/>
          <w:sz w:val="20"/>
          <w:szCs w:val="20"/>
          <w:lang w:val="x-none" w:eastAsia="ja-JP"/>
        </w:rPr>
      </w:pPr>
      <w:r w:rsidRPr="00C31694">
        <w:rPr>
          <w:rFonts w:eastAsia="Calibri"/>
          <w:kern w:val="0"/>
          <w:sz w:val="20"/>
          <w:szCs w:val="20"/>
          <w:lang w:val="x-none" w:eastAsia="ja-JP"/>
        </w:rPr>
        <w:t xml:space="preserve">For </w:t>
      </w:r>
      <w:proofErr w:type="spellStart"/>
      <w:r w:rsidRPr="00C31694">
        <w:rPr>
          <w:rFonts w:eastAsia="Calibri"/>
          <w:kern w:val="0"/>
          <w:sz w:val="20"/>
          <w:szCs w:val="20"/>
          <w:lang w:val="x-none" w:eastAsia="ja-JP"/>
        </w:rPr>
        <w:t>K</w:t>
      </w:r>
      <w:r w:rsidRPr="00C31694">
        <w:rPr>
          <w:rFonts w:eastAsia="Calibri"/>
          <w:kern w:val="0"/>
          <w:sz w:val="20"/>
          <w:szCs w:val="20"/>
          <w:vertAlign w:val="subscript"/>
          <w:lang w:val="x-none" w:eastAsia="ja-JP"/>
        </w:rPr>
        <w:t>offset</w:t>
      </w:r>
      <w:proofErr w:type="spellEnd"/>
      <w:r w:rsidRPr="00C31694">
        <w:rPr>
          <w:rFonts w:eastAsia="Calibri"/>
          <w:kern w:val="0"/>
          <w:sz w:val="20"/>
          <w:szCs w:val="20"/>
          <w:lang w:val="x-none" w:eastAsia="ja-JP"/>
        </w:rPr>
        <w:t>,</w:t>
      </w:r>
    </w:p>
    <w:p w:rsidR="00990D3A" w:rsidRPr="00C31694" w:rsidRDefault="00990D3A" w:rsidP="00C31694">
      <w:pPr>
        <w:pStyle w:val="afa"/>
        <w:widowControl/>
        <w:numPr>
          <w:ilvl w:val="1"/>
          <w:numId w:val="38"/>
        </w:numPr>
        <w:snapToGrid w:val="0"/>
        <w:spacing w:before="0" w:line="240" w:lineRule="auto"/>
        <w:ind w:left="964" w:firstLineChars="0" w:hanging="340"/>
        <w:jc w:val="left"/>
        <w:rPr>
          <w:rFonts w:eastAsia="Calibri"/>
          <w:kern w:val="0"/>
          <w:sz w:val="20"/>
          <w:szCs w:val="20"/>
          <w:lang w:val="x-none"/>
        </w:rPr>
      </w:pPr>
      <w:r w:rsidRPr="00C31694">
        <w:rPr>
          <w:rFonts w:eastAsia="Calibri"/>
          <w:kern w:val="0"/>
          <w:sz w:val="20"/>
          <w:szCs w:val="20"/>
          <w:lang w:val="x-none"/>
        </w:rPr>
        <w:t xml:space="preserve">Option 1: Introduce the mechanism of </w:t>
      </w:r>
      <w:proofErr w:type="spellStart"/>
      <w:r w:rsidRPr="00C31694">
        <w:rPr>
          <w:rFonts w:eastAsia="Calibri"/>
          <w:kern w:val="0"/>
          <w:sz w:val="20"/>
          <w:szCs w:val="20"/>
          <w:lang w:val="x-none"/>
        </w:rPr>
        <w:t>K</w:t>
      </w:r>
      <w:r w:rsidRPr="00C31694">
        <w:rPr>
          <w:rFonts w:eastAsia="Calibri"/>
          <w:kern w:val="0"/>
          <w:sz w:val="20"/>
          <w:szCs w:val="20"/>
          <w:vertAlign w:val="subscript"/>
          <w:lang w:val="x-none"/>
        </w:rPr>
        <w:t>offset</w:t>
      </w:r>
      <w:proofErr w:type="spellEnd"/>
      <w:r w:rsidRPr="00C31694">
        <w:rPr>
          <w:rFonts w:eastAsia="Calibri"/>
          <w:kern w:val="0"/>
          <w:sz w:val="20"/>
          <w:szCs w:val="20"/>
          <w:lang w:val="x-none"/>
        </w:rPr>
        <w:t xml:space="preserve"> in ATG system. The conclusion can be revisited after RF session draw the final conclusion about ISD and so on. (HW, CMCC, LGE, Ericsson)</w:t>
      </w:r>
    </w:p>
    <w:p w:rsidR="00990D3A" w:rsidRPr="00C31694" w:rsidRDefault="00990D3A" w:rsidP="00C31694">
      <w:pPr>
        <w:pStyle w:val="afa"/>
        <w:widowControl/>
        <w:numPr>
          <w:ilvl w:val="1"/>
          <w:numId w:val="38"/>
        </w:numPr>
        <w:snapToGrid w:val="0"/>
        <w:spacing w:before="0" w:line="240" w:lineRule="auto"/>
        <w:ind w:left="964" w:firstLineChars="0" w:hanging="340"/>
        <w:jc w:val="left"/>
        <w:rPr>
          <w:rFonts w:eastAsia="Calibri"/>
          <w:kern w:val="0"/>
          <w:sz w:val="20"/>
          <w:szCs w:val="20"/>
          <w:lang w:val="x-none"/>
        </w:rPr>
      </w:pPr>
      <w:r w:rsidRPr="00C31694">
        <w:rPr>
          <w:rFonts w:eastAsia="Calibri"/>
          <w:kern w:val="0"/>
          <w:sz w:val="20"/>
          <w:szCs w:val="20"/>
          <w:lang w:val="x-none"/>
        </w:rPr>
        <w:t xml:space="preserve">Option 2: FFS the </w:t>
      </w:r>
      <w:proofErr w:type="spellStart"/>
      <w:r w:rsidRPr="00C31694">
        <w:rPr>
          <w:rFonts w:eastAsia="Calibri"/>
          <w:kern w:val="0"/>
          <w:sz w:val="20"/>
          <w:szCs w:val="20"/>
          <w:lang w:val="x-none"/>
        </w:rPr>
        <w:t>K</w:t>
      </w:r>
      <w:r w:rsidRPr="00C31694">
        <w:rPr>
          <w:rFonts w:eastAsia="Calibri"/>
          <w:kern w:val="0"/>
          <w:sz w:val="20"/>
          <w:szCs w:val="20"/>
          <w:vertAlign w:val="subscript"/>
          <w:lang w:val="x-none"/>
        </w:rPr>
        <w:t>offset</w:t>
      </w:r>
      <w:proofErr w:type="spellEnd"/>
      <w:r w:rsidRPr="00C31694">
        <w:rPr>
          <w:rFonts w:eastAsia="Calibri"/>
          <w:kern w:val="0"/>
          <w:sz w:val="20"/>
          <w:szCs w:val="20"/>
          <w:lang w:val="x-none"/>
        </w:rPr>
        <w:t>. (ZTE, CATT, HW)</w:t>
      </w:r>
    </w:p>
    <w:p w:rsidR="00C31694" w:rsidRDefault="00C31694" w:rsidP="00C31694">
      <w:pPr>
        <w:spacing w:beforeLines="50" w:before="120" w:after="120"/>
        <w:jc w:val="left"/>
        <w:rPr>
          <w:sz w:val="20"/>
        </w:rPr>
      </w:pPr>
      <w:r>
        <w:rPr>
          <w:rFonts w:hint="eastAsia"/>
          <w:sz w:val="20"/>
        </w:rPr>
        <w:t xml:space="preserve">Based on agreements achieved at RF session and RRM session, the max ISD for this release ATG should be based on 200km. ATG Cell coverage distance can be concluded not larger than 100km. </w:t>
      </w:r>
      <w:proofErr w:type="spellStart"/>
      <w:r w:rsidRPr="00C31694">
        <w:rPr>
          <w:rFonts w:eastAsia="Calibri"/>
          <w:sz w:val="20"/>
          <w:szCs w:val="20"/>
          <w:lang w:val="x-none" w:eastAsia="ja-JP"/>
        </w:rPr>
        <w:t>K</w:t>
      </w:r>
      <w:r>
        <w:rPr>
          <w:rFonts w:eastAsiaTheme="minorEastAsia" w:hint="eastAsia"/>
          <w:sz w:val="20"/>
          <w:szCs w:val="20"/>
          <w:vertAlign w:val="subscript"/>
          <w:lang w:val="x-none"/>
        </w:rPr>
        <w:t>offset</w:t>
      </w:r>
      <w:proofErr w:type="spellEnd"/>
      <w:r w:rsidRPr="00C31694">
        <w:rPr>
          <w:rFonts w:eastAsia="Calibri"/>
          <w:sz w:val="20"/>
          <w:szCs w:val="20"/>
          <w:lang w:val="x-none" w:eastAsia="ja-JP"/>
        </w:rPr>
        <w:t xml:space="preserve"> </w:t>
      </w:r>
      <w:r>
        <w:rPr>
          <w:rFonts w:eastAsiaTheme="minorEastAsia" w:hint="eastAsia"/>
          <w:sz w:val="20"/>
          <w:szCs w:val="20"/>
          <w:lang w:val="x-none"/>
        </w:rPr>
        <w:t xml:space="preserve">should also not need considered </w:t>
      </w:r>
      <w:r w:rsidRPr="00C31694">
        <w:rPr>
          <w:rFonts w:eastAsia="Calibri"/>
          <w:sz w:val="20"/>
          <w:szCs w:val="20"/>
          <w:lang w:val="x-none" w:eastAsia="ja-JP"/>
        </w:rPr>
        <w:t>in ATG network</w:t>
      </w:r>
      <w:r>
        <w:rPr>
          <w:rFonts w:hint="eastAsia"/>
          <w:sz w:val="20"/>
        </w:rPr>
        <w:t>.</w:t>
      </w:r>
    </w:p>
    <w:p w:rsidR="00C31694" w:rsidRPr="006314FB" w:rsidRDefault="00C31694" w:rsidP="00C31694">
      <w:pPr>
        <w:spacing w:before="0" w:after="120"/>
        <w:jc w:val="left"/>
        <w:rPr>
          <w:b/>
          <w:sz w:val="20"/>
        </w:rPr>
      </w:pPr>
      <w:r w:rsidRPr="006314FB">
        <w:rPr>
          <w:rFonts w:hint="eastAsia"/>
          <w:b/>
          <w:sz w:val="20"/>
        </w:rPr>
        <w:t xml:space="preserve">Proposal 1: </w:t>
      </w:r>
      <w:r w:rsidRPr="00C31694">
        <w:rPr>
          <w:b/>
          <w:sz w:val="20"/>
        </w:rPr>
        <w:t xml:space="preserve">No need to consider </w:t>
      </w:r>
      <w:proofErr w:type="spellStart"/>
      <w:r w:rsidRPr="00C31694">
        <w:rPr>
          <w:b/>
          <w:sz w:val="20"/>
        </w:rPr>
        <w:t>K</w:t>
      </w:r>
      <w:r w:rsidRPr="00C31694">
        <w:rPr>
          <w:rFonts w:hint="eastAsia"/>
          <w:b/>
          <w:sz w:val="20"/>
          <w:vertAlign w:val="subscript"/>
        </w:rPr>
        <w:t>offset</w:t>
      </w:r>
      <w:proofErr w:type="spellEnd"/>
      <w:r w:rsidRPr="00C31694">
        <w:rPr>
          <w:b/>
          <w:sz w:val="20"/>
        </w:rPr>
        <w:t xml:space="preserve"> in ATG network</w:t>
      </w:r>
      <w:r>
        <w:rPr>
          <w:rFonts w:hint="eastAsia"/>
          <w:b/>
          <w:sz w:val="20"/>
        </w:rPr>
        <w:t>.</w:t>
      </w:r>
    </w:p>
    <w:p w:rsidR="00C31694" w:rsidRPr="00BB6C11" w:rsidRDefault="00C31694" w:rsidP="00BB6C11">
      <w:pPr>
        <w:spacing w:before="0" w:after="120"/>
        <w:jc w:val="left"/>
        <w:rPr>
          <w:sz w:val="20"/>
        </w:rPr>
      </w:pPr>
    </w:p>
    <w:p w:rsidR="00990D3A" w:rsidRPr="00C31694" w:rsidRDefault="00990D3A" w:rsidP="00C31694">
      <w:pPr>
        <w:snapToGrid w:val="0"/>
        <w:spacing w:beforeLines="20" w:before="48" w:afterLines="20" w:after="48"/>
        <w:rPr>
          <w:sz w:val="20"/>
          <w:u w:val="single"/>
          <w:lang w:eastAsia="ko-KR"/>
        </w:rPr>
      </w:pPr>
      <w:r w:rsidRPr="00C31694">
        <w:rPr>
          <w:b/>
          <w:sz w:val="20"/>
          <w:u w:val="single"/>
          <w:lang w:eastAsia="ko-KR"/>
        </w:rPr>
        <w:t>Issue 3-1-2:</w:t>
      </w:r>
      <w:r w:rsidRPr="00C31694">
        <w:rPr>
          <w:sz w:val="20"/>
          <w:u w:val="single"/>
          <w:lang w:eastAsia="ko-KR"/>
        </w:rPr>
        <w:t xml:space="preserve"> Frequency offset tracking</w:t>
      </w:r>
    </w:p>
    <w:p w:rsidR="00990D3A" w:rsidRPr="00C31694" w:rsidRDefault="00990D3A" w:rsidP="00C31694">
      <w:pPr>
        <w:pStyle w:val="afa"/>
        <w:widowControl/>
        <w:numPr>
          <w:ilvl w:val="0"/>
          <w:numId w:val="38"/>
        </w:numPr>
        <w:snapToGrid w:val="0"/>
        <w:spacing w:before="0" w:line="240" w:lineRule="auto"/>
        <w:ind w:left="624" w:firstLineChars="0" w:hanging="340"/>
        <w:jc w:val="left"/>
        <w:rPr>
          <w:rFonts w:eastAsia="Calibri"/>
          <w:kern w:val="0"/>
          <w:sz w:val="20"/>
          <w:szCs w:val="20"/>
          <w:lang w:val="x-none" w:eastAsia="ja-JP"/>
        </w:rPr>
      </w:pPr>
      <w:r w:rsidRPr="00C31694">
        <w:rPr>
          <w:rFonts w:eastAsia="Calibri"/>
          <w:kern w:val="0"/>
          <w:sz w:val="20"/>
          <w:szCs w:val="20"/>
          <w:lang w:val="x-none" w:eastAsia="ja-JP"/>
        </w:rPr>
        <w:t xml:space="preserve">The solution of frequency offset tracking in NTN system can be considered as reference for ATG system when SSB+TRS is not sufficient for some combination of frequency and SCS. </w:t>
      </w:r>
    </w:p>
    <w:p w:rsidR="00990D3A" w:rsidRPr="00C31694" w:rsidRDefault="00990D3A" w:rsidP="00C31694">
      <w:pPr>
        <w:pStyle w:val="afa"/>
        <w:widowControl/>
        <w:numPr>
          <w:ilvl w:val="0"/>
          <w:numId w:val="38"/>
        </w:numPr>
        <w:snapToGrid w:val="0"/>
        <w:spacing w:before="0" w:line="240" w:lineRule="auto"/>
        <w:ind w:left="624" w:firstLineChars="0" w:hanging="340"/>
        <w:jc w:val="left"/>
        <w:rPr>
          <w:rFonts w:eastAsia="Calibri"/>
          <w:kern w:val="0"/>
          <w:sz w:val="20"/>
          <w:szCs w:val="20"/>
          <w:lang w:val="x-none" w:eastAsia="ja-JP"/>
        </w:rPr>
      </w:pPr>
      <w:r w:rsidRPr="00C31694">
        <w:rPr>
          <w:rFonts w:eastAsia="Calibri"/>
          <w:kern w:val="0"/>
          <w:sz w:val="20"/>
          <w:szCs w:val="20"/>
          <w:lang w:val="x-none" w:eastAsia="ja-JP"/>
        </w:rPr>
        <w:t>UE transmit frequency pre-compensation could be considered in ATG</w:t>
      </w:r>
    </w:p>
    <w:p w:rsidR="00990D3A" w:rsidRPr="00C31694" w:rsidRDefault="00990D3A" w:rsidP="00C31694">
      <w:pPr>
        <w:pStyle w:val="afa"/>
        <w:widowControl/>
        <w:numPr>
          <w:ilvl w:val="0"/>
          <w:numId w:val="38"/>
        </w:numPr>
        <w:snapToGrid w:val="0"/>
        <w:spacing w:before="0" w:line="240" w:lineRule="auto"/>
        <w:ind w:left="624" w:firstLineChars="0" w:hanging="340"/>
        <w:jc w:val="left"/>
        <w:rPr>
          <w:rFonts w:eastAsia="Calibri"/>
          <w:kern w:val="0"/>
          <w:sz w:val="20"/>
          <w:szCs w:val="20"/>
          <w:lang w:val="x-none" w:eastAsia="ja-JP"/>
        </w:rPr>
      </w:pPr>
      <w:r w:rsidRPr="00C31694">
        <w:rPr>
          <w:rFonts w:eastAsia="Calibri"/>
          <w:kern w:val="0"/>
          <w:sz w:val="20"/>
          <w:szCs w:val="20"/>
          <w:lang w:val="x-none" w:eastAsia="ja-JP"/>
        </w:rPr>
        <w:t>No RRM core requirements impaction.</w:t>
      </w:r>
    </w:p>
    <w:p w:rsidR="00C31694" w:rsidRDefault="00C31694" w:rsidP="00C31694">
      <w:pPr>
        <w:spacing w:beforeLines="50" w:before="120" w:after="120"/>
        <w:jc w:val="left"/>
        <w:rPr>
          <w:sz w:val="20"/>
        </w:rPr>
      </w:pPr>
      <w:r>
        <w:rPr>
          <w:rFonts w:hint="eastAsia"/>
          <w:sz w:val="20"/>
        </w:rPr>
        <w:t>This issue may not be discussed further in RRM session.</w:t>
      </w:r>
    </w:p>
    <w:p w:rsidR="00C31694" w:rsidRPr="00BB6C11" w:rsidRDefault="00C31694" w:rsidP="00BB6C11">
      <w:pPr>
        <w:spacing w:before="0" w:after="120"/>
        <w:jc w:val="left"/>
        <w:rPr>
          <w:sz w:val="20"/>
        </w:rPr>
      </w:pPr>
    </w:p>
    <w:p w:rsidR="00990D3A" w:rsidRPr="00FA695A" w:rsidRDefault="00990D3A" w:rsidP="00FA695A">
      <w:pPr>
        <w:snapToGrid w:val="0"/>
        <w:spacing w:beforeLines="20" w:before="48" w:afterLines="20" w:after="48"/>
        <w:rPr>
          <w:sz w:val="20"/>
          <w:u w:val="single"/>
          <w:lang w:eastAsia="ko-KR"/>
        </w:rPr>
      </w:pPr>
      <w:r w:rsidRPr="00FA695A">
        <w:rPr>
          <w:b/>
          <w:sz w:val="20"/>
          <w:u w:val="single"/>
          <w:lang w:eastAsia="ko-KR"/>
        </w:rPr>
        <w:t>Issue 3-1-3:</w:t>
      </w:r>
      <w:r w:rsidRPr="00FA695A">
        <w:rPr>
          <w:sz w:val="20"/>
          <w:u w:val="single"/>
          <w:lang w:eastAsia="ko-KR"/>
        </w:rPr>
        <w:t xml:space="preserve"> BS location</w:t>
      </w:r>
    </w:p>
    <w:p w:rsidR="00990D3A" w:rsidRPr="00FA695A" w:rsidRDefault="00990D3A" w:rsidP="00FA695A">
      <w:pPr>
        <w:pStyle w:val="afa"/>
        <w:widowControl/>
        <w:numPr>
          <w:ilvl w:val="0"/>
          <w:numId w:val="38"/>
        </w:numPr>
        <w:snapToGrid w:val="0"/>
        <w:spacing w:before="0" w:line="240" w:lineRule="auto"/>
        <w:ind w:left="624" w:firstLineChars="0" w:hanging="340"/>
        <w:jc w:val="left"/>
        <w:rPr>
          <w:rFonts w:eastAsia="Calibri"/>
          <w:kern w:val="0"/>
          <w:sz w:val="20"/>
          <w:szCs w:val="20"/>
          <w:lang w:val="x-none" w:eastAsia="ja-JP"/>
        </w:rPr>
      </w:pPr>
      <w:r w:rsidRPr="00FA695A">
        <w:rPr>
          <w:rFonts w:eastAsia="Calibri"/>
          <w:kern w:val="0"/>
          <w:sz w:val="20"/>
          <w:szCs w:val="20"/>
          <w:lang w:val="x-none" w:eastAsia="ja-JP"/>
        </w:rPr>
        <w:t>Option 1: PositionVelocity-r17 in TS 38.331can be used to signal path of BS relative to ATG UE (Ericsson, CMCC, LGE, ZTE, CATT)</w:t>
      </w:r>
    </w:p>
    <w:p w:rsidR="00990D3A" w:rsidRPr="00FA695A" w:rsidRDefault="00990D3A" w:rsidP="00FA695A">
      <w:pPr>
        <w:pStyle w:val="afa"/>
        <w:widowControl/>
        <w:numPr>
          <w:ilvl w:val="1"/>
          <w:numId w:val="38"/>
        </w:numPr>
        <w:snapToGrid w:val="0"/>
        <w:spacing w:before="0" w:line="240" w:lineRule="auto"/>
        <w:ind w:left="964" w:firstLineChars="0" w:hanging="340"/>
        <w:jc w:val="left"/>
        <w:rPr>
          <w:rFonts w:eastAsia="Calibri"/>
          <w:kern w:val="0"/>
          <w:sz w:val="20"/>
          <w:szCs w:val="20"/>
          <w:lang w:val="x-none"/>
        </w:rPr>
      </w:pPr>
      <w:r w:rsidRPr="00FA695A">
        <w:rPr>
          <w:rFonts w:eastAsia="Calibri" w:hint="eastAsia"/>
          <w:kern w:val="0"/>
          <w:sz w:val="20"/>
          <w:szCs w:val="20"/>
          <w:lang w:val="x-none"/>
        </w:rPr>
        <w:t>O</w:t>
      </w:r>
      <w:r w:rsidRPr="00FA695A">
        <w:rPr>
          <w:rFonts w:eastAsia="Calibri"/>
          <w:kern w:val="0"/>
          <w:sz w:val="20"/>
          <w:szCs w:val="20"/>
          <w:lang w:val="x-none"/>
        </w:rPr>
        <w:t xml:space="preserve">ption 1-1: </w:t>
      </w:r>
      <w:r w:rsidRPr="00FA695A">
        <w:rPr>
          <w:rFonts w:eastAsia="Calibri" w:hint="eastAsia"/>
          <w:kern w:val="0"/>
          <w:sz w:val="20"/>
          <w:szCs w:val="20"/>
          <w:lang w:val="x-none"/>
        </w:rPr>
        <w:t xml:space="preserve">the location should be in </w:t>
      </w:r>
      <w:r w:rsidRPr="00FA695A">
        <w:rPr>
          <w:rFonts w:eastAsia="Calibri"/>
          <w:kern w:val="0"/>
          <w:sz w:val="20"/>
          <w:szCs w:val="20"/>
          <w:lang w:val="x-none"/>
        </w:rPr>
        <w:t>geodetic coordinate</w:t>
      </w:r>
      <w:r w:rsidRPr="00FA695A">
        <w:rPr>
          <w:rFonts w:eastAsia="Calibri" w:hint="eastAsia"/>
          <w:kern w:val="0"/>
          <w:sz w:val="20"/>
          <w:szCs w:val="20"/>
          <w:lang w:val="x-none"/>
        </w:rPr>
        <w:t>, not relative to ATG UE</w:t>
      </w:r>
      <w:r w:rsidRPr="00FA695A">
        <w:rPr>
          <w:rFonts w:eastAsia="Calibri"/>
          <w:kern w:val="0"/>
          <w:sz w:val="20"/>
          <w:szCs w:val="20"/>
          <w:lang w:val="x-none"/>
        </w:rPr>
        <w:t xml:space="preserve"> (CATT)</w:t>
      </w:r>
    </w:p>
    <w:p w:rsidR="00FA695A" w:rsidRDefault="00FA695A" w:rsidP="00FA695A">
      <w:pPr>
        <w:spacing w:beforeLines="50" w:before="120" w:after="120"/>
        <w:jc w:val="left"/>
        <w:rPr>
          <w:sz w:val="20"/>
        </w:rPr>
      </w:pPr>
      <w:r>
        <w:rPr>
          <w:rFonts w:hint="eastAsia"/>
          <w:sz w:val="20"/>
        </w:rPr>
        <w:t xml:space="preserve">This issue is relative with whether ATG UE does transmit timing pre-compensation. </w:t>
      </w:r>
      <w:r>
        <w:rPr>
          <w:sz w:val="20"/>
        </w:rPr>
        <w:t>A</w:t>
      </w:r>
      <w:r>
        <w:rPr>
          <w:rFonts w:hint="eastAsia"/>
          <w:sz w:val="20"/>
        </w:rPr>
        <w:t xml:space="preserve">s above discussion, </w:t>
      </w:r>
      <w:r w:rsidRPr="00FA695A">
        <w:rPr>
          <w:sz w:val="20"/>
        </w:rPr>
        <w:t>ATG Cell coverage distance can be concluded not larger than 100km.</w:t>
      </w:r>
      <w:r>
        <w:rPr>
          <w:rFonts w:hint="eastAsia"/>
          <w:sz w:val="20"/>
        </w:rPr>
        <w:t xml:space="preserve"> ATG UE does transmit timing pre-compensation will not be </w:t>
      </w:r>
      <w:r>
        <w:rPr>
          <w:sz w:val="20"/>
        </w:rPr>
        <w:t>necessary</w:t>
      </w:r>
      <w:r>
        <w:rPr>
          <w:rFonts w:hint="eastAsia"/>
          <w:sz w:val="20"/>
        </w:rPr>
        <w:t xml:space="preserve">. </w:t>
      </w:r>
      <w:r w:rsidR="00BB6C11">
        <w:rPr>
          <w:rFonts w:hint="eastAsia"/>
          <w:sz w:val="20"/>
        </w:rPr>
        <w:t xml:space="preserve">Informing UE the </w:t>
      </w:r>
      <w:r>
        <w:rPr>
          <w:rFonts w:hint="eastAsia"/>
          <w:sz w:val="20"/>
        </w:rPr>
        <w:t xml:space="preserve">BS location </w:t>
      </w:r>
      <w:r w:rsidR="00BB6C11">
        <w:rPr>
          <w:rFonts w:hint="eastAsia"/>
          <w:sz w:val="20"/>
        </w:rPr>
        <w:t>may</w:t>
      </w:r>
      <w:r>
        <w:rPr>
          <w:rFonts w:hint="eastAsia"/>
          <w:sz w:val="20"/>
        </w:rPr>
        <w:t xml:space="preserve"> not needed for RRM requirements.</w:t>
      </w:r>
    </w:p>
    <w:p w:rsidR="00FA695A" w:rsidRPr="006314FB" w:rsidRDefault="00FA695A" w:rsidP="00FA695A">
      <w:pPr>
        <w:spacing w:before="0" w:after="120"/>
        <w:jc w:val="left"/>
        <w:rPr>
          <w:b/>
          <w:sz w:val="20"/>
        </w:rPr>
      </w:pPr>
      <w:r w:rsidRPr="006314FB">
        <w:rPr>
          <w:rFonts w:hint="eastAsia"/>
          <w:b/>
          <w:sz w:val="20"/>
        </w:rPr>
        <w:t xml:space="preserve">Proposal </w:t>
      </w:r>
      <w:r w:rsidR="00BB6C11">
        <w:rPr>
          <w:rFonts w:hint="eastAsia"/>
          <w:b/>
          <w:sz w:val="20"/>
        </w:rPr>
        <w:t>2</w:t>
      </w:r>
      <w:r w:rsidRPr="006314FB">
        <w:rPr>
          <w:rFonts w:hint="eastAsia"/>
          <w:b/>
          <w:sz w:val="20"/>
        </w:rPr>
        <w:t xml:space="preserve">: </w:t>
      </w:r>
      <w:r w:rsidR="00BB6C11" w:rsidRPr="00BB6C11">
        <w:rPr>
          <w:b/>
          <w:sz w:val="20"/>
        </w:rPr>
        <w:t xml:space="preserve">Informing UE the BS location may not </w:t>
      </w:r>
      <w:r w:rsidR="00582B62">
        <w:rPr>
          <w:b/>
          <w:sz w:val="20"/>
        </w:rPr>
        <w:t>be</w:t>
      </w:r>
      <w:r w:rsidR="00582B62" w:rsidRPr="00BB6C11">
        <w:rPr>
          <w:b/>
          <w:sz w:val="20"/>
        </w:rPr>
        <w:t xml:space="preserve"> </w:t>
      </w:r>
      <w:r w:rsidR="00BB6C11" w:rsidRPr="00BB6C11">
        <w:rPr>
          <w:b/>
          <w:sz w:val="20"/>
        </w:rPr>
        <w:t>needed for RRM requirements.</w:t>
      </w:r>
    </w:p>
    <w:p w:rsidR="00FA695A" w:rsidRPr="00281F1A" w:rsidRDefault="00FA695A" w:rsidP="00BB6C11">
      <w:pPr>
        <w:spacing w:before="0" w:after="120"/>
        <w:jc w:val="left"/>
        <w:rPr>
          <w:sz w:val="20"/>
        </w:rPr>
      </w:pPr>
    </w:p>
    <w:p w:rsidR="00990D3A" w:rsidRPr="00FA695A" w:rsidRDefault="00FA695A" w:rsidP="00FA695A">
      <w:pPr>
        <w:spacing w:before="0" w:after="120"/>
        <w:jc w:val="left"/>
        <w:rPr>
          <w:b/>
          <w:sz w:val="20"/>
        </w:rPr>
      </w:pPr>
      <w:r>
        <w:rPr>
          <w:rFonts w:hint="eastAsia"/>
          <w:b/>
          <w:sz w:val="20"/>
        </w:rPr>
        <w:lastRenderedPageBreak/>
        <w:t xml:space="preserve">2.   </w:t>
      </w:r>
      <w:r w:rsidR="00990D3A" w:rsidRPr="00FA695A">
        <w:rPr>
          <w:b/>
          <w:sz w:val="20"/>
        </w:rPr>
        <w:t>Timing and frequency pre-compensation by UE</w:t>
      </w:r>
    </w:p>
    <w:p w:rsidR="00990D3A" w:rsidRPr="00BB6C11" w:rsidRDefault="00990D3A" w:rsidP="00BB6C11">
      <w:pPr>
        <w:snapToGrid w:val="0"/>
        <w:spacing w:beforeLines="20" w:before="48" w:afterLines="20" w:after="48"/>
        <w:rPr>
          <w:sz w:val="20"/>
          <w:u w:val="single"/>
          <w:lang w:eastAsia="ko-KR"/>
        </w:rPr>
      </w:pPr>
      <w:r w:rsidRPr="00BB6C11">
        <w:rPr>
          <w:b/>
          <w:sz w:val="20"/>
          <w:u w:val="single"/>
          <w:lang w:eastAsia="ko-KR"/>
        </w:rPr>
        <w:t>Issue 3-2-1:</w:t>
      </w:r>
      <w:r w:rsidRPr="00BB6C11">
        <w:rPr>
          <w:sz w:val="20"/>
          <w:u w:val="single"/>
          <w:lang w:eastAsia="ko-KR"/>
        </w:rPr>
        <w:t xml:space="preserve"> Whether to introduce UE based Timing pre-compensation</w:t>
      </w:r>
    </w:p>
    <w:p w:rsidR="00990D3A" w:rsidRPr="00BB6C11" w:rsidRDefault="00990D3A" w:rsidP="00BB6C11">
      <w:pPr>
        <w:pStyle w:val="afa"/>
        <w:widowControl/>
        <w:numPr>
          <w:ilvl w:val="0"/>
          <w:numId w:val="38"/>
        </w:numPr>
        <w:snapToGrid w:val="0"/>
        <w:spacing w:before="0" w:line="240" w:lineRule="auto"/>
        <w:ind w:left="624" w:firstLineChars="0" w:hanging="340"/>
        <w:jc w:val="left"/>
        <w:rPr>
          <w:rFonts w:eastAsia="Calibri"/>
          <w:kern w:val="0"/>
          <w:sz w:val="20"/>
          <w:szCs w:val="20"/>
          <w:lang w:val="x-none" w:eastAsia="ja-JP"/>
        </w:rPr>
      </w:pPr>
      <w:r w:rsidRPr="00BB6C11">
        <w:rPr>
          <w:rFonts w:eastAsia="Calibri"/>
          <w:kern w:val="0"/>
          <w:sz w:val="20"/>
          <w:szCs w:val="20"/>
          <w:lang w:val="x-none" w:eastAsia="ja-JP"/>
        </w:rPr>
        <w:t>Option 1: Use the current timing adjustment procedure (close-loop TA adjustment) as baseline for timing requirements, The conclusion could be revisited after receiving the input about ISD and cell radius from RF session. (CMCC, HW, LGE)</w:t>
      </w:r>
    </w:p>
    <w:p w:rsidR="00990D3A" w:rsidRPr="00BB6C11" w:rsidRDefault="00990D3A" w:rsidP="00BB6C11">
      <w:pPr>
        <w:pStyle w:val="afa"/>
        <w:widowControl/>
        <w:numPr>
          <w:ilvl w:val="0"/>
          <w:numId w:val="38"/>
        </w:numPr>
        <w:snapToGrid w:val="0"/>
        <w:spacing w:before="0" w:line="240" w:lineRule="auto"/>
        <w:ind w:left="624" w:firstLineChars="0" w:hanging="340"/>
        <w:jc w:val="left"/>
        <w:rPr>
          <w:rFonts w:eastAsia="Calibri"/>
          <w:kern w:val="0"/>
          <w:sz w:val="20"/>
          <w:szCs w:val="20"/>
          <w:lang w:val="x-none" w:eastAsia="ja-JP"/>
        </w:rPr>
      </w:pPr>
      <w:r w:rsidRPr="00BB6C11">
        <w:rPr>
          <w:rFonts w:eastAsia="Calibri"/>
          <w:kern w:val="0"/>
          <w:sz w:val="20"/>
          <w:szCs w:val="20"/>
          <w:lang w:val="x-none" w:eastAsia="ja-JP"/>
        </w:rPr>
        <w:t>Option 2: Use the current timing adjustment procedure (close-loop TA adjustment) as baseline for timing requirements, other benefits such as signalling overhead reduction need to be investigated further by introducing timing pre-compensation. (LGE)</w:t>
      </w:r>
    </w:p>
    <w:p w:rsidR="00BB6C11" w:rsidRPr="00BB6C11" w:rsidRDefault="00BB6C11" w:rsidP="00BB6C11">
      <w:pPr>
        <w:spacing w:beforeLines="50" w:before="120" w:after="120"/>
        <w:jc w:val="left"/>
        <w:rPr>
          <w:rFonts w:eastAsiaTheme="minorEastAsia"/>
          <w:sz w:val="20"/>
        </w:rPr>
      </w:pPr>
      <w:r>
        <w:rPr>
          <w:sz w:val="20"/>
        </w:rPr>
        <w:t>A</w:t>
      </w:r>
      <w:r>
        <w:rPr>
          <w:rFonts w:hint="eastAsia"/>
          <w:sz w:val="20"/>
        </w:rPr>
        <w:t xml:space="preserve">s above discussion, </w:t>
      </w:r>
      <w:r w:rsidRPr="00FA695A">
        <w:rPr>
          <w:sz w:val="20"/>
        </w:rPr>
        <w:t>ATG Cell coverage distance can be concluded not larger than 100km.</w:t>
      </w:r>
      <w:r>
        <w:rPr>
          <w:rFonts w:hint="eastAsia"/>
          <w:sz w:val="20"/>
        </w:rPr>
        <w:t xml:space="preserve"> ATG UE does transmit timing pre-compensation will not be </w:t>
      </w:r>
      <w:r>
        <w:rPr>
          <w:sz w:val="20"/>
        </w:rPr>
        <w:t>necessary</w:t>
      </w:r>
      <w:r>
        <w:rPr>
          <w:rFonts w:hint="eastAsia"/>
          <w:sz w:val="20"/>
        </w:rPr>
        <w:t>. T</w:t>
      </w:r>
      <w:r w:rsidRPr="00BB6C11">
        <w:rPr>
          <w:rFonts w:eastAsia="Calibri"/>
          <w:sz w:val="20"/>
          <w:szCs w:val="20"/>
          <w:lang w:val="x-none" w:eastAsia="ja-JP"/>
        </w:rPr>
        <w:t>he current timing adjustment procedure (close-loop TA adjustment)</w:t>
      </w:r>
      <w:r>
        <w:rPr>
          <w:rFonts w:eastAsiaTheme="minorEastAsia" w:hint="eastAsia"/>
          <w:sz w:val="20"/>
          <w:szCs w:val="20"/>
          <w:lang w:val="x-none"/>
        </w:rPr>
        <w:t xml:space="preserve"> can be reused for ATG.</w:t>
      </w:r>
    </w:p>
    <w:p w:rsidR="00BB6C11" w:rsidRPr="006314FB" w:rsidRDefault="00BB6C11" w:rsidP="00BB6C11">
      <w:pPr>
        <w:spacing w:before="0" w:after="120"/>
        <w:jc w:val="left"/>
        <w:rPr>
          <w:b/>
          <w:sz w:val="20"/>
        </w:rPr>
      </w:pPr>
      <w:r w:rsidRPr="006314FB">
        <w:rPr>
          <w:rFonts w:hint="eastAsia"/>
          <w:b/>
          <w:sz w:val="20"/>
        </w:rPr>
        <w:t xml:space="preserve">Proposal </w:t>
      </w:r>
      <w:r>
        <w:rPr>
          <w:rFonts w:hint="eastAsia"/>
          <w:b/>
          <w:sz w:val="20"/>
        </w:rPr>
        <w:t>3</w:t>
      </w:r>
      <w:r w:rsidRPr="006314FB">
        <w:rPr>
          <w:rFonts w:hint="eastAsia"/>
          <w:b/>
          <w:sz w:val="20"/>
        </w:rPr>
        <w:t xml:space="preserve">: </w:t>
      </w:r>
      <w:r>
        <w:rPr>
          <w:rFonts w:hint="eastAsia"/>
          <w:b/>
          <w:sz w:val="20"/>
        </w:rPr>
        <w:t>Not introducing UE based timing pre-compensation.</w:t>
      </w:r>
      <w:r w:rsidRPr="00BB6C11">
        <w:t xml:space="preserve"> </w:t>
      </w:r>
      <w:r w:rsidRPr="00BB6C11">
        <w:rPr>
          <w:b/>
          <w:sz w:val="20"/>
        </w:rPr>
        <w:t>The current timing adjustment procedure (close-loop TA adjustment) can be reused for ATG.</w:t>
      </w:r>
    </w:p>
    <w:p w:rsidR="00BB6C11" w:rsidRPr="00BB6C11" w:rsidRDefault="00BB6C11" w:rsidP="00BB6C11">
      <w:pPr>
        <w:spacing w:before="0" w:after="120"/>
        <w:jc w:val="left"/>
        <w:rPr>
          <w:sz w:val="20"/>
        </w:rPr>
      </w:pPr>
    </w:p>
    <w:p w:rsidR="00990D3A" w:rsidRPr="00BB6C11" w:rsidRDefault="00990D3A" w:rsidP="00BB6C11">
      <w:pPr>
        <w:snapToGrid w:val="0"/>
        <w:spacing w:beforeLines="20" w:before="48" w:afterLines="20" w:after="48"/>
        <w:rPr>
          <w:sz w:val="20"/>
          <w:u w:val="single"/>
          <w:lang w:eastAsia="ko-KR"/>
        </w:rPr>
      </w:pPr>
      <w:r w:rsidRPr="00BB6C11">
        <w:rPr>
          <w:b/>
          <w:sz w:val="20"/>
          <w:u w:val="single"/>
          <w:lang w:eastAsia="ko-KR"/>
        </w:rPr>
        <w:t>Issue 3-2-2:</w:t>
      </w:r>
      <w:r w:rsidRPr="00BB6C11">
        <w:rPr>
          <w:sz w:val="20"/>
          <w:u w:val="single"/>
          <w:lang w:eastAsia="ko-KR"/>
        </w:rPr>
        <w:t xml:space="preserve"> Whether to introduce UE based Frequency pre-compensation</w:t>
      </w:r>
    </w:p>
    <w:p w:rsidR="00990D3A" w:rsidRPr="00BB6C11" w:rsidRDefault="00990D3A" w:rsidP="00BB6C11">
      <w:pPr>
        <w:pStyle w:val="afa"/>
        <w:widowControl/>
        <w:numPr>
          <w:ilvl w:val="0"/>
          <w:numId w:val="38"/>
        </w:numPr>
        <w:snapToGrid w:val="0"/>
        <w:spacing w:before="0" w:line="240" w:lineRule="auto"/>
        <w:ind w:left="624" w:firstLineChars="0" w:hanging="340"/>
        <w:jc w:val="left"/>
        <w:rPr>
          <w:rFonts w:eastAsia="Calibri"/>
          <w:kern w:val="0"/>
          <w:sz w:val="20"/>
          <w:szCs w:val="20"/>
          <w:lang w:val="x-none" w:eastAsia="ja-JP"/>
        </w:rPr>
      </w:pPr>
      <w:r w:rsidRPr="00BB6C11">
        <w:rPr>
          <w:rFonts w:eastAsia="Calibri"/>
          <w:kern w:val="0"/>
          <w:sz w:val="20"/>
          <w:szCs w:val="20"/>
          <w:lang w:val="x-none" w:eastAsia="ja-JP"/>
        </w:rPr>
        <w:t>UE based frequency pre-compensation similar as in NTN can be reused in ATG, however, no RRM impact. Details can be further evaluated in RF session.</w:t>
      </w:r>
    </w:p>
    <w:p w:rsidR="00BB6C11" w:rsidRDefault="00BB6C11" w:rsidP="00BB6C11">
      <w:pPr>
        <w:spacing w:beforeLines="50" w:before="120" w:after="120"/>
        <w:jc w:val="left"/>
        <w:rPr>
          <w:sz w:val="20"/>
        </w:rPr>
      </w:pPr>
      <w:r>
        <w:rPr>
          <w:rFonts w:hint="eastAsia"/>
          <w:sz w:val="20"/>
        </w:rPr>
        <w:t>This issue may not be discussed further in RRM session.</w:t>
      </w:r>
    </w:p>
    <w:p w:rsidR="00BB6C11" w:rsidRPr="00BB6C11" w:rsidRDefault="00BB6C11" w:rsidP="00BB6C11">
      <w:pPr>
        <w:spacing w:before="0" w:after="120"/>
        <w:jc w:val="left"/>
        <w:rPr>
          <w:sz w:val="20"/>
        </w:rPr>
      </w:pPr>
    </w:p>
    <w:p w:rsidR="00990D3A" w:rsidRPr="00BB6C11" w:rsidRDefault="00BB6C11" w:rsidP="00BB6C11">
      <w:pPr>
        <w:spacing w:before="0" w:after="120"/>
        <w:jc w:val="left"/>
        <w:rPr>
          <w:b/>
          <w:sz w:val="20"/>
        </w:rPr>
      </w:pPr>
      <w:r>
        <w:rPr>
          <w:rFonts w:hint="eastAsia"/>
          <w:b/>
          <w:sz w:val="20"/>
        </w:rPr>
        <w:t xml:space="preserve">3.  </w:t>
      </w:r>
      <w:r w:rsidR="00990D3A" w:rsidRPr="00BB6C11">
        <w:rPr>
          <w:b/>
          <w:sz w:val="20"/>
        </w:rPr>
        <w:t>Timing requirements</w:t>
      </w:r>
    </w:p>
    <w:p w:rsidR="00990D3A" w:rsidRPr="00BB6C11" w:rsidRDefault="00990D3A" w:rsidP="00BB6C11">
      <w:pPr>
        <w:snapToGrid w:val="0"/>
        <w:spacing w:beforeLines="20" w:before="48" w:afterLines="20" w:after="48"/>
        <w:rPr>
          <w:sz w:val="20"/>
          <w:u w:val="single"/>
          <w:lang w:eastAsia="ko-KR"/>
        </w:rPr>
      </w:pPr>
      <w:r w:rsidRPr="00BB6C11">
        <w:rPr>
          <w:b/>
          <w:sz w:val="20"/>
          <w:u w:val="single"/>
          <w:lang w:eastAsia="ko-KR"/>
        </w:rPr>
        <w:t>Issue 3-3-1:</w:t>
      </w:r>
      <w:r w:rsidRPr="00BB6C11">
        <w:rPr>
          <w:sz w:val="20"/>
          <w:u w:val="single"/>
          <w:lang w:eastAsia="ko-KR"/>
        </w:rPr>
        <w:t xml:space="preserve"> UE transmit timing </w:t>
      </w:r>
    </w:p>
    <w:p w:rsidR="00990D3A" w:rsidRPr="00BB6C11" w:rsidRDefault="00990D3A" w:rsidP="00BB6C11">
      <w:pPr>
        <w:snapToGrid w:val="0"/>
        <w:spacing w:beforeLines="20" w:before="48" w:afterLines="20" w:after="48"/>
        <w:rPr>
          <w:sz w:val="20"/>
          <w:u w:val="single"/>
          <w:lang w:eastAsia="ko-KR"/>
        </w:rPr>
      </w:pPr>
      <w:r w:rsidRPr="00BB6C11">
        <w:rPr>
          <w:b/>
          <w:sz w:val="20"/>
          <w:u w:val="single"/>
          <w:lang w:eastAsia="ko-KR"/>
        </w:rPr>
        <w:t>Issue 3-3-1-1:</w:t>
      </w:r>
      <w:r w:rsidRPr="00BB6C11">
        <w:rPr>
          <w:sz w:val="20"/>
          <w:u w:val="single"/>
          <w:lang w:eastAsia="ko-KR"/>
        </w:rPr>
        <w:t xml:space="preserve"> Initial transmit timing requirements </w:t>
      </w:r>
      <w:proofErr w:type="spellStart"/>
      <w:r w:rsidRPr="00BB6C11">
        <w:rPr>
          <w:sz w:val="20"/>
          <w:u w:val="single"/>
          <w:lang w:eastAsia="ko-KR"/>
        </w:rPr>
        <w:t>T</w:t>
      </w:r>
      <w:r w:rsidRPr="00EC0838">
        <w:rPr>
          <w:sz w:val="20"/>
          <w:u w:val="single"/>
          <w:vertAlign w:val="subscript"/>
          <w:lang w:eastAsia="ko-KR"/>
        </w:rPr>
        <w:t>e</w:t>
      </w:r>
      <w:proofErr w:type="spellEnd"/>
    </w:p>
    <w:p w:rsidR="00990D3A" w:rsidRPr="00BB6C11" w:rsidRDefault="00990D3A" w:rsidP="00BB6C11">
      <w:pPr>
        <w:pStyle w:val="afa"/>
        <w:widowControl/>
        <w:numPr>
          <w:ilvl w:val="0"/>
          <w:numId w:val="38"/>
        </w:numPr>
        <w:snapToGrid w:val="0"/>
        <w:spacing w:before="0" w:line="240" w:lineRule="auto"/>
        <w:ind w:left="624" w:firstLineChars="0" w:hanging="340"/>
        <w:jc w:val="left"/>
        <w:rPr>
          <w:rFonts w:eastAsia="Calibri"/>
          <w:kern w:val="0"/>
          <w:sz w:val="20"/>
          <w:szCs w:val="20"/>
          <w:lang w:val="x-none" w:eastAsia="ja-JP"/>
        </w:rPr>
      </w:pPr>
      <w:r w:rsidRPr="00BB6C11">
        <w:rPr>
          <w:rFonts w:eastAsia="Calibri"/>
          <w:kern w:val="0"/>
          <w:sz w:val="20"/>
          <w:szCs w:val="20"/>
          <w:lang w:val="x-none" w:eastAsia="ja-JP"/>
        </w:rPr>
        <w:t xml:space="preserve">Option 1: The initial transmit timing requirement </w:t>
      </w:r>
      <w:proofErr w:type="spellStart"/>
      <w:r w:rsidRPr="00BB6C11">
        <w:rPr>
          <w:rFonts w:eastAsia="Calibri"/>
          <w:kern w:val="0"/>
          <w:sz w:val="20"/>
          <w:szCs w:val="20"/>
          <w:lang w:val="x-none" w:eastAsia="ja-JP"/>
        </w:rPr>
        <w:t>T</w:t>
      </w:r>
      <w:r w:rsidRPr="00EC0838">
        <w:rPr>
          <w:rFonts w:eastAsia="Calibri"/>
          <w:kern w:val="0"/>
          <w:sz w:val="20"/>
          <w:szCs w:val="20"/>
          <w:vertAlign w:val="subscript"/>
          <w:lang w:val="x-none" w:eastAsia="ja-JP"/>
        </w:rPr>
        <w:t>e</w:t>
      </w:r>
      <w:proofErr w:type="spellEnd"/>
      <w:r w:rsidRPr="00BB6C11">
        <w:rPr>
          <w:rFonts w:eastAsia="Calibri"/>
          <w:kern w:val="0"/>
          <w:sz w:val="20"/>
          <w:szCs w:val="20"/>
          <w:lang w:val="x-none" w:eastAsia="ja-JP"/>
        </w:rPr>
        <w:t xml:space="preserve"> need to be defined for ATG UE, and the requirements for NTN UE can be used as baseline. (CATT)</w:t>
      </w:r>
    </w:p>
    <w:p w:rsidR="00990D3A" w:rsidRPr="00BB6C11" w:rsidRDefault="00990D3A" w:rsidP="00BB6C11">
      <w:pPr>
        <w:pStyle w:val="afa"/>
        <w:widowControl/>
        <w:numPr>
          <w:ilvl w:val="0"/>
          <w:numId w:val="38"/>
        </w:numPr>
        <w:snapToGrid w:val="0"/>
        <w:spacing w:before="0" w:line="240" w:lineRule="auto"/>
        <w:ind w:left="624" w:firstLineChars="0" w:hanging="340"/>
        <w:jc w:val="left"/>
        <w:rPr>
          <w:rFonts w:eastAsia="Calibri"/>
          <w:kern w:val="0"/>
          <w:sz w:val="20"/>
          <w:szCs w:val="20"/>
          <w:lang w:val="x-none" w:eastAsia="ja-JP"/>
        </w:rPr>
      </w:pPr>
      <w:r w:rsidRPr="00BB6C11">
        <w:rPr>
          <w:rFonts w:eastAsia="Calibri"/>
          <w:kern w:val="0"/>
          <w:sz w:val="20"/>
          <w:szCs w:val="20"/>
          <w:lang w:val="x-none" w:eastAsia="ja-JP"/>
        </w:rPr>
        <w:t xml:space="preserve">Option 2: Reuse the legacy R15 TN requirement for initial transmit timing requirement </w:t>
      </w:r>
      <w:proofErr w:type="spellStart"/>
      <w:r w:rsidRPr="00BB6C11">
        <w:rPr>
          <w:rFonts w:eastAsia="Calibri"/>
          <w:kern w:val="0"/>
          <w:sz w:val="20"/>
          <w:szCs w:val="20"/>
          <w:lang w:val="x-none" w:eastAsia="ja-JP"/>
        </w:rPr>
        <w:t>T</w:t>
      </w:r>
      <w:r w:rsidRPr="00EC0838">
        <w:rPr>
          <w:rFonts w:eastAsia="Calibri"/>
          <w:kern w:val="0"/>
          <w:sz w:val="20"/>
          <w:szCs w:val="20"/>
          <w:vertAlign w:val="subscript"/>
          <w:lang w:val="x-none" w:eastAsia="ja-JP"/>
        </w:rPr>
        <w:t>e</w:t>
      </w:r>
      <w:proofErr w:type="spellEnd"/>
      <w:r w:rsidRPr="00BB6C11">
        <w:rPr>
          <w:rFonts w:eastAsia="Calibri"/>
          <w:kern w:val="0"/>
          <w:sz w:val="20"/>
          <w:szCs w:val="20"/>
          <w:lang w:val="x-none" w:eastAsia="ja-JP"/>
        </w:rPr>
        <w:t xml:space="preserve"> with the assumption of ISD 100-200km. The issue should be reviewed after receiving the conclusion about ISD and cell radius from RF session. (CMCC, HW, ZTE, Ericsson)</w:t>
      </w:r>
    </w:p>
    <w:p w:rsidR="00BB6C11" w:rsidRDefault="00A946A5" w:rsidP="00BB6C11">
      <w:pPr>
        <w:spacing w:beforeLines="50" w:before="120" w:after="120"/>
        <w:jc w:val="left"/>
        <w:rPr>
          <w:sz w:val="20"/>
        </w:rPr>
      </w:pPr>
      <w:r>
        <w:rPr>
          <w:rFonts w:hint="eastAsia"/>
          <w:sz w:val="20"/>
        </w:rPr>
        <w:t>In</w:t>
      </w:r>
      <w:r w:rsidR="00BB6C11">
        <w:rPr>
          <w:rFonts w:hint="eastAsia"/>
          <w:sz w:val="20"/>
        </w:rPr>
        <w:t xml:space="preserve"> above discussion, </w:t>
      </w:r>
      <w:r>
        <w:rPr>
          <w:sz w:val="20"/>
        </w:rPr>
        <w:t xml:space="preserve">ATG </w:t>
      </w:r>
      <w:r>
        <w:rPr>
          <w:rFonts w:hint="eastAsia"/>
          <w:sz w:val="20"/>
        </w:rPr>
        <w:t>c</w:t>
      </w:r>
      <w:r w:rsidR="00BB6C11" w:rsidRPr="00FA695A">
        <w:rPr>
          <w:sz w:val="20"/>
        </w:rPr>
        <w:t>ell coverage distance can be concluded not larger than 100km.</w:t>
      </w:r>
      <w:r w:rsidR="00BB6C11">
        <w:rPr>
          <w:rFonts w:hint="eastAsia"/>
          <w:sz w:val="20"/>
        </w:rPr>
        <w:t xml:space="preserve"> </w:t>
      </w:r>
      <w:r w:rsidR="00EC0838">
        <w:rPr>
          <w:rFonts w:hint="eastAsia"/>
          <w:sz w:val="20"/>
        </w:rPr>
        <w:t xml:space="preserve">We agree that </w:t>
      </w:r>
      <w:r w:rsidR="00EC0838" w:rsidRPr="00EC0838">
        <w:rPr>
          <w:sz w:val="20"/>
        </w:rPr>
        <w:t xml:space="preserve">the legacy R15 TN requirement for initial transmit timing requirement </w:t>
      </w:r>
      <w:proofErr w:type="spellStart"/>
      <w:r w:rsidR="00EC0838" w:rsidRPr="00EC0838">
        <w:rPr>
          <w:sz w:val="20"/>
        </w:rPr>
        <w:t>T</w:t>
      </w:r>
      <w:r w:rsidR="00EC0838" w:rsidRPr="00EC0838">
        <w:rPr>
          <w:sz w:val="20"/>
          <w:vertAlign w:val="subscript"/>
        </w:rPr>
        <w:t>e</w:t>
      </w:r>
      <w:proofErr w:type="spellEnd"/>
      <w:r w:rsidR="00EC0838">
        <w:rPr>
          <w:rFonts w:hint="eastAsia"/>
          <w:sz w:val="20"/>
        </w:rPr>
        <w:t xml:space="preserve"> can be reused.</w:t>
      </w:r>
    </w:p>
    <w:p w:rsidR="00BB6C11" w:rsidRPr="006314FB" w:rsidRDefault="00BB6C11" w:rsidP="00BB6C11">
      <w:pPr>
        <w:spacing w:before="0" w:after="120"/>
        <w:jc w:val="left"/>
        <w:rPr>
          <w:b/>
          <w:sz w:val="20"/>
        </w:rPr>
      </w:pPr>
      <w:r w:rsidRPr="006314FB">
        <w:rPr>
          <w:rFonts w:hint="eastAsia"/>
          <w:b/>
          <w:sz w:val="20"/>
        </w:rPr>
        <w:t xml:space="preserve">Proposal </w:t>
      </w:r>
      <w:r w:rsidR="00EC0838">
        <w:rPr>
          <w:rFonts w:hint="eastAsia"/>
          <w:b/>
          <w:sz w:val="20"/>
        </w:rPr>
        <w:t>4</w:t>
      </w:r>
      <w:r w:rsidRPr="006314FB">
        <w:rPr>
          <w:rFonts w:hint="eastAsia"/>
          <w:b/>
          <w:sz w:val="20"/>
        </w:rPr>
        <w:t xml:space="preserve">: </w:t>
      </w:r>
      <w:r w:rsidR="00EC0838">
        <w:rPr>
          <w:rFonts w:hint="eastAsia"/>
          <w:b/>
          <w:sz w:val="20"/>
        </w:rPr>
        <w:t>T</w:t>
      </w:r>
      <w:r w:rsidR="00EC0838" w:rsidRPr="00EC0838">
        <w:rPr>
          <w:b/>
          <w:sz w:val="20"/>
        </w:rPr>
        <w:t xml:space="preserve">he legacy R15 TN requirement for initial transmit timing requirement </w:t>
      </w:r>
      <w:proofErr w:type="spellStart"/>
      <w:r w:rsidR="00EC0838" w:rsidRPr="00EC0838">
        <w:rPr>
          <w:b/>
          <w:sz w:val="20"/>
        </w:rPr>
        <w:t>T</w:t>
      </w:r>
      <w:r w:rsidR="00EC0838" w:rsidRPr="00EC0838">
        <w:rPr>
          <w:b/>
          <w:sz w:val="20"/>
          <w:vertAlign w:val="subscript"/>
        </w:rPr>
        <w:t>e</w:t>
      </w:r>
      <w:proofErr w:type="spellEnd"/>
      <w:r w:rsidR="00EC0838" w:rsidRPr="00EC0838">
        <w:rPr>
          <w:b/>
          <w:sz w:val="20"/>
        </w:rPr>
        <w:t xml:space="preserve"> can be reused.</w:t>
      </w:r>
    </w:p>
    <w:p w:rsidR="00BB6C11" w:rsidRPr="00281F1A" w:rsidRDefault="00BB6C11" w:rsidP="00BB6C11">
      <w:pPr>
        <w:spacing w:before="0" w:after="120"/>
        <w:jc w:val="left"/>
        <w:rPr>
          <w:sz w:val="20"/>
        </w:rPr>
      </w:pPr>
    </w:p>
    <w:p w:rsidR="00990D3A" w:rsidRPr="00EC0838" w:rsidRDefault="00990D3A" w:rsidP="00EC0838">
      <w:pPr>
        <w:snapToGrid w:val="0"/>
        <w:spacing w:beforeLines="20" w:before="48" w:afterLines="20" w:after="48"/>
        <w:rPr>
          <w:sz w:val="20"/>
          <w:u w:val="single"/>
          <w:lang w:eastAsia="ko-KR"/>
        </w:rPr>
      </w:pPr>
      <w:r w:rsidRPr="00EC0838">
        <w:rPr>
          <w:b/>
          <w:sz w:val="20"/>
          <w:u w:val="single"/>
          <w:lang w:eastAsia="ko-KR"/>
        </w:rPr>
        <w:t>Issue 3-3-1-2:</w:t>
      </w:r>
      <w:r w:rsidRPr="00EC0838">
        <w:rPr>
          <w:sz w:val="20"/>
          <w:u w:val="single"/>
          <w:lang w:eastAsia="ko-KR"/>
        </w:rPr>
        <w:t xml:space="preserve"> Gradual timing adjustment</w:t>
      </w:r>
    </w:p>
    <w:p w:rsidR="00990D3A" w:rsidRPr="00EC0838" w:rsidRDefault="00990D3A" w:rsidP="00EC0838">
      <w:pPr>
        <w:pStyle w:val="afa"/>
        <w:widowControl/>
        <w:numPr>
          <w:ilvl w:val="0"/>
          <w:numId w:val="38"/>
        </w:numPr>
        <w:snapToGrid w:val="0"/>
        <w:spacing w:before="0" w:line="240" w:lineRule="auto"/>
        <w:ind w:left="624" w:firstLineChars="0" w:hanging="340"/>
        <w:jc w:val="left"/>
        <w:rPr>
          <w:rFonts w:eastAsia="Calibri"/>
          <w:kern w:val="0"/>
          <w:sz w:val="20"/>
          <w:szCs w:val="20"/>
          <w:lang w:val="x-none" w:eastAsia="ja-JP"/>
        </w:rPr>
      </w:pPr>
      <w:r w:rsidRPr="00EC0838">
        <w:rPr>
          <w:rFonts w:eastAsia="Calibri"/>
          <w:kern w:val="0"/>
          <w:sz w:val="20"/>
          <w:szCs w:val="20"/>
          <w:lang w:val="x-none" w:eastAsia="ja-JP"/>
        </w:rPr>
        <w:t>O</w:t>
      </w:r>
      <w:r w:rsidRPr="00EC0838">
        <w:rPr>
          <w:rFonts w:eastAsia="Calibri" w:hint="eastAsia"/>
          <w:kern w:val="0"/>
          <w:sz w:val="20"/>
          <w:szCs w:val="20"/>
          <w:lang w:val="x-none" w:eastAsia="ja-JP"/>
        </w:rPr>
        <w:t>ption</w:t>
      </w:r>
      <w:r w:rsidRPr="00EC0838">
        <w:rPr>
          <w:rFonts w:eastAsia="Calibri"/>
          <w:kern w:val="0"/>
          <w:sz w:val="20"/>
          <w:szCs w:val="20"/>
          <w:lang w:val="x-none" w:eastAsia="ja-JP"/>
        </w:rPr>
        <w:t xml:space="preserve"> 1: The requirements of gradual timing adjustment for TN or NTN in Rel-17 can be used as baseline</w:t>
      </w:r>
      <w:r w:rsidRPr="00EC0838">
        <w:rPr>
          <w:rFonts w:eastAsia="Calibri" w:hint="eastAsia"/>
          <w:kern w:val="0"/>
          <w:sz w:val="20"/>
          <w:szCs w:val="20"/>
          <w:lang w:val="x-none" w:eastAsia="ja-JP"/>
        </w:rPr>
        <w:t xml:space="preserve"> if UE TA pre-compensation is used, otherwise </w:t>
      </w:r>
      <w:proofErr w:type="spellStart"/>
      <w:r w:rsidRPr="00EC0838">
        <w:rPr>
          <w:rFonts w:eastAsia="Calibri"/>
          <w:kern w:val="0"/>
          <w:sz w:val="20"/>
          <w:szCs w:val="20"/>
          <w:lang w:val="x-none" w:eastAsia="ja-JP"/>
        </w:rPr>
        <w:t>T</w:t>
      </w:r>
      <w:r w:rsidRPr="00EC0838">
        <w:rPr>
          <w:rFonts w:eastAsia="Calibri"/>
          <w:kern w:val="0"/>
          <w:sz w:val="20"/>
          <w:szCs w:val="20"/>
          <w:vertAlign w:val="subscript"/>
          <w:lang w:val="x-none" w:eastAsia="ja-JP"/>
        </w:rPr>
        <w:t>p</w:t>
      </w:r>
      <w:proofErr w:type="spellEnd"/>
      <w:r w:rsidRPr="00EC0838">
        <w:rPr>
          <w:rFonts w:eastAsia="Calibri"/>
          <w:kern w:val="0"/>
          <w:sz w:val="20"/>
          <w:szCs w:val="20"/>
          <w:lang w:val="x-none" w:eastAsia="ja-JP"/>
        </w:rPr>
        <w:t xml:space="preserve"> and </w:t>
      </w:r>
      <w:proofErr w:type="spellStart"/>
      <w:r w:rsidRPr="00EC0838">
        <w:rPr>
          <w:rFonts w:eastAsia="Calibri"/>
          <w:kern w:val="0"/>
          <w:sz w:val="20"/>
          <w:szCs w:val="20"/>
          <w:lang w:val="x-none" w:eastAsia="ja-JP"/>
        </w:rPr>
        <w:t>T</w:t>
      </w:r>
      <w:r w:rsidRPr="00EC0838">
        <w:rPr>
          <w:rFonts w:eastAsia="Calibri"/>
          <w:kern w:val="0"/>
          <w:sz w:val="20"/>
          <w:szCs w:val="20"/>
          <w:vertAlign w:val="subscript"/>
          <w:lang w:val="x-none" w:eastAsia="ja-JP"/>
        </w:rPr>
        <w:t>q</w:t>
      </w:r>
      <w:proofErr w:type="spellEnd"/>
      <w:r w:rsidRPr="00EC0838">
        <w:rPr>
          <w:rFonts w:eastAsia="Calibri"/>
          <w:kern w:val="0"/>
          <w:sz w:val="20"/>
          <w:szCs w:val="20"/>
          <w:lang w:val="x-none" w:eastAsia="ja-JP"/>
        </w:rPr>
        <w:t xml:space="preserve"> </w:t>
      </w:r>
      <w:r w:rsidRPr="00EC0838">
        <w:rPr>
          <w:rFonts w:eastAsia="Calibri" w:hint="eastAsia"/>
          <w:kern w:val="0"/>
          <w:sz w:val="20"/>
          <w:szCs w:val="20"/>
          <w:lang w:val="x-none" w:eastAsia="ja-JP"/>
        </w:rPr>
        <w:t>may</w:t>
      </w:r>
      <w:r w:rsidRPr="00EC0838">
        <w:rPr>
          <w:rFonts w:eastAsia="Calibri"/>
          <w:kern w:val="0"/>
          <w:sz w:val="20"/>
          <w:szCs w:val="20"/>
          <w:lang w:val="x-none" w:eastAsia="ja-JP"/>
        </w:rPr>
        <w:t xml:space="preserve"> be </w:t>
      </w:r>
      <w:r w:rsidRPr="00EC0838">
        <w:rPr>
          <w:rFonts w:eastAsia="Calibri" w:hint="eastAsia"/>
          <w:kern w:val="0"/>
          <w:sz w:val="20"/>
          <w:szCs w:val="20"/>
          <w:lang w:val="x-none" w:eastAsia="ja-JP"/>
        </w:rPr>
        <w:t xml:space="preserve">need </w:t>
      </w:r>
      <w:r w:rsidRPr="00EC0838">
        <w:rPr>
          <w:rFonts w:eastAsia="Calibri"/>
          <w:kern w:val="0"/>
          <w:sz w:val="20"/>
          <w:szCs w:val="20"/>
          <w:lang w:val="x-none" w:eastAsia="ja-JP"/>
        </w:rPr>
        <w:t>updated. (CATT)</w:t>
      </w:r>
    </w:p>
    <w:p w:rsidR="00990D3A" w:rsidRPr="00EC0838" w:rsidRDefault="00990D3A" w:rsidP="00EC0838">
      <w:pPr>
        <w:pStyle w:val="afa"/>
        <w:widowControl/>
        <w:numPr>
          <w:ilvl w:val="0"/>
          <w:numId w:val="38"/>
        </w:numPr>
        <w:snapToGrid w:val="0"/>
        <w:spacing w:before="0" w:line="240" w:lineRule="auto"/>
        <w:ind w:left="624" w:firstLineChars="0" w:hanging="340"/>
        <w:jc w:val="left"/>
        <w:rPr>
          <w:rFonts w:eastAsia="Calibri"/>
          <w:kern w:val="0"/>
          <w:sz w:val="20"/>
          <w:szCs w:val="20"/>
          <w:lang w:val="x-none" w:eastAsia="ja-JP"/>
        </w:rPr>
      </w:pPr>
      <w:r w:rsidRPr="00EC0838">
        <w:rPr>
          <w:rFonts w:eastAsia="Calibri"/>
          <w:kern w:val="0"/>
          <w:sz w:val="20"/>
          <w:szCs w:val="20"/>
          <w:lang w:val="x-none" w:eastAsia="ja-JP"/>
        </w:rPr>
        <w:t>O</w:t>
      </w:r>
      <w:r w:rsidRPr="00EC0838">
        <w:rPr>
          <w:rFonts w:eastAsia="Calibri" w:hint="eastAsia"/>
          <w:kern w:val="0"/>
          <w:sz w:val="20"/>
          <w:szCs w:val="20"/>
          <w:lang w:val="x-none" w:eastAsia="ja-JP"/>
        </w:rPr>
        <w:t>ption</w:t>
      </w:r>
      <w:r w:rsidRPr="00EC0838">
        <w:rPr>
          <w:rFonts w:eastAsia="Calibri"/>
          <w:kern w:val="0"/>
          <w:sz w:val="20"/>
          <w:szCs w:val="20"/>
          <w:lang w:val="x-none" w:eastAsia="ja-JP"/>
        </w:rPr>
        <w:t xml:space="preserve"> 2: </w:t>
      </w:r>
      <w:proofErr w:type="spellStart"/>
      <w:r w:rsidRPr="00EC0838">
        <w:rPr>
          <w:rFonts w:eastAsia="Calibri"/>
          <w:kern w:val="0"/>
          <w:sz w:val="20"/>
          <w:szCs w:val="20"/>
          <w:lang w:val="x-none" w:eastAsia="ja-JP"/>
        </w:rPr>
        <w:t>T</w:t>
      </w:r>
      <w:r w:rsidRPr="00EC0838">
        <w:rPr>
          <w:rFonts w:eastAsia="Calibri"/>
          <w:kern w:val="0"/>
          <w:sz w:val="20"/>
          <w:szCs w:val="20"/>
          <w:vertAlign w:val="subscript"/>
          <w:lang w:val="x-none" w:eastAsia="ja-JP"/>
        </w:rPr>
        <w:t>p</w:t>
      </w:r>
      <w:proofErr w:type="spellEnd"/>
      <w:r w:rsidRPr="00EC0838">
        <w:rPr>
          <w:rFonts w:eastAsia="Calibri"/>
          <w:kern w:val="0"/>
          <w:sz w:val="20"/>
          <w:szCs w:val="20"/>
          <w:lang w:val="x-none" w:eastAsia="ja-JP"/>
        </w:rPr>
        <w:t xml:space="preserve"> and </w:t>
      </w:r>
      <w:proofErr w:type="spellStart"/>
      <w:r w:rsidRPr="00EC0838">
        <w:rPr>
          <w:rFonts w:eastAsia="Calibri"/>
          <w:kern w:val="0"/>
          <w:sz w:val="20"/>
          <w:szCs w:val="20"/>
          <w:lang w:val="x-none" w:eastAsia="ja-JP"/>
        </w:rPr>
        <w:t>T</w:t>
      </w:r>
      <w:r w:rsidRPr="00EC0838">
        <w:rPr>
          <w:rFonts w:eastAsia="Calibri"/>
          <w:kern w:val="0"/>
          <w:sz w:val="20"/>
          <w:szCs w:val="20"/>
          <w:vertAlign w:val="subscript"/>
          <w:lang w:val="x-none" w:eastAsia="ja-JP"/>
        </w:rPr>
        <w:t>q</w:t>
      </w:r>
      <w:proofErr w:type="spellEnd"/>
      <w:r w:rsidRPr="00EC0838">
        <w:rPr>
          <w:rFonts w:eastAsia="Calibri"/>
          <w:kern w:val="0"/>
          <w:sz w:val="20"/>
          <w:szCs w:val="20"/>
          <w:lang w:val="x-none" w:eastAsia="ja-JP"/>
        </w:rPr>
        <w:t xml:space="preserve"> shall be updated. (HW, CMCC, Ericsson, ZTE)</w:t>
      </w:r>
    </w:p>
    <w:p w:rsidR="00990D3A" w:rsidRPr="00EC0838" w:rsidRDefault="00990D3A" w:rsidP="00EC0838">
      <w:pPr>
        <w:pStyle w:val="afa"/>
        <w:widowControl/>
        <w:numPr>
          <w:ilvl w:val="1"/>
          <w:numId w:val="38"/>
        </w:numPr>
        <w:snapToGrid w:val="0"/>
        <w:spacing w:before="0" w:line="240" w:lineRule="auto"/>
        <w:ind w:left="964" w:firstLineChars="0" w:hanging="340"/>
        <w:jc w:val="left"/>
        <w:rPr>
          <w:rFonts w:eastAsia="Calibri"/>
          <w:kern w:val="0"/>
          <w:sz w:val="20"/>
          <w:szCs w:val="20"/>
          <w:lang w:val="x-none"/>
        </w:rPr>
      </w:pPr>
      <w:r w:rsidRPr="00EC0838">
        <w:rPr>
          <w:rFonts w:eastAsia="Calibri"/>
          <w:kern w:val="0"/>
          <w:sz w:val="20"/>
          <w:szCs w:val="20"/>
          <w:lang w:val="x-none"/>
        </w:rPr>
        <w:t xml:space="preserve">Option 2-1: For ATG, the </w:t>
      </w:r>
      <w:proofErr w:type="spellStart"/>
      <w:r w:rsidRPr="00EC0838">
        <w:rPr>
          <w:rFonts w:eastAsia="Calibri"/>
          <w:kern w:val="0"/>
          <w:sz w:val="20"/>
          <w:szCs w:val="20"/>
          <w:lang w:val="x-none"/>
        </w:rPr>
        <w:t>T</w:t>
      </w:r>
      <w:r w:rsidRPr="00EC0838">
        <w:rPr>
          <w:rFonts w:eastAsia="Calibri"/>
          <w:kern w:val="0"/>
          <w:sz w:val="20"/>
          <w:szCs w:val="20"/>
          <w:vertAlign w:val="subscript"/>
          <w:lang w:val="x-none"/>
        </w:rPr>
        <w:t>q_ATG</w:t>
      </w:r>
      <w:proofErr w:type="spellEnd"/>
      <w:r w:rsidRPr="00EC0838">
        <w:rPr>
          <w:rFonts w:eastAsia="Calibri"/>
          <w:kern w:val="0"/>
          <w:sz w:val="20"/>
          <w:szCs w:val="20"/>
          <w:lang w:val="x-none"/>
        </w:rPr>
        <w:t xml:space="preserve"> and </w:t>
      </w:r>
      <w:proofErr w:type="spellStart"/>
      <w:r w:rsidRPr="00EC0838">
        <w:rPr>
          <w:rFonts w:eastAsia="Calibri"/>
          <w:kern w:val="0"/>
          <w:sz w:val="20"/>
          <w:szCs w:val="20"/>
          <w:lang w:val="x-none"/>
        </w:rPr>
        <w:t>T</w:t>
      </w:r>
      <w:r w:rsidRPr="00EC0838">
        <w:rPr>
          <w:rFonts w:eastAsia="Calibri"/>
          <w:kern w:val="0"/>
          <w:sz w:val="20"/>
          <w:szCs w:val="20"/>
          <w:vertAlign w:val="subscript"/>
          <w:lang w:val="x-none"/>
        </w:rPr>
        <w:t>p_ATG</w:t>
      </w:r>
      <w:proofErr w:type="spellEnd"/>
      <w:r w:rsidRPr="00EC0838">
        <w:rPr>
          <w:rFonts w:eastAsia="Calibri"/>
          <w:kern w:val="0"/>
          <w:sz w:val="20"/>
          <w:szCs w:val="20"/>
          <w:lang w:val="x-none"/>
        </w:rPr>
        <w:t xml:space="preserve"> should be 9.5*64*T</w:t>
      </w:r>
      <w:r w:rsidRPr="00045419">
        <w:rPr>
          <w:rFonts w:eastAsia="Calibri"/>
          <w:kern w:val="0"/>
          <w:sz w:val="20"/>
          <w:szCs w:val="20"/>
          <w:vertAlign w:val="subscript"/>
          <w:lang w:val="x-none"/>
        </w:rPr>
        <w:t>c</w:t>
      </w:r>
      <w:r w:rsidRPr="00EC0838">
        <w:rPr>
          <w:rFonts w:eastAsia="Calibri"/>
          <w:kern w:val="0"/>
          <w:sz w:val="20"/>
          <w:szCs w:val="20"/>
          <w:lang w:val="x-none"/>
        </w:rPr>
        <w:t xml:space="preserve"> in FR1 and UL SCS 15kHz and 30kHz SCS. (CMCC, Ericsson, HW)</w:t>
      </w:r>
    </w:p>
    <w:p w:rsidR="00045419" w:rsidRDefault="007034CB" w:rsidP="00EC0838">
      <w:pPr>
        <w:spacing w:beforeLines="50" w:before="120" w:after="120"/>
        <w:jc w:val="left"/>
        <w:rPr>
          <w:sz w:val="20"/>
        </w:rPr>
      </w:pPr>
      <w:r>
        <w:rPr>
          <w:rFonts w:hint="eastAsia"/>
          <w:sz w:val="20"/>
        </w:rPr>
        <w:t xml:space="preserve">As specified in WID, ATG network will support maximum 1200km/h UE speed. </w:t>
      </w:r>
      <w:r w:rsidR="00867DBB">
        <w:rPr>
          <w:sz w:val="20"/>
        </w:rPr>
        <w:t>T</w:t>
      </w:r>
      <w:r w:rsidR="00867DBB">
        <w:rPr>
          <w:rFonts w:hint="eastAsia"/>
          <w:sz w:val="20"/>
        </w:rPr>
        <w:t xml:space="preserve">he maximum change rate of ATG </w:t>
      </w:r>
      <w:r w:rsidR="002677B8">
        <w:rPr>
          <w:rFonts w:hint="eastAsia"/>
          <w:sz w:val="20"/>
        </w:rPr>
        <w:t xml:space="preserve">DL signal timing </w:t>
      </w:r>
      <w:r w:rsidR="00867DBB">
        <w:rPr>
          <w:rFonts w:hint="eastAsia"/>
          <w:sz w:val="20"/>
        </w:rPr>
        <w:t xml:space="preserve">can be calculated about </w:t>
      </w:r>
      <w:r w:rsidR="002677B8">
        <w:rPr>
          <w:rFonts w:hint="eastAsia"/>
          <w:sz w:val="20"/>
        </w:rPr>
        <w:t>1</w:t>
      </w:r>
      <w:r w:rsidR="00867DBB">
        <w:rPr>
          <w:rFonts w:hint="eastAsia"/>
          <w:sz w:val="20"/>
        </w:rPr>
        <w:t>.</w:t>
      </w:r>
      <w:r w:rsidR="002677B8">
        <w:rPr>
          <w:rFonts w:hint="eastAsia"/>
          <w:sz w:val="20"/>
        </w:rPr>
        <w:t>11</w:t>
      </w:r>
      <w:r w:rsidR="00867DBB">
        <w:rPr>
          <w:sz w:val="20"/>
        </w:rPr>
        <w:t>µ</w:t>
      </w:r>
      <w:r w:rsidR="00867DBB">
        <w:rPr>
          <w:rFonts w:hint="eastAsia"/>
          <w:sz w:val="20"/>
        </w:rPr>
        <w:t xml:space="preserve">s/s, i.e. </w:t>
      </w:r>
      <w:r w:rsidR="002677B8">
        <w:rPr>
          <w:rFonts w:hint="eastAsia"/>
          <w:sz w:val="20"/>
        </w:rPr>
        <w:t>34</w:t>
      </w:r>
      <w:r w:rsidR="003E7807">
        <w:rPr>
          <w:rFonts w:hint="eastAsia"/>
          <w:sz w:val="20"/>
        </w:rPr>
        <w:t>.</w:t>
      </w:r>
      <w:r w:rsidR="002677B8">
        <w:rPr>
          <w:rFonts w:hint="eastAsia"/>
          <w:sz w:val="20"/>
        </w:rPr>
        <w:t>133</w:t>
      </w:r>
      <w:r w:rsidR="00867DBB">
        <w:rPr>
          <w:rFonts w:hint="eastAsia"/>
          <w:sz w:val="20"/>
        </w:rPr>
        <w:t>*64*T</w:t>
      </w:r>
      <w:r w:rsidR="00867DBB" w:rsidRPr="00867DBB">
        <w:rPr>
          <w:rFonts w:hint="eastAsia"/>
          <w:sz w:val="20"/>
          <w:vertAlign w:val="subscript"/>
        </w:rPr>
        <w:t>c</w:t>
      </w:r>
      <w:r w:rsidR="00867DBB">
        <w:rPr>
          <w:rFonts w:hint="eastAsia"/>
          <w:sz w:val="20"/>
        </w:rPr>
        <w:t xml:space="preserve">/s. </w:t>
      </w:r>
      <w:r w:rsidR="00045419">
        <w:rPr>
          <w:rFonts w:hint="eastAsia"/>
          <w:sz w:val="20"/>
        </w:rPr>
        <w:t>In current specification, the requirements of gradual timing adjustment are defined as:</w:t>
      </w:r>
    </w:p>
    <w:p w:rsidR="00045419" w:rsidRDefault="007034CB" w:rsidP="00EC0838">
      <w:pPr>
        <w:spacing w:beforeLines="50" w:before="120" w:after="120"/>
        <w:jc w:val="left"/>
        <w:rPr>
          <w:sz w:val="20"/>
        </w:rPr>
      </w:pPr>
      <w:r w:rsidRPr="00045419">
        <w:rPr>
          <w:noProof/>
          <w:sz w:val="20"/>
          <w:lang w:val="en-US"/>
        </w:rPr>
        <mc:AlternateContent>
          <mc:Choice Requires="wps">
            <w:drawing>
              <wp:inline distT="0" distB="0" distL="0" distR="0" wp14:anchorId="0AE316BD" wp14:editId="44EC07BC">
                <wp:extent cx="6098400" cy="756000"/>
                <wp:effectExtent l="0" t="0" r="17145" b="2540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400" cy="756000"/>
                        </a:xfrm>
                        <a:prstGeom prst="rect">
                          <a:avLst/>
                        </a:prstGeom>
                        <a:solidFill>
                          <a:srgbClr val="FFFFFF"/>
                        </a:solidFill>
                        <a:ln w="9525">
                          <a:solidFill>
                            <a:srgbClr val="000000"/>
                          </a:solidFill>
                          <a:miter lim="800000"/>
                          <a:headEnd/>
                          <a:tailEnd/>
                        </a:ln>
                      </wps:spPr>
                      <wps:txbx>
                        <w:txbxContent>
                          <w:p w:rsidR="007034CB" w:rsidRPr="007034CB" w:rsidRDefault="007034CB" w:rsidP="007034CB">
                            <w:pPr>
                              <w:spacing w:before="0" w:after="0"/>
                              <w:rPr>
                                <w:rFonts w:cs="v4.2.0"/>
                                <w:sz w:val="18"/>
                              </w:rPr>
                            </w:pPr>
                            <w:r w:rsidRPr="007034CB">
                              <w:rPr>
                                <w:rFonts w:cs="v4.2.0"/>
                                <w:sz w:val="18"/>
                              </w:rPr>
                              <w:t>All adjustments made to the UE uplink timing shall follow these rules:</w:t>
                            </w:r>
                          </w:p>
                          <w:p w:rsidR="007034CB" w:rsidRPr="007034CB" w:rsidRDefault="007034CB" w:rsidP="007034CB">
                            <w:pPr>
                              <w:pStyle w:val="B10"/>
                              <w:spacing w:after="0"/>
                              <w:rPr>
                                <w:sz w:val="18"/>
                              </w:rPr>
                            </w:pPr>
                            <w:r w:rsidRPr="007034CB">
                              <w:rPr>
                                <w:sz w:val="18"/>
                              </w:rPr>
                              <w:t>1)</w:t>
                            </w:r>
                            <w:r w:rsidRPr="007034CB">
                              <w:rPr>
                                <w:sz w:val="18"/>
                              </w:rPr>
                              <w:tab/>
                              <w:t xml:space="preserve">The maximum amount of the magnitude of the timing change in one adjustment shall be </w:t>
                            </w:r>
                            <w:proofErr w:type="spellStart"/>
                            <w:r w:rsidRPr="007034CB">
                              <w:rPr>
                                <w:rFonts w:cs="v4.2.0"/>
                                <w:sz w:val="18"/>
                              </w:rPr>
                              <w:t>T</w:t>
                            </w:r>
                            <w:r w:rsidRPr="007034CB">
                              <w:rPr>
                                <w:rFonts w:cs="v4.2.0"/>
                                <w:sz w:val="18"/>
                                <w:vertAlign w:val="subscript"/>
                              </w:rPr>
                              <w:t>q</w:t>
                            </w:r>
                            <w:proofErr w:type="spellEnd"/>
                            <w:r w:rsidRPr="007034CB">
                              <w:rPr>
                                <w:sz w:val="18"/>
                              </w:rPr>
                              <w:t>.</w:t>
                            </w:r>
                          </w:p>
                          <w:p w:rsidR="007034CB" w:rsidRPr="007034CB" w:rsidRDefault="007034CB" w:rsidP="007034CB">
                            <w:pPr>
                              <w:pStyle w:val="B10"/>
                              <w:spacing w:after="0"/>
                              <w:rPr>
                                <w:sz w:val="18"/>
                              </w:rPr>
                            </w:pPr>
                            <w:r w:rsidRPr="007034CB">
                              <w:rPr>
                                <w:sz w:val="18"/>
                              </w:rPr>
                              <w:t>2)</w:t>
                            </w:r>
                            <w:r w:rsidRPr="007034CB">
                              <w:rPr>
                                <w:sz w:val="18"/>
                              </w:rPr>
                              <w:tab/>
                              <w:t xml:space="preserve">The minimum aggregate adjustment rate shall be </w:t>
                            </w:r>
                            <w:proofErr w:type="spellStart"/>
                            <w:r w:rsidRPr="007034CB">
                              <w:rPr>
                                <w:rFonts w:cs="v4.2.0"/>
                                <w:sz w:val="18"/>
                              </w:rPr>
                              <w:t>T</w:t>
                            </w:r>
                            <w:r w:rsidRPr="007034CB">
                              <w:rPr>
                                <w:rFonts w:cs="v4.2.0"/>
                                <w:sz w:val="18"/>
                                <w:vertAlign w:val="subscript"/>
                                <w:lang w:eastAsia="zh-CN"/>
                              </w:rPr>
                              <w:t>p</w:t>
                            </w:r>
                            <w:proofErr w:type="spellEnd"/>
                            <w:r w:rsidRPr="007034CB" w:rsidDel="00053109">
                              <w:rPr>
                                <w:sz w:val="18"/>
                              </w:rPr>
                              <w:t xml:space="preserve"> </w:t>
                            </w:r>
                            <w:r w:rsidRPr="007034CB">
                              <w:rPr>
                                <w:sz w:val="18"/>
                              </w:rPr>
                              <w:t>per second.</w:t>
                            </w:r>
                          </w:p>
                          <w:p w:rsidR="007034CB" w:rsidRPr="007034CB" w:rsidRDefault="007034CB" w:rsidP="007034CB">
                            <w:pPr>
                              <w:pStyle w:val="B10"/>
                              <w:spacing w:after="0"/>
                              <w:rPr>
                                <w:rFonts w:cs="v4.2.0"/>
                                <w:sz w:val="18"/>
                              </w:rPr>
                            </w:pPr>
                            <w:r w:rsidRPr="007034CB">
                              <w:rPr>
                                <w:rFonts w:cs="v4.2.0"/>
                                <w:sz w:val="18"/>
                              </w:rPr>
                              <w:t>3)</w:t>
                            </w:r>
                            <w:r w:rsidRPr="007034CB">
                              <w:rPr>
                                <w:rFonts w:cs="v4.2.0"/>
                                <w:sz w:val="18"/>
                              </w:rPr>
                              <w:tab/>
                              <w:t xml:space="preserve">The maximum aggregate adjustment rate shall be </w:t>
                            </w:r>
                            <w:proofErr w:type="spellStart"/>
                            <w:r w:rsidRPr="007034CB">
                              <w:rPr>
                                <w:rFonts w:cs="v4.2.0"/>
                                <w:sz w:val="18"/>
                              </w:rPr>
                              <w:t>T</w:t>
                            </w:r>
                            <w:r w:rsidRPr="007034CB">
                              <w:rPr>
                                <w:rFonts w:cs="v4.2.0"/>
                                <w:sz w:val="18"/>
                                <w:vertAlign w:val="subscript"/>
                              </w:rPr>
                              <w:t>q</w:t>
                            </w:r>
                            <w:proofErr w:type="spellEnd"/>
                            <w:r w:rsidRPr="007034CB">
                              <w:rPr>
                                <w:rFonts w:cs="v4.2.0"/>
                                <w:sz w:val="18"/>
                              </w:rPr>
                              <w:t xml:space="preserve"> per 200 </w:t>
                            </w:r>
                            <w:proofErr w:type="spellStart"/>
                            <w:r w:rsidRPr="007034CB">
                              <w:rPr>
                                <w:rFonts w:cs="v4.2.0"/>
                                <w:sz w:val="18"/>
                              </w:rPr>
                              <w:t>ms</w:t>
                            </w:r>
                            <w:proofErr w:type="spellEnd"/>
                            <w:r w:rsidRPr="007034CB">
                              <w:rPr>
                                <w:rFonts w:cs="v4.2.0"/>
                                <w:sz w:val="18"/>
                              </w:rPr>
                              <w:t xml:space="preserve"> for SCS of UL signals smaller or equal to 120 kHz and 100 </w:t>
                            </w:r>
                            <w:proofErr w:type="spellStart"/>
                            <w:r w:rsidRPr="007034CB">
                              <w:rPr>
                                <w:rFonts w:cs="v4.2.0"/>
                                <w:sz w:val="18"/>
                              </w:rPr>
                              <w:t>ms</w:t>
                            </w:r>
                            <w:proofErr w:type="spellEnd"/>
                            <w:r w:rsidRPr="007034CB">
                              <w:rPr>
                                <w:rFonts w:cs="v4.2.0"/>
                                <w:sz w:val="18"/>
                              </w:rPr>
                              <w:t xml:space="preserve"> for SCS of </w:t>
                            </w:r>
                            <w:proofErr w:type="spellStart"/>
                            <w:r w:rsidRPr="007034CB">
                              <w:rPr>
                                <w:rFonts w:cs="v4.2.0"/>
                                <w:sz w:val="18"/>
                              </w:rPr>
                              <w:t>upling</w:t>
                            </w:r>
                            <w:proofErr w:type="spellEnd"/>
                            <w:r w:rsidRPr="007034CB">
                              <w:rPr>
                                <w:rFonts w:cs="v4.2.0"/>
                                <w:sz w:val="18"/>
                              </w:rPr>
                              <w:t xml:space="preserve"> signals larger or equal to 480 kHz.</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0.2pt;height:5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">
                <v:textbox>
                  <w:txbxContent>
                    <w:p w:rsidR="007034CB" w:rsidRPr="007034CB" w:rsidRDefault="007034CB" w:rsidP="007034CB">
                      <w:pPr>
                        <w:spacing w:before="0" w:after="0"/>
                        <w:rPr>
                          <w:rFonts w:cs="v4.2.0"/>
                          <w:sz w:val="18"/>
                        </w:rPr>
                      </w:pPr>
                      <w:r w:rsidRPr="007034CB">
                        <w:rPr>
                          <w:rFonts w:cs="v4.2.0"/>
                          <w:sz w:val="18"/>
                        </w:rPr>
                        <w:t>All adjustments made to the UE uplink timing shall follow these rules:</w:t>
                      </w:r>
                    </w:p>
                    <w:p w:rsidR="007034CB" w:rsidRPr="007034CB" w:rsidRDefault="007034CB" w:rsidP="007034CB">
                      <w:pPr>
                        <w:pStyle w:val="B10"/>
                        <w:spacing w:after="0"/>
                        <w:rPr>
                          <w:sz w:val="18"/>
                        </w:rPr>
                      </w:pPr>
                      <w:r w:rsidRPr="007034CB">
                        <w:rPr>
                          <w:sz w:val="18"/>
                        </w:rPr>
                        <w:t>1)</w:t>
                      </w:r>
                      <w:r w:rsidRPr="007034CB">
                        <w:rPr>
                          <w:sz w:val="18"/>
                        </w:rPr>
                        <w:tab/>
                        <w:t xml:space="preserve">The maximum amount of the magnitude of the timing change in one adjustment shall be </w:t>
                      </w:r>
                      <w:proofErr w:type="spellStart"/>
                      <w:r w:rsidRPr="007034CB">
                        <w:rPr>
                          <w:rFonts w:cs="v4.2.0"/>
                          <w:sz w:val="18"/>
                        </w:rPr>
                        <w:t>T</w:t>
                      </w:r>
                      <w:r w:rsidRPr="007034CB">
                        <w:rPr>
                          <w:rFonts w:cs="v4.2.0"/>
                          <w:sz w:val="18"/>
                          <w:vertAlign w:val="subscript"/>
                        </w:rPr>
                        <w:t>q</w:t>
                      </w:r>
                      <w:proofErr w:type="spellEnd"/>
                      <w:r w:rsidRPr="007034CB">
                        <w:rPr>
                          <w:sz w:val="18"/>
                        </w:rPr>
                        <w:t>.</w:t>
                      </w:r>
                    </w:p>
                    <w:p w:rsidR="007034CB" w:rsidRPr="007034CB" w:rsidRDefault="007034CB" w:rsidP="007034CB">
                      <w:pPr>
                        <w:pStyle w:val="B10"/>
                        <w:spacing w:after="0"/>
                        <w:rPr>
                          <w:sz w:val="18"/>
                        </w:rPr>
                      </w:pPr>
                      <w:r w:rsidRPr="007034CB">
                        <w:rPr>
                          <w:sz w:val="18"/>
                        </w:rPr>
                        <w:t>2)</w:t>
                      </w:r>
                      <w:r w:rsidRPr="007034CB">
                        <w:rPr>
                          <w:sz w:val="18"/>
                        </w:rPr>
                        <w:tab/>
                        <w:t xml:space="preserve">The minimum aggregate adjustment rate shall be </w:t>
                      </w:r>
                      <w:proofErr w:type="spellStart"/>
                      <w:r w:rsidRPr="007034CB">
                        <w:rPr>
                          <w:rFonts w:cs="v4.2.0"/>
                          <w:sz w:val="18"/>
                        </w:rPr>
                        <w:t>T</w:t>
                      </w:r>
                      <w:r w:rsidRPr="007034CB">
                        <w:rPr>
                          <w:rFonts w:cs="v4.2.0"/>
                          <w:sz w:val="18"/>
                          <w:vertAlign w:val="subscript"/>
                          <w:lang w:eastAsia="zh-CN"/>
                        </w:rPr>
                        <w:t>p</w:t>
                      </w:r>
                      <w:proofErr w:type="spellEnd"/>
                      <w:r w:rsidRPr="007034CB" w:rsidDel="00053109">
                        <w:rPr>
                          <w:sz w:val="18"/>
                        </w:rPr>
                        <w:t xml:space="preserve"> </w:t>
                      </w:r>
                      <w:r w:rsidRPr="007034CB">
                        <w:rPr>
                          <w:sz w:val="18"/>
                        </w:rPr>
                        <w:t>per second.</w:t>
                      </w:r>
                    </w:p>
                    <w:p w:rsidR="007034CB" w:rsidRPr="007034CB" w:rsidRDefault="007034CB" w:rsidP="007034CB">
                      <w:pPr>
                        <w:pStyle w:val="B10"/>
                        <w:spacing w:after="0"/>
                        <w:rPr>
                          <w:rFonts w:cs="v4.2.0"/>
                          <w:sz w:val="18"/>
                        </w:rPr>
                      </w:pPr>
                      <w:r w:rsidRPr="007034CB">
                        <w:rPr>
                          <w:rFonts w:cs="v4.2.0"/>
                          <w:sz w:val="18"/>
                        </w:rPr>
                        <w:t>3)</w:t>
                      </w:r>
                      <w:r w:rsidRPr="007034CB">
                        <w:rPr>
                          <w:rFonts w:cs="v4.2.0"/>
                          <w:sz w:val="18"/>
                        </w:rPr>
                        <w:tab/>
                        <w:t xml:space="preserve">The maximum aggregate adjustment rate shall be </w:t>
                      </w:r>
                      <w:proofErr w:type="spellStart"/>
                      <w:r w:rsidRPr="007034CB">
                        <w:rPr>
                          <w:rFonts w:cs="v4.2.0"/>
                          <w:sz w:val="18"/>
                        </w:rPr>
                        <w:t>T</w:t>
                      </w:r>
                      <w:r w:rsidRPr="007034CB">
                        <w:rPr>
                          <w:rFonts w:cs="v4.2.0"/>
                          <w:sz w:val="18"/>
                          <w:vertAlign w:val="subscript"/>
                        </w:rPr>
                        <w:t>q</w:t>
                      </w:r>
                      <w:proofErr w:type="spellEnd"/>
                      <w:r w:rsidRPr="007034CB">
                        <w:rPr>
                          <w:rFonts w:cs="v4.2.0"/>
                          <w:sz w:val="18"/>
                        </w:rPr>
                        <w:t xml:space="preserve"> per 200 </w:t>
                      </w:r>
                      <w:proofErr w:type="spellStart"/>
                      <w:r w:rsidRPr="007034CB">
                        <w:rPr>
                          <w:rFonts w:cs="v4.2.0"/>
                          <w:sz w:val="18"/>
                        </w:rPr>
                        <w:t>ms</w:t>
                      </w:r>
                      <w:proofErr w:type="spellEnd"/>
                      <w:r w:rsidRPr="007034CB">
                        <w:rPr>
                          <w:rFonts w:cs="v4.2.0"/>
                          <w:sz w:val="18"/>
                        </w:rPr>
                        <w:t xml:space="preserve"> for SCS of UL signals smaller or equal to 120 kHz and 100 </w:t>
                      </w:r>
                      <w:proofErr w:type="spellStart"/>
                      <w:r w:rsidRPr="007034CB">
                        <w:rPr>
                          <w:rFonts w:cs="v4.2.0"/>
                          <w:sz w:val="18"/>
                        </w:rPr>
                        <w:t>ms</w:t>
                      </w:r>
                      <w:proofErr w:type="spellEnd"/>
                      <w:r w:rsidRPr="007034CB">
                        <w:rPr>
                          <w:rFonts w:cs="v4.2.0"/>
                          <w:sz w:val="18"/>
                        </w:rPr>
                        <w:t xml:space="preserve"> for SCS of </w:t>
                      </w:r>
                      <w:proofErr w:type="spellStart"/>
                      <w:r w:rsidRPr="007034CB">
                        <w:rPr>
                          <w:rFonts w:cs="v4.2.0"/>
                          <w:sz w:val="18"/>
                        </w:rPr>
                        <w:t>upling</w:t>
                      </w:r>
                      <w:proofErr w:type="spellEnd"/>
                      <w:r w:rsidRPr="007034CB">
                        <w:rPr>
                          <w:rFonts w:cs="v4.2.0"/>
                          <w:sz w:val="18"/>
                        </w:rPr>
                        <w:t xml:space="preserve"> signals larger or equal to 480 kHz.</w:t>
                      </w:r>
                    </w:p>
                  </w:txbxContent>
                </v:textbox>
                <w10:anchorlock/>
              </v:shape>
            </w:pict>
          </mc:Fallback>
        </mc:AlternateContent>
      </w:r>
    </w:p>
    <w:p w:rsidR="00045419" w:rsidRPr="003E7807" w:rsidRDefault="003E7807" w:rsidP="00EC0838">
      <w:pPr>
        <w:spacing w:beforeLines="50" w:before="120" w:after="120"/>
        <w:jc w:val="left"/>
        <w:rPr>
          <w:sz w:val="20"/>
        </w:rPr>
      </w:pPr>
      <w:r>
        <w:rPr>
          <w:sz w:val="20"/>
        </w:rPr>
        <w:t>F</w:t>
      </w:r>
      <w:r>
        <w:rPr>
          <w:rFonts w:hint="eastAsia"/>
          <w:sz w:val="20"/>
        </w:rPr>
        <w:t xml:space="preserve">or FR1, the </w:t>
      </w:r>
      <w:proofErr w:type="spellStart"/>
      <w:r>
        <w:rPr>
          <w:rFonts w:hint="eastAsia"/>
          <w:sz w:val="20"/>
        </w:rPr>
        <w:t>T</w:t>
      </w:r>
      <w:r w:rsidRPr="003E7807">
        <w:rPr>
          <w:rFonts w:hint="eastAsia"/>
          <w:sz w:val="20"/>
          <w:vertAlign w:val="subscript"/>
        </w:rPr>
        <w:t>q</w:t>
      </w:r>
      <w:proofErr w:type="spellEnd"/>
      <w:r>
        <w:rPr>
          <w:rFonts w:hint="eastAsia"/>
          <w:sz w:val="20"/>
        </w:rPr>
        <w:t xml:space="preserve"> and </w:t>
      </w:r>
      <w:proofErr w:type="spellStart"/>
      <w:r>
        <w:rPr>
          <w:rFonts w:hint="eastAsia"/>
          <w:sz w:val="20"/>
        </w:rPr>
        <w:t>T</w:t>
      </w:r>
      <w:r w:rsidRPr="003E7807">
        <w:rPr>
          <w:rFonts w:hint="eastAsia"/>
          <w:sz w:val="20"/>
          <w:vertAlign w:val="subscript"/>
        </w:rPr>
        <w:t>p</w:t>
      </w:r>
      <w:proofErr w:type="spellEnd"/>
      <w:r>
        <w:rPr>
          <w:rFonts w:hint="eastAsia"/>
          <w:sz w:val="20"/>
        </w:rPr>
        <w:t xml:space="preserve"> are defined in as 5.5*64*T</w:t>
      </w:r>
      <w:r w:rsidRPr="00867DBB">
        <w:rPr>
          <w:rFonts w:hint="eastAsia"/>
          <w:sz w:val="20"/>
          <w:vertAlign w:val="subscript"/>
        </w:rPr>
        <w:t>c</w:t>
      </w:r>
      <w:r>
        <w:rPr>
          <w:rFonts w:hint="eastAsia"/>
          <w:sz w:val="20"/>
        </w:rPr>
        <w:t xml:space="preserve"> in table 7.1.2.1-1 in TS38.133.</w:t>
      </w:r>
    </w:p>
    <w:p w:rsidR="00867DBB" w:rsidRPr="007034CB" w:rsidRDefault="00867DBB" w:rsidP="00867DBB">
      <w:pPr>
        <w:pStyle w:val="TH"/>
        <w:spacing w:before="0" w:after="0"/>
        <w:rPr>
          <w:sz w:val="16"/>
        </w:rPr>
      </w:pPr>
      <w:r w:rsidRPr="007034CB">
        <w:rPr>
          <w:sz w:val="16"/>
        </w:rPr>
        <w:lastRenderedPageBreak/>
        <w:t xml:space="preserve">Table 7.1.2.1-1: </w:t>
      </w:r>
      <w:proofErr w:type="spellStart"/>
      <w:r w:rsidRPr="007034CB">
        <w:rPr>
          <w:sz w:val="16"/>
        </w:rPr>
        <w:t>T</w:t>
      </w:r>
      <w:r w:rsidRPr="007034CB">
        <w:rPr>
          <w:sz w:val="16"/>
          <w:vertAlign w:val="subscript"/>
        </w:rPr>
        <w:t>q</w:t>
      </w:r>
      <w:proofErr w:type="spellEnd"/>
      <w:r w:rsidRPr="007034CB">
        <w:rPr>
          <w:sz w:val="16"/>
        </w:rPr>
        <w:t xml:space="preserve"> Maximum Autonomous Time Adjustment Step and </w:t>
      </w:r>
      <w:proofErr w:type="spellStart"/>
      <w:r w:rsidRPr="007034CB">
        <w:rPr>
          <w:sz w:val="16"/>
        </w:rPr>
        <w:t>T</w:t>
      </w:r>
      <w:r w:rsidRPr="007034CB">
        <w:rPr>
          <w:sz w:val="16"/>
          <w:vertAlign w:val="subscript"/>
        </w:rPr>
        <w:t>p</w:t>
      </w:r>
      <w:proofErr w:type="spellEnd"/>
      <w:r w:rsidRPr="007034CB">
        <w:rPr>
          <w:sz w:val="16"/>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8"/>
        <w:gridCol w:w="2080"/>
        <w:gridCol w:w="2042"/>
        <w:gridCol w:w="2044"/>
      </w:tblGrid>
      <w:tr w:rsidR="00867DBB" w:rsidTr="006541EA">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rsidR="00867DBB" w:rsidRPr="007034CB" w:rsidRDefault="00867DBB" w:rsidP="006541EA">
            <w:pPr>
              <w:pStyle w:val="TAH"/>
              <w:spacing w:before="0"/>
              <w:rPr>
                <w:sz w:val="15"/>
              </w:rPr>
            </w:pPr>
            <w:r w:rsidRPr="007034CB">
              <w:rPr>
                <w:sz w:val="15"/>
              </w:rPr>
              <w:t>Frequency Range</w:t>
            </w:r>
          </w:p>
        </w:tc>
        <w:tc>
          <w:tcPr>
            <w:tcW w:w="1280" w:type="pct"/>
            <w:tcBorders>
              <w:top w:val="single" w:sz="4" w:space="0" w:color="auto"/>
              <w:left w:val="single" w:sz="4" w:space="0" w:color="auto"/>
              <w:bottom w:val="single" w:sz="4" w:space="0" w:color="auto"/>
              <w:right w:val="single" w:sz="4" w:space="0" w:color="auto"/>
            </w:tcBorders>
            <w:hideMark/>
          </w:tcPr>
          <w:p w:rsidR="00867DBB" w:rsidRPr="007034CB" w:rsidRDefault="00867DBB" w:rsidP="006541EA">
            <w:pPr>
              <w:pStyle w:val="TAH"/>
              <w:spacing w:before="0"/>
              <w:rPr>
                <w:sz w:val="15"/>
              </w:rPr>
            </w:pPr>
            <w:r w:rsidRPr="007034CB">
              <w:rPr>
                <w:sz w:val="15"/>
              </w:rP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rsidR="00867DBB" w:rsidRPr="007034CB" w:rsidRDefault="00867DBB" w:rsidP="006541EA">
            <w:pPr>
              <w:pStyle w:val="TAH"/>
              <w:spacing w:before="0"/>
              <w:rPr>
                <w:sz w:val="15"/>
              </w:rPr>
            </w:pPr>
            <w:proofErr w:type="spellStart"/>
            <w:r w:rsidRPr="007034CB">
              <w:rPr>
                <w:sz w:val="15"/>
              </w:rPr>
              <w:t>T</w:t>
            </w:r>
            <w:r w:rsidRPr="007034CB">
              <w:rPr>
                <w:sz w:val="15"/>
                <w:vertAlign w:val="subscript"/>
              </w:rPr>
              <w:t>q</w:t>
            </w:r>
            <w:proofErr w:type="spellEnd"/>
          </w:p>
        </w:tc>
        <w:tc>
          <w:tcPr>
            <w:tcW w:w="1258" w:type="pct"/>
            <w:tcBorders>
              <w:top w:val="single" w:sz="4" w:space="0" w:color="auto"/>
              <w:left w:val="single" w:sz="4" w:space="0" w:color="auto"/>
              <w:bottom w:val="single" w:sz="4" w:space="0" w:color="auto"/>
              <w:right w:val="single" w:sz="4" w:space="0" w:color="auto"/>
            </w:tcBorders>
            <w:vAlign w:val="center"/>
            <w:hideMark/>
          </w:tcPr>
          <w:p w:rsidR="00867DBB" w:rsidRPr="007034CB" w:rsidRDefault="00867DBB" w:rsidP="006541EA">
            <w:pPr>
              <w:pStyle w:val="TAH"/>
              <w:spacing w:before="0"/>
              <w:rPr>
                <w:sz w:val="15"/>
              </w:rPr>
            </w:pPr>
            <w:proofErr w:type="spellStart"/>
            <w:r w:rsidRPr="007034CB">
              <w:rPr>
                <w:sz w:val="15"/>
              </w:rPr>
              <w:t>T</w:t>
            </w:r>
            <w:r w:rsidRPr="007034CB">
              <w:rPr>
                <w:sz w:val="15"/>
                <w:vertAlign w:val="subscript"/>
              </w:rPr>
              <w:t>p</w:t>
            </w:r>
            <w:proofErr w:type="spellEnd"/>
            <w:r w:rsidRPr="007034CB">
              <w:rPr>
                <w:sz w:val="15"/>
              </w:rPr>
              <w:t xml:space="preserve"> </w:t>
            </w:r>
          </w:p>
        </w:tc>
      </w:tr>
      <w:tr w:rsidR="00867DBB" w:rsidTr="006541EA">
        <w:trPr>
          <w:cantSplit/>
          <w:jc w:val="center"/>
        </w:trPr>
        <w:tc>
          <w:tcPr>
            <w:tcW w:w="1205" w:type="pct"/>
            <w:tcBorders>
              <w:top w:val="single" w:sz="4" w:space="0" w:color="auto"/>
              <w:left w:val="single" w:sz="4" w:space="0" w:color="auto"/>
              <w:bottom w:val="nil"/>
              <w:right w:val="single" w:sz="4" w:space="0" w:color="auto"/>
            </w:tcBorders>
            <w:vAlign w:val="center"/>
            <w:hideMark/>
          </w:tcPr>
          <w:p w:rsidR="00867DBB" w:rsidRPr="007034CB" w:rsidRDefault="00867DBB" w:rsidP="006541EA">
            <w:pPr>
              <w:pStyle w:val="TAC"/>
              <w:spacing w:before="0"/>
              <w:rPr>
                <w:sz w:val="15"/>
              </w:rPr>
            </w:pPr>
            <w:r w:rsidRPr="007034CB">
              <w:rPr>
                <w:sz w:val="15"/>
              </w:rPr>
              <w:t>1</w:t>
            </w:r>
          </w:p>
        </w:tc>
        <w:tc>
          <w:tcPr>
            <w:tcW w:w="1280" w:type="pct"/>
            <w:tcBorders>
              <w:top w:val="single" w:sz="4" w:space="0" w:color="auto"/>
              <w:left w:val="single" w:sz="4" w:space="0" w:color="auto"/>
              <w:bottom w:val="single" w:sz="4" w:space="0" w:color="auto"/>
              <w:right w:val="single" w:sz="4" w:space="0" w:color="auto"/>
            </w:tcBorders>
            <w:hideMark/>
          </w:tcPr>
          <w:p w:rsidR="00867DBB" w:rsidRPr="007034CB" w:rsidRDefault="00867DBB" w:rsidP="006541EA">
            <w:pPr>
              <w:pStyle w:val="TAC"/>
              <w:spacing w:before="0"/>
              <w:rPr>
                <w:sz w:val="15"/>
              </w:rPr>
            </w:pPr>
            <w:r w:rsidRPr="007034CB">
              <w:rPr>
                <w:sz w:val="15"/>
              </w:rPr>
              <w:t>15</w:t>
            </w:r>
          </w:p>
        </w:tc>
        <w:tc>
          <w:tcPr>
            <w:tcW w:w="1257" w:type="pct"/>
            <w:tcBorders>
              <w:top w:val="single" w:sz="4" w:space="0" w:color="auto"/>
              <w:left w:val="single" w:sz="4" w:space="0" w:color="auto"/>
              <w:bottom w:val="single" w:sz="4" w:space="0" w:color="auto"/>
              <w:right w:val="single" w:sz="4" w:space="0" w:color="auto"/>
            </w:tcBorders>
            <w:hideMark/>
          </w:tcPr>
          <w:p w:rsidR="00867DBB" w:rsidRPr="007034CB" w:rsidRDefault="00867DBB" w:rsidP="006541EA">
            <w:pPr>
              <w:pStyle w:val="TAC"/>
              <w:spacing w:before="0"/>
              <w:rPr>
                <w:sz w:val="15"/>
              </w:rPr>
            </w:pPr>
            <w:r w:rsidRPr="007034CB">
              <w:rPr>
                <w:sz w:val="15"/>
              </w:rPr>
              <w:t>5.5*64*T</w:t>
            </w:r>
            <w:r w:rsidRPr="007034CB">
              <w:rPr>
                <w:sz w:val="15"/>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rsidR="00867DBB" w:rsidRPr="007034CB" w:rsidRDefault="00867DBB" w:rsidP="006541EA">
            <w:pPr>
              <w:pStyle w:val="TAC"/>
              <w:spacing w:before="0"/>
              <w:rPr>
                <w:sz w:val="15"/>
              </w:rPr>
            </w:pPr>
            <w:r w:rsidRPr="007034CB">
              <w:rPr>
                <w:sz w:val="15"/>
              </w:rPr>
              <w:t>5.5*64*T</w:t>
            </w:r>
            <w:r w:rsidRPr="007034CB">
              <w:rPr>
                <w:sz w:val="15"/>
                <w:vertAlign w:val="subscript"/>
              </w:rPr>
              <w:t>c</w:t>
            </w:r>
          </w:p>
        </w:tc>
      </w:tr>
      <w:tr w:rsidR="00867DBB" w:rsidTr="006541EA">
        <w:trPr>
          <w:cantSplit/>
          <w:jc w:val="center"/>
        </w:trPr>
        <w:tc>
          <w:tcPr>
            <w:tcW w:w="1205" w:type="pct"/>
            <w:tcBorders>
              <w:top w:val="nil"/>
              <w:left w:val="single" w:sz="4" w:space="0" w:color="auto"/>
              <w:bottom w:val="nil"/>
              <w:right w:val="single" w:sz="4" w:space="0" w:color="auto"/>
            </w:tcBorders>
            <w:vAlign w:val="center"/>
          </w:tcPr>
          <w:p w:rsidR="00867DBB" w:rsidRPr="007034CB" w:rsidRDefault="00867DBB" w:rsidP="006541EA">
            <w:pPr>
              <w:pStyle w:val="TAC"/>
              <w:spacing w:before="0"/>
              <w:rPr>
                <w:sz w:val="15"/>
              </w:rPr>
            </w:pPr>
          </w:p>
        </w:tc>
        <w:tc>
          <w:tcPr>
            <w:tcW w:w="1280" w:type="pct"/>
            <w:tcBorders>
              <w:top w:val="single" w:sz="4" w:space="0" w:color="auto"/>
              <w:left w:val="single" w:sz="4" w:space="0" w:color="auto"/>
              <w:bottom w:val="single" w:sz="4" w:space="0" w:color="auto"/>
              <w:right w:val="single" w:sz="4" w:space="0" w:color="auto"/>
            </w:tcBorders>
            <w:hideMark/>
          </w:tcPr>
          <w:p w:rsidR="00867DBB" w:rsidRPr="007034CB" w:rsidRDefault="00867DBB" w:rsidP="006541EA">
            <w:pPr>
              <w:pStyle w:val="TAC"/>
              <w:spacing w:before="0"/>
              <w:rPr>
                <w:sz w:val="15"/>
              </w:rPr>
            </w:pPr>
            <w:r w:rsidRPr="007034CB">
              <w:rPr>
                <w:sz w:val="15"/>
              </w:rPr>
              <w:t>30</w:t>
            </w:r>
          </w:p>
        </w:tc>
        <w:tc>
          <w:tcPr>
            <w:tcW w:w="1257" w:type="pct"/>
            <w:tcBorders>
              <w:top w:val="single" w:sz="4" w:space="0" w:color="auto"/>
              <w:left w:val="single" w:sz="4" w:space="0" w:color="auto"/>
              <w:bottom w:val="single" w:sz="4" w:space="0" w:color="auto"/>
              <w:right w:val="single" w:sz="4" w:space="0" w:color="auto"/>
            </w:tcBorders>
            <w:hideMark/>
          </w:tcPr>
          <w:p w:rsidR="00867DBB" w:rsidRPr="007034CB" w:rsidRDefault="00867DBB" w:rsidP="006541EA">
            <w:pPr>
              <w:pStyle w:val="TAC"/>
              <w:spacing w:before="0"/>
              <w:rPr>
                <w:sz w:val="15"/>
              </w:rPr>
            </w:pPr>
            <w:r w:rsidRPr="007034CB">
              <w:rPr>
                <w:sz w:val="15"/>
              </w:rPr>
              <w:t>5.5*64*T</w:t>
            </w:r>
            <w:r w:rsidRPr="007034CB">
              <w:rPr>
                <w:sz w:val="15"/>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rsidR="00867DBB" w:rsidRPr="007034CB" w:rsidRDefault="00867DBB" w:rsidP="006541EA">
            <w:pPr>
              <w:pStyle w:val="TAC"/>
              <w:spacing w:before="0"/>
              <w:rPr>
                <w:sz w:val="15"/>
              </w:rPr>
            </w:pPr>
            <w:r w:rsidRPr="007034CB">
              <w:rPr>
                <w:sz w:val="15"/>
              </w:rPr>
              <w:t>5.5*64*T</w:t>
            </w:r>
            <w:r w:rsidRPr="007034CB">
              <w:rPr>
                <w:sz w:val="15"/>
                <w:vertAlign w:val="subscript"/>
              </w:rPr>
              <w:t>c</w:t>
            </w:r>
          </w:p>
        </w:tc>
      </w:tr>
      <w:tr w:rsidR="00867DBB" w:rsidTr="006541EA">
        <w:trPr>
          <w:cantSplit/>
          <w:jc w:val="center"/>
        </w:trPr>
        <w:tc>
          <w:tcPr>
            <w:tcW w:w="1205" w:type="pct"/>
            <w:tcBorders>
              <w:top w:val="nil"/>
              <w:left w:val="single" w:sz="4" w:space="0" w:color="auto"/>
              <w:bottom w:val="single" w:sz="4" w:space="0" w:color="auto"/>
              <w:right w:val="single" w:sz="4" w:space="0" w:color="auto"/>
            </w:tcBorders>
            <w:vAlign w:val="center"/>
          </w:tcPr>
          <w:p w:rsidR="00867DBB" w:rsidRPr="007034CB" w:rsidRDefault="00867DBB" w:rsidP="006541EA">
            <w:pPr>
              <w:pStyle w:val="TAC"/>
              <w:spacing w:before="0"/>
              <w:rPr>
                <w:sz w:val="15"/>
              </w:rPr>
            </w:pPr>
          </w:p>
        </w:tc>
        <w:tc>
          <w:tcPr>
            <w:tcW w:w="1280" w:type="pct"/>
            <w:tcBorders>
              <w:top w:val="single" w:sz="4" w:space="0" w:color="auto"/>
              <w:left w:val="single" w:sz="4" w:space="0" w:color="auto"/>
              <w:bottom w:val="single" w:sz="4" w:space="0" w:color="auto"/>
              <w:right w:val="single" w:sz="4" w:space="0" w:color="auto"/>
            </w:tcBorders>
            <w:hideMark/>
          </w:tcPr>
          <w:p w:rsidR="00867DBB" w:rsidRPr="007034CB" w:rsidRDefault="00867DBB" w:rsidP="006541EA">
            <w:pPr>
              <w:pStyle w:val="TAC"/>
              <w:spacing w:before="0"/>
              <w:rPr>
                <w:sz w:val="15"/>
              </w:rPr>
            </w:pPr>
            <w:r w:rsidRPr="007034CB">
              <w:rPr>
                <w:sz w:val="15"/>
              </w:rPr>
              <w:t>60</w:t>
            </w:r>
          </w:p>
        </w:tc>
        <w:tc>
          <w:tcPr>
            <w:tcW w:w="1257" w:type="pct"/>
            <w:tcBorders>
              <w:top w:val="single" w:sz="4" w:space="0" w:color="auto"/>
              <w:left w:val="single" w:sz="4" w:space="0" w:color="auto"/>
              <w:bottom w:val="single" w:sz="4" w:space="0" w:color="auto"/>
              <w:right w:val="single" w:sz="4" w:space="0" w:color="auto"/>
            </w:tcBorders>
            <w:hideMark/>
          </w:tcPr>
          <w:p w:rsidR="00867DBB" w:rsidRPr="007034CB" w:rsidRDefault="00867DBB" w:rsidP="006541EA">
            <w:pPr>
              <w:pStyle w:val="TAC"/>
              <w:spacing w:before="0"/>
              <w:rPr>
                <w:sz w:val="15"/>
              </w:rPr>
            </w:pPr>
            <w:r w:rsidRPr="007034CB">
              <w:rPr>
                <w:sz w:val="15"/>
              </w:rPr>
              <w:t>5.5*64*T</w:t>
            </w:r>
            <w:r w:rsidRPr="007034CB">
              <w:rPr>
                <w:sz w:val="15"/>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rsidR="00867DBB" w:rsidRPr="007034CB" w:rsidRDefault="00867DBB" w:rsidP="006541EA">
            <w:pPr>
              <w:pStyle w:val="TAC"/>
              <w:spacing w:before="0"/>
              <w:rPr>
                <w:sz w:val="15"/>
              </w:rPr>
            </w:pPr>
            <w:r w:rsidRPr="007034CB">
              <w:rPr>
                <w:sz w:val="15"/>
              </w:rPr>
              <w:t>5.5*64*T</w:t>
            </w:r>
            <w:r w:rsidRPr="007034CB">
              <w:rPr>
                <w:sz w:val="15"/>
                <w:vertAlign w:val="subscript"/>
              </w:rPr>
              <w:t>c</w:t>
            </w:r>
          </w:p>
        </w:tc>
      </w:tr>
      <w:tr w:rsidR="00867DBB" w:rsidTr="006541EA">
        <w:trPr>
          <w:cantSplit/>
          <w:jc w:val="center"/>
        </w:trPr>
        <w:tc>
          <w:tcPr>
            <w:tcW w:w="1205" w:type="pct"/>
            <w:tcBorders>
              <w:top w:val="single" w:sz="4" w:space="0" w:color="auto"/>
              <w:left w:val="single" w:sz="4" w:space="0" w:color="auto"/>
              <w:bottom w:val="nil"/>
              <w:right w:val="single" w:sz="4" w:space="0" w:color="auto"/>
            </w:tcBorders>
            <w:vAlign w:val="center"/>
            <w:hideMark/>
          </w:tcPr>
          <w:p w:rsidR="00867DBB" w:rsidRPr="007034CB" w:rsidRDefault="00867DBB" w:rsidP="006541EA">
            <w:pPr>
              <w:pStyle w:val="TAC"/>
              <w:spacing w:before="0"/>
              <w:rPr>
                <w:sz w:val="15"/>
              </w:rPr>
            </w:pPr>
            <w:r w:rsidRPr="007034CB">
              <w:rPr>
                <w:sz w:val="15"/>
              </w:rPr>
              <w:t>2-1</w:t>
            </w:r>
          </w:p>
        </w:tc>
        <w:tc>
          <w:tcPr>
            <w:tcW w:w="1280" w:type="pct"/>
            <w:tcBorders>
              <w:top w:val="single" w:sz="4" w:space="0" w:color="auto"/>
              <w:left w:val="single" w:sz="4" w:space="0" w:color="auto"/>
              <w:bottom w:val="single" w:sz="4" w:space="0" w:color="auto"/>
              <w:right w:val="single" w:sz="4" w:space="0" w:color="auto"/>
            </w:tcBorders>
            <w:hideMark/>
          </w:tcPr>
          <w:p w:rsidR="00867DBB" w:rsidRPr="007034CB" w:rsidRDefault="00867DBB" w:rsidP="006541EA">
            <w:pPr>
              <w:pStyle w:val="TAC"/>
              <w:spacing w:before="0"/>
              <w:rPr>
                <w:sz w:val="15"/>
              </w:rPr>
            </w:pPr>
            <w:r w:rsidRPr="007034CB">
              <w:rPr>
                <w:sz w:val="15"/>
              </w:rPr>
              <w:t>60</w:t>
            </w:r>
          </w:p>
        </w:tc>
        <w:tc>
          <w:tcPr>
            <w:tcW w:w="1257" w:type="pct"/>
            <w:tcBorders>
              <w:top w:val="single" w:sz="4" w:space="0" w:color="auto"/>
              <w:left w:val="single" w:sz="4" w:space="0" w:color="auto"/>
              <w:bottom w:val="single" w:sz="4" w:space="0" w:color="auto"/>
              <w:right w:val="single" w:sz="4" w:space="0" w:color="auto"/>
            </w:tcBorders>
            <w:hideMark/>
          </w:tcPr>
          <w:p w:rsidR="00867DBB" w:rsidRPr="007034CB" w:rsidRDefault="00867DBB" w:rsidP="006541EA">
            <w:pPr>
              <w:pStyle w:val="TAC"/>
              <w:spacing w:before="0"/>
              <w:rPr>
                <w:sz w:val="15"/>
              </w:rPr>
            </w:pPr>
            <w:r w:rsidRPr="007034CB">
              <w:rPr>
                <w:sz w:val="15"/>
              </w:rPr>
              <w:t>K*64*T</w:t>
            </w:r>
            <w:r w:rsidRPr="007034CB">
              <w:rPr>
                <w:sz w:val="15"/>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rsidR="00867DBB" w:rsidRPr="007034CB" w:rsidRDefault="00867DBB" w:rsidP="006541EA">
            <w:pPr>
              <w:pStyle w:val="TAC"/>
              <w:spacing w:before="0"/>
              <w:rPr>
                <w:sz w:val="15"/>
              </w:rPr>
            </w:pPr>
            <w:r w:rsidRPr="007034CB">
              <w:rPr>
                <w:sz w:val="15"/>
              </w:rPr>
              <w:t>2.5*64*T</w:t>
            </w:r>
            <w:r w:rsidRPr="007034CB">
              <w:rPr>
                <w:sz w:val="15"/>
                <w:vertAlign w:val="subscript"/>
              </w:rPr>
              <w:t>c</w:t>
            </w:r>
          </w:p>
        </w:tc>
      </w:tr>
      <w:tr w:rsidR="00867DBB" w:rsidTr="006541EA">
        <w:trPr>
          <w:cantSplit/>
          <w:jc w:val="center"/>
        </w:trPr>
        <w:tc>
          <w:tcPr>
            <w:tcW w:w="1205" w:type="pct"/>
            <w:tcBorders>
              <w:top w:val="nil"/>
              <w:left w:val="single" w:sz="4" w:space="0" w:color="auto"/>
              <w:bottom w:val="single" w:sz="4" w:space="0" w:color="auto"/>
              <w:right w:val="single" w:sz="4" w:space="0" w:color="auto"/>
            </w:tcBorders>
          </w:tcPr>
          <w:p w:rsidR="00867DBB" w:rsidRPr="007034CB" w:rsidRDefault="00867DBB" w:rsidP="006541EA">
            <w:pPr>
              <w:pStyle w:val="TAC"/>
              <w:spacing w:before="0"/>
              <w:rPr>
                <w:sz w:val="15"/>
              </w:rPr>
            </w:pPr>
          </w:p>
        </w:tc>
        <w:tc>
          <w:tcPr>
            <w:tcW w:w="1280" w:type="pct"/>
            <w:tcBorders>
              <w:top w:val="single" w:sz="4" w:space="0" w:color="auto"/>
              <w:left w:val="single" w:sz="4" w:space="0" w:color="auto"/>
              <w:bottom w:val="single" w:sz="4" w:space="0" w:color="auto"/>
              <w:right w:val="single" w:sz="4" w:space="0" w:color="auto"/>
            </w:tcBorders>
            <w:hideMark/>
          </w:tcPr>
          <w:p w:rsidR="00867DBB" w:rsidRPr="007034CB" w:rsidRDefault="00867DBB" w:rsidP="006541EA">
            <w:pPr>
              <w:pStyle w:val="TAC"/>
              <w:spacing w:before="0"/>
              <w:rPr>
                <w:sz w:val="15"/>
              </w:rPr>
            </w:pPr>
            <w:r w:rsidRPr="007034CB">
              <w:rPr>
                <w:sz w:val="15"/>
              </w:rPr>
              <w:t>120</w:t>
            </w:r>
          </w:p>
        </w:tc>
        <w:tc>
          <w:tcPr>
            <w:tcW w:w="1257" w:type="pct"/>
            <w:tcBorders>
              <w:top w:val="single" w:sz="4" w:space="0" w:color="auto"/>
              <w:left w:val="single" w:sz="4" w:space="0" w:color="auto"/>
              <w:bottom w:val="single" w:sz="4" w:space="0" w:color="auto"/>
              <w:right w:val="single" w:sz="4" w:space="0" w:color="auto"/>
            </w:tcBorders>
            <w:hideMark/>
          </w:tcPr>
          <w:p w:rsidR="00867DBB" w:rsidRPr="007034CB" w:rsidRDefault="00867DBB" w:rsidP="006541EA">
            <w:pPr>
              <w:pStyle w:val="TAC"/>
              <w:spacing w:before="0"/>
              <w:rPr>
                <w:sz w:val="15"/>
              </w:rPr>
            </w:pPr>
            <w:r w:rsidRPr="007034CB">
              <w:rPr>
                <w:sz w:val="15"/>
              </w:rPr>
              <w:t>K*64*T</w:t>
            </w:r>
            <w:r w:rsidRPr="007034CB">
              <w:rPr>
                <w:sz w:val="15"/>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rsidR="00867DBB" w:rsidRPr="007034CB" w:rsidRDefault="00867DBB" w:rsidP="006541EA">
            <w:pPr>
              <w:pStyle w:val="TAC"/>
              <w:spacing w:before="0"/>
              <w:rPr>
                <w:sz w:val="15"/>
              </w:rPr>
            </w:pPr>
            <w:r w:rsidRPr="007034CB">
              <w:rPr>
                <w:sz w:val="15"/>
              </w:rPr>
              <w:t>2.5*64*T</w:t>
            </w:r>
            <w:r w:rsidRPr="007034CB">
              <w:rPr>
                <w:sz w:val="15"/>
                <w:vertAlign w:val="subscript"/>
              </w:rPr>
              <w:t>c</w:t>
            </w:r>
          </w:p>
        </w:tc>
      </w:tr>
      <w:tr w:rsidR="00867DBB" w:rsidTr="006541EA">
        <w:trPr>
          <w:cantSplit/>
          <w:jc w:val="center"/>
        </w:trPr>
        <w:tc>
          <w:tcPr>
            <w:tcW w:w="1205" w:type="pct"/>
            <w:tcBorders>
              <w:top w:val="single" w:sz="4" w:space="0" w:color="auto"/>
              <w:left w:val="single" w:sz="4" w:space="0" w:color="auto"/>
              <w:bottom w:val="nil"/>
              <w:right w:val="single" w:sz="4" w:space="0" w:color="auto"/>
            </w:tcBorders>
            <w:hideMark/>
          </w:tcPr>
          <w:p w:rsidR="00867DBB" w:rsidRPr="007034CB" w:rsidRDefault="00867DBB" w:rsidP="006541EA">
            <w:pPr>
              <w:pStyle w:val="TAC"/>
              <w:spacing w:before="0"/>
              <w:rPr>
                <w:sz w:val="15"/>
              </w:rPr>
            </w:pPr>
            <w:r w:rsidRPr="007034CB">
              <w:rPr>
                <w:sz w:val="15"/>
              </w:rPr>
              <w:t>2-2</w:t>
            </w:r>
          </w:p>
        </w:tc>
        <w:tc>
          <w:tcPr>
            <w:tcW w:w="1280" w:type="pct"/>
            <w:tcBorders>
              <w:top w:val="single" w:sz="4" w:space="0" w:color="auto"/>
              <w:left w:val="single" w:sz="4" w:space="0" w:color="auto"/>
              <w:bottom w:val="single" w:sz="4" w:space="0" w:color="auto"/>
              <w:right w:val="single" w:sz="4" w:space="0" w:color="auto"/>
            </w:tcBorders>
            <w:hideMark/>
          </w:tcPr>
          <w:p w:rsidR="00867DBB" w:rsidRPr="007034CB" w:rsidRDefault="00867DBB" w:rsidP="006541EA">
            <w:pPr>
              <w:pStyle w:val="TAC"/>
              <w:spacing w:before="0"/>
              <w:rPr>
                <w:sz w:val="15"/>
              </w:rPr>
            </w:pPr>
            <w:r w:rsidRPr="007034CB">
              <w:rPr>
                <w:sz w:val="15"/>
              </w:rPr>
              <w:t>120</w:t>
            </w:r>
          </w:p>
        </w:tc>
        <w:tc>
          <w:tcPr>
            <w:tcW w:w="1257" w:type="pct"/>
            <w:tcBorders>
              <w:top w:val="single" w:sz="4" w:space="0" w:color="auto"/>
              <w:left w:val="single" w:sz="4" w:space="0" w:color="auto"/>
              <w:bottom w:val="single" w:sz="4" w:space="0" w:color="auto"/>
              <w:right w:val="single" w:sz="4" w:space="0" w:color="auto"/>
            </w:tcBorders>
            <w:hideMark/>
          </w:tcPr>
          <w:p w:rsidR="00867DBB" w:rsidRPr="007034CB" w:rsidRDefault="00867DBB" w:rsidP="006541EA">
            <w:pPr>
              <w:pStyle w:val="TAC"/>
              <w:spacing w:before="0"/>
              <w:rPr>
                <w:sz w:val="15"/>
              </w:rPr>
            </w:pPr>
            <w:r w:rsidRPr="007034CB">
              <w:rPr>
                <w:sz w:val="15"/>
              </w:rPr>
              <w:t>2.5*64*T</w:t>
            </w:r>
            <w:r w:rsidRPr="007034CB">
              <w:rPr>
                <w:sz w:val="15"/>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rsidR="00867DBB" w:rsidRPr="007034CB" w:rsidRDefault="00867DBB" w:rsidP="006541EA">
            <w:pPr>
              <w:pStyle w:val="TAC"/>
              <w:spacing w:before="0"/>
              <w:rPr>
                <w:sz w:val="15"/>
              </w:rPr>
            </w:pPr>
            <w:r w:rsidRPr="007034CB">
              <w:rPr>
                <w:sz w:val="15"/>
              </w:rPr>
              <w:t>2.5*64*T</w:t>
            </w:r>
            <w:r w:rsidRPr="007034CB">
              <w:rPr>
                <w:sz w:val="15"/>
                <w:vertAlign w:val="subscript"/>
              </w:rPr>
              <w:t>c</w:t>
            </w:r>
          </w:p>
        </w:tc>
      </w:tr>
      <w:tr w:rsidR="00867DBB" w:rsidTr="006541EA">
        <w:trPr>
          <w:cantSplit/>
          <w:jc w:val="center"/>
        </w:trPr>
        <w:tc>
          <w:tcPr>
            <w:tcW w:w="1205" w:type="pct"/>
            <w:tcBorders>
              <w:top w:val="nil"/>
              <w:left w:val="single" w:sz="4" w:space="0" w:color="auto"/>
              <w:bottom w:val="nil"/>
              <w:right w:val="single" w:sz="4" w:space="0" w:color="auto"/>
            </w:tcBorders>
          </w:tcPr>
          <w:p w:rsidR="00867DBB" w:rsidRPr="007034CB" w:rsidRDefault="00867DBB" w:rsidP="006541EA">
            <w:pPr>
              <w:pStyle w:val="TAC"/>
              <w:spacing w:before="0"/>
              <w:rPr>
                <w:sz w:val="15"/>
              </w:rPr>
            </w:pPr>
          </w:p>
        </w:tc>
        <w:tc>
          <w:tcPr>
            <w:tcW w:w="1280" w:type="pct"/>
            <w:tcBorders>
              <w:top w:val="single" w:sz="4" w:space="0" w:color="auto"/>
              <w:left w:val="single" w:sz="4" w:space="0" w:color="auto"/>
              <w:bottom w:val="single" w:sz="4" w:space="0" w:color="auto"/>
              <w:right w:val="single" w:sz="4" w:space="0" w:color="auto"/>
            </w:tcBorders>
            <w:hideMark/>
          </w:tcPr>
          <w:p w:rsidR="00867DBB" w:rsidRPr="007034CB" w:rsidRDefault="00867DBB" w:rsidP="006541EA">
            <w:pPr>
              <w:pStyle w:val="TAC"/>
              <w:spacing w:before="0"/>
              <w:rPr>
                <w:sz w:val="15"/>
              </w:rPr>
            </w:pPr>
            <w:r w:rsidRPr="007034CB">
              <w:rPr>
                <w:sz w:val="15"/>
              </w:rPr>
              <w:t>480</w:t>
            </w:r>
          </w:p>
        </w:tc>
        <w:tc>
          <w:tcPr>
            <w:tcW w:w="1257" w:type="pct"/>
            <w:tcBorders>
              <w:top w:val="single" w:sz="4" w:space="0" w:color="auto"/>
              <w:left w:val="single" w:sz="4" w:space="0" w:color="auto"/>
              <w:bottom w:val="single" w:sz="4" w:space="0" w:color="auto"/>
              <w:right w:val="single" w:sz="4" w:space="0" w:color="auto"/>
            </w:tcBorders>
            <w:hideMark/>
          </w:tcPr>
          <w:p w:rsidR="00867DBB" w:rsidRPr="007034CB" w:rsidRDefault="00867DBB" w:rsidP="006541EA">
            <w:pPr>
              <w:pStyle w:val="TAC"/>
              <w:spacing w:before="0"/>
              <w:rPr>
                <w:sz w:val="15"/>
              </w:rPr>
            </w:pPr>
            <w:r w:rsidRPr="007034CB">
              <w:rPr>
                <w:sz w:val="15"/>
              </w:rPr>
              <w:t>[0.8]*64*T</w:t>
            </w:r>
            <w:r w:rsidRPr="007034CB">
              <w:rPr>
                <w:sz w:val="15"/>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rsidR="00867DBB" w:rsidRPr="007034CB" w:rsidRDefault="00867DBB" w:rsidP="006541EA">
            <w:pPr>
              <w:pStyle w:val="TAC"/>
              <w:spacing w:before="0"/>
              <w:rPr>
                <w:sz w:val="15"/>
              </w:rPr>
            </w:pPr>
            <w:r w:rsidRPr="007034CB">
              <w:rPr>
                <w:sz w:val="15"/>
              </w:rPr>
              <w:t>[0.8]*64*T</w:t>
            </w:r>
            <w:r w:rsidRPr="007034CB">
              <w:rPr>
                <w:sz w:val="15"/>
                <w:vertAlign w:val="subscript"/>
              </w:rPr>
              <w:t>c</w:t>
            </w:r>
          </w:p>
        </w:tc>
      </w:tr>
      <w:tr w:rsidR="00867DBB" w:rsidTr="006541EA">
        <w:trPr>
          <w:cantSplit/>
          <w:jc w:val="center"/>
        </w:trPr>
        <w:tc>
          <w:tcPr>
            <w:tcW w:w="1205" w:type="pct"/>
            <w:tcBorders>
              <w:top w:val="nil"/>
              <w:left w:val="single" w:sz="4" w:space="0" w:color="auto"/>
              <w:bottom w:val="single" w:sz="4" w:space="0" w:color="auto"/>
              <w:right w:val="single" w:sz="4" w:space="0" w:color="auto"/>
            </w:tcBorders>
          </w:tcPr>
          <w:p w:rsidR="00867DBB" w:rsidRPr="007034CB" w:rsidRDefault="00867DBB" w:rsidP="006541EA">
            <w:pPr>
              <w:pStyle w:val="TAC"/>
              <w:spacing w:before="0"/>
              <w:rPr>
                <w:sz w:val="15"/>
              </w:rPr>
            </w:pPr>
          </w:p>
        </w:tc>
        <w:tc>
          <w:tcPr>
            <w:tcW w:w="1280" w:type="pct"/>
            <w:tcBorders>
              <w:top w:val="single" w:sz="4" w:space="0" w:color="auto"/>
              <w:left w:val="single" w:sz="4" w:space="0" w:color="auto"/>
              <w:bottom w:val="single" w:sz="4" w:space="0" w:color="auto"/>
              <w:right w:val="single" w:sz="4" w:space="0" w:color="auto"/>
            </w:tcBorders>
            <w:hideMark/>
          </w:tcPr>
          <w:p w:rsidR="00867DBB" w:rsidRPr="007034CB" w:rsidRDefault="00867DBB" w:rsidP="006541EA">
            <w:pPr>
              <w:pStyle w:val="TAC"/>
              <w:spacing w:before="0"/>
              <w:rPr>
                <w:sz w:val="15"/>
              </w:rPr>
            </w:pPr>
            <w:r w:rsidRPr="007034CB">
              <w:rPr>
                <w:sz w:val="15"/>
              </w:rPr>
              <w:t>960</w:t>
            </w:r>
          </w:p>
        </w:tc>
        <w:tc>
          <w:tcPr>
            <w:tcW w:w="1257" w:type="pct"/>
            <w:tcBorders>
              <w:top w:val="single" w:sz="4" w:space="0" w:color="auto"/>
              <w:left w:val="single" w:sz="4" w:space="0" w:color="auto"/>
              <w:bottom w:val="single" w:sz="4" w:space="0" w:color="auto"/>
              <w:right w:val="single" w:sz="4" w:space="0" w:color="auto"/>
            </w:tcBorders>
            <w:hideMark/>
          </w:tcPr>
          <w:p w:rsidR="00867DBB" w:rsidRPr="007034CB" w:rsidRDefault="00867DBB" w:rsidP="006541EA">
            <w:pPr>
              <w:pStyle w:val="TAC"/>
              <w:spacing w:before="0"/>
              <w:rPr>
                <w:sz w:val="15"/>
              </w:rPr>
            </w:pPr>
            <w:r w:rsidRPr="007034CB">
              <w:rPr>
                <w:sz w:val="15"/>
              </w:rPr>
              <w:t>[0.8]*64*T</w:t>
            </w:r>
            <w:r w:rsidRPr="007034CB">
              <w:rPr>
                <w:sz w:val="15"/>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rsidR="00867DBB" w:rsidRPr="007034CB" w:rsidRDefault="00867DBB" w:rsidP="006541EA">
            <w:pPr>
              <w:pStyle w:val="TAC"/>
              <w:spacing w:before="0"/>
              <w:rPr>
                <w:sz w:val="15"/>
              </w:rPr>
            </w:pPr>
            <w:r w:rsidRPr="007034CB">
              <w:rPr>
                <w:sz w:val="15"/>
              </w:rPr>
              <w:t>[0.8]*64*T</w:t>
            </w:r>
            <w:r w:rsidRPr="007034CB">
              <w:rPr>
                <w:sz w:val="15"/>
                <w:vertAlign w:val="subscript"/>
              </w:rPr>
              <w:t>c</w:t>
            </w:r>
          </w:p>
        </w:tc>
      </w:tr>
      <w:tr w:rsidR="00867DBB" w:rsidTr="006541EA">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867DBB" w:rsidRPr="007034CB" w:rsidRDefault="00867DBB" w:rsidP="006541EA">
            <w:pPr>
              <w:pStyle w:val="TAN"/>
              <w:spacing w:before="0"/>
              <w:rPr>
                <w:sz w:val="15"/>
              </w:rPr>
            </w:pPr>
            <w:r w:rsidRPr="007034CB">
              <w:rPr>
                <w:rFonts w:cs="Arial"/>
                <w:sz w:val="15"/>
              </w:rPr>
              <w:t>NOTE 1</w:t>
            </w:r>
            <w:r w:rsidRPr="007034CB">
              <w:rPr>
                <w:sz w:val="15"/>
              </w:rPr>
              <w:t>:</w:t>
            </w:r>
            <w:r w:rsidRPr="007034CB">
              <w:rPr>
                <w:sz w:val="15"/>
              </w:rPr>
              <w:tab/>
              <w:t>T</w:t>
            </w:r>
            <w:r w:rsidRPr="007034CB">
              <w:rPr>
                <w:sz w:val="15"/>
                <w:vertAlign w:val="subscript"/>
              </w:rPr>
              <w:t>c</w:t>
            </w:r>
            <w:r w:rsidRPr="007034CB">
              <w:rPr>
                <w:sz w:val="15"/>
              </w:rPr>
              <w:t xml:space="preserve"> is the basic timing unit defined in TS 38.211 [6]</w:t>
            </w:r>
          </w:p>
          <w:p w:rsidR="00867DBB" w:rsidRPr="007034CB" w:rsidRDefault="00867DBB" w:rsidP="006541EA">
            <w:pPr>
              <w:pStyle w:val="TAN"/>
              <w:spacing w:before="0"/>
              <w:rPr>
                <w:sz w:val="15"/>
              </w:rPr>
            </w:pPr>
            <w:r w:rsidRPr="007034CB">
              <w:rPr>
                <w:rFonts w:cs="Arial"/>
                <w:sz w:val="15"/>
                <w:lang w:val="en-US"/>
              </w:rPr>
              <w:t>NOTE 2</w:t>
            </w:r>
            <w:r w:rsidRPr="007034CB">
              <w:rPr>
                <w:sz w:val="15"/>
                <w:lang w:val="en-US"/>
              </w:rPr>
              <w:t>:</w:t>
            </w:r>
            <w:r w:rsidRPr="007034CB">
              <w:rPr>
                <w:sz w:val="15"/>
                <w:lang w:val="en-US"/>
              </w:rPr>
              <w:tab/>
              <w:t xml:space="preserve">When </w:t>
            </w:r>
            <w:r w:rsidRPr="007034CB">
              <w:rPr>
                <w:i/>
                <w:iCs/>
                <w:sz w:val="15"/>
                <w:lang w:val="en-US"/>
              </w:rPr>
              <w:t>highSpeedMeasFlagFR2-r17</w:t>
            </w:r>
            <w:r w:rsidRPr="007034CB">
              <w:rPr>
                <w:sz w:val="15"/>
                <w:lang w:val="en-US"/>
              </w:rPr>
              <w:t xml:space="preserve"> is configured for UE supporting power class 6, K = 4.5; otherwise, K = 2.5.</w:t>
            </w:r>
          </w:p>
        </w:tc>
      </w:tr>
    </w:tbl>
    <w:p w:rsidR="003F1E87" w:rsidRDefault="002677B8" w:rsidP="00EC0838">
      <w:pPr>
        <w:spacing w:beforeLines="50" w:before="120" w:after="120"/>
        <w:jc w:val="left"/>
        <w:rPr>
          <w:sz w:val="20"/>
        </w:rPr>
      </w:pPr>
      <w:r>
        <w:rPr>
          <w:rFonts w:hint="eastAsia"/>
          <w:sz w:val="20"/>
        </w:rPr>
        <w:t>That is the current aggregate adjustment rate for UE g</w:t>
      </w:r>
      <w:r w:rsidRPr="003E7807">
        <w:rPr>
          <w:sz w:val="20"/>
        </w:rPr>
        <w:t>radual timing adjustment</w:t>
      </w:r>
      <w:r>
        <w:rPr>
          <w:rFonts w:hint="eastAsia"/>
          <w:sz w:val="20"/>
        </w:rPr>
        <w:t xml:space="preserve"> requirement is 5.5*64*T</w:t>
      </w:r>
      <w:r w:rsidRPr="00867DBB">
        <w:rPr>
          <w:rFonts w:hint="eastAsia"/>
          <w:sz w:val="20"/>
          <w:vertAlign w:val="subscript"/>
        </w:rPr>
        <w:t>c</w:t>
      </w:r>
      <w:r>
        <w:rPr>
          <w:rFonts w:hint="eastAsia"/>
          <w:sz w:val="20"/>
        </w:rPr>
        <w:t>/s ~ 27.5*64*T</w:t>
      </w:r>
      <w:r w:rsidRPr="00867DBB">
        <w:rPr>
          <w:rFonts w:hint="eastAsia"/>
          <w:sz w:val="20"/>
          <w:vertAlign w:val="subscript"/>
        </w:rPr>
        <w:t>c</w:t>
      </w:r>
      <w:r>
        <w:rPr>
          <w:rFonts w:hint="eastAsia"/>
          <w:sz w:val="20"/>
        </w:rPr>
        <w:t xml:space="preserve">/s. </w:t>
      </w:r>
      <w:r w:rsidR="003F1E87">
        <w:rPr>
          <w:rFonts w:hint="eastAsia"/>
          <w:sz w:val="20"/>
        </w:rPr>
        <w:t>It will not be applied for ATG UE to following downlink timing change.</w:t>
      </w:r>
      <w:r w:rsidR="003F1E87">
        <w:rPr>
          <w:sz w:val="20"/>
        </w:rPr>
        <w:t xml:space="preserve"> </w:t>
      </w:r>
      <w:r w:rsidR="00EC0838">
        <w:rPr>
          <w:sz w:val="20"/>
        </w:rPr>
        <w:t>A</w:t>
      </w:r>
      <w:r w:rsidR="00EC0838">
        <w:rPr>
          <w:rFonts w:hint="eastAsia"/>
          <w:sz w:val="20"/>
        </w:rPr>
        <w:t xml:space="preserve">s above discussion, </w:t>
      </w:r>
      <w:r w:rsidR="00EC0838" w:rsidRPr="00FA695A">
        <w:rPr>
          <w:sz w:val="20"/>
        </w:rPr>
        <w:t>ATG Cell coverage distance can be concluded not larger than 100km.</w:t>
      </w:r>
      <w:r w:rsidR="00EC0838">
        <w:rPr>
          <w:rFonts w:hint="eastAsia"/>
          <w:sz w:val="20"/>
        </w:rPr>
        <w:t xml:space="preserve"> </w:t>
      </w:r>
      <w:r>
        <w:rPr>
          <w:rFonts w:hint="eastAsia"/>
          <w:sz w:val="20"/>
        </w:rPr>
        <w:t xml:space="preserve">The UE transmit timing advance pre-compensation will not be used. </w:t>
      </w:r>
      <w:r>
        <w:rPr>
          <w:sz w:val="20"/>
        </w:rPr>
        <w:t>T</w:t>
      </w:r>
      <w:r>
        <w:rPr>
          <w:rFonts w:hint="eastAsia"/>
          <w:sz w:val="20"/>
        </w:rPr>
        <w:t>he g</w:t>
      </w:r>
      <w:r w:rsidRPr="002677B8">
        <w:rPr>
          <w:sz w:val="20"/>
        </w:rPr>
        <w:t>radual timing adjustment</w:t>
      </w:r>
      <w:r w:rsidRPr="002677B8">
        <w:rPr>
          <w:rFonts w:hint="eastAsia"/>
          <w:sz w:val="20"/>
        </w:rPr>
        <w:t xml:space="preserve"> </w:t>
      </w:r>
      <w:r>
        <w:rPr>
          <w:rFonts w:hint="eastAsia"/>
          <w:sz w:val="20"/>
        </w:rPr>
        <w:t>requirements for ATG UE must be modified.</w:t>
      </w:r>
    </w:p>
    <w:p w:rsidR="00EC0838" w:rsidRDefault="002677B8" w:rsidP="00EC0838">
      <w:pPr>
        <w:spacing w:beforeLines="50" w:before="120" w:after="120"/>
        <w:jc w:val="left"/>
        <w:rPr>
          <w:sz w:val="20"/>
        </w:rPr>
      </w:pPr>
      <w:r>
        <w:rPr>
          <w:sz w:val="20"/>
        </w:rPr>
        <w:t>T</w:t>
      </w:r>
      <w:r>
        <w:rPr>
          <w:rFonts w:hint="eastAsia"/>
          <w:sz w:val="20"/>
        </w:rPr>
        <w:t xml:space="preserve">here may be two options, first option can be </w:t>
      </w:r>
      <w:r w:rsidR="00CA1EB3">
        <w:rPr>
          <w:rFonts w:hint="eastAsia"/>
          <w:sz w:val="20"/>
        </w:rPr>
        <w:t xml:space="preserve">longer </w:t>
      </w:r>
      <w:proofErr w:type="spellStart"/>
      <w:r>
        <w:rPr>
          <w:rFonts w:hint="eastAsia"/>
          <w:sz w:val="20"/>
        </w:rPr>
        <w:t>T</w:t>
      </w:r>
      <w:r w:rsidRPr="003E7807">
        <w:rPr>
          <w:rFonts w:hint="eastAsia"/>
          <w:sz w:val="20"/>
          <w:vertAlign w:val="subscript"/>
        </w:rPr>
        <w:t>q</w:t>
      </w:r>
      <w:proofErr w:type="spellEnd"/>
      <w:r w:rsidR="00CA1EB3">
        <w:rPr>
          <w:rFonts w:hint="eastAsia"/>
          <w:sz w:val="20"/>
        </w:rPr>
        <w:t xml:space="preserve">, e.g. change the </w:t>
      </w:r>
      <w:proofErr w:type="spellStart"/>
      <w:r w:rsidR="00CA1EB3">
        <w:rPr>
          <w:rFonts w:hint="eastAsia"/>
          <w:sz w:val="20"/>
        </w:rPr>
        <w:t>T</w:t>
      </w:r>
      <w:r w:rsidR="00CA1EB3" w:rsidRPr="003E7807">
        <w:rPr>
          <w:rFonts w:hint="eastAsia"/>
          <w:sz w:val="20"/>
          <w:vertAlign w:val="subscript"/>
        </w:rPr>
        <w:t>q</w:t>
      </w:r>
      <w:proofErr w:type="spellEnd"/>
      <w:r w:rsidR="00CA1EB3">
        <w:rPr>
          <w:rFonts w:hint="eastAsia"/>
          <w:sz w:val="20"/>
        </w:rPr>
        <w:t xml:space="preserve"> to </w:t>
      </w:r>
      <w:r w:rsidR="00991458">
        <w:rPr>
          <w:rFonts w:hint="eastAsia"/>
          <w:sz w:val="20"/>
        </w:rPr>
        <w:t>7</w:t>
      </w:r>
      <w:r w:rsidR="00CA1EB3">
        <w:rPr>
          <w:rFonts w:hint="eastAsia"/>
          <w:sz w:val="20"/>
        </w:rPr>
        <w:t>*64*T</w:t>
      </w:r>
      <w:r w:rsidR="00CA1EB3" w:rsidRPr="00867DBB">
        <w:rPr>
          <w:rFonts w:hint="eastAsia"/>
          <w:sz w:val="20"/>
          <w:vertAlign w:val="subscript"/>
        </w:rPr>
        <w:t>c</w:t>
      </w:r>
      <w:r w:rsidR="00CA1EB3">
        <w:rPr>
          <w:rFonts w:hint="eastAsia"/>
          <w:sz w:val="20"/>
        </w:rPr>
        <w:t xml:space="preserve"> from 5.5*64*T</w:t>
      </w:r>
      <w:r w:rsidR="00CA1EB3" w:rsidRPr="00867DBB">
        <w:rPr>
          <w:rFonts w:hint="eastAsia"/>
          <w:sz w:val="20"/>
          <w:vertAlign w:val="subscript"/>
        </w:rPr>
        <w:t>c</w:t>
      </w:r>
      <w:r w:rsidR="00CA1EB3">
        <w:rPr>
          <w:rFonts w:hint="eastAsia"/>
          <w:sz w:val="20"/>
        </w:rPr>
        <w:t xml:space="preserve">, second option can be change the </w:t>
      </w:r>
      <w:r w:rsidR="00CA1EB3" w:rsidRPr="00CA1EB3">
        <w:rPr>
          <w:sz w:val="20"/>
        </w:rPr>
        <w:t>UE uplink timing adjustments rule</w:t>
      </w:r>
      <w:r w:rsidR="00CA1EB3">
        <w:rPr>
          <w:rFonts w:hint="eastAsia"/>
          <w:sz w:val="20"/>
        </w:rPr>
        <w:t>, i.e. t</w:t>
      </w:r>
      <w:r w:rsidR="00CA1EB3" w:rsidRPr="00CA1EB3">
        <w:rPr>
          <w:sz w:val="20"/>
        </w:rPr>
        <w:t xml:space="preserve">he maximum aggregate adjustment rate </w:t>
      </w:r>
      <w:r w:rsidR="003F1E87">
        <w:rPr>
          <w:rFonts w:hint="eastAsia"/>
          <w:sz w:val="20"/>
        </w:rPr>
        <w:t xml:space="preserve">is changed to </w:t>
      </w:r>
      <w:proofErr w:type="spellStart"/>
      <w:r w:rsidR="00CA1EB3" w:rsidRPr="00CA1EB3">
        <w:rPr>
          <w:sz w:val="20"/>
        </w:rPr>
        <w:t>T</w:t>
      </w:r>
      <w:r w:rsidR="00CA1EB3" w:rsidRPr="003F1E87">
        <w:rPr>
          <w:sz w:val="20"/>
          <w:vertAlign w:val="subscript"/>
        </w:rPr>
        <w:t>q</w:t>
      </w:r>
      <w:proofErr w:type="spellEnd"/>
      <w:r w:rsidR="00CA1EB3" w:rsidRPr="00CA1EB3">
        <w:rPr>
          <w:sz w:val="20"/>
        </w:rPr>
        <w:t xml:space="preserve"> per </w:t>
      </w:r>
      <w:r w:rsidR="003F1E87">
        <w:rPr>
          <w:rFonts w:hint="eastAsia"/>
          <w:sz w:val="20"/>
        </w:rPr>
        <w:t>100</w:t>
      </w:r>
      <w:r w:rsidR="00CA1EB3" w:rsidRPr="00CA1EB3">
        <w:rPr>
          <w:sz w:val="20"/>
        </w:rPr>
        <w:t>ms</w:t>
      </w:r>
      <w:r w:rsidR="003F1E87">
        <w:rPr>
          <w:rFonts w:hint="eastAsia"/>
          <w:sz w:val="20"/>
        </w:rPr>
        <w:t xml:space="preserve"> for ATG UE. We prefer the second option.</w:t>
      </w:r>
    </w:p>
    <w:p w:rsidR="00EC0838" w:rsidRPr="006314FB" w:rsidRDefault="00EC0838" w:rsidP="00EC0838">
      <w:pPr>
        <w:spacing w:before="0" w:after="120"/>
        <w:jc w:val="left"/>
        <w:rPr>
          <w:b/>
          <w:sz w:val="20"/>
        </w:rPr>
      </w:pPr>
      <w:r w:rsidRPr="006314FB">
        <w:rPr>
          <w:rFonts w:hint="eastAsia"/>
          <w:b/>
          <w:sz w:val="20"/>
        </w:rPr>
        <w:t xml:space="preserve">Proposal </w:t>
      </w:r>
      <w:r w:rsidR="003F1E87">
        <w:rPr>
          <w:rFonts w:hint="eastAsia"/>
          <w:b/>
          <w:sz w:val="20"/>
        </w:rPr>
        <w:t>5</w:t>
      </w:r>
      <w:r w:rsidRPr="006314FB">
        <w:rPr>
          <w:rFonts w:hint="eastAsia"/>
          <w:b/>
          <w:sz w:val="20"/>
        </w:rPr>
        <w:t xml:space="preserve">: </w:t>
      </w:r>
      <w:r w:rsidR="003F1E87">
        <w:rPr>
          <w:rFonts w:hint="eastAsia"/>
          <w:b/>
          <w:sz w:val="20"/>
        </w:rPr>
        <w:t>T</w:t>
      </w:r>
      <w:r w:rsidR="003F1E87" w:rsidRPr="003F1E87">
        <w:rPr>
          <w:b/>
          <w:sz w:val="20"/>
        </w:rPr>
        <w:t xml:space="preserve">he maximum aggregate adjustment rate is changed to </w:t>
      </w:r>
      <w:proofErr w:type="spellStart"/>
      <w:r w:rsidR="003F1E87" w:rsidRPr="003F1E87">
        <w:rPr>
          <w:b/>
          <w:sz w:val="20"/>
        </w:rPr>
        <w:t>T</w:t>
      </w:r>
      <w:r w:rsidR="003F1E87" w:rsidRPr="003F1E87">
        <w:rPr>
          <w:b/>
          <w:sz w:val="20"/>
          <w:vertAlign w:val="subscript"/>
        </w:rPr>
        <w:t>q</w:t>
      </w:r>
      <w:proofErr w:type="spellEnd"/>
      <w:r w:rsidR="003F1E87" w:rsidRPr="003F1E87">
        <w:rPr>
          <w:b/>
          <w:sz w:val="20"/>
        </w:rPr>
        <w:t xml:space="preserve"> per 100ms for ATG UE.</w:t>
      </w:r>
    </w:p>
    <w:p w:rsidR="00EC0838" w:rsidRPr="00281F1A" w:rsidRDefault="00EC0838" w:rsidP="00EC0838">
      <w:pPr>
        <w:spacing w:before="0" w:after="120"/>
        <w:jc w:val="left"/>
        <w:rPr>
          <w:sz w:val="20"/>
        </w:rPr>
      </w:pPr>
    </w:p>
    <w:p w:rsidR="00990D3A" w:rsidRPr="00991458" w:rsidRDefault="00990D3A" w:rsidP="00991458">
      <w:pPr>
        <w:snapToGrid w:val="0"/>
        <w:spacing w:beforeLines="20" w:before="48" w:afterLines="20" w:after="48"/>
        <w:rPr>
          <w:sz w:val="20"/>
          <w:u w:val="single"/>
          <w:lang w:eastAsia="ko-KR"/>
        </w:rPr>
      </w:pPr>
      <w:r w:rsidRPr="00991458">
        <w:rPr>
          <w:b/>
          <w:sz w:val="20"/>
          <w:u w:val="single"/>
          <w:lang w:eastAsia="ko-KR"/>
        </w:rPr>
        <w:t xml:space="preserve">Issue 3-3-2: </w:t>
      </w:r>
      <w:r w:rsidRPr="00991458">
        <w:rPr>
          <w:sz w:val="20"/>
          <w:u w:val="single"/>
          <w:lang w:eastAsia="ko-KR"/>
        </w:rPr>
        <w:t>Timing advance</w:t>
      </w:r>
    </w:p>
    <w:p w:rsidR="00990D3A" w:rsidRPr="00991458" w:rsidRDefault="00990D3A" w:rsidP="00991458">
      <w:pPr>
        <w:pStyle w:val="afa"/>
        <w:widowControl/>
        <w:numPr>
          <w:ilvl w:val="0"/>
          <w:numId w:val="38"/>
        </w:numPr>
        <w:snapToGrid w:val="0"/>
        <w:spacing w:before="0" w:line="240" w:lineRule="auto"/>
        <w:ind w:left="624" w:firstLineChars="0" w:hanging="340"/>
        <w:jc w:val="left"/>
        <w:rPr>
          <w:rFonts w:eastAsia="Calibri"/>
          <w:kern w:val="0"/>
          <w:sz w:val="20"/>
          <w:szCs w:val="20"/>
          <w:lang w:val="x-none" w:eastAsia="ja-JP"/>
        </w:rPr>
      </w:pPr>
      <w:r w:rsidRPr="00991458">
        <w:rPr>
          <w:rFonts w:eastAsia="Calibri"/>
          <w:kern w:val="0"/>
          <w:sz w:val="20"/>
          <w:szCs w:val="20"/>
          <w:lang w:val="x-none" w:eastAsia="ja-JP"/>
        </w:rPr>
        <w:t>Option 1: The open loop TA (UE specific TA) and close loop TA (TAC based adjustment) are necessity for TAG UE</w:t>
      </w:r>
      <w:r w:rsidRPr="00991458">
        <w:rPr>
          <w:rFonts w:eastAsia="Calibri" w:hint="eastAsia"/>
          <w:kern w:val="0"/>
          <w:sz w:val="20"/>
          <w:szCs w:val="20"/>
          <w:lang w:val="x-none" w:eastAsia="ja-JP"/>
        </w:rPr>
        <w:t xml:space="preserve"> and </w:t>
      </w:r>
      <w:proofErr w:type="spellStart"/>
      <w:r w:rsidRPr="00991458">
        <w:rPr>
          <w:rFonts w:eastAsia="Calibri"/>
          <w:kern w:val="0"/>
          <w:sz w:val="20"/>
          <w:szCs w:val="20"/>
          <w:lang w:val="x-none" w:eastAsia="ja-JP"/>
        </w:rPr>
        <w:t>k</w:t>
      </w:r>
      <w:r w:rsidRPr="00991458">
        <w:rPr>
          <w:rFonts w:eastAsia="Calibri"/>
          <w:kern w:val="0"/>
          <w:sz w:val="20"/>
          <w:szCs w:val="20"/>
          <w:vertAlign w:val="subscript"/>
          <w:lang w:val="x-none" w:eastAsia="ja-JP"/>
        </w:rPr>
        <w:t>offset</w:t>
      </w:r>
      <w:proofErr w:type="spellEnd"/>
      <w:r w:rsidRPr="00991458">
        <w:rPr>
          <w:rFonts w:eastAsia="Calibri"/>
          <w:kern w:val="0"/>
          <w:sz w:val="20"/>
          <w:szCs w:val="20"/>
          <w:lang w:val="x-none" w:eastAsia="ja-JP"/>
        </w:rPr>
        <w:t xml:space="preserve"> mechanism may need</w:t>
      </w:r>
      <w:r w:rsidRPr="00991458">
        <w:rPr>
          <w:rFonts w:eastAsia="Calibri" w:hint="eastAsia"/>
          <w:kern w:val="0"/>
          <w:sz w:val="20"/>
          <w:szCs w:val="20"/>
          <w:lang w:val="x-none" w:eastAsia="ja-JP"/>
        </w:rPr>
        <w:t xml:space="preserve"> if coverage is assumed larger than 100km</w:t>
      </w:r>
      <w:r w:rsidRPr="00991458">
        <w:rPr>
          <w:rFonts w:eastAsia="Calibri"/>
          <w:kern w:val="0"/>
          <w:sz w:val="20"/>
          <w:szCs w:val="20"/>
          <w:lang w:val="x-none" w:eastAsia="ja-JP"/>
        </w:rPr>
        <w:t>. (CATT)</w:t>
      </w:r>
    </w:p>
    <w:p w:rsidR="00990D3A" w:rsidRPr="00991458" w:rsidRDefault="00990D3A" w:rsidP="00991458">
      <w:pPr>
        <w:pStyle w:val="afa"/>
        <w:widowControl/>
        <w:numPr>
          <w:ilvl w:val="0"/>
          <w:numId w:val="38"/>
        </w:numPr>
        <w:snapToGrid w:val="0"/>
        <w:spacing w:before="0" w:line="240" w:lineRule="auto"/>
        <w:ind w:left="624" w:firstLineChars="0" w:hanging="340"/>
        <w:jc w:val="left"/>
        <w:rPr>
          <w:rFonts w:eastAsia="Calibri"/>
          <w:kern w:val="0"/>
          <w:sz w:val="20"/>
          <w:szCs w:val="20"/>
          <w:lang w:val="x-none" w:eastAsia="ja-JP"/>
        </w:rPr>
      </w:pPr>
      <w:r w:rsidRPr="00991458">
        <w:rPr>
          <w:rFonts w:eastAsia="Calibri"/>
          <w:kern w:val="0"/>
          <w:sz w:val="20"/>
          <w:szCs w:val="20"/>
          <w:lang w:val="x-none" w:eastAsia="ja-JP"/>
        </w:rPr>
        <w:t xml:space="preserve">Option 2: The </w:t>
      </w:r>
      <w:proofErr w:type="spellStart"/>
      <w:r w:rsidRPr="00991458">
        <w:rPr>
          <w:rFonts w:eastAsia="Calibri"/>
          <w:kern w:val="0"/>
          <w:sz w:val="20"/>
          <w:szCs w:val="20"/>
          <w:lang w:val="x-none" w:eastAsia="ja-JP"/>
        </w:rPr>
        <w:t>k</w:t>
      </w:r>
      <w:r w:rsidRPr="00991458">
        <w:rPr>
          <w:rFonts w:eastAsia="Calibri"/>
          <w:kern w:val="0"/>
          <w:sz w:val="20"/>
          <w:szCs w:val="20"/>
          <w:vertAlign w:val="subscript"/>
          <w:lang w:val="x-none" w:eastAsia="ja-JP"/>
        </w:rPr>
        <w:t>offset</w:t>
      </w:r>
      <w:proofErr w:type="spellEnd"/>
      <w:r w:rsidRPr="00991458">
        <w:rPr>
          <w:rFonts w:eastAsia="Calibri"/>
          <w:kern w:val="0"/>
          <w:sz w:val="20"/>
          <w:szCs w:val="20"/>
          <w:lang w:val="x-none" w:eastAsia="ja-JP"/>
        </w:rPr>
        <w:t xml:space="preserve"> mechanism may need to be introduced in timing advance adjustment delay requirement. (CMCC)</w:t>
      </w:r>
    </w:p>
    <w:p w:rsidR="00990D3A" w:rsidRPr="00991458" w:rsidRDefault="00990D3A" w:rsidP="00991458">
      <w:pPr>
        <w:pStyle w:val="afa"/>
        <w:widowControl/>
        <w:numPr>
          <w:ilvl w:val="0"/>
          <w:numId w:val="38"/>
        </w:numPr>
        <w:snapToGrid w:val="0"/>
        <w:spacing w:before="0" w:line="240" w:lineRule="auto"/>
        <w:ind w:left="624" w:firstLineChars="0" w:hanging="340"/>
        <w:jc w:val="left"/>
        <w:rPr>
          <w:rFonts w:eastAsia="Calibri"/>
          <w:kern w:val="0"/>
          <w:sz w:val="20"/>
          <w:szCs w:val="20"/>
          <w:lang w:val="x-none" w:eastAsia="ja-JP"/>
        </w:rPr>
      </w:pPr>
      <w:r w:rsidRPr="00991458">
        <w:rPr>
          <w:rFonts w:eastAsia="Calibri"/>
          <w:kern w:val="0"/>
          <w:sz w:val="20"/>
          <w:szCs w:val="20"/>
          <w:lang w:val="x-none" w:eastAsia="ja-JP"/>
        </w:rPr>
        <w:t>Option 3: Legacy close loop TA (TAC based adjustment) is enough, if cell range &lt; 100 km, based on agreement in Issue 1-1: ISD assumption Agreement in GTW session: First study ATG RRM requirements with ISD assumption of 100-200km. (Ericsson)</w:t>
      </w:r>
    </w:p>
    <w:p w:rsidR="00AA4570" w:rsidRDefault="00AA4570" w:rsidP="00AA4570">
      <w:pPr>
        <w:spacing w:beforeLines="50" w:before="120" w:after="120"/>
        <w:jc w:val="left"/>
        <w:rPr>
          <w:sz w:val="20"/>
        </w:rPr>
      </w:pPr>
      <w:r>
        <w:rPr>
          <w:sz w:val="20"/>
        </w:rPr>
        <w:t>A</w:t>
      </w:r>
      <w:r>
        <w:rPr>
          <w:rFonts w:hint="eastAsia"/>
          <w:sz w:val="20"/>
        </w:rPr>
        <w:t xml:space="preserve">s above discussion, </w:t>
      </w:r>
      <w:r w:rsidRPr="00FA695A">
        <w:rPr>
          <w:sz w:val="20"/>
        </w:rPr>
        <w:t>ATG Cell coverage distance can be concluded not larger than 100km.</w:t>
      </w:r>
      <w:r>
        <w:rPr>
          <w:rFonts w:hint="eastAsia"/>
          <w:sz w:val="20"/>
        </w:rPr>
        <w:t xml:space="preserve"> The UE transmit timing advance pre-compensation will not be used. </w:t>
      </w:r>
      <w:r>
        <w:rPr>
          <w:sz w:val="20"/>
        </w:rPr>
        <w:t>B</w:t>
      </w:r>
      <w:r>
        <w:rPr>
          <w:rFonts w:hint="eastAsia"/>
          <w:sz w:val="20"/>
        </w:rPr>
        <w:t xml:space="preserve">ased on these assumption, we </w:t>
      </w:r>
      <w:r w:rsidR="00991458">
        <w:rPr>
          <w:rFonts w:hint="eastAsia"/>
          <w:sz w:val="20"/>
        </w:rPr>
        <w:t xml:space="preserve">can </w:t>
      </w:r>
      <w:r>
        <w:rPr>
          <w:rFonts w:hint="eastAsia"/>
          <w:sz w:val="20"/>
        </w:rPr>
        <w:t>support t</w:t>
      </w:r>
      <w:r w:rsidR="00991458">
        <w:rPr>
          <w:rFonts w:hint="eastAsia"/>
          <w:sz w:val="20"/>
        </w:rPr>
        <w:t>h</w:t>
      </w:r>
      <w:r>
        <w:rPr>
          <w:rFonts w:hint="eastAsia"/>
          <w:sz w:val="20"/>
        </w:rPr>
        <w:t xml:space="preserve">at legacy close loop TA is reused. </w:t>
      </w:r>
      <w:r w:rsidR="00991458">
        <w:rPr>
          <w:rFonts w:hint="eastAsia"/>
          <w:sz w:val="20"/>
        </w:rPr>
        <w:t xml:space="preserve">No open loop TA and no </w:t>
      </w:r>
      <w:proofErr w:type="spellStart"/>
      <w:r w:rsidR="00991458" w:rsidRPr="009A2D89">
        <w:rPr>
          <w:rFonts w:eastAsia="等线"/>
          <w:sz w:val="20"/>
          <w:szCs w:val="20"/>
        </w:rPr>
        <w:t>k</w:t>
      </w:r>
      <w:r w:rsidR="00991458" w:rsidRPr="009A2D89">
        <w:rPr>
          <w:rFonts w:eastAsia="等线"/>
          <w:sz w:val="20"/>
          <w:szCs w:val="20"/>
          <w:vertAlign w:val="subscript"/>
        </w:rPr>
        <w:t>offset</w:t>
      </w:r>
      <w:proofErr w:type="spellEnd"/>
      <w:r w:rsidR="00991458" w:rsidRPr="009A2D89">
        <w:rPr>
          <w:rFonts w:eastAsia="等线"/>
          <w:sz w:val="20"/>
          <w:szCs w:val="20"/>
        </w:rPr>
        <w:t xml:space="preserve"> mechanism</w:t>
      </w:r>
      <w:r w:rsidR="00991458">
        <w:rPr>
          <w:sz w:val="20"/>
        </w:rPr>
        <w:t xml:space="preserve"> </w:t>
      </w:r>
      <w:r w:rsidR="00991458">
        <w:rPr>
          <w:rFonts w:hint="eastAsia"/>
          <w:sz w:val="20"/>
        </w:rPr>
        <w:t>will not be used.</w:t>
      </w:r>
    </w:p>
    <w:p w:rsidR="00AA4570" w:rsidRPr="00991458" w:rsidRDefault="00991458" w:rsidP="00AA4570">
      <w:pPr>
        <w:spacing w:before="0" w:after="120"/>
        <w:jc w:val="left"/>
        <w:rPr>
          <w:b/>
          <w:sz w:val="20"/>
        </w:rPr>
      </w:pPr>
      <w:r w:rsidRPr="00991458">
        <w:rPr>
          <w:rFonts w:hint="eastAsia"/>
          <w:b/>
          <w:sz w:val="20"/>
        </w:rPr>
        <w:t>Proposal 6: Legacy close loop TA</w:t>
      </w:r>
      <w:r>
        <w:rPr>
          <w:rFonts w:hint="eastAsia"/>
          <w:b/>
          <w:sz w:val="20"/>
        </w:rPr>
        <w:t xml:space="preserve"> </w:t>
      </w:r>
      <w:r w:rsidRPr="00991458">
        <w:rPr>
          <w:b/>
          <w:sz w:val="20"/>
        </w:rPr>
        <w:t>(TAC based adjustment)</w:t>
      </w:r>
      <w:r w:rsidRPr="00991458">
        <w:rPr>
          <w:rFonts w:hint="eastAsia"/>
          <w:b/>
          <w:sz w:val="20"/>
        </w:rPr>
        <w:t xml:space="preserve"> is reused.</w:t>
      </w:r>
    </w:p>
    <w:p w:rsidR="00991458" w:rsidRDefault="00991458" w:rsidP="00AA4570">
      <w:pPr>
        <w:spacing w:before="0" w:after="120"/>
        <w:jc w:val="left"/>
        <w:rPr>
          <w:sz w:val="20"/>
        </w:rPr>
      </w:pPr>
    </w:p>
    <w:p w:rsidR="003F51DE" w:rsidRPr="003F51DE" w:rsidRDefault="003F51DE" w:rsidP="003F51DE">
      <w:pPr>
        <w:snapToGrid w:val="0"/>
        <w:spacing w:beforeLines="20" w:before="48" w:afterLines="20" w:after="48"/>
        <w:rPr>
          <w:sz w:val="20"/>
          <w:u w:val="single"/>
          <w:lang w:eastAsia="ko-KR"/>
        </w:rPr>
      </w:pPr>
      <w:r w:rsidRPr="003F51DE">
        <w:rPr>
          <w:b/>
          <w:sz w:val="20"/>
          <w:u w:val="single"/>
          <w:lang w:eastAsia="ko-KR"/>
        </w:rPr>
        <w:t>Issue 3-3-3:</w:t>
      </w:r>
      <w:r w:rsidRPr="003F51DE">
        <w:rPr>
          <w:sz w:val="20"/>
          <w:u w:val="single"/>
          <w:lang w:eastAsia="ko-KR"/>
        </w:rPr>
        <w:t xml:space="preserve"> Cell phase synchronization accuracy</w:t>
      </w:r>
    </w:p>
    <w:p w:rsidR="003F51DE" w:rsidRPr="003F51DE" w:rsidRDefault="003F51DE" w:rsidP="003F51DE">
      <w:pPr>
        <w:pStyle w:val="afa"/>
        <w:widowControl/>
        <w:numPr>
          <w:ilvl w:val="0"/>
          <w:numId w:val="38"/>
        </w:numPr>
        <w:snapToGrid w:val="0"/>
        <w:spacing w:before="0" w:line="240" w:lineRule="auto"/>
        <w:ind w:left="624" w:firstLineChars="0" w:hanging="340"/>
        <w:jc w:val="left"/>
        <w:rPr>
          <w:rFonts w:eastAsia="Calibri"/>
          <w:kern w:val="0"/>
          <w:sz w:val="20"/>
          <w:szCs w:val="20"/>
          <w:lang w:val="x-none" w:eastAsia="ja-JP"/>
        </w:rPr>
      </w:pPr>
      <w:r w:rsidRPr="003F51DE">
        <w:rPr>
          <w:rFonts w:eastAsia="Calibri"/>
          <w:kern w:val="0"/>
          <w:sz w:val="20"/>
          <w:szCs w:val="20"/>
          <w:lang w:val="x-none" w:eastAsia="ja-JP"/>
        </w:rPr>
        <w:t>Reuse the legacy TN requirement for cell phase synchronization accuracy</w:t>
      </w:r>
    </w:p>
    <w:p w:rsidR="003F51DE" w:rsidRDefault="003F51DE" w:rsidP="003F51DE">
      <w:pPr>
        <w:spacing w:beforeLines="50" w:before="120" w:after="120"/>
        <w:jc w:val="left"/>
        <w:rPr>
          <w:sz w:val="20"/>
        </w:rPr>
      </w:pPr>
      <w:r>
        <w:rPr>
          <w:rFonts w:hint="eastAsia"/>
          <w:sz w:val="20"/>
        </w:rPr>
        <w:t xml:space="preserve">This issue can be agreed, and may not be </w:t>
      </w:r>
      <w:r w:rsidR="00582B62">
        <w:rPr>
          <w:rFonts w:hint="eastAsia"/>
          <w:sz w:val="20"/>
        </w:rPr>
        <w:t>further</w:t>
      </w:r>
      <w:r w:rsidR="00582B62">
        <w:rPr>
          <w:rFonts w:hint="eastAsia"/>
          <w:sz w:val="20"/>
        </w:rPr>
        <w:t xml:space="preserve"> </w:t>
      </w:r>
      <w:r>
        <w:rPr>
          <w:rFonts w:hint="eastAsia"/>
          <w:sz w:val="20"/>
        </w:rPr>
        <w:t>discussed in RRM session.</w:t>
      </w:r>
    </w:p>
    <w:p w:rsidR="003F51DE" w:rsidRPr="003F51DE" w:rsidRDefault="003F51DE" w:rsidP="00AA4570">
      <w:pPr>
        <w:spacing w:before="0" w:after="120"/>
        <w:jc w:val="left"/>
        <w:rPr>
          <w:sz w:val="20"/>
        </w:rPr>
      </w:pPr>
    </w:p>
    <w:p w:rsidR="00990D3A" w:rsidRPr="00991458" w:rsidRDefault="00990D3A" w:rsidP="00991458">
      <w:pPr>
        <w:snapToGrid w:val="0"/>
        <w:spacing w:beforeLines="20" w:before="48" w:afterLines="20" w:after="48"/>
        <w:rPr>
          <w:sz w:val="20"/>
          <w:u w:val="single"/>
          <w:lang w:eastAsia="ko-KR"/>
        </w:rPr>
      </w:pPr>
      <w:r w:rsidRPr="00991458">
        <w:rPr>
          <w:b/>
          <w:sz w:val="20"/>
          <w:u w:val="single"/>
          <w:lang w:eastAsia="ko-KR"/>
        </w:rPr>
        <w:t>Issue 3-3-4:</w:t>
      </w:r>
      <w:r w:rsidRPr="00991458">
        <w:rPr>
          <w:sz w:val="20"/>
          <w:u w:val="single"/>
          <w:lang w:eastAsia="ko-KR"/>
        </w:rPr>
        <w:t xml:space="preserve"> </w:t>
      </w:r>
      <w:proofErr w:type="spellStart"/>
      <w:r w:rsidRPr="00991458">
        <w:rPr>
          <w:i/>
          <w:sz w:val="20"/>
          <w:lang w:eastAsia="ko-KR"/>
        </w:rPr>
        <w:t>deriveSSB-IndexFromCell</w:t>
      </w:r>
      <w:proofErr w:type="spellEnd"/>
      <w:r w:rsidRPr="00991458">
        <w:rPr>
          <w:sz w:val="20"/>
          <w:u w:val="single"/>
          <w:lang w:eastAsia="ko-KR"/>
        </w:rPr>
        <w:t xml:space="preserve"> and </w:t>
      </w:r>
      <w:proofErr w:type="spellStart"/>
      <w:r w:rsidRPr="00991458">
        <w:rPr>
          <w:i/>
          <w:sz w:val="20"/>
          <w:u w:val="single"/>
          <w:lang w:eastAsia="ko-KR"/>
        </w:rPr>
        <w:t>deriveSSB</w:t>
      </w:r>
      <w:proofErr w:type="spellEnd"/>
      <w:r w:rsidRPr="00991458">
        <w:rPr>
          <w:i/>
          <w:sz w:val="20"/>
          <w:u w:val="single"/>
          <w:lang w:eastAsia="ko-KR"/>
        </w:rPr>
        <w:t>-</w:t>
      </w:r>
      <w:proofErr w:type="spellStart"/>
      <w:r w:rsidRPr="00991458">
        <w:rPr>
          <w:i/>
          <w:sz w:val="20"/>
          <w:u w:val="single"/>
          <w:lang w:eastAsia="ko-KR"/>
        </w:rPr>
        <w:t>IndexFromCell</w:t>
      </w:r>
      <w:proofErr w:type="spellEnd"/>
      <w:r w:rsidRPr="00991458">
        <w:rPr>
          <w:i/>
          <w:sz w:val="20"/>
          <w:u w:val="single"/>
          <w:lang w:eastAsia="ko-KR"/>
        </w:rPr>
        <w:t>-inter</w:t>
      </w:r>
      <w:r w:rsidRPr="00991458">
        <w:rPr>
          <w:sz w:val="20"/>
          <w:u w:val="single"/>
          <w:lang w:eastAsia="ko-KR"/>
        </w:rPr>
        <w:t xml:space="preserve"> tolerance </w:t>
      </w:r>
    </w:p>
    <w:p w:rsidR="00990D3A" w:rsidRPr="00991458" w:rsidRDefault="00990D3A" w:rsidP="00991458">
      <w:pPr>
        <w:pStyle w:val="afa"/>
        <w:widowControl/>
        <w:numPr>
          <w:ilvl w:val="0"/>
          <w:numId w:val="38"/>
        </w:numPr>
        <w:snapToGrid w:val="0"/>
        <w:spacing w:before="0" w:line="240" w:lineRule="auto"/>
        <w:ind w:left="624" w:firstLineChars="0" w:hanging="340"/>
        <w:jc w:val="left"/>
        <w:rPr>
          <w:rFonts w:eastAsia="Calibri"/>
          <w:kern w:val="0"/>
          <w:sz w:val="20"/>
          <w:szCs w:val="20"/>
          <w:lang w:val="x-none" w:eastAsia="ja-JP"/>
        </w:rPr>
      </w:pPr>
      <w:r w:rsidRPr="00991458">
        <w:rPr>
          <w:rFonts w:eastAsia="Calibri"/>
          <w:kern w:val="0"/>
          <w:sz w:val="20"/>
          <w:szCs w:val="20"/>
          <w:lang w:val="x-none" w:eastAsia="ja-JP"/>
        </w:rPr>
        <w:t>Option 1: Legacy TN requirement can be reused (CATT, CMCC, HW, ZTE)</w:t>
      </w:r>
    </w:p>
    <w:p w:rsidR="00990D3A" w:rsidRPr="00991458" w:rsidRDefault="00990D3A" w:rsidP="00991458">
      <w:pPr>
        <w:pStyle w:val="afa"/>
        <w:widowControl/>
        <w:numPr>
          <w:ilvl w:val="1"/>
          <w:numId w:val="38"/>
        </w:numPr>
        <w:snapToGrid w:val="0"/>
        <w:spacing w:before="0" w:line="240" w:lineRule="auto"/>
        <w:ind w:left="964" w:firstLineChars="0" w:hanging="340"/>
        <w:jc w:val="left"/>
        <w:rPr>
          <w:rFonts w:eastAsia="Calibri"/>
          <w:kern w:val="0"/>
          <w:sz w:val="20"/>
          <w:szCs w:val="20"/>
          <w:lang w:val="x-none"/>
        </w:rPr>
      </w:pPr>
      <w:r w:rsidRPr="00991458">
        <w:rPr>
          <w:rFonts w:eastAsia="Calibri"/>
          <w:kern w:val="0"/>
          <w:sz w:val="20"/>
          <w:szCs w:val="20"/>
          <w:lang w:val="x-none"/>
        </w:rPr>
        <w:t>Option 1-1: It is up to network to decide whether to enable ‘</w:t>
      </w:r>
      <w:proofErr w:type="spellStart"/>
      <w:r w:rsidRPr="00281F1A">
        <w:rPr>
          <w:rFonts w:eastAsia="Calibri"/>
          <w:i/>
          <w:kern w:val="0"/>
          <w:sz w:val="20"/>
          <w:szCs w:val="20"/>
          <w:lang w:val="x-none"/>
        </w:rPr>
        <w:t>deriveSSB-IndexFromCell</w:t>
      </w:r>
      <w:proofErr w:type="spellEnd"/>
      <w:r w:rsidRPr="00991458">
        <w:rPr>
          <w:rFonts w:eastAsia="Calibri"/>
          <w:kern w:val="0"/>
          <w:sz w:val="20"/>
          <w:szCs w:val="20"/>
          <w:lang w:val="x-none"/>
        </w:rPr>
        <w:t>’ and ‘</w:t>
      </w:r>
      <w:proofErr w:type="spellStart"/>
      <w:r w:rsidRPr="00281F1A">
        <w:rPr>
          <w:rFonts w:eastAsia="Calibri"/>
          <w:i/>
          <w:kern w:val="0"/>
          <w:sz w:val="20"/>
          <w:szCs w:val="20"/>
          <w:lang w:val="x-none"/>
        </w:rPr>
        <w:t>deriveSSB</w:t>
      </w:r>
      <w:proofErr w:type="spellEnd"/>
      <w:r w:rsidRPr="00281F1A">
        <w:rPr>
          <w:rFonts w:eastAsia="Calibri"/>
          <w:i/>
          <w:kern w:val="0"/>
          <w:sz w:val="20"/>
          <w:szCs w:val="20"/>
          <w:lang w:val="x-none"/>
        </w:rPr>
        <w:t>-</w:t>
      </w:r>
      <w:proofErr w:type="spellStart"/>
      <w:r w:rsidRPr="00281F1A">
        <w:rPr>
          <w:rFonts w:eastAsia="Calibri"/>
          <w:i/>
          <w:kern w:val="0"/>
          <w:sz w:val="20"/>
          <w:szCs w:val="20"/>
          <w:lang w:val="x-none"/>
        </w:rPr>
        <w:t>IndexFromCell</w:t>
      </w:r>
      <w:proofErr w:type="spellEnd"/>
      <w:r w:rsidRPr="00281F1A">
        <w:rPr>
          <w:rFonts w:eastAsia="Calibri"/>
          <w:i/>
          <w:kern w:val="0"/>
          <w:sz w:val="20"/>
          <w:szCs w:val="20"/>
          <w:lang w:val="x-none"/>
        </w:rPr>
        <w:t>-inter</w:t>
      </w:r>
      <w:r w:rsidRPr="00991458">
        <w:rPr>
          <w:rFonts w:eastAsia="Calibri"/>
          <w:kern w:val="0"/>
          <w:sz w:val="20"/>
          <w:szCs w:val="20"/>
          <w:lang w:val="x-none"/>
        </w:rPr>
        <w:t>’ or not, based the real deployment scenario, such as ISD (CMCC, HW, ZTE, CATT)</w:t>
      </w:r>
    </w:p>
    <w:p w:rsidR="00990D3A" w:rsidRPr="00991458" w:rsidRDefault="00990D3A" w:rsidP="00991458">
      <w:pPr>
        <w:pStyle w:val="afa"/>
        <w:widowControl/>
        <w:numPr>
          <w:ilvl w:val="0"/>
          <w:numId w:val="38"/>
        </w:numPr>
        <w:snapToGrid w:val="0"/>
        <w:spacing w:before="0" w:line="240" w:lineRule="auto"/>
        <w:ind w:left="624" w:firstLineChars="0" w:hanging="340"/>
        <w:jc w:val="left"/>
        <w:rPr>
          <w:rFonts w:eastAsia="Calibri"/>
          <w:kern w:val="0"/>
          <w:sz w:val="20"/>
          <w:szCs w:val="20"/>
          <w:lang w:val="x-none" w:eastAsia="ja-JP"/>
        </w:rPr>
      </w:pPr>
      <w:r w:rsidRPr="00991458">
        <w:rPr>
          <w:rFonts w:eastAsia="Calibri"/>
          <w:kern w:val="0"/>
          <w:sz w:val="20"/>
          <w:szCs w:val="20"/>
          <w:lang w:val="x-none" w:eastAsia="ja-JP"/>
        </w:rPr>
        <w:t>Option 2: it is proposed to further study Alt 1~3 for cell phase timing misalignment (Apple)</w:t>
      </w:r>
    </w:p>
    <w:p w:rsidR="00990D3A" w:rsidRPr="00991458" w:rsidRDefault="00990D3A" w:rsidP="00991458">
      <w:pPr>
        <w:pStyle w:val="afa"/>
        <w:widowControl/>
        <w:numPr>
          <w:ilvl w:val="1"/>
          <w:numId w:val="38"/>
        </w:numPr>
        <w:snapToGrid w:val="0"/>
        <w:spacing w:before="0" w:line="240" w:lineRule="auto"/>
        <w:ind w:left="964" w:firstLineChars="0" w:hanging="340"/>
        <w:jc w:val="left"/>
        <w:rPr>
          <w:rFonts w:eastAsia="Calibri"/>
          <w:kern w:val="0"/>
          <w:sz w:val="20"/>
          <w:szCs w:val="20"/>
          <w:lang w:val="x-none"/>
        </w:rPr>
      </w:pPr>
      <w:r w:rsidRPr="00991458">
        <w:rPr>
          <w:rFonts w:eastAsia="Calibri"/>
          <w:kern w:val="0"/>
          <w:sz w:val="20"/>
          <w:szCs w:val="20"/>
          <w:lang w:val="x-none"/>
        </w:rPr>
        <w:t xml:space="preserve">Alt 1: a new offset shall be added on top of </w:t>
      </w:r>
      <w:proofErr w:type="spellStart"/>
      <w:r w:rsidRPr="00281F1A">
        <w:rPr>
          <w:rFonts w:eastAsia="Calibri"/>
          <w:i/>
          <w:kern w:val="0"/>
          <w:sz w:val="20"/>
          <w:szCs w:val="20"/>
          <w:lang w:val="x-none"/>
        </w:rPr>
        <w:t>deriveSSB-IndexFromCell</w:t>
      </w:r>
      <w:proofErr w:type="spellEnd"/>
      <w:r w:rsidRPr="00991458">
        <w:rPr>
          <w:rFonts w:eastAsia="Calibri"/>
          <w:kern w:val="0"/>
          <w:sz w:val="20"/>
          <w:szCs w:val="20"/>
          <w:lang w:val="x-none"/>
        </w:rPr>
        <w:t xml:space="preserve">. </w:t>
      </w:r>
      <w:proofErr w:type="spellStart"/>
      <w:r w:rsidRPr="00281F1A">
        <w:rPr>
          <w:rFonts w:eastAsia="Calibri"/>
          <w:i/>
          <w:kern w:val="0"/>
          <w:sz w:val="20"/>
          <w:szCs w:val="20"/>
          <w:lang w:val="x-none"/>
        </w:rPr>
        <w:t>deriveSSB-IndexFromCell</w:t>
      </w:r>
      <w:proofErr w:type="spellEnd"/>
      <w:r w:rsidRPr="00991458">
        <w:rPr>
          <w:rFonts w:eastAsia="Calibri"/>
          <w:kern w:val="0"/>
          <w:sz w:val="20"/>
          <w:szCs w:val="20"/>
          <w:lang w:val="x-none"/>
        </w:rPr>
        <w:t xml:space="preserve"> is enabled/true, but the target cell for measurement shall be offset by the propagation time difference between serving and target cell. (LGE)</w:t>
      </w:r>
    </w:p>
    <w:p w:rsidR="00990D3A" w:rsidRPr="00991458" w:rsidRDefault="00990D3A" w:rsidP="00991458">
      <w:pPr>
        <w:pStyle w:val="afa"/>
        <w:widowControl/>
        <w:numPr>
          <w:ilvl w:val="1"/>
          <w:numId w:val="38"/>
        </w:numPr>
        <w:snapToGrid w:val="0"/>
        <w:spacing w:before="0" w:line="240" w:lineRule="auto"/>
        <w:ind w:left="964" w:firstLineChars="0" w:hanging="340"/>
        <w:jc w:val="left"/>
        <w:rPr>
          <w:rFonts w:eastAsia="Calibri"/>
          <w:kern w:val="0"/>
          <w:sz w:val="20"/>
          <w:szCs w:val="20"/>
          <w:lang w:val="x-none"/>
        </w:rPr>
      </w:pPr>
      <w:r w:rsidRPr="00991458">
        <w:rPr>
          <w:rFonts w:eastAsia="Calibri"/>
          <w:kern w:val="0"/>
          <w:sz w:val="20"/>
          <w:szCs w:val="20"/>
          <w:lang w:val="x-none"/>
        </w:rPr>
        <w:t xml:space="preserve">Alt 2: if propagation time difference between serving and target is unknown, all the case shall be treated as </w:t>
      </w:r>
      <w:proofErr w:type="spellStart"/>
      <w:r w:rsidRPr="00281F1A">
        <w:rPr>
          <w:rFonts w:eastAsia="Calibri"/>
          <w:i/>
          <w:kern w:val="0"/>
          <w:sz w:val="20"/>
          <w:szCs w:val="20"/>
          <w:lang w:val="x-none"/>
        </w:rPr>
        <w:t>deriveSSB-IndexFromCell</w:t>
      </w:r>
      <w:proofErr w:type="spellEnd"/>
      <w:r w:rsidRPr="00991458">
        <w:rPr>
          <w:rFonts w:eastAsia="Calibri"/>
          <w:kern w:val="0"/>
          <w:sz w:val="20"/>
          <w:szCs w:val="20"/>
          <w:lang w:val="x-none"/>
        </w:rPr>
        <w:t>=disabled</w:t>
      </w:r>
    </w:p>
    <w:p w:rsidR="00990D3A" w:rsidRPr="00991458" w:rsidRDefault="00990D3A" w:rsidP="00991458">
      <w:pPr>
        <w:pStyle w:val="afa"/>
        <w:widowControl/>
        <w:numPr>
          <w:ilvl w:val="1"/>
          <w:numId w:val="38"/>
        </w:numPr>
        <w:snapToGrid w:val="0"/>
        <w:spacing w:before="0" w:line="240" w:lineRule="auto"/>
        <w:ind w:left="964" w:firstLineChars="0" w:hanging="340"/>
        <w:jc w:val="left"/>
        <w:rPr>
          <w:rFonts w:eastAsia="Calibri"/>
          <w:kern w:val="0"/>
          <w:sz w:val="20"/>
          <w:szCs w:val="20"/>
          <w:lang w:val="x-none"/>
        </w:rPr>
      </w:pPr>
      <w:r w:rsidRPr="00991458">
        <w:rPr>
          <w:rFonts w:eastAsia="Calibri"/>
          <w:kern w:val="0"/>
          <w:sz w:val="20"/>
          <w:szCs w:val="20"/>
          <w:lang w:val="x-none"/>
        </w:rPr>
        <w:t>Alt 3: new signaling is introduced for cell phase timing misalignment, the time difference is indicated by using difference IEs</w:t>
      </w:r>
    </w:p>
    <w:p w:rsidR="00990D3A" w:rsidRPr="00991458" w:rsidRDefault="00990D3A" w:rsidP="00991458">
      <w:pPr>
        <w:pStyle w:val="afa"/>
        <w:widowControl/>
        <w:numPr>
          <w:ilvl w:val="0"/>
          <w:numId w:val="38"/>
        </w:numPr>
        <w:snapToGrid w:val="0"/>
        <w:spacing w:before="0" w:line="240" w:lineRule="auto"/>
        <w:ind w:left="624" w:firstLineChars="0" w:hanging="340"/>
        <w:jc w:val="left"/>
        <w:rPr>
          <w:rFonts w:eastAsia="Calibri"/>
          <w:kern w:val="0"/>
          <w:sz w:val="20"/>
          <w:szCs w:val="20"/>
          <w:lang w:val="x-none" w:eastAsia="ja-JP"/>
        </w:rPr>
      </w:pPr>
      <w:r w:rsidRPr="00991458">
        <w:rPr>
          <w:rFonts w:eastAsia="Calibri"/>
          <w:kern w:val="0"/>
          <w:sz w:val="20"/>
          <w:szCs w:val="20"/>
          <w:lang w:val="x-none" w:eastAsia="ja-JP"/>
        </w:rPr>
        <w:t xml:space="preserve">Option 3: Due to longer propagation delay, </w:t>
      </w:r>
      <w:proofErr w:type="spellStart"/>
      <w:r w:rsidRPr="00281F1A">
        <w:rPr>
          <w:rFonts w:eastAsia="Calibri"/>
          <w:i/>
          <w:kern w:val="0"/>
          <w:sz w:val="20"/>
          <w:szCs w:val="20"/>
          <w:lang w:val="x-none" w:eastAsia="ja-JP"/>
        </w:rPr>
        <w:t>deriveSSB-IndexFromCell</w:t>
      </w:r>
      <w:proofErr w:type="spellEnd"/>
      <w:r w:rsidRPr="00991458">
        <w:rPr>
          <w:rFonts w:eastAsia="Calibri"/>
          <w:kern w:val="0"/>
          <w:sz w:val="20"/>
          <w:szCs w:val="20"/>
          <w:lang w:val="x-none" w:eastAsia="ja-JP"/>
        </w:rPr>
        <w:t xml:space="preserve"> is not valid for ATG FR1 TDD. RAN4 can further discuss whether the applicability of </w:t>
      </w:r>
      <w:proofErr w:type="spellStart"/>
      <w:r w:rsidRPr="00281F1A">
        <w:rPr>
          <w:rFonts w:eastAsia="Calibri"/>
          <w:i/>
          <w:kern w:val="0"/>
          <w:sz w:val="20"/>
          <w:szCs w:val="20"/>
          <w:lang w:val="x-none" w:eastAsia="ja-JP"/>
        </w:rPr>
        <w:t>deriveSSB-IndexFromCell</w:t>
      </w:r>
      <w:proofErr w:type="spellEnd"/>
      <w:r w:rsidRPr="00991458">
        <w:rPr>
          <w:rFonts w:eastAsia="Calibri"/>
          <w:kern w:val="0"/>
          <w:sz w:val="20"/>
          <w:szCs w:val="20"/>
          <w:lang w:val="x-none" w:eastAsia="ja-JP"/>
        </w:rPr>
        <w:t xml:space="preserve"> according to the propagation delay information is valid. (LGE)</w:t>
      </w:r>
    </w:p>
    <w:p w:rsidR="00990D3A" w:rsidRPr="00991458" w:rsidRDefault="00990D3A" w:rsidP="00991458">
      <w:pPr>
        <w:pStyle w:val="afa"/>
        <w:widowControl/>
        <w:numPr>
          <w:ilvl w:val="0"/>
          <w:numId w:val="38"/>
        </w:numPr>
        <w:snapToGrid w:val="0"/>
        <w:spacing w:before="0" w:line="240" w:lineRule="auto"/>
        <w:ind w:left="624" w:firstLineChars="0" w:hanging="340"/>
        <w:jc w:val="left"/>
        <w:rPr>
          <w:rFonts w:eastAsia="Calibri"/>
          <w:kern w:val="0"/>
          <w:sz w:val="20"/>
          <w:szCs w:val="20"/>
          <w:lang w:val="x-none" w:eastAsia="ja-JP"/>
        </w:rPr>
      </w:pPr>
      <w:r w:rsidRPr="00991458">
        <w:rPr>
          <w:rFonts w:eastAsia="Calibri" w:hint="eastAsia"/>
          <w:kern w:val="0"/>
          <w:sz w:val="20"/>
          <w:szCs w:val="20"/>
          <w:lang w:val="x-none" w:eastAsia="ja-JP"/>
        </w:rPr>
        <w:t>O</w:t>
      </w:r>
      <w:r w:rsidRPr="00991458">
        <w:rPr>
          <w:rFonts w:eastAsia="Calibri"/>
          <w:kern w:val="0"/>
          <w:sz w:val="20"/>
          <w:szCs w:val="20"/>
          <w:lang w:val="x-none" w:eastAsia="ja-JP"/>
        </w:rPr>
        <w:t>ption 4: FFS (Ericsson)</w:t>
      </w:r>
    </w:p>
    <w:p w:rsidR="00991458" w:rsidRDefault="00281F1A" w:rsidP="00991458">
      <w:pPr>
        <w:spacing w:beforeLines="50" w:before="120" w:after="120"/>
        <w:jc w:val="left"/>
        <w:rPr>
          <w:sz w:val="20"/>
        </w:rPr>
      </w:pPr>
      <w:r>
        <w:rPr>
          <w:sz w:val="20"/>
        </w:rPr>
        <w:lastRenderedPageBreak/>
        <w:t>W</w:t>
      </w:r>
      <w:r>
        <w:rPr>
          <w:rFonts w:hint="eastAsia"/>
          <w:sz w:val="20"/>
        </w:rPr>
        <w:t xml:space="preserve">e agree that </w:t>
      </w:r>
      <w:r w:rsidR="00A946A5">
        <w:rPr>
          <w:rFonts w:eastAsiaTheme="minorEastAsia" w:hint="eastAsia"/>
          <w:sz w:val="20"/>
          <w:szCs w:val="20"/>
          <w:lang w:val="x-none"/>
        </w:rPr>
        <w:t>i</w:t>
      </w:r>
      <w:bookmarkStart w:id="5" w:name="_GoBack"/>
      <w:bookmarkEnd w:id="5"/>
      <w:r w:rsidRPr="00991458">
        <w:rPr>
          <w:rFonts w:eastAsia="Calibri"/>
          <w:sz w:val="20"/>
          <w:szCs w:val="20"/>
          <w:lang w:val="x-none"/>
        </w:rPr>
        <w:t>t is up to network to decide whether to enable ‘</w:t>
      </w:r>
      <w:proofErr w:type="spellStart"/>
      <w:r w:rsidRPr="00281F1A">
        <w:rPr>
          <w:rFonts w:eastAsia="Calibri"/>
          <w:i/>
          <w:sz w:val="20"/>
          <w:szCs w:val="20"/>
          <w:lang w:val="x-none"/>
        </w:rPr>
        <w:t>deriveSSB-IndexFromCell</w:t>
      </w:r>
      <w:proofErr w:type="spellEnd"/>
      <w:r w:rsidRPr="00991458">
        <w:rPr>
          <w:rFonts w:eastAsia="Calibri"/>
          <w:sz w:val="20"/>
          <w:szCs w:val="20"/>
          <w:lang w:val="x-none"/>
        </w:rPr>
        <w:t>’ and ‘</w:t>
      </w:r>
      <w:proofErr w:type="spellStart"/>
      <w:r w:rsidRPr="00281F1A">
        <w:rPr>
          <w:rFonts w:eastAsia="Calibri"/>
          <w:i/>
          <w:sz w:val="20"/>
          <w:szCs w:val="20"/>
          <w:lang w:val="x-none"/>
        </w:rPr>
        <w:t>deriveSSB</w:t>
      </w:r>
      <w:proofErr w:type="spellEnd"/>
      <w:r w:rsidRPr="00281F1A">
        <w:rPr>
          <w:rFonts w:eastAsia="Calibri"/>
          <w:i/>
          <w:sz w:val="20"/>
          <w:szCs w:val="20"/>
          <w:lang w:val="x-none"/>
        </w:rPr>
        <w:t>-</w:t>
      </w:r>
      <w:proofErr w:type="spellStart"/>
      <w:r w:rsidRPr="00281F1A">
        <w:rPr>
          <w:rFonts w:eastAsia="Calibri"/>
          <w:i/>
          <w:sz w:val="20"/>
          <w:szCs w:val="20"/>
          <w:lang w:val="x-none"/>
        </w:rPr>
        <w:t>IndexFromCell</w:t>
      </w:r>
      <w:proofErr w:type="spellEnd"/>
      <w:r w:rsidRPr="00281F1A">
        <w:rPr>
          <w:rFonts w:eastAsia="Calibri"/>
          <w:i/>
          <w:sz w:val="20"/>
          <w:szCs w:val="20"/>
          <w:lang w:val="x-none"/>
        </w:rPr>
        <w:t>-inter</w:t>
      </w:r>
      <w:r w:rsidRPr="00991458">
        <w:rPr>
          <w:rFonts w:eastAsia="Calibri"/>
          <w:sz w:val="20"/>
          <w:szCs w:val="20"/>
          <w:lang w:val="x-none"/>
        </w:rPr>
        <w:t>’ or not</w:t>
      </w:r>
      <w:r>
        <w:rPr>
          <w:rFonts w:hint="eastAsia"/>
          <w:sz w:val="20"/>
        </w:rPr>
        <w:t>, and support option 1, i.e.</w:t>
      </w:r>
      <w:r w:rsidRPr="00281F1A">
        <w:t xml:space="preserve"> </w:t>
      </w:r>
      <w:r w:rsidRPr="00281F1A">
        <w:rPr>
          <w:sz w:val="20"/>
        </w:rPr>
        <w:t>Legacy TN requirement can be reused</w:t>
      </w:r>
      <w:r w:rsidR="00991458">
        <w:rPr>
          <w:rFonts w:hint="eastAsia"/>
          <w:sz w:val="20"/>
        </w:rPr>
        <w:t>.</w:t>
      </w:r>
    </w:p>
    <w:p w:rsidR="00990D3A" w:rsidRPr="00582B62" w:rsidRDefault="00991458" w:rsidP="006F5AF5">
      <w:pPr>
        <w:spacing w:before="0" w:after="120"/>
        <w:jc w:val="left"/>
        <w:rPr>
          <w:b/>
          <w:sz w:val="20"/>
        </w:rPr>
      </w:pPr>
      <w:r w:rsidRPr="00991458">
        <w:rPr>
          <w:rFonts w:hint="eastAsia"/>
          <w:b/>
          <w:sz w:val="20"/>
        </w:rPr>
        <w:t xml:space="preserve">Proposal </w:t>
      </w:r>
      <w:r w:rsidR="00281F1A">
        <w:rPr>
          <w:rFonts w:hint="eastAsia"/>
          <w:b/>
          <w:sz w:val="20"/>
        </w:rPr>
        <w:t>7</w:t>
      </w:r>
      <w:r w:rsidRPr="00991458">
        <w:rPr>
          <w:rFonts w:hint="eastAsia"/>
          <w:b/>
          <w:sz w:val="20"/>
        </w:rPr>
        <w:t xml:space="preserve">: </w:t>
      </w:r>
      <w:r w:rsidR="00281F1A" w:rsidRPr="00281F1A">
        <w:rPr>
          <w:b/>
          <w:sz w:val="20"/>
        </w:rPr>
        <w:t xml:space="preserve">Legacy TN requirement </w:t>
      </w:r>
      <w:r w:rsidR="00582B62">
        <w:rPr>
          <w:rFonts w:hint="eastAsia"/>
          <w:b/>
          <w:sz w:val="20"/>
        </w:rPr>
        <w:t xml:space="preserve">can </w:t>
      </w:r>
      <w:r w:rsidR="00281F1A" w:rsidRPr="00281F1A">
        <w:rPr>
          <w:b/>
          <w:sz w:val="20"/>
        </w:rPr>
        <w:t>be reused</w:t>
      </w:r>
      <w:r w:rsidRPr="00991458">
        <w:rPr>
          <w:rFonts w:hint="eastAsia"/>
          <w:b/>
          <w:sz w:val="20"/>
        </w:rPr>
        <w:t>.</w:t>
      </w:r>
    </w:p>
    <w:bookmarkEnd w:id="2"/>
    <w:bookmarkEnd w:id="3"/>
    <w:bookmarkEnd w:id="4"/>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F57C0A" w:rsidRDefault="00F57C0A" w:rsidP="00031F89">
      <w:pPr>
        <w:spacing w:before="0" w:after="120"/>
        <w:jc w:val="left"/>
        <w:rPr>
          <w:sz w:val="20"/>
        </w:rPr>
      </w:pPr>
      <w:r>
        <w:rPr>
          <w:sz w:val="20"/>
        </w:rPr>
        <w:t>T</w:t>
      </w:r>
      <w:r>
        <w:rPr>
          <w:rFonts w:hint="eastAsia"/>
          <w:sz w:val="20"/>
        </w:rPr>
        <w:t xml:space="preserve">his document discussed </w:t>
      </w:r>
      <w:r w:rsidR="00D869BE">
        <w:rPr>
          <w:rFonts w:hint="eastAsia"/>
          <w:sz w:val="20"/>
        </w:rPr>
        <w:t xml:space="preserve">issues for </w:t>
      </w:r>
      <w:r w:rsidR="00FA41E2">
        <w:rPr>
          <w:rFonts w:hint="eastAsia"/>
          <w:sz w:val="20"/>
        </w:rPr>
        <w:t xml:space="preserve">ATG </w:t>
      </w:r>
      <w:r w:rsidR="00281F1A">
        <w:rPr>
          <w:rFonts w:hint="eastAsia"/>
          <w:sz w:val="20"/>
        </w:rPr>
        <w:t>UE timing adjustments requirements</w:t>
      </w:r>
      <w:r>
        <w:rPr>
          <w:rFonts w:hint="eastAsia"/>
          <w:sz w:val="20"/>
        </w:rPr>
        <w:t xml:space="preserve"> and presented </w:t>
      </w:r>
      <w:r w:rsidR="00787CF4">
        <w:rPr>
          <w:rFonts w:hint="eastAsia"/>
          <w:sz w:val="20"/>
        </w:rPr>
        <w:t xml:space="preserve">the </w:t>
      </w:r>
      <w:r>
        <w:rPr>
          <w:rFonts w:hint="eastAsia"/>
          <w:sz w:val="20"/>
        </w:rPr>
        <w:t>following proposals:</w:t>
      </w:r>
    </w:p>
    <w:p w:rsidR="00281F1A" w:rsidRPr="006314FB" w:rsidRDefault="00281F1A" w:rsidP="00281F1A">
      <w:pPr>
        <w:spacing w:before="0" w:after="120"/>
        <w:jc w:val="left"/>
        <w:rPr>
          <w:b/>
          <w:sz w:val="20"/>
        </w:rPr>
      </w:pPr>
      <w:r w:rsidRPr="006314FB">
        <w:rPr>
          <w:rFonts w:hint="eastAsia"/>
          <w:b/>
          <w:sz w:val="20"/>
        </w:rPr>
        <w:t xml:space="preserve">Proposal 1: </w:t>
      </w:r>
      <w:r w:rsidRPr="00C31694">
        <w:rPr>
          <w:b/>
          <w:sz w:val="20"/>
        </w:rPr>
        <w:t xml:space="preserve">No need to consider </w:t>
      </w:r>
      <w:proofErr w:type="spellStart"/>
      <w:r w:rsidRPr="00C31694">
        <w:rPr>
          <w:b/>
          <w:sz w:val="20"/>
        </w:rPr>
        <w:t>K</w:t>
      </w:r>
      <w:r w:rsidRPr="00C31694">
        <w:rPr>
          <w:rFonts w:hint="eastAsia"/>
          <w:b/>
          <w:sz w:val="20"/>
          <w:vertAlign w:val="subscript"/>
        </w:rPr>
        <w:t>offset</w:t>
      </w:r>
      <w:proofErr w:type="spellEnd"/>
      <w:r w:rsidRPr="00C31694">
        <w:rPr>
          <w:b/>
          <w:sz w:val="20"/>
        </w:rPr>
        <w:t xml:space="preserve"> in ATG network</w:t>
      </w:r>
      <w:r>
        <w:rPr>
          <w:rFonts w:hint="eastAsia"/>
          <w:b/>
          <w:sz w:val="20"/>
        </w:rPr>
        <w:t>.</w:t>
      </w:r>
    </w:p>
    <w:p w:rsidR="00281F1A" w:rsidRPr="006314FB" w:rsidRDefault="00281F1A" w:rsidP="00281F1A">
      <w:pPr>
        <w:spacing w:before="0" w:after="120"/>
        <w:jc w:val="left"/>
        <w:rPr>
          <w:b/>
          <w:sz w:val="20"/>
        </w:rPr>
      </w:pPr>
      <w:r w:rsidRPr="006314FB">
        <w:rPr>
          <w:rFonts w:hint="eastAsia"/>
          <w:b/>
          <w:sz w:val="20"/>
        </w:rPr>
        <w:t xml:space="preserve">Proposal </w:t>
      </w:r>
      <w:r>
        <w:rPr>
          <w:rFonts w:hint="eastAsia"/>
          <w:b/>
          <w:sz w:val="20"/>
        </w:rPr>
        <w:t>2</w:t>
      </w:r>
      <w:r w:rsidRPr="006314FB">
        <w:rPr>
          <w:rFonts w:hint="eastAsia"/>
          <w:b/>
          <w:sz w:val="20"/>
        </w:rPr>
        <w:t xml:space="preserve">: </w:t>
      </w:r>
      <w:r w:rsidRPr="00BB6C11">
        <w:rPr>
          <w:b/>
          <w:sz w:val="20"/>
        </w:rPr>
        <w:t xml:space="preserve">Informing UE the BS location may not </w:t>
      </w:r>
      <w:r w:rsidR="00582B62">
        <w:rPr>
          <w:b/>
          <w:sz w:val="20"/>
        </w:rPr>
        <w:t>be</w:t>
      </w:r>
      <w:r w:rsidR="00582B62">
        <w:rPr>
          <w:rFonts w:hint="eastAsia"/>
          <w:b/>
          <w:sz w:val="20"/>
        </w:rPr>
        <w:t xml:space="preserve"> </w:t>
      </w:r>
      <w:r w:rsidRPr="00BB6C11">
        <w:rPr>
          <w:b/>
          <w:sz w:val="20"/>
        </w:rPr>
        <w:t>needed for RRM requirements.</w:t>
      </w:r>
    </w:p>
    <w:p w:rsidR="00281F1A" w:rsidRPr="006314FB" w:rsidRDefault="00281F1A" w:rsidP="00281F1A">
      <w:pPr>
        <w:spacing w:before="0" w:after="120"/>
        <w:jc w:val="left"/>
        <w:rPr>
          <w:b/>
          <w:sz w:val="20"/>
        </w:rPr>
      </w:pPr>
      <w:r w:rsidRPr="006314FB">
        <w:rPr>
          <w:rFonts w:hint="eastAsia"/>
          <w:b/>
          <w:sz w:val="20"/>
        </w:rPr>
        <w:t xml:space="preserve">Proposal </w:t>
      </w:r>
      <w:r>
        <w:rPr>
          <w:rFonts w:hint="eastAsia"/>
          <w:b/>
          <w:sz w:val="20"/>
        </w:rPr>
        <w:t>3</w:t>
      </w:r>
      <w:r w:rsidRPr="006314FB">
        <w:rPr>
          <w:rFonts w:hint="eastAsia"/>
          <w:b/>
          <w:sz w:val="20"/>
        </w:rPr>
        <w:t xml:space="preserve">: </w:t>
      </w:r>
      <w:r>
        <w:rPr>
          <w:rFonts w:hint="eastAsia"/>
          <w:b/>
          <w:sz w:val="20"/>
        </w:rPr>
        <w:t>Not introducing UE based timing pre-compensation.</w:t>
      </w:r>
      <w:r w:rsidRPr="00BB6C11">
        <w:t xml:space="preserve"> </w:t>
      </w:r>
      <w:r w:rsidRPr="00BB6C11">
        <w:rPr>
          <w:b/>
          <w:sz w:val="20"/>
        </w:rPr>
        <w:t>The current timing adjustment procedure (close-loop TA adjustment) can be reused for ATG.</w:t>
      </w:r>
    </w:p>
    <w:p w:rsidR="00281F1A" w:rsidRPr="006314FB" w:rsidRDefault="00281F1A" w:rsidP="00281F1A">
      <w:pPr>
        <w:spacing w:before="0" w:after="120"/>
        <w:jc w:val="left"/>
        <w:rPr>
          <w:b/>
          <w:sz w:val="20"/>
        </w:rPr>
      </w:pPr>
      <w:r w:rsidRPr="006314FB">
        <w:rPr>
          <w:rFonts w:hint="eastAsia"/>
          <w:b/>
          <w:sz w:val="20"/>
        </w:rPr>
        <w:t xml:space="preserve">Proposal </w:t>
      </w:r>
      <w:r>
        <w:rPr>
          <w:rFonts w:hint="eastAsia"/>
          <w:b/>
          <w:sz w:val="20"/>
        </w:rPr>
        <w:t>4</w:t>
      </w:r>
      <w:r w:rsidRPr="006314FB">
        <w:rPr>
          <w:rFonts w:hint="eastAsia"/>
          <w:b/>
          <w:sz w:val="20"/>
        </w:rPr>
        <w:t xml:space="preserve">: </w:t>
      </w:r>
      <w:r>
        <w:rPr>
          <w:rFonts w:hint="eastAsia"/>
          <w:b/>
          <w:sz w:val="20"/>
        </w:rPr>
        <w:t>T</w:t>
      </w:r>
      <w:r w:rsidRPr="00EC0838">
        <w:rPr>
          <w:b/>
          <w:sz w:val="20"/>
        </w:rPr>
        <w:t xml:space="preserve">he legacy R15 TN requirement for initial transmit timing requirement </w:t>
      </w:r>
      <w:proofErr w:type="spellStart"/>
      <w:r w:rsidRPr="00EC0838">
        <w:rPr>
          <w:b/>
          <w:sz w:val="20"/>
        </w:rPr>
        <w:t>T</w:t>
      </w:r>
      <w:r w:rsidRPr="00EC0838">
        <w:rPr>
          <w:b/>
          <w:sz w:val="20"/>
          <w:vertAlign w:val="subscript"/>
        </w:rPr>
        <w:t>e</w:t>
      </w:r>
      <w:proofErr w:type="spellEnd"/>
      <w:r w:rsidRPr="00EC0838">
        <w:rPr>
          <w:b/>
          <w:sz w:val="20"/>
        </w:rPr>
        <w:t xml:space="preserve"> can be reused.</w:t>
      </w:r>
    </w:p>
    <w:p w:rsidR="00281F1A" w:rsidRPr="006314FB" w:rsidRDefault="00281F1A" w:rsidP="00281F1A">
      <w:pPr>
        <w:spacing w:before="0" w:after="120"/>
        <w:jc w:val="left"/>
        <w:rPr>
          <w:b/>
          <w:sz w:val="20"/>
        </w:rPr>
      </w:pPr>
      <w:r w:rsidRPr="006314FB">
        <w:rPr>
          <w:rFonts w:hint="eastAsia"/>
          <w:b/>
          <w:sz w:val="20"/>
        </w:rPr>
        <w:t xml:space="preserve">Proposal </w:t>
      </w:r>
      <w:r>
        <w:rPr>
          <w:rFonts w:hint="eastAsia"/>
          <w:b/>
          <w:sz w:val="20"/>
        </w:rPr>
        <w:t>5</w:t>
      </w:r>
      <w:r w:rsidRPr="006314FB">
        <w:rPr>
          <w:rFonts w:hint="eastAsia"/>
          <w:b/>
          <w:sz w:val="20"/>
        </w:rPr>
        <w:t xml:space="preserve">: </w:t>
      </w:r>
      <w:r>
        <w:rPr>
          <w:rFonts w:hint="eastAsia"/>
          <w:b/>
          <w:sz w:val="20"/>
        </w:rPr>
        <w:t>T</w:t>
      </w:r>
      <w:r w:rsidRPr="003F1E87">
        <w:rPr>
          <w:b/>
          <w:sz w:val="20"/>
        </w:rPr>
        <w:t xml:space="preserve">he maximum aggregate adjustment rate is changed to </w:t>
      </w:r>
      <w:proofErr w:type="spellStart"/>
      <w:r w:rsidRPr="003F1E87">
        <w:rPr>
          <w:b/>
          <w:sz w:val="20"/>
        </w:rPr>
        <w:t>T</w:t>
      </w:r>
      <w:r w:rsidRPr="003F1E87">
        <w:rPr>
          <w:b/>
          <w:sz w:val="20"/>
          <w:vertAlign w:val="subscript"/>
        </w:rPr>
        <w:t>q</w:t>
      </w:r>
      <w:proofErr w:type="spellEnd"/>
      <w:r w:rsidRPr="003F1E87">
        <w:rPr>
          <w:b/>
          <w:sz w:val="20"/>
        </w:rPr>
        <w:t xml:space="preserve"> per 100ms for ATG UE.</w:t>
      </w:r>
    </w:p>
    <w:p w:rsidR="00281F1A" w:rsidRPr="00991458" w:rsidRDefault="00281F1A" w:rsidP="00281F1A">
      <w:pPr>
        <w:spacing w:before="0" w:after="120"/>
        <w:jc w:val="left"/>
        <w:rPr>
          <w:b/>
          <w:sz w:val="20"/>
        </w:rPr>
      </w:pPr>
      <w:r w:rsidRPr="00991458">
        <w:rPr>
          <w:rFonts w:hint="eastAsia"/>
          <w:b/>
          <w:sz w:val="20"/>
        </w:rPr>
        <w:t>Proposal 6: Legacy close loop TA</w:t>
      </w:r>
      <w:r>
        <w:rPr>
          <w:rFonts w:hint="eastAsia"/>
          <w:b/>
          <w:sz w:val="20"/>
        </w:rPr>
        <w:t xml:space="preserve"> </w:t>
      </w:r>
      <w:r w:rsidRPr="00991458">
        <w:rPr>
          <w:b/>
          <w:sz w:val="20"/>
        </w:rPr>
        <w:t>(TAC based adjustment)</w:t>
      </w:r>
      <w:r w:rsidRPr="00991458">
        <w:rPr>
          <w:rFonts w:hint="eastAsia"/>
          <w:b/>
          <w:sz w:val="20"/>
        </w:rPr>
        <w:t xml:space="preserve"> is reused.</w:t>
      </w:r>
    </w:p>
    <w:p w:rsidR="00FD062D" w:rsidRPr="00582B62" w:rsidRDefault="00281F1A" w:rsidP="008758CC">
      <w:pPr>
        <w:spacing w:before="0" w:after="120"/>
        <w:jc w:val="left"/>
        <w:rPr>
          <w:b/>
          <w:sz w:val="20"/>
        </w:rPr>
      </w:pPr>
      <w:r w:rsidRPr="00991458">
        <w:rPr>
          <w:rFonts w:hint="eastAsia"/>
          <w:b/>
          <w:sz w:val="20"/>
        </w:rPr>
        <w:t xml:space="preserve">Proposal </w:t>
      </w:r>
      <w:r>
        <w:rPr>
          <w:rFonts w:hint="eastAsia"/>
          <w:b/>
          <w:sz w:val="20"/>
        </w:rPr>
        <w:t>7</w:t>
      </w:r>
      <w:r w:rsidRPr="00991458">
        <w:rPr>
          <w:rFonts w:hint="eastAsia"/>
          <w:b/>
          <w:sz w:val="20"/>
        </w:rPr>
        <w:t xml:space="preserve">: </w:t>
      </w:r>
      <w:r w:rsidRPr="00281F1A">
        <w:rPr>
          <w:b/>
          <w:sz w:val="20"/>
        </w:rPr>
        <w:t xml:space="preserve">Legacy TN requirement </w:t>
      </w:r>
      <w:r w:rsidR="00582B62">
        <w:rPr>
          <w:rFonts w:hint="eastAsia"/>
          <w:b/>
          <w:sz w:val="20"/>
        </w:rPr>
        <w:t>can</w:t>
      </w:r>
      <w:r w:rsidRPr="00281F1A">
        <w:rPr>
          <w:b/>
          <w:sz w:val="20"/>
        </w:rPr>
        <w:t xml:space="preserve"> be reused</w:t>
      </w:r>
      <w:r w:rsidRPr="00991458">
        <w:rPr>
          <w:rFonts w:hint="eastAsia"/>
          <w:b/>
          <w:sz w:val="20"/>
        </w:rPr>
        <w:t>.</w:t>
      </w: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C67841" w:rsidRDefault="009973FC" w:rsidP="009973FC">
      <w:pPr>
        <w:pStyle w:val="ab"/>
        <w:ind w:left="540" w:hangingChars="270" w:hanging="540"/>
        <w:rPr>
          <w:sz w:val="20"/>
        </w:rPr>
      </w:pPr>
      <w:r>
        <w:rPr>
          <w:rFonts w:hint="eastAsia"/>
          <w:sz w:val="20"/>
        </w:rPr>
        <w:t>[1]</w:t>
      </w:r>
      <w:r w:rsidR="00C02493">
        <w:rPr>
          <w:rFonts w:hint="eastAsia"/>
          <w:sz w:val="20"/>
        </w:rPr>
        <w:tab/>
      </w:r>
      <w:r w:rsidR="00DE43AA" w:rsidRPr="00DE43AA">
        <w:rPr>
          <w:sz w:val="20"/>
        </w:rPr>
        <w:t>R4-2217256</w:t>
      </w:r>
      <w:r w:rsidR="00246DF8">
        <w:rPr>
          <w:rFonts w:hint="eastAsia"/>
          <w:sz w:val="20"/>
        </w:rPr>
        <w:t xml:space="preserve">, </w:t>
      </w:r>
      <w:r w:rsidR="00DE43AA" w:rsidRPr="00DE43AA">
        <w:rPr>
          <w:sz w:val="20"/>
        </w:rPr>
        <w:t>WF on NR ATG RRM core requirements</w:t>
      </w:r>
      <w:r w:rsidR="00246DF8">
        <w:rPr>
          <w:rFonts w:hint="eastAsia"/>
          <w:sz w:val="20"/>
        </w:rPr>
        <w:t>,</w:t>
      </w:r>
      <w:r w:rsidR="00246DF8" w:rsidRPr="00246DF8">
        <w:rPr>
          <w:sz w:val="20"/>
        </w:rPr>
        <w:tab/>
      </w:r>
      <w:r w:rsidR="00DE43AA">
        <w:rPr>
          <w:rFonts w:hint="eastAsia"/>
          <w:sz w:val="20"/>
        </w:rPr>
        <w:t xml:space="preserve"> </w:t>
      </w:r>
      <w:r w:rsidR="00246DF8" w:rsidRPr="00246DF8">
        <w:rPr>
          <w:sz w:val="20"/>
        </w:rPr>
        <w:t>C</w:t>
      </w:r>
      <w:r w:rsidR="00DE43AA">
        <w:rPr>
          <w:rFonts w:hint="eastAsia"/>
          <w:sz w:val="20"/>
        </w:rPr>
        <w:t>MCC</w:t>
      </w:r>
    </w:p>
    <w:p w:rsidR="00B534BF" w:rsidRPr="00B534BF" w:rsidRDefault="00B534BF" w:rsidP="009973FC">
      <w:pPr>
        <w:pStyle w:val="ab"/>
        <w:ind w:left="540" w:hangingChars="270" w:hanging="540"/>
        <w:rPr>
          <w:sz w:val="20"/>
        </w:rPr>
      </w:pPr>
    </w:p>
    <w:sectPr w:rsidR="00B534BF" w:rsidRPr="00B534BF"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E57" w:rsidRDefault="00F23E57" w:rsidP="0095591C">
      <w:pPr>
        <w:spacing w:after="60"/>
        <w:ind w:left="210"/>
      </w:pPr>
      <w:r>
        <w:separator/>
      </w:r>
    </w:p>
    <w:p w:rsidR="00F23E57" w:rsidRDefault="00F23E57"/>
  </w:endnote>
  <w:endnote w:type="continuationSeparator" w:id="0">
    <w:p w:rsidR="00F23E57" w:rsidRDefault="00F23E57" w:rsidP="0095591C">
      <w:pPr>
        <w:spacing w:after="60"/>
        <w:ind w:left="210"/>
      </w:pPr>
      <w:r>
        <w:continuationSeparator/>
      </w:r>
    </w:p>
    <w:p w:rsidR="00F23E57" w:rsidRDefault="00F23E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default"/>
    <w:sig w:usb0="00000000" w:usb1="00000000"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00"/>
    <w:family w:val="modern"/>
    <w:pitch w:val="default"/>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5F" w:rsidRDefault="00D2645F"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A946A5">
      <w:t>4</w:t>
    </w:r>
    <w:r>
      <w:fldChar w:fldCharType="end"/>
    </w:r>
  </w:p>
  <w:p w:rsidR="00D2645F" w:rsidRDefault="00D2645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E57" w:rsidRDefault="00F23E57" w:rsidP="0095591C">
      <w:pPr>
        <w:spacing w:after="60"/>
        <w:ind w:left="210"/>
      </w:pPr>
      <w:r>
        <w:separator/>
      </w:r>
    </w:p>
    <w:p w:rsidR="00F23E57" w:rsidRDefault="00F23E57"/>
  </w:footnote>
  <w:footnote w:type="continuationSeparator" w:id="0">
    <w:p w:rsidR="00F23E57" w:rsidRDefault="00F23E57" w:rsidP="0095591C">
      <w:pPr>
        <w:spacing w:after="60"/>
        <w:ind w:left="210"/>
      </w:pPr>
      <w:r>
        <w:continuationSeparator/>
      </w:r>
    </w:p>
    <w:p w:rsidR="00F23E57" w:rsidRDefault="00F23E5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5F" w:rsidRDefault="00D2645F"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D2645F" w:rsidRDefault="00D2645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2">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nsid w:val="0E3E0936"/>
    <w:multiLevelType w:val="hybridMultilevel"/>
    <w:tmpl w:val="2728887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9">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10">
    <w:nsid w:val="15226DD7"/>
    <w:multiLevelType w:val="hybridMultilevel"/>
    <w:tmpl w:val="5624F4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2">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3">
    <w:nsid w:val="263E5508"/>
    <w:multiLevelType w:val="multilevel"/>
    <w:tmpl w:val="C1A6940A"/>
    <w:lvl w:ilvl="0">
      <w:numFmt w:val="decimal"/>
      <w:lvlText w:val="%1."/>
      <w:lvlJc w:val="left"/>
      <w:pPr>
        <w:ind w:left="425" w:hanging="425"/>
      </w:pPr>
      <w:rPr>
        <w:rFonts w:hint="eastAsia"/>
      </w:rPr>
    </w:lvl>
    <w:lvl w:ilvl="1">
      <w:start w:val="1"/>
      <w:numFmt w:val="decimal"/>
      <w:lvlText w:val="%1.%2."/>
      <w:lvlJc w:val="left"/>
      <w:pPr>
        <w:ind w:left="567" w:hanging="567"/>
      </w:pPr>
      <w:rPr>
        <w:rFonts w:hint="eastAsia"/>
        <w:sz w:val="24"/>
        <w:szCs w:val="22"/>
        <w:lang w:val="en-US"/>
      </w:rPr>
    </w:lvl>
    <w:lvl w:ilvl="2">
      <w:start w:val="1"/>
      <w:numFmt w:val="decimal"/>
      <w:lvlText w:val="%1.%2.%3."/>
      <w:lvlJc w:val="left"/>
      <w:pPr>
        <w:ind w:left="709" w:hanging="709"/>
      </w:pPr>
      <w:rPr>
        <w:rFonts w:hint="eastAsia"/>
        <w:lang w:val="en-US"/>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3BFB5204"/>
    <w:multiLevelType w:val="multilevel"/>
    <w:tmpl w:val="4FAE418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微软雅黑" w:eastAsia="微软雅黑" w:hAnsi="微软雅黑" w:hint="eastAsia"/>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nsid w:val="3D941EC1"/>
    <w:multiLevelType w:val="hybridMultilevel"/>
    <w:tmpl w:val="02E4229E"/>
    <w:lvl w:ilvl="0" w:tplc="FFFFFFFF">
      <w:start w:val="1"/>
      <w:numFmt w:val="bullet"/>
      <w:lvlText w:val=""/>
      <w:lvlJc w:val="left"/>
      <w:pPr>
        <w:ind w:left="104" w:hanging="360"/>
      </w:pPr>
      <w:rPr>
        <w:rFonts w:ascii="Symbol" w:hAnsi="Symbol" w:hint="default"/>
      </w:rPr>
    </w:lvl>
    <w:lvl w:ilvl="1" w:tplc="FFFFFFFF">
      <w:start w:val="1"/>
      <w:numFmt w:val="bullet"/>
      <w:lvlText w:val="o"/>
      <w:lvlJc w:val="left"/>
      <w:pPr>
        <w:ind w:left="824" w:hanging="360"/>
      </w:pPr>
      <w:rPr>
        <w:rFonts w:ascii="Courier New" w:hAnsi="Courier New" w:cs="Courier New" w:hint="default"/>
      </w:rPr>
    </w:lvl>
    <w:lvl w:ilvl="2" w:tplc="04190003">
      <w:start w:val="1"/>
      <w:numFmt w:val="bullet"/>
      <w:lvlText w:val="o"/>
      <w:lvlJc w:val="left"/>
      <w:pPr>
        <w:ind w:left="1604" w:hanging="420"/>
      </w:pPr>
      <w:rPr>
        <w:rFonts w:ascii="Courier New" w:hAnsi="Courier New" w:cs="Courier New" w:hint="default"/>
      </w:rPr>
    </w:lvl>
    <w:lvl w:ilvl="3" w:tplc="FFFFFFFF">
      <w:start w:val="1"/>
      <w:numFmt w:val="bullet"/>
      <w:lvlText w:val=""/>
      <w:lvlJc w:val="left"/>
      <w:pPr>
        <w:ind w:left="2264" w:hanging="360"/>
      </w:pPr>
      <w:rPr>
        <w:rFonts w:ascii="Symbol" w:hAnsi="Symbol" w:hint="default"/>
      </w:rPr>
    </w:lvl>
    <w:lvl w:ilvl="4" w:tplc="FFFFFFFF">
      <w:start w:val="1"/>
      <w:numFmt w:val="bullet"/>
      <w:lvlText w:val="o"/>
      <w:lvlJc w:val="left"/>
      <w:pPr>
        <w:ind w:left="2984" w:hanging="360"/>
      </w:pPr>
      <w:rPr>
        <w:rFonts w:ascii="Courier New" w:hAnsi="Courier New" w:cs="Courier New" w:hint="default"/>
      </w:rPr>
    </w:lvl>
    <w:lvl w:ilvl="5" w:tplc="FFFFFFFF" w:tentative="1">
      <w:start w:val="1"/>
      <w:numFmt w:val="bullet"/>
      <w:lvlText w:val=""/>
      <w:lvlJc w:val="left"/>
      <w:pPr>
        <w:ind w:left="3704" w:hanging="360"/>
      </w:pPr>
      <w:rPr>
        <w:rFonts w:ascii="Wingdings" w:hAnsi="Wingdings" w:hint="default"/>
      </w:rPr>
    </w:lvl>
    <w:lvl w:ilvl="6" w:tplc="FFFFFFFF" w:tentative="1">
      <w:start w:val="1"/>
      <w:numFmt w:val="bullet"/>
      <w:lvlText w:val=""/>
      <w:lvlJc w:val="left"/>
      <w:pPr>
        <w:ind w:left="4424" w:hanging="360"/>
      </w:pPr>
      <w:rPr>
        <w:rFonts w:ascii="Symbol" w:hAnsi="Symbol" w:hint="default"/>
      </w:rPr>
    </w:lvl>
    <w:lvl w:ilvl="7" w:tplc="FFFFFFFF" w:tentative="1">
      <w:start w:val="1"/>
      <w:numFmt w:val="bullet"/>
      <w:lvlText w:val="o"/>
      <w:lvlJc w:val="left"/>
      <w:pPr>
        <w:ind w:left="5144" w:hanging="360"/>
      </w:pPr>
      <w:rPr>
        <w:rFonts w:ascii="Courier New" w:hAnsi="Courier New" w:cs="Courier New" w:hint="default"/>
      </w:rPr>
    </w:lvl>
    <w:lvl w:ilvl="8" w:tplc="FFFFFFFF" w:tentative="1">
      <w:start w:val="1"/>
      <w:numFmt w:val="bullet"/>
      <w:lvlText w:val=""/>
      <w:lvlJc w:val="left"/>
      <w:pPr>
        <w:ind w:left="5864" w:hanging="360"/>
      </w:pPr>
      <w:rPr>
        <w:rFonts w:ascii="Wingdings" w:hAnsi="Wingdings" w:hint="default"/>
      </w:rPr>
    </w:lvl>
  </w:abstractNum>
  <w:abstractNum w:abstractNumId="22">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2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26">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8">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2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1">
    <w:nsid w:val="528C02FE"/>
    <w:multiLevelType w:val="hybridMultilevel"/>
    <w:tmpl w:val="2728887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7">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1">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30"/>
  </w:num>
  <w:num w:numId="2">
    <w:abstractNumId w:val="11"/>
  </w:num>
  <w:num w:numId="3">
    <w:abstractNumId w:val="3"/>
  </w:num>
  <w:num w:numId="4">
    <w:abstractNumId w:val="26"/>
  </w:num>
  <w:num w:numId="5">
    <w:abstractNumId w:val="15"/>
  </w:num>
  <w:num w:numId="6">
    <w:abstractNumId w:val="42"/>
  </w:num>
  <w:num w:numId="7">
    <w:abstractNumId w:val="7"/>
  </w:num>
  <w:num w:numId="8">
    <w:abstractNumId w:val="29"/>
  </w:num>
  <w:num w:numId="9">
    <w:abstractNumId w:val="18"/>
  </w:num>
  <w:num w:numId="10">
    <w:abstractNumId w:val="39"/>
  </w:num>
  <w:num w:numId="11">
    <w:abstractNumId w:val="43"/>
  </w:num>
  <w:num w:numId="12">
    <w:abstractNumId w:val="44"/>
  </w:num>
  <w:num w:numId="13">
    <w:abstractNumId w:val="19"/>
  </w:num>
  <w:num w:numId="14">
    <w:abstractNumId w:val="24"/>
  </w:num>
  <w:num w:numId="15">
    <w:abstractNumId w:val="17"/>
  </w:num>
  <w:num w:numId="16">
    <w:abstractNumId w:val="38"/>
  </w:num>
  <w:num w:numId="17">
    <w:abstractNumId w:val="0"/>
  </w:num>
  <w:num w:numId="18">
    <w:abstractNumId w:val="27"/>
  </w:num>
  <w:num w:numId="19">
    <w:abstractNumId w:val="34"/>
  </w:num>
  <w:num w:numId="20">
    <w:abstractNumId w:val="37"/>
  </w:num>
  <w:num w:numId="21">
    <w:abstractNumId w:val="35"/>
  </w:num>
  <w:num w:numId="22">
    <w:abstractNumId w:val="22"/>
  </w:num>
  <w:num w:numId="23">
    <w:abstractNumId w:val="4"/>
  </w:num>
  <w:num w:numId="24">
    <w:abstractNumId w:val="45"/>
  </w:num>
  <w:num w:numId="25">
    <w:abstractNumId w:val="41"/>
  </w:num>
  <w:num w:numId="26">
    <w:abstractNumId w:val="14"/>
  </w:num>
  <w:num w:numId="27">
    <w:abstractNumId w:val="25"/>
  </w:num>
  <w:num w:numId="28">
    <w:abstractNumId w:val="28"/>
  </w:num>
  <w:num w:numId="29">
    <w:abstractNumId w:val="16"/>
  </w:num>
  <w:num w:numId="30">
    <w:abstractNumId w:val="9"/>
  </w:num>
  <w:num w:numId="31">
    <w:abstractNumId w:val="8"/>
  </w:num>
  <w:num w:numId="32">
    <w:abstractNumId w:val="1"/>
  </w:num>
  <w:num w:numId="33">
    <w:abstractNumId w:val="23"/>
  </w:num>
  <w:num w:numId="34">
    <w:abstractNumId w:val="36"/>
  </w:num>
  <w:num w:numId="35">
    <w:abstractNumId w:val="6"/>
  </w:num>
  <w:num w:numId="36">
    <w:abstractNumId w:val="40"/>
  </w:num>
  <w:num w:numId="37">
    <w:abstractNumId w:val="12"/>
  </w:num>
  <w:num w:numId="38">
    <w:abstractNumId w:val="33"/>
  </w:num>
  <w:num w:numId="39">
    <w:abstractNumId w:val="32"/>
  </w:num>
  <w:num w:numId="40">
    <w:abstractNumId w:val="2"/>
  </w:num>
  <w:num w:numId="41">
    <w:abstractNumId w:val="21"/>
  </w:num>
  <w:num w:numId="42">
    <w:abstractNumId w:val="5"/>
  </w:num>
  <w:num w:numId="43">
    <w:abstractNumId w:val="31"/>
  </w:num>
  <w:num w:numId="44">
    <w:abstractNumId w:val="10"/>
  </w:num>
  <w:num w:numId="45">
    <w:abstractNumId w:val="13"/>
  </w:num>
  <w:num w:numId="46">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6"/>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5E2"/>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E4A"/>
    <w:rsid w:val="00014364"/>
    <w:rsid w:val="00014B82"/>
    <w:rsid w:val="0001585C"/>
    <w:rsid w:val="000162AE"/>
    <w:rsid w:val="000163D7"/>
    <w:rsid w:val="00016747"/>
    <w:rsid w:val="00016A70"/>
    <w:rsid w:val="00016A7B"/>
    <w:rsid w:val="0001780C"/>
    <w:rsid w:val="000202A9"/>
    <w:rsid w:val="0002081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3D"/>
    <w:rsid w:val="000258AC"/>
    <w:rsid w:val="000259FA"/>
    <w:rsid w:val="000264B0"/>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435A"/>
    <w:rsid w:val="0004464F"/>
    <w:rsid w:val="000450E6"/>
    <w:rsid w:val="00045184"/>
    <w:rsid w:val="00045419"/>
    <w:rsid w:val="00045A43"/>
    <w:rsid w:val="00045A7A"/>
    <w:rsid w:val="00045FD9"/>
    <w:rsid w:val="00047A44"/>
    <w:rsid w:val="00051A1C"/>
    <w:rsid w:val="00051DF7"/>
    <w:rsid w:val="00052A17"/>
    <w:rsid w:val="00053439"/>
    <w:rsid w:val="00053FBC"/>
    <w:rsid w:val="000554D8"/>
    <w:rsid w:val="000559F7"/>
    <w:rsid w:val="00055BBE"/>
    <w:rsid w:val="00055CBF"/>
    <w:rsid w:val="00056E33"/>
    <w:rsid w:val="00057A77"/>
    <w:rsid w:val="00057D85"/>
    <w:rsid w:val="00060923"/>
    <w:rsid w:val="000610B2"/>
    <w:rsid w:val="000611F4"/>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814"/>
    <w:rsid w:val="00077EDB"/>
    <w:rsid w:val="00080509"/>
    <w:rsid w:val="00080ACE"/>
    <w:rsid w:val="00080D43"/>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40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7A4"/>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4371"/>
    <w:rsid w:val="000E4A9B"/>
    <w:rsid w:val="000E5879"/>
    <w:rsid w:val="000E5934"/>
    <w:rsid w:val="000E5E29"/>
    <w:rsid w:val="000E6FAE"/>
    <w:rsid w:val="000E75F3"/>
    <w:rsid w:val="000F04CD"/>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32A8"/>
    <w:rsid w:val="00103A77"/>
    <w:rsid w:val="001042E9"/>
    <w:rsid w:val="00104894"/>
    <w:rsid w:val="00105D6A"/>
    <w:rsid w:val="00106EBC"/>
    <w:rsid w:val="0010715C"/>
    <w:rsid w:val="00107581"/>
    <w:rsid w:val="00107936"/>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564F"/>
    <w:rsid w:val="00115BCF"/>
    <w:rsid w:val="00115E4E"/>
    <w:rsid w:val="001166C0"/>
    <w:rsid w:val="001166EC"/>
    <w:rsid w:val="00117102"/>
    <w:rsid w:val="00117363"/>
    <w:rsid w:val="00117570"/>
    <w:rsid w:val="001176F3"/>
    <w:rsid w:val="00117D5C"/>
    <w:rsid w:val="001202FD"/>
    <w:rsid w:val="00120A0E"/>
    <w:rsid w:val="00121213"/>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C00"/>
    <w:rsid w:val="00133F99"/>
    <w:rsid w:val="0013443E"/>
    <w:rsid w:val="001346AD"/>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12B"/>
    <w:rsid w:val="00165816"/>
    <w:rsid w:val="00166042"/>
    <w:rsid w:val="00166236"/>
    <w:rsid w:val="0016649F"/>
    <w:rsid w:val="001664A6"/>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D29"/>
    <w:rsid w:val="00174F4F"/>
    <w:rsid w:val="0017520F"/>
    <w:rsid w:val="001755BD"/>
    <w:rsid w:val="001767C6"/>
    <w:rsid w:val="00176A12"/>
    <w:rsid w:val="00177337"/>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AB3"/>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E43"/>
    <w:rsid w:val="00196ECC"/>
    <w:rsid w:val="00196FDA"/>
    <w:rsid w:val="0019753F"/>
    <w:rsid w:val="00197A82"/>
    <w:rsid w:val="001A09E5"/>
    <w:rsid w:val="001A1105"/>
    <w:rsid w:val="001A1748"/>
    <w:rsid w:val="001A1B28"/>
    <w:rsid w:val="001A21FA"/>
    <w:rsid w:val="001A25A7"/>
    <w:rsid w:val="001A2CFD"/>
    <w:rsid w:val="001A32DA"/>
    <w:rsid w:val="001A3B88"/>
    <w:rsid w:val="001A3B9C"/>
    <w:rsid w:val="001A40D7"/>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4260"/>
    <w:rsid w:val="001C5BCF"/>
    <w:rsid w:val="001C5CCE"/>
    <w:rsid w:val="001C5D28"/>
    <w:rsid w:val="001C6FB5"/>
    <w:rsid w:val="001C72D7"/>
    <w:rsid w:val="001C7D11"/>
    <w:rsid w:val="001D04D8"/>
    <w:rsid w:val="001D109B"/>
    <w:rsid w:val="001D11DA"/>
    <w:rsid w:val="001D11E8"/>
    <w:rsid w:val="001D1B1E"/>
    <w:rsid w:val="001D1EBB"/>
    <w:rsid w:val="001D1F9C"/>
    <w:rsid w:val="001D2EA8"/>
    <w:rsid w:val="001D40F2"/>
    <w:rsid w:val="001D45D5"/>
    <w:rsid w:val="001D49AD"/>
    <w:rsid w:val="001D4D23"/>
    <w:rsid w:val="001D580C"/>
    <w:rsid w:val="001D5B21"/>
    <w:rsid w:val="001D6C2E"/>
    <w:rsid w:val="001D7430"/>
    <w:rsid w:val="001D7B02"/>
    <w:rsid w:val="001E05B9"/>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190"/>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10E29"/>
    <w:rsid w:val="002116DB"/>
    <w:rsid w:val="002118A8"/>
    <w:rsid w:val="00212CEE"/>
    <w:rsid w:val="00213644"/>
    <w:rsid w:val="002136ED"/>
    <w:rsid w:val="00213953"/>
    <w:rsid w:val="00213C3B"/>
    <w:rsid w:val="0021401C"/>
    <w:rsid w:val="002140F1"/>
    <w:rsid w:val="002141FB"/>
    <w:rsid w:val="00214851"/>
    <w:rsid w:val="00214BBE"/>
    <w:rsid w:val="00215A5E"/>
    <w:rsid w:val="00215AC2"/>
    <w:rsid w:val="00215BCE"/>
    <w:rsid w:val="002174B4"/>
    <w:rsid w:val="002175F1"/>
    <w:rsid w:val="0022024B"/>
    <w:rsid w:val="00220892"/>
    <w:rsid w:val="002208C7"/>
    <w:rsid w:val="00221759"/>
    <w:rsid w:val="0022240E"/>
    <w:rsid w:val="00222719"/>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579"/>
    <w:rsid w:val="002326B4"/>
    <w:rsid w:val="0023281F"/>
    <w:rsid w:val="00232D80"/>
    <w:rsid w:val="002332A7"/>
    <w:rsid w:val="0023377D"/>
    <w:rsid w:val="0023412D"/>
    <w:rsid w:val="00234440"/>
    <w:rsid w:val="00235545"/>
    <w:rsid w:val="002357A1"/>
    <w:rsid w:val="00236307"/>
    <w:rsid w:val="0023685C"/>
    <w:rsid w:val="0024094A"/>
    <w:rsid w:val="00240C4E"/>
    <w:rsid w:val="00241551"/>
    <w:rsid w:val="00241BAE"/>
    <w:rsid w:val="00241E48"/>
    <w:rsid w:val="00241EED"/>
    <w:rsid w:val="00243682"/>
    <w:rsid w:val="00243E57"/>
    <w:rsid w:val="00243E93"/>
    <w:rsid w:val="002443EF"/>
    <w:rsid w:val="00244D36"/>
    <w:rsid w:val="002450C7"/>
    <w:rsid w:val="00245BF6"/>
    <w:rsid w:val="0024629E"/>
    <w:rsid w:val="00246D80"/>
    <w:rsid w:val="00246DF8"/>
    <w:rsid w:val="00246FFE"/>
    <w:rsid w:val="002474BB"/>
    <w:rsid w:val="002479DD"/>
    <w:rsid w:val="00247CD6"/>
    <w:rsid w:val="00250668"/>
    <w:rsid w:val="002519C5"/>
    <w:rsid w:val="00251C7B"/>
    <w:rsid w:val="00252B1D"/>
    <w:rsid w:val="00253080"/>
    <w:rsid w:val="0025390D"/>
    <w:rsid w:val="00254079"/>
    <w:rsid w:val="00254308"/>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7B8"/>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73F5"/>
    <w:rsid w:val="00277607"/>
    <w:rsid w:val="002800A9"/>
    <w:rsid w:val="0028041A"/>
    <w:rsid w:val="00280B27"/>
    <w:rsid w:val="00281149"/>
    <w:rsid w:val="00281D4A"/>
    <w:rsid w:val="00281F1A"/>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17B"/>
    <w:rsid w:val="00340893"/>
    <w:rsid w:val="00341432"/>
    <w:rsid w:val="003420B6"/>
    <w:rsid w:val="003434AB"/>
    <w:rsid w:val="0034365C"/>
    <w:rsid w:val="00343B9A"/>
    <w:rsid w:val="0034428A"/>
    <w:rsid w:val="003444CF"/>
    <w:rsid w:val="00344C54"/>
    <w:rsid w:val="003454F3"/>
    <w:rsid w:val="003465E0"/>
    <w:rsid w:val="00346872"/>
    <w:rsid w:val="00346CAD"/>
    <w:rsid w:val="00346D6D"/>
    <w:rsid w:val="0034768C"/>
    <w:rsid w:val="003477FC"/>
    <w:rsid w:val="00347AA1"/>
    <w:rsid w:val="00347F3B"/>
    <w:rsid w:val="00350933"/>
    <w:rsid w:val="00350979"/>
    <w:rsid w:val="00351623"/>
    <w:rsid w:val="00351A25"/>
    <w:rsid w:val="00352026"/>
    <w:rsid w:val="00352AE6"/>
    <w:rsid w:val="003537FC"/>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23EA"/>
    <w:rsid w:val="00362DA1"/>
    <w:rsid w:val="00362E93"/>
    <w:rsid w:val="00363612"/>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A6E27"/>
    <w:rsid w:val="003A7723"/>
    <w:rsid w:val="003B01CF"/>
    <w:rsid w:val="003B041E"/>
    <w:rsid w:val="003B1AAD"/>
    <w:rsid w:val="003B2154"/>
    <w:rsid w:val="003B3318"/>
    <w:rsid w:val="003B4720"/>
    <w:rsid w:val="003B52CB"/>
    <w:rsid w:val="003B56C8"/>
    <w:rsid w:val="003B58C8"/>
    <w:rsid w:val="003B6839"/>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807"/>
    <w:rsid w:val="003E7EB9"/>
    <w:rsid w:val="003F003A"/>
    <w:rsid w:val="003F0278"/>
    <w:rsid w:val="003F0344"/>
    <w:rsid w:val="003F07D7"/>
    <w:rsid w:val="003F1A35"/>
    <w:rsid w:val="003F1E87"/>
    <w:rsid w:val="003F4519"/>
    <w:rsid w:val="003F453B"/>
    <w:rsid w:val="003F4816"/>
    <w:rsid w:val="003F49B8"/>
    <w:rsid w:val="003F4D47"/>
    <w:rsid w:val="003F51DE"/>
    <w:rsid w:val="003F5CA4"/>
    <w:rsid w:val="003F5DF8"/>
    <w:rsid w:val="003F6309"/>
    <w:rsid w:val="003F655B"/>
    <w:rsid w:val="003F6CD9"/>
    <w:rsid w:val="003F6F94"/>
    <w:rsid w:val="003F7107"/>
    <w:rsid w:val="0040036F"/>
    <w:rsid w:val="004007AC"/>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8FF"/>
    <w:rsid w:val="00415C82"/>
    <w:rsid w:val="00415E90"/>
    <w:rsid w:val="00415FEA"/>
    <w:rsid w:val="004167C1"/>
    <w:rsid w:val="00416EB1"/>
    <w:rsid w:val="00416EE0"/>
    <w:rsid w:val="004174BF"/>
    <w:rsid w:val="00417A74"/>
    <w:rsid w:val="00417B0E"/>
    <w:rsid w:val="00420400"/>
    <w:rsid w:val="00421BB0"/>
    <w:rsid w:val="00422172"/>
    <w:rsid w:val="0042357B"/>
    <w:rsid w:val="004236CA"/>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D9A"/>
    <w:rsid w:val="004669C7"/>
    <w:rsid w:val="00466FE2"/>
    <w:rsid w:val="00467619"/>
    <w:rsid w:val="00467807"/>
    <w:rsid w:val="00467890"/>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96D0D"/>
    <w:rsid w:val="00497F64"/>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286"/>
    <w:rsid w:val="004A68FF"/>
    <w:rsid w:val="004A6CE8"/>
    <w:rsid w:val="004A6FA6"/>
    <w:rsid w:val="004A799B"/>
    <w:rsid w:val="004B011F"/>
    <w:rsid w:val="004B07CA"/>
    <w:rsid w:val="004B1152"/>
    <w:rsid w:val="004B12FD"/>
    <w:rsid w:val="004B16FE"/>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4BC5"/>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2350"/>
    <w:rsid w:val="004F2F97"/>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3D7C"/>
    <w:rsid w:val="00564273"/>
    <w:rsid w:val="0056469E"/>
    <w:rsid w:val="00566BC9"/>
    <w:rsid w:val="0056728F"/>
    <w:rsid w:val="00570059"/>
    <w:rsid w:val="00570AD1"/>
    <w:rsid w:val="00570B3E"/>
    <w:rsid w:val="00570B87"/>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99A"/>
    <w:rsid w:val="00580534"/>
    <w:rsid w:val="00580BB5"/>
    <w:rsid w:val="00581795"/>
    <w:rsid w:val="005819EC"/>
    <w:rsid w:val="00581A98"/>
    <w:rsid w:val="005821CD"/>
    <w:rsid w:val="0058252C"/>
    <w:rsid w:val="00582B62"/>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4CC5"/>
    <w:rsid w:val="00595260"/>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43C"/>
    <w:rsid w:val="005A283B"/>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E7A61"/>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2B8"/>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301DB"/>
    <w:rsid w:val="0063076F"/>
    <w:rsid w:val="0063086D"/>
    <w:rsid w:val="0063103A"/>
    <w:rsid w:val="006314FB"/>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066"/>
    <w:rsid w:val="006462E0"/>
    <w:rsid w:val="00646829"/>
    <w:rsid w:val="0064792E"/>
    <w:rsid w:val="00647D1F"/>
    <w:rsid w:val="00647FB1"/>
    <w:rsid w:val="00650584"/>
    <w:rsid w:val="00650E96"/>
    <w:rsid w:val="00650E98"/>
    <w:rsid w:val="006517BF"/>
    <w:rsid w:val="006519E2"/>
    <w:rsid w:val="00652515"/>
    <w:rsid w:val="006529C2"/>
    <w:rsid w:val="0065303E"/>
    <w:rsid w:val="00653A67"/>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E2F"/>
    <w:rsid w:val="00665EC2"/>
    <w:rsid w:val="00666242"/>
    <w:rsid w:val="00666301"/>
    <w:rsid w:val="006664F3"/>
    <w:rsid w:val="00666AC3"/>
    <w:rsid w:val="00666CD5"/>
    <w:rsid w:val="00667956"/>
    <w:rsid w:val="00667B55"/>
    <w:rsid w:val="00667F39"/>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686A"/>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12C0"/>
    <w:rsid w:val="006B13BF"/>
    <w:rsid w:val="006B1718"/>
    <w:rsid w:val="006B220E"/>
    <w:rsid w:val="006B36CB"/>
    <w:rsid w:val="006B3A02"/>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2AFD"/>
    <w:rsid w:val="006F3492"/>
    <w:rsid w:val="006F356D"/>
    <w:rsid w:val="006F35BF"/>
    <w:rsid w:val="006F3CC0"/>
    <w:rsid w:val="006F43AF"/>
    <w:rsid w:val="006F4C19"/>
    <w:rsid w:val="006F53BB"/>
    <w:rsid w:val="006F560C"/>
    <w:rsid w:val="006F5AF5"/>
    <w:rsid w:val="006F6677"/>
    <w:rsid w:val="006F6E90"/>
    <w:rsid w:val="006F6F89"/>
    <w:rsid w:val="006F7346"/>
    <w:rsid w:val="006F78ED"/>
    <w:rsid w:val="006F7D9D"/>
    <w:rsid w:val="007013B6"/>
    <w:rsid w:val="00701B01"/>
    <w:rsid w:val="007034CB"/>
    <w:rsid w:val="0070353E"/>
    <w:rsid w:val="007043FD"/>
    <w:rsid w:val="00704735"/>
    <w:rsid w:val="00704AA4"/>
    <w:rsid w:val="00704D95"/>
    <w:rsid w:val="00705D5C"/>
    <w:rsid w:val="00706AD6"/>
    <w:rsid w:val="00706FA4"/>
    <w:rsid w:val="00707217"/>
    <w:rsid w:val="007078CE"/>
    <w:rsid w:val="00707F90"/>
    <w:rsid w:val="00710766"/>
    <w:rsid w:val="00710953"/>
    <w:rsid w:val="00711772"/>
    <w:rsid w:val="00712348"/>
    <w:rsid w:val="00712A2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CDC"/>
    <w:rsid w:val="00761ECB"/>
    <w:rsid w:val="00761FF7"/>
    <w:rsid w:val="007621B2"/>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23A3"/>
    <w:rsid w:val="007B2425"/>
    <w:rsid w:val="007B2758"/>
    <w:rsid w:val="007B2EDA"/>
    <w:rsid w:val="007B37AD"/>
    <w:rsid w:val="007B4BD9"/>
    <w:rsid w:val="007B4BFE"/>
    <w:rsid w:val="007B4E37"/>
    <w:rsid w:val="007B5C8C"/>
    <w:rsid w:val="007B5C9F"/>
    <w:rsid w:val="007B5E72"/>
    <w:rsid w:val="007B667A"/>
    <w:rsid w:val="007B6A31"/>
    <w:rsid w:val="007B729E"/>
    <w:rsid w:val="007B7479"/>
    <w:rsid w:val="007B7503"/>
    <w:rsid w:val="007B7F36"/>
    <w:rsid w:val="007C00F5"/>
    <w:rsid w:val="007C0413"/>
    <w:rsid w:val="007C0541"/>
    <w:rsid w:val="007C0570"/>
    <w:rsid w:val="007C09FD"/>
    <w:rsid w:val="007C1292"/>
    <w:rsid w:val="007C1BC5"/>
    <w:rsid w:val="007C1DDC"/>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D9B"/>
    <w:rsid w:val="00830ECB"/>
    <w:rsid w:val="00831240"/>
    <w:rsid w:val="00831F92"/>
    <w:rsid w:val="00832073"/>
    <w:rsid w:val="0083305E"/>
    <w:rsid w:val="0083365F"/>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D6"/>
    <w:rsid w:val="008603E3"/>
    <w:rsid w:val="008605B4"/>
    <w:rsid w:val="00861667"/>
    <w:rsid w:val="00861B5A"/>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67DBB"/>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43B7"/>
    <w:rsid w:val="00894FE3"/>
    <w:rsid w:val="00895591"/>
    <w:rsid w:val="008955C4"/>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DA0"/>
    <w:rsid w:val="009412BF"/>
    <w:rsid w:val="0094149A"/>
    <w:rsid w:val="009417ED"/>
    <w:rsid w:val="009421CD"/>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8"/>
    <w:rsid w:val="009522BC"/>
    <w:rsid w:val="0095257D"/>
    <w:rsid w:val="009527F7"/>
    <w:rsid w:val="00952DAC"/>
    <w:rsid w:val="009537B7"/>
    <w:rsid w:val="00953D22"/>
    <w:rsid w:val="00953E3C"/>
    <w:rsid w:val="00955728"/>
    <w:rsid w:val="0095591C"/>
    <w:rsid w:val="0095682C"/>
    <w:rsid w:val="009575E5"/>
    <w:rsid w:val="00960D63"/>
    <w:rsid w:val="009618B7"/>
    <w:rsid w:val="00962B95"/>
    <w:rsid w:val="00962D49"/>
    <w:rsid w:val="00962EEA"/>
    <w:rsid w:val="009632F4"/>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0D3A"/>
    <w:rsid w:val="00991458"/>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653"/>
    <w:rsid w:val="009B4738"/>
    <w:rsid w:val="009B4D3D"/>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80"/>
    <w:rsid w:val="009D2CF5"/>
    <w:rsid w:val="009D2F47"/>
    <w:rsid w:val="009D310E"/>
    <w:rsid w:val="009D33C0"/>
    <w:rsid w:val="009D344B"/>
    <w:rsid w:val="009D35F7"/>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3344"/>
    <w:rsid w:val="00A03547"/>
    <w:rsid w:val="00A03886"/>
    <w:rsid w:val="00A0478C"/>
    <w:rsid w:val="00A05B09"/>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3114"/>
    <w:rsid w:val="00A44100"/>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1520"/>
    <w:rsid w:val="00A7173F"/>
    <w:rsid w:val="00A72439"/>
    <w:rsid w:val="00A7259E"/>
    <w:rsid w:val="00A7326D"/>
    <w:rsid w:val="00A73808"/>
    <w:rsid w:val="00A73D44"/>
    <w:rsid w:val="00A74463"/>
    <w:rsid w:val="00A7457F"/>
    <w:rsid w:val="00A74C7D"/>
    <w:rsid w:val="00A755E7"/>
    <w:rsid w:val="00A75D8F"/>
    <w:rsid w:val="00A7625B"/>
    <w:rsid w:val="00A7660C"/>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87"/>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6A5"/>
    <w:rsid w:val="00A94888"/>
    <w:rsid w:val="00A951BA"/>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570"/>
    <w:rsid w:val="00AA493D"/>
    <w:rsid w:val="00AA4C2C"/>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A75"/>
    <w:rsid w:val="00AF3ED2"/>
    <w:rsid w:val="00AF476A"/>
    <w:rsid w:val="00AF49BD"/>
    <w:rsid w:val="00AF4A8A"/>
    <w:rsid w:val="00AF4B60"/>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675A"/>
    <w:rsid w:val="00B06F3B"/>
    <w:rsid w:val="00B076BA"/>
    <w:rsid w:val="00B07945"/>
    <w:rsid w:val="00B07A5D"/>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74D"/>
    <w:rsid w:val="00B37B2A"/>
    <w:rsid w:val="00B37DAC"/>
    <w:rsid w:val="00B37FBA"/>
    <w:rsid w:val="00B4008D"/>
    <w:rsid w:val="00B4246E"/>
    <w:rsid w:val="00B42686"/>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A0E"/>
    <w:rsid w:val="00B51CAE"/>
    <w:rsid w:val="00B5207D"/>
    <w:rsid w:val="00B52112"/>
    <w:rsid w:val="00B524BE"/>
    <w:rsid w:val="00B529C6"/>
    <w:rsid w:val="00B52E62"/>
    <w:rsid w:val="00B534BF"/>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5108"/>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61A"/>
    <w:rsid w:val="00B95943"/>
    <w:rsid w:val="00B95B9D"/>
    <w:rsid w:val="00B9653D"/>
    <w:rsid w:val="00B96C6F"/>
    <w:rsid w:val="00B96CE5"/>
    <w:rsid w:val="00B97A22"/>
    <w:rsid w:val="00B97F16"/>
    <w:rsid w:val="00BA0040"/>
    <w:rsid w:val="00BA048C"/>
    <w:rsid w:val="00BA0B9C"/>
    <w:rsid w:val="00BA0D83"/>
    <w:rsid w:val="00BA11A4"/>
    <w:rsid w:val="00BA11FE"/>
    <w:rsid w:val="00BA15B3"/>
    <w:rsid w:val="00BA1909"/>
    <w:rsid w:val="00BA1E73"/>
    <w:rsid w:val="00BA2496"/>
    <w:rsid w:val="00BA2D7F"/>
    <w:rsid w:val="00BA31AB"/>
    <w:rsid w:val="00BA3803"/>
    <w:rsid w:val="00BA39D4"/>
    <w:rsid w:val="00BA3C3A"/>
    <w:rsid w:val="00BA3DF2"/>
    <w:rsid w:val="00BA45B8"/>
    <w:rsid w:val="00BA4659"/>
    <w:rsid w:val="00BA5394"/>
    <w:rsid w:val="00BA6447"/>
    <w:rsid w:val="00BA6B31"/>
    <w:rsid w:val="00BA6CDE"/>
    <w:rsid w:val="00BA7280"/>
    <w:rsid w:val="00BA7611"/>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C11"/>
    <w:rsid w:val="00BB6D11"/>
    <w:rsid w:val="00BB7979"/>
    <w:rsid w:val="00BB7BEA"/>
    <w:rsid w:val="00BB7DEF"/>
    <w:rsid w:val="00BB7E8A"/>
    <w:rsid w:val="00BC0B40"/>
    <w:rsid w:val="00BC0F55"/>
    <w:rsid w:val="00BC1C50"/>
    <w:rsid w:val="00BC1C6E"/>
    <w:rsid w:val="00BC2F66"/>
    <w:rsid w:val="00BC3349"/>
    <w:rsid w:val="00BC33E8"/>
    <w:rsid w:val="00BC3A0D"/>
    <w:rsid w:val="00BC3B23"/>
    <w:rsid w:val="00BC3E0D"/>
    <w:rsid w:val="00BC3F33"/>
    <w:rsid w:val="00BC3F70"/>
    <w:rsid w:val="00BC411B"/>
    <w:rsid w:val="00BC499E"/>
    <w:rsid w:val="00BC5ACA"/>
    <w:rsid w:val="00BC6357"/>
    <w:rsid w:val="00BC6591"/>
    <w:rsid w:val="00BC6745"/>
    <w:rsid w:val="00BC69D9"/>
    <w:rsid w:val="00BC7472"/>
    <w:rsid w:val="00BC7CA8"/>
    <w:rsid w:val="00BD0E50"/>
    <w:rsid w:val="00BD1002"/>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424"/>
    <w:rsid w:val="00BE0D7D"/>
    <w:rsid w:val="00BE1623"/>
    <w:rsid w:val="00BE1796"/>
    <w:rsid w:val="00BE2030"/>
    <w:rsid w:val="00BE236A"/>
    <w:rsid w:val="00BE2464"/>
    <w:rsid w:val="00BE2D10"/>
    <w:rsid w:val="00BE2DAE"/>
    <w:rsid w:val="00BE32D8"/>
    <w:rsid w:val="00BE35DE"/>
    <w:rsid w:val="00BE4703"/>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694"/>
    <w:rsid w:val="00C318C4"/>
    <w:rsid w:val="00C32090"/>
    <w:rsid w:val="00C32242"/>
    <w:rsid w:val="00C32418"/>
    <w:rsid w:val="00C32808"/>
    <w:rsid w:val="00C32C43"/>
    <w:rsid w:val="00C33168"/>
    <w:rsid w:val="00C3333C"/>
    <w:rsid w:val="00C33B5C"/>
    <w:rsid w:val="00C33EF2"/>
    <w:rsid w:val="00C34497"/>
    <w:rsid w:val="00C34588"/>
    <w:rsid w:val="00C345E4"/>
    <w:rsid w:val="00C34A11"/>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4042"/>
    <w:rsid w:val="00C440F1"/>
    <w:rsid w:val="00C44421"/>
    <w:rsid w:val="00C4491E"/>
    <w:rsid w:val="00C44940"/>
    <w:rsid w:val="00C44999"/>
    <w:rsid w:val="00C45C96"/>
    <w:rsid w:val="00C4625E"/>
    <w:rsid w:val="00C46890"/>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3B"/>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EB3"/>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FB0"/>
    <w:rsid w:val="00CD10F0"/>
    <w:rsid w:val="00CD1319"/>
    <w:rsid w:val="00CD1593"/>
    <w:rsid w:val="00CD1BD9"/>
    <w:rsid w:val="00CD2136"/>
    <w:rsid w:val="00CD237E"/>
    <w:rsid w:val="00CD27B3"/>
    <w:rsid w:val="00CD2908"/>
    <w:rsid w:val="00CD2948"/>
    <w:rsid w:val="00CD29FF"/>
    <w:rsid w:val="00CD2FA7"/>
    <w:rsid w:val="00CD30F1"/>
    <w:rsid w:val="00CD4043"/>
    <w:rsid w:val="00CD4A53"/>
    <w:rsid w:val="00CD4AC5"/>
    <w:rsid w:val="00CD4F96"/>
    <w:rsid w:val="00CD566D"/>
    <w:rsid w:val="00CD56C6"/>
    <w:rsid w:val="00CD5A93"/>
    <w:rsid w:val="00CD66A4"/>
    <w:rsid w:val="00CD68D1"/>
    <w:rsid w:val="00CD6C00"/>
    <w:rsid w:val="00CD763F"/>
    <w:rsid w:val="00CD7ACF"/>
    <w:rsid w:val="00CE0068"/>
    <w:rsid w:val="00CE04D9"/>
    <w:rsid w:val="00CE0FB4"/>
    <w:rsid w:val="00CE147C"/>
    <w:rsid w:val="00CE1D29"/>
    <w:rsid w:val="00CE1E03"/>
    <w:rsid w:val="00CE235F"/>
    <w:rsid w:val="00CE28FF"/>
    <w:rsid w:val="00CE3E48"/>
    <w:rsid w:val="00CE54D9"/>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4F13"/>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9BE"/>
    <w:rsid w:val="00D86D91"/>
    <w:rsid w:val="00D90213"/>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871"/>
    <w:rsid w:val="00DB78E6"/>
    <w:rsid w:val="00DB7CEF"/>
    <w:rsid w:val="00DC1442"/>
    <w:rsid w:val="00DC25DE"/>
    <w:rsid w:val="00DC2FDA"/>
    <w:rsid w:val="00DC33DC"/>
    <w:rsid w:val="00DC3656"/>
    <w:rsid w:val="00DC3890"/>
    <w:rsid w:val="00DC4704"/>
    <w:rsid w:val="00DC4D5D"/>
    <w:rsid w:val="00DC50D7"/>
    <w:rsid w:val="00DC511A"/>
    <w:rsid w:val="00DC5213"/>
    <w:rsid w:val="00DC53B7"/>
    <w:rsid w:val="00DC55A6"/>
    <w:rsid w:val="00DC5B73"/>
    <w:rsid w:val="00DC6E4E"/>
    <w:rsid w:val="00DC7E95"/>
    <w:rsid w:val="00DD1C36"/>
    <w:rsid w:val="00DD2147"/>
    <w:rsid w:val="00DD2A63"/>
    <w:rsid w:val="00DD2F05"/>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43AA"/>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46F4"/>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7AE1"/>
    <w:rsid w:val="00E67F67"/>
    <w:rsid w:val="00E702FC"/>
    <w:rsid w:val="00E70346"/>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A56"/>
    <w:rsid w:val="00E77C7C"/>
    <w:rsid w:val="00E77DEE"/>
    <w:rsid w:val="00E77E9A"/>
    <w:rsid w:val="00E801B9"/>
    <w:rsid w:val="00E80310"/>
    <w:rsid w:val="00E804D8"/>
    <w:rsid w:val="00E80B06"/>
    <w:rsid w:val="00E81053"/>
    <w:rsid w:val="00E81738"/>
    <w:rsid w:val="00E81F2E"/>
    <w:rsid w:val="00E82718"/>
    <w:rsid w:val="00E82C9E"/>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9A1"/>
    <w:rsid w:val="00EB7C59"/>
    <w:rsid w:val="00EB7F31"/>
    <w:rsid w:val="00EC02CC"/>
    <w:rsid w:val="00EC0838"/>
    <w:rsid w:val="00EC1CA0"/>
    <w:rsid w:val="00EC1CB3"/>
    <w:rsid w:val="00EC1FA2"/>
    <w:rsid w:val="00EC2276"/>
    <w:rsid w:val="00EC302B"/>
    <w:rsid w:val="00EC35BA"/>
    <w:rsid w:val="00EC37BD"/>
    <w:rsid w:val="00EC3863"/>
    <w:rsid w:val="00EC3C85"/>
    <w:rsid w:val="00EC3D0A"/>
    <w:rsid w:val="00EC439E"/>
    <w:rsid w:val="00EC4487"/>
    <w:rsid w:val="00EC45C3"/>
    <w:rsid w:val="00EC47C8"/>
    <w:rsid w:val="00EC48CB"/>
    <w:rsid w:val="00EC4CAA"/>
    <w:rsid w:val="00EC4E49"/>
    <w:rsid w:val="00EC5673"/>
    <w:rsid w:val="00EC5DF2"/>
    <w:rsid w:val="00EC5F7A"/>
    <w:rsid w:val="00EC6784"/>
    <w:rsid w:val="00EC67D8"/>
    <w:rsid w:val="00EC6A91"/>
    <w:rsid w:val="00EC73FE"/>
    <w:rsid w:val="00EC7CE4"/>
    <w:rsid w:val="00ED01E8"/>
    <w:rsid w:val="00ED02C4"/>
    <w:rsid w:val="00ED08B7"/>
    <w:rsid w:val="00ED0B7D"/>
    <w:rsid w:val="00ED0D00"/>
    <w:rsid w:val="00ED0F3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E0A"/>
    <w:rsid w:val="00F23E57"/>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A97"/>
    <w:rsid w:val="00F35D9D"/>
    <w:rsid w:val="00F364D1"/>
    <w:rsid w:val="00F36E72"/>
    <w:rsid w:val="00F3795E"/>
    <w:rsid w:val="00F37B23"/>
    <w:rsid w:val="00F406F9"/>
    <w:rsid w:val="00F40A80"/>
    <w:rsid w:val="00F41587"/>
    <w:rsid w:val="00F4211B"/>
    <w:rsid w:val="00F4221E"/>
    <w:rsid w:val="00F42661"/>
    <w:rsid w:val="00F4296D"/>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70D"/>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1E2"/>
    <w:rsid w:val="00FA42C7"/>
    <w:rsid w:val="00FA4488"/>
    <w:rsid w:val="00FA4946"/>
    <w:rsid w:val="00FA4974"/>
    <w:rsid w:val="00FA61DA"/>
    <w:rsid w:val="00FA662B"/>
    <w:rsid w:val="00FA695A"/>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62D"/>
    <w:rsid w:val="00FD0C18"/>
    <w:rsid w:val="00FD11FD"/>
    <w:rsid w:val="00FD130D"/>
    <w:rsid w:val="00FD1909"/>
    <w:rsid w:val="00FD3067"/>
    <w:rsid w:val="00FD3769"/>
    <w:rsid w:val="00FD376A"/>
    <w:rsid w:val="00FD41CC"/>
    <w:rsid w:val="00FD44D9"/>
    <w:rsid w:val="00FD4B0C"/>
    <w:rsid w:val="00FD500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095FC5-77CE-4363-8200-2CE010203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748</TotalTime>
  <Pages>4</Pages>
  <Words>1476</Words>
  <Characters>8414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9871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Lingyu Gao - CATT</cp:lastModifiedBy>
  <cp:revision>98</cp:revision>
  <cp:lastPrinted>2007-04-24T00:59:00Z</cp:lastPrinted>
  <dcterms:created xsi:type="dcterms:W3CDTF">2022-08-09T16:43:00Z</dcterms:created>
  <dcterms:modified xsi:type="dcterms:W3CDTF">2022-11-07T11:35:00Z</dcterms:modified>
</cp:coreProperties>
</file>