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9941D5" w14:textId="3F45DCDF" w:rsidR="008E0E4F" w:rsidRPr="00E77857" w:rsidRDefault="008E0E4F" w:rsidP="008E0E4F">
      <w:pPr>
        <w:tabs>
          <w:tab w:val="right" w:pos="9072"/>
        </w:tabs>
        <w:rPr>
          <w:rFonts w:ascii="Arial" w:hAnsi="Arial" w:cs="Arial"/>
          <w:sz w:val="28"/>
        </w:rPr>
      </w:pPr>
      <w:r w:rsidRPr="00E77857">
        <w:rPr>
          <w:rFonts w:ascii="Arial" w:hAnsi="Arial" w:cs="Arial"/>
          <w:sz w:val="28"/>
        </w:rPr>
        <w:t>3GPP TSG-RAN WG4 Meeting #</w:t>
      </w:r>
      <w:r>
        <w:rPr>
          <w:rFonts w:ascii="Arial" w:hAnsi="Arial" w:cs="Arial"/>
          <w:sz w:val="28"/>
        </w:rPr>
        <w:t xml:space="preserve"> 10</w:t>
      </w:r>
      <w:r w:rsidR="00420D16">
        <w:rPr>
          <w:rFonts w:ascii="Arial" w:hAnsi="Arial" w:cs="Arial"/>
          <w:sz w:val="28"/>
        </w:rPr>
        <w:t>5</w:t>
      </w:r>
      <w:r w:rsidRPr="00E77857">
        <w:rPr>
          <w:rFonts w:ascii="Arial" w:hAnsi="Arial" w:cs="Arial"/>
          <w:sz w:val="28"/>
        </w:rPr>
        <w:tab/>
        <w:t>R4-</w:t>
      </w:r>
      <w:r>
        <w:rPr>
          <w:rFonts w:ascii="Arial" w:hAnsi="Arial" w:cs="Arial"/>
          <w:sz w:val="28"/>
        </w:rPr>
        <w:t>22</w:t>
      </w:r>
      <w:r w:rsidR="001D5EA9">
        <w:rPr>
          <w:rFonts w:ascii="Arial" w:hAnsi="Arial" w:cs="Arial"/>
          <w:sz w:val="28"/>
        </w:rPr>
        <w:t>1</w:t>
      </w:r>
      <w:r w:rsidR="00155E23">
        <w:rPr>
          <w:rFonts w:ascii="Arial" w:hAnsi="Arial" w:cs="Arial"/>
          <w:sz w:val="28"/>
        </w:rPr>
        <w:t>8330</w:t>
      </w:r>
    </w:p>
    <w:p w14:paraId="1A7F4A3E" w14:textId="19DEFFD5" w:rsidR="008E0E4F" w:rsidRPr="00E77857" w:rsidRDefault="00420D16" w:rsidP="008E0E4F">
      <w:pPr>
        <w:tabs>
          <w:tab w:val="right" w:pos="9781"/>
        </w:tabs>
        <w:rPr>
          <w:rFonts w:ascii="Arial" w:hAnsi="Arial" w:cs="Arial"/>
          <w:sz w:val="28"/>
        </w:rPr>
      </w:pPr>
      <w:r>
        <w:rPr>
          <w:rFonts w:ascii="Arial" w:hAnsi="Arial" w:cs="Arial"/>
          <w:sz w:val="28"/>
        </w:rPr>
        <w:t>Toulouse, France</w:t>
      </w:r>
      <w:r w:rsidR="008E0E4F" w:rsidRPr="00034F99">
        <w:rPr>
          <w:rFonts w:ascii="Arial" w:hAnsi="Arial" w:cs="Arial"/>
          <w:sz w:val="28"/>
        </w:rPr>
        <w:t xml:space="preserve">, </w:t>
      </w:r>
      <w:r w:rsidR="00372B7D">
        <w:rPr>
          <w:rFonts w:ascii="Arial" w:hAnsi="Arial" w:cs="Arial"/>
          <w:sz w:val="28"/>
        </w:rPr>
        <w:t>1</w:t>
      </w:r>
      <w:r>
        <w:rPr>
          <w:rFonts w:ascii="Arial" w:hAnsi="Arial" w:cs="Arial"/>
          <w:sz w:val="28"/>
        </w:rPr>
        <w:t>4</w:t>
      </w:r>
      <w:r w:rsidR="008E0E4F" w:rsidRPr="00034F99">
        <w:rPr>
          <w:rFonts w:ascii="Arial" w:hAnsi="Arial" w:cs="Arial"/>
          <w:sz w:val="28"/>
        </w:rPr>
        <w:t xml:space="preserve"> </w:t>
      </w:r>
      <w:r w:rsidR="008E0E4F">
        <w:rPr>
          <w:rFonts w:ascii="Arial" w:hAnsi="Arial" w:cs="Arial"/>
          <w:sz w:val="28"/>
        </w:rPr>
        <w:t>–</w:t>
      </w:r>
      <w:r w:rsidR="008E0E4F" w:rsidRPr="00034F99">
        <w:rPr>
          <w:rFonts w:ascii="Arial" w:hAnsi="Arial" w:cs="Arial"/>
          <w:sz w:val="28"/>
        </w:rPr>
        <w:t xml:space="preserve"> </w:t>
      </w:r>
      <w:r w:rsidR="00891283">
        <w:rPr>
          <w:rFonts w:ascii="Arial" w:hAnsi="Arial" w:cs="Arial"/>
          <w:sz w:val="28"/>
        </w:rPr>
        <w:t>1</w:t>
      </w:r>
      <w:r>
        <w:rPr>
          <w:rFonts w:ascii="Arial" w:hAnsi="Arial" w:cs="Arial"/>
          <w:sz w:val="28"/>
        </w:rPr>
        <w:t>8</w:t>
      </w:r>
      <w:r w:rsidR="008E0E4F">
        <w:rPr>
          <w:rFonts w:ascii="Arial" w:hAnsi="Arial" w:cs="Arial"/>
          <w:sz w:val="28"/>
        </w:rPr>
        <w:t xml:space="preserve"> </w:t>
      </w:r>
      <w:r>
        <w:rPr>
          <w:rFonts w:ascii="Arial" w:hAnsi="Arial" w:cs="Arial"/>
          <w:sz w:val="28"/>
        </w:rPr>
        <w:t>Novem</w:t>
      </w:r>
      <w:r w:rsidR="00891283">
        <w:rPr>
          <w:rFonts w:ascii="Arial" w:hAnsi="Arial" w:cs="Arial"/>
          <w:sz w:val="28"/>
        </w:rPr>
        <w:t>ber</w:t>
      </w:r>
      <w:r w:rsidR="008E0E4F" w:rsidRPr="00034F99">
        <w:rPr>
          <w:rFonts w:ascii="Arial" w:hAnsi="Arial" w:cs="Arial"/>
          <w:sz w:val="28"/>
        </w:rPr>
        <w:t xml:space="preserve"> 202</w:t>
      </w:r>
      <w:r w:rsidR="008E0E4F">
        <w:rPr>
          <w:rFonts w:ascii="Arial" w:hAnsi="Arial" w:cs="Arial"/>
          <w:sz w:val="28"/>
        </w:rPr>
        <w:t>2</w:t>
      </w:r>
    </w:p>
    <w:p w14:paraId="778C846D" w14:textId="77777777" w:rsidR="004F7C02" w:rsidRPr="00E77857" w:rsidRDefault="004F7C02" w:rsidP="004F7C02">
      <w:pPr>
        <w:tabs>
          <w:tab w:val="left" w:pos="1985"/>
        </w:tabs>
        <w:rPr>
          <w:rFonts w:ascii="Arial" w:hAnsi="Arial"/>
          <w:b/>
        </w:rPr>
      </w:pPr>
    </w:p>
    <w:p w14:paraId="64C1429B" w14:textId="6AA7E23D" w:rsidR="004F7C02" w:rsidRPr="00595E28" w:rsidRDefault="004F7C02" w:rsidP="004F7C02">
      <w:pPr>
        <w:tabs>
          <w:tab w:val="left" w:pos="1985"/>
        </w:tabs>
        <w:rPr>
          <w:rFonts w:ascii="Arial" w:hAnsi="Arial"/>
          <w:lang w:val="en-GB"/>
        </w:rPr>
      </w:pPr>
      <w:r w:rsidRPr="00595E28">
        <w:rPr>
          <w:rFonts w:ascii="Arial" w:hAnsi="Arial"/>
          <w:b/>
          <w:lang w:val="en-GB"/>
        </w:rPr>
        <w:t>Agenda Item:</w:t>
      </w:r>
      <w:r w:rsidRPr="00595E28">
        <w:rPr>
          <w:rFonts w:ascii="Arial" w:hAnsi="Arial"/>
          <w:lang w:val="en-GB"/>
        </w:rPr>
        <w:tab/>
      </w:r>
      <w:bookmarkStart w:id="0" w:name="Source"/>
      <w:bookmarkEnd w:id="0"/>
      <w:r w:rsidR="00420D16">
        <w:rPr>
          <w:rFonts w:ascii="Arial" w:hAnsi="Arial"/>
          <w:b/>
          <w:lang w:val="en-GB"/>
        </w:rPr>
        <w:t>8</w:t>
      </w:r>
      <w:r>
        <w:rPr>
          <w:rFonts w:ascii="Arial" w:hAnsi="Arial"/>
          <w:b/>
          <w:lang w:val="en-GB"/>
        </w:rPr>
        <w:t>.</w:t>
      </w:r>
      <w:r w:rsidR="00A02C7D">
        <w:rPr>
          <w:rFonts w:ascii="Arial" w:hAnsi="Arial"/>
          <w:b/>
          <w:lang w:val="en-GB"/>
        </w:rPr>
        <w:t>8</w:t>
      </w:r>
      <w:r w:rsidR="005B10FF">
        <w:rPr>
          <w:rFonts w:ascii="Arial" w:hAnsi="Arial"/>
          <w:b/>
          <w:lang w:val="en-GB"/>
        </w:rPr>
        <w:t>.</w:t>
      </w:r>
      <w:r w:rsidR="00EC4A53">
        <w:rPr>
          <w:rFonts w:ascii="Arial" w:hAnsi="Arial"/>
          <w:b/>
          <w:lang w:val="en-GB"/>
        </w:rPr>
        <w:t>2.</w:t>
      </w:r>
      <w:r w:rsidR="005F6B35">
        <w:rPr>
          <w:rFonts w:ascii="Arial" w:hAnsi="Arial"/>
          <w:b/>
          <w:lang w:val="en-GB"/>
        </w:rPr>
        <w:t>1</w:t>
      </w:r>
    </w:p>
    <w:p w14:paraId="2D5F8ABB" w14:textId="77777777" w:rsidR="00452885" w:rsidRPr="00E00A26" w:rsidRDefault="00452885" w:rsidP="00452885">
      <w:pPr>
        <w:tabs>
          <w:tab w:val="left" w:pos="1985"/>
        </w:tabs>
        <w:rPr>
          <w:rFonts w:ascii="Arial" w:hAnsi="Arial"/>
        </w:rPr>
      </w:pPr>
      <w:r w:rsidRPr="00E00A26">
        <w:rPr>
          <w:rFonts w:ascii="Arial" w:hAnsi="Arial"/>
          <w:b/>
        </w:rPr>
        <w:t xml:space="preserve">Source: </w:t>
      </w:r>
      <w:r w:rsidRPr="00E00A26">
        <w:rPr>
          <w:rFonts w:ascii="Arial" w:hAnsi="Arial"/>
          <w:b/>
        </w:rPr>
        <w:tab/>
      </w:r>
      <w:r w:rsidR="00A174A5">
        <w:rPr>
          <w:rFonts w:ascii="Arial" w:hAnsi="Arial"/>
          <w:b/>
        </w:rPr>
        <w:t xml:space="preserve">Nokia, </w:t>
      </w:r>
      <w:r w:rsidR="009647FE">
        <w:rPr>
          <w:rFonts w:ascii="Arial" w:hAnsi="Arial"/>
          <w:b/>
        </w:rPr>
        <w:t>Nokia</w:t>
      </w:r>
      <w:r w:rsidR="009647FE" w:rsidRPr="0019695F">
        <w:rPr>
          <w:rFonts w:ascii="Arial" w:hAnsi="Arial"/>
          <w:b/>
        </w:rPr>
        <w:t xml:space="preserve"> </w:t>
      </w:r>
      <w:r w:rsidR="00A174A5" w:rsidRPr="0019695F">
        <w:rPr>
          <w:rFonts w:ascii="Arial" w:hAnsi="Arial"/>
          <w:b/>
        </w:rPr>
        <w:t>Shanghai Bell</w:t>
      </w:r>
    </w:p>
    <w:p w14:paraId="4559FCE7" w14:textId="3C89A8C2" w:rsidR="00452885" w:rsidRPr="00E00A26" w:rsidRDefault="00452885" w:rsidP="00452885">
      <w:pPr>
        <w:tabs>
          <w:tab w:val="left" w:pos="1985"/>
        </w:tabs>
        <w:ind w:left="1985" w:hanging="1985"/>
        <w:rPr>
          <w:rFonts w:ascii="Arial" w:hAnsi="Arial" w:cs="Arial"/>
          <w:b/>
        </w:rPr>
      </w:pPr>
      <w:r w:rsidRPr="00E00A26">
        <w:rPr>
          <w:rFonts w:ascii="Arial" w:hAnsi="Arial"/>
          <w:b/>
        </w:rPr>
        <w:t>Title:</w:t>
      </w:r>
      <w:r w:rsidRPr="00E00A26">
        <w:rPr>
          <w:rFonts w:ascii="Arial" w:hAnsi="Arial"/>
        </w:rPr>
        <w:t xml:space="preserve"> </w:t>
      </w:r>
      <w:r w:rsidRPr="00E00A26">
        <w:rPr>
          <w:rFonts w:ascii="Arial" w:hAnsi="Arial"/>
        </w:rPr>
        <w:tab/>
      </w:r>
      <w:bookmarkStart w:id="1" w:name="Title"/>
      <w:bookmarkEnd w:id="1"/>
      <w:r w:rsidR="00417D72">
        <w:rPr>
          <w:rFonts w:ascii="Arial" w:hAnsi="Arial" w:cs="Arial"/>
          <w:b/>
        </w:rPr>
        <w:t>Proposal</w:t>
      </w:r>
      <w:r w:rsidR="009C7F0F">
        <w:rPr>
          <w:rFonts w:ascii="Arial" w:hAnsi="Arial" w:cs="Arial"/>
          <w:b/>
        </w:rPr>
        <w:t xml:space="preserve"> on </w:t>
      </w:r>
      <w:bookmarkStart w:id="2" w:name="_Hlk117858825"/>
      <w:r w:rsidR="004D5730" w:rsidRPr="004D5730">
        <w:rPr>
          <w:rFonts w:ascii="Arial" w:hAnsi="Arial" w:cs="Arial"/>
          <w:b/>
        </w:rPr>
        <w:t xml:space="preserve">UE RF </w:t>
      </w:r>
      <w:bookmarkEnd w:id="2"/>
      <w:r w:rsidR="005F6B35" w:rsidRPr="005F6B35">
        <w:rPr>
          <w:rFonts w:ascii="Arial" w:hAnsi="Arial" w:cs="Arial"/>
          <w:b/>
        </w:rPr>
        <w:t>System parameter assumption, UE architecture and conditions</w:t>
      </w:r>
      <w:r w:rsidR="005F6B35">
        <w:rPr>
          <w:rFonts w:ascii="Arial" w:hAnsi="Arial" w:cs="Arial"/>
          <w:b/>
        </w:rPr>
        <w:t xml:space="preserve"> </w:t>
      </w:r>
      <w:r w:rsidR="00475A1A">
        <w:rPr>
          <w:rFonts w:ascii="Arial" w:hAnsi="Arial" w:cs="Arial"/>
          <w:b/>
        </w:rPr>
        <w:t xml:space="preserve">of UE RF requirements </w:t>
      </w:r>
      <w:r w:rsidR="00372B7D">
        <w:rPr>
          <w:rFonts w:ascii="Arial" w:hAnsi="Arial" w:cs="Arial"/>
          <w:b/>
        </w:rPr>
        <w:t>for FR2</w:t>
      </w:r>
      <w:r w:rsidR="00644CAE">
        <w:rPr>
          <w:rFonts w:ascii="Arial" w:hAnsi="Arial" w:cs="Arial"/>
          <w:b/>
        </w:rPr>
        <w:t>-1</w:t>
      </w:r>
      <w:r w:rsidR="00372B7D">
        <w:rPr>
          <w:rFonts w:ascii="Arial" w:hAnsi="Arial" w:cs="Arial"/>
          <w:b/>
        </w:rPr>
        <w:t xml:space="preserve"> </w:t>
      </w:r>
      <w:r w:rsidR="00A02C7D" w:rsidRPr="00A02C7D">
        <w:rPr>
          <w:rFonts w:ascii="Arial" w:hAnsi="Arial" w:cs="Arial"/>
          <w:b/>
        </w:rPr>
        <w:t>multi-Rx chain DL reception</w:t>
      </w:r>
    </w:p>
    <w:p w14:paraId="28480302" w14:textId="5A58469B" w:rsidR="00452885" w:rsidRPr="00E00A26" w:rsidRDefault="00452885" w:rsidP="00452885">
      <w:pPr>
        <w:tabs>
          <w:tab w:val="left" w:pos="1985"/>
        </w:tabs>
        <w:rPr>
          <w:rFonts w:ascii="Arial" w:hAnsi="Arial"/>
          <w:b/>
        </w:rPr>
      </w:pPr>
      <w:r w:rsidRPr="00E00A26">
        <w:rPr>
          <w:rFonts w:ascii="Arial" w:hAnsi="Arial"/>
          <w:b/>
        </w:rPr>
        <w:t>Document for:</w:t>
      </w:r>
      <w:r w:rsidRPr="00E00A26">
        <w:rPr>
          <w:rFonts w:ascii="Arial" w:hAnsi="Arial"/>
        </w:rPr>
        <w:tab/>
      </w:r>
      <w:bookmarkStart w:id="3" w:name="DocumentFor"/>
      <w:bookmarkEnd w:id="3"/>
      <w:r w:rsidR="008F376C">
        <w:rPr>
          <w:rFonts w:ascii="Arial" w:hAnsi="Arial"/>
          <w:b/>
        </w:rPr>
        <w:t>Approval</w:t>
      </w:r>
    </w:p>
    <w:p w14:paraId="6DA83C70" w14:textId="77777777" w:rsidR="00452885" w:rsidRPr="00E00A26" w:rsidRDefault="00452885" w:rsidP="00452885">
      <w:pPr>
        <w:pBdr>
          <w:bottom w:val="single" w:sz="4" w:space="1" w:color="auto"/>
        </w:pBdr>
        <w:rPr>
          <w:rFonts w:ascii="Arial" w:hAnsi="Arial" w:cs="Arial"/>
        </w:rPr>
      </w:pPr>
    </w:p>
    <w:p w14:paraId="6A239749" w14:textId="77777777" w:rsidR="00452885" w:rsidRPr="00E00A26" w:rsidRDefault="00452885" w:rsidP="00452885">
      <w:pPr>
        <w:rPr>
          <w:rFonts w:ascii="Arial" w:hAnsi="Arial" w:cs="Arial"/>
        </w:rPr>
      </w:pPr>
    </w:p>
    <w:p w14:paraId="726FBC6F" w14:textId="77777777" w:rsidR="00452885" w:rsidRPr="00E00A26" w:rsidRDefault="00452885" w:rsidP="00452885">
      <w:pPr>
        <w:keepNext/>
        <w:spacing w:after="240"/>
        <w:ind w:right="284"/>
        <w:outlineLvl w:val="0"/>
        <w:rPr>
          <w:rFonts w:ascii="Arial" w:hAnsi="Arial"/>
          <w:b/>
          <w:sz w:val="24"/>
        </w:rPr>
      </w:pPr>
      <w:r w:rsidRPr="00E00A26">
        <w:rPr>
          <w:rFonts w:ascii="Arial" w:hAnsi="Arial"/>
          <w:b/>
          <w:sz w:val="24"/>
        </w:rPr>
        <w:t>1.</w:t>
      </w:r>
      <w:r w:rsidRPr="00E00A26">
        <w:rPr>
          <w:rFonts w:ascii="Arial" w:hAnsi="Arial"/>
          <w:b/>
          <w:sz w:val="24"/>
        </w:rPr>
        <w:tab/>
        <w:t>Introduction</w:t>
      </w:r>
    </w:p>
    <w:p w14:paraId="5E49C288" w14:textId="77777777" w:rsidR="00FB6D24" w:rsidRDefault="00DC28D5" w:rsidP="00310B1C">
      <w:pPr>
        <w:pStyle w:val="BodyText"/>
        <w:snapToGrid w:val="0"/>
        <w:rPr>
          <w:color w:val="000000"/>
          <w:szCs w:val="20"/>
        </w:rPr>
      </w:pPr>
      <w:bookmarkStart w:id="4" w:name="_Hlk67504958"/>
      <w:r w:rsidRPr="00DC28D5">
        <w:rPr>
          <w:color w:val="000000"/>
          <w:szCs w:val="20"/>
        </w:rPr>
        <w:t xml:space="preserve">The </w:t>
      </w:r>
      <w:r w:rsidR="006265C6">
        <w:rPr>
          <w:color w:val="000000"/>
          <w:szCs w:val="20"/>
        </w:rPr>
        <w:t xml:space="preserve">revised </w:t>
      </w:r>
      <w:r w:rsidR="009C7F0F">
        <w:rPr>
          <w:color w:val="000000"/>
          <w:szCs w:val="20"/>
        </w:rPr>
        <w:t>work</w:t>
      </w:r>
      <w:r w:rsidRPr="00DC28D5">
        <w:rPr>
          <w:color w:val="000000"/>
          <w:szCs w:val="20"/>
        </w:rPr>
        <w:t xml:space="preserve"> item </w:t>
      </w:r>
      <w:r w:rsidR="006265C6">
        <w:rPr>
          <w:color w:val="000000"/>
          <w:szCs w:val="20"/>
        </w:rPr>
        <w:t xml:space="preserve">on </w:t>
      </w:r>
      <w:r w:rsidR="00A02C7D" w:rsidRPr="00A02C7D">
        <w:rPr>
          <w:color w:val="000000"/>
          <w:szCs w:val="20"/>
        </w:rPr>
        <w:t>Requirement for NR frequency range 2 (FR2) multi-Rx chain DL reception</w:t>
      </w:r>
      <w:r w:rsidR="006265C6" w:rsidRPr="006265C6">
        <w:rPr>
          <w:color w:val="000000"/>
          <w:szCs w:val="20"/>
        </w:rPr>
        <w:t xml:space="preserve"> </w:t>
      </w:r>
      <w:r w:rsidRPr="00DC28D5">
        <w:rPr>
          <w:color w:val="000000"/>
          <w:szCs w:val="20"/>
        </w:rPr>
        <w:t>was approved at TSG RAN#</w:t>
      </w:r>
      <w:r w:rsidR="006265C6">
        <w:rPr>
          <w:color w:val="000000"/>
          <w:szCs w:val="20"/>
        </w:rPr>
        <w:t>96</w:t>
      </w:r>
      <w:r w:rsidRPr="00DC28D5">
        <w:rPr>
          <w:color w:val="000000"/>
          <w:szCs w:val="20"/>
        </w:rPr>
        <w:t xml:space="preserve"> [1]. </w:t>
      </w:r>
      <w:r w:rsidR="00310B1C">
        <w:rPr>
          <w:color w:val="000000"/>
          <w:szCs w:val="20"/>
        </w:rPr>
        <w:t>One of the objectives of this work item is to</w:t>
      </w:r>
      <w:r w:rsidR="00FB6D24">
        <w:rPr>
          <w:color w:val="000000"/>
          <w:szCs w:val="20"/>
        </w:rPr>
        <w:t>:</w:t>
      </w:r>
    </w:p>
    <w:p w14:paraId="64B10342" w14:textId="77777777" w:rsidR="00FB6D24" w:rsidRDefault="00FB6D24" w:rsidP="00FB6D24">
      <w:pPr>
        <w:pStyle w:val="BodyText"/>
        <w:snapToGrid w:val="0"/>
        <w:ind w:left="426" w:hanging="426"/>
        <w:rPr>
          <w:color w:val="000000"/>
          <w:szCs w:val="20"/>
        </w:rPr>
      </w:pPr>
      <w:r w:rsidRPr="00FB6D24">
        <w:rPr>
          <w:color w:val="000000"/>
          <w:szCs w:val="20"/>
        </w:rPr>
        <w:t>•</w:t>
      </w:r>
      <w:r w:rsidRPr="00FB6D24">
        <w:rPr>
          <w:color w:val="000000"/>
          <w:szCs w:val="20"/>
        </w:rPr>
        <w:tab/>
        <w:t>Specify RF requirements, mainly spherical coverage requirements, for devices with simultaneous reception from different directions with different QCL TypeD RSs</w:t>
      </w:r>
    </w:p>
    <w:p w14:paraId="2DF6A7A0" w14:textId="7AAA4F0A" w:rsidR="00FB6D24" w:rsidRDefault="00310B1C" w:rsidP="00FB6D24">
      <w:pPr>
        <w:pStyle w:val="BodyText"/>
        <w:snapToGrid w:val="0"/>
        <w:ind w:left="426" w:hanging="426"/>
      </w:pPr>
      <w:r>
        <w:t xml:space="preserve">Moreover, it is stated in </w:t>
      </w:r>
      <w:r w:rsidR="00891283">
        <w:t xml:space="preserve">the WID </w:t>
      </w:r>
      <w:r>
        <w:t>[1] that</w:t>
      </w:r>
      <w:r w:rsidR="00FB6D24">
        <w:t>:</w:t>
      </w:r>
    </w:p>
    <w:p w14:paraId="7BBE9CF5" w14:textId="77777777" w:rsidR="00FB6D24" w:rsidRDefault="00FB6D24" w:rsidP="00FB6D24">
      <w:pPr>
        <w:pStyle w:val="BodyText"/>
        <w:snapToGrid w:val="0"/>
        <w:ind w:left="426" w:hanging="426"/>
      </w:pPr>
      <w:r w:rsidRPr="69E6BE1E">
        <w:rPr>
          <w:color w:val="000000" w:themeColor="text1"/>
        </w:rPr>
        <w:t>•</w:t>
      </w:r>
      <w:r>
        <w:tab/>
      </w:r>
      <w:r w:rsidRPr="69E6BE1E">
        <w:rPr>
          <w:color w:val="000000" w:themeColor="text1"/>
        </w:rPr>
        <w:t>T</w:t>
      </w:r>
      <w:r w:rsidR="00310B1C">
        <w:t>he legacy spherical coverage requirement for reception from a single direction will be kept</w:t>
      </w:r>
    </w:p>
    <w:p w14:paraId="15A3BE5E" w14:textId="77777777" w:rsidR="00FB6D24" w:rsidRDefault="00FB6D24" w:rsidP="00FB6D24">
      <w:pPr>
        <w:pStyle w:val="BodyText"/>
        <w:snapToGrid w:val="0"/>
        <w:ind w:left="426" w:hanging="426"/>
      </w:pPr>
      <w:r>
        <w:t>And that:</w:t>
      </w:r>
    </w:p>
    <w:p w14:paraId="33B700EB" w14:textId="45CAD671" w:rsidR="00DC28D5" w:rsidRPr="00DC28D5" w:rsidRDefault="00FB6D24" w:rsidP="00FB6D24">
      <w:pPr>
        <w:pStyle w:val="BodyText"/>
        <w:snapToGrid w:val="0"/>
        <w:ind w:left="426" w:hanging="426"/>
        <w:rPr>
          <w:color w:val="000000"/>
          <w:szCs w:val="20"/>
        </w:rPr>
      </w:pPr>
      <w:r w:rsidRPr="00FB6D24">
        <w:rPr>
          <w:color w:val="000000"/>
          <w:szCs w:val="20"/>
        </w:rPr>
        <w:t>•</w:t>
      </w:r>
      <w:r w:rsidRPr="00FB6D24">
        <w:rPr>
          <w:color w:val="000000"/>
          <w:szCs w:val="20"/>
        </w:rPr>
        <w:tab/>
      </w:r>
      <w:r w:rsidRPr="004C03D9">
        <w:t>PC3 will be prioritized, other power classes should be considered after the PC3 requirements framework is finalize</w:t>
      </w:r>
      <w:r>
        <w:t>d</w:t>
      </w:r>
      <w:r w:rsidR="00310B1C">
        <w:t>.</w:t>
      </w:r>
    </w:p>
    <w:bookmarkEnd w:id="4"/>
    <w:p w14:paraId="6376C0B1" w14:textId="77777777" w:rsidR="00234CF6" w:rsidRDefault="00A90692" w:rsidP="00DC28D5">
      <w:pPr>
        <w:pStyle w:val="BodyText"/>
        <w:snapToGrid w:val="0"/>
        <w:rPr>
          <w:color w:val="000000"/>
          <w:szCs w:val="20"/>
        </w:rPr>
      </w:pPr>
      <w:r>
        <w:rPr>
          <w:color w:val="000000"/>
          <w:szCs w:val="20"/>
        </w:rPr>
        <w:t>Th</w:t>
      </w:r>
      <w:r w:rsidR="00891283">
        <w:rPr>
          <w:color w:val="000000"/>
          <w:szCs w:val="20"/>
        </w:rPr>
        <w:t>e</w:t>
      </w:r>
      <w:r>
        <w:rPr>
          <w:color w:val="000000"/>
          <w:szCs w:val="20"/>
        </w:rPr>
        <w:t xml:space="preserve"> </w:t>
      </w:r>
      <w:r w:rsidR="00891283">
        <w:rPr>
          <w:color w:val="000000"/>
          <w:szCs w:val="20"/>
        </w:rPr>
        <w:t>subject</w:t>
      </w:r>
      <w:r>
        <w:rPr>
          <w:color w:val="000000"/>
          <w:szCs w:val="20"/>
        </w:rPr>
        <w:t xml:space="preserve"> was discussed at TSG RAN4#104-</w:t>
      </w:r>
      <w:r w:rsidR="00EB496D">
        <w:rPr>
          <w:color w:val="000000"/>
          <w:szCs w:val="20"/>
        </w:rPr>
        <w:t>bis-</w:t>
      </w:r>
      <w:r>
        <w:rPr>
          <w:color w:val="000000"/>
          <w:szCs w:val="20"/>
        </w:rPr>
        <w:t xml:space="preserve">e and the WF was agreed [2]. </w:t>
      </w:r>
    </w:p>
    <w:p w14:paraId="58EF84F5" w14:textId="52840390" w:rsidR="00234CF6" w:rsidRDefault="00234CF6" w:rsidP="00DC28D5">
      <w:pPr>
        <w:pStyle w:val="BodyText"/>
        <w:snapToGrid w:val="0"/>
      </w:pPr>
      <w:r>
        <w:t>The WF states the following:</w:t>
      </w:r>
    </w:p>
    <w:tbl>
      <w:tblPr>
        <w:tblStyle w:val="TableGrid"/>
        <w:tblW w:w="0" w:type="auto"/>
        <w:tblLook w:val="04A0" w:firstRow="1" w:lastRow="0" w:firstColumn="1" w:lastColumn="0" w:noHBand="0" w:noVBand="1"/>
      </w:tblPr>
      <w:tblGrid>
        <w:gridCol w:w="9062"/>
      </w:tblGrid>
      <w:tr w:rsidR="00234CF6" w14:paraId="72E400C1" w14:textId="77777777" w:rsidTr="00234CF6">
        <w:tc>
          <w:tcPr>
            <w:tcW w:w="9062" w:type="dxa"/>
          </w:tcPr>
          <w:p w14:paraId="79580C9B" w14:textId="77777777" w:rsidR="00234CF6" w:rsidRPr="00596742" w:rsidRDefault="00234CF6" w:rsidP="00234CF6">
            <w:pPr>
              <w:pStyle w:val="BodyText"/>
              <w:snapToGrid w:val="0"/>
              <w:rPr>
                <w:b/>
                <w:bCs/>
                <w:i/>
                <w:iCs/>
                <w:color w:val="000000"/>
                <w:szCs w:val="20"/>
              </w:rPr>
            </w:pPr>
            <w:r w:rsidRPr="008C046C">
              <w:rPr>
                <w:b/>
                <w:bCs/>
                <w:color w:val="000000"/>
                <w:szCs w:val="20"/>
              </w:rPr>
              <w:t>1.1</w:t>
            </w:r>
            <w:r w:rsidRPr="008C046C">
              <w:rPr>
                <w:b/>
                <w:bCs/>
                <w:color w:val="000000"/>
                <w:szCs w:val="20"/>
              </w:rPr>
              <w:tab/>
            </w:r>
            <w:r w:rsidRPr="00596742">
              <w:rPr>
                <w:b/>
                <w:bCs/>
                <w:i/>
                <w:iCs/>
                <w:color w:val="000000"/>
                <w:szCs w:val="20"/>
              </w:rPr>
              <w:t>On UE capabilities for the feature ”simultaneous DL reception with two different QCL TypeD RSs on single component carrier with up to 4 layer DL MIMO”</w:t>
            </w:r>
          </w:p>
          <w:p w14:paraId="41E89B15" w14:textId="77777777" w:rsidR="00234CF6" w:rsidRPr="00596742" w:rsidRDefault="00234CF6" w:rsidP="00234CF6">
            <w:pPr>
              <w:pStyle w:val="BodyText"/>
              <w:snapToGrid w:val="0"/>
              <w:rPr>
                <w:i/>
                <w:iCs/>
                <w:color w:val="000000"/>
                <w:szCs w:val="20"/>
              </w:rPr>
            </w:pPr>
            <w:r w:rsidRPr="00596742">
              <w:rPr>
                <w:i/>
                <w:iCs/>
                <w:color w:val="000000"/>
                <w:szCs w:val="20"/>
              </w:rPr>
              <w:t>For UEs supporting single DCI, assume the following set of UE capabilities as pre-requisites:</w:t>
            </w:r>
          </w:p>
          <w:p w14:paraId="139254EA" w14:textId="77777777" w:rsidR="00234CF6" w:rsidRPr="00596742" w:rsidRDefault="00234CF6" w:rsidP="00234CF6">
            <w:pPr>
              <w:pStyle w:val="BodyText"/>
              <w:snapToGrid w:val="0"/>
              <w:rPr>
                <w:i/>
                <w:iCs/>
                <w:color w:val="000000"/>
                <w:szCs w:val="20"/>
              </w:rPr>
            </w:pPr>
            <w:r w:rsidRPr="00596742">
              <w:rPr>
                <w:i/>
                <w:iCs/>
                <w:color w:val="000000"/>
                <w:szCs w:val="20"/>
              </w:rPr>
              <w:t>•</w:t>
            </w:r>
            <w:r w:rsidRPr="00596742">
              <w:rPr>
                <w:i/>
                <w:iCs/>
                <w:color w:val="000000"/>
                <w:szCs w:val="20"/>
              </w:rPr>
              <w:tab/>
              <w:t>Support of simultaneousReceptionDiffTypeD-r16</w:t>
            </w:r>
          </w:p>
          <w:p w14:paraId="6FD05824" w14:textId="77777777" w:rsidR="00234CF6" w:rsidRPr="00596742" w:rsidRDefault="00234CF6" w:rsidP="00234CF6">
            <w:pPr>
              <w:pStyle w:val="BodyText"/>
              <w:snapToGrid w:val="0"/>
              <w:rPr>
                <w:i/>
                <w:iCs/>
                <w:color w:val="000000"/>
                <w:szCs w:val="20"/>
              </w:rPr>
            </w:pPr>
            <w:r w:rsidRPr="00596742">
              <w:rPr>
                <w:i/>
                <w:iCs/>
                <w:color w:val="000000"/>
                <w:szCs w:val="20"/>
              </w:rPr>
              <w:t>•</w:t>
            </w:r>
            <w:r w:rsidRPr="00596742">
              <w:rPr>
                <w:i/>
                <w:iCs/>
                <w:color w:val="000000"/>
                <w:szCs w:val="20"/>
              </w:rPr>
              <w:tab/>
              <w:t>Support of singleDCI-SDM-scheme-r16</w:t>
            </w:r>
          </w:p>
          <w:p w14:paraId="26D253B1" w14:textId="77777777" w:rsidR="00234CF6" w:rsidRPr="00596742" w:rsidRDefault="00234CF6" w:rsidP="00234CF6">
            <w:pPr>
              <w:pStyle w:val="BodyText"/>
              <w:snapToGrid w:val="0"/>
              <w:rPr>
                <w:i/>
                <w:iCs/>
                <w:color w:val="000000"/>
                <w:szCs w:val="20"/>
              </w:rPr>
            </w:pPr>
            <w:r w:rsidRPr="00596742">
              <w:rPr>
                <w:i/>
                <w:iCs/>
                <w:color w:val="000000"/>
                <w:szCs w:val="20"/>
              </w:rPr>
              <w:t>•</w:t>
            </w:r>
            <w:r w:rsidRPr="00596742">
              <w:rPr>
                <w:i/>
                <w:iCs/>
                <w:color w:val="000000"/>
                <w:szCs w:val="20"/>
              </w:rPr>
              <w:tab/>
              <w:t xml:space="preserve">Support of 4L DL MIMO </w:t>
            </w:r>
          </w:p>
          <w:p w14:paraId="6DE17574" w14:textId="77777777" w:rsidR="00234CF6" w:rsidRPr="00596742" w:rsidRDefault="00234CF6" w:rsidP="00234CF6">
            <w:pPr>
              <w:pStyle w:val="BodyText"/>
              <w:snapToGrid w:val="0"/>
              <w:rPr>
                <w:i/>
                <w:iCs/>
                <w:color w:val="000000"/>
                <w:szCs w:val="20"/>
              </w:rPr>
            </w:pPr>
            <w:r w:rsidRPr="00596742">
              <w:rPr>
                <w:i/>
                <w:iCs/>
                <w:color w:val="000000"/>
                <w:szCs w:val="20"/>
              </w:rPr>
              <w:t>For UEs supporting multi-DCIs, assume the following set of UE capabilities as pre-requisites:</w:t>
            </w:r>
          </w:p>
          <w:p w14:paraId="7D63E044" w14:textId="77777777" w:rsidR="00234CF6" w:rsidRPr="00596742" w:rsidRDefault="00234CF6" w:rsidP="00234CF6">
            <w:pPr>
              <w:pStyle w:val="BodyText"/>
              <w:snapToGrid w:val="0"/>
              <w:rPr>
                <w:i/>
                <w:iCs/>
                <w:color w:val="000000"/>
                <w:szCs w:val="20"/>
              </w:rPr>
            </w:pPr>
            <w:r w:rsidRPr="00596742">
              <w:rPr>
                <w:i/>
                <w:iCs/>
                <w:color w:val="000000"/>
                <w:szCs w:val="20"/>
              </w:rPr>
              <w:t>•</w:t>
            </w:r>
            <w:r w:rsidRPr="00596742">
              <w:rPr>
                <w:i/>
                <w:iCs/>
                <w:color w:val="000000"/>
                <w:szCs w:val="20"/>
              </w:rPr>
              <w:tab/>
              <w:t>Support of simultaneousReceptionDiffTypeD-r16</w:t>
            </w:r>
          </w:p>
          <w:p w14:paraId="7B9F9E17" w14:textId="77777777" w:rsidR="00234CF6" w:rsidRPr="00596742" w:rsidRDefault="00234CF6" w:rsidP="00234CF6">
            <w:pPr>
              <w:pStyle w:val="BodyText"/>
              <w:snapToGrid w:val="0"/>
              <w:rPr>
                <w:i/>
                <w:iCs/>
                <w:color w:val="000000"/>
                <w:szCs w:val="20"/>
              </w:rPr>
            </w:pPr>
            <w:r w:rsidRPr="00596742">
              <w:rPr>
                <w:i/>
                <w:iCs/>
                <w:color w:val="000000"/>
                <w:szCs w:val="20"/>
              </w:rPr>
              <w:t>•</w:t>
            </w:r>
            <w:r w:rsidRPr="00596742">
              <w:rPr>
                <w:i/>
                <w:iCs/>
                <w:color w:val="000000"/>
                <w:szCs w:val="20"/>
              </w:rPr>
              <w:tab/>
              <w:t>Support of multiDCI-MultiTRP-r16</w:t>
            </w:r>
          </w:p>
          <w:p w14:paraId="3580CF45" w14:textId="77777777" w:rsidR="00234CF6" w:rsidRPr="00596742" w:rsidRDefault="00234CF6" w:rsidP="00234CF6">
            <w:pPr>
              <w:pStyle w:val="BodyText"/>
              <w:snapToGrid w:val="0"/>
              <w:rPr>
                <w:i/>
                <w:iCs/>
                <w:color w:val="000000"/>
                <w:szCs w:val="20"/>
              </w:rPr>
            </w:pPr>
            <w:r w:rsidRPr="00596742">
              <w:rPr>
                <w:i/>
                <w:iCs/>
                <w:color w:val="000000"/>
                <w:szCs w:val="20"/>
              </w:rPr>
              <w:t>•</w:t>
            </w:r>
            <w:r w:rsidRPr="00596742">
              <w:rPr>
                <w:i/>
                <w:iCs/>
                <w:color w:val="000000"/>
                <w:szCs w:val="20"/>
              </w:rPr>
              <w:tab/>
              <w:t>Support of 4L DL MIMO</w:t>
            </w:r>
          </w:p>
          <w:p w14:paraId="299C47BC" w14:textId="77777777" w:rsidR="00234CF6" w:rsidRPr="00567817" w:rsidRDefault="00234CF6" w:rsidP="00234CF6">
            <w:pPr>
              <w:pStyle w:val="BodyText"/>
              <w:snapToGrid w:val="0"/>
              <w:rPr>
                <w:b/>
                <w:bCs/>
                <w:i/>
                <w:iCs/>
                <w:color w:val="000000"/>
                <w:szCs w:val="20"/>
              </w:rPr>
            </w:pPr>
            <w:r w:rsidRPr="00567817">
              <w:rPr>
                <w:b/>
                <w:bCs/>
                <w:i/>
                <w:iCs/>
                <w:color w:val="000000"/>
                <w:szCs w:val="20"/>
              </w:rPr>
              <w:t xml:space="preserve">FFS if and how RAN4 aims to specify the same RF requirements to accommodate both types of UEs </w:t>
            </w:r>
          </w:p>
          <w:p w14:paraId="6B78BD94" w14:textId="77777777" w:rsidR="00234CF6" w:rsidRPr="00596742" w:rsidRDefault="00234CF6" w:rsidP="00234CF6">
            <w:pPr>
              <w:pStyle w:val="BodyText"/>
              <w:snapToGrid w:val="0"/>
              <w:rPr>
                <w:i/>
                <w:iCs/>
                <w:color w:val="000000"/>
                <w:szCs w:val="20"/>
              </w:rPr>
            </w:pPr>
          </w:p>
          <w:p w14:paraId="120DBF25" w14:textId="77777777" w:rsidR="00234CF6" w:rsidRPr="00596742" w:rsidRDefault="00234CF6" w:rsidP="00234CF6">
            <w:pPr>
              <w:pStyle w:val="BodyText"/>
              <w:snapToGrid w:val="0"/>
              <w:rPr>
                <w:i/>
                <w:iCs/>
                <w:color w:val="000000"/>
                <w:szCs w:val="20"/>
              </w:rPr>
            </w:pPr>
            <w:r w:rsidRPr="00596742">
              <w:rPr>
                <w:i/>
                <w:iCs/>
                <w:color w:val="000000"/>
                <w:szCs w:val="20"/>
              </w:rPr>
              <w:t>Further consider the following options:</w:t>
            </w:r>
          </w:p>
          <w:p w14:paraId="346AA2F8" w14:textId="77777777" w:rsidR="00234CF6" w:rsidRPr="00596742" w:rsidRDefault="00234CF6" w:rsidP="00234CF6">
            <w:pPr>
              <w:pStyle w:val="BodyText"/>
              <w:snapToGrid w:val="0"/>
              <w:rPr>
                <w:i/>
                <w:iCs/>
                <w:color w:val="000000"/>
                <w:szCs w:val="20"/>
              </w:rPr>
            </w:pPr>
            <w:r w:rsidRPr="00596742">
              <w:rPr>
                <w:i/>
                <w:iCs/>
                <w:color w:val="000000"/>
                <w:szCs w:val="20"/>
              </w:rPr>
              <w:t>•</w:t>
            </w:r>
            <w:r w:rsidRPr="00596742">
              <w:rPr>
                <w:i/>
                <w:iCs/>
                <w:color w:val="000000"/>
                <w:szCs w:val="20"/>
              </w:rPr>
              <w:tab/>
              <w:t xml:space="preserve">Option 1: For setting the UE RF requirement when the UE is configured with 2 active TCI states, single DCI scheme is adopted as a baseline, if the UE supports single DCI scheme. If the UE only support multi-DCI scheme, multi-DCI is used. </w:t>
            </w:r>
          </w:p>
          <w:p w14:paraId="79FAC43B" w14:textId="77777777" w:rsidR="00234CF6" w:rsidRPr="00596742" w:rsidRDefault="00234CF6" w:rsidP="00234CF6">
            <w:pPr>
              <w:pStyle w:val="BodyText"/>
              <w:snapToGrid w:val="0"/>
              <w:rPr>
                <w:i/>
                <w:iCs/>
                <w:color w:val="000000"/>
                <w:szCs w:val="20"/>
              </w:rPr>
            </w:pPr>
            <w:r w:rsidRPr="00596742">
              <w:rPr>
                <w:i/>
                <w:iCs/>
                <w:color w:val="000000"/>
                <w:szCs w:val="20"/>
              </w:rPr>
              <w:t>•</w:t>
            </w:r>
            <w:r w:rsidRPr="00596742">
              <w:rPr>
                <w:i/>
                <w:iCs/>
                <w:color w:val="000000"/>
                <w:szCs w:val="20"/>
              </w:rPr>
              <w:tab/>
              <w:t>Option 2: UE RF requirements shall not preclude UEs that do not support the single DCI scheme.</w:t>
            </w:r>
          </w:p>
          <w:p w14:paraId="2446F7DB" w14:textId="77777777" w:rsidR="00234CF6" w:rsidRPr="00596742" w:rsidRDefault="00234CF6" w:rsidP="00234CF6">
            <w:pPr>
              <w:pStyle w:val="BodyText"/>
              <w:snapToGrid w:val="0"/>
              <w:rPr>
                <w:i/>
                <w:iCs/>
                <w:color w:val="000000"/>
                <w:szCs w:val="20"/>
              </w:rPr>
            </w:pPr>
          </w:p>
          <w:p w14:paraId="519F601A" w14:textId="77777777" w:rsidR="00234CF6" w:rsidRPr="00596742" w:rsidRDefault="00234CF6" w:rsidP="00234CF6">
            <w:pPr>
              <w:pStyle w:val="BodyText"/>
              <w:snapToGrid w:val="0"/>
              <w:rPr>
                <w:b/>
                <w:bCs/>
                <w:i/>
                <w:iCs/>
                <w:color w:val="000000"/>
                <w:szCs w:val="20"/>
              </w:rPr>
            </w:pPr>
            <w:r w:rsidRPr="00596742">
              <w:rPr>
                <w:b/>
                <w:bCs/>
                <w:i/>
                <w:iCs/>
                <w:color w:val="000000"/>
                <w:szCs w:val="20"/>
              </w:rPr>
              <w:t>1.2</w:t>
            </w:r>
            <w:r w:rsidRPr="00596742">
              <w:rPr>
                <w:b/>
                <w:bCs/>
                <w:i/>
                <w:iCs/>
                <w:color w:val="000000"/>
                <w:szCs w:val="20"/>
              </w:rPr>
              <w:tab/>
              <w:t>On using legacy beam management reference signal signaling for this feature</w:t>
            </w:r>
          </w:p>
          <w:p w14:paraId="6A36B396" w14:textId="77777777" w:rsidR="00234CF6" w:rsidRPr="00596742" w:rsidRDefault="00234CF6" w:rsidP="00234CF6">
            <w:pPr>
              <w:pStyle w:val="BodyText"/>
              <w:snapToGrid w:val="0"/>
              <w:rPr>
                <w:i/>
                <w:iCs/>
                <w:color w:val="000000"/>
                <w:szCs w:val="20"/>
              </w:rPr>
            </w:pPr>
            <w:r w:rsidRPr="00596742">
              <w:rPr>
                <w:i/>
                <w:iCs/>
                <w:color w:val="000000"/>
                <w:szCs w:val="20"/>
              </w:rPr>
              <w:t>For core requirement and testing, it is assumed that both SSB and CSI-RS are configured to UE for beam management</w:t>
            </w:r>
          </w:p>
          <w:p w14:paraId="4F948225" w14:textId="77777777" w:rsidR="00234CF6" w:rsidRPr="00596742" w:rsidRDefault="00234CF6" w:rsidP="00234CF6">
            <w:pPr>
              <w:pStyle w:val="BodyText"/>
              <w:snapToGrid w:val="0"/>
              <w:rPr>
                <w:i/>
                <w:iCs/>
                <w:color w:val="000000"/>
                <w:szCs w:val="20"/>
              </w:rPr>
            </w:pPr>
          </w:p>
          <w:p w14:paraId="0F519A90" w14:textId="77777777" w:rsidR="00234CF6" w:rsidRPr="00596742" w:rsidRDefault="00234CF6" w:rsidP="00234CF6">
            <w:pPr>
              <w:pStyle w:val="BodyText"/>
              <w:snapToGrid w:val="0"/>
              <w:rPr>
                <w:i/>
                <w:iCs/>
                <w:color w:val="000000"/>
                <w:szCs w:val="20"/>
              </w:rPr>
            </w:pPr>
          </w:p>
          <w:p w14:paraId="48A346FA" w14:textId="77777777" w:rsidR="00234CF6" w:rsidRPr="00596742" w:rsidRDefault="00234CF6" w:rsidP="00234CF6">
            <w:pPr>
              <w:pStyle w:val="BodyText"/>
              <w:snapToGrid w:val="0"/>
              <w:rPr>
                <w:b/>
                <w:bCs/>
                <w:i/>
                <w:iCs/>
                <w:color w:val="000000"/>
                <w:szCs w:val="20"/>
              </w:rPr>
            </w:pPr>
            <w:r w:rsidRPr="00596742">
              <w:rPr>
                <w:b/>
                <w:bCs/>
                <w:i/>
                <w:iCs/>
                <w:color w:val="000000"/>
                <w:szCs w:val="20"/>
              </w:rPr>
              <w:t>1.3</w:t>
            </w:r>
            <w:r w:rsidRPr="00596742">
              <w:rPr>
                <w:b/>
                <w:bCs/>
                <w:i/>
                <w:iCs/>
                <w:color w:val="000000"/>
                <w:szCs w:val="20"/>
              </w:rPr>
              <w:tab/>
              <w:t>On UE panel assumption</w:t>
            </w:r>
          </w:p>
          <w:p w14:paraId="3AE6B54B" w14:textId="77777777" w:rsidR="00234CF6" w:rsidRPr="00596742" w:rsidRDefault="00234CF6" w:rsidP="00234CF6">
            <w:pPr>
              <w:pStyle w:val="BodyText"/>
              <w:snapToGrid w:val="0"/>
              <w:rPr>
                <w:i/>
                <w:iCs/>
                <w:color w:val="000000"/>
                <w:szCs w:val="20"/>
              </w:rPr>
            </w:pPr>
            <w:r w:rsidRPr="00596742">
              <w:rPr>
                <w:i/>
                <w:iCs/>
                <w:color w:val="000000"/>
                <w:szCs w:val="20"/>
              </w:rPr>
              <w:t>UE panel assumption should follow implementation agonistic manner.</w:t>
            </w:r>
          </w:p>
          <w:p w14:paraId="7B1FEE17" w14:textId="77777777" w:rsidR="00234CF6" w:rsidRPr="00567817" w:rsidRDefault="00234CF6" w:rsidP="00DC28D5">
            <w:pPr>
              <w:pStyle w:val="BodyText"/>
              <w:snapToGrid w:val="0"/>
              <w:rPr>
                <w:b/>
                <w:bCs/>
                <w:i/>
                <w:iCs/>
                <w:color w:val="000000"/>
                <w:szCs w:val="20"/>
              </w:rPr>
            </w:pPr>
            <w:r w:rsidRPr="00567817">
              <w:rPr>
                <w:b/>
                <w:bCs/>
                <w:i/>
                <w:iCs/>
                <w:color w:val="000000"/>
                <w:szCs w:val="20"/>
              </w:rPr>
              <w:t>•</w:t>
            </w:r>
            <w:r w:rsidRPr="00567817">
              <w:rPr>
                <w:b/>
                <w:bCs/>
                <w:i/>
                <w:iCs/>
                <w:color w:val="000000"/>
                <w:szCs w:val="20"/>
              </w:rPr>
              <w:tab/>
              <w:t>FFS on how to determine a minimum benefit that a UE must demonstrate when configured for this feature.</w:t>
            </w:r>
          </w:p>
          <w:p w14:paraId="657C76BC" w14:textId="5EABAD30" w:rsidR="0041707B" w:rsidRPr="0041707B" w:rsidRDefault="0041707B" w:rsidP="00DC28D5">
            <w:pPr>
              <w:pStyle w:val="BodyText"/>
              <w:snapToGrid w:val="0"/>
              <w:rPr>
                <w:color w:val="000000"/>
                <w:szCs w:val="20"/>
                <w:lang w:val="en-GB"/>
              </w:rPr>
            </w:pPr>
          </w:p>
        </w:tc>
      </w:tr>
    </w:tbl>
    <w:p w14:paraId="2D898407" w14:textId="77777777" w:rsidR="00234CF6" w:rsidRDefault="00234CF6" w:rsidP="00DC28D5">
      <w:pPr>
        <w:pStyle w:val="BodyText"/>
        <w:snapToGrid w:val="0"/>
        <w:rPr>
          <w:color w:val="000000"/>
          <w:szCs w:val="20"/>
        </w:rPr>
      </w:pPr>
    </w:p>
    <w:p w14:paraId="600A0CD0" w14:textId="7B5EAAD3" w:rsidR="00DC28D5" w:rsidRDefault="00291344" w:rsidP="00DC28D5">
      <w:pPr>
        <w:pStyle w:val="BodyText"/>
        <w:snapToGrid w:val="0"/>
      </w:pPr>
      <w:r w:rsidRPr="00DC28D5">
        <w:rPr>
          <w:color w:val="000000"/>
          <w:szCs w:val="20"/>
        </w:rPr>
        <w:t>This contribution pro</w:t>
      </w:r>
      <w:r>
        <w:rPr>
          <w:color w:val="000000"/>
          <w:szCs w:val="20"/>
        </w:rPr>
        <w:t>vide</w:t>
      </w:r>
      <w:r w:rsidRPr="00DC28D5">
        <w:rPr>
          <w:color w:val="000000"/>
          <w:szCs w:val="20"/>
        </w:rPr>
        <w:t xml:space="preserve">s </w:t>
      </w:r>
      <w:r w:rsidR="00417D72">
        <w:rPr>
          <w:color w:val="000000"/>
          <w:szCs w:val="20"/>
        </w:rPr>
        <w:t>p</w:t>
      </w:r>
      <w:r w:rsidR="0009465C">
        <w:t>r</w:t>
      </w:r>
      <w:r w:rsidR="00417D72">
        <w:t>oposal</w:t>
      </w:r>
      <w:r w:rsidR="002613D9">
        <w:t>s</w:t>
      </w:r>
      <w:r w:rsidR="0009465C" w:rsidRPr="0009465C">
        <w:t xml:space="preserve"> </w:t>
      </w:r>
      <w:r w:rsidR="0009465C" w:rsidRPr="0036173A">
        <w:t xml:space="preserve">on </w:t>
      </w:r>
      <w:r w:rsidR="00EB496D" w:rsidRPr="0036173A">
        <w:t xml:space="preserve">UE RF </w:t>
      </w:r>
      <w:r w:rsidR="00713801" w:rsidRPr="0036173A">
        <w:t xml:space="preserve">architectures impacting RF </w:t>
      </w:r>
      <w:r w:rsidR="00EB496D" w:rsidRPr="0036173A">
        <w:t xml:space="preserve">requirements </w:t>
      </w:r>
      <w:r w:rsidR="00032B30" w:rsidRPr="0036173A">
        <w:t xml:space="preserve">for FR2-1 multi-Rx chain DL reception </w:t>
      </w:r>
      <w:r w:rsidR="00713801" w:rsidRPr="0036173A">
        <w:t xml:space="preserve">for </w:t>
      </w:r>
      <w:r w:rsidR="00310B1C" w:rsidRPr="0036173A">
        <w:t xml:space="preserve">reception from </w:t>
      </w:r>
      <w:r w:rsidR="00713801" w:rsidRPr="0036173A">
        <w:t>two</w:t>
      </w:r>
      <w:r w:rsidR="00310B1C" w:rsidRPr="0036173A">
        <w:t xml:space="preserve"> direction</w:t>
      </w:r>
      <w:r w:rsidR="00713801" w:rsidRPr="0036173A">
        <w:t>s</w:t>
      </w:r>
      <w:r w:rsidR="00FB6D24" w:rsidRPr="0036173A">
        <w:t xml:space="preserve"> for PC3 UE</w:t>
      </w:r>
      <w:r w:rsidR="00855BBA" w:rsidRPr="0036173A">
        <w:t>.</w:t>
      </w:r>
    </w:p>
    <w:p w14:paraId="147D7CD4" w14:textId="77777777" w:rsidR="00CD44BA" w:rsidRDefault="00CD44BA" w:rsidP="00DC28D5">
      <w:pPr>
        <w:pStyle w:val="BodyText"/>
        <w:snapToGrid w:val="0"/>
      </w:pPr>
    </w:p>
    <w:p w14:paraId="1E62D3E9" w14:textId="4EC06BB6" w:rsidR="003A6195" w:rsidRPr="00E00A26" w:rsidRDefault="003A6195" w:rsidP="003A6195">
      <w:pPr>
        <w:keepNext/>
        <w:spacing w:after="240"/>
        <w:ind w:right="284"/>
        <w:outlineLvl w:val="0"/>
        <w:rPr>
          <w:rFonts w:ascii="Arial" w:hAnsi="Arial"/>
          <w:b/>
          <w:sz w:val="24"/>
        </w:rPr>
      </w:pPr>
      <w:r>
        <w:rPr>
          <w:rFonts w:ascii="Arial" w:hAnsi="Arial"/>
          <w:b/>
          <w:sz w:val="24"/>
        </w:rPr>
        <w:t>2</w:t>
      </w:r>
      <w:r w:rsidRPr="00E00A26">
        <w:rPr>
          <w:rFonts w:ascii="Arial" w:hAnsi="Arial"/>
          <w:b/>
          <w:sz w:val="24"/>
        </w:rPr>
        <w:t>.</w:t>
      </w:r>
      <w:r w:rsidRPr="00E00A26">
        <w:rPr>
          <w:rFonts w:ascii="Arial" w:hAnsi="Arial"/>
          <w:b/>
          <w:sz w:val="24"/>
        </w:rPr>
        <w:tab/>
      </w:r>
      <w:r w:rsidR="00417D72">
        <w:rPr>
          <w:rFonts w:ascii="Arial" w:hAnsi="Arial"/>
          <w:b/>
          <w:sz w:val="24"/>
        </w:rPr>
        <w:t>Discussion</w:t>
      </w:r>
    </w:p>
    <w:p w14:paraId="6B877362" w14:textId="0AC7CCF3" w:rsidR="008C046C" w:rsidRPr="00E90EB7" w:rsidRDefault="008C046C" w:rsidP="00946C7A">
      <w:pPr>
        <w:pStyle w:val="BodyText"/>
        <w:snapToGrid w:val="0"/>
        <w:rPr>
          <w:rFonts w:ascii="Arial" w:eastAsia="Times New Roman" w:hAnsi="Arial"/>
          <w:b/>
          <w:szCs w:val="20"/>
        </w:rPr>
      </w:pPr>
      <w:r w:rsidRPr="00E90EB7">
        <w:rPr>
          <w:rFonts w:ascii="Arial" w:eastAsia="Times New Roman" w:hAnsi="Arial"/>
          <w:b/>
          <w:szCs w:val="20"/>
        </w:rPr>
        <w:t>2.1 Regarding UE capability</w:t>
      </w:r>
    </w:p>
    <w:p w14:paraId="0F0A2FBA" w14:textId="77777777" w:rsidR="002613D9" w:rsidRPr="007E2553" w:rsidRDefault="002613D9" w:rsidP="002613D9">
      <w:pPr>
        <w:pStyle w:val="BodyText"/>
        <w:snapToGrid w:val="0"/>
        <w:rPr>
          <w:i/>
          <w:iCs/>
          <w:color w:val="000000"/>
          <w:szCs w:val="20"/>
        </w:rPr>
      </w:pPr>
      <w:r w:rsidRPr="007E2553">
        <w:rPr>
          <w:i/>
          <w:iCs/>
          <w:color w:val="000000"/>
          <w:szCs w:val="20"/>
        </w:rPr>
        <w:t>For UEs supporting single DCI, assume the following set of UE capabilities as pre-requisites:</w:t>
      </w:r>
    </w:p>
    <w:p w14:paraId="14D5BC4D" w14:textId="77777777" w:rsidR="002613D9" w:rsidRPr="007E2553" w:rsidRDefault="002613D9" w:rsidP="002613D9">
      <w:pPr>
        <w:pStyle w:val="BodyText"/>
        <w:snapToGrid w:val="0"/>
        <w:rPr>
          <w:i/>
          <w:iCs/>
          <w:color w:val="000000"/>
          <w:szCs w:val="20"/>
        </w:rPr>
      </w:pPr>
      <w:r w:rsidRPr="007E2553">
        <w:rPr>
          <w:i/>
          <w:iCs/>
          <w:color w:val="000000"/>
          <w:szCs w:val="20"/>
        </w:rPr>
        <w:t>•</w:t>
      </w:r>
      <w:r w:rsidRPr="007E2553">
        <w:rPr>
          <w:i/>
          <w:iCs/>
          <w:color w:val="000000"/>
          <w:szCs w:val="20"/>
        </w:rPr>
        <w:tab/>
        <w:t>Support of simultaneousReceptionDiffTypeD-r16</w:t>
      </w:r>
    </w:p>
    <w:p w14:paraId="66A5A59F" w14:textId="77777777" w:rsidR="002613D9" w:rsidRPr="007E2553" w:rsidRDefault="002613D9" w:rsidP="002613D9">
      <w:pPr>
        <w:pStyle w:val="BodyText"/>
        <w:snapToGrid w:val="0"/>
        <w:rPr>
          <w:i/>
          <w:iCs/>
          <w:color w:val="000000"/>
          <w:szCs w:val="20"/>
        </w:rPr>
      </w:pPr>
      <w:r w:rsidRPr="007E2553">
        <w:rPr>
          <w:i/>
          <w:iCs/>
          <w:color w:val="000000"/>
          <w:szCs w:val="20"/>
        </w:rPr>
        <w:t>•</w:t>
      </w:r>
      <w:r w:rsidRPr="007E2553">
        <w:rPr>
          <w:i/>
          <w:iCs/>
          <w:color w:val="000000"/>
          <w:szCs w:val="20"/>
        </w:rPr>
        <w:tab/>
        <w:t>Support of singleDCI-SDM-scheme-r16</w:t>
      </w:r>
    </w:p>
    <w:p w14:paraId="7BCFA1D2" w14:textId="77777777" w:rsidR="002613D9" w:rsidRPr="007E2553" w:rsidRDefault="002613D9" w:rsidP="002613D9">
      <w:pPr>
        <w:pStyle w:val="BodyText"/>
        <w:snapToGrid w:val="0"/>
        <w:rPr>
          <w:i/>
          <w:iCs/>
          <w:color w:val="000000"/>
          <w:szCs w:val="20"/>
        </w:rPr>
      </w:pPr>
      <w:r w:rsidRPr="007E2553">
        <w:rPr>
          <w:i/>
          <w:iCs/>
          <w:color w:val="000000"/>
          <w:szCs w:val="20"/>
        </w:rPr>
        <w:t>•</w:t>
      </w:r>
      <w:r w:rsidRPr="007E2553">
        <w:rPr>
          <w:i/>
          <w:iCs/>
          <w:color w:val="000000"/>
          <w:szCs w:val="20"/>
        </w:rPr>
        <w:tab/>
        <w:t xml:space="preserve">Support of 4L DL MIMO </w:t>
      </w:r>
    </w:p>
    <w:p w14:paraId="677FE60E" w14:textId="77777777" w:rsidR="002613D9" w:rsidRPr="007E2553" w:rsidRDefault="002613D9" w:rsidP="002613D9">
      <w:pPr>
        <w:pStyle w:val="BodyText"/>
        <w:snapToGrid w:val="0"/>
        <w:rPr>
          <w:i/>
          <w:iCs/>
          <w:color w:val="000000"/>
          <w:szCs w:val="20"/>
        </w:rPr>
      </w:pPr>
      <w:r w:rsidRPr="007E2553">
        <w:rPr>
          <w:i/>
          <w:iCs/>
          <w:color w:val="000000"/>
          <w:szCs w:val="20"/>
        </w:rPr>
        <w:t>For UEs supporting multi-DCIs, assume the following set of UE capabilities as pre-requisites:</w:t>
      </w:r>
    </w:p>
    <w:p w14:paraId="30A98F2A" w14:textId="77777777" w:rsidR="002613D9" w:rsidRPr="007E2553" w:rsidRDefault="002613D9" w:rsidP="002613D9">
      <w:pPr>
        <w:pStyle w:val="BodyText"/>
        <w:snapToGrid w:val="0"/>
        <w:rPr>
          <w:i/>
          <w:iCs/>
          <w:color w:val="000000"/>
          <w:szCs w:val="20"/>
        </w:rPr>
      </w:pPr>
      <w:r w:rsidRPr="007E2553">
        <w:rPr>
          <w:i/>
          <w:iCs/>
          <w:color w:val="000000"/>
          <w:szCs w:val="20"/>
        </w:rPr>
        <w:t>•</w:t>
      </w:r>
      <w:r w:rsidRPr="007E2553">
        <w:rPr>
          <w:i/>
          <w:iCs/>
          <w:color w:val="000000"/>
          <w:szCs w:val="20"/>
        </w:rPr>
        <w:tab/>
        <w:t>Support of simultaneousReceptionDiffTypeD-r16</w:t>
      </w:r>
    </w:p>
    <w:p w14:paraId="73E5FD32" w14:textId="77777777" w:rsidR="002613D9" w:rsidRPr="007E2553" w:rsidRDefault="002613D9" w:rsidP="002613D9">
      <w:pPr>
        <w:pStyle w:val="BodyText"/>
        <w:snapToGrid w:val="0"/>
        <w:rPr>
          <w:i/>
          <w:iCs/>
          <w:color w:val="000000"/>
          <w:szCs w:val="20"/>
        </w:rPr>
      </w:pPr>
      <w:r w:rsidRPr="007E2553">
        <w:rPr>
          <w:i/>
          <w:iCs/>
          <w:color w:val="000000"/>
          <w:szCs w:val="20"/>
        </w:rPr>
        <w:t>•</w:t>
      </w:r>
      <w:r w:rsidRPr="007E2553">
        <w:rPr>
          <w:i/>
          <w:iCs/>
          <w:color w:val="000000"/>
          <w:szCs w:val="20"/>
        </w:rPr>
        <w:tab/>
        <w:t>Support of multiDCI-MultiTRP-r16</w:t>
      </w:r>
    </w:p>
    <w:p w14:paraId="592F572E" w14:textId="77777777" w:rsidR="002613D9" w:rsidRPr="007E2553" w:rsidRDefault="002613D9" w:rsidP="002613D9">
      <w:pPr>
        <w:pStyle w:val="BodyText"/>
        <w:snapToGrid w:val="0"/>
        <w:rPr>
          <w:i/>
          <w:iCs/>
          <w:color w:val="000000"/>
          <w:szCs w:val="20"/>
        </w:rPr>
      </w:pPr>
      <w:r w:rsidRPr="007E2553">
        <w:rPr>
          <w:i/>
          <w:iCs/>
          <w:color w:val="000000"/>
          <w:szCs w:val="20"/>
        </w:rPr>
        <w:t>•</w:t>
      </w:r>
      <w:r w:rsidRPr="007E2553">
        <w:rPr>
          <w:i/>
          <w:iCs/>
          <w:color w:val="000000"/>
          <w:szCs w:val="20"/>
        </w:rPr>
        <w:tab/>
        <w:t>Support of 4L DL MIMO</w:t>
      </w:r>
    </w:p>
    <w:p w14:paraId="08306ED5" w14:textId="77777777" w:rsidR="002613D9" w:rsidRDefault="002613D9" w:rsidP="002613D9">
      <w:pPr>
        <w:pStyle w:val="BodyText"/>
        <w:snapToGrid w:val="0"/>
        <w:rPr>
          <w:b/>
          <w:bCs/>
          <w:i/>
          <w:iCs/>
          <w:color w:val="000000"/>
          <w:szCs w:val="20"/>
        </w:rPr>
      </w:pPr>
      <w:r w:rsidRPr="007E2553">
        <w:rPr>
          <w:b/>
          <w:bCs/>
          <w:i/>
          <w:iCs/>
          <w:color w:val="000000"/>
          <w:szCs w:val="20"/>
        </w:rPr>
        <w:t xml:space="preserve">FFS if and how RAN4 aims to specify the same RF requirements to accommodate both types of UEs </w:t>
      </w:r>
    </w:p>
    <w:p w14:paraId="6ED7D0D1" w14:textId="77777777" w:rsidR="00CD04A5" w:rsidRPr="007E2553" w:rsidRDefault="00CD04A5" w:rsidP="002613D9">
      <w:pPr>
        <w:pStyle w:val="BodyText"/>
        <w:snapToGrid w:val="0"/>
        <w:rPr>
          <w:b/>
          <w:bCs/>
          <w:i/>
          <w:iCs/>
          <w:color w:val="000000"/>
          <w:szCs w:val="20"/>
        </w:rPr>
      </w:pPr>
    </w:p>
    <w:p w14:paraId="700D4DA1" w14:textId="44268E78" w:rsidR="002F7DD0" w:rsidRDefault="00CE2B63" w:rsidP="002613D9">
      <w:pPr>
        <w:pStyle w:val="BodyText"/>
        <w:snapToGrid w:val="0"/>
        <w:rPr>
          <w:color w:val="000000"/>
        </w:rPr>
      </w:pPr>
      <w:r w:rsidRPr="33D7E863">
        <w:rPr>
          <w:color w:val="000000" w:themeColor="text1"/>
        </w:rPr>
        <w:t xml:space="preserve">Depending on the UE architecture and capability, </w:t>
      </w:r>
      <w:r w:rsidR="007E2553" w:rsidRPr="33D7E863">
        <w:rPr>
          <w:color w:val="000000" w:themeColor="text1"/>
        </w:rPr>
        <w:t>w</w:t>
      </w:r>
      <w:r w:rsidR="00336219" w:rsidRPr="33D7E863">
        <w:rPr>
          <w:color w:val="000000" w:themeColor="text1"/>
        </w:rPr>
        <w:t>e</w:t>
      </w:r>
      <w:r w:rsidR="007E2553" w:rsidRPr="33D7E863">
        <w:rPr>
          <w:color w:val="000000" w:themeColor="text1"/>
        </w:rPr>
        <w:t xml:space="preserve"> have t</w:t>
      </w:r>
      <w:r w:rsidR="00AD217E" w:rsidRPr="33D7E863">
        <w:rPr>
          <w:color w:val="000000" w:themeColor="text1"/>
        </w:rPr>
        <w:t>w</w:t>
      </w:r>
      <w:r w:rsidR="007E2553" w:rsidRPr="33D7E863">
        <w:rPr>
          <w:color w:val="000000" w:themeColor="text1"/>
        </w:rPr>
        <w:t xml:space="preserve">o types of UEs, as mentioned in the WF. </w:t>
      </w:r>
      <w:r w:rsidR="31C0A895" w:rsidRPr="33D7E863">
        <w:rPr>
          <w:color w:val="000000" w:themeColor="text1"/>
        </w:rPr>
        <w:t xml:space="preserve">The two types of UEs in the challenging scenario of small AoA separation are represented below. </w:t>
      </w:r>
      <w:r w:rsidR="007E2553" w:rsidRPr="33D7E863">
        <w:rPr>
          <w:color w:val="000000" w:themeColor="text1"/>
        </w:rPr>
        <w:t>That is to say, some UEs may be able to connect both Rx chains to the same antenna array (i.e. forming multiple beams pointing in similar directions</w:t>
      </w:r>
      <w:r w:rsidR="1C01B37D" w:rsidRPr="33D7E863">
        <w:rPr>
          <w:color w:val="000000" w:themeColor="text1"/>
        </w:rPr>
        <w:t>)</w:t>
      </w:r>
      <w:r w:rsidR="611C89E6" w:rsidRPr="33D7E863">
        <w:rPr>
          <w:color w:val="000000" w:themeColor="text1"/>
        </w:rPr>
        <w:t xml:space="preserve"> as in the right picture</w:t>
      </w:r>
      <w:r w:rsidR="1C01B37D" w:rsidRPr="33D7E863">
        <w:rPr>
          <w:color w:val="000000" w:themeColor="text1"/>
        </w:rPr>
        <w:t>,</w:t>
      </w:r>
      <w:r w:rsidR="007E2553" w:rsidRPr="33D7E863">
        <w:rPr>
          <w:color w:val="000000" w:themeColor="text1"/>
        </w:rPr>
        <w:t xml:space="preserve"> other UEs may only be able to connect a single Rx chain per antenna array </w:t>
      </w:r>
      <w:r w:rsidR="23B0E754" w:rsidRPr="33D7E863">
        <w:rPr>
          <w:color w:val="000000" w:themeColor="text1"/>
        </w:rPr>
        <w:t>as in the left picture</w:t>
      </w:r>
      <w:r w:rsidR="1C01B37D" w:rsidRPr="33D7E863">
        <w:rPr>
          <w:color w:val="000000" w:themeColor="text1"/>
        </w:rPr>
        <w:t>.</w:t>
      </w:r>
      <w:r w:rsidR="007E2553" w:rsidRPr="33D7E863">
        <w:rPr>
          <w:color w:val="000000" w:themeColor="text1"/>
        </w:rPr>
        <w:t xml:space="preserve"> The main issue arising from this is the power imbalance</w:t>
      </w:r>
      <w:r w:rsidR="00AD217E" w:rsidRPr="33D7E863">
        <w:rPr>
          <w:color w:val="000000" w:themeColor="text1"/>
        </w:rPr>
        <w:t xml:space="preserve"> may be large between the</w:t>
      </w:r>
      <w:r w:rsidR="002F7DD0" w:rsidRPr="33D7E863">
        <w:rPr>
          <w:color w:val="000000" w:themeColor="text1"/>
        </w:rPr>
        <w:t xml:space="preserve"> received signals</w:t>
      </w:r>
      <w:r w:rsidR="3F713C0F" w:rsidRPr="33D7E863">
        <w:rPr>
          <w:color w:val="000000" w:themeColor="text1"/>
        </w:rPr>
        <w:t xml:space="preserve"> due to antenna gain imbalance between each branch</w:t>
      </w:r>
      <w:r w:rsidR="002F7DD0" w:rsidRPr="33D7E863">
        <w:rPr>
          <w:color w:val="000000" w:themeColor="text1"/>
        </w:rPr>
        <w:t xml:space="preserve">, hence leading to </w:t>
      </w:r>
      <w:r w:rsidR="00A57022">
        <w:rPr>
          <w:color w:val="000000" w:themeColor="text1"/>
        </w:rPr>
        <w:t xml:space="preserve">a </w:t>
      </w:r>
      <w:r w:rsidR="7B542615" w:rsidRPr="33D7E863">
        <w:rPr>
          <w:color w:val="000000" w:themeColor="text1"/>
        </w:rPr>
        <w:t>preference</w:t>
      </w:r>
      <w:r w:rsidR="05DFE24A" w:rsidRPr="33D7E863">
        <w:rPr>
          <w:color w:val="000000" w:themeColor="text1"/>
        </w:rPr>
        <w:t xml:space="preserve"> </w:t>
      </w:r>
      <w:r w:rsidR="7B542615" w:rsidRPr="33D7E863">
        <w:rPr>
          <w:color w:val="000000" w:themeColor="text1"/>
        </w:rPr>
        <w:t xml:space="preserve">for </w:t>
      </w:r>
      <w:r w:rsidR="002F7DD0" w:rsidRPr="33D7E863">
        <w:rPr>
          <w:color w:val="000000" w:themeColor="text1"/>
        </w:rPr>
        <w:t>support of multi-</w:t>
      </w:r>
      <w:r w:rsidR="0002687E">
        <w:rPr>
          <w:color w:val="000000" w:themeColor="text1"/>
        </w:rPr>
        <w:t>DCI scheme</w:t>
      </w:r>
      <w:r w:rsidR="002F7DD0" w:rsidRPr="33D7E863">
        <w:rPr>
          <w:color w:val="000000" w:themeColor="text1"/>
        </w:rPr>
        <w:t xml:space="preserve"> </w:t>
      </w:r>
      <w:r w:rsidR="0002687E">
        <w:rPr>
          <w:color w:val="000000" w:themeColor="text1"/>
        </w:rPr>
        <w:t>instead of</w:t>
      </w:r>
      <w:r w:rsidR="002F7DD0" w:rsidRPr="33D7E863">
        <w:rPr>
          <w:color w:val="000000" w:themeColor="text1"/>
        </w:rPr>
        <w:t xml:space="preserve"> single-DCI scheme.</w:t>
      </w:r>
      <w:r w:rsidR="5A703730" w:rsidRPr="33D7E863">
        <w:rPr>
          <w:color w:val="000000" w:themeColor="text1"/>
        </w:rPr>
        <w:t xml:space="preserve"> Indeed, the UE architecture depicted in the left figure would benefit from multi-DCI scheme</w:t>
      </w:r>
      <w:r w:rsidR="00C87A13">
        <w:rPr>
          <w:color w:val="000000" w:themeColor="text1"/>
        </w:rPr>
        <w:t xml:space="preserve"> to deal with </w:t>
      </w:r>
      <w:r w:rsidR="00C766F5">
        <w:rPr>
          <w:color w:val="000000" w:themeColor="text1"/>
        </w:rPr>
        <w:t>power imbalance between the two links</w:t>
      </w:r>
      <w:r w:rsidR="00454D0E">
        <w:rPr>
          <w:color w:val="000000" w:themeColor="text1"/>
        </w:rPr>
        <w:t>, due to</w:t>
      </w:r>
      <w:r w:rsidR="000241A0">
        <w:rPr>
          <w:color w:val="000000" w:themeColor="text1"/>
        </w:rPr>
        <w:t xml:space="preserve"> one link being received on a side lobe</w:t>
      </w:r>
      <w:r w:rsidR="3D91A3AF" w:rsidRPr="33D7E863">
        <w:rPr>
          <w:color w:val="000000" w:themeColor="text1"/>
        </w:rPr>
        <w:t>. S</w:t>
      </w:r>
      <w:r w:rsidR="6BB37BCD" w:rsidRPr="33D7E863">
        <w:rPr>
          <w:color w:val="000000" w:themeColor="text1"/>
        </w:rPr>
        <w:t>ingle-DCI scheme</w:t>
      </w:r>
      <w:r w:rsidR="511B0403" w:rsidRPr="33D7E863">
        <w:rPr>
          <w:color w:val="000000" w:themeColor="text1"/>
        </w:rPr>
        <w:t xml:space="preserve"> would limit performance in such a use case</w:t>
      </w:r>
      <w:r w:rsidR="009A5CFF">
        <w:rPr>
          <w:color w:val="000000" w:themeColor="text1"/>
        </w:rPr>
        <w:t xml:space="preserve"> because</w:t>
      </w:r>
      <w:r w:rsidR="00D97E73">
        <w:rPr>
          <w:color w:val="000000" w:themeColor="text1"/>
        </w:rPr>
        <w:t xml:space="preserve"> </w:t>
      </w:r>
      <w:r w:rsidR="007E633C">
        <w:rPr>
          <w:color w:val="000000" w:themeColor="text1"/>
        </w:rPr>
        <w:t>perf</w:t>
      </w:r>
      <w:r w:rsidR="00393287">
        <w:rPr>
          <w:color w:val="000000" w:themeColor="text1"/>
        </w:rPr>
        <w:t xml:space="preserve">ormance is </w:t>
      </w:r>
      <w:r w:rsidR="00D26DD6">
        <w:rPr>
          <w:color w:val="000000" w:themeColor="text1"/>
        </w:rPr>
        <w:t xml:space="preserve">limited by </w:t>
      </w:r>
      <w:r w:rsidR="002042C3">
        <w:rPr>
          <w:color w:val="000000" w:themeColor="text1"/>
        </w:rPr>
        <w:t>the wors</w:t>
      </w:r>
      <w:r w:rsidR="006C37B9">
        <w:rPr>
          <w:color w:val="000000" w:themeColor="text1"/>
        </w:rPr>
        <w:t>t link</w:t>
      </w:r>
      <w:r w:rsidR="6BB37BCD" w:rsidRPr="33D7E863">
        <w:rPr>
          <w:color w:val="000000" w:themeColor="text1"/>
        </w:rPr>
        <w:t>.</w:t>
      </w:r>
      <w:r w:rsidR="067948E6" w:rsidRPr="33D7E863">
        <w:rPr>
          <w:color w:val="000000" w:themeColor="text1"/>
        </w:rPr>
        <w:t xml:space="preserve"> On the other hand, the UE architecture depicted in the right figure would benefit from single-DCI scheme</w:t>
      </w:r>
      <w:r w:rsidR="00E47C95">
        <w:rPr>
          <w:color w:val="000000" w:themeColor="text1"/>
        </w:rPr>
        <w:t xml:space="preserve"> since both layers are received with similar power levels</w:t>
      </w:r>
      <w:r w:rsidR="067948E6" w:rsidRPr="33D7E863">
        <w:rPr>
          <w:color w:val="000000" w:themeColor="text1"/>
        </w:rPr>
        <w:t>.</w:t>
      </w:r>
    </w:p>
    <w:p w14:paraId="5B6960B3" w14:textId="22417CF5" w:rsidR="00921DAB" w:rsidRDefault="6BB37BCD" w:rsidP="33D7E863">
      <w:pPr>
        <w:pStyle w:val="BodyText"/>
        <w:rPr>
          <w:b/>
          <w:bCs/>
          <w:lang w:val="en-GB"/>
        </w:rPr>
      </w:pPr>
      <w:r w:rsidRPr="33D7E863">
        <w:rPr>
          <w:b/>
          <w:bCs/>
          <w:color w:val="000000" w:themeColor="text1"/>
        </w:rPr>
        <w:t xml:space="preserve">Observation 1: </w:t>
      </w:r>
      <w:r w:rsidR="00890A4F" w:rsidRPr="00BB164C">
        <w:rPr>
          <w:b/>
          <w:bCs/>
          <w:lang w:val="en-GB"/>
        </w:rPr>
        <w:t>T</w:t>
      </w:r>
      <w:r w:rsidR="59D48FE6" w:rsidRPr="33D7E863">
        <w:rPr>
          <w:b/>
          <w:bCs/>
          <w:lang w:val="en-GB"/>
        </w:rPr>
        <w:t xml:space="preserve">he UE architecture </w:t>
      </w:r>
      <w:r w:rsidR="24BEEB60" w:rsidRPr="33D7E863">
        <w:rPr>
          <w:b/>
          <w:bCs/>
          <w:lang w:val="en-GB"/>
        </w:rPr>
        <w:t>restric</w:t>
      </w:r>
      <w:r w:rsidR="59D48FE6" w:rsidRPr="33D7E863">
        <w:rPr>
          <w:b/>
          <w:bCs/>
          <w:lang w:val="en-GB"/>
        </w:rPr>
        <w:t xml:space="preserve">ting the </w:t>
      </w:r>
      <w:r w:rsidR="6E1346C1" w:rsidRPr="33D7E863">
        <w:rPr>
          <w:b/>
          <w:bCs/>
          <w:lang w:val="en-GB"/>
        </w:rPr>
        <w:t>number of beams</w:t>
      </w:r>
      <w:r w:rsidR="433344EE" w:rsidRPr="33D7E863">
        <w:rPr>
          <w:b/>
          <w:bCs/>
          <w:lang w:val="en-GB"/>
        </w:rPr>
        <w:t xml:space="preserve"> </w:t>
      </w:r>
      <w:r w:rsidR="56E27A2C" w:rsidRPr="33D7E863">
        <w:rPr>
          <w:b/>
          <w:bCs/>
          <w:lang w:val="en-GB"/>
        </w:rPr>
        <w:t>pointing in similar direction</w:t>
      </w:r>
      <w:r w:rsidR="59D48FE6" w:rsidRPr="33D7E863">
        <w:rPr>
          <w:b/>
          <w:bCs/>
          <w:lang w:val="en-GB"/>
        </w:rPr>
        <w:t xml:space="preserve"> would best perform </w:t>
      </w:r>
      <w:r w:rsidR="0A77F45D" w:rsidRPr="33D7E863">
        <w:rPr>
          <w:b/>
          <w:bCs/>
          <w:lang w:val="en-GB"/>
        </w:rPr>
        <w:t xml:space="preserve">in </w:t>
      </w:r>
      <w:r w:rsidR="59D48FE6" w:rsidRPr="33D7E863">
        <w:rPr>
          <w:b/>
          <w:bCs/>
          <w:lang w:val="en-GB"/>
        </w:rPr>
        <w:t xml:space="preserve">multi-DCI </w:t>
      </w:r>
      <w:r w:rsidR="44613820" w:rsidRPr="33D7E863">
        <w:rPr>
          <w:b/>
          <w:bCs/>
          <w:lang w:val="en-GB"/>
        </w:rPr>
        <w:t xml:space="preserve">scheme </w:t>
      </w:r>
      <w:r w:rsidR="00AC37C6">
        <w:rPr>
          <w:b/>
          <w:bCs/>
          <w:lang w:val="en-GB"/>
        </w:rPr>
        <w:t xml:space="preserve">due to </w:t>
      </w:r>
      <w:r w:rsidR="0002687E">
        <w:rPr>
          <w:b/>
          <w:bCs/>
          <w:lang w:val="en-GB"/>
        </w:rPr>
        <w:t xml:space="preserve">potential </w:t>
      </w:r>
      <w:r w:rsidR="00AC37C6">
        <w:rPr>
          <w:b/>
          <w:bCs/>
          <w:lang w:val="en-GB"/>
        </w:rPr>
        <w:t>power imbalance between the Rx chains</w:t>
      </w:r>
      <w:r w:rsidR="00921DAB">
        <w:rPr>
          <w:b/>
          <w:bCs/>
          <w:lang w:val="en-GB"/>
        </w:rPr>
        <w:t xml:space="preserve">. </w:t>
      </w:r>
    </w:p>
    <w:p w14:paraId="3DEB62EC" w14:textId="07A3A86F" w:rsidR="00BB164C" w:rsidRPr="00BB164C" w:rsidRDefault="00BB164C" w:rsidP="33D7E863">
      <w:pPr>
        <w:pStyle w:val="BodyText"/>
        <w:rPr>
          <w:b/>
          <w:bCs/>
          <w:lang w:val="en-GB"/>
        </w:rPr>
      </w:pPr>
      <w:r>
        <w:rPr>
          <w:b/>
          <w:bCs/>
          <w:lang w:val="en-GB"/>
        </w:rPr>
        <w:t xml:space="preserve">Observation 2: </w:t>
      </w:r>
      <w:r w:rsidRPr="00BB164C">
        <w:rPr>
          <w:b/>
          <w:bCs/>
          <w:lang w:val="en-GB"/>
        </w:rPr>
        <w:t xml:space="preserve">In single-DCI, the performance of a given </w:t>
      </w:r>
      <w:r w:rsidR="00B86B95">
        <w:rPr>
          <w:b/>
          <w:bCs/>
          <w:lang w:val="en-GB"/>
        </w:rPr>
        <w:t xml:space="preserve">pair of </w:t>
      </w:r>
      <w:r w:rsidRPr="00BB164C">
        <w:rPr>
          <w:b/>
          <w:bCs/>
          <w:lang w:val="en-GB"/>
        </w:rPr>
        <w:t>AoA</w:t>
      </w:r>
      <w:r w:rsidR="00B86B95">
        <w:rPr>
          <w:b/>
          <w:bCs/>
          <w:lang w:val="en-GB"/>
        </w:rPr>
        <w:t>s</w:t>
      </w:r>
      <w:r w:rsidRPr="00BB164C">
        <w:rPr>
          <w:b/>
          <w:bCs/>
          <w:lang w:val="en-GB"/>
        </w:rPr>
        <w:t xml:space="preserve"> for a given UE orientation w</w:t>
      </w:r>
      <w:r w:rsidR="0002687E">
        <w:rPr>
          <w:b/>
          <w:bCs/>
          <w:lang w:val="en-GB"/>
        </w:rPr>
        <w:t>ould</w:t>
      </w:r>
      <w:r w:rsidRPr="00BB164C">
        <w:rPr>
          <w:b/>
          <w:bCs/>
          <w:lang w:val="en-GB"/>
        </w:rPr>
        <w:t xml:space="preserve"> be dominated by the worst </w:t>
      </w:r>
      <w:r w:rsidR="00B86B95">
        <w:rPr>
          <w:b/>
          <w:bCs/>
          <w:lang w:val="en-GB"/>
        </w:rPr>
        <w:t>link.</w:t>
      </w:r>
      <w:r w:rsidRPr="00BB164C">
        <w:rPr>
          <w:b/>
          <w:bCs/>
          <w:lang w:val="en-GB"/>
        </w:rPr>
        <w:t xml:space="preserve"> </w:t>
      </w:r>
    </w:p>
    <w:p w14:paraId="13CDC855" w14:textId="6D2DD55E" w:rsidR="6BB37BCD" w:rsidRPr="00316570" w:rsidRDefault="6BB37BCD" w:rsidP="33D7E863">
      <w:pPr>
        <w:pStyle w:val="BodyText"/>
        <w:rPr>
          <w:b/>
        </w:rPr>
      </w:pPr>
    </w:p>
    <w:p w14:paraId="498C7317" w14:textId="73838D87" w:rsidR="002613D9" w:rsidRDefault="00BA323D" w:rsidP="67ED8503">
      <w:pPr>
        <w:pStyle w:val="BodyText"/>
        <w:snapToGrid w:val="0"/>
        <w:jc w:val="center"/>
        <w:rPr>
          <w:color w:val="000000"/>
        </w:rPr>
      </w:pPr>
      <w:r>
        <w:object w:dxaOrig="6862" w:dyaOrig="3281" w14:anchorId="000FAB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75pt;height:164.25pt" o:ole="">
            <v:imagedata r:id="rId13" o:title=""/>
          </v:shape>
          <o:OLEObject Type="Embed" ProgID="Visio.Drawing.15" ShapeID="_x0000_i1025" DrawAspect="Content" ObjectID="_1729353771" r:id="rId14"/>
        </w:object>
      </w:r>
    </w:p>
    <w:p w14:paraId="55794920" w14:textId="04198DB9" w:rsidR="0014777D" w:rsidRDefault="00803348" w:rsidP="3A17DA4D">
      <w:pPr>
        <w:pStyle w:val="BodyText"/>
        <w:snapToGrid w:val="0"/>
        <w:rPr>
          <w:color w:val="000000"/>
        </w:rPr>
      </w:pPr>
      <w:r>
        <w:rPr>
          <w:color w:val="000000" w:themeColor="text1"/>
        </w:rPr>
        <w:t>T</w:t>
      </w:r>
      <w:r w:rsidR="00841CF9" w:rsidRPr="3A17DA4D">
        <w:rPr>
          <w:color w:val="000000" w:themeColor="text1"/>
        </w:rPr>
        <w:t xml:space="preserve">he </w:t>
      </w:r>
      <w:r w:rsidR="623967FE" w:rsidRPr="3A17DA4D">
        <w:rPr>
          <w:color w:val="000000" w:themeColor="text1"/>
        </w:rPr>
        <w:t xml:space="preserve">small AoA separation </w:t>
      </w:r>
      <w:r w:rsidR="00841CF9" w:rsidRPr="3A17DA4D">
        <w:rPr>
          <w:color w:val="000000" w:themeColor="text1"/>
        </w:rPr>
        <w:t>may lead to</w:t>
      </w:r>
      <w:r w:rsidR="00841CF9" w:rsidRPr="3A17DA4D">
        <w:rPr>
          <w:lang w:val="en-GB"/>
        </w:rPr>
        <w:t xml:space="preserve"> inter-beam interference between the two </w:t>
      </w:r>
      <w:r w:rsidR="21EEE1E7" w:rsidRPr="3A17DA4D">
        <w:rPr>
          <w:lang w:val="en-GB"/>
        </w:rPr>
        <w:t xml:space="preserve">UE </w:t>
      </w:r>
      <w:r w:rsidR="00841CF9" w:rsidRPr="3A17DA4D">
        <w:rPr>
          <w:lang w:val="en-GB"/>
        </w:rPr>
        <w:t>receive beam patterns</w:t>
      </w:r>
      <w:r w:rsidR="0014777D" w:rsidRPr="3A17DA4D">
        <w:rPr>
          <w:lang w:val="en-GB"/>
        </w:rPr>
        <w:t>. H</w:t>
      </w:r>
      <w:r w:rsidR="00841CF9" w:rsidRPr="3A17DA4D">
        <w:rPr>
          <w:lang w:val="en-GB"/>
        </w:rPr>
        <w:t>owever</w:t>
      </w:r>
      <w:r w:rsidR="0014777D" w:rsidRPr="3A17DA4D">
        <w:rPr>
          <w:lang w:val="en-GB"/>
        </w:rPr>
        <w:t>,</w:t>
      </w:r>
      <w:r w:rsidR="00841CF9" w:rsidRPr="3A17DA4D">
        <w:rPr>
          <w:lang w:val="en-GB"/>
        </w:rPr>
        <w:t xml:space="preserve"> inter-beam interference should be neglectable for large AoA separation. </w:t>
      </w:r>
      <w:r w:rsidR="0014777D" w:rsidRPr="3A17DA4D">
        <w:rPr>
          <w:color w:val="000000" w:themeColor="text1"/>
        </w:rPr>
        <w:t>For large AoA separation, we do not see an issue since each beam can then be aligned with the corresponding probe.</w:t>
      </w:r>
    </w:p>
    <w:p w14:paraId="37B14B93" w14:textId="11100AE3" w:rsidR="00B01140" w:rsidRDefault="00841CF9" w:rsidP="002613D9">
      <w:pPr>
        <w:pStyle w:val="BodyText"/>
        <w:snapToGrid w:val="0"/>
        <w:rPr>
          <w:color w:val="000000"/>
          <w:szCs w:val="20"/>
        </w:rPr>
      </w:pPr>
      <w:r>
        <w:rPr>
          <w:szCs w:val="20"/>
          <w:lang w:val="en-GB"/>
        </w:rPr>
        <w:t>Hence</w:t>
      </w:r>
      <w:r w:rsidR="0014777D">
        <w:rPr>
          <w:szCs w:val="20"/>
          <w:lang w:val="en-GB"/>
        </w:rPr>
        <w:t>,</w:t>
      </w:r>
      <w:r>
        <w:rPr>
          <w:szCs w:val="20"/>
          <w:lang w:val="en-GB"/>
        </w:rPr>
        <w:t xml:space="preserve"> </w:t>
      </w:r>
      <w:r w:rsidRPr="00FB6D24">
        <w:rPr>
          <w:szCs w:val="20"/>
          <w:lang w:val="en-GB"/>
        </w:rPr>
        <w:t>spherical coverage</w:t>
      </w:r>
      <w:r>
        <w:rPr>
          <w:rFonts w:eastAsia="Malgun Gothic"/>
          <w:szCs w:val="20"/>
          <w:lang w:val="en-GB"/>
        </w:rPr>
        <w:t xml:space="preserve"> </w:t>
      </w:r>
      <w:r w:rsidRPr="00FB6D24">
        <w:rPr>
          <w:szCs w:val="20"/>
          <w:lang w:val="en-GB"/>
        </w:rPr>
        <w:t>relaxation</w:t>
      </w:r>
      <w:r>
        <w:rPr>
          <w:szCs w:val="20"/>
          <w:lang w:val="en-GB"/>
        </w:rPr>
        <w:t xml:space="preserve"> may be needed</w:t>
      </w:r>
      <w:r w:rsidR="0014777D">
        <w:rPr>
          <w:szCs w:val="20"/>
          <w:lang w:val="en-GB"/>
        </w:rPr>
        <w:t>, though only</w:t>
      </w:r>
      <w:r>
        <w:rPr>
          <w:szCs w:val="20"/>
          <w:lang w:val="en-GB"/>
        </w:rPr>
        <w:t xml:space="preserve"> for specific scenarios.</w:t>
      </w:r>
      <w:r w:rsidR="0014777D">
        <w:rPr>
          <w:szCs w:val="20"/>
          <w:lang w:val="en-GB"/>
        </w:rPr>
        <w:t xml:space="preserve"> </w:t>
      </w:r>
      <w:r w:rsidR="00B01140">
        <w:rPr>
          <w:color w:val="000000"/>
          <w:szCs w:val="20"/>
        </w:rPr>
        <w:t>As such, we see that different requirements may be needed whether the AoA separation is small or large. This may be represented in the sphere as shown below:</w:t>
      </w:r>
    </w:p>
    <w:p w14:paraId="61A3EEC6" w14:textId="13E216A2" w:rsidR="00CC2E49" w:rsidRDefault="00312442" w:rsidP="00312442">
      <w:pPr>
        <w:pStyle w:val="BodyText"/>
        <w:snapToGrid w:val="0"/>
        <w:jc w:val="center"/>
      </w:pPr>
      <w:r>
        <w:object w:dxaOrig="10711" w:dyaOrig="7951" w14:anchorId="2ADBE93A">
          <v:shape id="_x0000_i1026" type="#_x0000_t75" style="width:347.25pt;height:256.5pt" o:ole="">
            <v:imagedata r:id="rId15" o:title=""/>
          </v:shape>
          <o:OLEObject Type="Embed" ProgID="Visio.Drawing.15" ShapeID="_x0000_i1026" DrawAspect="Content" ObjectID="_1729353772" r:id="rId16"/>
        </w:object>
      </w:r>
    </w:p>
    <w:p w14:paraId="638B1120" w14:textId="3DF5EDDE" w:rsidR="006B6AA1" w:rsidRDefault="006B6AA1" w:rsidP="006B6AA1">
      <w:pPr>
        <w:pStyle w:val="BodyText"/>
        <w:snapToGrid w:val="0"/>
        <w:rPr>
          <w:color w:val="000000"/>
          <w:szCs w:val="20"/>
        </w:rPr>
      </w:pPr>
      <w:r>
        <w:t>For small AoA separation, the requirements may be impacted by whether the UE supports single-DCI scheme or not. For large AoA separation, the UE can align each beam to the corresponding probe. As such, the requirements may be different for the area covered by small AoA separation (in blue in the above figure) and for the area covered by large AoA separation (gr</w:t>
      </w:r>
      <w:r w:rsidR="00581FDC">
        <w:t>e</w:t>
      </w:r>
      <w:r>
        <w:t>y area in the above figure).</w:t>
      </w:r>
    </w:p>
    <w:p w14:paraId="72EE00E2" w14:textId="7AD8890E" w:rsidR="0A81A91A" w:rsidRDefault="0A81A91A" w:rsidP="33D7E863">
      <w:pPr>
        <w:pStyle w:val="BodyText"/>
        <w:rPr>
          <w:b/>
          <w:bCs/>
          <w:color w:val="000000" w:themeColor="text1"/>
        </w:rPr>
      </w:pPr>
      <w:r w:rsidRPr="33D7E863">
        <w:rPr>
          <w:b/>
          <w:bCs/>
          <w:color w:val="000000" w:themeColor="text1"/>
        </w:rPr>
        <w:t xml:space="preserve">Proposal 1: The requirements need to differentiate whether the AoA separation is small or large. </w:t>
      </w:r>
    </w:p>
    <w:p w14:paraId="122D8694" w14:textId="415FCAE3" w:rsidR="0A81A91A" w:rsidRDefault="0A81A91A" w:rsidP="33D7E863">
      <w:pPr>
        <w:pStyle w:val="BodyText"/>
        <w:rPr>
          <w:b/>
          <w:bCs/>
          <w:color w:val="000000" w:themeColor="text1"/>
        </w:rPr>
      </w:pPr>
      <w:r w:rsidRPr="33D7E863">
        <w:rPr>
          <w:b/>
          <w:bCs/>
          <w:color w:val="000000" w:themeColor="text1"/>
        </w:rPr>
        <w:t xml:space="preserve">Proposal 2: </w:t>
      </w:r>
      <w:r w:rsidR="00510F29">
        <w:rPr>
          <w:b/>
          <w:bCs/>
          <w:color w:val="000000" w:themeColor="text1"/>
        </w:rPr>
        <w:t>B</w:t>
      </w:r>
      <w:r w:rsidRPr="33D7E863">
        <w:rPr>
          <w:b/>
          <w:bCs/>
          <w:color w:val="000000" w:themeColor="text1"/>
        </w:rPr>
        <w:t>oth single-DCI and multi-DCI scenarios should be considered to accommodate different UE architectures.</w:t>
      </w:r>
    </w:p>
    <w:p w14:paraId="5D386E87" w14:textId="77777777" w:rsidR="002613D9" w:rsidRPr="00840464" w:rsidRDefault="002613D9" w:rsidP="002613D9">
      <w:pPr>
        <w:pStyle w:val="BodyText"/>
        <w:snapToGrid w:val="0"/>
        <w:rPr>
          <w:i/>
          <w:iCs/>
          <w:color w:val="000000"/>
          <w:szCs w:val="20"/>
        </w:rPr>
      </w:pPr>
      <w:r w:rsidRPr="00840464">
        <w:rPr>
          <w:i/>
          <w:iCs/>
          <w:color w:val="000000"/>
          <w:szCs w:val="20"/>
        </w:rPr>
        <w:t>Further consider the following options:</w:t>
      </w:r>
    </w:p>
    <w:p w14:paraId="58F51CF0" w14:textId="77777777" w:rsidR="002613D9" w:rsidRPr="00840464" w:rsidRDefault="002613D9" w:rsidP="002613D9">
      <w:pPr>
        <w:pStyle w:val="BodyText"/>
        <w:snapToGrid w:val="0"/>
        <w:rPr>
          <w:i/>
          <w:iCs/>
          <w:color w:val="000000"/>
          <w:szCs w:val="20"/>
        </w:rPr>
      </w:pPr>
      <w:r w:rsidRPr="00840464">
        <w:rPr>
          <w:i/>
          <w:iCs/>
          <w:color w:val="000000"/>
          <w:szCs w:val="20"/>
        </w:rPr>
        <w:t>•</w:t>
      </w:r>
      <w:r w:rsidRPr="00840464">
        <w:rPr>
          <w:i/>
          <w:iCs/>
          <w:color w:val="000000"/>
          <w:szCs w:val="20"/>
        </w:rPr>
        <w:tab/>
        <w:t xml:space="preserve">Option 1: For setting the UE RF requirement when the UE is configured with 2 active TCI states, single DCI scheme is adopted as a baseline, if the UE supports single DCI scheme. If the UE only support multi-DCI scheme, multi-DCI is used. </w:t>
      </w:r>
    </w:p>
    <w:p w14:paraId="4E64129B" w14:textId="77777777" w:rsidR="002613D9" w:rsidRPr="00840464" w:rsidRDefault="002613D9" w:rsidP="002613D9">
      <w:pPr>
        <w:pStyle w:val="BodyText"/>
        <w:snapToGrid w:val="0"/>
        <w:rPr>
          <w:i/>
          <w:iCs/>
          <w:color w:val="000000"/>
          <w:szCs w:val="20"/>
        </w:rPr>
      </w:pPr>
      <w:r w:rsidRPr="00840464">
        <w:rPr>
          <w:i/>
          <w:iCs/>
          <w:color w:val="000000"/>
          <w:szCs w:val="20"/>
        </w:rPr>
        <w:t>•</w:t>
      </w:r>
      <w:r w:rsidRPr="00840464">
        <w:rPr>
          <w:i/>
          <w:iCs/>
          <w:color w:val="000000"/>
          <w:szCs w:val="20"/>
        </w:rPr>
        <w:tab/>
        <w:t>Option 2: UE RF requirements shall not preclude UEs that do not support the single DCI scheme.</w:t>
      </w:r>
    </w:p>
    <w:p w14:paraId="702AA1F7" w14:textId="77777777" w:rsidR="002613D9" w:rsidRPr="00234CF6" w:rsidRDefault="002613D9" w:rsidP="002613D9">
      <w:pPr>
        <w:pStyle w:val="BodyText"/>
        <w:snapToGrid w:val="0"/>
        <w:rPr>
          <w:color w:val="000000"/>
          <w:szCs w:val="20"/>
        </w:rPr>
      </w:pPr>
    </w:p>
    <w:p w14:paraId="68A2FCEF" w14:textId="250BBB8D" w:rsidR="00581FDC" w:rsidRDefault="00C036A4" w:rsidP="3A17DA4D">
      <w:pPr>
        <w:pStyle w:val="BodyText"/>
        <w:snapToGrid w:val="0"/>
        <w:rPr>
          <w:rFonts w:eastAsia="SimSun"/>
          <w:lang w:val="en-GB" w:eastAsia="zh-CN"/>
        </w:rPr>
      </w:pPr>
      <w:r>
        <w:lastRenderedPageBreak/>
        <w:t>We support Option 1 which is setting the UE RF requirements according to whether the UE supports single/multi- DCI schemes</w:t>
      </w:r>
      <w:r w:rsidR="001233C8">
        <w:t>.</w:t>
      </w:r>
      <w:r w:rsidR="00581FDC">
        <w:t xml:space="preserve"> </w:t>
      </w:r>
      <w:r w:rsidR="00581FDC" w:rsidRPr="3A17DA4D">
        <w:rPr>
          <w:lang w:val="en-GB"/>
        </w:rPr>
        <w:t>Nonetheless, note that any spherical coverage</w:t>
      </w:r>
      <w:r w:rsidR="00581FDC" w:rsidRPr="3A17DA4D">
        <w:rPr>
          <w:rFonts w:eastAsia="Malgun Gothic"/>
          <w:lang w:val="en-GB"/>
        </w:rPr>
        <w:t xml:space="preserve"> </w:t>
      </w:r>
      <w:r w:rsidR="00581FDC" w:rsidRPr="3A17DA4D">
        <w:rPr>
          <w:lang w:val="en-GB"/>
        </w:rPr>
        <w:t xml:space="preserve">relaxation will mean coverage sinkage for devices, and thus degrade user experience which is supposed to be improved by multi-Rx chain DL reception. Therefore, </w:t>
      </w:r>
      <w:bookmarkStart w:id="5" w:name="_Hlk117869137"/>
      <w:r w:rsidR="00581FDC" w:rsidRPr="3A17DA4D">
        <w:rPr>
          <w:lang w:val="en-GB"/>
        </w:rPr>
        <w:t xml:space="preserve">it is proposed that the requirements corresponding to the large AoA separation (grey area in the above figure) should maintain or closely maintain </w:t>
      </w:r>
      <w:r w:rsidR="00581FDC" w:rsidRPr="3A17DA4D">
        <w:rPr>
          <w:rFonts w:eastAsia="SimSun"/>
          <w:lang w:val="en-GB" w:eastAsia="zh-CN"/>
        </w:rPr>
        <w:t xml:space="preserve">the </w:t>
      </w:r>
      <w:r w:rsidR="00581FDC">
        <w:t>legacy spherical coverage requirement</w:t>
      </w:r>
      <w:r w:rsidR="00581FDC" w:rsidRPr="3A17DA4D">
        <w:rPr>
          <w:rFonts w:eastAsia="SimSun"/>
          <w:lang w:val="en-GB" w:eastAsia="zh-CN"/>
        </w:rPr>
        <w:t xml:space="preserve"> </w:t>
      </w:r>
      <w:r w:rsidR="00581FDC">
        <w:t>for reception from a single direction to maintain the coverage of the device</w:t>
      </w:r>
      <w:bookmarkEnd w:id="5"/>
      <w:r w:rsidR="00581FDC" w:rsidRPr="3A17DA4D">
        <w:rPr>
          <w:lang w:val="en-GB"/>
        </w:rPr>
        <w:t>.</w:t>
      </w:r>
    </w:p>
    <w:p w14:paraId="484127EE" w14:textId="4FCE5ED3" w:rsidR="008C046C" w:rsidRPr="00581FDC" w:rsidRDefault="008C046C" w:rsidP="00946C7A">
      <w:pPr>
        <w:pStyle w:val="BodyText"/>
        <w:snapToGrid w:val="0"/>
        <w:rPr>
          <w:lang w:val="en-GB"/>
        </w:rPr>
      </w:pPr>
    </w:p>
    <w:p w14:paraId="2F3852E3" w14:textId="4D861AB3" w:rsidR="004A1956" w:rsidRPr="004A1956" w:rsidRDefault="004A1956" w:rsidP="00946C7A">
      <w:pPr>
        <w:pStyle w:val="BodyText"/>
        <w:snapToGrid w:val="0"/>
        <w:rPr>
          <w:b/>
          <w:bCs/>
        </w:rPr>
      </w:pPr>
      <w:r w:rsidRPr="004A1956">
        <w:rPr>
          <w:b/>
          <w:bCs/>
        </w:rPr>
        <w:t xml:space="preserve">Proposal </w:t>
      </w:r>
      <w:r w:rsidR="30991967" w:rsidRPr="33D7E863">
        <w:rPr>
          <w:b/>
          <w:bCs/>
        </w:rPr>
        <w:t>3</w:t>
      </w:r>
      <w:r w:rsidRPr="004A1956">
        <w:rPr>
          <w:b/>
          <w:bCs/>
        </w:rPr>
        <w:t xml:space="preserve">: </w:t>
      </w:r>
      <w:r w:rsidR="00581FDC">
        <w:rPr>
          <w:b/>
          <w:bCs/>
        </w:rPr>
        <w:t>Requirements in the large AoA separation area may be close to current requirements for single direction reception whereas requirements in the small AoA separation may be further relaxed.</w:t>
      </w:r>
    </w:p>
    <w:p w14:paraId="3D9142AC" w14:textId="61CDBC80" w:rsidR="002613D9" w:rsidRPr="009D0928" w:rsidRDefault="002613D9" w:rsidP="00946C7A">
      <w:pPr>
        <w:pStyle w:val="BodyText"/>
        <w:snapToGrid w:val="0"/>
        <w:rPr>
          <w:rFonts w:ascii="Arial" w:eastAsia="Times New Roman" w:hAnsi="Arial"/>
          <w:b/>
          <w:szCs w:val="20"/>
        </w:rPr>
      </w:pPr>
    </w:p>
    <w:p w14:paraId="688041D9" w14:textId="77777777" w:rsidR="00A90692" w:rsidRPr="00440EC2" w:rsidRDefault="00A90692" w:rsidP="00946C7A">
      <w:pPr>
        <w:pStyle w:val="BodyText"/>
        <w:snapToGrid w:val="0"/>
        <w:rPr>
          <w:rFonts w:eastAsia="SimSun"/>
          <w:szCs w:val="20"/>
          <w:lang w:val="en-GB" w:eastAsia="zh-CN"/>
        </w:rPr>
      </w:pPr>
    </w:p>
    <w:p w14:paraId="2C826C92" w14:textId="2F3A9FFC" w:rsidR="008D5F98" w:rsidRPr="00E00A26" w:rsidRDefault="008D5F98" w:rsidP="008D5F98">
      <w:pPr>
        <w:keepNext/>
        <w:spacing w:after="240"/>
        <w:ind w:right="284"/>
        <w:outlineLvl w:val="0"/>
        <w:rPr>
          <w:rFonts w:ascii="Arial" w:hAnsi="Arial"/>
          <w:b/>
          <w:sz w:val="24"/>
        </w:rPr>
      </w:pPr>
      <w:r>
        <w:rPr>
          <w:rFonts w:ascii="Arial" w:hAnsi="Arial"/>
          <w:b/>
          <w:sz w:val="24"/>
        </w:rPr>
        <w:t>3</w:t>
      </w:r>
      <w:r w:rsidRPr="00E00A26">
        <w:rPr>
          <w:rFonts w:ascii="Arial" w:hAnsi="Arial"/>
          <w:b/>
          <w:sz w:val="24"/>
        </w:rPr>
        <w:t>.</w:t>
      </w:r>
      <w:r w:rsidRPr="00E00A26">
        <w:rPr>
          <w:rFonts w:ascii="Arial" w:hAnsi="Arial"/>
          <w:b/>
          <w:sz w:val="24"/>
        </w:rPr>
        <w:tab/>
      </w:r>
      <w:r>
        <w:rPr>
          <w:rFonts w:ascii="Arial" w:hAnsi="Arial"/>
          <w:b/>
          <w:sz w:val="24"/>
        </w:rPr>
        <w:t>Conclus</w:t>
      </w:r>
      <w:r w:rsidRPr="00E00A26">
        <w:rPr>
          <w:rFonts w:ascii="Arial" w:hAnsi="Arial"/>
          <w:b/>
          <w:sz w:val="24"/>
        </w:rPr>
        <w:t>ion</w:t>
      </w:r>
    </w:p>
    <w:p w14:paraId="6C1563BB" w14:textId="32B25F87" w:rsidR="008D5F98" w:rsidRDefault="008D5F98" w:rsidP="008D5F98">
      <w:pPr>
        <w:pStyle w:val="BodyText"/>
        <w:snapToGrid w:val="0"/>
      </w:pPr>
      <w:r w:rsidRPr="33D7E863">
        <w:rPr>
          <w:color w:val="000000" w:themeColor="text1"/>
        </w:rPr>
        <w:t xml:space="preserve">This contribution has </w:t>
      </w:r>
      <w:r w:rsidR="009C06B3" w:rsidRPr="33D7E863">
        <w:rPr>
          <w:color w:val="000000" w:themeColor="text1"/>
        </w:rPr>
        <w:t xml:space="preserve">the following </w:t>
      </w:r>
      <w:r w:rsidR="00426B1D" w:rsidRPr="33D7E863">
        <w:rPr>
          <w:color w:val="000000" w:themeColor="text1"/>
        </w:rPr>
        <w:t>p</w:t>
      </w:r>
      <w:r w:rsidR="00426B1D" w:rsidRPr="009C06B3">
        <w:t>roposal</w:t>
      </w:r>
      <w:r w:rsidR="0082312E" w:rsidRPr="009C06B3">
        <w:t>s</w:t>
      </w:r>
      <w:r w:rsidR="00426B1D" w:rsidRPr="009C06B3">
        <w:t xml:space="preserve"> </w:t>
      </w:r>
      <w:r w:rsidR="00A90692" w:rsidRPr="009C06B3">
        <w:t xml:space="preserve">on </w:t>
      </w:r>
      <w:r w:rsidR="00310C58" w:rsidRPr="009C06B3">
        <w:t xml:space="preserve">UE </w:t>
      </w:r>
      <w:r w:rsidR="009C06B3" w:rsidRPr="009C06B3">
        <w:t xml:space="preserve">architectures impacting UE </w:t>
      </w:r>
      <w:r w:rsidR="00310C58" w:rsidRPr="009C06B3">
        <w:t xml:space="preserve">RF requirements </w:t>
      </w:r>
      <w:r w:rsidR="00A90692" w:rsidRPr="009C06B3">
        <w:t>for FR2-1 multi-Rx chain DL reception</w:t>
      </w:r>
      <w:r w:rsidRPr="009C06B3">
        <w:t>.</w:t>
      </w:r>
    </w:p>
    <w:p w14:paraId="0CC56AF5" w14:textId="3DE0F1C8" w:rsidR="00E25848" w:rsidRDefault="00E25848" w:rsidP="00E25848">
      <w:pPr>
        <w:pStyle w:val="BodyText"/>
        <w:rPr>
          <w:b/>
          <w:bCs/>
          <w:lang w:val="en-GB"/>
        </w:rPr>
      </w:pPr>
      <w:r w:rsidRPr="33D7E863">
        <w:rPr>
          <w:b/>
          <w:bCs/>
          <w:color w:val="000000" w:themeColor="text1"/>
        </w:rPr>
        <w:t xml:space="preserve">Observation 1: </w:t>
      </w:r>
      <w:r w:rsidRPr="00BB164C">
        <w:rPr>
          <w:b/>
          <w:bCs/>
          <w:lang w:val="en-GB"/>
        </w:rPr>
        <w:t>T</w:t>
      </w:r>
      <w:r w:rsidRPr="33D7E863">
        <w:rPr>
          <w:b/>
          <w:bCs/>
          <w:lang w:val="en-GB"/>
        </w:rPr>
        <w:t xml:space="preserve">he UE architecture restricting the number of beams pointing in similar direction would best perform in multi-DCI scheme </w:t>
      </w:r>
      <w:r>
        <w:rPr>
          <w:b/>
          <w:bCs/>
          <w:lang w:val="en-GB"/>
        </w:rPr>
        <w:t xml:space="preserve">due to </w:t>
      </w:r>
      <w:r w:rsidR="0002687E">
        <w:rPr>
          <w:b/>
          <w:bCs/>
          <w:lang w:val="en-GB"/>
        </w:rPr>
        <w:t xml:space="preserve">potential </w:t>
      </w:r>
      <w:r>
        <w:rPr>
          <w:b/>
          <w:bCs/>
          <w:lang w:val="en-GB"/>
        </w:rPr>
        <w:t xml:space="preserve">power imbalance between the Rx chains. </w:t>
      </w:r>
    </w:p>
    <w:p w14:paraId="0CA4F0D4" w14:textId="60B1D879" w:rsidR="00E25848" w:rsidRPr="00BB164C" w:rsidRDefault="00E25848" w:rsidP="00E25848">
      <w:pPr>
        <w:pStyle w:val="BodyText"/>
        <w:rPr>
          <w:b/>
          <w:bCs/>
          <w:lang w:val="en-GB"/>
        </w:rPr>
      </w:pPr>
      <w:r>
        <w:rPr>
          <w:b/>
          <w:bCs/>
          <w:lang w:val="en-GB"/>
        </w:rPr>
        <w:t xml:space="preserve">Observation 2: </w:t>
      </w:r>
      <w:r w:rsidRPr="00BB164C">
        <w:rPr>
          <w:b/>
          <w:bCs/>
          <w:lang w:val="en-GB"/>
        </w:rPr>
        <w:t xml:space="preserve">In single-DCI, the performance of a given </w:t>
      </w:r>
      <w:r>
        <w:rPr>
          <w:b/>
          <w:bCs/>
          <w:lang w:val="en-GB"/>
        </w:rPr>
        <w:t xml:space="preserve">pair of </w:t>
      </w:r>
      <w:r w:rsidRPr="00BB164C">
        <w:rPr>
          <w:b/>
          <w:bCs/>
          <w:lang w:val="en-GB"/>
        </w:rPr>
        <w:t>AoA</w:t>
      </w:r>
      <w:r>
        <w:rPr>
          <w:b/>
          <w:bCs/>
          <w:lang w:val="en-GB"/>
        </w:rPr>
        <w:t>s</w:t>
      </w:r>
      <w:r w:rsidRPr="00BB164C">
        <w:rPr>
          <w:b/>
          <w:bCs/>
          <w:lang w:val="en-GB"/>
        </w:rPr>
        <w:t xml:space="preserve"> for a given UE orientation w</w:t>
      </w:r>
      <w:r w:rsidR="0002687E">
        <w:rPr>
          <w:b/>
          <w:bCs/>
          <w:lang w:val="en-GB"/>
        </w:rPr>
        <w:t>ould</w:t>
      </w:r>
      <w:r w:rsidRPr="00BB164C">
        <w:rPr>
          <w:b/>
          <w:bCs/>
          <w:lang w:val="en-GB"/>
        </w:rPr>
        <w:t xml:space="preserve"> be dominated by the worst </w:t>
      </w:r>
      <w:r>
        <w:rPr>
          <w:b/>
          <w:bCs/>
          <w:lang w:val="en-GB"/>
        </w:rPr>
        <w:t>link.</w:t>
      </w:r>
      <w:r w:rsidRPr="00BB164C">
        <w:rPr>
          <w:b/>
          <w:bCs/>
          <w:lang w:val="en-GB"/>
        </w:rPr>
        <w:t xml:space="preserve"> </w:t>
      </w:r>
    </w:p>
    <w:p w14:paraId="512B0DA0" w14:textId="2C8163A5" w:rsidR="007E2A1A" w:rsidRDefault="007E2A1A" w:rsidP="007E2A1A">
      <w:pPr>
        <w:pStyle w:val="BodyText"/>
        <w:rPr>
          <w:b/>
          <w:bCs/>
          <w:color w:val="000000" w:themeColor="text1"/>
        </w:rPr>
      </w:pPr>
      <w:r w:rsidRPr="33D7E863">
        <w:rPr>
          <w:b/>
          <w:bCs/>
          <w:color w:val="000000" w:themeColor="text1"/>
        </w:rPr>
        <w:t xml:space="preserve">Proposal 1: The requirements need to differentiate whether the AoA separation is small or large. </w:t>
      </w:r>
    </w:p>
    <w:p w14:paraId="7BB6A5B0" w14:textId="77777777" w:rsidR="007E2A1A" w:rsidRDefault="007E2A1A" w:rsidP="007E2A1A">
      <w:pPr>
        <w:pStyle w:val="BodyText"/>
        <w:rPr>
          <w:b/>
          <w:bCs/>
          <w:color w:val="000000" w:themeColor="text1"/>
        </w:rPr>
      </w:pPr>
      <w:r w:rsidRPr="33D7E863">
        <w:rPr>
          <w:b/>
          <w:bCs/>
          <w:color w:val="000000" w:themeColor="text1"/>
        </w:rPr>
        <w:t xml:space="preserve">Proposal 2: </w:t>
      </w:r>
      <w:r>
        <w:rPr>
          <w:b/>
          <w:bCs/>
          <w:color w:val="000000" w:themeColor="text1"/>
        </w:rPr>
        <w:t>B</w:t>
      </w:r>
      <w:r w:rsidRPr="33D7E863">
        <w:rPr>
          <w:b/>
          <w:bCs/>
          <w:color w:val="000000" w:themeColor="text1"/>
        </w:rPr>
        <w:t>oth single-DCI and multi-DCI scenarios should be considered to accommodate different UE architectures.</w:t>
      </w:r>
    </w:p>
    <w:p w14:paraId="671DB435" w14:textId="35051E37" w:rsidR="0082312E" w:rsidRPr="004A1956" w:rsidRDefault="45DF46B2" w:rsidP="0082312E">
      <w:pPr>
        <w:pStyle w:val="BodyText"/>
        <w:snapToGrid w:val="0"/>
        <w:rPr>
          <w:b/>
          <w:bCs/>
        </w:rPr>
      </w:pPr>
      <w:r w:rsidRPr="33D7E863">
        <w:rPr>
          <w:b/>
          <w:bCs/>
        </w:rPr>
        <w:t xml:space="preserve">Proposal </w:t>
      </w:r>
      <w:r w:rsidR="7B392758" w:rsidRPr="33D7E863">
        <w:rPr>
          <w:b/>
          <w:bCs/>
        </w:rPr>
        <w:t>3</w:t>
      </w:r>
      <w:r w:rsidR="0082312E" w:rsidRPr="004A1956">
        <w:rPr>
          <w:b/>
          <w:bCs/>
        </w:rPr>
        <w:t xml:space="preserve">: </w:t>
      </w:r>
      <w:r w:rsidR="0082312E">
        <w:rPr>
          <w:b/>
          <w:bCs/>
        </w:rPr>
        <w:t>Requirements in the large AoA separation area may be close to current requirements for single direction reception whereas requirements in the small AoA separation may be further relaxed.</w:t>
      </w:r>
    </w:p>
    <w:p w14:paraId="4C761EBE" w14:textId="77777777" w:rsidR="0090661D" w:rsidRPr="0082312E" w:rsidRDefault="0090661D" w:rsidP="0090661D">
      <w:pPr>
        <w:pStyle w:val="BodyText"/>
        <w:snapToGrid w:val="0"/>
        <w:rPr>
          <w:rFonts w:eastAsia="SimSun"/>
          <w:szCs w:val="20"/>
          <w:lang w:eastAsia="zh-CN"/>
        </w:rPr>
      </w:pPr>
    </w:p>
    <w:p w14:paraId="5C9B67A5" w14:textId="77777777" w:rsidR="00D733BA" w:rsidRPr="00E00A26" w:rsidRDefault="00D733BA" w:rsidP="00D733BA">
      <w:pPr>
        <w:keepNext/>
        <w:spacing w:after="240"/>
        <w:ind w:left="1985" w:right="284" w:hanging="1985"/>
        <w:outlineLvl w:val="0"/>
        <w:rPr>
          <w:rFonts w:ascii="Arial" w:hAnsi="Arial"/>
          <w:b/>
          <w:sz w:val="24"/>
        </w:rPr>
      </w:pPr>
      <w:r w:rsidRPr="00E00A26">
        <w:rPr>
          <w:rFonts w:ascii="Arial" w:hAnsi="Arial"/>
          <w:b/>
          <w:sz w:val="24"/>
        </w:rPr>
        <w:t>References</w:t>
      </w:r>
    </w:p>
    <w:p w14:paraId="33358D96" w14:textId="3E345CD5" w:rsidR="00030788" w:rsidRDefault="00030788" w:rsidP="00030788">
      <w:pPr>
        <w:tabs>
          <w:tab w:val="center" w:pos="4153"/>
          <w:tab w:val="right" w:pos="8306"/>
        </w:tabs>
        <w:ind w:left="567" w:hanging="567"/>
        <w:rPr>
          <w:szCs w:val="20"/>
        </w:rPr>
      </w:pPr>
      <w:r w:rsidRPr="00030788">
        <w:rPr>
          <w:szCs w:val="20"/>
        </w:rPr>
        <w:t>[1]</w:t>
      </w:r>
      <w:r w:rsidRPr="00030788">
        <w:rPr>
          <w:szCs w:val="20"/>
        </w:rPr>
        <w:tab/>
        <w:t>RP-2</w:t>
      </w:r>
      <w:r w:rsidR="006265C6">
        <w:rPr>
          <w:szCs w:val="20"/>
        </w:rPr>
        <w:t>21</w:t>
      </w:r>
      <w:r w:rsidR="00A02C7D">
        <w:rPr>
          <w:szCs w:val="20"/>
        </w:rPr>
        <w:t>753</w:t>
      </w:r>
      <w:r w:rsidRPr="00030788">
        <w:rPr>
          <w:szCs w:val="20"/>
        </w:rPr>
        <w:t xml:space="preserve">, </w:t>
      </w:r>
      <w:r w:rsidR="00895F95" w:rsidRPr="00030788">
        <w:rPr>
          <w:szCs w:val="20"/>
        </w:rPr>
        <w:t>“</w:t>
      </w:r>
      <w:r w:rsidR="00A02C7D" w:rsidRPr="00A02C7D">
        <w:rPr>
          <w:szCs w:val="20"/>
        </w:rPr>
        <w:t>Revised WID: Requirement for NR frequency range 2 (FR2) multi-Rx chain DL reception</w:t>
      </w:r>
      <w:r w:rsidR="00895F95" w:rsidRPr="00030788">
        <w:rPr>
          <w:szCs w:val="20"/>
        </w:rPr>
        <w:t xml:space="preserve">”, </w:t>
      </w:r>
      <w:r w:rsidR="00A02C7D" w:rsidRPr="00A02C7D">
        <w:rPr>
          <w:szCs w:val="20"/>
        </w:rPr>
        <w:t>Qualcomm Incorporated</w:t>
      </w:r>
      <w:r w:rsidRPr="00030788">
        <w:rPr>
          <w:szCs w:val="20"/>
        </w:rPr>
        <w:t>.</w:t>
      </w:r>
    </w:p>
    <w:p w14:paraId="1F79C6C1" w14:textId="2C47F668" w:rsidR="00895F95" w:rsidRDefault="00895F95" w:rsidP="00030788">
      <w:pPr>
        <w:tabs>
          <w:tab w:val="center" w:pos="4153"/>
          <w:tab w:val="right" w:pos="8306"/>
        </w:tabs>
        <w:ind w:left="567" w:hanging="567"/>
        <w:rPr>
          <w:szCs w:val="20"/>
        </w:rPr>
      </w:pPr>
      <w:r>
        <w:rPr>
          <w:szCs w:val="20"/>
        </w:rPr>
        <w:t>[2]</w:t>
      </w:r>
      <w:r>
        <w:rPr>
          <w:szCs w:val="20"/>
        </w:rPr>
        <w:tab/>
      </w:r>
      <w:r w:rsidR="00F37D39" w:rsidRPr="00F37D39">
        <w:rPr>
          <w:szCs w:val="20"/>
        </w:rPr>
        <w:t>R4-2217732</w:t>
      </w:r>
      <w:r>
        <w:rPr>
          <w:szCs w:val="20"/>
        </w:rPr>
        <w:t>,</w:t>
      </w:r>
      <w:r w:rsidRPr="00895F95">
        <w:rPr>
          <w:szCs w:val="20"/>
        </w:rPr>
        <w:t xml:space="preserve"> </w:t>
      </w:r>
      <w:r w:rsidRPr="00030788">
        <w:rPr>
          <w:szCs w:val="20"/>
        </w:rPr>
        <w:t>“</w:t>
      </w:r>
      <w:r w:rsidR="00F37D39" w:rsidRPr="00F37D39">
        <w:rPr>
          <w:szCs w:val="20"/>
        </w:rPr>
        <w:t>WF on System parameter assumption, UE architecture and test setup</w:t>
      </w:r>
      <w:r w:rsidRPr="00030788">
        <w:rPr>
          <w:szCs w:val="20"/>
        </w:rPr>
        <w:t xml:space="preserve">”, </w:t>
      </w:r>
      <w:r w:rsidR="00F37D39">
        <w:rPr>
          <w:szCs w:val="20"/>
        </w:rPr>
        <w:t>Apple</w:t>
      </w:r>
      <w:r>
        <w:rPr>
          <w:szCs w:val="20"/>
        </w:rPr>
        <w:t>.</w:t>
      </w:r>
    </w:p>
    <w:p w14:paraId="1EEB8663" w14:textId="77777777" w:rsidR="00595D46" w:rsidRDefault="00595D46" w:rsidP="00DB63BC">
      <w:pPr>
        <w:tabs>
          <w:tab w:val="center" w:pos="4153"/>
          <w:tab w:val="right" w:pos="8306"/>
        </w:tabs>
        <w:ind w:left="567" w:hanging="567"/>
        <w:rPr>
          <w:szCs w:val="20"/>
        </w:rPr>
      </w:pPr>
    </w:p>
    <w:sectPr w:rsidR="00595D46" w:rsidSect="0007466B">
      <w:headerReference w:type="default" r:id="rId17"/>
      <w:footerReference w:type="default" r:id="rId1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96064A" w14:textId="77777777" w:rsidR="00CB0D66" w:rsidRPr="004E3B67" w:rsidRDefault="00CB0D66" w:rsidP="00DA44AD">
      <w:pPr>
        <w:rPr>
          <w:rFonts w:eastAsia="SimSun" w:cs="Arial"/>
          <w:color w:val="0000FF"/>
          <w:kern w:val="2"/>
          <w:lang w:eastAsia="zh-CN"/>
        </w:rPr>
      </w:pPr>
      <w:r>
        <w:separator/>
      </w:r>
    </w:p>
  </w:endnote>
  <w:endnote w:type="continuationSeparator" w:id="0">
    <w:p w14:paraId="12E47A32" w14:textId="77777777" w:rsidR="00CB0D66" w:rsidRPr="004E3B67" w:rsidRDefault="00CB0D66" w:rsidP="00DA44AD">
      <w:pPr>
        <w:rPr>
          <w:rFonts w:eastAsia="SimSun" w:cs="Arial"/>
          <w:color w:val="0000FF"/>
          <w:kern w:val="2"/>
          <w:lang w:eastAsia="zh-CN"/>
        </w:rPr>
      </w:pPr>
      <w:r>
        <w:continuationSeparator/>
      </w:r>
    </w:p>
  </w:endnote>
  <w:endnote w:type="continuationNotice" w:id="1">
    <w:p w14:paraId="78A48E5A" w14:textId="77777777" w:rsidR="00CB0D66" w:rsidRDefault="00CB0D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D9C51" w14:textId="77777777" w:rsidR="00B12F84" w:rsidRDefault="00B12F84">
    <w:pPr>
      <w:pStyle w:val="Footer"/>
      <w:jc w:val="center"/>
    </w:pPr>
    <w:r>
      <w:fldChar w:fldCharType="begin"/>
    </w:r>
    <w:r>
      <w:instrText xml:space="preserve"> PAGE   \* MERGEFORMAT </w:instrText>
    </w:r>
    <w:r>
      <w:fldChar w:fldCharType="separate"/>
    </w:r>
    <w:r w:rsidRPr="00A21FAA">
      <w:rPr>
        <w:noProof/>
        <w:lang w:val="zh-CN"/>
      </w:rPr>
      <w:t>5</w:t>
    </w:r>
    <w:r>
      <w:rPr>
        <w:noProof/>
        <w:lang w:val="zh-CN"/>
      </w:rPr>
      <w:fldChar w:fldCharType="end"/>
    </w:r>
  </w:p>
  <w:p w14:paraId="42429C87" w14:textId="77777777" w:rsidR="00B12F84" w:rsidRDefault="00B12F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85017D" w14:textId="77777777" w:rsidR="00CB0D66" w:rsidRPr="004E3B67" w:rsidRDefault="00CB0D66" w:rsidP="00DA44AD">
      <w:pPr>
        <w:rPr>
          <w:rFonts w:eastAsia="SimSun" w:cs="Arial"/>
          <w:color w:val="0000FF"/>
          <w:kern w:val="2"/>
          <w:lang w:eastAsia="zh-CN"/>
        </w:rPr>
      </w:pPr>
      <w:r>
        <w:separator/>
      </w:r>
    </w:p>
  </w:footnote>
  <w:footnote w:type="continuationSeparator" w:id="0">
    <w:p w14:paraId="63292652" w14:textId="77777777" w:rsidR="00CB0D66" w:rsidRPr="004E3B67" w:rsidRDefault="00CB0D66" w:rsidP="00DA44AD">
      <w:pPr>
        <w:rPr>
          <w:rFonts w:eastAsia="SimSun" w:cs="Arial"/>
          <w:color w:val="0000FF"/>
          <w:kern w:val="2"/>
          <w:lang w:eastAsia="zh-CN"/>
        </w:rPr>
      </w:pPr>
      <w:r>
        <w:continuationSeparator/>
      </w:r>
    </w:p>
  </w:footnote>
  <w:footnote w:type="continuationNotice" w:id="1">
    <w:p w14:paraId="456AF86F" w14:textId="77777777" w:rsidR="00CB0D66" w:rsidRDefault="00CB0D6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92E7C" w14:textId="77777777" w:rsidR="00B12F84" w:rsidRDefault="00B12F84" w:rsidP="00956F2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A08E0CDA"/>
    <w:lvl w:ilvl="0">
      <w:start w:val="1"/>
      <w:numFmt w:val="decimal"/>
      <w:pStyle w:val="ListNumber2"/>
      <w:lvlText w:val="%1."/>
      <w:lvlJc w:val="left"/>
      <w:pPr>
        <w:tabs>
          <w:tab w:val="num" w:pos="643"/>
        </w:tabs>
        <w:ind w:left="643" w:hanging="360"/>
      </w:pPr>
    </w:lvl>
  </w:abstractNum>
  <w:abstractNum w:abstractNumId="1" w15:restartNumberingAfterBreak="0">
    <w:nsid w:val="FFFFFFFE"/>
    <w:multiLevelType w:val="singleLevel"/>
    <w:tmpl w:val="6038D882"/>
    <w:lvl w:ilvl="0">
      <w:numFmt w:val="bullet"/>
      <w:lvlText w:val="*"/>
      <w:lvlJc w:val="left"/>
    </w:lvl>
  </w:abstractNum>
  <w:abstractNum w:abstractNumId="2" w15:restartNumberingAfterBreak="0">
    <w:nsid w:val="13CD4BAD"/>
    <w:multiLevelType w:val="multilevel"/>
    <w:tmpl w:val="13CD4BAD"/>
    <w:lvl w:ilvl="0">
      <w:start w:val="2018"/>
      <w:numFmt w:val="bullet"/>
      <w:lvlText w:val="-"/>
      <w:lvlJc w:val="left"/>
      <w:pPr>
        <w:ind w:left="720" w:hanging="360"/>
      </w:pPr>
      <w:rPr>
        <w:rFonts w:ascii="Arial" w:eastAsia="Times New Roman" w:hAnsi="Arial" w:cs="Aria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E4F025B"/>
    <w:multiLevelType w:val="hybridMultilevel"/>
    <w:tmpl w:val="04BCF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6F2903"/>
    <w:multiLevelType w:val="hybridMultilevel"/>
    <w:tmpl w:val="196EF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B0F25D9"/>
    <w:multiLevelType w:val="multilevel"/>
    <w:tmpl w:val="7DA6DB28"/>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2F784065"/>
    <w:multiLevelType w:val="hybridMultilevel"/>
    <w:tmpl w:val="4F7E2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8270DC0"/>
    <w:multiLevelType w:val="hybridMultilevel"/>
    <w:tmpl w:val="E13AF9D6"/>
    <w:lvl w:ilvl="0" w:tplc="3BF240AE">
      <w:start w:val="1"/>
      <w:numFmt w:val="decimal"/>
      <w:lvlText w:val="%1"/>
      <w:lvlJc w:val="left"/>
      <w:pPr>
        <w:ind w:left="780" w:hanging="420"/>
      </w:pPr>
      <w:rPr>
        <w:rFonts w:eastAsia="MS Mincho"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77F4117"/>
    <w:multiLevelType w:val="hybridMultilevel"/>
    <w:tmpl w:val="896EE8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F6C523B"/>
    <w:multiLevelType w:val="hybridMultilevel"/>
    <w:tmpl w:val="B630F6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7BED18BC"/>
    <w:multiLevelType w:val="multilevel"/>
    <w:tmpl w:val="0D0A88C6"/>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lang w:val="en-US"/>
      </w:rPr>
    </w:lvl>
    <w:lvl w:ilvl="2">
      <w:start w:val="1"/>
      <w:numFmt w:val="decimal"/>
      <w:pStyle w:val="Heading3"/>
      <w:lvlText w:val="%1.%2.%3"/>
      <w:lvlJc w:val="left"/>
      <w:pPr>
        <w:tabs>
          <w:tab w:val="num" w:pos="-5500"/>
        </w:tabs>
        <w:ind w:left="-2949" w:hanging="1304"/>
      </w:pPr>
      <w:rPr>
        <w:rFonts w:hint="default"/>
        <w:u w:val="none"/>
      </w:rPr>
    </w:lvl>
    <w:lvl w:ilvl="3">
      <w:start w:val="1"/>
      <w:numFmt w:val="decimal"/>
      <w:pStyle w:val="Heading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abstractNumId w:val="13"/>
  </w:num>
  <w:num w:numId="2">
    <w:abstractNumId w:val="12"/>
  </w:num>
  <w:num w:numId="3">
    <w:abstractNumId w:val="11"/>
  </w:num>
  <w:num w:numId="4">
    <w:abstractNumId w:val="0"/>
  </w:num>
  <w:num w:numId="5">
    <w:abstractNumId w:val="6"/>
  </w:num>
  <w:num w:numId="6">
    <w:abstractNumId w:val="5"/>
  </w:num>
  <w:num w:numId="7">
    <w:abstractNumId w:val="9"/>
  </w:num>
  <w:num w:numId="8">
    <w:abstractNumId w:val="2"/>
  </w:num>
  <w:num w:numId="9">
    <w:abstractNumId w:val="4"/>
  </w:num>
  <w:num w:numId="10">
    <w:abstractNumId w:val="1"/>
    <w:lvlOverride w:ilvl="0">
      <w:lvl w:ilvl="0">
        <w:start w:val="1"/>
        <w:numFmt w:val="bullet"/>
        <w:lvlText w:val=""/>
        <w:legacy w:legacy="1" w:legacySpace="0" w:legacyIndent="283"/>
        <w:lvlJc w:val="left"/>
        <w:pPr>
          <w:ind w:left="850" w:hanging="283"/>
        </w:pPr>
        <w:rPr>
          <w:rFonts w:ascii="Geneva" w:hAnsi="Geneva" w:hint="default"/>
        </w:rPr>
      </w:lvl>
    </w:lvlOverride>
  </w:num>
  <w:num w:numId="11">
    <w:abstractNumId w:val="7"/>
  </w:num>
  <w:num w:numId="12">
    <w:abstractNumId w:val="3"/>
  </w:num>
  <w:num w:numId="13">
    <w:abstractNumId w:val="10"/>
  </w:num>
  <w:num w:numId="14">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bordersDoNotSurroundHeader/>
  <w:bordersDoNotSurroundFooter/>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34B3"/>
    <w:rsid w:val="00000032"/>
    <w:rsid w:val="00001F6D"/>
    <w:rsid w:val="00002E2A"/>
    <w:rsid w:val="00004FAF"/>
    <w:rsid w:val="00005CB8"/>
    <w:rsid w:val="00006782"/>
    <w:rsid w:val="00011961"/>
    <w:rsid w:val="00011C73"/>
    <w:rsid w:val="000131F1"/>
    <w:rsid w:val="00014829"/>
    <w:rsid w:val="0001518B"/>
    <w:rsid w:val="00015683"/>
    <w:rsid w:val="00016253"/>
    <w:rsid w:val="000164B7"/>
    <w:rsid w:val="000177C2"/>
    <w:rsid w:val="00017839"/>
    <w:rsid w:val="0002170E"/>
    <w:rsid w:val="00021A4A"/>
    <w:rsid w:val="0002245D"/>
    <w:rsid w:val="000241A0"/>
    <w:rsid w:val="00024882"/>
    <w:rsid w:val="00025CE8"/>
    <w:rsid w:val="00025DAB"/>
    <w:rsid w:val="00026358"/>
    <w:rsid w:val="0002687E"/>
    <w:rsid w:val="00027DA7"/>
    <w:rsid w:val="00030779"/>
    <w:rsid w:val="00030788"/>
    <w:rsid w:val="00032440"/>
    <w:rsid w:val="000324EE"/>
    <w:rsid w:val="0003256F"/>
    <w:rsid w:val="00032B30"/>
    <w:rsid w:val="00034F99"/>
    <w:rsid w:val="0003706E"/>
    <w:rsid w:val="00037BCA"/>
    <w:rsid w:val="00040902"/>
    <w:rsid w:val="00041199"/>
    <w:rsid w:val="000427BC"/>
    <w:rsid w:val="00043AAA"/>
    <w:rsid w:val="0004514B"/>
    <w:rsid w:val="00045F24"/>
    <w:rsid w:val="0004643E"/>
    <w:rsid w:val="000465CA"/>
    <w:rsid w:val="00047242"/>
    <w:rsid w:val="00047B25"/>
    <w:rsid w:val="0005125B"/>
    <w:rsid w:val="000525B3"/>
    <w:rsid w:val="000527B3"/>
    <w:rsid w:val="0005280A"/>
    <w:rsid w:val="0005446A"/>
    <w:rsid w:val="000545D2"/>
    <w:rsid w:val="00055C9E"/>
    <w:rsid w:val="000572F3"/>
    <w:rsid w:val="000633D4"/>
    <w:rsid w:val="00063A25"/>
    <w:rsid w:val="00063BA0"/>
    <w:rsid w:val="00064516"/>
    <w:rsid w:val="00065BFF"/>
    <w:rsid w:val="00065DE8"/>
    <w:rsid w:val="0007028E"/>
    <w:rsid w:val="000728CC"/>
    <w:rsid w:val="0007409D"/>
    <w:rsid w:val="0007466B"/>
    <w:rsid w:val="00074991"/>
    <w:rsid w:val="0007550C"/>
    <w:rsid w:val="00075E52"/>
    <w:rsid w:val="0007651A"/>
    <w:rsid w:val="00076700"/>
    <w:rsid w:val="00076CA8"/>
    <w:rsid w:val="0007772D"/>
    <w:rsid w:val="00077737"/>
    <w:rsid w:val="00077F91"/>
    <w:rsid w:val="0008160D"/>
    <w:rsid w:val="00081881"/>
    <w:rsid w:val="00081F39"/>
    <w:rsid w:val="000831F8"/>
    <w:rsid w:val="00083382"/>
    <w:rsid w:val="00085C8B"/>
    <w:rsid w:val="00086D91"/>
    <w:rsid w:val="000915CB"/>
    <w:rsid w:val="0009465C"/>
    <w:rsid w:val="00095014"/>
    <w:rsid w:val="00096219"/>
    <w:rsid w:val="000A11C9"/>
    <w:rsid w:val="000A15C9"/>
    <w:rsid w:val="000A1AE0"/>
    <w:rsid w:val="000A40A0"/>
    <w:rsid w:val="000A40B2"/>
    <w:rsid w:val="000A62A7"/>
    <w:rsid w:val="000A73B7"/>
    <w:rsid w:val="000B1807"/>
    <w:rsid w:val="000B378E"/>
    <w:rsid w:val="000B3E94"/>
    <w:rsid w:val="000B4FB9"/>
    <w:rsid w:val="000B50A0"/>
    <w:rsid w:val="000B5EC0"/>
    <w:rsid w:val="000B77B1"/>
    <w:rsid w:val="000B7932"/>
    <w:rsid w:val="000B7DD9"/>
    <w:rsid w:val="000C0FDB"/>
    <w:rsid w:val="000C1F71"/>
    <w:rsid w:val="000C2832"/>
    <w:rsid w:val="000C338F"/>
    <w:rsid w:val="000C395A"/>
    <w:rsid w:val="000C3FE4"/>
    <w:rsid w:val="000C40A1"/>
    <w:rsid w:val="000C40FA"/>
    <w:rsid w:val="000C4961"/>
    <w:rsid w:val="000C511B"/>
    <w:rsid w:val="000C5C2A"/>
    <w:rsid w:val="000C62EB"/>
    <w:rsid w:val="000C6F23"/>
    <w:rsid w:val="000C7176"/>
    <w:rsid w:val="000C7A5A"/>
    <w:rsid w:val="000C7E84"/>
    <w:rsid w:val="000D08C7"/>
    <w:rsid w:val="000D17A1"/>
    <w:rsid w:val="000D3573"/>
    <w:rsid w:val="000D38C3"/>
    <w:rsid w:val="000D47F1"/>
    <w:rsid w:val="000D61C7"/>
    <w:rsid w:val="000D70B9"/>
    <w:rsid w:val="000E003D"/>
    <w:rsid w:val="000E0DD4"/>
    <w:rsid w:val="000E1255"/>
    <w:rsid w:val="000E34F0"/>
    <w:rsid w:val="000E510F"/>
    <w:rsid w:val="000E54CF"/>
    <w:rsid w:val="000F29FE"/>
    <w:rsid w:val="000F5053"/>
    <w:rsid w:val="000F6FCC"/>
    <w:rsid w:val="000F7673"/>
    <w:rsid w:val="000F7B8A"/>
    <w:rsid w:val="00100B8B"/>
    <w:rsid w:val="00102E64"/>
    <w:rsid w:val="00102F16"/>
    <w:rsid w:val="00103927"/>
    <w:rsid w:val="00104193"/>
    <w:rsid w:val="00104C97"/>
    <w:rsid w:val="0010532E"/>
    <w:rsid w:val="00106042"/>
    <w:rsid w:val="001062DA"/>
    <w:rsid w:val="00106689"/>
    <w:rsid w:val="00110693"/>
    <w:rsid w:val="00112215"/>
    <w:rsid w:val="00112F5F"/>
    <w:rsid w:val="0011368D"/>
    <w:rsid w:val="00114EE4"/>
    <w:rsid w:val="0011512E"/>
    <w:rsid w:val="00115C7D"/>
    <w:rsid w:val="00117943"/>
    <w:rsid w:val="00117E18"/>
    <w:rsid w:val="001205A6"/>
    <w:rsid w:val="001208C6"/>
    <w:rsid w:val="00120D99"/>
    <w:rsid w:val="001212C1"/>
    <w:rsid w:val="00121879"/>
    <w:rsid w:val="00121DD6"/>
    <w:rsid w:val="001233C8"/>
    <w:rsid w:val="00124780"/>
    <w:rsid w:val="00125EC1"/>
    <w:rsid w:val="00126CF8"/>
    <w:rsid w:val="00126F81"/>
    <w:rsid w:val="00130B11"/>
    <w:rsid w:val="00131431"/>
    <w:rsid w:val="0013170F"/>
    <w:rsid w:val="001322E7"/>
    <w:rsid w:val="00134AB1"/>
    <w:rsid w:val="00140453"/>
    <w:rsid w:val="00141310"/>
    <w:rsid w:val="001442DC"/>
    <w:rsid w:val="0014630D"/>
    <w:rsid w:val="0014777D"/>
    <w:rsid w:val="001507B9"/>
    <w:rsid w:val="0015193D"/>
    <w:rsid w:val="00152480"/>
    <w:rsid w:val="00153F4B"/>
    <w:rsid w:val="00154F33"/>
    <w:rsid w:val="00155E23"/>
    <w:rsid w:val="00156634"/>
    <w:rsid w:val="00156C3C"/>
    <w:rsid w:val="0015709B"/>
    <w:rsid w:val="00157BE6"/>
    <w:rsid w:val="00161016"/>
    <w:rsid w:val="00161B81"/>
    <w:rsid w:val="00164C1F"/>
    <w:rsid w:val="001652F2"/>
    <w:rsid w:val="00165384"/>
    <w:rsid w:val="00165467"/>
    <w:rsid w:val="00165996"/>
    <w:rsid w:val="00165AB4"/>
    <w:rsid w:val="00166067"/>
    <w:rsid w:val="001664E6"/>
    <w:rsid w:val="00170984"/>
    <w:rsid w:val="00174FDD"/>
    <w:rsid w:val="00175752"/>
    <w:rsid w:val="00177CC6"/>
    <w:rsid w:val="001804BB"/>
    <w:rsid w:val="00180596"/>
    <w:rsid w:val="001819B5"/>
    <w:rsid w:val="00181BCD"/>
    <w:rsid w:val="001822A8"/>
    <w:rsid w:val="0018262D"/>
    <w:rsid w:val="00182EAB"/>
    <w:rsid w:val="001858BD"/>
    <w:rsid w:val="0018602E"/>
    <w:rsid w:val="0018630F"/>
    <w:rsid w:val="00190B82"/>
    <w:rsid w:val="001915B6"/>
    <w:rsid w:val="00191771"/>
    <w:rsid w:val="00194718"/>
    <w:rsid w:val="00194E04"/>
    <w:rsid w:val="00195331"/>
    <w:rsid w:val="00195640"/>
    <w:rsid w:val="0019643A"/>
    <w:rsid w:val="00196C84"/>
    <w:rsid w:val="001A03B2"/>
    <w:rsid w:val="001A2597"/>
    <w:rsid w:val="001A46B9"/>
    <w:rsid w:val="001A60EB"/>
    <w:rsid w:val="001A62E2"/>
    <w:rsid w:val="001A7B13"/>
    <w:rsid w:val="001B0A89"/>
    <w:rsid w:val="001B25C4"/>
    <w:rsid w:val="001B3135"/>
    <w:rsid w:val="001B32EF"/>
    <w:rsid w:val="001B3955"/>
    <w:rsid w:val="001B5AEE"/>
    <w:rsid w:val="001B7072"/>
    <w:rsid w:val="001C1228"/>
    <w:rsid w:val="001C139A"/>
    <w:rsid w:val="001C2C6E"/>
    <w:rsid w:val="001C40F0"/>
    <w:rsid w:val="001C5287"/>
    <w:rsid w:val="001C73DA"/>
    <w:rsid w:val="001C7E2D"/>
    <w:rsid w:val="001D0753"/>
    <w:rsid w:val="001D1299"/>
    <w:rsid w:val="001D2ADD"/>
    <w:rsid w:val="001D31B6"/>
    <w:rsid w:val="001D31C9"/>
    <w:rsid w:val="001D50C6"/>
    <w:rsid w:val="001D542A"/>
    <w:rsid w:val="001D5EA9"/>
    <w:rsid w:val="001E3FD1"/>
    <w:rsid w:val="001E5C65"/>
    <w:rsid w:val="001E6C67"/>
    <w:rsid w:val="001F0E70"/>
    <w:rsid w:val="001F10E1"/>
    <w:rsid w:val="001F1F9E"/>
    <w:rsid w:val="001F3A8F"/>
    <w:rsid w:val="001F410B"/>
    <w:rsid w:val="001F54F4"/>
    <w:rsid w:val="001F5EEB"/>
    <w:rsid w:val="001F67B7"/>
    <w:rsid w:val="001F6BB2"/>
    <w:rsid w:val="002026FB"/>
    <w:rsid w:val="00202846"/>
    <w:rsid w:val="00202BA2"/>
    <w:rsid w:val="002038D1"/>
    <w:rsid w:val="0020392E"/>
    <w:rsid w:val="002042C3"/>
    <w:rsid w:val="002103A8"/>
    <w:rsid w:val="00223B87"/>
    <w:rsid w:val="0022458B"/>
    <w:rsid w:val="00225C1B"/>
    <w:rsid w:val="00227C62"/>
    <w:rsid w:val="0023039C"/>
    <w:rsid w:val="00230538"/>
    <w:rsid w:val="002312C1"/>
    <w:rsid w:val="00232498"/>
    <w:rsid w:val="002326C8"/>
    <w:rsid w:val="00234C19"/>
    <w:rsid w:val="00234CF6"/>
    <w:rsid w:val="002373B3"/>
    <w:rsid w:val="002410D7"/>
    <w:rsid w:val="002425AB"/>
    <w:rsid w:val="0024310D"/>
    <w:rsid w:val="00243380"/>
    <w:rsid w:val="00243A8B"/>
    <w:rsid w:val="002447BF"/>
    <w:rsid w:val="00244E81"/>
    <w:rsid w:val="00245927"/>
    <w:rsid w:val="002461F2"/>
    <w:rsid w:val="002471E9"/>
    <w:rsid w:val="00247FF6"/>
    <w:rsid w:val="00251F2A"/>
    <w:rsid w:val="0025673D"/>
    <w:rsid w:val="00257A1B"/>
    <w:rsid w:val="00257EC5"/>
    <w:rsid w:val="0026028E"/>
    <w:rsid w:val="002613D9"/>
    <w:rsid w:val="00264344"/>
    <w:rsid w:val="00264FF8"/>
    <w:rsid w:val="002668EF"/>
    <w:rsid w:val="002671C3"/>
    <w:rsid w:val="00271638"/>
    <w:rsid w:val="002752A7"/>
    <w:rsid w:val="00275312"/>
    <w:rsid w:val="002762C1"/>
    <w:rsid w:val="002764DE"/>
    <w:rsid w:val="00277ECF"/>
    <w:rsid w:val="00280810"/>
    <w:rsid w:val="00280D82"/>
    <w:rsid w:val="00281226"/>
    <w:rsid w:val="00281778"/>
    <w:rsid w:val="002819B9"/>
    <w:rsid w:val="00281D94"/>
    <w:rsid w:val="0028520A"/>
    <w:rsid w:val="00285AE8"/>
    <w:rsid w:val="00285FF9"/>
    <w:rsid w:val="00286901"/>
    <w:rsid w:val="00286B93"/>
    <w:rsid w:val="00286E9A"/>
    <w:rsid w:val="002870C0"/>
    <w:rsid w:val="00287FBF"/>
    <w:rsid w:val="00290D0C"/>
    <w:rsid w:val="00291344"/>
    <w:rsid w:val="0029137A"/>
    <w:rsid w:val="0029167D"/>
    <w:rsid w:val="00291E61"/>
    <w:rsid w:val="00292206"/>
    <w:rsid w:val="002932A6"/>
    <w:rsid w:val="00293651"/>
    <w:rsid w:val="002948B1"/>
    <w:rsid w:val="00295573"/>
    <w:rsid w:val="0029564F"/>
    <w:rsid w:val="00295A66"/>
    <w:rsid w:val="002979E1"/>
    <w:rsid w:val="00297BA7"/>
    <w:rsid w:val="002A1440"/>
    <w:rsid w:val="002A1CF2"/>
    <w:rsid w:val="002A4E4E"/>
    <w:rsid w:val="002A534A"/>
    <w:rsid w:val="002A55FE"/>
    <w:rsid w:val="002A56EA"/>
    <w:rsid w:val="002A7EEB"/>
    <w:rsid w:val="002B0CFD"/>
    <w:rsid w:val="002B0E33"/>
    <w:rsid w:val="002B20FF"/>
    <w:rsid w:val="002B2127"/>
    <w:rsid w:val="002B24A9"/>
    <w:rsid w:val="002B2CB5"/>
    <w:rsid w:val="002B4612"/>
    <w:rsid w:val="002B4C00"/>
    <w:rsid w:val="002B4FFB"/>
    <w:rsid w:val="002B526F"/>
    <w:rsid w:val="002B6AC5"/>
    <w:rsid w:val="002B7956"/>
    <w:rsid w:val="002B7B4C"/>
    <w:rsid w:val="002C15A3"/>
    <w:rsid w:val="002C1880"/>
    <w:rsid w:val="002C2C61"/>
    <w:rsid w:val="002C3D0D"/>
    <w:rsid w:val="002C77EA"/>
    <w:rsid w:val="002D1086"/>
    <w:rsid w:val="002D23F2"/>
    <w:rsid w:val="002D25AD"/>
    <w:rsid w:val="002D2F4E"/>
    <w:rsid w:val="002E02D5"/>
    <w:rsid w:val="002E2771"/>
    <w:rsid w:val="002E4F3A"/>
    <w:rsid w:val="002E74E0"/>
    <w:rsid w:val="002E7817"/>
    <w:rsid w:val="002E7D24"/>
    <w:rsid w:val="002F2015"/>
    <w:rsid w:val="002F530E"/>
    <w:rsid w:val="002F6246"/>
    <w:rsid w:val="002F6843"/>
    <w:rsid w:val="002F68B0"/>
    <w:rsid w:val="002F7DD0"/>
    <w:rsid w:val="003017D5"/>
    <w:rsid w:val="00302E66"/>
    <w:rsid w:val="00302FBA"/>
    <w:rsid w:val="00304037"/>
    <w:rsid w:val="003047D6"/>
    <w:rsid w:val="003049E9"/>
    <w:rsid w:val="00310134"/>
    <w:rsid w:val="0031084A"/>
    <w:rsid w:val="00310B1C"/>
    <w:rsid w:val="00310C58"/>
    <w:rsid w:val="00311CBC"/>
    <w:rsid w:val="003123B2"/>
    <w:rsid w:val="00312442"/>
    <w:rsid w:val="00313167"/>
    <w:rsid w:val="00315222"/>
    <w:rsid w:val="00316570"/>
    <w:rsid w:val="00316A94"/>
    <w:rsid w:val="003173B2"/>
    <w:rsid w:val="00317B74"/>
    <w:rsid w:val="00320012"/>
    <w:rsid w:val="00322F9E"/>
    <w:rsid w:val="003242B1"/>
    <w:rsid w:val="00324F3C"/>
    <w:rsid w:val="0032606C"/>
    <w:rsid w:val="003270B6"/>
    <w:rsid w:val="0032763D"/>
    <w:rsid w:val="003278E8"/>
    <w:rsid w:val="00330204"/>
    <w:rsid w:val="00330ABA"/>
    <w:rsid w:val="003318E0"/>
    <w:rsid w:val="00332A7E"/>
    <w:rsid w:val="003334B9"/>
    <w:rsid w:val="00333BA5"/>
    <w:rsid w:val="003341B6"/>
    <w:rsid w:val="00335593"/>
    <w:rsid w:val="00336219"/>
    <w:rsid w:val="00336892"/>
    <w:rsid w:val="00336F18"/>
    <w:rsid w:val="0034007C"/>
    <w:rsid w:val="00341C1C"/>
    <w:rsid w:val="00343AE6"/>
    <w:rsid w:val="0034587B"/>
    <w:rsid w:val="00347DF7"/>
    <w:rsid w:val="003567DA"/>
    <w:rsid w:val="00360C83"/>
    <w:rsid w:val="00360E65"/>
    <w:rsid w:val="003610F2"/>
    <w:rsid w:val="003615AA"/>
    <w:rsid w:val="0036173A"/>
    <w:rsid w:val="003624E1"/>
    <w:rsid w:val="00363C7E"/>
    <w:rsid w:val="003646FB"/>
    <w:rsid w:val="003648E3"/>
    <w:rsid w:val="00365028"/>
    <w:rsid w:val="0036574A"/>
    <w:rsid w:val="00366626"/>
    <w:rsid w:val="003666CF"/>
    <w:rsid w:val="00366DCA"/>
    <w:rsid w:val="0036748A"/>
    <w:rsid w:val="003722A0"/>
    <w:rsid w:val="00372B7D"/>
    <w:rsid w:val="0037339E"/>
    <w:rsid w:val="00375893"/>
    <w:rsid w:val="00375F15"/>
    <w:rsid w:val="003760B5"/>
    <w:rsid w:val="0037694B"/>
    <w:rsid w:val="00376CE7"/>
    <w:rsid w:val="003776AF"/>
    <w:rsid w:val="00377B81"/>
    <w:rsid w:val="003810B5"/>
    <w:rsid w:val="003831B2"/>
    <w:rsid w:val="00383320"/>
    <w:rsid w:val="00384142"/>
    <w:rsid w:val="00385C05"/>
    <w:rsid w:val="00386BAA"/>
    <w:rsid w:val="00386EFE"/>
    <w:rsid w:val="003907D0"/>
    <w:rsid w:val="00393287"/>
    <w:rsid w:val="003952D7"/>
    <w:rsid w:val="00396B31"/>
    <w:rsid w:val="00397C16"/>
    <w:rsid w:val="003A06EE"/>
    <w:rsid w:val="003A0A6C"/>
    <w:rsid w:val="003A0B9A"/>
    <w:rsid w:val="003A1DDF"/>
    <w:rsid w:val="003A37BB"/>
    <w:rsid w:val="003A3CC3"/>
    <w:rsid w:val="003A467C"/>
    <w:rsid w:val="003A4B32"/>
    <w:rsid w:val="003A6195"/>
    <w:rsid w:val="003A6E75"/>
    <w:rsid w:val="003A759D"/>
    <w:rsid w:val="003A7779"/>
    <w:rsid w:val="003A79DB"/>
    <w:rsid w:val="003B02B0"/>
    <w:rsid w:val="003B0E2F"/>
    <w:rsid w:val="003B2605"/>
    <w:rsid w:val="003B2647"/>
    <w:rsid w:val="003B43F9"/>
    <w:rsid w:val="003B4E34"/>
    <w:rsid w:val="003B60BC"/>
    <w:rsid w:val="003B6E63"/>
    <w:rsid w:val="003B7DF4"/>
    <w:rsid w:val="003C1640"/>
    <w:rsid w:val="003C1865"/>
    <w:rsid w:val="003C22E1"/>
    <w:rsid w:val="003C26CC"/>
    <w:rsid w:val="003C35EF"/>
    <w:rsid w:val="003C381C"/>
    <w:rsid w:val="003C63C2"/>
    <w:rsid w:val="003C6DB9"/>
    <w:rsid w:val="003C7AE3"/>
    <w:rsid w:val="003D0BDA"/>
    <w:rsid w:val="003D12D2"/>
    <w:rsid w:val="003D138D"/>
    <w:rsid w:val="003D3ABA"/>
    <w:rsid w:val="003D4DD9"/>
    <w:rsid w:val="003D6179"/>
    <w:rsid w:val="003D785B"/>
    <w:rsid w:val="003D79E9"/>
    <w:rsid w:val="003E2586"/>
    <w:rsid w:val="003E3160"/>
    <w:rsid w:val="003E4916"/>
    <w:rsid w:val="003E4EC9"/>
    <w:rsid w:val="003E502F"/>
    <w:rsid w:val="003E6485"/>
    <w:rsid w:val="003E7989"/>
    <w:rsid w:val="003F105D"/>
    <w:rsid w:val="003F4EF4"/>
    <w:rsid w:val="003F5894"/>
    <w:rsid w:val="003F61FD"/>
    <w:rsid w:val="003F661B"/>
    <w:rsid w:val="003F6626"/>
    <w:rsid w:val="0040043E"/>
    <w:rsid w:val="00400C70"/>
    <w:rsid w:val="00403264"/>
    <w:rsid w:val="00404126"/>
    <w:rsid w:val="004061E6"/>
    <w:rsid w:val="0040629F"/>
    <w:rsid w:val="0040659A"/>
    <w:rsid w:val="00407291"/>
    <w:rsid w:val="00411520"/>
    <w:rsid w:val="00412424"/>
    <w:rsid w:val="00413706"/>
    <w:rsid w:val="00414499"/>
    <w:rsid w:val="00415E96"/>
    <w:rsid w:val="0041707B"/>
    <w:rsid w:val="00417D72"/>
    <w:rsid w:val="00420D16"/>
    <w:rsid w:val="00421415"/>
    <w:rsid w:val="004226F7"/>
    <w:rsid w:val="00423E87"/>
    <w:rsid w:val="00424293"/>
    <w:rsid w:val="00425068"/>
    <w:rsid w:val="00425262"/>
    <w:rsid w:val="004256E9"/>
    <w:rsid w:val="00425B41"/>
    <w:rsid w:val="00426B1D"/>
    <w:rsid w:val="00427426"/>
    <w:rsid w:val="00427C17"/>
    <w:rsid w:val="0043000E"/>
    <w:rsid w:val="00430AC9"/>
    <w:rsid w:val="00430C4F"/>
    <w:rsid w:val="00432A5B"/>
    <w:rsid w:val="00434EBB"/>
    <w:rsid w:val="004369EC"/>
    <w:rsid w:val="00437F6F"/>
    <w:rsid w:val="00440EC2"/>
    <w:rsid w:val="00441903"/>
    <w:rsid w:val="00441F71"/>
    <w:rsid w:val="004429D0"/>
    <w:rsid w:val="00442B93"/>
    <w:rsid w:val="00442E2C"/>
    <w:rsid w:val="00444CFE"/>
    <w:rsid w:val="004463A2"/>
    <w:rsid w:val="004467A8"/>
    <w:rsid w:val="00450693"/>
    <w:rsid w:val="0045109B"/>
    <w:rsid w:val="00452885"/>
    <w:rsid w:val="004528AA"/>
    <w:rsid w:val="00454D0E"/>
    <w:rsid w:val="00454E07"/>
    <w:rsid w:val="00456CFD"/>
    <w:rsid w:val="00457108"/>
    <w:rsid w:val="00457A1E"/>
    <w:rsid w:val="00464D33"/>
    <w:rsid w:val="00465A4A"/>
    <w:rsid w:val="00466247"/>
    <w:rsid w:val="00467165"/>
    <w:rsid w:val="0046724B"/>
    <w:rsid w:val="00467BEB"/>
    <w:rsid w:val="00470773"/>
    <w:rsid w:val="00470FE3"/>
    <w:rsid w:val="00471C2A"/>
    <w:rsid w:val="00471C2F"/>
    <w:rsid w:val="00475A1A"/>
    <w:rsid w:val="00476129"/>
    <w:rsid w:val="00480440"/>
    <w:rsid w:val="00480441"/>
    <w:rsid w:val="00480AE7"/>
    <w:rsid w:val="00480C88"/>
    <w:rsid w:val="00480E54"/>
    <w:rsid w:val="00481B02"/>
    <w:rsid w:val="00482222"/>
    <w:rsid w:val="00482A09"/>
    <w:rsid w:val="0048374D"/>
    <w:rsid w:val="00484111"/>
    <w:rsid w:val="004847E3"/>
    <w:rsid w:val="00485373"/>
    <w:rsid w:val="0048798D"/>
    <w:rsid w:val="004908A0"/>
    <w:rsid w:val="00490E53"/>
    <w:rsid w:val="0049446C"/>
    <w:rsid w:val="00494757"/>
    <w:rsid w:val="00494EC2"/>
    <w:rsid w:val="00495159"/>
    <w:rsid w:val="004954F3"/>
    <w:rsid w:val="00497F99"/>
    <w:rsid w:val="004A01F0"/>
    <w:rsid w:val="004A11F1"/>
    <w:rsid w:val="004A1956"/>
    <w:rsid w:val="004A227F"/>
    <w:rsid w:val="004A263B"/>
    <w:rsid w:val="004A2A71"/>
    <w:rsid w:val="004A2AE9"/>
    <w:rsid w:val="004A2ED0"/>
    <w:rsid w:val="004A51F2"/>
    <w:rsid w:val="004A54DB"/>
    <w:rsid w:val="004B0469"/>
    <w:rsid w:val="004B16B0"/>
    <w:rsid w:val="004B1C09"/>
    <w:rsid w:val="004B2CD0"/>
    <w:rsid w:val="004B2FCE"/>
    <w:rsid w:val="004B30E2"/>
    <w:rsid w:val="004B4181"/>
    <w:rsid w:val="004B4459"/>
    <w:rsid w:val="004B4D12"/>
    <w:rsid w:val="004B6BCE"/>
    <w:rsid w:val="004C0846"/>
    <w:rsid w:val="004C0C6D"/>
    <w:rsid w:val="004C2F79"/>
    <w:rsid w:val="004C659B"/>
    <w:rsid w:val="004C6872"/>
    <w:rsid w:val="004C75BD"/>
    <w:rsid w:val="004C781D"/>
    <w:rsid w:val="004C7B16"/>
    <w:rsid w:val="004C7C3B"/>
    <w:rsid w:val="004D5730"/>
    <w:rsid w:val="004D7012"/>
    <w:rsid w:val="004D71BC"/>
    <w:rsid w:val="004D7645"/>
    <w:rsid w:val="004D7AB8"/>
    <w:rsid w:val="004E03A4"/>
    <w:rsid w:val="004E13FF"/>
    <w:rsid w:val="004E2C74"/>
    <w:rsid w:val="004E2FB6"/>
    <w:rsid w:val="004E31BA"/>
    <w:rsid w:val="004E41E6"/>
    <w:rsid w:val="004E4C82"/>
    <w:rsid w:val="004E5B42"/>
    <w:rsid w:val="004F0446"/>
    <w:rsid w:val="004F10FF"/>
    <w:rsid w:val="004F3136"/>
    <w:rsid w:val="004F35E7"/>
    <w:rsid w:val="004F7500"/>
    <w:rsid w:val="004F7C02"/>
    <w:rsid w:val="0050070D"/>
    <w:rsid w:val="00502B2E"/>
    <w:rsid w:val="00502B36"/>
    <w:rsid w:val="00503D81"/>
    <w:rsid w:val="00503E43"/>
    <w:rsid w:val="00506D9A"/>
    <w:rsid w:val="0051051B"/>
    <w:rsid w:val="00510F29"/>
    <w:rsid w:val="00511A80"/>
    <w:rsid w:val="00511FE6"/>
    <w:rsid w:val="005122AD"/>
    <w:rsid w:val="00512C3D"/>
    <w:rsid w:val="00513AE7"/>
    <w:rsid w:val="00515918"/>
    <w:rsid w:val="00517949"/>
    <w:rsid w:val="00520514"/>
    <w:rsid w:val="00521A11"/>
    <w:rsid w:val="00521A1F"/>
    <w:rsid w:val="00522A0B"/>
    <w:rsid w:val="00526336"/>
    <w:rsid w:val="00526376"/>
    <w:rsid w:val="00527220"/>
    <w:rsid w:val="005302AC"/>
    <w:rsid w:val="005309A4"/>
    <w:rsid w:val="005312F4"/>
    <w:rsid w:val="00531438"/>
    <w:rsid w:val="0053281F"/>
    <w:rsid w:val="005342F1"/>
    <w:rsid w:val="00536C6E"/>
    <w:rsid w:val="00536DB6"/>
    <w:rsid w:val="005416BA"/>
    <w:rsid w:val="00541D55"/>
    <w:rsid w:val="0054516B"/>
    <w:rsid w:val="00545176"/>
    <w:rsid w:val="005477C5"/>
    <w:rsid w:val="00547986"/>
    <w:rsid w:val="005525AF"/>
    <w:rsid w:val="005553AF"/>
    <w:rsid w:val="00555AF8"/>
    <w:rsid w:val="00556ED8"/>
    <w:rsid w:val="00557E66"/>
    <w:rsid w:val="005602B1"/>
    <w:rsid w:val="005608AE"/>
    <w:rsid w:val="00561A45"/>
    <w:rsid w:val="00564729"/>
    <w:rsid w:val="0056560B"/>
    <w:rsid w:val="00565B3B"/>
    <w:rsid w:val="00565DC8"/>
    <w:rsid w:val="00567817"/>
    <w:rsid w:val="0057114A"/>
    <w:rsid w:val="00572C81"/>
    <w:rsid w:val="00573339"/>
    <w:rsid w:val="005750FD"/>
    <w:rsid w:val="00575199"/>
    <w:rsid w:val="00575303"/>
    <w:rsid w:val="005762BA"/>
    <w:rsid w:val="005765A4"/>
    <w:rsid w:val="00577568"/>
    <w:rsid w:val="005778F1"/>
    <w:rsid w:val="00577989"/>
    <w:rsid w:val="00577EE7"/>
    <w:rsid w:val="00580957"/>
    <w:rsid w:val="00581FDC"/>
    <w:rsid w:val="00582B77"/>
    <w:rsid w:val="0058313C"/>
    <w:rsid w:val="005851EE"/>
    <w:rsid w:val="005867EF"/>
    <w:rsid w:val="0058744F"/>
    <w:rsid w:val="0059033B"/>
    <w:rsid w:val="005914E0"/>
    <w:rsid w:val="00591A05"/>
    <w:rsid w:val="00591A4B"/>
    <w:rsid w:val="00591FB2"/>
    <w:rsid w:val="005930F5"/>
    <w:rsid w:val="0059358C"/>
    <w:rsid w:val="00595D46"/>
    <w:rsid w:val="00595F79"/>
    <w:rsid w:val="00596742"/>
    <w:rsid w:val="00596CEE"/>
    <w:rsid w:val="005A0268"/>
    <w:rsid w:val="005A05F8"/>
    <w:rsid w:val="005A3B05"/>
    <w:rsid w:val="005A3D30"/>
    <w:rsid w:val="005A4984"/>
    <w:rsid w:val="005A54C7"/>
    <w:rsid w:val="005A5BE1"/>
    <w:rsid w:val="005A6D80"/>
    <w:rsid w:val="005A73B2"/>
    <w:rsid w:val="005A7B03"/>
    <w:rsid w:val="005B080B"/>
    <w:rsid w:val="005B10FF"/>
    <w:rsid w:val="005B155B"/>
    <w:rsid w:val="005B2483"/>
    <w:rsid w:val="005B2767"/>
    <w:rsid w:val="005B392F"/>
    <w:rsid w:val="005B3CE6"/>
    <w:rsid w:val="005B5C56"/>
    <w:rsid w:val="005B6D33"/>
    <w:rsid w:val="005C1631"/>
    <w:rsid w:val="005C1651"/>
    <w:rsid w:val="005C1F2A"/>
    <w:rsid w:val="005C3BCF"/>
    <w:rsid w:val="005C6206"/>
    <w:rsid w:val="005C6B5F"/>
    <w:rsid w:val="005C740B"/>
    <w:rsid w:val="005C78FC"/>
    <w:rsid w:val="005D1DB5"/>
    <w:rsid w:val="005D2F52"/>
    <w:rsid w:val="005D3000"/>
    <w:rsid w:val="005D3757"/>
    <w:rsid w:val="005D5680"/>
    <w:rsid w:val="005D6818"/>
    <w:rsid w:val="005D6D50"/>
    <w:rsid w:val="005D6FC2"/>
    <w:rsid w:val="005E098B"/>
    <w:rsid w:val="005E0A88"/>
    <w:rsid w:val="005E1259"/>
    <w:rsid w:val="005E17D3"/>
    <w:rsid w:val="005E363B"/>
    <w:rsid w:val="005E52E7"/>
    <w:rsid w:val="005E645F"/>
    <w:rsid w:val="005F2396"/>
    <w:rsid w:val="005F48FA"/>
    <w:rsid w:val="005F6B35"/>
    <w:rsid w:val="00600C52"/>
    <w:rsid w:val="00600E1C"/>
    <w:rsid w:val="00601B23"/>
    <w:rsid w:val="00601B35"/>
    <w:rsid w:val="00601D2D"/>
    <w:rsid w:val="00602D5C"/>
    <w:rsid w:val="00604A72"/>
    <w:rsid w:val="006052F6"/>
    <w:rsid w:val="00606385"/>
    <w:rsid w:val="00610146"/>
    <w:rsid w:val="006147A1"/>
    <w:rsid w:val="0061524E"/>
    <w:rsid w:val="00615E69"/>
    <w:rsid w:val="0061601E"/>
    <w:rsid w:val="006162E9"/>
    <w:rsid w:val="00616DC4"/>
    <w:rsid w:val="006177BA"/>
    <w:rsid w:val="00617CA9"/>
    <w:rsid w:val="00617FD1"/>
    <w:rsid w:val="0062176F"/>
    <w:rsid w:val="0062177E"/>
    <w:rsid w:val="00622EEE"/>
    <w:rsid w:val="00623751"/>
    <w:rsid w:val="0062438A"/>
    <w:rsid w:val="00624FC2"/>
    <w:rsid w:val="0062548E"/>
    <w:rsid w:val="00625BA1"/>
    <w:rsid w:val="00626464"/>
    <w:rsid w:val="006265C6"/>
    <w:rsid w:val="00632FBA"/>
    <w:rsid w:val="00636381"/>
    <w:rsid w:val="00637EC4"/>
    <w:rsid w:val="00637EE8"/>
    <w:rsid w:val="006403A2"/>
    <w:rsid w:val="006410D9"/>
    <w:rsid w:val="006415DA"/>
    <w:rsid w:val="0064219A"/>
    <w:rsid w:val="00642617"/>
    <w:rsid w:val="00642F33"/>
    <w:rsid w:val="00642F43"/>
    <w:rsid w:val="00643528"/>
    <w:rsid w:val="006439D1"/>
    <w:rsid w:val="0064419D"/>
    <w:rsid w:val="00644CAE"/>
    <w:rsid w:val="0064572A"/>
    <w:rsid w:val="006458AE"/>
    <w:rsid w:val="006459D4"/>
    <w:rsid w:val="00645FDB"/>
    <w:rsid w:val="006500AE"/>
    <w:rsid w:val="00650DF0"/>
    <w:rsid w:val="00653275"/>
    <w:rsid w:val="00653D72"/>
    <w:rsid w:val="006554DD"/>
    <w:rsid w:val="0065762D"/>
    <w:rsid w:val="00661F0E"/>
    <w:rsid w:val="006625B6"/>
    <w:rsid w:val="00663DA7"/>
    <w:rsid w:val="006645B2"/>
    <w:rsid w:val="006703C1"/>
    <w:rsid w:val="00671EC7"/>
    <w:rsid w:val="006771DB"/>
    <w:rsid w:val="00677355"/>
    <w:rsid w:val="00680E4F"/>
    <w:rsid w:val="0068134B"/>
    <w:rsid w:val="006848A0"/>
    <w:rsid w:val="00684D2C"/>
    <w:rsid w:val="00685EF2"/>
    <w:rsid w:val="00687353"/>
    <w:rsid w:val="00690774"/>
    <w:rsid w:val="00690C26"/>
    <w:rsid w:val="00690F40"/>
    <w:rsid w:val="006914F4"/>
    <w:rsid w:val="00691EBB"/>
    <w:rsid w:val="00693C75"/>
    <w:rsid w:val="00693CFF"/>
    <w:rsid w:val="00694302"/>
    <w:rsid w:val="00694524"/>
    <w:rsid w:val="0069650D"/>
    <w:rsid w:val="006A13EC"/>
    <w:rsid w:val="006A179E"/>
    <w:rsid w:val="006A20D6"/>
    <w:rsid w:val="006A2897"/>
    <w:rsid w:val="006A6F1B"/>
    <w:rsid w:val="006B196A"/>
    <w:rsid w:val="006B272E"/>
    <w:rsid w:val="006B30C9"/>
    <w:rsid w:val="006B369F"/>
    <w:rsid w:val="006B5C6F"/>
    <w:rsid w:val="006B6AA1"/>
    <w:rsid w:val="006B7719"/>
    <w:rsid w:val="006C3009"/>
    <w:rsid w:val="006C37B9"/>
    <w:rsid w:val="006C696B"/>
    <w:rsid w:val="006C775C"/>
    <w:rsid w:val="006D16AB"/>
    <w:rsid w:val="006D1A9D"/>
    <w:rsid w:val="006D22F1"/>
    <w:rsid w:val="006D2E3B"/>
    <w:rsid w:val="006D3FE6"/>
    <w:rsid w:val="006D536A"/>
    <w:rsid w:val="006D5BFB"/>
    <w:rsid w:val="006D6663"/>
    <w:rsid w:val="006D67F1"/>
    <w:rsid w:val="006E0497"/>
    <w:rsid w:val="006E0B7A"/>
    <w:rsid w:val="006E0BB6"/>
    <w:rsid w:val="006E0F32"/>
    <w:rsid w:val="006E139C"/>
    <w:rsid w:val="006E2661"/>
    <w:rsid w:val="006E4F67"/>
    <w:rsid w:val="006E7FB3"/>
    <w:rsid w:val="006F054A"/>
    <w:rsid w:val="006F0635"/>
    <w:rsid w:val="006F0EFB"/>
    <w:rsid w:val="006F1B92"/>
    <w:rsid w:val="006F4784"/>
    <w:rsid w:val="006F4B4A"/>
    <w:rsid w:val="006F4B95"/>
    <w:rsid w:val="006F5936"/>
    <w:rsid w:val="006F5E11"/>
    <w:rsid w:val="006F6FB2"/>
    <w:rsid w:val="00700585"/>
    <w:rsid w:val="007026F1"/>
    <w:rsid w:val="0070386D"/>
    <w:rsid w:val="007040A3"/>
    <w:rsid w:val="00704D0B"/>
    <w:rsid w:val="00706EB1"/>
    <w:rsid w:val="007070B7"/>
    <w:rsid w:val="00707B56"/>
    <w:rsid w:val="0071019B"/>
    <w:rsid w:val="00713801"/>
    <w:rsid w:val="0071557C"/>
    <w:rsid w:val="00716343"/>
    <w:rsid w:val="0072066F"/>
    <w:rsid w:val="00721460"/>
    <w:rsid w:val="00722861"/>
    <w:rsid w:val="00722B63"/>
    <w:rsid w:val="00723995"/>
    <w:rsid w:val="00724A32"/>
    <w:rsid w:val="007259BE"/>
    <w:rsid w:val="00727319"/>
    <w:rsid w:val="00730FDB"/>
    <w:rsid w:val="00731BD3"/>
    <w:rsid w:val="00732C9D"/>
    <w:rsid w:val="00733E51"/>
    <w:rsid w:val="007341B2"/>
    <w:rsid w:val="00734262"/>
    <w:rsid w:val="00735F4D"/>
    <w:rsid w:val="007367D0"/>
    <w:rsid w:val="007405DD"/>
    <w:rsid w:val="007437F4"/>
    <w:rsid w:val="00744408"/>
    <w:rsid w:val="00744DA4"/>
    <w:rsid w:val="00745AC8"/>
    <w:rsid w:val="007463EE"/>
    <w:rsid w:val="00746E4C"/>
    <w:rsid w:val="00747251"/>
    <w:rsid w:val="0075085E"/>
    <w:rsid w:val="007522A1"/>
    <w:rsid w:val="00752A77"/>
    <w:rsid w:val="00752A87"/>
    <w:rsid w:val="0075381C"/>
    <w:rsid w:val="00753AF2"/>
    <w:rsid w:val="007540A2"/>
    <w:rsid w:val="007545BD"/>
    <w:rsid w:val="00756544"/>
    <w:rsid w:val="0076153D"/>
    <w:rsid w:val="007626E6"/>
    <w:rsid w:val="007627BA"/>
    <w:rsid w:val="007630E7"/>
    <w:rsid w:val="00763760"/>
    <w:rsid w:val="0076395A"/>
    <w:rsid w:val="0076534E"/>
    <w:rsid w:val="0076642E"/>
    <w:rsid w:val="00766D64"/>
    <w:rsid w:val="00767124"/>
    <w:rsid w:val="007678A3"/>
    <w:rsid w:val="00767F0A"/>
    <w:rsid w:val="00770B56"/>
    <w:rsid w:val="007746B8"/>
    <w:rsid w:val="00775BCA"/>
    <w:rsid w:val="00776C89"/>
    <w:rsid w:val="0077704A"/>
    <w:rsid w:val="0077752B"/>
    <w:rsid w:val="00780226"/>
    <w:rsid w:val="0078032A"/>
    <w:rsid w:val="007806F3"/>
    <w:rsid w:val="0078078E"/>
    <w:rsid w:val="00780B64"/>
    <w:rsid w:val="00780E2E"/>
    <w:rsid w:val="007821C7"/>
    <w:rsid w:val="00782D5B"/>
    <w:rsid w:val="00783252"/>
    <w:rsid w:val="00785904"/>
    <w:rsid w:val="00785A4B"/>
    <w:rsid w:val="007874E2"/>
    <w:rsid w:val="007877ED"/>
    <w:rsid w:val="007901D6"/>
    <w:rsid w:val="00790602"/>
    <w:rsid w:val="0079084A"/>
    <w:rsid w:val="00793C73"/>
    <w:rsid w:val="0079605E"/>
    <w:rsid w:val="00796949"/>
    <w:rsid w:val="00796E7D"/>
    <w:rsid w:val="007A0355"/>
    <w:rsid w:val="007A0F2D"/>
    <w:rsid w:val="007A1782"/>
    <w:rsid w:val="007A1A01"/>
    <w:rsid w:val="007A2122"/>
    <w:rsid w:val="007A2802"/>
    <w:rsid w:val="007A295A"/>
    <w:rsid w:val="007A38B8"/>
    <w:rsid w:val="007A4D0E"/>
    <w:rsid w:val="007A5056"/>
    <w:rsid w:val="007A7510"/>
    <w:rsid w:val="007A7C5F"/>
    <w:rsid w:val="007B0EFE"/>
    <w:rsid w:val="007B15B1"/>
    <w:rsid w:val="007B1BB9"/>
    <w:rsid w:val="007B24B7"/>
    <w:rsid w:val="007B54E7"/>
    <w:rsid w:val="007B6589"/>
    <w:rsid w:val="007B7060"/>
    <w:rsid w:val="007C0EAC"/>
    <w:rsid w:val="007C250D"/>
    <w:rsid w:val="007C4E42"/>
    <w:rsid w:val="007C5220"/>
    <w:rsid w:val="007C57BB"/>
    <w:rsid w:val="007C5A6C"/>
    <w:rsid w:val="007C5D4B"/>
    <w:rsid w:val="007C6799"/>
    <w:rsid w:val="007C7667"/>
    <w:rsid w:val="007D0266"/>
    <w:rsid w:val="007D237F"/>
    <w:rsid w:val="007D6C3A"/>
    <w:rsid w:val="007E1F0D"/>
    <w:rsid w:val="007E2553"/>
    <w:rsid w:val="007E2A1A"/>
    <w:rsid w:val="007E43BE"/>
    <w:rsid w:val="007E57BB"/>
    <w:rsid w:val="007E5A30"/>
    <w:rsid w:val="007E633C"/>
    <w:rsid w:val="007E6BBC"/>
    <w:rsid w:val="007F05DA"/>
    <w:rsid w:val="007F234A"/>
    <w:rsid w:val="007F2E19"/>
    <w:rsid w:val="007F4B91"/>
    <w:rsid w:val="007F6C21"/>
    <w:rsid w:val="007F6D05"/>
    <w:rsid w:val="008018C9"/>
    <w:rsid w:val="0080303E"/>
    <w:rsid w:val="00803348"/>
    <w:rsid w:val="008033C4"/>
    <w:rsid w:val="00803657"/>
    <w:rsid w:val="00804A6C"/>
    <w:rsid w:val="00805605"/>
    <w:rsid w:val="00805EBC"/>
    <w:rsid w:val="0081135D"/>
    <w:rsid w:val="0081155C"/>
    <w:rsid w:val="0081207C"/>
    <w:rsid w:val="00812AF4"/>
    <w:rsid w:val="00812E7F"/>
    <w:rsid w:val="00813E7E"/>
    <w:rsid w:val="00814601"/>
    <w:rsid w:val="00814761"/>
    <w:rsid w:val="00814801"/>
    <w:rsid w:val="008170AC"/>
    <w:rsid w:val="00817C56"/>
    <w:rsid w:val="0082312E"/>
    <w:rsid w:val="00823967"/>
    <w:rsid w:val="0082397C"/>
    <w:rsid w:val="00823A11"/>
    <w:rsid w:val="008247C1"/>
    <w:rsid w:val="00826AB1"/>
    <w:rsid w:val="008302AE"/>
    <w:rsid w:val="008310D2"/>
    <w:rsid w:val="00831141"/>
    <w:rsid w:val="00831B17"/>
    <w:rsid w:val="0083299B"/>
    <w:rsid w:val="00833376"/>
    <w:rsid w:val="00836205"/>
    <w:rsid w:val="00840464"/>
    <w:rsid w:val="008407F3"/>
    <w:rsid w:val="00841CF9"/>
    <w:rsid w:val="00843036"/>
    <w:rsid w:val="00843281"/>
    <w:rsid w:val="00845FC2"/>
    <w:rsid w:val="00847840"/>
    <w:rsid w:val="008478E2"/>
    <w:rsid w:val="00847CA4"/>
    <w:rsid w:val="008504E3"/>
    <w:rsid w:val="00851A47"/>
    <w:rsid w:val="00855BBA"/>
    <w:rsid w:val="0085604F"/>
    <w:rsid w:val="008572A5"/>
    <w:rsid w:val="00857FC3"/>
    <w:rsid w:val="00861530"/>
    <w:rsid w:val="00861885"/>
    <w:rsid w:val="008624CE"/>
    <w:rsid w:val="008660D2"/>
    <w:rsid w:val="0086657E"/>
    <w:rsid w:val="008705C9"/>
    <w:rsid w:val="0087449B"/>
    <w:rsid w:val="00875532"/>
    <w:rsid w:val="00875609"/>
    <w:rsid w:val="00875969"/>
    <w:rsid w:val="00875A94"/>
    <w:rsid w:val="0088290C"/>
    <w:rsid w:val="00883811"/>
    <w:rsid w:val="008868B6"/>
    <w:rsid w:val="00887DB6"/>
    <w:rsid w:val="00890A4F"/>
    <w:rsid w:val="00891283"/>
    <w:rsid w:val="00891FE1"/>
    <w:rsid w:val="0089442A"/>
    <w:rsid w:val="00895F95"/>
    <w:rsid w:val="00897491"/>
    <w:rsid w:val="008A0793"/>
    <w:rsid w:val="008A17B7"/>
    <w:rsid w:val="008A748B"/>
    <w:rsid w:val="008A7931"/>
    <w:rsid w:val="008A7F73"/>
    <w:rsid w:val="008B0037"/>
    <w:rsid w:val="008B0AA8"/>
    <w:rsid w:val="008B0FE0"/>
    <w:rsid w:val="008B26B7"/>
    <w:rsid w:val="008B4C7B"/>
    <w:rsid w:val="008B4D55"/>
    <w:rsid w:val="008B4D96"/>
    <w:rsid w:val="008B4FB6"/>
    <w:rsid w:val="008B6D79"/>
    <w:rsid w:val="008C046C"/>
    <w:rsid w:val="008C0AF9"/>
    <w:rsid w:val="008C2072"/>
    <w:rsid w:val="008C4EED"/>
    <w:rsid w:val="008C5B77"/>
    <w:rsid w:val="008D036B"/>
    <w:rsid w:val="008D1E3E"/>
    <w:rsid w:val="008D245F"/>
    <w:rsid w:val="008D2B77"/>
    <w:rsid w:val="008D43C8"/>
    <w:rsid w:val="008D44D7"/>
    <w:rsid w:val="008D498F"/>
    <w:rsid w:val="008D5378"/>
    <w:rsid w:val="008D53C0"/>
    <w:rsid w:val="008D5401"/>
    <w:rsid w:val="008D5F98"/>
    <w:rsid w:val="008D693D"/>
    <w:rsid w:val="008D7F9F"/>
    <w:rsid w:val="008E0A41"/>
    <w:rsid w:val="008E0E4F"/>
    <w:rsid w:val="008E118C"/>
    <w:rsid w:val="008E1D10"/>
    <w:rsid w:val="008E389A"/>
    <w:rsid w:val="008E419A"/>
    <w:rsid w:val="008E540F"/>
    <w:rsid w:val="008E58F5"/>
    <w:rsid w:val="008E592B"/>
    <w:rsid w:val="008E5ABC"/>
    <w:rsid w:val="008E6990"/>
    <w:rsid w:val="008E71AC"/>
    <w:rsid w:val="008F26BF"/>
    <w:rsid w:val="008F376C"/>
    <w:rsid w:val="008F4C4C"/>
    <w:rsid w:val="009013B4"/>
    <w:rsid w:val="00902F40"/>
    <w:rsid w:val="00903904"/>
    <w:rsid w:val="00904269"/>
    <w:rsid w:val="009061B8"/>
    <w:rsid w:val="0090661D"/>
    <w:rsid w:val="00906699"/>
    <w:rsid w:val="009103A6"/>
    <w:rsid w:val="00912525"/>
    <w:rsid w:val="0091336E"/>
    <w:rsid w:val="0091393D"/>
    <w:rsid w:val="00913D90"/>
    <w:rsid w:val="0091531D"/>
    <w:rsid w:val="00921DAB"/>
    <w:rsid w:val="00922837"/>
    <w:rsid w:val="00924C0B"/>
    <w:rsid w:val="0093178A"/>
    <w:rsid w:val="00932D28"/>
    <w:rsid w:val="00932D73"/>
    <w:rsid w:val="00934449"/>
    <w:rsid w:val="009361A8"/>
    <w:rsid w:val="00936E44"/>
    <w:rsid w:val="00936F9A"/>
    <w:rsid w:val="00937583"/>
    <w:rsid w:val="00937FC2"/>
    <w:rsid w:val="00942A7C"/>
    <w:rsid w:val="00945508"/>
    <w:rsid w:val="00946C7A"/>
    <w:rsid w:val="00946F0B"/>
    <w:rsid w:val="009474B0"/>
    <w:rsid w:val="009478A1"/>
    <w:rsid w:val="0095095D"/>
    <w:rsid w:val="00952624"/>
    <w:rsid w:val="0095291E"/>
    <w:rsid w:val="00952A35"/>
    <w:rsid w:val="00954325"/>
    <w:rsid w:val="00955EF9"/>
    <w:rsid w:val="00956F21"/>
    <w:rsid w:val="00960A43"/>
    <w:rsid w:val="00960B83"/>
    <w:rsid w:val="00962B9B"/>
    <w:rsid w:val="00962E41"/>
    <w:rsid w:val="00964147"/>
    <w:rsid w:val="009647FE"/>
    <w:rsid w:val="00967165"/>
    <w:rsid w:val="009708D3"/>
    <w:rsid w:val="009731B2"/>
    <w:rsid w:val="00974380"/>
    <w:rsid w:val="0097560E"/>
    <w:rsid w:val="009765D3"/>
    <w:rsid w:val="00976B1F"/>
    <w:rsid w:val="00980661"/>
    <w:rsid w:val="00983150"/>
    <w:rsid w:val="009843DA"/>
    <w:rsid w:val="00985BF6"/>
    <w:rsid w:val="00990AE7"/>
    <w:rsid w:val="00990B2E"/>
    <w:rsid w:val="00990FD3"/>
    <w:rsid w:val="009918FC"/>
    <w:rsid w:val="0099272E"/>
    <w:rsid w:val="0099336B"/>
    <w:rsid w:val="00995995"/>
    <w:rsid w:val="00996989"/>
    <w:rsid w:val="009A0D0B"/>
    <w:rsid w:val="009A14BC"/>
    <w:rsid w:val="009A205B"/>
    <w:rsid w:val="009A2177"/>
    <w:rsid w:val="009A306A"/>
    <w:rsid w:val="009A3361"/>
    <w:rsid w:val="009A37F5"/>
    <w:rsid w:val="009A4F7F"/>
    <w:rsid w:val="009A5BF8"/>
    <w:rsid w:val="009A5CFF"/>
    <w:rsid w:val="009B67E2"/>
    <w:rsid w:val="009B7298"/>
    <w:rsid w:val="009B7904"/>
    <w:rsid w:val="009C06B3"/>
    <w:rsid w:val="009C1C48"/>
    <w:rsid w:val="009C1E83"/>
    <w:rsid w:val="009C296F"/>
    <w:rsid w:val="009C2B5B"/>
    <w:rsid w:val="009C54E0"/>
    <w:rsid w:val="009C5B7D"/>
    <w:rsid w:val="009C5C36"/>
    <w:rsid w:val="009C7F0F"/>
    <w:rsid w:val="009D0928"/>
    <w:rsid w:val="009D483E"/>
    <w:rsid w:val="009D48A7"/>
    <w:rsid w:val="009D66EB"/>
    <w:rsid w:val="009D6AB2"/>
    <w:rsid w:val="009D6DA5"/>
    <w:rsid w:val="009D770C"/>
    <w:rsid w:val="009E0E0F"/>
    <w:rsid w:val="009E0EFF"/>
    <w:rsid w:val="009E0FB5"/>
    <w:rsid w:val="009E118F"/>
    <w:rsid w:val="009E12C9"/>
    <w:rsid w:val="009E1608"/>
    <w:rsid w:val="009E2641"/>
    <w:rsid w:val="009F0AF5"/>
    <w:rsid w:val="009F2DA3"/>
    <w:rsid w:val="009F2DB3"/>
    <w:rsid w:val="009F35C6"/>
    <w:rsid w:val="009F3B02"/>
    <w:rsid w:val="009F51FF"/>
    <w:rsid w:val="009F57D6"/>
    <w:rsid w:val="00A00C6F"/>
    <w:rsid w:val="00A01E32"/>
    <w:rsid w:val="00A0236C"/>
    <w:rsid w:val="00A02B6B"/>
    <w:rsid w:val="00A02C7D"/>
    <w:rsid w:val="00A044A1"/>
    <w:rsid w:val="00A05B95"/>
    <w:rsid w:val="00A07CB9"/>
    <w:rsid w:val="00A10F94"/>
    <w:rsid w:val="00A115C1"/>
    <w:rsid w:val="00A12E52"/>
    <w:rsid w:val="00A12F34"/>
    <w:rsid w:val="00A13D14"/>
    <w:rsid w:val="00A140CB"/>
    <w:rsid w:val="00A143A3"/>
    <w:rsid w:val="00A174A5"/>
    <w:rsid w:val="00A175AB"/>
    <w:rsid w:val="00A179A5"/>
    <w:rsid w:val="00A215E6"/>
    <w:rsid w:val="00A21845"/>
    <w:rsid w:val="00A21FAA"/>
    <w:rsid w:val="00A22781"/>
    <w:rsid w:val="00A30BA1"/>
    <w:rsid w:val="00A31322"/>
    <w:rsid w:val="00A33FD0"/>
    <w:rsid w:val="00A405CB"/>
    <w:rsid w:val="00A422FE"/>
    <w:rsid w:val="00A425D7"/>
    <w:rsid w:val="00A438E7"/>
    <w:rsid w:val="00A43981"/>
    <w:rsid w:val="00A43D1E"/>
    <w:rsid w:val="00A5013D"/>
    <w:rsid w:val="00A512D3"/>
    <w:rsid w:val="00A52FB3"/>
    <w:rsid w:val="00A530A6"/>
    <w:rsid w:val="00A53BA1"/>
    <w:rsid w:val="00A54CE6"/>
    <w:rsid w:val="00A5557F"/>
    <w:rsid w:val="00A561C9"/>
    <w:rsid w:val="00A57022"/>
    <w:rsid w:val="00A61020"/>
    <w:rsid w:val="00A6162F"/>
    <w:rsid w:val="00A6237B"/>
    <w:rsid w:val="00A626EC"/>
    <w:rsid w:val="00A62D41"/>
    <w:rsid w:val="00A64B69"/>
    <w:rsid w:val="00A663E5"/>
    <w:rsid w:val="00A672D1"/>
    <w:rsid w:val="00A72CE0"/>
    <w:rsid w:val="00A73988"/>
    <w:rsid w:val="00A7412A"/>
    <w:rsid w:val="00A75895"/>
    <w:rsid w:val="00A76391"/>
    <w:rsid w:val="00A76831"/>
    <w:rsid w:val="00A77AFA"/>
    <w:rsid w:val="00A8045C"/>
    <w:rsid w:val="00A81429"/>
    <w:rsid w:val="00A82E94"/>
    <w:rsid w:val="00A835E7"/>
    <w:rsid w:val="00A90692"/>
    <w:rsid w:val="00A9127C"/>
    <w:rsid w:val="00A92258"/>
    <w:rsid w:val="00A92D3E"/>
    <w:rsid w:val="00A92EE9"/>
    <w:rsid w:val="00A949D9"/>
    <w:rsid w:val="00A95312"/>
    <w:rsid w:val="00A955DA"/>
    <w:rsid w:val="00A9589E"/>
    <w:rsid w:val="00A96611"/>
    <w:rsid w:val="00A96A22"/>
    <w:rsid w:val="00AA12C7"/>
    <w:rsid w:val="00AA21C4"/>
    <w:rsid w:val="00AA4970"/>
    <w:rsid w:val="00AA5A4E"/>
    <w:rsid w:val="00AA61DE"/>
    <w:rsid w:val="00AA6804"/>
    <w:rsid w:val="00AA79C3"/>
    <w:rsid w:val="00AB0A55"/>
    <w:rsid w:val="00AB19E3"/>
    <w:rsid w:val="00AB4E13"/>
    <w:rsid w:val="00AB5152"/>
    <w:rsid w:val="00AB620C"/>
    <w:rsid w:val="00AB6987"/>
    <w:rsid w:val="00AB794B"/>
    <w:rsid w:val="00AC1E9B"/>
    <w:rsid w:val="00AC37C6"/>
    <w:rsid w:val="00AC5C91"/>
    <w:rsid w:val="00AC6BB7"/>
    <w:rsid w:val="00AC7394"/>
    <w:rsid w:val="00AC75E7"/>
    <w:rsid w:val="00AD0228"/>
    <w:rsid w:val="00AD0434"/>
    <w:rsid w:val="00AD0B26"/>
    <w:rsid w:val="00AD217E"/>
    <w:rsid w:val="00AD3FDD"/>
    <w:rsid w:val="00AD4274"/>
    <w:rsid w:val="00AD42BC"/>
    <w:rsid w:val="00AD74D7"/>
    <w:rsid w:val="00AE1A8E"/>
    <w:rsid w:val="00AE1F09"/>
    <w:rsid w:val="00AE2F9D"/>
    <w:rsid w:val="00AE6FE4"/>
    <w:rsid w:val="00AE70FF"/>
    <w:rsid w:val="00AF270A"/>
    <w:rsid w:val="00AF2DEA"/>
    <w:rsid w:val="00AF3B40"/>
    <w:rsid w:val="00AF59FB"/>
    <w:rsid w:val="00B00176"/>
    <w:rsid w:val="00B01140"/>
    <w:rsid w:val="00B016D7"/>
    <w:rsid w:val="00B0313E"/>
    <w:rsid w:val="00B032C7"/>
    <w:rsid w:val="00B03D67"/>
    <w:rsid w:val="00B03DA0"/>
    <w:rsid w:val="00B05D44"/>
    <w:rsid w:val="00B05FC7"/>
    <w:rsid w:val="00B06C7C"/>
    <w:rsid w:val="00B071C9"/>
    <w:rsid w:val="00B0721C"/>
    <w:rsid w:val="00B07503"/>
    <w:rsid w:val="00B12C64"/>
    <w:rsid w:val="00B12F84"/>
    <w:rsid w:val="00B13D2F"/>
    <w:rsid w:val="00B13E82"/>
    <w:rsid w:val="00B14CF8"/>
    <w:rsid w:val="00B15ABA"/>
    <w:rsid w:val="00B15D1B"/>
    <w:rsid w:val="00B16E84"/>
    <w:rsid w:val="00B20909"/>
    <w:rsid w:val="00B20CC1"/>
    <w:rsid w:val="00B21B00"/>
    <w:rsid w:val="00B21F7D"/>
    <w:rsid w:val="00B22C58"/>
    <w:rsid w:val="00B23125"/>
    <w:rsid w:val="00B23776"/>
    <w:rsid w:val="00B241BE"/>
    <w:rsid w:val="00B26FEA"/>
    <w:rsid w:val="00B2728B"/>
    <w:rsid w:val="00B27F50"/>
    <w:rsid w:val="00B30488"/>
    <w:rsid w:val="00B320FD"/>
    <w:rsid w:val="00B32248"/>
    <w:rsid w:val="00B335CE"/>
    <w:rsid w:val="00B33B42"/>
    <w:rsid w:val="00B33EEB"/>
    <w:rsid w:val="00B36574"/>
    <w:rsid w:val="00B37498"/>
    <w:rsid w:val="00B40FA3"/>
    <w:rsid w:val="00B42002"/>
    <w:rsid w:val="00B44825"/>
    <w:rsid w:val="00B44D0D"/>
    <w:rsid w:val="00B4502C"/>
    <w:rsid w:val="00B45094"/>
    <w:rsid w:val="00B45C4B"/>
    <w:rsid w:val="00B45CDD"/>
    <w:rsid w:val="00B46625"/>
    <w:rsid w:val="00B46935"/>
    <w:rsid w:val="00B46B7A"/>
    <w:rsid w:val="00B46D3B"/>
    <w:rsid w:val="00B515B4"/>
    <w:rsid w:val="00B5286A"/>
    <w:rsid w:val="00B52E03"/>
    <w:rsid w:val="00B52E6A"/>
    <w:rsid w:val="00B537A9"/>
    <w:rsid w:val="00B56055"/>
    <w:rsid w:val="00B60D61"/>
    <w:rsid w:val="00B61388"/>
    <w:rsid w:val="00B63D9A"/>
    <w:rsid w:val="00B64CBF"/>
    <w:rsid w:val="00B6547E"/>
    <w:rsid w:val="00B66487"/>
    <w:rsid w:val="00B704B5"/>
    <w:rsid w:val="00B72C95"/>
    <w:rsid w:val="00B731AA"/>
    <w:rsid w:val="00B766E3"/>
    <w:rsid w:val="00B802EF"/>
    <w:rsid w:val="00B80C5F"/>
    <w:rsid w:val="00B80E66"/>
    <w:rsid w:val="00B8356B"/>
    <w:rsid w:val="00B84F06"/>
    <w:rsid w:val="00B85838"/>
    <w:rsid w:val="00B86B95"/>
    <w:rsid w:val="00B86DA8"/>
    <w:rsid w:val="00B90C8F"/>
    <w:rsid w:val="00B90F91"/>
    <w:rsid w:val="00B9167A"/>
    <w:rsid w:val="00B9447E"/>
    <w:rsid w:val="00B955F3"/>
    <w:rsid w:val="00B96174"/>
    <w:rsid w:val="00B9695F"/>
    <w:rsid w:val="00BA0648"/>
    <w:rsid w:val="00BA0B33"/>
    <w:rsid w:val="00BA1D63"/>
    <w:rsid w:val="00BA2C1A"/>
    <w:rsid w:val="00BA323D"/>
    <w:rsid w:val="00BA42F3"/>
    <w:rsid w:val="00BA469E"/>
    <w:rsid w:val="00BA48C9"/>
    <w:rsid w:val="00BA49C9"/>
    <w:rsid w:val="00BB07C1"/>
    <w:rsid w:val="00BB12F2"/>
    <w:rsid w:val="00BB164C"/>
    <w:rsid w:val="00BB1B19"/>
    <w:rsid w:val="00BB22E7"/>
    <w:rsid w:val="00BB2A12"/>
    <w:rsid w:val="00BB2D5B"/>
    <w:rsid w:val="00BB2D9B"/>
    <w:rsid w:val="00BB492C"/>
    <w:rsid w:val="00BB63AF"/>
    <w:rsid w:val="00BC0273"/>
    <w:rsid w:val="00BC0D8B"/>
    <w:rsid w:val="00BC1261"/>
    <w:rsid w:val="00BC2C42"/>
    <w:rsid w:val="00BC5175"/>
    <w:rsid w:val="00BC728E"/>
    <w:rsid w:val="00BD0DD3"/>
    <w:rsid w:val="00BD1396"/>
    <w:rsid w:val="00BD228A"/>
    <w:rsid w:val="00BD276A"/>
    <w:rsid w:val="00BD2E65"/>
    <w:rsid w:val="00BD3D49"/>
    <w:rsid w:val="00BD45B9"/>
    <w:rsid w:val="00BD6B58"/>
    <w:rsid w:val="00BD774C"/>
    <w:rsid w:val="00BD7788"/>
    <w:rsid w:val="00BE0829"/>
    <w:rsid w:val="00BE1921"/>
    <w:rsid w:val="00BE2798"/>
    <w:rsid w:val="00BE3C4D"/>
    <w:rsid w:val="00BE4D68"/>
    <w:rsid w:val="00BE5940"/>
    <w:rsid w:val="00BF0AD1"/>
    <w:rsid w:val="00BF0CF0"/>
    <w:rsid w:val="00BF296B"/>
    <w:rsid w:val="00BF34AD"/>
    <w:rsid w:val="00BF7079"/>
    <w:rsid w:val="00C00C61"/>
    <w:rsid w:val="00C00E7F"/>
    <w:rsid w:val="00C01E3F"/>
    <w:rsid w:val="00C036A4"/>
    <w:rsid w:val="00C039BC"/>
    <w:rsid w:val="00C04018"/>
    <w:rsid w:val="00C044E1"/>
    <w:rsid w:val="00C0472B"/>
    <w:rsid w:val="00C07982"/>
    <w:rsid w:val="00C111EB"/>
    <w:rsid w:val="00C1181E"/>
    <w:rsid w:val="00C1208A"/>
    <w:rsid w:val="00C123D3"/>
    <w:rsid w:val="00C14C89"/>
    <w:rsid w:val="00C166D2"/>
    <w:rsid w:val="00C17099"/>
    <w:rsid w:val="00C17410"/>
    <w:rsid w:val="00C1788A"/>
    <w:rsid w:val="00C2157B"/>
    <w:rsid w:val="00C21A19"/>
    <w:rsid w:val="00C21E62"/>
    <w:rsid w:val="00C22584"/>
    <w:rsid w:val="00C23B43"/>
    <w:rsid w:val="00C26B28"/>
    <w:rsid w:val="00C26B48"/>
    <w:rsid w:val="00C26FE3"/>
    <w:rsid w:val="00C307E4"/>
    <w:rsid w:val="00C31B1A"/>
    <w:rsid w:val="00C328A0"/>
    <w:rsid w:val="00C33225"/>
    <w:rsid w:val="00C334B3"/>
    <w:rsid w:val="00C33C16"/>
    <w:rsid w:val="00C343E3"/>
    <w:rsid w:val="00C34A0F"/>
    <w:rsid w:val="00C3657C"/>
    <w:rsid w:val="00C37464"/>
    <w:rsid w:val="00C37E5F"/>
    <w:rsid w:val="00C409E2"/>
    <w:rsid w:val="00C4167B"/>
    <w:rsid w:val="00C41EB7"/>
    <w:rsid w:val="00C41F6B"/>
    <w:rsid w:val="00C42598"/>
    <w:rsid w:val="00C44A86"/>
    <w:rsid w:val="00C45E75"/>
    <w:rsid w:val="00C46D32"/>
    <w:rsid w:val="00C47100"/>
    <w:rsid w:val="00C474AE"/>
    <w:rsid w:val="00C50E5E"/>
    <w:rsid w:val="00C51A06"/>
    <w:rsid w:val="00C51DC0"/>
    <w:rsid w:val="00C523B7"/>
    <w:rsid w:val="00C53F4C"/>
    <w:rsid w:val="00C557E7"/>
    <w:rsid w:val="00C55B60"/>
    <w:rsid w:val="00C60906"/>
    <w:rsid w:val="00C63223"/>
    <w:rsid w:val="00C6393D"/>
    <w:rsid w:val="00C64D2F"/>
    <w:rsid w:val="00C65AD4"/>
    <w:rsid w:val="00C70549"/>
    <w:rsid w:val="00C72B21"/>
    <w:rsid w:val="00C7422B"/>
    <w:rsid w:val="00C766F5"/>
    <w:rsid w:val="00C77BAF"/>
    <w:rsid w:val="00C80D88"/>
    <w:rsid w:val="00C81800"/>
    <w:rsid w:val="00C83077"/>
    <w:rsid w:val="00C8338F"/>
    <w:rsid w:val="00C8662A"/>
    <w:rsid w:val="00C870ED"/>
    <w:rsid w:val="00C8779C"/>
    <w:rsid w:val="00C87A13"/>
    <w:rsid w:val="00C90BF1"/>
    <w:rsid w:val="00C9306B"/>
    <w:rsid w:val="00C9398B"/>
    <w:rsid w:val="00C93B56"/>
    <w:rsid w:val="00C94D6B"/>
    <w:rsid w:val="00C951E3"/>
    <w:rsid w:val="00C956C4"/>
    <w:rsid w:val="00C95AE8"/>
    <w:rsid w:val="00CA2544"/>
    <w:rsid w:val="00CA38EF"/>
    <w:rsid w:val="00CA406E"/>
    <w:rsid w:val="00CA419A"/>
    <w:rsid w:val="00CA4965"/>
    <w:rsid w:val="00CA4E2E"/>
    <w:rsid w:val="00CA590E"/>
    <w:rsid w:val="00CA5E13"/>
    <w:rsid w:val="00CA62E0"/>
    <w:rsid w:val="00CA7D7B"/>
    <w:rsid w:val="00CB0506"/>
    <w:rsid w:val="00CB0D66"/>
    <w:rsid w:val="00CB1620"/>
    <w:rsid w:val="00CB3C25"/>
    <w:rsid w:val="00CB68A2"/>
    <w:rsid w:val="00CB76E1"/>
    <w:rsid w:val="00CB78FC"/>
    <w:rsid w:val="00CB7BD5"/>
    <w:rsid w:val="00CC051E"/>
    <w:rsid w:val="00CC0A14"/>
    <w:rsid w:val="00CC1790"/>
    <w:rsid w:val="00CC2038"/>
    <w:rsid w:val="00CC2725"/>
    <w:rsid w:val="00CC2E49"/>
    <w:rsid w:val="00CC34D9"/>
    <w:rsid w:val="00CC399A"/>
    <w:rsid w:val="00CC3CDC"/>
    <w:rsid w:val="00CC4F43"/>
    <w:rsid w:val="00CC59E5"/>
    <w:rsid w:val="00CC6623"/>
    <w:rsid w:val="00CC6D06"/>
    <w:rsid w:val="00CC7FF4"/>
    <w:rsid w:val="00CD04A5"/>
    <w:rsid w:val="00CD1DA1"/>
    <w:rsid w:val="00CD2601"/>
    <w:rsid w:val="00CD266F"/>
    <w:rsid w:val="00CD28E7"/>
    <w:rsid w:val="00CD3A8D"/>
    <w:rsid w:val="00CD43A5"/>
    <w:rsid w:val="00CD44BA"/>
    <w:rsid w:val="00CD4DAD"/>
    <w:rsid w:val="00CD5D1F"/>
    <w:rsid w:val="00CD79B7"/>
    <w:rsid w:val="00CE092D"/>
    <w:rsid w:val="00CE1A3D"/>
    <w:rsid w:val="00CE2709"/>
    <w:rsid w:val="00CE2B63"/>
    <w:rsid w:val="00CE5C6C"/>
    <w:rsid w:val="00CE731F"/>
    <w:rsid w:val="00CE7DB9"/>
    <w:rsid w:val="00CF28C1"/>
    <w:rsid w:val="00CF36F1"/>
    <w:rsid w:val="00CF436F"/>
    <w:rsid w:val="00CF63B4"/>
    <w:rsid w:val="00D00DA0"/>
    <w:rsid w:val="00D0172F"/>
    <w:rsid w:val="00D0323A"/>
    <w:rsid w:val="00D038AB"/>
    <w:rsid w:val="00D03A43"/>
    <w:rsid w:val="00D041EA"/>
    <w:rsid w:val="00D04308"/>
    <w:rsid w:val="00D045B9"/>
    <w:rsid w:val="00D0550D"/>
    <w:rsid w:val="00D06807"/>
    <w:rsid w:val="00D06DCE"/>
    <w:rsid w:val="00D07B9A"/>
    <w:rsid w:val="00D07E78"/>
    <w:rsid w:val="00D104B6"/>
    <w:rsid w:val="00D1184F"/>
    <w:rsid w:val="00D11AF2"/>
    <w:rsid w:val="00D11BBF"/>
    <w:rsid w:val="00D12005"/>
    <w:rsid w:val="00D136DF"/>
    <w:rsid w:val="00D1389A"/>
    <w:rsid w:val="00D16777"/>
    <w:rsid w:val="00D17DA6"/>
    <w:rsid w:val="00D23C1B"/>
    <w:rsid w:val="00D255C1"/>
    <w:rsid w:val="00D25CC1"/>
    <w:rsid w:val="00D26DD6"/>
    <w:rsid w:val="00D301EB"/>
    <w:rsid w:val="00D31306"/>
    <w:rsid w:val="00D31B1A"/>
    <w:rsid w:val="00D3239D"/>
    <w:rsid w:val="00D33BF4"/>
    <w:rsid w:val="00D35D18"/>
    <w:rsid w:val="00D369E3"/>
    <w:rsid w:val="00D404F0"/>
    <w:rsid w:val="00D408BA"/>
    <w:rsid w:val="00D42402"/>
    <w:rsid w:val="00D4323A"/>
    <w:rsid w:val="00D44261"/>
    <w:rsid w:val="00D44E8D"/>
    <w:rsid w:val="00D45FA8"/>
    <w:rsid w:val="00D4737B"/>
    <w:rsid w:val="00D50FBE"/>
    <w:rsid w:val="00D52657"/>
    <w:rsid w:val="00D52E7C"/>
    <w:rsid w:val="00D54D84"/>
    <w:rsid w:val="00D54E5E"/>
    <w:rsid w:val="00D55CFD"/>
    <w:rsid w:val="00D5612A"/>
    <w:rsid w:val="00D5665A"/>
    <w:rsid w:val="00D60F5C"/>
    <w:rsid w:val="00D61185"/>
    <w:rsid w:val="00D6130C"/>
    <w:rsid w:val="00D61A31"/>
    <w:rsid w:val="00D62275"/>
    <w:rsid w:val="00D631CD"/>
    <w:rsid w:val="00D635A2"/>
    <w:rsid w:val="00D65137"/>
    <w:rsid w:val="00D664A9"/>
    <w:rsid w:val="00D670BB"/>
    <w:rsid w:val="00D67443"/>
    <w:rsid w:val="00D675AB"/>
    <w:rsid w:val="00D7005D"/>
    <w:rsid w:val="00D70C33"/>
    <w:rsid w:val="00D72297"/>
    <w:rsid w:val="00D72B54"/>
    <w:rsid w:val="00D733BA"/>
    <w:rsid w:val="00D73F96"/>
    <w:rsid w:val="00D766AF"/>
    <w:rsid w:val="00D7789A"/>
    <w:rsid w:val="00D8026C"/>
    <w:rsid w:val="00D8087F"/>
    <w:rsid w:val="00D815F4"/>
    <w:rsid w:val="00D81B8B"/>
    <w:rsid w:val="00D81CD8"/>
    <w:rsid w:val="00D8326B"/>
    <w:rsid w:val="00D83D3A"/>
    <w:rsid w:val="00D83E69"/>
    <w:rsid w:val="00D84B0A"/>
    <w:rsid w:val="00D85014"/>
    <w:rsid w:val="00D87152"/>
    <w:rsid w:val="00D87265"/>
    <w:rsid w:val="00D912E3"/>
    <w:rsid w:val="00D9286E"/>
    <w:rsid w:val="00D93844"/>
    <w:rsid w:val="00D96292"/>
    <w:rsid w:val="00D9669F"/>
    <w:rsid w:val="00D97E73"/>
    <w:rsid w:val="00DA0D54"/>
    <w:rsid w:val="00DA1A47"/>
    <w:rsid w:val="00DA44AD"/>
    <w:rsid w:val="00DA4C59"/>
    <w:rsid w:val="00DA52B0"/>
    <w:rsid w:val="00DA5ED6"/>
    <w:rsid w:val="00DB1E0E"/>
    <w:rsid w:val="00DB5336"/>
    <w:rsid w:val="00DB63BC"/>
    <w:rsid w:val="00DB76FF"/>
    <w:rsid w:val="00DC00E3"/>
    <w:rsid w:val="00DC06D0"/>
    <w:rsid w:val="00DC252A"/>
    <w:rsid w:val="00DC28D5"/>
    <w:rsid w:val="00DC3E86"/>
    <w:rsid w:val="00DC5D62"/>
    <w:rsid w:val="00DC67E1"/>
    <w:rsid w:val="00DD0513"/>
    <w:rsid w:val="00DD231A"/>
    <w:rsid w:val="00DD2CC8"/>
    <w:rsid w:val="00DD664E"/>
    <w:rsid w:val="00DD70E1"/>
    <w:rsid w:val="00DD7D00"/>
    <w:rsid w:val="00DE29E5"/>
    <w:rsid w:val="00DE2DCE"/>
    <w:rsid w:val="00DE4350"/>
    <w:rsid w:val="00DE450F"/>
    <w:rsid w:val="00DE6A2C"/>
    <w:rsid w:val="00DE79FC"/>
    <w:rsid w:val="00DE7EDC"/>
    <w:rsid w:val="00DF0D69"/>
    <w:rsid w:val="00DF1C66"/>
    <w:rsid w:val="00DF267E"/>
    <w:rsid w:val="00DF2EEB"/>
    <w:rsid w:val="00DF3BBE"/>
    <w:rsid w:val="00DF461D"/>
    <w:rsid w:val="00DF6A5E"/>
    <w:rsid w:val="00E0032B"/>
    <w:rsid w:val="00E020F5"/>
    <w:rsid w:val="00E033C0"/>
    <w:rsid w:val="00E049BE"/>
    <w:rsid w:val="00E04F30"/>
    <w:rsid w:val="00E05973"/>
    <w:rsid w:val="00E05D9E"/>
    <w:rsid w:val="00E06DEF"/>
    <w:rsid w:val="00E1148F"/>
    <w:rsid w:val="00E1257B"/>
    <w:rsid w:val="00E13E2B"/>
    <w:rsid w:val="00E145E4"/>
    <w:rsid w:val="00E14710"/>
    <w:rsid w:val="00E15353"/>
    <w:rsid w:val="00E15F11"/>
    <w:rsid w:val="00E16E5E"/>
    <w:rsid w:val="00E17331"/>
    <w:rsid w:val="00E20BC4"/>
    <w:rsid w:val="00E21CD6"/>
    <w:rsid w:val="00E24D44"/>
    <w:rsid w:val="00E2544B"/>
    <w:rsid w:val="00E25848"/>
    <w:rsid w:val="00E265D4"/>
    <w:rsid w:val="00E301FB"/>
    <w:rsid w:val="00E312DD"/>
    <w:rsid w:val="00E31B08"/>
    <w:rsid w:val="00E32FAD"/>
    <w:rsid w:val="00E33755"/>
    <w:rsid w:val="00E36878"/>
    <w:rsid w:val="00E36966"/>
    <w:rsid w:val="00E42B4F"/>
    <w:rsid w:val="00E4408E"/>
    <w:rsid w:val="00E44B2F"/>
    <w:rsid w:val="00E45C57"/>
    <w:rsid w:val="00E45F46"/>
    <w:rsid w:val="00E47C95"/>
    <w:rsid w:val="00E51B94"/>
    <w:rsid w:val="00E5306D"/>
    <w:rsid w:val="00E533F3"/>
    <w:rsid w:val="00E53D09"/>
    <w:rsid w:val="00E545F9"/>
    <w:rsid w:val="00E559DD"/>
    <w:rsid w:val="00E55E8F"/>
    <w:rsid w:val="00E5637A"/>
    <w:rsid w:val="00E60383"/>
    <w:rsid w:val="00E61717"/>
    <w:rsid w:val="00E629AE"/>
    <w:rsid w:val="00E62A2E"/>
    <w:rsid w:val="00E64C1E"/>
    <w:rsid w:val="00E65E81"/>
    <w:rsid w:val="00E67ADE"/>
    <w:rsid w:val="00E70A6C"/>
    <w:rsid w:val="00E71140"/>
    <w:rsid w:val="00E71980"/>
    <w:rsid w:val="00E71F97"/>
    <w:rsid w:val="00E71FA9"/>
    <w:rsid w:val="00E73732"/>
    <w:rsid w:val="00E73E6A"/>
    <w:rsid w:val="00E74ECC"/>
    <w:rsid w:val="00E7676B"/>
    <w:rsid w:val="00E7686C"/>
    <w:rsid w:val="00E76FAE"/>
    <w:rsid w:val="00E86320"/>
    <w:rsid w:val="00E909D3"/>
    <w:rsid w:val="00E90EB7"/>
    <w:rsid w:val="00E91F95"/>
    <w:rsid w:val="00E91FFF"/>
    <w:rsid w:val="00E93FD3"/>
    <w:rsid w:val="00E94058"/>
    <w:rsid w:val="00E94B40"/>
    <w:rsid w:val="00EA06F5"/>
    <w:rsid w:val="00EA08FC"/>
    <w:rsid w:val="00EA0A2A"/>
    <w:rsid w:val="00EA279F"/>
    <w:rsid w:val="00EA2837"/>
    <w:rsid w:val="00EA5707"/>
    <w:rsid w:val="00EA7C80"/>
    <w:rsid w:val="00EA7FA7"/>
    <w:rsid w:val="00EB26EE"/>
    <w:rsid w:val="00EB2915"/>
    <w:rsid w:val="00EB29C9"/>
    <w:rsid w:val="00EB496D"/>
    <w:rsid w:val="00EB5BA4"/>
    <w:rsid w:val="00EB5F37"/>
    <w:rsid w:val="00EB6CB7"/>
    <w:rsid w:val="00EC0AD2"/>
    <w:rsid w:val="00EC1423"/>
    <w:rsid w:val="00EC147C"/>
    <w:rsid w:val="00EC2995"/>
    <w:rsid w:val="00EC353A"/>
    <w:rsid w:val="00EC4164"/>
    <w:rsid w:val="00EC4A53"/>
    <w:rsid w:val="00EC560D"/>
    <w:rsid w:val="00EC6BEB"/>
    <w:rsid w:val="00EC7012"/>
    <w:rsid w:val="00ED12F7"/>
    <w:rsid w:val="00ED2921"/>
    <w:rsid w:val="00ED2AC8"/>
    <w:rsid w:val="00ED2CE7"/>
    <w:rsid w:val="00ED4996"/>
    <w:rsid w:val="00ED4E55"/>
    <w:rsid w:val="00ED6451"/>
    <w:rsid w:val="00EE1C8D"/>
    <w:rsid w:val="00EE1DCB"/>
    <w:rsid w:val="00EE1EA8"/>
    <w:rsid w:val="00EE273C"/>
    <w:rsid w:val="00EE3041"/>
    <w:rsid w:val="00EE33CB"/>
    <w:rsid w:val="00EE40BF"/>
    <w:rsid w:val="00EE60A4"/>
    <w:rsid w:val="00EE70FE"/>
    <w:rsid w:val="00EE759B"/>
    <w:rsid w:val="00F00694"/>
    <w:rsid w:val="00F00E95"/>
    <w:rsid w:val="00F01803"/>
    <w:rsid w:val="00F03C96"/>
    <w:rsid w:val="00F04448"/>
    <w:rsid w:val="00F0460D"/>
    <w:rsid w:val="00F057DE"/>
    <w:rsid w:val="00F1211A"/>
    <w:rsid w:val="00F12B8E"/>
    <w:rsid w:val="00F145C5"/>
    <w:rsid w:val="00F155FC"/>
    <w:rsid w:val="00F16D18"/>
    <w:rsid w:val="00F17297"/>
    <w:rsid w:val="00F20029"/>
    <w:rsid w:val="00F213DB"/>
    <w:rsid w:val="00F2145A"/>
    <w:rsid w:val="00F2230A"/>
    <w:rsid w:val="00F224DE"/>
    <w:rsid w:val="00F22D2D"/>
    <w:rsid w:val="00F23BEE"/>
    <w:rsid w:val="00F23E81"/>
    <w:rsid w:val="00F24028"/>
    <w:rsid w:val="00F247B1"/>
    <w:rsid w:val="00F25148"/>
    <w:rsid w:val="00F253D9"/>
    <w:rsid w:val="00F26605"/>
    <w:rsid w:val="00F27666"/>
    <w:rsid w:val="00F31688"/>
    <w:rsid w:val="00F317F7"/>
    <w:rsid w:val="00F31B43"/>
    <w:rsid w:val="00F3279F"/>
    <w:rsid w:val="00F37784"/>
    <w:rsid w:val="00F37D39"/>
    <w:rsid w:val="00F4027C"/>
    <w:rsid w:val="00F42C88"/>
    <w:rsid w:val="00F434B6"/>
    <w:rsid w:val="00F43979"/>
    <w:rsid w:val="00F4442C"/>
    <w:rsid w:val="00F45724"/>
    <w:rsid w:val="00F457E2"/>
    <w:rsid w:val="00F457F8"/>
    <w:rsid w:val="00F45BB6"/>
    <w:rsid w:val="00F472D3"/>
    <w:rsid w:val="00F50DDC"/>
    <w:rsid w:val="00F50EAE"/>
    <w:rsid w:val="00F52F1E"/>
    <w:rsid w:val="00F548C8"/>
    <w:rsid w:val="00F55E9B"/>
    <w:rsid w:val="00F57C76"/>
    <w:rsid w:val="00F616DB"/>
    <w:rsid w:val="00F61FAF"/>
    <w:rsid w:val="00F62048"/>
    <w:rsid w:val="00F62CC9"/>
    <w:rsid w:val="00F635D3"/>
    <w:rsid w:val="00F649F5"/>
    <w:rsid w:val="00F6512F"/>
    <w:rsid w:val="00F65759"/>
    <w:rsid w:val="00F65F19"/>
    <w:rsid w:val="00F7136D"/>
    <w:rsid w:val="00F73A28"/>
    <w:rsid w:val="00F74E0C"/>
    <w:rsid w:val="00F761FB"/>
    <w:rsid w:val="00F779B2"/>
    <w:rsid w:val="00F77D69"/>
    <w:rsid w:val="00F80E23"/>
    <w:rsid w:val="00F83C3D"/>
    <w:rsid w:val="00F84336"/>
    <w:rsid w:val="00F866F7"/>
    <w:rsid w:val="00F90352"/>
    <w:rsid w:val="00F907E3"/>
    <w:rsid w:val="00F90D9F"/>
    <w:rsid w:val="00F910C6"/>
    <w:rsid w:val="00F91CDF"/>
    <w:rsid w:val="00F92736"/>
    <w:rsid w:val="00F92A96"/>
    <w:rsid w:val="00F9373C"/>
    <w:rsid w:val="00F95155"/>
    <w:rsid w:val="00F97567"/>
    <w:rsid w:val="00F97D33"/>
    <w:rsid w:val="00FA074B"/>
    <w:rsid w:val="00FA0956"/>
    <w:rsid w:val="00FA2CBF"/>
    <w:rsid w:val="00FA4172"/>
    <w:rsid w:val="00FA491A"/>
    <w:rsid w:val="00FA7A20"/>
    <w:rsid w:val="00FB25DD"/>
    <w:rsid w:val="00FB2CCD"/>
    <w:rsid w:val="00FB333C"/>
    <w:rsid w:val="00FB4118"/>
    <w:rsid w:val="00FB6D24"/>
    <w:rsid w:val="00FB737B"/>
    <w:rsid w:val="00FC038C"/>
    <w:rsid w:val="00FC0A6D"/>
    <w:rsid w:val="00FC0CA7"/>
    <w:rsid w:val="00FC39B9"/>
    <w:rsid w:val="00FC4088"/>
    <w:rsid w:val="00FC532F"/>
    <w:rsid w:val="00FC7CB7"/>
    <w:rsid w:val="00FC7FF3"/>
    <w:rsid w:val="00FD1205"/>
    <w:rsid w:val="00FD3768"/>
    <w:rsid w:val="00FD498F"/>
    <w:rsid w:val="00FD5063"/>
    <w:rsid w:val="00FE0D4B"/>
    <w:rsid w:val="00FE23E9"/>
    <w:rsid w:val="00FE486F"/>
    <w:rsid w:val="00FE4F12"/>
    <w:rsid w:val="00FE5A12"/>
    <w:rsid w:val="00FF267C"/>
    <w:rsid w:val="00FF3F51"/>
    <w:rsid w:val="00FF3F83"/>
    <w:rsid w:val="00FF5552"/>
    <w:rsid w:val="00FF5CB6"/>
    <w:rsid w:val="02C46384"/>
    <w:rsid w:val="0318FA45"/>
    <w:rsid w:val="05DFE24A"/>
    <w:rsid w:val="06439856"/>
    <w:rsid w:val="067948E6"/>
    <w:rsid w:val="0A77F45D"/>
    <w:rsid w:val="0A81A91A"/>
    <w:rsid w:val="0E1B1D2E"/>
    <w:rsid w:val="0F2D2EB5"/>
    <w:rsid w:val="0FA8C5E3"/>
    <w:rsid w:val="123AED6F"/>
    <w:rsid w:val="1492B0DF"/>
    <w:rsid w:val="15ED2484"/>
    <w:rsid w:val="1783944A"/>
    <w:rsid w:val="17ED5639"/>
    <w:rsid w:val="19766B52"/>
    <w:rsid w:val="1A3EF630"/>
    <w:rsid w:val="1C01B37D"/>
    <w:rsid w:val="1EC8138F"/>
    <w:rsid w:val="1FDD5C54"/>
    <w:rsid w:val="21EEE1E7"/>
    <w:rsid w:val="237F67F8"/>
    <w:rsid w:val="23B0E754"/>
    <w:rsid w:val="24BEEB60"/>
    <w:rsid w:val="26B93BEE"/>
    <w:rsid w:val="26D48735"/>
    <w:rsid w:val="2A5B6697"/>
    <w:rsid w:val="2D356B09"/>
    <w:rsid w:val="2E10E71E"/>
    <w:rsid w:val="2F77D794"/>
    <w:rsid w:val="30991967"/>
    <w:rsid w:val="31A28DE7"/>
    <w:rsid w:val="31C0A895"/>
    <w:rsid w:val="33D7E863"/>
    <w:rsid w:val="34EDA02C"/>
    <w:rsid w:val="366D4884"/>
    <w:rsid w:val="3898B98C"/>
    <w:rsid w:val="390C77C7"/>
    <w:rsid w:val="397E3967"/>
    <w:rsid w:val="3A17DA4D"/>
    <w:rsid w:val="3B3279AF"/>
    <w:rsid w:val="3B671772"/>
    <w:rsid w:val="3CB5DA29"/>
    <w:rsid w:val="3D91A3AF"/>
    <w:rsid w:val="3DD56BAE"/>
    <w:rsid w:val="3F713C0F"/>
    <w:rsid w:val="41B3573C"/>
    <w:rsid w:val="42394640"/>
    <w:rsid w:val="42EEDF33"/>
    <w:rsid w:val="433344EE"/>
    <w:rsid w:val="44613820"/>
    <w:rsid w:val="45DF46B2"/>
    <w:rsid w:val="46B96479"/>
    <w:rsid w:val="47515EF2"/>
    <w:rsid w:val="48D5855C"/>
    <w:rsid w:val="48FF8E6B"/>
    <w:rsid w:val="4D43B3C5"/>
    <w:rsid w:val="511B0403"/>
    <w:rsid w:val="53398E6B"/>
    <w:rsid w:val="5465AC64"/>
    <w:rsid w:val="56E27A2C"/>
    <w:rsid w:val="581A250B"/>
    <w:rsid w:val="5828B0A3"/>
    <w:rsid w:val="59A2D837"/>
    <w:rsid w:val="59AA126A"/>
    <w:rsid w:val="59D48FE6"/>
    <w:rsid w:val="5A703730"/>
    <w:rsid w:val="5AA2BFBE"/>
    <w:rsid w:val="5AE63ACD"/>
    <w:rsid w:val="5D87617A"/>
    <w:rsid w:val="5E13C2FA"/>
    <w:rsid w:val="5E5A1205"/>
    <w:rsid w:val="5F24E80D"/>
    <w:rsid w:val="5F2D5A6B"/>
    <w:rsid w:val="611C89E6"/>
    <w:rsid w:val="623967FE"/>
    <w:rsid w:val="62D0EAD8"/>
    <w:rsid w:val="63972F11"/>
    <w:rsid w:val="64C2F1DF"/>
    <w:rsid w:val="6509C7F0"/>
    <w:rsid w:val="66418CB2"/>
    <w:rsid w:val="67ED8503"/>
    <w:rsid w:val="69337E13"/>
    <w:rsid w:val="69E6BE1E"/>
    <w:rsid w:val="6B76BFFC"/>
    <w:rsid w:val="6BB37BCD"/>
    <w:rsid w:val="6E1346C1"/>
    <w:rsid w:val="6EBC609D"/>
    <w:rsid w:val="733EB0F3"/>
    <w:rsid w:val="741FD492"/>
    <w:rsid w:val="74BE361E"/>
    <w:rsid w:val="74D8A01D"/>
    <w:rsid w:val="7628AB68"/>
    <w:rsid w:val="769A3792"/>
    <w:rsid w:val="7B392758"/>
    <w:rsid w:val="7B542615"/>
    <w:rsid w:val="7B675E08"/>
    <w:rsid w:val="7B6F3876"/>
    <w:rsid w:val="7BBB96BF"/>
    <w:rsid w:val="7EDECAA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E8BD6A2"/>
  <w15:docId w15:val="{6EA8272A-D52E-4BA6-AF3D-167F19BAA7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GB"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46FB"/>
    <w:rPr>
      <w:rFonts w:ascii="Times New Roman" w:eastAsia="Times New Roman" w:hAnsi="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C334B3"/>
    <w:pPr>
      <w:keepNext/>
      <w:numPr>
        <w:numId w:val="1"/>
      </w:numPr>
      <w:spacing w:before="240" w:after="60"/>
      <w:outlineLvl w:val="0"/>
    </w:pPr>
    <w:rPr>
      <w:rFonts w:ascii="Helvetica" w:eastAsia="MS Mincho" w:hAnsi="Helvetica"/>
      <w:b/>
      <w:bCs/>
      <w:kern w:val="32"/>
      <w:sz w:val="28"/>
      <w:szCs w:val="32"/>
    </w:rPr>
  </w:style>
  <w:style w:type="paragraph" w:styleId="Heading2">
    <w:name w:val="heading 2"/>
    <w:aliases w:val="Head2A,2,H2,UNDERRUBRIK 1-2,DO NOT USE_h2,h2,h21,Heading 2 Char,H2 Char,h2 Char"/>
    <w:basedOn w:val="Normal"/>
    <w:next w:val="BodyText"/>
    <w:link w:val="Heading2Char1"/>
    <w:qFormat/>
    <w:rsid w:val="00C334B3"/>
    <w:pPr>
      <w:keepNext/>
      <w:numPr>
        <w:ilvl w:val="1"/>
        <w:numId w:val="1"/>
      </w:numPr>
      <w:spacing w:before="240" w:after="60"/>
      <w:outlineLvl w:val="1"/>
    </w:pPr>
    <w:rPr>
      <w:rFonts w:ascii="Helvetica" w:eastAsia="MS Mincho" w:hAnsi="Helvetica"/>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C334B3"/>
    <w:pPr>
      <w:keepNext/>
      <w:numPr>
        <w:ilvl w:val="2"/>
        <w:numId w:val="1"/>
      </w:numPr>
      <w:spacing w:before="240" w:after="60"/>
      <w:outlineLvl w:val="2"/>
    </w:pPr>
    <w:rPr>
      <w:rFonts w:ascii="Arial" w:eastAsia="MS Mincho" w:hAnsi="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C334B3"/>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uiPriority w:val="9"/>
    <w:semiHidden/>
    <w:unhideWhenUsed/>
    <w:qFormat/>
    <w:rsid w:val="00467165"/>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C334B3"/>
    <w:rPr>
      <w:rFonts w:ascii="Helvetica" w:eastAsia="MS Mincho" w:hAnsi="Helvetica"/>
      <w:b/>
      <w:bCs/>
      <w:kern w:val="32"/>
      <w:sz w:val="28"/>
      <w:szCs w:val="32"/>
      <w:lang w:val="en-US" w:eastAsia="en-US"/>
    </w:rPr>
  </w:style>
  <w:style w:type="character" w:customStyle="1" w:styleId="Heading2Char1">
    <w:name w:val="Heading 2 Char1"/>
    <w:aliases w:val="Head2A Char,2 Char,H2 Char1,UNDERRUBRIK 1-2 Char,DO NOT USE_h2 Char,h2 Char1,h21 Char,Heading 2 Char Char,H2 Char Char,h2 Char Char"/>
    <w:link w:val="Heading2"/>
    <w:rsid w:val="00C334B3"/>
    <w:rPr>
      <w:rFonts w:ascii="Helvetica" w:eastAsia="MS Mincho" w:hAnsi="Helvetica"/>
      <w:b/>
      <w:bCs/>
      <w:iCs/>
      <w:szCs w:val="28"/>
      <w:lang w:val="en-US"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C334B3"/>
    <w:rPr>
      <w:rFonts w:ascii="Arial" w:eastAsia="MS Mincho" w:hAnsi="Arial"/>
      <w:b/>
      <w:bCs/>
      <w:sz w:val="26"/>
      <w:szCs w:val="26"/>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4B3"/>
    <w:rPr>
      <w:rFonts w:ascii="Times New Roman" w:eastAsia="MS Mincho" w:hAnsi="Times New Roman"/>
      <w:b/>
      <w:bCs/>
      <w:sz w:val="28"/>
      <w:szCs w:val="28"/>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C334B3"/>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C334B3"/>
    <w:rPr>
      <w:rFonts w:ascii="Times New Roman" w:eastAsia="MS Mincho" w:hAnsi="Times New Roman" w:cs="Times New Roman"/>
      <w:kern w:val="0"/>
      <w:sz w:val="20"/>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C334B3"/>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334B3"/>
    <w:rPr>
      <w:rFonts w:ascii="Arial" w:eastAsia="MS Mincho" w:hAnsi="Arial" w:cs="Times New Roman"/>
      <w:b/>
      <w:kern w:val="0"/>
      <w:sz w:val="20"/>
      <w:szCs w:val="24"/>
      <w:lang w:eastAsia="en-US"/>
    </w:rPr>
  </w:style>
  <w:style w:type="paragraph" w:styleId="List2">
    <w:name w:val="List 2"/>
    <w:basedOn w:val="List"/>
    <w:autoRedefine/>
    <w:rsid w:val="0069650D"/>
    <w:pPr>
      <w:numPr>
        <w:numId w:val="2"/>
      </w:numPr>
      <w:tabs>
        <w:tab w:val="clear" w:pos="2041"/>
      </w:tabs>
      <w:spacing w:before="120"/>
      <w:ind w:left="426" w:firstLineChars="0" w:hanging="426"/>
      <w:contextualSpacing w:val="0"/>
      <w:jc w:val="both"/>
    </w:pPr>
    <w:rPr>
      <w:rFonts w:eastAsia="SimSun"/>
      <w:szCs w:val="20"/>
      <w:lang w:eastAsia="zh-CN"/>
    </w:rPr>
  </w:style>
  <w:style w:type="paragraph" w:styleId="Footer">
    <w:name w:val="footer"/>
    <w:basedOn w:val="Normal"/>
    <w:link w:val="FooterChar"/>
    <w:uiPriority w:val="99"/>
    <w:rsid w:val="00C334B3"/>
    <w:pPr>
      <w:tabs>
        <w:tab w:val="center" w:pos="4153"/>
        <w:tab w:val="right" w:pos="8306"/>
      </w:tabs>
      <w:snapToGrid w:val="0"/>
    </w:pPr>
    <w:rPr>
      <w:sz w:val="18"/>
      <w:szCs w:val="18"/>
    </w:rPr>
  </w:style>
  <w:style w:type="character" w:customStyle="1" w:styleId="FooterChar">
    <w:name w:val="Footer Char"/>
    <w:link w:val="Footer"/>
    <w:uiPriority w:val="99"/>
    <w:rsid w:val="00C334B3"/>
    <w:rPr>
      <w:rFonts w:ascii="Times New Roman" w:eastAsia="Times New Roman" w:hAnsi="Times New Roman" w:cs="Times New Roman"/>
      <w:kern w:val="0"/>
      <w:sz w:val="18"/>
      <w:szCs w:val="18"/>
      <w:lang w:eastAsia="en-US"/>
    </w:rPr>
  </w:style>
  <w:style w:type="paragraph" w:styleId="NormalWeb">
    <w:name w:val="Normal (Web)"/>
    <w:basedOn w:val="Normal"/>
    <w:uiPriority w:val="99"/>
    <w:unhideWhenUsed/>
    <w:rsid w:val="00C334B3"/>
    <w:pPr>
      <w:spacing w:before="100" w:beforeAutospacing="1" w:after="100" w:afterAutospacing="1"/>
    </w:pPr>
    <w:rPr>
      <w:rFonts w:ascii="SimSun" w:eastAsia="SimSun" w:hAnsi="SimSun" w:cs="SimSun"/>
      <w:sz w:val="24"/>
      <w:lang w:eastAsia="zh-CN"/>
    </w:rPr>
  </w:style>
  <w:style w:type="paragraph" w:customStyle="1" w:styleId="TAC">
    <w:name w:val="TAC"/>
    <w:basedOn w:val="Normal"/>
    <w:link w:val="TACChar"/>
    <w:qFormat/>
    <w:rsid w:val="00C334B3"/>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qFormat/>
    <w:rsid w:val="00C334B3"/>
    <w:rPr>
      <w:rFonts w:ascii="Arial" w:eastAsia="Times New Roman" w:hAnsi="Arial" w:cs="Times New Roman"/>
      <w:kern w:val="0"/>
      <w:sz w:val="18"/>
      <w:szCs w:val="20"/>
      <w:lang w:val="en-GB" w:eastAsia="ja-JP"/>
    </w:rPr>
  </w:style>
  <w:style w:type="paragraph" w:customStyle="1" w:styleId="EQ">
    <w:name w:val="EQ"/>
    <w:basedOn w:val="Normal"/>
    <w:next w:val="Normal"/>
    <w:rsid w:val="00C334B3"/>
    <w:pPr>
      <w:keepLines/>
      <w:tabs>
        <w:tab w:val="center" w:pos="4536"/>
        <w:tab w:val="right" w:pos="9072"/>
      </w:tabs>
      <w:overflowPunct w:val="0"/>
      <w:autoSpaceDE w:val="0"/>
      <w:autoSpaceDN w:val="0"/>
      <w:adjustRightInd w:val="0"/>
      <w:spacing w:after="180"/>
      <w:textAlignment w:val="baseline"/>
    </w:pPr>
    <w:rPr>
      <w:rFonts w:eastAsia="SimSun"/>
      <w:noProof/>
      <w:szCs w:val="20"/>
      <w:lang w:val="en-GB" w:eastAsia="ja-JP"/>
    </w:rPr>
  </w:style>
  <w:style w:type="paragraph" w:customStyle="1" w:styleId="B10">
    <w:name w:val="B1"/>
    <w:basedOn w:val="List"/>
    <w:link w:val="B1Char"/>
    <w:rsid w:val="00C334B3"/>
    <w:pPr>
      <w:overflowPunct w:val="0"/>
      <w:autoSpaceDE w:val="0"/>
      <w:autoSpaceDN w:val="0"/>
      <w:adjustRightInd w:val="0"/>
      <w:spacing w:after="180"/>
      <w:ind w:left="568" w:firstLineChars="0" w:hanging="284"/>
      <w:contextualSpacing w:val="0"/>
      <w:textAlignment w:val="baseline"/>
    </w:pPr>
    <w:rPr>
      <w:rFonts w:eastAsia="SimSun"/>
      <w:szCs w:val="20"/>
      <w:lang w:val="en-GB" w:eastAsia="ja-JP"/>
    </w:rPr>
  </w:style>
  <w:style w:type="character" w:customStyle="1" w:styleId="B1Char">
    <w:name w:val="B1 Char"/>
    <w:link w:val="B10"/>
    <w:rsid w:val="00C334B3"/>
    <w:rPr>
      <w:rFonts w:ascii="Times New Roman" w:eastAsia="SimSun" w:hAnsi="Times New Roman" w:cs="Times New Roman"/>
      <w:kern w:val="0"/>
      <w:sz w:val="20"/>
      <w:szCs w:val="20"/>
      <w:lang w:val="en-GB" w:eastAsia="ja-JP"/>
    </w:rPr>
  </w:style>
  <w:style w:type="paragraph" w:styleId="List">
    <w:name w:val="List"/>
    <w:basedOn w:val="Normal"/>
    <w:uiPriority w:val="99"/>
    <w:semiHidden/>
    <w:unhideWhenUsed/>
    <w:rsid w:val="00C334B3"/>
    <w:pPr>
      <w:ind w:left="200" w:hangingChars="200" w:hanging="200"/>
      <w:contextualSpacing/>
    </w:pPr>
  </w:style>
  <w:style w:type="paragraph" w:styleId="BalloonText">
    <w:name w:val="Balloon Text"/>
    <w:basedOn w:val="Normal"/>
    <w:link w:val="BalloonTextChar"/>
    <w:uiPriority w:val="99"/>
    <w:semiHidden/>
    <w:unhideWhenUsed/>
    <w:rsid w:val="00C334B3"/>
    <w:rPr>
      <w:sz w:val="18"/>
      <w:szCs w:val="18"/>
    </w:rPr>
  </w:style>
  <w:style w:type="character" w:customStyle="1" w:styleId="BalloonTextChar">
    <w:name w:val="Balloon Text Char"/>
    <w:link w:val="BalloonText"/>
    <w:uiPriority w:val="99"/>
    <w:semiHidden/>
    <w:rsid w:val="00C334B3"/>
    <w:rPr>
      <w:rFonts w:ascii="Times New Roman" w:eastAsia="Times New Roman" w:hAnsi="Times New Roman" w:cs="Times New Roman"/>
      <w:kern w:val="0"/>
      <w:sz w:val="18"/>
      <w:szCs w:val="18"/>
      <w:lang w:eastAsia="en-US"/>
    </w:rPr>
  </w:style>
  <w:style w:type="paragraph" w:styleId="DocumentMap">
    <w:name w:val="Document Map"/>
    <w:basedOn w:val="Normal"/>
    <w:link w:val="DocumentMapChar"/>
    <w:uiPriority w:val="99"/>
    <w:semiHidden/>
    <w:unhideWhenUsed/>
    <w:rsid w:val="00C334B3"/>
    <w:rPr>
      <w:rFonts w:ascii="SimSun" w:eastAsia="SimSun"/>
      <w:sz w:val="18"/>
      <w:szCs w:val="18"/>
    </w:rPr>
  </w:style>
  <w:style w:type="character" w:customStyle="1" w:styleId="DocumentMapChar">
    <w:name w:val="Document Map Char"/>
    <w:link w:val="DocumentMap"/>
    <w:uiPriority w:val="99"/>
    <w:semiHidden/>
    <w:rsid w:val="00C334B3"/>
    <w:rPr>
      <w:rFonts w:ascii="SimSun" w:eastAsia="SimSun" w:hAnsi="Times New Roman" w:cs="Times New Roman"/>
      <w:kern w:val="0"/>
      <w:sz w:val="18"/>
      <w:szCs w:val="18"/>
      <w:lang w:eastAsia="en-US"/>
    </w:rPr>
  </w:style>
  <w:style w:type="table" w:styleId="TableGrid">
    <w:name w:val="Table Grid"/>
    <w:basedOn w:val="TableNormal"/>
    <w:uiPriority w:val="59"/>
    <w:rsid w:val="006160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AA12C7"/>
    <w:rPr>
      <w:sz w:val="21"/>
      <w:szCs w:val="21"/>
    </w:rPr>
  </w:style>
  <w:style w:type="paragraph" w:styleId="CommentText">
    <w:name w:val="annotation text"/>
    <w:basedOn w:val="Normal"/>
    <w:link w:val="CommentTextChar"/>
    <w:uiPriority w:val="99"/>
    <w:semiHidden/>
    <w:unhideWhenUsed/>
    <w:rsid w:val="00AA12C7"/>
  </w:style>
  <w:style w:type="character" w:customStyle="1" w:styleId="CommentTextChar">
    <w:name w:val="Comment Text Char"/>
    <w:link w:val="CommentText"/>
    <w:uiPriority w:val="99"/>
    <w:semiHidden/>
    <w:rsid w:val="00AA12C7"/>
    <w:rPr>
      <w:rFonts w:ascii="Times New Roman" w:eastAsia="Times New Roman" w:hAnsi="Times New Roman"/>
      <w:szCs w:val="24"/>
      <w:lang w:eastAsia="en-US"/>
    </w:rPr>
  </w:style>
  <w:style w:type="paragraph" w:styleId="CommentSubject">
    <w:name w:val="annotation subject"/>
    <w:basedOn w:val="CommentText"/>
    <w:next w:val="CommentText"/>
    <w:link w:val="CommentSubjectChar"/>
    <w:uiPriority w:val="99"/>
    <w:semiHidden/>
    <w:unhideWhenUsed/>
    <w:rsid w:val="00AA12C7"/>
    <w:rPr>
      <w:b/>
      <w:bCs/>
    </w:rPr>
  </w:style>
  <w:style w:type="character" w:customStyle="1" w:styleId="CommentSubjectChar">
    <w:name w:val="Comment Subject Char"/>
    <w:link w:val="CommentSubject"/>
    <w:uiPriority w:val="99"/>
    <w:semiHidden/>
    <w:rsid w:val="00AA12C7"/>
    <w:rPr>
      <w:rFonts w:ascii="Times New Roman" w:eastAsia="Times New Roman" w:hAnsi="Times New Roman"/>
      <w:b/>
      <w:bCs/>
      <w:szCs w:val="24"/>
      <w:lang w:eastAsia="en-US"/>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unhideWhenUsed/>
    <w:qFormat/>
    <w:rsid w:val="0069650D"/>
    <w:rPr>
      <w:b/>
      <w:bCs/>
      <w:sz w:val="21"/>
      <w:szCs w:val="21"/>
    </w:rPr>
  </w:style>
  <w:style w:type="paragraph" w:customStyle="1" w:styleId="Guidance">
    <w:name w:val="Guidance"/>
    <w:basedOn w:val="Normal"/>
    <w:link w:val="GuidanceChar"/>
    <w:rsid w:val="00C328A0"/>
    <w:pPr>
      <w:overflowPunct w:val="0"/>
      <w:autoSpaceDE w:val="0"/>
      <w:autoSpaceDN w:val="0"/>
      <w:adjustRightInd w:val="0"/>
      <w:spacing w:after="180"/>
      <w:textAlignment w:val="baseline"/>
    </w:pPr>
    <w:rPr>
      <w:rFonts w:eastAsia="MS Mincho"/>
      <w:i/>
      <w:color w:val="0000FF"/>
      <w:szCs w:val="20"/>
      <w:lang w:val="en-GB"/>
    </w:rPr>
  </w:style>
  <w:style w:type="character" w:customStyle="1" w:styleId="GuidanceChar">
    <w:name w:val="Guidance Char"/>
    <w:link w:val="Guidance"/>
    <w:rsid w:val="00C328A0"/>
    <w:rPr>
      <w:rFonts w:ascii="Times New Roman" w:eastAsia="MS Mincho" w:hAnsi="Times New Roman"/>
      <w:i/>
      <w:color w:val="0000FF"/>
      <w:lang w:val="en-GB" w:eastAsia="en-US"/>
    </w:rPr>
  </w:style>
  <w:style w:type="paragraph" w:styleId="ListParagraph">
    <w:name w:val="List Paragraph"/>
    <w:aliases w:val="- Bullets,?? ??,?????,????,Lista1,목록 단락,リスト段落,列出段落1,中等深浅网格 1 - 着色 21,列表段落,¥¡¡¡¡ì¬º¥¹¥È¶ÎÂä,ÁÐ³ö¶ÎÂä,列表段落1,—ño’i—Ž,¥ê¥¹¥È¶ÎÂä"/>
    <w:basedOn w:val="Normal"/>
    <w:link w:val="ListParagraphChar"/>
    <w:uiPriority w:val="34"/>
    <w:qFormat/>
    <w:rsid w:val="00D733BA"/>
    <w:pPr>
      <w:ind w:left="720"/>
      <w:contextualSpacing/>
    </w:pPr>
  </w:style>
  <w:style w:type="paragraph" w:customStyle="1" w:styleId="TAH">
    <w:name w:val="TAH"/>
    <w:basedOn w:val="TAC"/>
    <w:link w:val="TAHCar"/>
    <w:uiPriority w:val="99"/>
    <w:qFormat/>
    <w:rsid w:val="00407291"/>
    <w:rPr>
      <w:b/>
    </w:rPr>
  </w:style>
  <w:style w:type="paragraph" w:customStyle="1" w:styleId="TH">
    <w:name w:val="TH"/>
    <w:basedOn w:val="Normal"/>
    <w:link w:val="THChar"/>
    <w:qFormat/>
    <w:rsid w:val="00407291"/>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paragraph" w:customStyle="1" w:styleId="TAN">
    <w:name w:val="TAN"/>
    <w:basedOn w:val="Normal"/>
    <w:link w:val="TANChar"/>
    <w:qFormat/>
    <w:rsid w:val="00407291"/>
    <w:pPr>
      <w:keepNext/>
      <w:keepLines/>
      <w:overflowPunct w:val="0"/>
      <w:autoSpaceDE w:val="0"/>
      <w:autoSpaceDN w:val="0"/>
      <w:adjustRightInd w:val="0"/>
      <w:ind w:left="851" w:hanging="851"/>
      <w:textAlignment w:val="baseline"/>
    </w:pPr>
    <w:rPr>
      <w:rFonts w:ascii="Arial" w:hAnsi="Arial"/>
      <w:sz w:val="18"/>
      <w:szCs w:val="20"/>
      <w:lang w:val="en-GB" w:eastAsia="ja-JP"/>
    </w:rPr>
  </w:style>
  <w:style w:type="character" w:customStyle="1" w:styleId="THChar">
    <w:name w:val="TH Char"/>
    <w:link w:val="TH"/>
    <w:qFormat/>
    <w:rsid w:val="00407291"/>
    <w:rPr>
      <w:rFonts w:ascii="Arial" w:eastAsia="Times New Roman" w:hAnsi="Arial"/>
      <w:b/>
      <w:lang w:eastAsia="ja-JP"/>
    </w:rPr>
  </w:style>
  <w:style w:type="character" w:customStyle="1" w:styleId="TAHCar">
    <w:name w:val="TAH Car"/>
    <w:link w:val="TAH"/>
    <w:uiPriority w:val="99"/>
    <w:qFormat/>
    <w:locked/>
    <w:rsid w:val="00407291"/>
    <w:rPr>
      <w:rFonts w:ascii="Arial" w:eastAsia="Times New Roman" w:hAnsi="Arial"/>
      <w:b/>
      <w:sz w:val="18"/>
      <w:lang w:eastAsia="ja-JP"/>
    </w:rPr>
  </w:style>
  <w:style w:type="character" w:customStyle="1" w:styleId="TANChar">
    <w:name w:val="TAN Char"/>
    <w:link w:val="TAN"/>
    <w:qFormat/>
    <w:locked/>
    <w:rsid w:val="00407291"/>
    <w:rPr>
      <w:rFonts w:ascii="Arial" w:eastAsia="Times New Roman" w:hAnsi="Arial"/>
      <w:sz w:val="18"/>
      <w:lang w:eastAsia="ja-JP"/>
    </w:rPr>
  </w:style>
  <w:style w:type="character" w:customStyle="1" w:styleId="href">
    <w:name w:val="href"/>
    <w:basedOn w:val="DefaultParagraphFont"/>
    <w:rsid w:val="00575303"/>
  </w:style>
  <w:style w:type="paragraph" w:customStyle="1" w:styleId="TF">
    <w:name w:val="TF"/>
    <w:basedOn w:val="TH"/>
    <w:rsid w:val="00015683"/>
    <w:pPr>
      <w:keepNext w:val="0"/>
      <w:spacing w:before="0" w:after="240"/>
    </w:pPr>
    <w:rPr>
      <w:lang w:eastAsia="en-GB"/>
    </w:rPr>
  </w:style>
  <w:style w:type="paragraph" w:customStyle="1" w:styleId="Figuretitle">
    <w:name w:val="Figure_title"/>
    <w:basedOn w:val="Normal"/>
    <w:next w:val="Normal"/>
    <w:rsid w:val="00BB22E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szCs w:val="20"/>
      <w:lang w:val="en-GB"/>
    </w:rPr>
  </w:style>
  <w:style w:type="paragraph" w:customStyle="1" w:styleId="FigureNo">
    <w:name w:val="Figure_No"/>
    <w:basedOn w:val="Normal"/>
    <w:next w:val="Normal"/>
    <w:rsid w:val="00BB22E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szCs w:val="20"/>
      <w:lang w:val="en-GB"/>
    </w:rPr>
  </w:style>
  <w:style w:type="paragraph" w:customStyle="1" w:styleId="TAL">
    <w:name w:val="TAL"/>
    <w:basedOn w:val="Normal"/>
    <w:link w:val="TALChar"/>
    <w:rsid w:val="00291E61"/>
    <w:pPr>
      <w:keepNext/>
      <w:keepLines/>
    </w:pPr>
    <w:rPr>
      <w:rFonts w:ascii="Arial" w:eastAsia="Malgun Gothic" w:hAnsi="Arial"/>
      <w:sz w:val="18"/>
      <w:szCs w:val="20"/>
      <w:lang w:val="en-GB"/>
    </w:rPr>
  </w:style>
  <w:style w:type="paragraph" w:customStyle="1" w:styleId="Tabletext">
    <w:name w:val="Table_text"/>
    <w:basedOn w:val="Normal"/>
    <w:rsid w:val="00291E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character" w:customStyle="1" w:styleId="TALChar">
    <w:name w:val="TAL Char"/>
    <w:link w:val="TAL"/>
    <w:rsid w:val="00291E61"/>
    <w:rPr>
      <w:rFonts w:ascii="Arial" w:eastAsia="Malgun Gothic" w:hAnsi="Arial"/>
      <w:sz w:val="18"/>
      <w:lang w:eastAsia="en-US"/>
    </w:rPr>
  </w:style>
  <w:style w:type="paragraph" w:customStyle="1" w:styleId="Tablelegend">
    <w:name w:val="Table_legend"/>
    <w:basedOn w:val="Normal"/>
    <w:rsid w:val="00515918"/>
    <w:pPr>
      <w:tabs>
        <w:tab w:val="left" w:pos="1134"/>
        <w:tab w:val="left" w:pos="1871"/>
        <w:tab w:val="left" w:pos="2268"/>
      </w:tabs>
      <w:overflowPunct w:val="0"/>
      <w:autoSpaceDE w:val="0"/>
      <w:autoSpaceDN w:val="0"/>
      <w:adjustRightInd w:val="0"/>
      <w:spacing w:before="120"/>
      <w:textAlignment w:val="baseline"/>
    </w:pPr>
    <w:rPr>
      <w:szCs w:val="20"/>
      <w:lang w:val="en-GB"/>
    </w:rPr>
  </w:style>
  <w:style w:type="paragraph" w:customStyle="1" w:styleId="TableNo">
    <w:name w:val="Table_No"/>
    <w:basedOn w:val="Normal"/>
    <w:next w:val="Normal"/>
    <w:rsid w:val="00515918"/>
    <w:pPr>
      <w:keepNext/>
      <w:tabs>
        <w:tab w:val="left" w:pos="1134"/>
        <w:tab w:val="left" w:pos="1871"/>
        <w:tab w:val="left" w:pos="2268"/>
      </w:tabs>
      <w:overflowPunct w:val="0"/>
      <w:autoSpaceDE w:val="0"/>
      <w:autoSpaceDN w:val="0"/>
      <w:adjustRightInd w:val="0"/>
      <w:spacing w:before="560" w:after="120"/>
      <w:jc w:val="center"/>
      <w:textAlignment w:val="baseline"/>
    </w:pPr>
    <w:rPr>
      <w:caps/>
      <w:szCs w:val="20"/>
      <w:lang w:val="en-GB"/>
    </w:rPr>
  </w:style>
  <w:style w:type="paragraph" w:customStyle="1" w:styleId="Tabletitle">
    <w:name w:val="Table_title"/>
    <w:basedOn w:val="Normal"/>
    <w:next w:val="Tabletext"/>
    <w:rsid w:val="00515918"/>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szCs w:val="20"/>
      <w:lang w:val="en-GB"/>
    </w:rPr>
  </w:style>
  <w:style w:type="paragraph" w:customStyle="1" w:styleId="Figure">
    <w:name w:val="Figure"/>
    <w:basedOn w:val="Normal"/>
    <w:next w:val="Normal"/>
    <w:rsid w:val="00515918"/>
    <w:pPr>
      <w:keepNext/>
      <w:keepLines/>
      <w:tabs>
        <w:tab w:val="left" w:pos="1134"/>
        <w:tab w:val="left" w:pos="1871"/>
        <w:tab w:val="left" w:pos="2268"/>
      </w:tabs>
      <w:overflowPunct w:val="0"/>
      <w:autoSpaceDE w:val="0"/>
      <w:autoSpaceDN w:val="0"/>
      <w:adjustRightInd w:val="0"/>
      <w:spacing w:before="120"/>
      <w:jc w:val="center"/>
      <w:textAlignment w:val="baseline"/>
    </w:pPr>
    <w:rPr>
      <w:sz w:val="24"/>
      <w:szCs w:val="20"/>
      <w:lang w:val="en-GB"/>
    </w:rPr>
  </w:style>
  <w:style w:type="paragraph" w:customStyle="1" w:styleId="Rientra1">
    <w:name w:val="Rientra1"/>
    <w:basedOn w:val="Normal"/>
    <w:uiPriority w:val="99"/>
    <w:rsid w:val="00515918"/>
    <w:pPr>
      <w:numPr>
        <w:numId w:val="3"/>
      </w:numPr>
      <w:tabs>
        <w:tab w:val="left" w:pos="0"/>
        <w:tab w:val="num" w:pos="502"/>
      </w:tabs>
      <w:suppressAutoHyphens/>
      <w:autoSpaceDN w:val="0"/>
      <w:spacing w:before="60" w:after="60"/>
      <w:ind w:left="502"/>
      <w:jc w:val="both"/>
    </w:pPr>
    <w:rPr>
      <w:rFonts w:eastAsia="SimSun"/>
      <w:szCs w:val="20"/>
      <w:lang w:val="en-GB"/>
    </w:rPr>
  </w:style>
  <w:style w:type="paragraph" w:customStyle="1" w:styleId="Tablefin">
    <w:name w:val="Table_fin"/>
    <w:basedOn w:val="Normal"/>
    <w:next w:val="Normal"/>
    <w:rsid w:val="00515918"/>
    <w:pPr>
      <w:suppressAutoHyphens/>
      <w:autoSpaceDN w:val="0"/>
      <w:jc w:val="both"/>
    </w:pPr>
    <w:rPr>
      <w:rFonts w:eastAsia="Batang"/>
      <w:szCs w:val="20"/>
      <w:lang w:val="en-GB"/>
    </w:rPr>
  </w:style>
  <w:style w:type="numbering" w:customStyle="1" w:styleId="LFO19">
    <w:name w:val="LFO19"/>
    <w:basedOn w:val="NoList"/>
    <w:rsid w:val="00515918"/>
    <w:pPr>
      <w:numPr>
        <w:numId w:val="3"/>
      </w:numPr>
    </w:pPr>
  </w:style>
  <w:style w:type="paragraph" w:styleId="BodyTextIndent2">
    <w:name w:val="Body Text Indent 2"/>
    <w:basedOn w:val="Normal"/>
    <w:link w:val="BodyTextIndent2Char"/>
    <w:uiPriority w:val="99"/>
    <w:unhideWhenUsed/>
    <w:rsid w:val="00FE23E9"/>
    <w:pPr>
      <w:spacing w:after="120" w:line="480" w:lineRule="auto"/>
      <w:ind w:left="283"/>
    </w:pPr>
  </w:style>
  <w:style w:type="character" w:customStyle="1" w:styleId="BodyTextIndent2Char">
    <w:name w:val="Body Text Indent 2 Char"/>
    <w:basedOn w:val="DefaultParagraphFont"/>
    <w:link w:val="BodyTextIndent2"/>
    <w:uiPriority w:val="99"/>
    <w:rsid w:val="00FE23E9"/>
    <w:rPr>
      <w:rFonts w:ascii="Times New Roman" w:eastAsia="Times New Roman" w:hAnsi="Times New Roman"/>
      <w:szCs w:val="24"/>
      <w:lang w:val="en-US" w:eastAsia="en-US"/>
    </w:rPr>
  </w:style>
  <w:style w:type="paragraph" w:customStyle="1" w:styleId="ZU">
    <w:name w:val="ZU"/>
    <w:rsid w:val="00FE23E9"/>
    <w:pPr>
      <w:framePr w:w="10206" w:wrap="notBeside" w:vAnchor="page" w:hAnchor="margin" w:y="6238"/>
      <w:widowControl w:val="0"/>
      <w:pBdr>
        <w:top w:val="single" w:sz="12" w:space="1" w:color="auto"/>
      </w:pBdr>
      <w:jc w:val="right"/>
    </w:pPr>
    <w:rPr>
      <w:rFonts w:ascii="Arial" w:hAnsi="Arial"/>
      <w:noProof/>
      <w:lang w:eastAsia="en-US"/>
    </w:rPr>
  </w:style>
  <w:style w:type="character" w:customStyle="1" w:styleId="Heading5Char">
    <w:name w:val="Heading 5 Char"/>
    <w:basedOn w:val="DefaultParagraphFont"/>
    <w:link w:val="Heading5"/>
    <w:uiPriority w:val="9"/>
    <w:semiHidden/>
    <w:rsid w:val="00467165"/>
    <w:rPr>
      <w:rFonts w:asciiTheme="majorHAnsi" w:eastAsiaTheme="majorEastAsia" w:hAnsiTheme="majorHAnsi" w:cstheme="majorBidi"/>
      <w:color w:val="243F60" w:themeColor="accent1" w:themeShade="7F"/>
      <w:szCs w:val="24"/>
      <w:lang w:val="en-US" w:eastAsia="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48798D"/>
    <w:rPr>
      <w:rFonts w:ascii="Times New Roman" w:eastAsia="Times New Roman" w:hAnsi="Times New Roman"/>
      <w:b/>
      <w:bCs/>
      <w:sz w:val="21"/>
      <w:szCs w:val="21"/>
      <w:lang w:val="en-US" w:eastAsia="en-US"/>
    </w:rPr>
  </w:style>
  <w:style w:type="paragraph" w:customStyle="1" w:styleId="enumlev1">
    <w:name w:val="enumlev1"/>
    <w:basedOn w:val="Normal"/>
    <w:rsid w:val="00CD2601"/>
    <w:pPr>
      <w:tabs>
        <w:tab w:val="left" w:pos="1134"/>
        <w:tab w:val="left" w:pos="1871"/>
        <w:tab w:val="left" w:pos="2608"/>
        <w:tab w:val="left" w:pos="3345"/>
      </w:tabs>
      <w:overflowPunct w:val="0"/>
      <w:autoSpaceDE w:val="0"/>
      <w:autoSpaceDN w:val="0"/>
      <w:adjustRightInd w:val="0"/>
      <w:spacing w:before="80"/>
      <w:ind w:left="1134" w:hanging="1134"/>
      <w:textAlignment w:val="baseline"/>
    </w:pPr>
    <w:rPr>
      <w:sz w:val="24"/>
      <w:szCs w:val="20"/>
      <w:lang w:val="en-GB"/>
    </w:rPr>
  </w:style>
  <w:style w:type="paragraph" w:customStyle="1" w:styleId="enumlev2">
    <w:name w:val="enumlev2"/>
    <w:basedOn w:val="enumlev1"/>
    <w:rsid w:val="00CD2601"/>
    <w:pPr>
      <w:ind w:left="1871" w:hanging="737"/>
    </w:pPr>
  </w:style>
  <w:style w:type="paragraph" w:customStyle="1" w:styleId="enumlev3">
    <w:name w:val="enumlev3"/>
    <w:basedOn w:val="enumlev2"/>
    <w:rsid w:val="00CD2601"/>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uiPriority w:val="99"/>
    <w:rsid w:val="00CD2601"/>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rsid w:val="00CD2601"/>
    <w:pPr>
      <w:keepLines/>
      <w:tabs>
        <w:tab w:val="left" w:pos="255"/>
        <w:tab w:val="left" w:pos="1134"/>
        <w:tab w:val="left" w:pos="1871"/>
        <w:tab w:val="left" w:pos="2268"/>
      </w:tabs>
      <w:overflowPunct w:val="0"/>
      <w:autoSpaceDE w:val="0"/>
      <w:autoSpaceDN w:val="0"/>
      <w:adjustRightInd w:val="0"/>
      <w:spacing w:before="120"/>
      <w:textAlignment w:val="baseline"/>
    </w:pPr>
    <w:rPr>
      <w:sz w:val="24"/>
      <w:szCs w:val="20"/>
      <w:lang w:val="en-GB"/>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rsid w:val="00CD2601"/>
    <w:rPr>
      <w:rFonts w:ascii="Times New Roman" w:eastAsia="Times New Roman" w:hAnsi="Times New Roman"/>
      <w:sz w:val="24"/>
      <w:lang w:eastAsia="en-US"/>
    </w:rPr>
  </w:style>
  <w:style w:type="table" w:customStyle="1" w:styleId="TableGrid1">
    <w:name w:val="Table Grid1"/>
    <w:basedOn w:val="TableNormal"/>
    <w:next w:val="TableGrid"/>
    <w:uiPriority w:val="59"/>
    <w:rsid w:val="00480C88"/>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Normal"/>
    <w:link w:val="NOChar"/>
    <w:rsid w:val="00040902"/>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NOChar">
    <w:name w:val="NO Char"/>
    <w:link w:val="NO"/>
    <w:rsid w:val="00040902"/>
    <w:rPr>
      <w:rFonts w:ascii="Times New Roman" w:eastAsia="Times New Roman" w:hAnsi="Times New Roman"/>
      <w:lang w:eastAsia="ja-JP"/>
    </w:rPr>
  </w:style>
  <w:style w:type="paragraph" w:customStyle="1" w:styleId="Reference">
    <w:name w:val="Reference"/>
    <w:basedOn w:val="Normal"/>
    <w:rsid w:val="00040902"/>
    <w:pPr>
      <w:ind w:left="567" w:hanging="283"/>
    </w:pPr>
    <w:rPr>
      <w:rFonts w:eastAsia="MS Mincho"/>
      <w:szCs w:val="20"/>
      <w:lang w:val="en-GB"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
    <w:link w:val="ListParagraph"/>
    <w:uiPriority w:val="34"/>
    <w:qFormat/>
    <w:locked/>
    <w:rsid w:val="00D87265"/>
    <w:rPr>
      <w:rFonts w:ascii="Times New Roman" w:eastAsia="Times New Roman" w:hAnsi="Times New Roman"/>
      <w:szCs w:val="24"/>
      <w:lang w:val="en-US" w:eastAsia="en-US"/>
    </w:rPr>
  </w:style>
  <w:style w:type="character" w:customStyle="1" w:styleId="maintextChar">
    <w:name w:val="main text Char"/>
    <w:link w:val="maintext"/>
    <w:qFormat/>
    <w:locked/>
    <w:rsid w:val="00E32FAD"/>
    <w:rPr>
      <w:rFonts w:ascii="Malgun Gothic" w:eastAsia="Malgun Gothic" w:hAnsi="Malgun Gothic" w:cs="Batang"/>
      <w:lang w:eastAsia="ko-KR"/>
    </w:rPr>
  </w:style>
  <w:style w:type="paragraph" w:customStyle="1" w:styleId="maintext">
    <w:name w:val="main text"/>
    <w:basedOn w:val="Normal"/>
    <w:link w:val="maintextChar"/>
    <w:qFormat/>
    <w:rsid w:val="00E32FAD"/>
    <w:pPr>
      <w:spacing w:before="60" w:after="60" w:line="288" w:lineRule="auto"/>
      <w:ind w:firstLineChars="200" w:firstLine="200"/>
      <w:jc w:val="both"/>
    </w:pPr>
    <w:rPr>
      <w:rFonts w:ascii="Malgun Gothic" w:eastAsia="Malgun Gothic" w:hAnsi="Malgun Gothic" w:cs="Batang"/>
      <w:szCs w:val="20"/>
      <w:lang w:val="en-GB" w:eastAsia="ko-KR"/>
    </w:rPr>
  </w:style>
  <w:style w:type="paragraph" w:customStyle="1" w:styleId="TAR">
    <w:name w:val="TAR"/>
    <w:basedOn w:val="TAL"/>
    <w:rsid w:val="0040629F"/>
    <w:pPr>
      <w:jc w:val="right"/>
    </w:pPr>
    <w:rPr>
      <w:rFonts w:eastAsia="Times New Roman"/>
    </w:rPr>
  </w:style>
  <w:style w:type="paragraph" w:styleId="ListNumber2">
    <w:name w:val="List Number 2"/>
    <w:basedOn w:val="ListNumber"/>
    <w:rsid w:val="00016253"/>
    <w:pPr>
      <w:numPr>
        <w:numId w:val="4"/>
      </w:numPr>
      <w:tabs>
        <w:tab w:val="clear" w:pos="643"/>
      </w:tabs>
      <w:overflowPunct w:val="0"/>
      <w:autoSpaceDE w:val="0"/>
      <w:autoSpaceDN w:val="0"/>
      <w:adjustRightInd w:val="0"/>
      <w:spacing w:after="180"/>
      <w:ind w:left="851" w:hanging="284"/>
      <w:contextualSpacing w:val="0"/>
      <w:textAlignment w:val="baseline"/>
    </w:pPr>
    <w:rPr>
      <w:szCs w:val="20"/>
      <w:lang w:val="en-GB" w:eastAsia="en-GB"/>
    </w:rPr>
  </w:style>
  <w:style w:type="paragraph" w:styleId="ListNumber">
    <w:name w:val="List Number"/>
    <w:basedOn w:val="Normal"/>
    <w:uiPriority w:val="99"/>
    <w:semiHidden/>
    <w:unhideWhenUsed/>
    <w:rsid w:val="00016253"/>
    <w:pPr>
      <w:numPr>
        <w:numId w:val="5"/>
      </w:numPr>
      <w:contextualSpacing/>
    </w:pPr>
  </w:style>
  <w:style w:type="table" w:customStyle="1" w:styleId="TableGrid11">
    <w:name w:val="Table Grid11"/>
    <w:basedOn w:val="TableNormal"/>
    <w:next w:val="TableGrid"/>
    <w:uiPriority w:val="59"/>
    <w:rsid w:val="005851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link w:val="B1Car"/>
    <w:qFormat/>
    <w:rsid w:val="00CD3A8D"/>
    <w:pPr>
      <w:numPr>
        <w:numId w:val="6"/>
      </w:numPr>
    </w:pPr>
    <w:rPr>
      <w:rFonts w:eastAsia="Times New Roman"/>
      <w:lang w:eastAsia="en-US"/>
    </w:rPr>
  </w:style>
  <w:style w:type="character" w:customStyle="1" w:styleId="B1Car">
    <w:name w:val="B1+ Car"/>
    <w:link w:val="B1"/>
    <w:rsid w:val="00CD3A8D"/>
    <w:rPr>
      <w:rFonts w:ascii="Times New Roman" w:eastAsia="Times New Roman" w:hAnsi="Times New Roman"/>
      <w:lang w:eastAsia="en-US"/>
    </w:rPr>
  </w:style>
  <w:style w:type="table" w:customStyle="1" w:styleId="TableGrid2">
    <w:name w:val="Table Grid2"/>
    <w:basedOn w:val="TableNormal"/>
    <w:next w:val="TableGrid"/>
    <w:uiPriority w:val="39"/>
    <w:qFormat/>
    <w:rsid w:val="00875532"/>
    <w:rPr>
      <w:rFonts w:ascii="Times New Roman" w:eastAsia="Times New Roman"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Pr>
      <w:color w:val="0000FF" w:themeColor="hyperlink"/>
      <w:u w:val="single"/>
    </w:rPr>
  </w:style>
  <w:style w:type="character" w:styleId="FollowedHyperlink">
    <w:name w:val="FollowedHyperlink"/>
    <w:basedOn w:val="DefaultParagraphFont"/>
    <w:uiPriority w:val="99"/>
    <w:semiHidden/>
    <w:unhideWhenUsed/>
    <w:rsid w:val="00106042"/>
    <w:rPr>
      <w:color w:val="800080" w:themeColor="followedHyperlink"/>
      <w:u w:val="single"/>
    </w:rPr>
  </w:style>
  <w:style w:type="paragraph" w:styleId="Revision">
    <w:name w:val="Revision"/>
    <w:hidden/>
    <w:uiPriority w:val="99"/>
    <w:semiHidden/>
    <w:rsid w:val="00302E66"/>
    <w:rPr>
      <w:rFonts w:ascii="Times New Roman" w:eastAsia="Times New Roman" w:hAnsi="Times New Roman"/>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712184">
      <w:bodyDiv w:val="1"/>
      <w:marLeft w:val="0"/>
      <w:marRight w:val="0"/>
      <w:marTop w:val="0"/>
      <w:marBottom w:val="0"/>
      <w:divBdr>
        <w:top w:val="none" w:sz="0" w:space="0" w:color="auto"/>
        <w:left w:val="none" w:sz="0" w:space="0" w:color="auto"/>
        <w:bottom w:val="none" w:sz="0" w:space="0" w:color="auto"/>
        <w:right w:val="none" w:sz="0" w:space="0" w:color="auto"/>
      </w:divBdr>
      <w:divsChild>
        <w:div w:id="516697727">
          <w:marLeft w:val="360"/>
          <w:marRight w:val="0"/>
          <w:marTop w:val="200"/>
          <w:marBottom w:val="0"/>
          <w:divBdr>
            <w:top w:val="none" w:sz="0" w:space="0" w:color="auto"/>
            <w:left w:val="none" w:sz="0" w:space="0" w:color="auto"/>
            <w:bottom w:val="none" w:sz="0" w:space="0" w:color="auto"/>
            <w:right w:val="none" w:sz="0" w:space="0" w:color="auto"/>
          </w:divBdr>
        </w:div>
        <w:div w:id="894436205">
          <w:marLeft w:val="1080"/>
          <w:marRight w:val="0"/>
          <w:marTop w:val="100"/>
          <w:marBottom w:val="0"/>
          <w:divBdr>
            <w:top w:val="none" w:sz="0" w:space="0" w:color="auto"/>
            <w:left w:val="none" w:sz="0" w:space="0" w:color="auto"/>
            <w:bottom w:val="none" w:sz="0" w:space="0" w:color="auto"/>
            <w:right w:val="none" w:sz="0" w:space="0" w:color="auto"/>
          </w:divBdr>
        </w:div>
      </w:divsChild>
    </w:div>
    <w:div w:id="133257974">
      <w:bodyDiv w:val="1"/>
      <w:marLeft w:val="0"/>
      <w:marRight w:val="0"/>
      <w:marTop w:val="0"/>
      <w:marBottom w:val="0"/>
      <w:divBdr>
        <w:top w:val="none" w:sz="0" w:space="0" w:color="auto"/>
        <w:left w:val="none" w:sz="0" w:space="0" w:color="auto"/>
        <w:bottom w:val="none" w:sz="0" w:space="0" w:color="auto"/>
        <w:right w:val="none" w:sz="0" w:space="0" w:color="auto"/>
      </w:divBdr>
    </w:div>
    <w:div w:id="134493962">
      <w:bodyDiv w:val="1"/>
      <w:marLeft w:val="0"/>
      <w:marRight w:val="0"/>
      <w:marTop w:val="0"/>
      <w:marBottom w:val="0"/>
      <w:divBdr>
        <w:top w:val="none" w:sz="0" w:space="0" w:color="auto"/>
        <w:left w:val="none" w:sz="0" w:space="0" w:color="auto"/>
        <w:bottom w:val="none" w:sz="0" w:space="0" w:color="auto"/>
        <w:right w:val="none" w:sz="0" w:space="0" w:color="auto"/>
      </w:divBdr>
    </w:div>
    <w:div w:id="152764782">
      <w:bodyDiv w:val="1"/>
      <w:marLeft w:val="0"/>
      <w:marRight w:val="0"/>
      <w:marTop w:val="0"/>
      <w:marBottom w:val="0"/>
      <w:divBdr>
        <w:top w:val="none" w:sz="0" w:space="0" w:color="auto"/>
        <w:left w:val="none" w:sz="0" w:space="0" w:color="auto"/>
        <w:bottom w:val="none" w:sz="0" w:space="0" w:color="auto"/>
        <w:right w:val="none" w:sz="0" w:space="0" w:color="auto"/>
      </w:divBdr>
    </w:div>
    <w:div w:id="233244679">
      <w:bodyDiv w:val="1"/>
      <w:marLeft w:val="0"/>
      <w:marRight w:val="0"/>
      <w:marTop w:val="0"/>
      <w:marBottom w:val="0"/>
      <w:divBdr>
        <w:top w:val="none" w:sz="0" w:space="0" w:color="auto"/>
        <w:left w:val="none" w:sz="0" w:space="0" w:color="auto"/>
        <w:bottom w:val="none" w:sz="0" w:space="0" w:color="auto"/>
        <w:right w:val="none" w:sz="0" w:space="0" w:color="auto"/>
      </w:divBdr>
    </w:div>
    <w:div w:id="293489724">
      <w:bodyDiv w:val="1"/>
      <w:marLeft w:val="0"/>
      <w:marRight w:val="0"/>
      <w:marTop w:val="0"/>
      <w:marBottom w:val="0"/>
      <w:divBdr>
        <w:top w:val="none" w:sz="0" w:space="0" w:color="auto"/>
        <w:left w:val="none" w:sz="0" w:space="0" w:color="auto"/>
        <w:bottom w:val="none" w:sz="0" w:space="0" w:color="auto"/>
        <w:right w:val="none" w:sz="0" w:space="0" w:color="auto"/>
      </w:divBdr>
    </w:div>
    <w:div w:id="304623384">
      <w:bodyDiv w:val="1"/>
      <w:marLeft w:val="0"/>
      <w:marRight w:val="0"/>
      <w:marTop w:val="0"/>
      <w:marBottom w:val="0"/>
      <w:divBdr>
        <w:top w:val="none" w:sz="0" w:space="0" w:color="auto"/>
        <w:left w:val="none" w:sz="0" w:space="0" w:color="auto"/>
        <w:bottom w:val="none" w:sz="0" w:space="0" w:color="auto"/>
        <w:right w:val="none" w:sz="0" w:space="0" w:color="auto"/>
      </w:divBdr>
    </w:div>
    <w:div w:id="326711118">
      <w:bodyDiv w:val="1"/>
      <w:marLeft w:val="0"/>
      <w:marRight w:val="0"/>
      <w:marTop w:val="0"/>
      <w:marBottom w:val="0"/>
      <w:divBdr>
        <w:top w:val="none" w:sz="0" w:space="0" w:color="auto"/>
        <w:left w:val="none" w:sz="0" w:space="0" w:color="auto"/>
        <w:bottom w:val="none" w:sz="0" w:space="0" w:color="auto"/>
        <w:right w:val="none" w:sz="0" w:space="0" w:color="auto"/>
      </w:divBdr>
    </w:div>
    <w:div w:id="332951150">
      <w:bodyDiv w:val="1"/>
      <w:marLeft w:val="0"/>
      <w:marRight w:val="0"/>
      <w:marTop w:val="0"/>
      <w:marBottom w:val="0"/>
      <w:divBdr>
        <w:top w:val="none" w:sz="0" w:space="0" w:color="auto"/>
        <w:left w:val="none" w:sz="0" w:space="0" w:color="auto"/>
        <w:bottom w:val="none" w:sz="0" w:space="0" w:color="auto"/>
        <w:right w:val="none" w:sz="0" w:space="0" w:color="auto"/>
      </w:divBdr>
      <w:divsChild>
        <w:div w:id="200747442">
          <w:marLeft w:val="360"/>
          <w:marRight w:val="0"/>
          <w:marTop w:val="200"/>
          <w:marBottom w:val="0"/>
          <w:divBdr>
            <w:top w:val="none" w:sz="0" w:space="0" w:color="auto"/>
            <w:left w:val="none" w:sz="0" w:space="0" w:color="auto"/>
            <w:bottom w:val="none" w:sz="0" w:space="0" w:color="auto"/>
            <w:right w:val="none" w:sz="0" w:space="0" w:color="auto"/>
          </w:divBdr>
        </w:div>
        <w:div w:id="285891992">
          <w:marLeft w:val="360"/>
          <w:marRight w:val="0"/>
          <w:marTop w:val="200"/>
          <w:marBottom w:val="0"/>
          <w:divBdr>
            <w:top w:val="none" w:sz="0" w:space="0" w:color="auto"/>
            <w:left w:val="none" w:sz="0" w:space="0" w:color="auto"/>
            <w:bottom w:val="none" w:sz="0" w:space="0" w:color="auto"/>
            <w:right w:val="none" w:sz="0" w:space="0" w:color="auto"/>
          </w:divBdr>
        </w:div>
        <w:div w:id="335692803">
          <w:marLeft w:val="1080"/>
          <w:marRight w:val="0"/>
          <w:marTop w:val="100"/>
          <w:marBottom w:val="0"/>
          <w:divBdr>
            <w:top w:val="none" w:sz="0" w:space="0" w:color="auto"/>
            <w:left w:val="none" w:sz="0" w:space="0" w:color="auto"/>
            <w:bottom w:val="none" w:sz="0" w:space="0" w:color="auto"/>
            <w:right w:val="none" w:sz="0" w:space="0" w:color="auto"/>
          </w:divBdr>
        </w:div>
        <w:div w:id="386998121">
          <w:marLeft w:val="360"/>
          <w:marRight w:val="0"/>
          <w:marTop w:val="200"/>
          <w:marBottom w:val="0"/>
          <w:divBdr>
            <w:top w:val="none" w:sz="0" w:space="0" w:color="auto"/>
            <w:left w:val="none" w:sz="0" w:space="0" w:color="auto"/>
            <w:bottom w:val="none" w:sz="0" w:space="0" w:color="auto"/>
            <w:right w:val="none" w:sz="0" w:space="0" w:color="auto"/>
          </w:divBdr>
        </w:div>
        <w:div w:id="1254044650">
          <w:marLeft w:val="1080"/>
          <w:marRight w:val="0"/>
          <w:marTop w:val="100"/>
          <w:marBottom w:val="0"/>
          <w:divBdr>
            <w:top w:val="none" w:sz="0" w:space="0" w:color="auto"/>
            <w:left w:val="none" w:sz="0" w:space="0" w:color="auto"/>
            <w:bottom w:val="none" w:sz="0" w:space="0" w:color="auto"/>
            <w:right w:val="none" w:sz="0" w:space="0" w:color="auto"/>
          </w:divBdr>
        </w:div>
        <w:div w:id="1741361845">
          <w:marLeft w:val="1080"/>
          <w:marRight w:val="0"/>
          <w:marTop w:val="100"/>
          <w:marBottom w:val="0"/>
          <w:divBdr>
            <w:top w:val="none" w:sz="0" w:space="0" w:color="auto"/>
            <w:left w:val="none" w:sz="0" w:space="0" w:color="auto"/>
            <w:bottom w:val="none" w:sz="0" w:space="0" w:color="auto"/>
            <w:right w:val="none" w:sz="0" w:space="0" w:color="auto"/>
          </w:divBdr>
        </w:div>
        <w:div w:id="2145652840">
          <w:marLeft w:val="360"/>
          <w:marRight w:val="0"/>
          <w:marTop w:val="200"/>
          <w:marBottom w:val="0"/>
          <w:divBdr>
            <w:top w:val="none" w:sz="0" w:space="0" w:color="auto"/>
            <w:left w:val="none" w:sz="0" w:space="0" w:color="auto"/>
            <w:bottom w:val="none" w:sz="0" w:space="0" w:color="auto"/>
            <w:right w:val="none" w:sz="0" w:space="0" w:color="auto"/>
          </w:divBdr>
        </w:div>
      </w:divsChild>
    </w:div>
    <w:div w:id="343215266">
      <w:bodyDiv w:val="1"/>
      <w:marLeft w:val="0"/>
      <w:marRight w:val="0"/>
      <w:marTop w:val="0"/>
      <w:marBottom w:val="0"/>
      <w:divBdr>
        <w:top w:val="none" w:sz="0" w:space="0" w:color="auto"/>
        <w:left w:val="none" w:sz="0" w:space="0" w:color="auto"/>
        <w:bottom w:val="none" w:sz="0" w:space="0" w:color="auto"/>
        <w:right w:val="none" w:sz="0" w:space="0" w:color="auto"/>
      </w:divBdr>
    </w:div>
    <w:div w:id="361900079">
      <w:bodyDiv w:val="1"/>
      <w:marLeft w:val="0"/>
      <w:marRight w:val="0"/>
      <w:marTop w:val="0"/>
      <w:marBottom w:val="0"/>
      <w:divBdr>
        <w:top w:val="none" w:sz="0" w:space="0" w:color="auto"/>
        <w:left w:val="none" w:sz="0" w:space="0" w:color="auto"/>
        <w:bottom w:val="none" w:sz="0" w:space="0" w:color="auto"/>
        <w:right w:val="none" w:sz="0" w:space="0" w:color="auto"/>
      </w:divBdr>
    </w:div>
    <w:div w:id="411120389">
      <w:bodyDiv w:val="1"/>
      <w:marLeft w:val="0"/>
      <w:marRight w:val="0"/>
      <w:marTop w:val="0"/>
      <w:marBottom w:val="0"/>
      <w:divBdr>
        <w:top w:val="none" w:sz="0" w:space="0" w:color="auto"/>
        <w:left w:val="none" w:sz="0" w:space="0" w:color="auto"/>
        <w:bottom w:val="none" w:sz="0" w:space="0" w:color="auto"/>
        <w:right w:val="none" w:sz="0" w:space="0" w:color="auto"/>
      </w:divBdr>
    </w:div>
    <w:div w:id="445387082">
      <w:bodyDiv w:val="1"/>
      <w:marLeft w:val="0"/>
      <w:marRight w:val="0"/>
      <w:marTop w:val="0"/>
      <w:marBottom w:val="0"/>
      <w:divBdr>
        <w:top w:val="none" w:sz="0" w:space="0" w:color="auto"/>
        <w:left w:val="none" w:sz="0" w:space="0" w:color="auto"/>
        <w:bottom w:val="none" w:sz="0" w:space="0" w:color="auto"/>
        <w:right w:val="none" w:sz="0" w:space="0" w:color="auto"/>
      </w:divBdr>
    </w:div>
    <w:div w:id="503085865">
      <w:bodyDiv w:val="1"/>
      <w:marLeft w:val="0"/>
      <w:marRight w:val="0"/>
      <w:marTop w:val="0"/>
      <w:marBottom w:val="0"/>
      <w:divBdr>
        <w:top w:val="none" w:sz="0" w:space="0" w:color="auto"/>
        <w:left w:val="none" w:sz="0" w:space="0" w:color="auto"/>
        <w:bottom w:val="none" w:sz="0" w:space="0" w:color="auto"/>
        <w:right w:val="none" w:sz="0" w:space="0" w:color="auto"/>
      </w:divBdr>
    </w:div>
    <w:div w:id="516581289">
      <w:bodyDiv w:val="1"/>
      <w:marLeft w:val="0"/>
      <w:marRight w:val="0"/>
      <w:marTop w:val="0"/>
      <w:marBottom w:val="0"/>
      <w:divBdr>
        <w:top w:val="none" w:sz="0" w:space="0" w:color="auto"/>
        <w:left w:val="none" w:sz="0" w:space="0" w:color="auto"/>
        <w:bottom w:val="none" w:sz="0" w:space="0" w:color="auto"/>
        <w:right w:val="none" w:sz="0" w:space="0" w:color="auto"/>
      </w:divBdr>
    </w:div>
    <w:div w:id="537157261">
      <w:bodyDiv w:val="1"/>
      <w:marLeft w:val="0"/>
      <w:marRight w:val="0"/>
      <w:marTop w:val="0"/>
      <w:marBottom w:val="0"/>
      <w:divBdr>
        <w:top w:val="none" w:sz="0" w:space="0" w:color="auto"/>
        <w:left w:val="none" w:sz="0" w:space="0" w:color="auto"/>
        <w:bottom w:val="none" w:sz="0" w:space="0" w:color="auto"/>
        <w:right w:val="none" w:sz="0" w:space="0" w:color="auto"/>
      </w:divBdr>
    </w:div>
    <w:div w:id="587999799">
      <w:bodyDiv w:val="1"/>
      <w:marLeft w:val="0"/>
      <w:marRight w:val="0"/>
      <w:marTop w:val="0"/>
      <w:marBottom w:val="0"/>
      <w:divBdr>
        <w:top w:val="none" w:sz="0" w:space="0" w:color="auto"/>
        <w:left w:val="none" w:sz="0" w:space="0" w:color="auto"/>
        <w:bottom w:val="none" w:sz="0" w:space="0" w:color="auto"/>
        <w:right w:val="none" w:sz="0" w:space="0" w:color="auto"/>
      </w:divBdr>
    </w:div>
    <w:div w:id="608701950">
      <w:bodyDiv w:val="1"/>
      <w:marLeft w:val="0"/>
      <w:marRight w:val="0"/>
      <w:marTop w:val="0"/>
      <w:marBottom w:val="0"/>
      <w:divBdr>
        <w:top w:val="none" w:sz="0" w:space="0" w:color="auto"/>
        <w:left w:val="none" w:sz="0" w:space="0" w:color="auto"/>
        <w:bottom w:val="none" w:sz="0" w:space="0" w:color="auto"/>
        <w:right w:val="none" w:sz="0" w:space="0" w:color="auto"/>
      </w:divBdr>
    </w:div>
    <w:div w:id="612706580">
      <w:bodyDiv w:val="1"/>
      <w:marLeft w:val="0"/>
      <w:marRight w:val="0"/>
      <w:marTop w:val="0"/>
      <w:marBottom w:val="0"/>
      <w:divBdr>
        <w:top w:val="none" w:sz="0" w:space="0" w:color="auto"/>
        <w:left w:val="none" w:sz="0" w:space="0" w:color="auto"/>
        <w:bottom w:val="none" w:sz="0" w:space="0" w:color="auto"/>
        <w:right w:val="none" w:sz="0" w:space="0" w:color="auto"/>
      </w:divBdr>
    </w:div>
    <w:div w:id="614021540">
      <w:bodyDiv w:val="1"/>
      <w:marLeft w:val="0"/>
      <w:marRight w:val="0"/>
      <w:marTop w:val="0"/>
      <w:marBottom w:val="0"/>
      <w:divBdr>
        <w:top w:val="none" w:sz="0" w:space="0" w:color="auto"/>
        <w:left w:val="none" w:sz="0" w:space="0" w:color="auto"/>
        <w:bottom w:val="none" w:sz="0" w:space="0" w:color="auto"/>
        <w:right w:val="none" w:sz="0" w:space="0" w:color="auto"/>
      </w:divBdr>
    </w:div>
    <w:div w:id="641160627">
      <w:bodyDiv w:val="1"/>
      <w:marLeft w:val="0"/>
      <w:marRight w:val="0"/>
      <w:marTop w:val="0"/>
      <w:marBottom w:val="0"/>
      <w:divBdr>
        <w:top w:val="none" w:sz="0" w:space="0" w:color="auto"/>
        <w:left w:val="none" w:sz="0" w:space="0" w:color="auto"/>
        <w:bottom w:val="none" w:sz="0" w:space="0" w:color="auto"/>
        <w:right w:val="none" w:sz="0" w:space="0" w:color="auto"/>
      </w:divBdr>
    </w:div>
    <w:div w:id="647787008">
      <w:bodyDiv w:val="1"/>
      <w:marLeft w:val="0"/>
      <w:marRight w:val="0"/>
      <w:marTop w:val="0"/>
      <w:marBottom w:val="0"/>
      <w:divBdr>
        <w:top w:val="none" w:sz="0" w:space="0" w:color="auto"/>
        <w:left w:val="none" w:sz="0" w:space="0" w:color="auto"/>
        <w:bottom w:val="none" w:sz="0" w:space="0" w:color="auto"/>
        <w:right w:val="none" w:sz="0" w:space="0" w:color="auto"/>
      </w:divBdr>
    </w:div>
    <w:div w:id="652223899">
      <w:bodyDiv w:val="1"/>
      <w:marLeft w:val="0"/>
      <w:marRight w:val="0"/>
      <w:marTop w:val="0"/>
      <w:marBottom w:val="0"/>
      <w:divBdr>
        <w:top w:val="none" w:sz="0" w:space="0" w:color="auto"/>
        <w:left w:val="none" w:sz="0" w:space="0" w:color="auto"/>
        <w:bottom w:val="none" w:sz="0" w:space="0" w:color="auto"/>
        <w:right w:val="none" w:sz="0" w:space="0" w:color="auto"/>
      </w:divBdr>
      <w:divsChild>
        <w:div w:id="503133545">
          <w:marLeft w:val="360"/>
          <w:marRight w:val="0"/>
          <w:marTop w:val="200"/>
          <w:marBottom w:val="0"/>
          <w:divBdr>
            <w:top w:val="none" w:sz="0" w:space="0" w:color="auto"/>
            <w:left w:val="none" w:sz="0" w:space="0" w:color="auto"/>
            <w:bottom w:val="none" w:sz="0" w:space="0" w:color="auto"/>
            <w:right w:val="none" w:sz="0" w:space="0" w:color="auto"/>
          </w:divBdr>
        </w:div>
        <w:div w:id="657148694">
          <w:marLeft w:val="360"/>
          <w:marRight w:val="0"/>
          <w:marTop w:val="200"/>
          <w:marBottom w:val="0"/>
          <w:divBdr>
            <w:top w:val="none" w:sz="0" w:space="0" w:color="auto"/>
            <w:left w:val="none" w:sz="0" w:space="0" w:color="auto"/>
            <w:bottom w:val="none" w:sz="0" w:space="0" w:color="auto"/>
            <w:right w:val="none" w:sz="0" w:space="0" w:color="auto"/>
          </w:divBdr>
        </w:div>
        <w:div w:id="1111509593">
          <w:marLeft w:val="360"/>
          <w:marRight w:val="0"/>
          <w:marTop w:val="200"/>
          <w:marBottom w:val="0"/>
          <w:divBdr>
            <w:top w:val="none" w:sz="0" w:space="0" w:color="auto"/>
            <w:left w:val="none" w:sz="0" w:space="0" w:color="auto"/>
            <w:bottom w:val="none" w:sz="0" w:space="0" w:color="auto"/>
            <w:right w:val="none" w:sz="0" w:space="0" w:color="auto"/>
          </w:divBdr>
        </w:div>
        <w:div w:id="1306356114">
          <w:marLeft w:val="360"/>
          <w:marRight w:val="0"/>
          <w:marTop w:val="200"/>
          <w:marBottom w:val="0"/>
          <w:divBdr>
            <w:top w:val="none" w:sz="0" w:space="0" w:color="auto"/>
            <w:left w:val="none" w:sz="0" w:space="0" w:color="auto"/>
            <w:bottom w:val="none" w:sz="0" w:space="0" w:color="auto"/>
            <w:right w:val="none" w:sz="0" w:space="0" w:color="auto"/>
          </w:divBdr>
        </w:div>
        <w:div w:id="2139715144">
          <w:marLeft w:val="360"/>
          <w:marRight w:val="0"/>
          <w:marTop w:val="200"/>
          <w:marBottom w:val="0"/>
          <w:divBdr>
            <w:top w:val="none" w:sz="0" w:space="0" w:color="auto"/>
            <w:left w:val="none" w:sz="0" w:space="0" w:color="auto"/>
            <w:bottom w:val="none" w:sz="0" w:space="0" w:color="auto"/>
            <w:right w:val="none" w:sz="0" w:space="0" w:color="auto"/>
          </w:divBdr>
        </w:div>
      </w:divsChild>
    </w:div>
    <w:div w:id="671176877">
      <w:bodyDiv w:val="1"/>
      <w:marLeft w:val="0"/>
      <w:marRight w:val="0"/>
      <w:marTop w:val="0"/>
      <w:marBottom w:val="0"/>
      <w:divBdr>
        <w:top w:val="none" w:sz="0" w:space="0" w:color="auto"/>
        <w:left w:val="none" w:sz="0" w:space="0" w:color="auto"/>
        <w:bottom w:val="none" w:sz="0" w:space="0" w:color="auto"/>
        <w:right w:val="none" w:sz="0" w:space="0" w:color="auto"/>
      </w:divBdr>
    </w:div>
    <w:div w:id="696391212">
      <w:bodyDiv w:val="1"/>
      <w:marLeft w:val="0"/>
      <w:marRight w:val="0"/>
      <w:marTop w:val="0"/>
      <w:marBottom w:val="0"/>
      <w:divBdr>
        <w:top w:val="none" w:sz="0" w:space="0" w:color="auto"/>
        <w:left w:val="none" w:sz="0" w:space="0" w:color="auto"/>
        <w:bottom w:val="none" w:sz="0" w:space="0" w:color="auto"/>
        <w:right w:val="none" w:sz="0" w:space="0" w:color="auto"/>
      </w:divBdr>
    </w:div>
    <w:div w:id="716509342">
      <w:bodyDiv w:val="1"/>
      <w:marLeft w:val="0"/>
      <w:marRight w:val="0"/>
      <w:marTop w:val="0"/>
      <w:marBottom w:val="0"/>
      <w:divBdr>
        <w:top w:val="none" w:sz="0" w:space="0" w:color="auto"/>
        <w:left w:val="none" w:sz="0" w:space="0" w:color="auto"/>
        <w:bottom w:val="none" w:sz="0" w:space="0" w:color="auto"/>
        <w:right w:val="none" w:sz="0" w:space="0" w:color="auto"/>
      </w:divBdr>
      <w:divsChild>
        <w:div w:id="544831617">
          <w:marLeft w:val="360"/>
          <w:marRight w:val="0"/>
          <w:marTop w:val="200"/>
          <w:marBottom w:val="0"/>
          <w:divBdr>
            <w:top w:val="none" w:sz="0" w:space="0" w:color="auto"/>
            <w:left w:val="none" w:sz="0" w:space="0" w:color="auto"/>
            <w:bottom w:val="none" w:sz="0" w:space="0" w:color="auto"/>
            <w:right w:val="none" w:sz="0" w:space="0" w:color="auto"/>
          </w:divBdr>
        </w:div>
      </w:divsChild>
    </w:div>
    <w:div w:id="723409291">
      <w:bodyDiv w:val="1"/>
      <w:marLeft w:val="0"/>
      <w:marRight w:val="0"/>
      <w:marTop w:val="0"/>
      <w:marBottom w:val="0"/>
      <w:divBdr>
        <w:top w:val="none" w:sz="0" w:space="0" w:color="auto"/>
        <w:left w:val="none" w:sz="0" w:space="0" w:color="auto"/>
        <w:bottom w:val="none" w:sz="0" w:space="0" w:color="auto"/>
        <w:right w:val="none" w:sz="0" w:space="0" w:color="auto"/>
      </w:divBdr>
    </w:div>
    <w:div w:id="757211456">
      <w:bodyDiv w:val="1"/>
      <w:marLeft w:val="0"/>
      <w:marRight w:val="0"/>
      <w:marTop w:val="0"/>
      <w:marBottom w:val="0"/>
      <w:divBdr>
        <w:top w:val="none" w:sz="0" w:space="0" w:color="auto"/>
        <w:left w:val="none" w:sz="0" w:space="0" w:color="auto"/>
        <w:bottom w:val="none" w:sz="0" w:space="0" w:color="auto"/>
        <w:right w:val="none" w:sz="0" w:space="0" w:color="auto"/>
      </w:divBdr>
      <w:divsChild>
        <w:div w:id="45567037">
          <w:marLeft w:val="360"/>
          <w:marRight w:val="0"/>
          <w:marTop w:val="200"/>
          <w:marBottom w:val="0"/>
          <w:divBdr>
            <w:top w:val="none" w:sz="0" w:space="0" w:color="auto"/>
            <w:left w:val="none" w:sz="0" w:space="0" w:color="auto"/>
            <w:bottom w:val="none" w:sz="0" w:space="0" w:color="auto"/>
            <w:right w:val="none" w:sz="0" w:space="0" w:color="auto"/>
          </w:divBdr>
        </w:div>
        <w:div w:id="402261077">
          <w:marLeft w:val="360"/>
          <w:marRight w:val="0"/>
          <w:marTop w:val="200"/>
          <w:marBottom w:val="0"/>
          <w:divBdr>
            <w:top w:val="none" w:sz="0" w:space="0" w:color="auto"/>
            <w:left w:val="none" w:sz="0" w:space="0" w:color="auto"/>
            <w:bottom w:val="none" w:sz="0" w:space="0" w:color="auto"/>
            <w:right w:val="none" w:sz="0" w:space="0" w:color="auto"/>
          </w:divBdr>
        </w:div>
        <w:div w:id="669330102">
          <w:marLeft w:val="360"/>
          <w:marRight w:val="0"/>
          <w:marTop w:val="200"/>
          <w:marBottom w:val="0"/>
          <w:divBdr>
            <w:top w:val="none" w:sz="0" w:space="0" w:color="auto"/>
            <w:left w:val="none" w:sz="0" w:space="0" w:color="auto"/>
            <w:bottom w:val="none" w:sz="0" w:space="0" w:color="auto"/>
            <w:right w:val="none" w:sz="0" w:space="0" w:color="auto"/>
          </w:divBdr>
        </w:div>
        <w:div w:id="908348650">
          <w:marLeft w:val="360"/>
          <w:marRight w:val="0"/>
          <w:marTop w:val="200"/>
          <w:marBottom w:val="0"/>
          <w:divBdr>
            <w:top w:val="none" w:sz="0" w:space="0" w:color="auto"/>
            <w:left w:val="none" w:sz="0" w:space="0" w:color="auto"/>
            <w:bottom w:val="none" w:sz="0" w:space="0" w:color="auto"/>
            <w:right w:val="none" w:sz="0" w:space="0" w:color="auto"/>
          </w:divBdr>
        </w:div>
        <w:div w:id="1590114529">
          <w:marLeft w:val="1080"/>
          <w:marRight w:val="0"/>
          <w:marTop w:val="100"/>
          <w:marBottom w:val="0"/>
          <w:divBdr>
            <w:top w:val="none" w:sz="0" w:space="0" w:color="auto"/>
            <w:left w:val="none" w:sz="0" w:space="0" w:color="auto"/>
            <w:bottom w:val="none" w:sz="0" w:space="0" w:color="auto"/>
            <w:right w:val="none" w:sz="0" w:space="0" w:color="auto"/>
          </w:divBdr>
        </w:div>
        <w:div w:id="1893151789">
          <w:marLeft w:val="1080"/>
          <w:marRight w:val="0"/>
          <w:marTop w:val="100"/>
          <w:marBottom w:val="0"/>
          <w:divBdr>
            <w:top w:val="none" w:sz="0" w:space="0" w:color="auto"/>
            <w:left w:val="none" w:sz="0" w:space="0" w:color="auto"/>
            <w:bottom w:val="none" w:sz="0" w:space="0" w:color="auto"/>
            <w:right w:val="none" w:sz="0" w:space="0" w:color="auto"/>
          </w:divBdr>
        </w:div>
        <w:div w:id="1979147425">
          <w:marLeft w:val="360"/>
          <w:marRight w:val="0"/>
          <w:marTop w:val="200"/>
          <w:marBottom w:val="0"/>
          <w:divBdr>
            <w:top w:val="none" w:sz="0" w:space="0" w:color="auto"/>
            <w:left w:val="none" w:sz="0" w:space="0" w:color="auto"/>
            <w:bottom w:val="none" w:sz="0" w:space="0" w:color="auto"/>
            <w:right w:val="none" w:sz="0" w:space="0" w:color="auto"/>
          </w:divBdr>
        </w:div>
        <w:div w:id="2092391851">
          <w:marLeft w:val="360"/>
          <w:marRight w:val="0"/>
          <w:marTop w:val="200"/>
          <w:marBottom w:val="0"/>
          <w:divBdr>
            <w:top w:val="none" w:sz="0" w:space="0" w:color="auto"/>
            <w:left w:val="none" w:sz="0" w:space="0" w:color="auto"/>
            <w:bottom w:val="none" w:sz="0" w:space="0" w:color="auto"/>
            <w:right w:val="none" w:sz="0" w:space="0" w:color="auto"/>
          </w:divBdr>
        </w:div>
      </w:divsChild>
    </w:div>
    <w:div w:id="788209033">
      <w:bodyDiv w:val="1"/>
      <w:marLeft w:val="0"/>
      <w:marRight w:val="0"/>
      <w:marTop w:val="0"/>
      <w:marBottom w:val="0"/>
      <w:divBdr>
        <w:top w:val="none" w:sz="0" w:space="0" w:color="auto"/>
        <w:left w:val="none" w:sz="0" w:space="0" w:color="auto"/>
        <w:bottom w:val="none" w:sz="0" w:space="0" w:color="auto"/>
        <w:right w:val="none" w:sz="0" w:space="0" w:color="auto"/>
      </w:divBdr>
      <w:divsChild>
        <w:div w:id="210390734">
          <w:marLeft w:val="1080"/>
          <w:marRight w:val="0"/>
          <w:marTop w:val="100"/>
          <w:marBottom w:val="0"/>
          <w:divBdr>
            <w:top w:val="none" w:sz="0" w:space="0" w:color="auto"/>
            <w:left w:val="none" w:sz="0" w:space="0" w:color="auto"/>
            <w:bottom w:val="none" w:sz="0" w:space="0" w:color="auto"/>
            <w:right w:val="none" w:sz="0" w:space="0" w:color="auto"/>
          </w:divBdr>
        </w:div>
        <w:div w:id="521208623">
          <w:marLeft w:val="1080"/>
          <w:marRight w:val="0"/>
          <w:marTop w:val="100"/>
          <w:marBottom w:val="0"/>
          <w:divBdr>
            <w:top w:val="none" w:sz="0" w:space="0" w:color="auto"/>
            <w:left w:val="none" w:sz="0" w:space="0" w:color="auto"/>
            <w:bottom w:val="none" w:sz="0" w:space="0" w:color="auto"/>
            <w:right w:val="none" w:sz="0" w:space="0" w:color="auto"/>
          </w:divBdr>
        </w:div>
        <w:div w:id="552893137">
          <w:marLeft w:val="360"/>
          <w:marRight w:val="0"/>
          <w:marTop w:val="200"/>
          <w:marBottom w:val="0"/>
          <w:divBdr>
            <w:top w:val="none" w:sz="0" w:space="0" w:color="auto"/>
            <w:left w:val="none" w:sz="0" w:space="0" w:color="auto"/>
            <w:bottom w:val="none" w:sz="0" w:space="0" w:color="auto"/>
            <w:right w:val="none" w:sz="0" w:space="0" w:color="auto"/>
          </w:divBdr>
        </w:div>
        <w:div w:id="702825367">
          <w:marLeft w:val="360"/>
          <w:marRight w:val="0"/>
          <w:marTop w:val="200"/>
          <w:marBottom w:val="0"/>
          <w:divBdr>
            <w:top w:val="none" w:sz="0" w:space="0" w:color="auto"/>
            <w:left w:val="none" w:sz="0" w:space="0" w:color="auto"/>
            <w:bottom w:val="none" w:sz="0" w:space="0" w:color="auto"/>
            <w:right w:val="none" w:sz="0" w:space="0" w:color="auto"/>
          </w:divBdr>
        </w:div>
        <w:div w:id="1159082705">
          <w:marLeft w:val="1080"/>
          <w:marRight w:val="0"/>
          <w:marTop w:val="100"/>
          <w:marBottom w:val="0"/>
          <w:divBdr>
            <w:top w:val="none" w:sz="0" w:space="0" w:color="auto"/>
            <w:left w:val="none" w:sz="0" w:space="0" w:color="auto"/>
            <w:bottom w:val="none" w:sz="0" w:space="0" w:color="auto"/>
            <w:right w:val="none" w:sz="0" w:space="0" w:color="auto"/>
          </w:divBdr>
        </w:div>
        <w:div w:id="1183785107">
          <w:marLeft w:val="1080"/>
          <w:marRight w:val="0"/>
          <w:marTop w:val="100"/>
          <w:marBottom w:val="0"/>
          <w:divBdr>
            <w:top w:val="none" w:sz="0" w:space="0" w:color="auto"/>
            <w:left w:val="none" w:sz="0" w:space="0" w:color="auto"/>
            <w:bottom w:val="none" w:sz="0" w:space="0" w:color="auto"/>
            <w:right w:val="none" w:sz="0" w:space="0" w:color="auto"/>
          </w:divBdr>
        </w:div>
        <w:div w:id="1272778561">
          <w:marLeft w:val="1080"/>
          <w:marRight w:val="0"/>
          <w:marTop w:val="100"/>
          <w:marBottom w:val="0"/>
          <w:divBdr>
            <w:top w:val="none" w:sz="0" w:space="0" w:color="auto"/>
            <w:left w:val="none" w:sz="0" w:space="0" w:color="auto"/>
            <w:bottom w:val="none" w:sz="0" w:space="0" w:color="auto"/>
            <w:right w:val="none" w:sz="0" w:space="0" w:color="auto"/>
          </w:divBdr>
        </w:div>
        <w:div w:id="1836526700">
          <w:marLeft w:val="1080"/>
          <w:marRight w:val="0"/>
          <w:marTop w:val="100"/>
          <w:marBottom w:val="0"/>
          <w:divBdr>
            <w:top w:val="none" w:sz="0" w:space="0" w:color="auto"/>
            <w:left w:val="none" w:sz="0" w:space="0" w:color="auto"/>
            <w:bottom w:val="none" w:sz="0" w:space="0" w:color="auto"/>
            <w:right w:val="none" w:sz="0" w:space="0" w:color="auto"/>
          </w:divBdr>
        </w:div>
      </w:divsChild>
    </w:div>
    <w:div w:id="799036266">
      <w:bodyDiv w:val="1"/>
      <w:marLeft w:val="0"/>
      <w:marRight w:val="0"/>
      <w:marTop w:val="0"/>
      <w:marBottom w:val="0"/>
      <w:divBdr>
        <w:top w:val="none" w:sz="0" w:space="0" w:color="auto"/>
        <w:left w:val="none" w:sz="0" w:space="0" w:color="auto"/>
        <w:bottom w:val="none" w:sz="0" w:space="0" w:color="auto"/>
        <w:right w:val="none" w:sz="0" w:space="0" w:color="auto"/>
      </w:divBdr>
    </w:div>
    <w:div w:id="825826215">
      <w:bodyDiv w:val="1"/>
      <w:marLeft w:val="0"/>
      <w:marRight w:val="0"/>
      <w:marTop w:val="0"/>
      <w:marBottom w:val="0"/>
      <w:divBdr>
        <w:top w:val="none" w:sz="0" w:space="0" w:color="auto"/>
        <w:left w:val="none" w:sz="0" w:space="0" w:color="auto"/>
        <w:bottom w:val="none" w:sz="0" w:space="0" w:color="auto"/>
        <w:right w:val="none" w:sz="0" w:space="0" w:color="auto"/>
      </w:divBdr>
    </w:div>
    <w:div w:id="836964586">
      <w:bodyDiv w:val="1"/>
      <w:marLeft w:val="0"/>
      <w:marRight w:val="0"/>
      <w:marTop w:val="0"/>
      <w:marBottom w:val="0"/>
      <w:divBdr>
        <w:top w:val="none" w:sz="0" w:space="0" w:color="auto"/>
        <w:left w:val="none" w:sz="0" w:space="0" w:color="auto"/>
        <w:bottom w:val="none" w:sz="0" w:space="0" w:color="auto"/>
        <w:right w:val="none" w:sz="0" w:space="0" w:color="auto"/>
      </w:divBdr>
      <w:divsChild>
        <w:div w:id="1166242083">
          <w:marLeft w:val="360"/>
          <w:marRight w:val="0"/>
          <w:marTop w:val="200"/>
          <w:marBottom w:val="0"/>
          <w:divBdr>
            <w:top w:val="none" w:sz="0" w:space="0" w:color="auto"/>
            <w:left w:val="none" w:sz="0" w:space="0" w:color="auto"/>
            <w:bottom w:val="none" w:sz="0" w:space="0" w:color="auto"/>
            <w:right w:val="none" w:sz="0" w:space="0" w:color="auto"/>
          </w:divBdr>
        </w:div>
        <w:div w:id="2144301072">
          <w:marLeft w:val="1080"/>
          <w:marRight w:val="0"/>
          <w:marTop w:val="100"/>
          <w:marBottom w:val="0"/>
          <w:divBdr>
            <w:top w:val="none" w:sz="0" w:space="0" w:color="auto"/>
            <w:left w:val="none" w:sz="0" w:space="0" w:color="auto"/>
            <w:bottom w:val="none" w:sz="0" w:space="0" w:color="auto"/>
            <w:right w:val="none" w:sz="0" w:space="0" w:color="auto"/>
          </w:divBdr>
        </w:div>
      </w:divsChild>
    </w:div>
    <w:div w:id="851995247">
      <w:bodyDiv w:val="1"/>
      <w:marLeft w:val="0"/>
      <w:marRight w:val="0"/>
      <w:marTop w:val="0"/>
      <w:marBottom w:val="0"/>
      <w:divBdr>
        <w:top w:val="none" w:sz="0" w:space="0" w:color="auto"/>
        <w:left w:val="none" w:sz="0" w:space="0" w:color="auto"/>
        <w:bottom w:val="none" w:sz="0" w:space="0" w:color="auto"/>
        <w:right w:val="none" w:sz="0" w:space="0" w:color="auto"/>
      </w:divBdr>
    </w:div>
    <w:div w:id="866060240">
      <w:bodyDiv w:val="1"/>
      <w:marLeft w:val="0"/>
      <w:marRight w:val="0"/>
      <w:marTop w:val="0"/>
      <w:marBottom w:val="0"/>
      <w:divBdr>
        <w:top w:val="none" w:sz="0" w:space="0" w:color="auto"/>
        <w:left w:val="none" w:sz="0" w:space="0" w:color="auto"/>
        <w:bottom w:val="none" w:sz="0" w:space="0" w:color="auto"/>
        <w:right w:val="none" w:sz="0" w:space="0" w:color="auto"/>
      </w:divBdr>
    </w:div>
    <w:div w:id="940068020">
      <w:bodyDiv w:val="1"/>
      <w:marLeft w:val="0"/>
      <w:marRight w:val="0"/>
      <w:marTop w:val="0"/>
      <w:marBottom w:val="0"/>
      <w:divBdr>
        <w:top w:val="none" w:sz="0" w:space="0" w:color="auto"/>
        <w:left w:val="none" w:sz="0" w:space="0" w:color="auto"/>
        <w:bottom w:val="none" w:sz="0" w:space="0" w:color="auto"/>
        <w:right w:val="none" w:sz="0" w:space="0" w:color="auto"/>
      </w:divBdr>
      <w:divsChild>
        <w:div w:id="61830628">
          <w:marLeft w:val="360"/>
          <w:marRight w:val="0"/>
          <w:marTop w:val="200"/>
          <w:marBottom w:val="0"/>
          <w:divBdr>
            <w:top w:val="none" w:sz="0" w:space="0" w:color="auto"/>
            <w:left w:val="none" w:sz="0" w:space="0" w:color="auto"/>
            <w:bottom w:val="none" w:sz="0" w:space="0" w:color="auto"/>
            <w:right w:val="none" w:sz="0" w:space="0" w:color="auto"/>
          </w:divBdr>
        </w:div>
        <w:div w:id="386148162">
          <w:marLeft w:val="360"/>
          <w:marRight w:val="0"/>
          <w:marTop w:val="200"/>
          <w:marBottom w:val="0"/>
          <w:divBdr>
            <w:top w:val="none" w:sz="0" w:space="0" w:color="auto"/>
            <w:left w:val="none" w:sz="0" w:space="0" w:color="auto"/>
            <w:bottom w:val="none" w:sz="0" w:space="0" w:color="auto"/>
            <w:right w:val="none" w:sz="0" w:space="0" w:color="auto"/>
          </w:divBdr>
        </w:div>
        <w:div w:id="1021279536">
          <w:marLeft w:val="360"/>
          <w:marRight w:val="0"/>
          <w:marTop w:val="200"/>
          <w:marBottom w:val="0"/>
          <w:divBdr>
            <w:top w:val="none" w:sz="0" w:space="0" w:color="auto"/>
            <w:left w:val="none" w:sz="0" w:space="0" w:color="auto"/>
            <w:bottom w:val="none" w:sz="0" w:space="0" w:color="auto"/>
            <w:right w:val="none" w:sz="0" w:space="0" w:color="auto"/>
          </w:divBdr>
        </w:div>
        <w:div w:id="1359425027">
          <w:marLeft w:val="360"/>
          <w:marRight w:val="0"/>
          <w:marTop w:val="200"/>
          <w:marBottom w:val="0"/>
          <w:divBdr>
            <w:top w:val="none" w:sz="0" w:space="0" w:color="auto"/>
            <w:left w:val="none" w:sz="0" w:space="0" w:color="auto"/>
            <w:bottom w:val="none" w:sz="0" w:space="0" w:color="auto"/>
            <w:right w:val="none" w:sz="0" w:space="0" w:color="auto"/>
          </w:divBdr>
        </w:div>
        <w:div w:id="1763986554">
          <w:marLeft w:val="360"/>
          <w:marRight w:val="0"/>
          <w:marTop w:val="200"/>
          <w:marBottom w:val="0"/>
          <w:divBdr>
            <w:top w:val="none" w:sz="0" w:space="0" w:color="auto"/>
            <w:left w:val="none" w:sz="0" w:space="0" w:color="auto"/>
            <w:bottom w:val="none" w:sz="0" w:space="0" w:color="auto"/>
            <w:right w:val="none" w:sz="0" w:space="0" w:color="auto"/>
          </w:divBdr>
        </w:div>
      </w:divsChild>
    </w:div>
    <w:div w:id="1057783767">
      <w:bodyDiv w:val="1"/>
      <w:marLeft w:val="0"/>
      <w:marRight w:val="0"/>
      <w:marTop w:val="0"/>
      <w:marBottom w:val="0"/>
      <w:divBdr>
        <w:top w:val="none" w:sz="0" w:space="0" w:color="auto"/>
        <w:left w:val="none" w:sz="0" w:space="0" w:color="auto"/>
        <w:bottom w:val="none" w:sz="0" w:space="0" w:color="auto"/>
        <w:right w:val="none" w:sz="0" w:space="0" w:color="auto"/>
      </w:divBdr>
    </w:div>
    <w:div w:id="1138913680">
      <w:bodyDiv w:val="1"/>
      <w:marLeft w:val="0"/>
      <w:marRight w:val="0"/>
      <w:marTop w:val="0"/>
      <w:marBottom w:val="0"/>
      <w:divBdr>
        <w:top w:val="none" w:sz="0" w:space="0" w:color="auto"/>
        <w:left w:val="none" w:sz="0" w:space="0" w:color="auto"/>
        <w:bottom w:val="none" w:sz="0" w:space="0" w:color="auto"/>
        <w:right w:val="none" w:sz="0" w:space="0" w:color="auto"/>
      </w:divBdr>
      <w:divsChild>
        <w:div w:id="112526805">
          <w:marLeft w:val="360"/>
          <w:marRight w:val="0"/>
          <w:marTop w:val="200"/>
          <w:marBottom w:val="0"/>
          <w:divBdr>
            <w:top w:val="none" w:sz="0" w:space="0" w:color="auto"/>
            <w:left w:val="none" w:sz="0" w:space="0" w:color="auto"/>
            <w:bottom w:val="none" w:sz="0" w:space="0" w:color="auto"/>
            <w:right w:val="none" w:sz="0" w:space="0" w:color="auto"/>
          </w:divBdr>
        </w:div>
      </w:divsChild>
    </w:div>
    <w:div w:id="1168404991">
      <w:bodyDiv w:val="1"/>
      <w:marLeft w:val="0"/>
      <w:marRight w:val="0"/>
      <w:marTop w:val="0"/>
      <w:marBottom w:val="0"/>
      <w:divBdr>
        <w:top w:val="none" w:sz="0" w:space="0" w:color="auto"/>
        <w:left w:val="none" w:sz="0" w:space="0" w:color="auto"/>
        <w:bottom w:val="none" w:sz="0" w:space="0" w:color="auto"/>
        <w:right w:val="none" w:sz="0" w:space="0" w:color="auto"/>
      </w:divBdr>
    </w:div>
    <w:div w:id="1192114252">
      <w:bodyDiv w:val="1"/>
      <w:marLeft w:val="0"/>
      <w:marRight w:val="0"/>
      <w:marTop w:val="0"/>
      <w:marBottom w:val="0"/>
      <w:divBdr>
        <w:top w:val="none" w:sz="0" w:space="0" w:color="auto"/>
        <w:left w:val="none" w:sz="0" w:space="0" w:color="auto"/>
        <w:bottom w:val="none" w:sz="0" w:space="0" w:color="auto"/>
        <w:right w:val="none" w:sz="0" w:space="0" w:color="auto"/>
      </w:divBdr>
    </w:div>
    <w:div w:id="1202784344">
      <w:bodyDiv w:val="1"/>
      <w:marLeft w:val="0"/>
      <w:marRight w:val="0"/>
      <w:marTop w:val="0"/>
      <w:marBottom w:val="0"/>
      <w:divBdr>
        <w:top w:val="none" w:sz="0" w:space="0" w:color="auto"/>
        <w:left w:val="none" w:sz="0" w:space="0" w:color="auto"/>
        <w:bottom w:val="none" w:sz="0" w:space="0" w:color="auto"/>
        <w:right w:val="none" w:sz="0" w:space="0" w:color="auto"/>
      </w:divBdr>
    </w:div>
    <w:div w:id="1219322928">
      <w:bodyDiv w:val="1"/>
      <w:marLeft w:val="0"/>
      <w:marRight w:val="0"/>
      <w:marTop w:val="0"/>
      <w:marBottom w:val="0"/>
      <w:divBdr>
        <w:top w:val="none" w:sz="0" w:space="0" w:color="auto"/>
        <w:left w:val="none" w:sz="0" w:space="0" w:color="auto"/>
        <w:bottom w:val="none" w:sz="0" w:space="0" w:color="auto"/>
        <w:right w:val="none" w:sz="0" w:space="0" w:color="auto"/>
      </w:divBdr>
      <w:divsChild>
        <w:div w:id="589194162">
          <w:marLeft w:val="1080"/>
          <w:marRight w:val="0"/>
          <w:marTop w:val="100"/>
          <w:marBottom w:val="0"/>
          <w:divBdr>
            <w:top w:val="none" w:sz="0" w:space="0" w:color="auto"/>
            <w:left w:val="none" w:sz="0" w:space="0" w:color="auto"/>
            <w:bottom w:val="none" w:sz="0" w:space="0" w:color="auto"/>
            <w:right w:val="none" w:sz="0" w:space="0" w:color="auto"/>
          </w:divBdr>
        </w:div>
        <w:div w:id="1917858854">
          <w:marLeft w:val="360"/>
          <w:marRight w:val="0"/>
          <w:marTop w:val="200"/>
          <w:marBottom w:val="0"/>
          <w:divBdr>
            <w:top w:val="none" w:sz="0" w:space="0" w:color="auto"/>
            <w:left w:val="none" w:sz="0" w:space="0" w:color="auto"/>
            <w:bottom w:val="none" w:sz="0" w:space="0" w:color="auto"/>
            <w:right w:val="none" w:sz="0" w:space="0" w:color="auto"/>
          </w:divBdr>
        </w:div>
      </w:divsChild>
    </w:div>
    <w:div w:id="1227691087">
      <w:bodyDiv w:val="1"/>
      <w:marLeft w:val="0"/>
      <w:marRight w:val="0"/>
      <w:marTop w:val="0"/>
      <w:marBottom w:val="0"/>
      <w:divBdr>
        <w:top w:val="none" w:sz="0" w:space="0" w:color="auto"/>
        <w:left w:val="none" w:sz="0" w:space="0" w:color="auto"/>
        <w:bottom w:val="none" w:sz="0" w:space="0" w:color="auto"/>
        <w:right w:val="none" w:sz="0" w:space="0" w:color="auto"/>
      </w:divBdr>
      <w:divsChild>
        <w:div w:id="782573407">
          <w:marLeft w:val="360"/>
          <w:marRight w:val="0"/>
          <w:marTop w:val="200"/>
          <w:marBottom w:val="0"/>
          <w:divBdr>
            <w:top w:val="none" w:sz="0" w:space="0" w:color="auto"/>
            <w:left w:val="none" w:sz="0" w:space="0" w:color="auto"/>
            <w:bottom w:val="none" w:sz="0" w:space="0" w:color="auto"/>
            <w:right w:val="none" w:sz="0" w:space="0" w:color="auto"/>
          </w:divBdr>
        </w:div>
        <w:div w:id="2070809689">
          <w:marLeft w:val="1080"/>
          <w:marRight w:val="0"/>
          <w:marTop w:val="100"/>
          <w:marBottom w:val="0"/>
          <w:divBdr>
            <w:top w:val="none" w:sz="0" w:space="0" w:color="auto"/>
            <w:left w:val="none" w:sz="0" w:space="0" w:color="auto"/>
            <w:bottom w:val="none" w:sz="0" w:space="0" w:color="auto"/>
            <w:right w:val="none" w:sz="0" w:space="0" w:color="auto"/>
          </w:divBdr>
        </w:div>
      </w:divsChild>
    </w:div>
    <w:div w:id="1247155362">
      <w:bodyDiv w:val="1"/>
      <w:marLeft w:val="0"/>
      <w:marRight w:val="0"/>
      <w:marTop w:val="0"/>
      <w:marBottom w:val="0"/>
      <w:divBdr>
        <w:top w:val="none" w:sz="0" w:space="0" w:color="auto"/>
        <w:left w:val="none" w:sz="0" w:space="0" w:color="auto"/>
        <w:bottom w:val="none" w:sz="0" w:space="0" w:color="auto"/>
        <w:right w:val="none" w:sz="0" w:space="0" w:color="auto"/>
      </w:divBdr>
      <w:divsChild>
        <w:div w:id="313609410">
          <w:marLeft w:val="1080"/>
          <w:marRight w:val="0"/>
          <w:marTop w:val="100"/>
          <w:marBottom w:val="0"/>
          <w:divBdr>
            <w:top w:val="none" w:sz="0" w:space="0" w:color="auto"/>
            <w:left w:val="none" w:sz="0" w:space="0" w:color="auto"/>
            <w:bottom w:val="none" w:sz="0" w:space="0" w:color="auto"/>
            <w:right w:val="none" w:sz="0" w:space="0" w:color="auto"/>
          </w:divBdr>
        </w:div>
        <w:div w:id="995570621">
          <w:marLeft w:val="360"/>
          <w:marRight w:val="0"/>
          <w:marTop w:val="200"/>
          <w:marBottom w:val="0"/>
          <w:divBdr>
            <w:top w:val="none" w:sz="0" w:space="0" w:color="auto"/>
            <w:left w:val="none" w:sz="0" w:space="0" w:color="auto"/>
            <w:bottom w:val="none" w:sz="0" w:space="0" w:color="auto"/>
            <w:right w:val="none" w:sz="0" w:space="0" w:color="auto"/>
          </w:divBdr>
        </w:div>
        <w:div w:id="1943604955">
          <w:marLeft w:val="360"/>
          <w:marRight w:val="0"/>
          <w:marTop w:val="200"/>
          <w:marBottom w:val="0"/>
          <w:divBdr>
            <w:top w:val="none" w:sz="0" w:space="0" w:color="auto"/>
            <w:left w:val="none" w:sz="0" w:space="0" w:color="auto"/>
            <w:bottom w:val="none" w:sz="0" w:space="0" w:color="auto"/>
            <w:right w:val="none" w:sz="0" w:space="0" w:color="auto"/>
          </w:divBdr>
        </w:div>
      </w:divsChild>
    </w:div>
    <w:div w:id="1258948513">
      <w:bodyDiv w:val="1"/>
      <w:marLeft w:val="0"/>
      <w:marRight w:val="0"/>
      <w:marTop w:val="0"/>
      <w:marBottom w:val="0"/>
      <w:divBdr>
        <w:top w:val="none" w:sz="0" w:space="0" w:color="auto"/>
        <w:left w:val="none" w:sz="0" w:space="0" w:color="auto"/>
        <w:bottom w:val="none" w:sz="0" w:space="0" w:color="auto"/>
        <w:right w:val="none" w:sz="0" w:space="0" w:color="auto"/>
      </w:divBdr>
    </w:div>
    <w:div w:id="1294362482">
      <w:bodyDiv w:val="1"/>
      <w:marLeft w:val="0"/>
      <w:marRight w:val="0"/>
      <w:marTop w:val="0"/>
      <w:marBottom w:val="0"/>
      <w:divBdr>
        <w:top w:val="none" w:sz="0" w:space="0" w:color="auto"/>
        <w:left w:val="none" w:sz="0" w:space="0" w:color="auto"/>
        <w:bottom w:val="none" w:sz="0" w:space="0" w:color="auto"/>
        <w:right w:val="none" w:sz="0" w:space="0" w:color="auto"/>
      </w:divBdr>
    </w:div>
    <w:div w:id="1299645775">
      <w:bodyDiv w:val="1"/>
      <w:marLeft w:val="0"/>
      <w:marRight w:val="0"/>
      <w:marTop w:val="0"/>
      <w:marBottom w:val="0"/>
      <w:divBdr>
        <w:top w:val="none" w:sz="0" w:space="0" w:color="auto"/>
        <w:left w:val="none" w:sz="0" w:space="0" w:color="auto"/>
        <w:bottom w:val="none" w:sz="0" w:space="0" w:color="auto"/>
        <w:right w:val="none" w:sz="0" w:space="0" w:color="auto"/>
      </w:divBdr>
    </w:div>
    <w:div w:id="1317152599">
      <w:bodyDiv w:val="1"/>
      <w:marLeft w:val="0"/>
      <w:marRight w:val="0"/>
      <w:marTop w:val="0"/>
      <w:marBottom w:val="0"/>
      <w:divBdr>
        <w:top w:val="none" w:sz="0" w:space="0" w:color="auto"/>
        <w:left w:val="none" w:sz="0" w:space="0" w:color="auto"/>
        <w:bottom w:val="none" w:sz="0" w:space="0" w:color="auto"/>
        <w:right w:val="none" w:sz="0" w:space="0" w:color="auto"/>
      </w:divBdr>
    </w:div>
    <w:div w:id="1427195923">
      <w:bodyDiv w:val="1"/>
      <w:marLeft w:val="0"/>
      <w:marRight w:val="0"/>
      <w:marTop w:val="0"/>
      <w:marBottom w:val="0"/>
      <w:divBdr>
        <w:top w:val="none" w:sz="0" w:space="0" w:color="auto"/>
        <w:left w:val="none" w:sz="0" w:space="0" w:color="auto"/>
        <w:bottom w:val="none" w:sz="0" w:space="0" w:color="auto"/>
        <w:right w:val="none" w:sz="0" w:space="0" w:color="auto"/>
      </w:divBdr>
      <w:divsChild>
        <w:div w:id="247858164">
          <w:marLeft w:val="360"/>
          <w:marRight w:val="0"/>
          <w:marTop w:val="200"/>
          <w:marBottom w:val="0"/>
          <w:divBdr>
            <w:top w:val="none" w:sz="0" w:space="0" w:color="auto"/>
            <w:left w:val="none" w:sz="0" w:space="0" w:color="auto"/>
            <w:bottom w:val="none" w:sz="0" w:space="0" w:color="auto"/>
            <w:right w:val="none" w:sz="0" w:space="0" w:color="auto"/>
          </w:divBdr>
        </w:div>
        <w:div w:id="623655221">
          <w:marLeft w:val="1080"/>
          <w:marRight w:val="0"/>
          <w:marTop w:val="100"/>
          <w:marBottom w:val="0"/>
          <w:divBdr>
            <w:top w:val="none" w:sz="0" w:space="0" w:color="auto"/>
            <w:left w:val="none" w:sz="0" w:space="0" w:color="auto"/>
            <w:bottom w:val="none" w:sz="0" w:space="0" w:color="auto"/>
            <w:right w:val="none" w:sz="0" w:space="0" w:color="auto"/>
          </w:divBdr>
        </w:div>
        <w:div w:id="665060739">
          <w:marLeft w:val="360"/>
          <w:marRight w:val="0"/>
          <w:marTop w:val="200"/>
          <w:marBottom w:val="0"/>
          <w:divBdr>
            <w:top w:val="none" w:sz="0" w:space="0" w:color="auto"/>
            <w:left w:val="none" w:sz="0" w:space="0" w:color="auto"/>
            <w:bottom w:val="none" w:sz="0" w:space="0" w:color="auto"/>
            <w:right w:val="none" w:sz="0" w:space="0" w:color="auto"/>
          </w:divBdr>
        </w:div>
        <w:div w:id="817067215">
          <w:marLeft w:val="360"/>
          <w:marRight w:val="0"/>
          <w:marTop w:val="200"/>
          <w:marBottom w:val="0"/>
          <w:divBdr>
            <w:top w:val="none" w:sz="0" w:space="0" w:color="auto"/>
            <w:left w:val="none" w:sz="0" w:space="0" w:color="auto"/>
            <w:bottom w:val="none" w:sz="0" w:space="0" w:color="auto"/>
            <w:right w:val="none" w:sz="0" w:space="0" w:color="auto"/>
          </w:divBdr>
        </w:div>
        <w:div w:id="902719766">
          <w:marLeft w:val="360"/>
          <w:marRight w:val="0"/>
          <w:marTop w:val="200"/>
          <w:marBottom w:val="0"/>
          <w:divBdr>
            <w:top w:val="none" w:sz="0" w:space="0" w:color="auto"/>
            <w:left w:val="none" w:sz="0" w:space="0" w:color="auto"/>
            <w:bottom w:val="none" w:sz="0" w:space="0" w:color="auto"/>
            <w:right w:val="none" w:sz="0" w:space="0" w:color="auto"/>
          </w:divBdr>
        </w:div>
        <w:div w:id="2124109343">
          <w:marLeft w:val="360"/>
          <w:marRight w:val="0"/>
          <w:marTop w:val="200"/>
          <w:marBottom w:val="0"/>
          <w:divBdr>
            <w:top w:val="none" w:sz="0" w:space="0" w:color="auto"/>
            <w:left w:val="none" w:sz="0" w:space="0" w:color="auto"/>
            <w:bottom w:val="none" w:sz="0" w:space="0" w:color="auto"/>
            <w:right w:val="none" w:sz="0" w:space="0" w:color="auto"/>
          </w:divBdr>
        </w:div>
      </w:divsChild>
    </w:div>
    <w:div w:id="1439565439">
      <w:bodyDiv w:val="1"/>
      <w:marLeft w:val="0"/>
      <w:marRight w:val="0"/>
      <w:marTop w:val="0"/>
      <w:marBottom w:val="0"/>
      <w:divBdr>
        <w:top w:val="none" w:sz="0" w:space="0" w:color="auto"/>
        <w:left w:val="none" w:sz="0" w:space="0" w:color="auto"/>
        <w:bottom w:val="none" w:sz="0" w:space="0" w:color="auto"/>
        <w:right w:val="none" w:sz="0" w:space="0" w:color="auto"/>
      </w:divBdr>
    </w:div>
    <w:div w:id="1468626199">
      <w:bodyDiv w:val="1"/>
      <w:marLeft w:val="0"/>
      <w:marRight w:val="0"/>
      <w:marTop w:val="0"/>
      <w:marBottom w:val="0"/>
      <w:divBdr>
        <w:top w:val="none" w:sz="0" w:space="0" w:color="auto"/>
        <w:left w:val="none" w:sz="0" w:space="0" w:color="auto"/>
        <w:bottom w:val="none" w:sz="0" w:space="0" w:color="auto"/>
        <w:right w:val="none" w:sz="0" w:space="0" w:color="auto"/>
      </w:divBdr>
    </w:div>
    <w:div w:id="1469012092">
      <w:bodyDiv w:val="1"/>
      <w:marLeft w:val="0"/>
      <w:marRight w:val="0"/>
      <w:marTop w:val="0"/>
      <w:marBottom w:val="0"/>
      <w:divBdr>
        <w:top w:val="none" w:sz="0" w:space="0" w:color="auto"/>
        <w:left w:val="none" w:sz="0" w:space="0" w:color="auto"/>
        <w:bottom w:val="none" w:sz="0" w:space="0" w:color="auto"/>
        <w:right w:val="none" w:sz="0" w:space="0" w:color="auto"/>
      </w:divBdr>
    </w:div>
    <w:div w:id="1513372226">
      <w:bodyDiv w:val="1"/>
      <w:marLeft w:val="0"/>
      <w:marRight w:val="0"/>
      <w:marTop w:val="0"/>
      <w:marBottom w:val="0"/>
      <w:divBdr>
        <w:top w:val="none" w:sz="0" w:space="0" w:color="auto"/>
        <w:left w:val="none" w:sz="0" w:space="0" w:color="auto"/>
        <w:bottom w:val="none" w:sz="0" w:space="0" w:color="auto"/>
        <w:right w:val="none" w:sz="0" w:space="0" w:color="auto"/>
      </w:divBdr>
      <w:divsChild>
        <w:div w:id="1937396170">
          <w:marLeft w:val="360"/>
          <w:marRight w:val="0"/>
          <w:marTop w:val="200"/>
          <w:marBottom w:val="0"/>
          <w:divBdr>
            <w:top w:val="none" w:sz="0" w:space="0" w:color="auto"/>
            <w:left w:val="none" w:sz="0" w:space="0" w:color="auto"/>
            <w:bottom w:val="none" w:sz="0" w:space="0" w:color="auto"/>
            <w:right w:val="none" w:sz="0" w:space="0" w:color="auto"/>
          </w:divBdr>
        </w:div>
      </w:divsChild>
    </w:div>
    <w:div w:id="1520311658">
      <w:bodyDiv w:val="1"/>
      <w:marLeft w:val="0"/>
      <w:marRight w:val="0"/>
      <w:marTop w:val="0"/>
      <w:marBottom w:val="0"/>
      <w:divBdr>
        <w:top w:val="none" w:sz="0" w:space="0" w:color="auto"/>
        <w:left w:val="none" w:sz="0" w:space="0" w:color="auto"/>
        <w:bottom w:val="none" w:sz="0" w:space="0" w:color="auto"/>
        <w:right w:val="none" w:sz="0" w:space="0" w:color="auto"/>
      </w:divBdr>
    </w:div>
    <w:div w:id="1640767855">
      <w:bodyDiv w:val="1"/>
      <w:marLeft w:val="0"/>
      <w:marRight w:val="0"/>
      <w:marTop w:val="0"/>
      <w:marBottom w:val="0"/>
      <w:divBdr>
        <w:top w:val="none" w:sz="0" w:space="0" w:color="auto"/>
        <w:left w:val="none" w:sz="0" w:space="0" w:color="auto"/>
        <w:bottom w:val="none" w:sz="0" w:space="0" w:color="auto"/>
        <w:right w:val="none" w:sz="0" w:space="0" w:color="auto"/>
      </w:divBdr>
      <w:divsChild>
        <w:div w:id="1441873884">
          <w:marLeft w:val="360"/>
          <w:marRight w:val="0"/>
          <w:marTop w:val="200"/>
          <w:marBottom w:val="0"/>
          <w:divBdr>
            <w:top w:val="none" w:sz="0" w:space="0" w:color="auto"/>
            <w:left w:val="none" w:sz="0" w:space="0" w:color="auto"/>
            <w:bottom w:val="none" w:sz="0" w:space="0" w:color="auto"/>
            <w:right w:val="none" w:sz="0" w:space="0" w:color="auto"/>
          </w:divBdr>
        </w:div>
        <w:div w:id="1879051975">
          <w:marLeft w:val="1080"/>
          <w:marRight w:val="0"/>
          <w:marTop w:val="100"/>
          <w:marBottom w:val="0"/>
          <w:divBdr>
            <w:top w:val="none" w:sz="0" w:space="0" w:color="auto"/>
            <w:left w:val="none" w:sz="0" w:space="0" w:color="auto"/>
            <w:bottom w:val="none" w:sz="0" w:space="0" w:color="auto"/>
            <w:right w:val="none" w:sz="0" w:space="0" w:color="auto"/>
          </w:divBdr>
        </w:div>
      </w:divsChild>
    </w:div>
    <w:div w:id="1730379263">
      <w:bodyDiv w:val="1"/>
      <w:marLeft w:val="0"/>
      <w:marRight w:val="0"/>
      <w:marTop w:val="0"/>
      <w:marBottom w:val="0"/>
      <w:divBdr>
        <w:top w:val="none" w:sz="0" w:space="0" w:color="auto"/>
        <w:left w:val="none" w:sz="0" w:space="0" w:color="auto"/>
        <w:bottom w:val="none" w:sz="0" w:space="0" w:color="auto"/>
        <w:right w:val="none" w:sz="0" w:space="0" w:color="auto"/>
      </w:divBdr>
    </w:div>
    <w:div w:id="1737240848">
      <w:bodyDiv w:val="1"/>
      <w:marLeft w:val="0"/>
      <w:marRight w:val="0"/>
      <w:marTop w:val="0"/>
      <w:marBottom w:val="0"/>
      <w:divBdr>
        <w:top w:val="none" w:sz="0" w:space="0" w:color="auto"/>
        <w:left w:val="none" w:sz="0" w:space="0" w:color="auto"/>
        <w:bottom w:val="none" w:sz="0" w:space="0" w:color="auto"/>
        <w:right w:val="none" w:sz="0" w:space="0" w:color="auto"/>
      </w:divBdr>
      <w:divsChild>
        <w:div w:id="600183682">
          <w:marLeft w:val="1080"/>
          <w:marRight w:val="0"/>
          <w:marTop w:val="100"/>
          <w:marBottom w:val="0"/>
          <w:divBdr>
            <w:top w:val="none" w:sz="0" w:space="0" w:color="auto"/>
            <w:left w:val="none" w:sz="0" w:space="0" w:color="auto"/>
            <w:bottom w:val="none" w:sz="0" w:space="0" w:color="auto"/>
            <w:right w:val="none" w:sz="0" w:space="0" w:color="auto"/>
          </w:divBdr>
        </w:div>
      </w:divsChild>
    </w:div>
    <w:div w:id="1771272858">
      <w:bodyDiv w:val="1"/>
      <w:marLeft w:val="0"/>
      <w:marRight w:val="0"/>
      <w:marTop w:val="0"/>
      <w:marBottom w:val="0"/>
      <w:divBdr>
        <w:top w:val="none" w:sz="0" w:space="0" w:color="auto"/>
        <w:left w:val="none" w:sz="0" w:space="0" w:color="auto"/>
        <w:bottom w:val="none" w:sz="0" w:space="0" w:color="auto"/>
        <w:right w:val="none" w:sz="0" w:space="0" w:color="auto"/>
      </w:divBdr>
      <w:divsChild>
        <w:div w:id="194582175">
          <w:marLeft w:val="1080"/>
          <w:marRight w:val="0"/>
          <w:marTop w:val="100"/>
          <w:marBottom w:val="0"/>
          <w:divBdr>
            <w:top w:val="none" w:sz="0" w:space="0" w:color="auto"/>
            <w:left w:val="none" w:sz="0" w:space="0" w:color="auto"/>
            <w:bottom w:val="none" w:sz="0" w:space="0" w:color="auto"/>
            <w:right w:val="none" w:sz="0" w:space="0" w:color="auto"/>
          </w:divBdr>
        </w:div>
        <w:div w:id="410473007">
          <w:marLeft w:val="1080"/>
          <w:marRight w:val="0"/>
          <w:marTop w:val="100"/>
          <w:marBottom w:val="0"/>
          <w:divBdr>
            <w:top w:val="none" w:sz="0" w:space="0" w:color="auto"/>
            <w:left w:val="none" w:sz="0" w:space="0" w:color="auto"/>
            <w:bottom w:val="none" w:sz="0" w:space="0" w:color="auto"/>
            <w:right w:val="none" w:sz="0" w:space="0" w:color="auto"/>
          </w:divBdr>
        </w:div>
        <w:div w:id="816459335">
          <w:marLeft w:val="1080"/>
          <w:marRight w:val="0"/>
          <w:marTop w:val="100"/>
          <w:marBottom w:val="0"/>
          <w:divBdr>
            <w:top w:val="none" w:sz="0" w:space="0" w:color="auto"/>
            <w:left w:val="none" w:sz="0" w:space="0" w:color="auto"/>
            <w:bottom w:val="none" w:sz="0" w:space="0" w:color="auto"/>
            <w:right w:val="none" w:sz="0" w:space="0" w:color="auto"/>
          </w:divBdr>
        </w:div>
        <w:div w:id="878474887">
          <w:marLeft w:val="360"/>
          <w:marRight w:val="0"/>
          <w:marTop w:val="200"/>
          <w:marBottom w:val="0"/>
          <w:divBdr>
            <w:top w:val="none" w:sz="0" w:space="0" w:color="auto"/>
            <w:left w:val="none" w:sz="0" w:space="0" w:color="auto"/>
            <w:bottom w:val="none" w:sz="0" w:space="0" w:color="auto"/>
            <w:right w:val="none" w:sz="0" w:space="0" w:color="auto"/>
          </w:divBdr>
        </w:div>
        <w:div w:id="962419117">
          <w:marLeft w:val="1080"/>
          <w:marRight w:val="0"/>
          <w:marTop w:val="100"/>
          <w:marBottom w:val="0"/>
          <w:divBdr>
            <w:top w:val="none" w:sz="0" w:space="0" w:color="auto"/>
            <w:left w:val="none" w:sz="0" w:space="0" w:color="auto"/>
            <w:bottom w:val="none" w:sz="0" w:space="0" w:color="auto"/>
            <w:right w:val="none" w:sz="0" w:space="0" w:color="auto"/>
          </w:divBdr>
        </w:div>
        <w:div w:id="1203444588">
          <w:marLeft w:val="1080"/>
          <w:marRight w:val="0"/>
          <w:marTop w:val="100"/>
          <w:marBottom w:val="0"/>
          <w:divBdr>
            <w:top w:val="none" w:sz="0" w:space="0" w:color="auto"/>
            <w:left w:val="none" w:sz="0" w:space="0" w:color="auto"/>
            <w:bottom w:val="none" w:sz="0" w:space="0" w:color="auto"/>
            <w:right w:val="none" w:sz="0" w:space="0" w:color="auto"/>
          </w:divBdr>
        </w:div>
        <w:div w:id="1451434692">
          <w:marLeft w:val="360"/>
          <w:marRight w:val="0"/>
          <w:marTop w:val="200"/>
          <w:marBottom w:val="0"/>
          <w:divBdr>
            <w:top w:val="none" w:sz="0" w:space="0" w:color="auto"/>
            <w:left w:val="none" w:sz="0" w:space="0" w:color="auto"/>
            <w:bottom w:val="none" w:sz="0" w:space="0" w:color="auto"/>
            <w:right w:val="none" w:sz="0" w:space="0" w:color="auto"/>
          </w:divBdr>
        </w:div>
        <w:div w:id="1944872518">
          <w:marLeft w:val="1080"/>
          <w:marRight w:val="0"/>
          <w:marTop w:val="100"/>
          <w:marBottom w:val="0"/>
          <w:divBdr>
            <w:top w:val="none" w:sz="0" w:space="0" w:color="auto"/>
            <w:left w:val="none" w:sz="0" w:space="0" w:color="auto"/>
            <w:bottom w:val="none" w:sz="0" w:space="0" w:color="auto"/>
            <w:right w:val="none" w:sz="0" w:space="0" w:color="auto"/>
          </w:divBdr>
        </w:div>
      </w:divsChild>
    </w:div>
    <w:div w:id="1802192723">
      <w:bodyDiv w:val="1"/>
      <w:marLeft w:val="0"/>
      <w:marRight w:val="0"/>
      <w:marTop w:val="0"/>
      <w:marBottom w:val="0"/>
      <w:divBdr>
        <w:top w:val="none" w:sz="0" w:space="0" w:color="auto"/>
        <w:left w:val="none" w:sz="0" w:space="0" w:color="auto"/>
        <w:bottom w:val="none" w:sz="0" w:space="0" w:color="auto"/>
        <w:right w:val="none" w:sz="0" w:space="0" w:color="auto"/>
      </w:divBdr>
    </w:div>
    <w:div w:id="1852180878">
      <w:bodyDiv w:val="1"/>
      <w:marLeft w:val="0"/>
      <w:marRight w:val="0"/>
      <w:marTop w:val="0"/>
      <w:marBottom w:val="0"/>
      <w:divBdr>
        <w:top w:val="none" w:sz="0" w:space="0" w:color="auto"/>
        <w:left w:val="none" w:sz="0" w:space="0" w:color="auto"/>
        <w:bottom w:val="none" w:sz="0" w:space="0" w:color="auto"/>
        <w:right w:val="none" w:sz="0" w:space="0" w:color="auto"/>
      </w:divBdr>
    </w:div>
    <w:div w:id="1908228277">
      <w:bodyDiv w:val="1"/>
      <w:marLeft w:val="0"/>
      <w:marRight w:val="0"/>
      <w:marTop w:val="0"/>
      <w:marBottom w:val="0"/>
      <w:divBdr>
        <w:top w:val="none" w:sz="0" w:space="0" w:color="auto"/>
        <w:left w:val="none" w:sz="0" w:space="0" w:color="auto"/>
        <w:bottom w:val="none" w:sz="0" w:space="0" w:color="auto"/>
        <w:right w:val="none" w:sz="0" w:space="0" w:color="auto"/>
      </w:divBdr>
      <w:divsChild>
        <w:div w:id="773087777">
          <w:marLeft w:val="360"/>
          <w:marRight w:val="0"/>
          <w:marTop w:val="200"/>
          <w:marBottom w:val="0"/>
          <w:divBdr>
            <w:top w:val="none" w:sz="0" w:space="0" w:color="auto"/>
            <w:left w:val="none" w:sz="0" w:space="0" w:color="auto"/>
            <w:bottom w:val="none" w:sz="0" w:space="0" w:color="auto"/>
            <w:right w:val="none" w:sz="0" w:space="0" w:color="auto"/>
          </w:divBdr>
        </w:div>
        <w:div w:id="874778231">
          <w:marLeft w:val="1080"/>
          <w:marRight w:val="0"/>
          <w:marTop w:val="100"/>
          <w:marBottom w:val="0"/>
          <w:divBdr>
            <w:top w:val="none" w:sz="0" w:space="0" w:color="auto"/>
            <w:left w:val="none" w:sz="0" w:space="0" w:color="auto"/>
            <w:bottom w:val="none" w:sz="0" w:space="0" w:color="auto"/>
            <w:right w:val="none" w:sz="0" w:space="0" w:color="auto"/>
          </w:divBdr>
        </w:div>
      </w:divsChild>
    </w:div>
    <w:div w:id="1908372757">
      <w:bodyDiv w:val="1"/>
      <w:marLeft w:val="0"/>
      <w:marRight w:val="0"/>
      <w:marTop w:val="0"/>
      <w:marBottom w:val="0"/>
      <w:divBdr>
        <w:top w:val="none" w:sz="0" w:space="0" w:color="auto"/>
        <w:left w:val="none" w:sz="0" w:space="0" w:color="auto"/>
        <w:bottom w:val="none" w:sz="0" w:space="0" w:color="auto"/>
        <w:right w:val="none" w:sz="0" w:space="0" w:color="auto"/>
      </w:divBdr>
    </w:div>
    <w:div w:id="1915510113">
      <w:bodyDiv w:val="1"/>
      <w:marLeft w:val="0"/>
      <w:marRight w:val="0"/>
      <w:marTop w:val="0"/>
      <w:marBottom w:val="0"/>
      <w:divBdr>
        <w:top w:val="none" w:sz="0" w:space="0" w:color="auto"/>
        <w:left w:val="none" w:sz="0" w:space="0" w:color="auto"/>
        <w:bottom w:val="none" w:sz="0" w:space="0" w:color="auto"/>
        <w:right w:val="none" w:sz="0" w:space="0" w:color="auto"/>
      </w:divBdr>
    </w:div>
    <w:div w:id="1967850099">
      <w:bodyDiv w:val="1"/>
      <w:marLeft w:val="0"/>
      <w:marRight w:val="0"/>
      <w:marTop w:val="0"/>
      <w:marBottom w:val="0"/>
      <w:divBdr>
        <w:top w:val="none" w:sz="0" w:space="0" w:color="auto"/>
        <w:left w:val="none" w:sz="0" w:space="0" w:color="auto"/>
        <w:bottom w:val="none" w:sz="0" w:space="0" w:color="auto"/>
        <w:right w:val="none" w:sz="0" w:space="0" w:color="auto"/>
      </w:divBdr>
      <w:divsChild>
        <w:div w:id="81606126">
          <w:marLeft w:val="1080"/>
          <w:marRight w:val="0"/>
          <w:marTop w:val="100"/>
          <w:marBottom w:val="0"/>
          <w:divBdr>
            <w:top w:val="none" w:sz="0" w:space="0" w:color="auto"/>
            <w:left w:val="none" w:sz="0" w:space="0" w:color="auto"/>
            <w:bottom w:val="none" w:sz="0" w:space="0" w:color="auto"/>
            <w:right w:val="none" w:sz="0" w:space="0" w:color="auto"/>
          </w:divBdr>
        </w:div>
        <w:div w:id="2059469018">
          <w:marLeft w:val="360"/>
          <w:marRight w:val="0"/>
          <w:marTop w:val="200"/>
          <w:marBottom w:val="0"/>
          <w:divBdr>
            <w:top w:val="none" w:sz="0" w:space="0" w:color="auto"/>
            <w:left w:val="none" w:sz="0" w:space="0" w:color="auto"/>
            <w:bottom w:val="none" w:sz="0" w:space="0" w:color="auto"/>
            <w:right w:val="none" w:sz="0" w:space="0" w:color="auto"/>
          </w:divBdr>
        </w:div>
      </w:divsChild>
    </w:div>
    <w:div w:id="1971474763">
      <w:bodyDiv w:val="1"/>
      <w:marLeft w:val="0"/>
      <w:marRight w:val="0"/>
      <w:marTop w:val="0"/>
      <w:marBottom w:val="0"/>
      <w:divBdr>
        <w:top w:val="none" w:sz="0" w:space="0" w:color="auto"/>
        <w:left w:val="none" w:sz="0" w:space="0" w:color="auto"/>
        <w:bottom w:val="none" w:sz="0" w:space="0" w:color="auto"/>
        <w:right w:val="none" w:sz="0" w:space="0" w:color="auto"/>
      </w:divBdr>
      <w:divsChild>
        <w:div w:id="572274862">
          <w:marLeft w:val="1080"/>
          <w:marRight w:val="0"/>
          <w:marTop w:val="100"/>
          <w:marBottom w:val="0"/>
          <w:divBdr>
            <w:top w:val="none" w:sz="0" w:space="0" w:color="auto"/>
            <w:left w:val="none" w:sz="0" w:space="0" w:color="auto"/>
            <w:bottom w:val="none" w:sz="0" w:space="0" w:color="auto"/>
            <w:right w:val="none" w:sz="0" w:space="0" w:color="auto"/>
          </w:divBdr>
        </w:div>
        <w:div w:id="883057583">
          <w:marLeft w:val="1080"/>
          <w:marRight w:val="0"/>
          <w:marTop w:val="100"/>
          <w:marBottom w:val="0"/>
          <w:divBdr>
            <w:top w:val="none" w:sz="0" w:space="0" w:color="auto"/>
            <w:left w:val="none" w:sz="0" w:space="0" w:color="auto"/>
            <w:bottom w:val="none" w:sz="0" w:space="0" w:color="auto"/>
            <w:right w:val="none" w:sz="0" w:space="0" w:color="auto"/>
          </w:divBdr>
        </w:div>
        <w:div w:id="1023633321">
          <w:marLeft w:val="1080"/>
          <w:marRight w:val="0"/>
          <w:marTop w:val="100"/>
          <w:marBottom w:val="0"/>
          <w:divBdr>
            <w:top w:val="none" w:sz="0" w:space="0" w:color="auto"/>
            <w:left w:val="none" w:sz="0" w:space="0" w:color="auto"/>
            <w:bottom w:val="none" w:sz="0" w:space="0" w:color="auto"/>
            <w:right w:val="none" w:sz="0" w:space="0" w:color="auto"/>
          </w:divBdr>
        </w:div>
        <w:div w:id="1281376432">
          <w:marLeft w:val="360"/>
          <w:marRight w:val="0"/>
          <w:marTop w:val="200"/>
          <w:marBottom w:val="0"/>
          <w:divBdr>
            <w:top w:val="none" w:sz="0" w:space="0" w:color="auto"/>
            <w:left w:val="none" w:sz="0" w:space="0" w:color="auto"/>
            <w:bottom w:val="none" w:sz="0" w:space="0" w:color="auto"/>
            <w:right w:val="none" w:sz="0" w:space="0" w:color="auto"/>
          </w:divBdr>
        </w:div>
        <w:div w:id="1469594325">
          <w:marLeft w:val="1080"/>
          <w:marRight w:val="0"/>
          <w:marTop w:val="100"/>
          <w:marBottom w:val="0"/>
          <w:divBdr>
            <w:top w:val="none" w:sz="0" w:space="0" w:color="auto"/>
            <w:left w:val="none" w:sz="0" w:space="0" w:color="auto"/>
            <w:bottom w:val="none" w:sz="0" w:space="0" w:color="auto"/>
            <w:right w:val="none" w:sz="0" w:space="0" w:color="auto"/>
          </w:divBdr>
        </w:div>
        <w:div w:id="1547253977">
          <w:marLeft w:val="360"/>
          <w:marRight w:val="0"/>
          <w:marTop w:val="200"/>
          <w:marBottom w:val="0"/>
          <w:divBdr>
            <w:top w:val="none" w:sz="0" w:space="0" w:color="auto"/>
            <w:left w:val="none" w:sz="0" w:space="0" w:color="auto"/>
            <w:bottom w:val="none" w:sz="0" w:space="0" w:color="auto"/>
            <w:right w:val="none" w:sz="0" w:space="0" w:color="auto"/>
          </w:divBdr>
        </w:div>
        <w:div w:id="1905144280">
          <w:marLeft w:val="1080"/>
          <w:marRight w:val="0"/>
          <w:marTop w:val="100"/>
          <w:marBottom w:val="0"/>
          <w:divBdr>
            <w:top w:val="none" w:sz="0" w:space="0" w:color="auto"/>
            <w:left w:val="none" w:sz="0" w:space="0" w:color="auto"/>
            <w:bottom w:val="none" w:sz="0" w:space="0" w:color="auto"/>
            <w:right w:val="none" w:sz="0" w:space="0" w:color="auto"/>
          </w:divBdr>
        </w:div>
        <w:div w:id="2076078412">
          <w:marLeft w:val="1080"/>
          <w:marRight w:val="0"/>
          <w:marTop w:val="100"/>
          <w:marBottom w:val="0"/>
          <w:divBdr>
            <w:top w:val="none" w:sz="0" w:space="0" w:color="auto"/>
            <w:left w:val="none" w:sz="0" w:space="0" w:color="auto"/>
            <w:bottom w:val="none" w:sz="0" w:space="0" w:color="auto"/>
            <w:right w:val="none" w:sz="0" w:space="0" w:color="auto"/>
          </w:divBdr>
        </w:div>
      </w:divsChild>
    </w:div>
    <w:div w:id="2002195444">
      <w:bodyDiv w:val="1"/>
      <w:marLeft w:val="0"/>
      <w:marRight w:val="0"/>
      <w:marTop w:val="0"/>
      <w:marBottom w:val="0"/>
      <w:divBdr>
        <w:top w:val="none" w:sz="0" w:space="0" w:color="auto"/>
        <w:left w:val="none" w:sz="0" w:space="0" w:color="auto"/>
        <w:bottom w:val="none" w:sz="0" w:space="0" w:color="auto"/>
        <w:right w:val="none" w:sz="0" w:space="0" w:color="auto"/>
      </w:divBdr>
    </w:div>
    <w:div w:id="2039238928">
      <w:bodyDiv w:val="1"/>
      <w:marLeft w:val="0"/>
      <w:marRight w:val="0"/>
      <w:marTop w:val="0"/>
      <w:marBottom w:val="0"/>
      <w:divBdr>
        <w:top w:val="none" w:sz="0" w:space="0" w:color="auto"/>
        <w:left w:val="none" w:sz="0" w:space="0" w:color="auto"/>
        <w:bottom w:val="none" w:sz="0" w:space="0" w:color="auto"/>
        <w:right w:val="none" w:sz="0" w:space="0" w:color="auto"/>
      </w:divBdr>
    </w:div>
    <w:div w:id="2054226385">
      <w:bodyDiv w:val="1"/>
      <w:marLeft w:val="0"/>
      <w:marRight w:val="0"/>
      <w:marTop w:val="0"/>
      <w:marBottom w:val="0"/>
      <w:divBdr>
        <w:top w:val="none" w:sz="0" w:space="0" w:color="auto"/>
        <w:left w:val="none" w:sz="0" w:space="0" w:color="auto"/>
        <w:bottom w:val="none" w:sz="0" w:space="0" w:color="auto"/>
        <w:right w:val="none" w:sz="0" w:space="0" w:color="auto"/>
      </w:divBdr>
      <w:divsChild>
        <w:div w:id="511845420">
          <w:marLeft w:val="1080"/>
          <w:marRight w:val="0"/>
          <w:marTop w:val="100"/>
          <w:marBottom w:val="0"/>
          <w:divBdr>
            <w:top w:val="none" w:sz="0" w:space="0" w:color="auto"/>
            <w:left w:val="none" w:sz="0" w:space="0" w:color="auto"/>
            <w:bottom w:val="none" w:sz="0" w:space="0" w:color="auto"/>
            <w:right w:val="none" w:sz="0" w:space="0" w:color="auto"/>
          </w:divBdr>
        </w:div>
        <w:div w:id="981272276">
          <w:marLeft w:val="1080"/>
          <w:marRight w:val="0"/>
          <w:marTop w:val="100"/>
          <w:marBottom w:val="0"/>
          <w:divBdr>
            <w:top w:val="none" w:sz="0" w:space="0" w:color="auto"/>
            <w:left w:val="none" w:sz="0" w:space="0" w:color="auto"/>
            <w:bottom w:val="none" w:sz="0" w:space="0" w:color="auto"/>
            <w:right w:val="none" w:sz="0" w:space="0" w:color="auto"/>
          </w:divBdr>
        </w:div>
        <w:div w:id="1356155410">
          <w:marLeft w:val="1080"/>
          <w:marRight w:val="0"/>
          <w:marTop w:val="100"/>
          <w:marBottom w:val="0"/>
          <w:divBdr>
            <w:top w:val="none" w:sz="0" w:space="0" w:color="auto"/>
            <w:left w:val="none" w:sz="0" w:space="0" w:color="auto"/>
            <w:bottom w:val="none" w:sz="0" w:space="0" w:color="auto"/>
            <w:right w:val="none" w:sz="0" w:space="0" w:color="auto"/>
          </w:divBdr>
        </w:div>
        <w:div w:id="1501115084">
          <w:marLeft w:val="360"/>
          <w:marRight w:val="0"/>
          <w:marTop w:val="200"/>
          <w:marBottom w:val="0"/>
          <w:divBdr>
            <w:top w:val="none" w:sz="0" w:space="0" w:color="auto"/>
            <w:left w:val="none" w:sz="0" w:space="0" w:color="auto"/>
            <w:bottom w:val="none" w:sz="0" w:space="0" w:color="auto"/>
            <w:right w:val="none" w:sz="0" w:space="0" w:color="auto"/>
          </w:divBdr>
        </w:div>
        <w:div w:id="1599365226">
          <w:marLeft w:val="1080"/>
          <w:marRight w:val="0"/>
          <w:marTop w:val="100"/>
          <w:marBottom w:val="0"/>
          <w:divBdr>
            <w:top w:val="none" w:sz="0" w:space="0" w:color="auto"/>
            <w:left w:val="none" w:sz="0" w:space="0" w:color="auto"/>
            <w:bottom w:val="none" w:sz="0" w:space="0" w:color="auto"/>
            <w:right w:val="none" w:sz="0" w:space="0" w:color="auto"/>
          </w:divBdr>
        </w:div>
        <w:div w:id="1825047972">
          <w:marLeft w:val="1080"/>
          <w:marRight w:val="0"/>
          <w:marTop w:val="100"/>
          <w:marBottom w:val="0"/>
          <w:divBdr>
            <w:top w:val="none" w:sz="0" w:space="0" w:color="auto"/>
            <w:left w:val="none" w:sz="0" w:space="0" w:color="auto"/>
            <w:bottom w:val="none" w:sz="0" w:space="0" w:color="auto"/>
            <w:right w:val="none" w:sz="0" w:space="0" w:color="auto"/>
          </w:divBdr>
        </w:div>
        <w:div w:id="1832675839">
          <w:marLeft w:val="1080"/>
          <w:marRight w:val="0"/>
          <w:marTop w:val="100"/>
          <w:marBottom w:val="0"/>
          <w:divBdr>
            <w:top w:val="none" w:sz="0" w:space="0" w:color="auto"/>
            <w:left w:val="none" w:sz="0" w:space="0" w:color="auto"/>
            <w:bottom w:val="none" w:sz="0" w:space="0" w:color="auto"/>
            <w:right w:val="none" w:sz="0" w:space="0" w:color="auto"/>
          </w:divBdr>
        </w:div>
        <w:div w:id="1836603480">
          <w:marLeft w:val="360"/>
          <w:marRight w:val="0"/>
          <w:marTop w:val="200"/>
          <w:marBottom w:val="0"/>
          <w:divBdr>
            <w:top w:val="none" w:sz="0" w:space="0" w:color="auto"/>
            <w:left w:val="none" w:sz="0" w:space="0" w:color="auto"/>
            <w:bottom w:val="none" w:sz="0" w:space="0" w:color="auto"/>
            <w:right w:val="none" w:sz="0" w:space="0" w:color="auto"/>
          </w:divBdr>
        </w:div>
      </w:divsChild>
    </w:div>
    <w:div w:id="2076391792">
      <w:bodyDiv w:val="1"/>
      <w:marLeft w:val="0"/>
      <w:marRight w:val="0"/>
      <w:marTop w:val="0"/>
      <w:marBottom w:val="0"/>
      <w:divBdr>
        <w:top w:val="none" w:sz="0" w:space="0" w:color="auto"/>
        <w:left w:val="none" w:sz="0" w:space="0" w:color="auto"/>
        <w:bottom w:val="none" w:sz="0" w:space="0" w:color="auto"/>
        <w:right w:val="none" w:sz="0" w:space="0" w:color="auto"/>
      </w:divBdr>
    </w:div>
    <w:div w:id="2105026090">
      <w:bodyDiv w:val="1"/>
      <w:marLeft w:val="0"/>
      <w:marRight w:val="0"/>
      <w:marTop w:val="0"/>
      <w:marBottom w:val="0"/>
      <w:divBdr>
        <w:top w:val="none" w:sz="0" w:space="0" w:color="auto"/>
        <w:left w:val="none" w:sz="0" w:space="0" w:color="auto"/>
        <w:bottom w:val="none" w:sz="0" w:space="0" w:color="auto"/>
        <w:right w:val="none" w:sz="0" w:space="0" w:color="auto"/>
      </w:divBdr>
    </w:div>
    <w:div w:id="2115130355">
      <w:bodyDiv w:val="1"/>
      <w:marLeft w:val="0"/>
      <w:marRight w:val="0"/>
      <w:marTop w:val="0"/>
      <w:marBottom w:val="0"/>
      <w:divBdr>
        <w:top w:val="none" w:sz="0" w:space="0" w:color="auto"/>
        <w:left w:val="none" w:sz="0" w:space="0" w:color="auto"/>
        <w:bottom w:val="none" w:sz="0" w:space="0" w:color="auto"/>
        <w:right w:val="none" w:sz="0" w:space="0" w:color="auto"/>
      </w:divBdr>
    </w:div>
    <w:div w:id="2129276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2.emf"/><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5AIRPNAIUNRU-1328258698-18221</_dlc_DocId>
    <_dlc_DocIdUrl xmlns="71c5aaf6-e6ce-465b-b873-5148d2a4c105">
      <Url>https://nokia.sharepoint.com/sites/c5g/5gradio/_layouts/15/DocIdRedir.aspx?ID=5AIRPNAIUNRU-1328258698-18221</Url>
      <Description>5AIRPNAIUNRU-1328258698-18221</Description>
    </_dlc_DocIdUrl>
    <TaxCatchAll xmlns="71c5aaf6-e6ce-465b-b873-5148d2a4c105" xsi:nil="true"/>
    <lcf76f155ced4ddcb4097134ff3c332f xmlns="0b6aed8e-0313-4d17-80ff-d0e5da4931c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A071FEE-273E-43F3-BB6A-1CA8DE447E7C}">
  <ds:schemaRefs>
    <ds:schemaRef ds:uri="http://schemas.microsoft.com/sharepoint/v3/contenttype/forms"/>
  </ds:schemaRefs>
</ds:datastoreItem>
</file>

<file path=customXml/itemProps2.xml><?xml version="1.0" encoding="utf-8"?>
<ds:datastoreItem xmlns:ds="http://schemas.openxmlformats.org/officeDocument/2006/customXml" ds:itemID="{E4904FB9-34F5-409A-BE48-84E80F9FA32F}">
  <ds:schemaRefs>
    <ds:schemaRef ds:uri="http://schemas.openxmlformats.org/officeDocument/2006/bibliography"/>
  </ds:schemaRefs>
</ds:datastoreItem>
</file>

<file path=customXml/itemProps3.xml><?xml version="1.0" encoding="utf-8"?>
<ds:datastoreItem xmlns:ds="http://schemas.openxmlformats.org/officeDocument/2006/customXml" ds:itemID="{F4F89493-10C3-4534-9761-2D76D2A24C44}">
  <ds:schemaRefs>
    <ds:schemaRef ds:uri="Microsoft.SharePoint.Taxonomy.ContentTypeSync"/>
  </ds:schemaRefs>
</ds:datastoreItem>
</file>

<file path=customXml/itemProps4.xml><?xml version="1.0" encoding="utf-8"?>
<ds:datastoreItem xmlns:ds="http://schemas.openxmlformats.org/officeDocument/2006/customXml" ds:itemID="{544A155F-BDD6-41DA-BCCE-E44A411D09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A7E9F73-8815-4BB3-AA6F-9A294F8F7AD4}">
  <ds:schemaRefs>
    <ds:schemaRef ds:uri="http://schemas.microsoft.com/sharepoint/events"/>
  </ds:schemaRefs>
</ds:datastoreItem>
</file>

<file path=customXml/itemProps6.xml><?xml version="1.0" encoding="utf-8"?>
<ds:datastoreItem xmlns:ds="http://schemas.openxmlformats.org/officeDocument/2006/customXml" ds:itemID="{312DC3EE-55B7-433E-8E27-E5FD1406294A}">
  <ds:schemaRefs>
    <ds:schemaRef ds:uri="http://schemas.microsoft.com/office/2006/metadata/properties"/>
    <ds:schemaRef ds:uri="http://schemas.microsoft.com/office/infopath/2007/PartnerControls"/>
    <ds:schemaRef ds:uri="3b34c8f0-1ef5-4d1e-bb66-517ce7fe7356"/>
    <ds:schemaRef ds:uri="71c5aaf6-e6ce-465b-b873-5148d2a4c105"/>
    <ds:schemaRef ds:uri="0b6aed8e-0313-4d17-80ff-d0e5da4931c5"/>
  </ds:schemaRefs>
</ds:datastoreItem>
</file>

<file path=docProps/app.xml><?xml version="1.0" encoding="utf-8"?>
<Properties xmlns="http://schemas.openxmlformats.org/officeDocument/2006/extended-properties" xmlns:vt="http://schemas.openxmlformats.org/officeDocument/2006/docPropsVTypes">
  <Template>Normal.dotm</Template>
  <TotalTime>171</TotalTime>
  <Pages>4</Pages>
  <Words>1223</Words>
  <Characters>6975</Characters>
  <Application>Microsoft Office Word</Application>
  <DocSecurity>0</DocSecurity>
  <Lines>58</Lines>
  <Paragraphs>16</Paragraphs>
  <ScaleCrop>false</ScaleCrop>
  <Company/>
  <LinksUpToDate>false</LinksUpToDate>
  <CharactersWithSpaces>8182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 Everaere</dc:creator>
  <cp:keywords/>
  <cp:lastModifiedBy>Man Hung Ng (Nokia)</cp:lastModifiedBy>
  <cp:revision>112</cp:revision>
  <dcterms:created xsi:type="dcterms:W3CDTF">2022-11-01T09:44:00Z</dcterms:created>
  <dcterms:modified xsi:type="dcterms:W3CDTF">2022-11-07T19:16:00Z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26264f60-84fa-41ba-9a9c-057de4c8942f</vt:lpwstr>
  </property>
  <property fmtid="{D5CDD505-2E9C-101B-9397-08002B2CF9AE}" pid="4" name="MediaServiceImageTags">
    <vt:lpwstr/>
  </property>
</Properties>
</file>