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941D5" w14:textId="686F6CDB" w:rsidR="008E0E4F" w:rsidRPr="00E77857" w:rsidRDefault="008E0E4F" w:rsidP="008E0E4F">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w:t>
      </w:r>
      <w:r w:rsidR="00420D16">
        <w:rPr>
          <w:rFonts w:ascii="Arial" w:hAnsi="Arial" w:cs="Arial"/>
          <w:sz w:val="28"/>
        </w:rPr>
        <w:t>5</w:t>
      </w:r>
      <w:r w:rsidRPr="00E77857">
        <w:rPr>
          <w:rFonts w:ascii="Arial" w:hAnsi="Arial" w:cs="Arial"/>
          <w:sz w:val="28"/>
        </w:rPr>
        <w:tab/>
        <w:t>R4-</w:t>
      </w:r>
      <w:r>
        <w:rPr>
          <w:rFonts w:ascii="Arial" w:hAnsi="Arial" w:cs="Arial"/>
          <w:sz w:val="28"/>
        </w:rPr>
        <w:t>22</w:t>
      </w:r>
      <w:r w:rsidR="001D5EA9">
        <w:rPr>
          <w:rFonts w:ascii="Arial" w:hAnsi="Arial" w:cs="Arial"/>
          <w:sz w:val="28"/>
        </w:rPr>
        <w:t>1</w:t>
      </w:r>
      <w:r w:rsidR="00AC5AEB">
        <w:rPr>
          <w:rFonts w:ascii="Arial" w:hAnsi="Arial" w:cs="Arial"/>
          <w:sz w:val="28"/>
        </w:rPr>
        <w:t>8329</w:t>
      </w:r>
    </w:p>
    <w:p w14:paraId="1A7F4A3E" w14:textId="19DEFFD5" w:rsidR="008E0E4F" w:rsidRPr="00E77857" w:rsidRDefault="00420D16" w:rsidP="008E0E4F">
      <w:pPr>
        <w:tabs>
          <w:tab w:val="right" w:pos="9781"/>
        </w:tabs>
        <w:rPr>
          <w:rFonts w:ascii="Arial" w:hAnsi="Arial" w:cs="Arial"/>
          <w:sz w:val="28"/>
        </w:rPr>
      </w:pPr>
      <w:r>
        <w:rPr>
          <w:rFonts w:ascii="Arial" w:hAnsi="Arial" w:cs="Arial"/>
          <w:sz w:val="28"/>
        </w:rPr>
        <w:t>Toulouse, France</w:t>
      </w:r>
      <w:r w:rsidR="008E0E4F" w:rsidRPr="00034F99">
        <w:rPr>
          <w:rFonts w:ascii="Arial" w:hAnsi="Arial" w:cs="Arial"/>
          <w:sz w:val="28"/>
        </w:rPr>
        <w:t xml:space="preserve">, </w:t>
      </w:r>
      <w:r w:rsidR="00372B7D">
        <w:rPr>
          <w:rFonts w:ascii="Arial" w:hAnsi="Arial" w:cs="Arial"/>
          <w:sz w:val="28"/>
        </w:rPr>
        <w:t>1</w:t>
      </w:r>
      <w:r>
        <w:rPr>
          <w:rFonts w:ascii="Arial" w:hAnsi="Arial" w:cs="Arial"/>
          <w:sz w:val="28"/>
        </w:rPr>
        <w:t>4</w:t>
      </w:r>
      <w:r w:rsidR="008E0E4F" w:rsidRPr="00034F99">
        <w:rPr>
          <w:rFonts w:ascii="Arial" w:hAnsi="Arial" w:cs="Arial"/>
          <w:sz w:val="28"/>
        </w:rPr>
        <w:t xml:space="preserve"> </w:t>
      </w:r>
      <w:r w:rsidR="008E0E4F">
        <w:rPr>
          <w:rFonts w:ascii="Arial" w:hAnsi="Arial" w:cs="Arial"/>
          <w:sz w:val="28"/>
        </w:rPr>
        <w:t>–</w:t>
      </w:r>
      <w:r w:rsidR="008E0E4F" w:rsidRPr="00034F99">
        <w:rPr>
          <w:rFonts w:ascii="Arial" w:hAnsi="Arial" w:cs="Arial"/>
          <w:sz w:val="28"/>
        </w:rPr>
        <w:t xml:space="preserve"> </w:t>
      </w:r>
      <w:r w:rsidR="00891283">
        <w:rPr>
          <w:rFonts w:ascii="Arial" w:hAnsi="Arial" w:cs="Arial"/>
          <w:sz w:val="28"/>
        </w:rPr>
        <w:t>1</w:t>
      </w:r>
      <w:r>
        <w:rPr>
          <w:rFonts w:ascii="Arial" w:hAnsi="Arial" w:cs="Arial"/>
          <w:sz w:val="28"/>
        </w:rPr>
        <w:t>8</w:t>
      </w:r>
      <w:r w:rsidR="008E0E4F">
        <w:rPr>
          <w:rFonts w:ascii="Arial" w:hAnsi="Arial" w:cs="Arial"/>
          <w:sz w:val="28"/>
        </w:rPr>
        <w:t xml:space="preserve"> </w:t>
      </w:r>
      <w:r>
        <w:rPr>
          <w:rFonts w:ascii="Arial" w:hAnsi="Arial" w:cs="Arial"/>
          <w:sz w:val="28"/>
        </w:rPr>
        <w:t>Novem</w:t>
      </w:r>
      <w:r w:rsidR="00891283">
        <w:rPr>
          <w:rFonts w:ascii="Arial" w:hAnsi="Arial" w:cs="Arial"/>
          <w:sz w:val="28"/>
        </w:rPr>
        <w:t>ber</w:t>
      </w:r>
      <w:r w:rsidR="008E0E4F" w:rsidRPr="00034F99">
        <w:rPr>
          <w:rFonts w:ascii="Arial" w:hAnsi="Arial" w:cs="Arial"/>
          <w:sz w:val="28"/>
        </w:rPr>
        <w:t xml:space="preserve"> 202</w:t>
      </w:r>
      <w:r w:rsidR="008E0E4F">
        <w:rPr>
          <w:rFonts w:ascii="Arial" w:hAnsi="Arial" w:cs="Arial"/>
          <w:sz w:val="28"/>
        </w:rPr>
        <w:t>2</w:t>
      </w:r>
    </w:p>
    <w:p w14:paraId="778C846D" w14:textId="77777777" w:rsidR="004F7C02" w:rsidRPr="00E77857" w:rsidRDefault="004F7C02" w:rsidP="004F7C02">
      <w:pPr>
        <w:tabs>
          <w:tab w:val="left" w:pos="1985"/>
        </w:tabs>
        <w:rPr>
          <w:rFonts w:ascii="Arial" w:hAnsi="Arial"/>
          <w:b/>
        </w:rPr>
      </w:pPr>
    </w:p>
    <w:p w14:paraId="64C1429B" w14:textId="76233A09" w:rsidR="004F7C02" w:rsidRPr="00595E28" w:rsidRDefault="004F7C02" w:rsidP="004F7C02">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420D16">
        <w:rPr>
          <w:rFonts w:ascii="Arial" w:hAnsi="Arial"/>
          <w:b/>
          <w:lang w:val="en-GB"/>
        </w:rPr>
        <w:t>8</w:t>
      </w:r>
      <w:r>
        <w:rPr>
          <w:rFonts w:ascii="Arial" w:hAnsi="Arial"/>
          <w:b/>
          <w:lang w:val="en-GB"/>
        </w:rPr>
        <w:t>.</w:t>
      </w:r>
      <w:r w:rsidR="00A02C7D">
        <w:rPr>
          <w:rFonts w:ascii="Arial" w:hAnsi="Arial"/>
          <w:b/>
          <w:lang w:val="en-GB"/>
        </w:rPr>
        <w:t>8</w:t>
      </w:r>
      <w:r w:rsidR="005B10FF">
        <w:rPr>
          <w:rFonts w:ascii="Arial" w:hAnsi="Arial"/>
          <w:b/>
          <w:lang w:val="en-GB"/>
        </w:rPr>
        <w:t>.</w:t>
      </w:r>
      <w:r w:rsidR="00EC4A53">
        <w:rPr>
          <w:rFonts w:ascii="Arial" w:hAnsi="Arial"/>
          <w:b/>
          <w:lang w:val="en-GB"/>
        </w:rPr>
        <w:t>2.</w:t>
      </w:r>
      <w:r w:rsidR="00420D16">
        <w:rPr>
          <w:rFonts w:ascii="Arial" w:hAnsi="Arial"/>
          <w:b/>
          <w:lang w:val="en-GB"/>
        </w:rPr>
        <w:t>2</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007FCD59"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417D72">
        <w:rPr>
          <w:rFonts w:ascii="Arial" w:hAnsi="Arial" w:cs="Arial"/>
          <w:b/>
        </w:rPr>
        <w:t>Proposal</w:t>
      </w:r>
      <w:r w:rsidR="009C7F0F">
        <w:rPr>
          <w:rFonts w:ascii="Arial" w:hAnsi="Arial" w:cs="Arial"/>
          <w:b/>
        </w:rPr>
        <w:t xml:space="preserve"> on </w:t>
      </w:r>
      <w:bookmarkStart w:id="2" w:name="_Hlk117858825"/>
      <w:r w:rsidR="004D5730" w:rsidRPr="004D5730">
        <w:rPr>
          <w:rFonts w:ascii="Arial" w:hAnsi="Arial" w:cs="Arial"/>
          <w:b/>
        </w:rPr>
        <w:t>UE RF requirements</w:t>
      </w:r>
      <w:r w:rsidR="004D5730">
        <w:rPr>
          <w:rFonts w:ascii="Arial" w:hAnsi="Arial" w:cs="Arial"/>
          <w:b/>
        </w:rPr>
        <w:t xml:space="preserve"> </w:t>
      </w:r>
      <w:bookmarkEnd w:id="2"/>
      <w:r w:rsidR="00372B7D">
        <w:rPr>
          <w:rFonts w:ascii="Arial" w:hAnsi="Arial" w:cs="Arial"/>
          <w:b/>
        </w:rPr>
        <w:t>for FR2</w:t>
      </w:r>
      <w:r w:rsidR="00644CAE">
        <w:rPr>
          <w:rFonts w:ascii="Arial" w:hAnsi="Arial" w:cs="Arial"/>
          <w:b/>
        </w:rPr>
        <w:t>-1</w:t>
      </w:r>
      <w:r w:rsidR="00372B7D">
        <w:rPr>
          <w:rFonts w:ascii="Arial" w:hAnsi="Arial" w:cs="Arial"/>
          <w:b/>
        </w:rPr>
        <w:t xml:space="preserve"> </w:t>
      </w:r>
      <w:r w:rsidR="00A02C7D" w:rsidRPr="00A02C7D">
        <w:rPr>
          <w:rFonts w:ascii="Arial" w:hAnsi="Arial" w:cs="Arial"/>
          <w:b/>
        </w:rPr>
        <w:t>multi-Rx chain DL reception</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5E49C288" w14:textId="77777777" w:rsidR="00FB6D24" w:rsidRDefault="00DC28D5" w:rsidP="00310B1C">
      <w:pPr>
        <w:pStyle w:val="BodyText"/>
        <w:snapToGrid w:val="0"/>
        <w:rPr>
          <w:color w:val="000000"/>
          <w:szCs w:val="20"/>
        </w:rPr>
      </w:pPr>
      <w:bookmarkStart w:id="4" w:name="_Hlk67504958"/>
      <w:r w:rsidRPr="00DC28D5">
        <w:rPr>
          <w:color w:val="000000"/>
          <w:szCs w:val="20"/>
        </w:rPr>
        <w:t xml:space="preserve">The </w:t>
      </w:r>
      <w:r w:rsidR="006265C6">
        <w:rPr>
          <w:color w:val="000000"/>
          <w:szCs w:val="20"/>
        </w:rPr>
        <w:t xml:space="preserve">revised </w:t>
      </w:r>
      <w:r w:rsidR="009C7F0F">
        <w:rPr>
          <w:color w:val="000000"/>
          <w:szCs w:val="20"/>
        </w:rPr>
        <w:t>work</w:t>
      </w:r>
      <w:r w:rsidRPr="00DC28D5">
        <w:rPr>
          <w:color w:val="000000"/>
          <w:szCs w:val="20"/>
        </w:rPr>
        <w:t xml:space="preserve"> item </w:t>
      </w:r>
      <w:r w:rsidR="006265C6">
        <w:rPr>
          <w:color w:val="000000"/>
          <w:szCs w:val="20"/>
        </w:rPr>
        <w:t xml:space="preserve">on </w:t>
      </w:r>
      <w:r w:rsidR="00A02C7D" w:rsidRPr="00A02C7D">
        <w:rPr>
          <w:color w:val="000000"/>
          <w:szCs w:val="20"/>
        </w:rPr>
        <w:t>Requirement for NR frequency range 2 (FR2) multi-Rx chain DL reception</w:t>
      </w:r>
      <w:r w:rsidR="006265C6" w:rsidRPr="006265C6">
        <w:rPr>
          <w:color w:val="000000"/>
          <w:szCs w:val="20"/>
        </w:rPr>
        <w:t xml:space="preserve"> </w:t>
      </w:r>
      <w:r w:rsidRPr="00DC28D5">
        <w:rPr>
          <w:color w:val="000000"/>
          <w:szCs w:val="20"/>
        </w:rPr>
        <w:t>was approved at TSG RAN#</w:t>
      </w:r>
      <w:r w:rsidR="006265C6">
        <w:rPr>
          <w:color w:val="000000"/>
          <w:szCs w:val="20"/>
        </w:rPr>
        <w:t>96</w:t>
      </w:r>
      <w:r w:rsidRPr="00DC28D5">
        <w:rPr>
          <w:color w:val="000000"/>
          <w:szCs w:val="20"/>
        </w:rPr>
        <w:t xml:space="preserve"> [1]. </w:t>
      </w:r>
      <w:r w:rsidR="00310B1C">
        <w:rPr>
          <w:color w:val="000000"/>
          <w:szCs w:val="20"/>
        </w:rPr>
        <w:t>One of the objectives of this work item is to</w:t>
      </w:r>
      <w:r w:rsidR="00FB6D24">
        <w:rPr>
          <w:color w:val="000000"/>
          <w:szCs w:val="20"/>
        </w:rPr>
        <w:t>:</w:t>
      </w:r>
    </w:p>
    <w:p w14:paraId="64B10342" w14:textId="77777777" w:rsidR="00FB6D24" w:rsidRDefault="00FB6D24" w:rsidP="00FB6D24">
      <w:pPr>
        <w:pStyle w:val="BodyText"/>
        <w:snapToGrid w:val="0"/>
        <w:ind w:left="426" w:hanging="426"/>
        <w:rPr>
          <w:color w:val="000000"/>
          <w:szCs w:val="20"/>
        </w:rPr>
      </w:pPr>
      <w:r w:rsidRPr="00FB6D24">
        <w:rPr>
          <w:color w:val="000000"/>
          <w:szCs w:val="20"/>
        </w:rPr>
        <w:t>•</w:t>
      </w:r>
      <w:r w:rsidRPr="00FB6D24">
        <w:rPr>
          <w:color w:val="000000"/>
          <w:szCs w:val="20"/>
        </w:rPr>
        <w:tab/>
        <w:t>Specify RF requirements, mainly spherical coverage requirements, for devices with simultaneous reception from different directions with different QCL TypeD RSs</w:t>
      </w:r>
    </w:p>
    <w:p w14:paraId="2DF6A7A0" w14:textId="7AAA4F0A" w:rsidR="00FB6D24" w:rsidRDefault="00310B1C" w:rsidP="00FB6D24">
      <w:pPr>
        <w:pStyle w:val="BodyText"/>
        <w:snapToGrid w:val="0"/>
        <w:ind w:left="426" w:hanging="426"/>
      </w:pPr>
      <w:r>
        <w:t xml:space="preserve">Moreover, it is stated in </w:t>
      </w:r>
      <w:r w:rsidR="00891283">
        <w:t xml:space="preserve">the WID </w:t>
      </w:r>
      <w:r>
        <w:t>[1] that</w:t>
      </w:r>
      <w:r w:rsidR="00FB6D24">
        <w:t>:</w:t>
      </w:r>
    </w:p>
    <w:p w14:paraId="7BBE9CF5" w14:textId="77777777" w:rsidR="00FB6D24" w:rsidRDefault="00FB6D24" w:rsidP="00FB6D24">
      <w:pPr>
        <w:pStyle w:val="BodyText"/>
        <w:snapToGrid w:val="0"/>
        <w:ind w:left="426" w:hanging="426"/>
      </w:pPr>
      <w:r w:rsidRPr="69E6BE1E">
        <w:rPr>
          <w:color w:val="000000" w:themeColor="text1"/>
        </w:rPr>
        <w:t>•</w:t>
      </w:r>
      <w:r>
        <w:tab/>
      </w:r>
      <w:r w:rsidRPr="69E6BE1E">
        <w:rPr>
          <w:color w:val="000000" w:themeColor="text1"/>
        </w:rPr>
        <w:t>T</w:t>
      </w:r>
      <w:r w:rsidR="00310B1C">
        <w:t>he legacy spherical coverage requirement for reception from a single direction will be kept</w:t>
      </w:r>
    </w:p>
    <w:p w14:paraId="15A3BE5E" w14:textId="77777777" w:rsidR="00FB6D24" w:rsidRDefault="00FB6D24" w:rsidP="00FB6D24">
      <w:pPr>
        <w:pStyle w:val="BodyText"/>
        <w:snapToGrid w:val="0"/>
        <w:ind w:left="426" w:hanging="426"/>
      </w:pPr>
      <w:r>
        <w:t>And that:</w:t>
      </w:r>
    </w:p>
    <w:p w14:paraId="33B700EB" w14:textId="45CAD671" w:rsidR="00DC28D5" w:rsidRPr="00DC28D5" w:rsidRDefault="00FB6D24" w:rsidP="00FB6D24">
      <w:pPr>
        <w:pStyle w:val="BodyText"/>
        <w:snapToGrid w:val="0"/>
        <w:ind w:left="426" w:hanging="426"/>
        <w:rPr>
          <w:color w:val="000000"/>
          <w:szCs w:val="20"/>
        </w:rPr>
      </w:pPr>
      <w:r w:rsidRPr="00FB6D24">
        <w:rPr>
          <w:color w:val="000000"/>
          <w:szCs w:val="20"/>
        </w:rPr>
        <w:t>•</w:t>
      </w:r>
      <w:r w:rsidRPr="00FB6D24">
        <w:rPr>
          <w:color w:val="000000"/>
          <w:szCs w:val="20"/>
        </w:rPr>
        <w:tab/>
      </w:r>
      <w:r w:rsidRPr="004C03D9">
        <w:t>PC3 will be prioritized, other power classes should be considered after the PC3 requirements framework is finalize</w:t>
      </w:r>
      <w:r>
        <w:t>d</w:t>
      </w:r>
      <w:r w:rsidR="00310B1C">
        <w:t>.</w:t>
      </w:r>
    </w:p>
    <w:bookmarkEnd w:id="4"/>
    <w:p w14:paraId="600A0CD0" w14:textId="26C06DDD" w:rsidR="00DC28D5" w:rsidRDefault="00A90692" w:rsidP="00DC28D5">
      <w:pPr>
        <w:pStyle w:val="BodyText"/>
        <w:snapToGrid w:val="0"/>
        <w:rPr>
          <w:rFonts w:eastAsia="SimSun"/>
          <w:szCs w:val="20"/>
          <w:lang w:val="en-GB" w:eastAsia="zh-CN"/>
        </w:rPr>
      </w:pPr>
      <w:r>
        <w:rPr>
          <w:color w:val="000000"/>
          <w:szCs w:val="20"/>
        </w:rPr>
        <w:t>Th</w:t>
      </w:r>
      <w:r w:rsidR="00891283">
        <w:rPr>
          <w:color w:val="000000"/>
          <w:szCs w:val="20"/>
        </w:rPr>
        <w:t>e</w:t>
      </w:r>
      <w:r>
        <w:rPr>
          <w:color w:val="000000"/>
          <w:szCs w:val="20"/>
        </w:rPr>
        <w:t xml:space="preserve"> </w:t>
      </w:r>
      <w:r w:rsidR="00891283">
        <w:rPr>
          <w:color w:val="000000"/>
          <w:szCs w:val="20"/>
        </w:rPr>
        <w:t>subject</w:t>
      </w:r>
      <w:r>
        <w:rPr>
          <w:color w:val="000000"/>
          <w:szCs w:val="20"/>
        </w:rPr>
        <w:t xml:space="preserve"> was discussed at TSG RAN4#104-</w:t>
      </w:r>
      <w:r w:rsidR="00EB496D">
        <w:rPr>
          <w:color w:val="000000"/>
          <w:szCs w:val="20"/>
        </w:rPr>
        <w:t>bis-</w:t>
      </w:r>
      <w:r>
        <w:rPr>
          <w:color w:val="000000"/>
          <w:szCs w:val="20"/>
        </w:rPr>
        <w:t xml:space="preserve">e and the WF was agreed [2]. </w:t>
      </w:r>
      <w:r w:rsidR="00291344" w:rsidRPr="00DC28D5">
        <w:rPr>
          <w:color w:val="000000"/>
          <w:szCs w:val="20"/>
        </w:rPr>
        <w:t>This contribution pro</w:t>
      </w:r>
      <w:r w:rsidR="00291344">
        <w:rPr>
          <w:color w:val="000000"/>
          <w:szCs w:val="20"/>
        </w:rPr>
        <w:t>vide</w:t>
      </w:r>
      <w:r w:rsidR="00291344" w:rsidRPr="00DC28D5">
        <w:rPr>
          <w:color w:val="000000"/>
          <w:szCs w:val="20"/>
        </w:rPr>
        <w:t xml:space="preserve">s </w:t>
      </w:r>
      <w:r>
        <w:rPr>
          <w:color w:val="000000"/>
          <w:szCs w:val="20"/>
        </w:rPr>
        <w:t xml:space="preserve">a </w:t>
      </w:r>
      <w:r w:rsidR="00417D72">
        <w:rPr>
          <w:color w:val="000000"/>
          <w:szCs w:val="20"/>
        </w:rPr>
        <w:t>p</w:t>
      </w:r>
      <w:r w:rsidR="0009465C">
        <w:t>r</w:t>
      </w:r>
      <w:r w:rsidR="00417D72">
        <w:t>oposal</w:t>
      </w:r>
      <w:r w:rsidR="0009465C" w:rsidRPr="0009465C">
        <w:t xml:space="preserve"> on </w:t>
      </w:r>
      <w:r w:rsidR="00EB496D" w:rsidRPr="00EB496D">
        <w:t xml:space="preserve">UE RF requirements </w:t>
      </w:r>
      <w:r w:rsidR="00032B30" w:rsidRPr="00032B30">
        <w:t>for FR2-1 multi-Rx chain DL reception</w:t>
      </w:r>
      <w:r w:rsidR="00032B30">
        <w:t xml:space="preserve"> </w:t>
      </w:r>
      <w:r w:rsidR="00310B1C">
        <w:t>comparing to t</w:t>
      </w:r>
      <w:r w:rsidR="00310B1C" w:rsidRPr="004C03D9">
        <w:t>he legacy spherical coverage requirement for reception from a single direction</w:t>
      </w:r>
      <w:r w:rsidR="00FB6D24">
        <w:t xml:space="preserve"> for PC3 UE</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4EC06BB6"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417D72">
        <w:rPr>
          <w:rFonts w:ascii="Arial" w:hAnsi="Arial"/>
          <w:b/>
          <w:sz w:val="24"/>
        </w:rPr>
        <w:t>Discussion</w:t>
      </w:r>
    </w:p>
    <w:p w14:paraId="053BE35F" w14:textId="5E23C752" w:rsidR="000F29FE" w:rsidRDefault="00F97D33" w:rsidP="00946C7A">
      <w:pPr>
        <w:pStyle w:val="BodyText"/>
        <w:snapToGrid w:val="0"/>
        <w:rPr>
          <w:color w:val="000000"/>
          <w:szCs w:val="20"/>
        </w:rPr>
      </w:pPr>
      <w:r>
        <w:t>A number of</w:t>
      </w:r>
      <w:r w:rsidR="00EB496D">
        <w:t xml:space="preserve"> </w:t>
      </w:r>
      <w:r w:rsidR="000F29FE">
        <w:t>p</w:t>
      </w:r>
      <w:r w:rsidR="00EB496D" w:rsidRPr="00EB496D">
        <w:t xml:space="preserve">roposals for joint 2AoA sensitivity spherical coverage requirement </w:t>
      </w:r>
      <w:r>
        <w:t>was</w:t>
      </w:r>
      <w:r w:rsidR="000F29FE">
        <w:t xml:space="preserve"> discussed </w:t>
      </w:r>
      <w:r w:rsidR="000F29FE">
        <w:rPr>
          <w:color w:val="000000"/>
          <w:szCs w:val="20"/>
        </w:rPr>
        <w:t>at TSG RAN4#104-bis-e and the WF [2] stated:</w:t>
      </w:r>
    </w:p>
    <w:p w14:paraId="4DBFEFF4" w14:textId="77777777" w:rsidR="000F29FE" w:rsidRPr="009F42AD" w:rsidRDefault="000F29FE" w:rsidP="000F29FE">
      <w:pPr>
        <w:spacing w:afterLines="50" w:after="120"/>
        <w:ind w:left="420"/>
        <w:rPr>
          <w:lang w:eastAsia="zh-CN"/>
        </w:rPr>
      </w:pPr>
      <w:r>
        <w:rPr>
          <w:b/>
          <w:lang w:eastAsia="zh-CN"/>
        </w:rPr>
        <w:t xml:space="preserve">FFS what is the key performance gain need to be verified for </w:t>
      </w:r>
      <w:r w:rsidRPr="00EE59CE">
        <w:rPr>
          <w:b/>
          <w:lang w:eastAsia="zh-CN"/>
        </w:rPr>
        <w:t>multi-Rx DL reception</w:t>
      </w:r>
      <w:r>
        <w:rPr>
          <w:b/>
          <w:lang w:eastAsia="zh-CN"/>
        </w:rPr>
        <w:t xml:space="preserve"> and how to construct the requirement:</w:t>
      </w:r>
    </w:p>
    <w:p w14:paraId="57655575" w14:textId="77777777" w:rsidR="000F29FE" w:rsidRDefault="000F29FE" w:rsidP="000F29FE">
      <w:pPr>
        <w:spacing w:afterLines="50" w:after="120"/>
        <w:ind w:left="420"/>
        <w:rPr>
          <w:lang w:eastAsia="zh-CN"/>
        </w:rPr>
      </w:pPr>
      <w:r>
        <w:rPr>
          <w:lang w:eastAsia="zh-CN"/>
        </w:rPr>
        <w:t>Option 1: Coverage performance, e.g., proposal 1,2,3,4,7 in Annex2</w:t>
      </w:r>
    </w:p>
    <w:p w14:paraId="658C3FF8" w14:textId="35D713AC" w:rsidR="000F29FE" w:rsidRDefault="000F29FE" w:rsidP="00823967">
      <w:pPr>
        <w:tabs>
          <w:tab w:val="left" w:pos="8370"/>
        </w:tabs>
        <w:spacing w:afterLines="50" w:after="120"/>
        <w:ind w:left="420"/>
        <w:rPr>
          <w:lang w:eastAsia="zh-CN"/>
        </w:rPr>
      </w:pPr>
      <w:r>
        <w:rPr>
          <w:lang w:eastAsia="zh-CN"/>
        </w:rPr>
        <w:t>Option 2: Simultaneous reception, e.g., proposal 5,6 in Annex2</w:t>
      </w:r>
      <w:r w:rsidR="00823967">
        <w:rPr>
          <w:lang w:eastAsia="zh-CN"/>
        </w:rPr>
        <w:tab/>
      </w:r>
    </w:p>
    <w:p w14:paraId="507EFE76" w14:textId="77777777" w:rsidR="000F29FE" w:rsidRDefault="000F29FE" w:rsidP="000F29FE">
      <w:pPr>
        <w:spacing w:afterLines="50" w:after="120"/>
        <w:ind w:left="420"/>
        <w:rPr>
          <w:lang w:eastAsia="zh-CN"/>
        </w:rPr>
      </w:pPr>
      <w:r>
        <w:rPr>
          <w:lang w:eastAsia="zh-CN"/>
        </w:rPr>
        <w:t>Option 3: Others</w:t>
      </w:r>
    </w:p>
    <w:p w14:paraId="16F51AC8" w14:textId="095ED44A" w:rsidR="00AA6804" w:rsidRDefault="00AA6804" w:rsidP="00946C7A">
      <w:pPr>
        <w:pStyle w:val="BodyText"/>
        <w:snapToGrid w:val="0"/>
        <w:rPr>
          <w:szCs w:val="20"/>
          <w:lang w:eastAsia="zh-CN"/>
        </w:rPr>
      </w:pPr>
      <w:r w:rsidRPr="00AA6804">
        <w:rPr>
          <w:szCs w:val="20"/>
        </w:rPr>
        <w:t xml:space="preserve">The WID [1] clearly stated spherical coverage requirements as the main RF requirements to be specified. Moreover, proposal 5 in Annex 2 in [2] cannot provide assurance that </w:t>
      </w:r>
      <w:r w:rsidRPr="00AA6804">
        <w:rPr>
          <w:szCs w:val="20"/>
          <w:lang w:eastAsia="zh-CN"/>
        </w:rPr>
        <w:t xml:space="preserve">the signal received from </w:t>
      </w:r>
      <w:r w:rsidR="00FC7CB7">
        <w:rPr>
          <w:szCs w:val="20"/>
          <w:lang w:eastAsia="zh-CN"/>
        </w:rPr>
        <w:t xml:space="preserve">at least </w:t>
      </w:r>
      <w:r w:rsidRPr="00AA6804">
        <w:rPr>
          <w:szCs w:val="20"/>
          <w:lang w:eastAsia="zh-CN"/>
        </w:rPr>
        <w:t xml:space="preserve">one of the two directions for FR2-1 multi-Rx chain DL reception </w:t>
      </w:r>
      <w:r w:rsidR="00161B81">
        <w:rPr>
          <w:szCs w:val="20"/>
          <w:lang w:eastAsia="zh-CN"/>
        </w:rPr>
        <w:t>will</w:t>
      </w:r>
      <w:r w:rsidRPr="00AA6804">
        <w:rPr>
          <w:szCs w:val="20"/>
          <w:lang w:eastAsia="zh-CN"/>
        </w:rPr>
        <w:t xml:space="preserve"> maintain or closely maintain the legacy spherical coverage requirement for reception from a single direction</w:t>
      </w:r>
      <w:r w:rsidR="00161B81">
        <w:rPr>
          <w:szCs w:val="20"/>
          <w:lang w:eastAsia="zh-CN"/>
        </w:rPr>
        <w:t xml:space="preserve">, i.e., the spherical coverage </w:t>
      </w:r>
      <w:r w:rsidR="00F97D33">
        <w:rPr>
          <w:szCs w:val="20"/>
          <w:lang w:eastAsia="zh-CN"/>
        </w:rPr>
        <w:t xml:space="preserve">for both AoAs </w:t>
      </w:r>
      <w:r w:rsidR="00161B81">
        <w:rPr>
          <w:szCs w:val="20"/>
          <w:lang w:eastAsia="zh-CN"/>
        </w:rPr>
        <w:t>may sink to as much as the EIS tolerance compared to reception from a single direction</w:t>
      </w:r>
      <w:r>
        <w:rPr>
          <w:szCs w:val="20"/>
          <w:lang w:eastAsia="zh-CN"/>
        </w:rPr>
        <w:t>.</w:t>
      </w:r>
      <w:r w:rsidR="00161B81">
        <w:rPr>
          <w:szCs w:val="20"/>
          <w:lang w:eastAsia="zh-CN"/>
        </w:rPr>
        <w:t xml:space="preserve"> </w:t>
      </w:r>
      <w:r w:rsidR="00F97D33">
        <w:rPr>
          <w:szCs w:val="20"/>
          <w:lang w:eastAsia="zh-CN"/>
        </w:rPr>
        <w:t>On the other hand</w:t>
      </w:r>
      <w:r w:rsidR="00161B81">
        <w:rPr>
          <w:szCs w:val="20"/>
          <w:lang w:eastAsia="zh-CN"/>
        </w:rPr>
        <w:t xml:space="preserve">, proposal 6 in Annex 2 in [2] cannot provide assurance on spherical coverage with simultaneous reception, as </w:t>
      </w:r>
      <w:r w:rsidR="00161B81" w:rsidRPr="00161B81">
        <w:rPr>
          <w:szCs w:val="20"/>
          <w:lang w:eastAsia="zh-CN"/>
        </w:rPr>
        <w:t xml:space="preserve">throughput/demod requirements </w:t>
      </w:r>
      <w:r w:rsidR="00161B81">
        <w:rPr>
          <w:szCs w:val="20"/>
          <w:lang w:eastAsia="zh-CN"/>
        </w:rPr>
        <w:t xml:space="preserve">will only be fulfilled </w:t>
      </w:r>
      <w:r w:rsidR="00161B81" w:rsidRPr="00161B81">
        <w:rPr>
          <w:szCs w:val="20"/>
          <w:lang w:eastAsia="zh-CN"/>
        </w:rPr>
        <w:t xml:space="preserve">when the side condition </w:t>
      </w:r>
      <w:r w:rsidR="00161B81">
        <w:rPr>
          <w:szCs w:val="20"/>
          <w:lang w:eastAsia="zh-CN"/>
        </w:rPr>
        <w:t xml:space="preserve">like received SNR </w:t>
      </w:r>
      <w:r w:rsidR="00161B81" w:rsidRPr="00161B81">
        <w:rPr>
          <w:szCs w:val="20"/>
          <w:lang w:eastAsia="zh-CN"/>
        </w:rPr>
        <w:t>of both AoAs is met</w:t>
      </w:r>
      <w:r w:rsidR="00161B81">
        <w:rPr>
          <w:szCs w:val="20"/>
          <w:lang w:eastAsia="zh-CN"/>
        </w:rPr>
        <w:t xml:space="preserve">, </w:t>
      </w:r>
      <w:r w:rsidR="00FC7CB7">
        <w:rPr>
          <w:szCs w:val="20"/>
          <w:lang w:eastAsia="zh-CN"/>
        </w:rPr>
        <w:t>and thus</w:t>
      </w:r>
      <w:r w:rsidR="00161B81">
        <w:rPr>
          <w:szCs w:val="20"/>
          <w:lang w:eastAsia="zh-CN"/>
        </w:rPr>
        <w:t xml:space="preserve"> high wanted signal power level </w:t>
      </w:r>
      <w:r w:rsidR="007C250D">
        <w:rPr>
          <w:szCs w:val="20"/>
          <w:lang w:eastAsia="zh-CN"/>
        </w:rPr>
        <w:t xml:space="preserve">(i.e., high EIS value) </w:t>
      </w:r>
      <w:r w:rsidR="00161B81">
        <w:rPr>
          <w:szCs w:val="20"/>
          <w:lang w:eastAsia="zh-CN"/>
        </w:rPr>
        <w:t>will be needed when noise/interference power level is high to meet the received SNR</w:t>
      </w:r>
      <w:r w:rsidR="00FC7CB7">
        <w:rPr>
          <w:szCs w:val="20"/>
          <w:lang w:eastAsia="zh-CN"/>
        </w:rPr>
        <w:t xml:space="preserve"> for the requirements to be met</w:t>
      </w:r>
      <w:r w:rsidR="00161B81">
        <w:rPr>
          <w:szCs w:val="20"/>
          <w:lang w:eastAsia="zh-CN"/>
        </w:rPr>
        <w:t>.</w:t>
      </w:r>
      <w:r w:rsidR="00BC2C42">
        <w:rPr>
          <w:szCs w:val="20"/>
          <w:lang w:eastAsia="zh-CN"/>
        </w:rPr>
        <w:t xml:space="preserve"> Therefore, it is proposed to focus on option 1 to specify the </w:t>
      </w:r>
      <w:r w:rsidR="00BC2C42" w:rsidRPr="00FB6D24">
        <w:rPr>
          <w:color w:val="000000"/>
          <w:szCs w:val="20"/>
        </w:rPr>
        <w:t>spherical coverage requirements</w:t>
      </w:r>
      <w:r w:rsidR="00BC2C42">
        <w:rPr>
          <w:color w:val="000000"/>
          <w:szCs w:val="20"/>
        </w:rPr>
        <w:t xml:space="preserve"> for </w:t>
      </w:r>
      <w:r w:rsidR="00BC2C42" w:rsidRPr="00AA6804">
        <w:rPr>
          <w:szCs w:val="20"/>
          <w:lang w:eastAsia="zh-CN"/>
        </w:rPr>
        <w:t>FR2-1 multi-Rx chain DL reception</w:t>
      </w:r>
      <w:r w:rsidR="00BC2C42">
        <w:rPr>
          <w:szCs w:val="20"/>
          <w:lang w:eastAsia="zh-CN"/>
        </w:rPr>
        <w:t>.</w:t>
      </w:r>
    </w:p>
    <w:p w14:paraId="214690EB" w14:textId="541138A8" w:rsidR="00FB6D24" w:rsidRPr="00AA6804" w:rsidRDefault="00E5306D" w:rsidP="00946C7A">
      <w:pPr>
        <w:pStyle w:val="BodyText"/>
        <w:snapToGrid w:val="0"/>
        <w:rPr>
          <w:rFonts w:eastAsia="SimSun"/>
          <w:szCs w:val="20"/>
          <w:lang w:val="en-GB" w:eastAsia="zh-CN"/>
        </w:rPr>
      </w:pPr>
      <w:r w:rsidRPr="00AA6804">
        <w:rPr>
          <w:szCs w:val="20"/>
        </w:rPr>
        <w:t>The legacy spherical coverage requirement for reception from a single direction</w:t>
      </w:r>
      <w:r w:rsidRPr="00AA6804">
        <w:rPr>
          <w:rFonts w:eastAsia="SimSun"/>
          <w:szCs w:val="20"/>
          <w:lang w:val="en-GB" w:eastAsia="zh-CN"/>
        </w:rPr>
        <w:t xml:space="preserve"> </w:t>
      </w:r>
      <w:r w:rsidR="00FB6D24" w:rsidRPr="00AA6804">
        <w:rPr>
          <w:rFonts w:eastAsia="SimSun"/>
          <w:szCs w:val="20"/>
          <w:lang w:val="en-GB" w:eastAsia="zh-CN"/>
        </w:rPr>
        <w:t xml:space="preserve">for PC3 UE </w:t>
      </w:r>
      <w:r w:rsidRPr="00AA6804">
        <w:rPr>
          <w:rFonts w:eastAsia="SimSun"/>
          <w:szCs w:val="20"/>
          <w:lang w:val="en-GB" w:eastAsia="zh-CN"/>
        </w:rPr>
        <w:t xml:space="preserve">is specified in </w:t>
      </w:r>
      <w:r w:rsidR="00FB6D24" w:rsidRPr="00AA6804">
        <w:rPr>
          <w:rFonts w:eastAsia="SimSun"/>
          <w:szCs w:val="20"/>
          <w:lang w:val="en-GB" w:eastAsia="zh-CN"/>
        </w:rPr>
        <w:t>clause 7.3.4.3 of TS 38.101-2 [</w:t>
      </w:r>
      <w:r w:rsidR="00A90692" w:rsidRPr="00AA6804">
        <w:rPr>
          <w:rFonts w:eastAsia="SimSun"/>
          <w:szCs w:val="20"/>
          <w:lang w:val="en-GB" w:eastAsia="zh-CN"/>
        </w:rPr>
        <w:t>3</w:t>
      </w:r>
      <w:r w:rsidR="00FB6D24" w:rsidRPr="00AA6804">
        <w:rPr>
          <w:rFonts w:eastAsia="SimSun"/>
          <w:szCs w:val="20"/>
          <w:lang w:val="en-GB" w:eastAsia="zh-CN"/>
        </w:rPr>
        <w:t>]:</w:t>
      </w:r>
    </w:p>
    <w:p w14:paraId="0D373F8D" w14:textId="0C66C1A0" w:rsidR="00FB6D24" w:rsidRPr="00FB6D24" w:rsidRDefault="00FB6D24" w:rsidP="00946C7A">
      <w:pPr>
        <w:pStyle w:val="BodyText"/>
        <w:snapToGrid w:val="0"/>
        <w:rPr>
          <w:rFonts w:eastAsia="SimSun"/>
          <w:b/>
          <w:bCs/>
          <w:szCs w:val="20"/>
          <w:lang w:val="en-GB" w:eastAsia="zh-CN"/>
        </w:rPr>
      </w:pPr>
      <w:r w:rsidRPr="00FB6D24">
        <w:rPr>
          <w:rFonts w:eastAsia="SimSun"/>
          <w:b/>
          <w:bCs/>
          <w:szCs w:val="20"/>
          <w:lang w:val="en-GB" w:eastAsia="zh-CN"/>
        </w:rPr>
        <w:t>&lt;Sta</w:t>
      </w:r>
      <w:r>
        <w:rPr>
          <w:rFonts w:eastAsia="SimSun"/>
          <w:b/>
          <w:bCs/>
          <w:szCs w:val="20"/>
          <w:lang w:val="en-GB" w:eastAsia="zh-CN"/>
        </w:rPr>
        <w:t>r</w:t>
      </w:r>
      <w:r w:rsidRPr="00FB6D24">
        <w:rPr>
          <w:rFonts w:eastAsia="SimSun"/>
          <w:b/>
          <w:bCs/>
          <w:szCs w:val="20"/>
          <w:lang w:val="en-GB" w:eastAsia="zh-CN"/>
        </w:rPr>
        <w:t>t of extraction&gt;</w:t>
      </w:r>
    </w:p>
    <w:p w14:paraId="6D8F166F" w14:textId="77777777" w:rsidR="00FB6D24" w:rsidRPr="00FB6D24" w:rsidRDefault="00FB6D24" w:rsidP="00FB6D24">
      <w:pPr>
        <w:keepNext/>
        <w:keepLines/>
        <w:spacing w:before="120" w:after="180"/>
        <w:outlineLvl w:val="3"/>
        <w:rPr>
          <w:rFonts w:ascii="Arial" w:hAnsi="Arial"/>
          <w:sz w:val="24"/>
          <w:szCs w:val="20"/>
          <w:lang w:val="en-GB"/>
        </w:rPr>
      </w:pPr>
      <w:bookmarkStart w:id="5" w:name="_Toc21340948"/>
      <w:bookmarkStart w:id="6" w:name="_Toc29805396"/>
      <w:bookmarkStart w:id="7" w:name="_Toc36456605"/>
      <w:bookmarkStart w:id="8" w:name="_Toc36469703"/>
      <w:bookmarkStart w:id="9" w:name="_Toc37254112"/>
      <w:bookmarkStart w:id="10" w:name="_Toc37322971"/>
      <w:bookmarkStart w:id="11" w:name="_Toc37324377"/>
      <w:bookmarkStart w:id="12" w:name="_Toc45889900"/>
      <w:bookmarkStart w:id="13" w:name="_Toc52196575"/>
      <w:bookmarkStart w:id="14" w:name="_Toc52197555"/>
      <w:bookmarkStart w:id="15" w:name="_Toc53173278"/>
      <w:bookmarkStart w:id="16" w:name="_Toc53173647"/>
      <w:bookmarkStart w:id="17" w:name="_Toc61119649"/>
      <w:bookmarkStart w:id="18" w:name="_Toc61120031"/>
      <w:bookmarkStart w:id="19" w:name="_Toc67926102"/>
      <w:bookmarkStart w:id="20" w:name="_Toc75273740"/>
      <w:bookmarkStart w:id="21" w:name="_Toc76510640"/>
      <w:bookmarkStart w:id="22" w:name="_Toc83129797"/>
      <w:bookmarkStart w:id="23" w:name="_Toc90591329"/>
      <w:bookmarkStart w:id="24" w:name="_Toc98864384"/>
      <w:bookmarkStart w:id="25" w:name="_Toc99733633"/>
      <w:bookmarkStart w:id="26" w:name="_Toc106577538"/>
      <w:r w:rsidRPr="00FB6D24">
        <w:rPr>
          <w:rFonts w:ascii="Arial" w:hAnsi="Arial"/>
          <w:sz w:val="24"/>
          <w:szCs w:val="20"/>
          <w:lang w:val="en-GB"/>
        </w:rPr>
        <w:t>7.3.4.3</w:t>
      </w:r>
      <w:r w:rsidRPr="00FB6D24">
        <w:rPr>
          <w:rFonts w:ascii="Arial" w:hAnsi="Arial"/>
          <w:sz w:val="24"/>
          <w:szCs w:val="20"/>
          <w:lang w:val="en-GB"/>
        </w:rPr>
        <w:tab/>
        <w:t>EIS spherical coverage for power class 3</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55C8F98" w14:textId="77777777" w:rsidR="00FB6D24" w:rsidRPr="00FB6D24" w:rsidRDefault="00FB6D24" w:rsidP="00FB6D24">
      <w:pPr>
        <w:spacing w:after="180"/>
        <w:rPr>
          <w:rFonts w:eastAsia="Malgun Gothic"/>
          <w:szCs w:val="20"/>
          <w:lang w:val="en-GB"/>
        </w:rPr>
      </w:pPr>
      <w:r w:rsidRPr="00FB6D24">
        <w:rPr>
          <w:rFonts w:eastAsia="Malgun Gothic"/>
          <w:szCs w:val="20"/>
          <w:lang w:val="en-GB"/>
        </w:rPr>
        <w:t>The reference measurement channels and throughput criterion shall be as specified in clause 7.3.2.3</w:t>
      </w:r>
    </w:p>
    <w:p w14:paraId="6AFD8A04" w14:textId="77777777" w:rsidR="00FB6D24" w:rsidRPr="00FB6D24" w:rsidRDefault="00FB6D24" w:rsidP="00FB6D24">
      <w:pPr>
        <w:spacing w:after="180"/>
        <w:rPr>
          <w:rFonts w:eastAsia="Malgun Gothic"/>
          <w:szCs w:val="20"/>
          <w:lang w:val="en-GB"/>
        </w:rPr>
      </w:pPr>
      <w:r w:rsidRPr="00FB6D24">
        <w:rPr>
          <w:rFonts w:eastAsia="Malgun Gothic"/>
          <w:szCs w:val="20"/>
          <w:lang w:val="en-GB"/>
        </w:rPr>
        <w:lastRenderedPageBreak/>
        <w:t>The maximum EIS at the 50</w:t>
      </w:r>
      <w:r w:rsidRPr="00FB6D24">
        <w:rPr>
          <w:rFonts w:eastAsia="Malgun Gothic"/>
          <w:szCs w:val="20"/>
          <w:vertAlign w:val="superscript"/>
          <w:lang w:val="en-GB"/>
        </w:rPr>
        <w:t>th</w:t>
      </w:r>
      <w:r w:rsidRPr="00FB6D24">
        <w:rPr>
          <w:rFonts w:eastAsia="Malgun Gothic"/>
          <w:szCs w:val="20"/>
          <w:lang w:val="en-GB"/>
        </w:rPr>
        <w:t xml:space="preserve"> percentile of the CCDF of EIS measured over the full sphere around the UE is defined as the spherical coverage requirement and is found in Table 7.3.4.3-1 below. The requirement is verified with the test metric of EIS (Link=Spherical coverage grid, Meas=Link angle).</w:t>
      </w:r>
    </w:p>
    <w:p w14:paraId="1BA4A674" w14:textId="6369C239" w:rsidR="00FB6D24" w:rsidRPr="00FB6D24" w:rsidRDefault="00FB6D24" w:rsidP="00FB6D24">
      <w:pPr>
        <w:spacing w:after="180"/>
        <w:rPr>
          <w:rFonts w:eastAsia="Malgun Gothic"/>
          <w:szCs w:val="20"/>
          <w:lang w:val="en-GB"/>
        </w:rPr>
      </w:pPr>
      <w:r w:rsidRPr="00FB6D24">
        <w:rPr>
          <w:rFonts w:eastAsia="Malgun Gothic"/>
          <w:szCs w:val="20"/>
          <w:lang w:val="en-GB"/>
        </w:rPr>
        <w:t>For the UEs that support multiple FR2 bands, the minimum requirement for EIS spherical coverage in Table 7.3.4.3-1 shall be increased per band, respectively, by the EIS spherical coverage</w:t>
      </w:r>
      <w:r w:rsidR="00694524">
        <w:rPr>
          <w:rFonts w:eastAsia="Malgun Gothic"/>
          <w:szCs w:val="20"/>
          <w:lang w:val="en-GB"/>
        </w:rPr>
        <w:t xml:space="preserve"> </w:t>
      </w:r>
      <w:r w:rsidRPr="00FB6D24">
        <w:rPr>
          <w:rFonts w:eastAsia="Malgun Gothic"/>
          <w:szCs w:val="20"/>
          <w:lang w:val="en-GB"/>
        </w:rPr>
        <w:t>relaxation parameter ∆MB</w:t>
      </w:r>
      <w:r w:rsidRPr="00FB6D24">
        <w:rPr>
          <w:rFonts w:eastAsia="Malgun Gothic"/>
          <w:szCs w:val="20"/>
          <w:vertAlign w:val="subscript"/>
          <w:lang w:val="en-GB"/>
        </w:rPr>
        <w:t>S,n</w:t>
      </w:r>
      <w:r w:rsidRPr="00FB6D24">
        <w:rPr>
          <w:rFonts w:eastAsia="Malgun Gothic"/>
          <w:szCs w:val="20"/>
          <w:lang w:val="en-GB"/>
        </w:rPr>
        <w:t xml:space="preserve"> as specified in clause 6.2.1.3.  The requirement for the UE which supports a single FR2 band is specified in Table 7.3.4.3-1. The requirement for the UE which supports multiple FR2 bands is specified in both Table 7.3.4.3-1 and Table 6.2.1.3-4.</w:t>
      </w:r>
    </w:p>
    <w:p w14:paraId="1692724E" w14:textId="77777777" w:rsidR="00FB6D24" w:rsidRPr="00FB6D24" w:rsidRDefault="00FB6D24" w:rsidP="00FB6D24">
      <w:pPr>
        <w:keepNext/>
        <w:keepLines/>
        <w:spacing w:before="60" w:after="180"/>
        <w:jc w:val="center"/>
        <w:rPr>
          <w:rFonts w:ascii="Arial" w:hAnsi="Arial"/>
          <w:b/>
          <w:szCs w:val="20"/>
          <w:lang w:val="en-GB"/>
        </w:rPr>
      </w:pPr>
      <w:r w:rsidRPr="00FB6D24">
        <w:rPr>
          <w:rFonts w:ascii="Arial" w:hAnsi="Arial"/>
          <w:b/>
          <w:szCs w:val="20"/>
          <w:lang w:val="en-GB"/>
        </w:rPr>
        <w:t>Table 7.3.4.3-1: EIS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
        <w:gridCol w:w="779"/>
        <w:gridCol w:w="873"/>
        <w:gridCol w:w="749"/>
        <w:gridCol w:w="787"/>
        <w:gridCol w:w="1555"/>
        <w:gridCol w:w="1559"/>
        <w:gridCol w:w="1559"/>
      </w:tblGrid>
      <w:tr w:rsidR="00FB6D24" w:rsidRPr="00FB6D24" w14:paraId="2E84056E" w14:textId="77777777" w:rsidTr="00812E7F">
        <w:trPr>
          <w:trHeight w:val="187"/>
          <w:jc w:val="center"/>
        </w:trPr>
        <w:tc>
          <w:tcPr>
            <w:tcW w:w="1221" w:type="dxa"/>
            <w:tcBorders>
              <w:bottom w:val="nil"/>
            </w:tcBorders>
            <w:shd w:val="clear" w:color="auto" w:fill="auto"/>
          </w:tcPr>
          <w:p w14:paraId="0B37DCBA" w14:textId="77777777" w:rsidR="00FB6D24" w:rsidRPr="00FB6D24" w:rsidRDefault="00FB6D24" w:rsidP="00FB6D24">
            <w:pPr>
              <w:keepNext/>
              <w:keepLines/>
              <w:jc w:val="center"/>
              <w:rPr>
                <w:rFonts w:ascii="Arial" w:eastAsia="Calibri" w:hAnsi="Arial"/>
                <w:b/>
                <w:sz w:val="18"/>
                <w:szCs w:val="22"/>
                <w:lang w:val="en-GB"/>
              </w:rPr>
            </w:pPr>
            <w:r w:rsidRPr="00FB6D24">
              <w:rPr>
                <w:rFonts w:ascii="Arial" w:eastAsia="Calibri" w:hAnsi="Arial"/>
                <w:b/>
                <w:sz w:val="18"/>
                <w:szCs w:val="22"/>
                <w:lang w:val="en-GB"/>
              </w:rPr>
              <w:t>Operating band</w:t>
            </w:r>
          </w:p>
        </w:tc>
        <w:tc>
          <w:tcPr>
            <w:tcW w:w="8408" w:type="dxa"/>
            <w:gridSpan w:val="7"/>
            <w:shd w:val="clear" w:color="auto" w:fill="auto"/>
          </w:tcPr>
          <w:p w14:paraId="791B7C7F" w14:textId="77777777" w:rsidR="00FB6D24" w:rsidRPr="00FB6D24" w:rsidRDefault="00FB6D24" w:rsidP="00FB6D24">
            <w:pPr>
              <w:keepNext/>
              <w:keepLines/>
              <w:jc w:val="center"/>
              <w:rPr>
                <w:rFonts w:ascii="Arial" w:eastAsia="Malgun Gothic" w:hAnsi="Arial"/>
                <w:b/>
                <w:sz w:val="18"/>
                <w:szCs w:val="20"/>
                <w:lang w:val="en-GB"/>
              </w:rPr>
            </w:pPr>
            <w:r w:rsidRPr="00FB6D24">
              <w:rPr>
                <w:rFonts w:ascii="Arial" w:eastAsia="Malgun Gothic" w:hAnsi="Arial"/>
                <w:b/>
                <w:sz w:val="18"/>
                <w:szCs w:val="20"/>
                <w:lang w:val="en-GB"/>
              </w:rPr>
              <w:t>EIS at 50</w:t>
            </w:r>
            <w:r w:rsidRPr="00FB6D24">
              <w:rPr>
                <w:rFonts w:ascii="Arial" w:eastAsia="Malgun Gothic" w:hAnsi="Arial"/>
                <w:b/>
                <w:sz w:val="18"/>
                <w:szCs w:val="20"/>
                <w:vertAlign w:val="superscript"/>
                <w:lang w:val="en-GB"/>
              </w:rPr>
              <w:t xml:space="preserve">th </w:t>
            </w:r>
            <w:r w:rsidRPr="00FB6D24">
              <w:rPr>
                <w:rFonts w:ascii="Arial" w:eastAsia="Malgun Gothic" w:hAnsi="Arial"/>
                <w:b/>
                <w:sz w:val="18"/>
                <w:szCs w:val="20"/>
                <w:lang w:val="en-GB"/>
              </w:rPr>
              <w:t xml:space="preserve">%-tile CCDF (dBm) </w:t>
            </w:r>
            <w:r w:rsidRPr="00FB6D24">
              <w:rPr>
                <w:rFonts w:ascii="Arial" w:eastAsia="MS Mincho" w:hAnsi="Arial"/>
                <w:b/>
                <w:sz w:val="18"/>
                <w:szCs w:val="22"/>
                <w:lang w:val="en-GB"/>
              </w:rPr>
              <w:t>/ Channel bandwidth</w:t>
            </w:r>
          </w:p>
        </w:tc>
      </w:tr>
      <w:tr w:rsidR="00FB6D24" w:rsidRPr="00FB6D24" w14:paraId="741D48C0" w14:textId="77777777" w:rsidTr="00812E7F">
        <w:trPr>
          <w:trHeight w:val="187"/>
          <w:jc w:val="center"/>
        </w:trPr>
        <w:tc>
          <w:tcPr>
            <w:tcW w:w="1221" w:type="dxa"/>
            <w:tcBorders>
              <w:top w:val="nil"/>
            </w:tcBorders>
            <w:shd w:val="clear" w:color="auto" w:fill="auto"/>
          </w:tcPr>
          <w:p w14:paraId="19D11904" w14:textId="77777777" w:rsidR="00FB6D24" w:rsidRPr="00FB6D24" w:rsidRDefault="00FB6D24" w:rsidP="00FB6D24">
            <w:pPr>
              <w:keepNext/>
              <w:keepLines/>
              <w:jc w:val="center"/>
              <w:rPr>
                <w:rFonts w:ascii="Arial" w:eastAsia="Calibri" w:hAnsi="Arial"/>
                <w:b/>
                <w:sz w:val="18"/>
                <w:szCs w:val="22"/>
                <w:lang w:val="en-GB"/>
              </w:rPr>
            </w:pPr>
          </w:p>
        </w:tc>
        <w:tc>
          <w:tcPr>
            <w:tcW w:w="808" w:type="dxa"/>
            <w:shd w:val="clear" w:color="auto" w:fill="auto"/>
          </w:tcPr>
          <w:p w14:paraId="05B96FF2" w14:textId="77777777" w:rsidR="00FB6D24" w:rsidRPr="00FB6D24" w:rsidRDefault="00FB6D24" w:rsidP="00FB6D24">
            <w:pPr>
              <w:keepNext/>
              <w:keepLines/>
              <w:jc w:val="center"/>
              <w:rPr>
                <w:rFonts w:ascii="Arial" w:eastAsia="Calibri" w:hAnsi="Arial"/>
                <w:b/>
                <w:sz w:val="18"/>
                <w:szCs w:val="22"/>
                <w:lang w:val="en-GB"/>
              </w:rPr>
            </w:pPr>
            <w:r w:rsidRPr="00FB6D24">
              <w:rPr>
                <w:rFonts w:ascii="Arial" w:eastAsia="MS Mincho" w:hAnsi="Arial"/>
                <w:b/>
                <w:sz w:val="18"/>
                <w:szCs w:val="22"/>
                <w:lang w:val="en-GB"/>
              </w:rPr>
              <w:t>50 MHz</w:t>
            </w:r>
          </w:p>
        </w:tc>
        <w:tc>
          <w:tcPr>
            <w:tcW w:w="916" w:type="dxa"/>
            <w:shd w:val="clear" w:color="auto" w:fill="auto"/>
          </w:tcPr>
          <w:p w14:paraId="360840F3" w14:textId="77777777" w:rsidR="00FB6D24" w:rsidRPr="00FB6D24" w:rsidRDefault="00FB6D24" w:rsidP="00FB6D24">
            <w:pPr>
              <w:keepNext/>
              <w:keepLines/>
              <w:jc w:val="center"/>
              <w:rPr>
                <w:rFonts w:ascii="Arial" w:eastAsia="Calibri" w:hAnsi="Arial"/>
                <w:b/>
                <w:sz w:val="18"/>
                <w:szCs w:val="22"/>
                <w:lang w:val="en-GB"/>
              </w:rPr>
            </w:pPr>
            <w:r w:rsidRPr="00FB6D24">
              <w:rPr>
                <w:rFonts w:ascii="Arial" w:eastAsia="MS Mincho" w:hAnsi="Arial"/>
                <w:b/>
                <w:sz w:val="18"/>
                <w:szCs w:val="22"/>
                <w:lang w:val="en-GB"/>
              </w:rPr>
              <w:t>100 MHz</w:t>
            </w:r>
          </w:p>
        </w:tc>
        <w:tc>
          <w:tcPr>
            <w:tcW w:w="773" w:type="dxa"/>
            <w:shd w:val="clear" w:color="auto" w:fill="auto"/>
          </w:tcPr>
          <w:p w14:paraId="75B0804B" w14:textId="77777777" w:rsidR="00FB6D24" w:rsidRPr="00FB6D24" w:rsidRDefault="00FB6D24" w:rsidP="00FB6D24">
            <w:pPr>
              <w:keepNext/>
              <w:keepLines/>
              <w:jc w:val="center"/>
              <w:rPr>
                <w:rFonts w:ascii="Arial" w:eastAsia="Calibri" w:hAnsi="Arial"/>
                <w:b/>
                <w:sz w:val="18"/>
                <w:szCs w:val="22"/>
                <w:lang w:val="en-GB"/>
              </w:rPr>
            </w:pPr>
            <w:r w:rsidRPr="00FB6D24">
              <w:rPr>
                <w:rFonts w:ascii="Arial" w:eastAsia="MS Mincho" w:hAnsi="Arial"/>
                <w:b/>
                <w:sz w:val="18"/>
                <w:szCs w:val="22"/>
                <w:lang w:val="en-GB"/>
              </w:rPr>
              <w:t>200 MHz</w:t>
            </w:r>
          </w:p>
        </w:tc>
        <w:tc>
          <w:tcPr>
            <w:tcW w:w="817" w:type="dxa"/>
            <w:shd w:val="clear" w:color="auto" w:fill="auto"/>
          </w:tcPr>
          <w:p w14:paraId="0F36AB2B" w14:textId="77777777" w:rsidR="00FB6D24" w:rsidRPr="00FB6D24" w:rsidRDefault="00FB6D24" w:rsidP="00FB6D24">
            <w:pPr>
              <w:keepNext/>
              <w:keepLines/>
              <w:jc w:val="center"/>
              <w:rPr>
                <w:rFonts w:ascii="Arial" w:eastAsia="Calibri" w:hAnsi="Arial"/>
                <w:b/>
                <w:sz w:val="18"/>
                <w:szCs w:val="22"/>
                <w:lang w:val="en-GB"/>
              </w:rPr>
            </w:pPr>
            <w:r w:rsidRPr="00FB6D24">
              <w:rPr>
                <w:rFonts w:ascii="Arial" w:eastAsia="MS Mincho" w:hAnsi="Arial"/>
                <w:b/>
                <w:sz w:val="18"/>
                <w:szCs w:val="22"/>
                <w:lang w:val="en-GB"/>
              </w:rPr>
              <w:t>400 MHz</w:t>
            </w:r>
          </w:p>
        </w:tc>
        <w:tc>
          <w:tcPr>
            <w:tcW w:w="1698" w:type="dxa"/>
          </w:tcPr>
          <w:p w14:paraId="3F515614" w14:textId="77777777" w:rsidR="00FB6D24" w:rsidRPr="00FB6D24" w:rsidRDefault="00FB6D24" w:rsidP="00FB6D24">
            <w:pPr>
              <w:keepNext/>
              <w:keepLines/>
              <w:jc w:val="center"/>
              <w:rPr>
                <w:rFonts w:ascii="Arial" w:eastAsia="MS Mincho" w:hAnsi="Arial"/>
                <w:b/>
                <w:sz w:val="18"/>
                <w:szCs w:val="22"/>
                <w:lang w:val="en-GB"/>
              </w:rPr>
            </w:pPr>
            <w:r w:rsidRPr="00FB6D24">
              <w:rPr>
                <w:rFonts w:ascii="Arial" w:eastAsia="MS Mincho" w:hAnsi="Arial"/>
                <w:b/>
                <w:sz w:val="18"/>
                <w:szCs w:val="22"/>
                <w:lang w:val="en-GB"/>
              </w:rPr>
              <w:t>800 MHz</w:t>
            </w:r>
          </w:p>
        </w:tc>
        <w:tc>
          <w:tcPr>
            <w:tcW w:w="1698" w:type="dxa"/>
          </w:tcPr>
          <w:p w14:paraId="2E6025B8" w14:textId="77777777" w:rsidR="00FB6D24" w:rsidRPr="00FB6D24" w:rsidRDefault="00FB6D24" w:rsidP="00FB6D24">
            <w:pPr>
              <w:keepNext/>
              <w:keepLines/>
              <w:jc w:val="center"/>
              <w:rPr>
                <w:rFonts w:ascii="Arial" w:eastAsia="MS Mincho" w:hAnsi="Arial"/>
                <w:b/>
                <w:sz w:val="18"/>
                <w:szCs w:val="22"/>
                <w:lang w:val="en-GB"/>
              </w:rPr>
            </w:pPr>
            <w:r w:rsidRPr="00FB6D24">
              <w:rPr>
                <w:rFonts w:ascii="Arial" w:eastAsia="MS Mincho" w:hAnsi="Arial"/>
                <w:b/>
                <w:sz w:val="18"/>
                <w:szCs w:val="22"/>
                <w:lang w:val="en-GB"/>
              </w:rPr>
              <w:t>1600 MHz</w:t>
            </w:r>
          </w:p>
        </w:tc>
        <w:tc>
          <w:tcPr>
            <w:tcW w:w="1698" w:type="dxa"/>
          </w:tcPr>
          <w:p w14:paraId="3993BF43" w14:textId="77777777" w:rsidR="00FB6D24" w:rsidRPr="00FB6D24" w:rsidRDefault="00FB6D24" w:rsidP="00FB6D24">
            <w:pPr>
              <w:keepNext/>
              <w:keepLines/>
              <w:jc w:val="center"/>
              <w:rPr>
                <w:rFonts w:ascii="Arial" w:eastAsia="MS Mincho" w:hAnsi="Arial"/>
                <w:b/>
                <w:sz w:val="18"/>
                <w:szCs w:val="22"/>
                <w:lang w:val="en-GB"/>
              </w:rPr>
            </w:pPr>
            <w:r w:rsidRPr="00FB6D24">
              <w:rPr>
                <w:rFonts w:ascii="Arial" w:eastAsia="MS Mincho" w:hAnsi="Arial"/>
                <w:b/>
                <w:sz w:val="18"/>
                <w:szCs w:val="22"/>
                <w:lang w:val="en-GB"/>
              </w:rPr>
              <w:t>2000 MHz</w:t>
            </w:r>
          </w:p>
        </w:tc>
      </w:tr>
      <w:tr w:rsidR="00FB6D24" w:rsidRPr="00FB6D24" w14:paraId="2E3ED90B" w14:textId="77777777" w:rsidTr="00812E7F">
        <w:trPr>
          <w:trHeight w:val="187"/>
          <w:jc w:val="center"/>
        </w:trPr>
        <w:tc>
          <w:tcPr>
            <w:tcW w:w="1221" w:type="dxa"/>
            <w:shd w:val="clear" w:color="auto" w:fill="auto"/>
          </w:tcPr>
          <w:p w14:paraId="227CDEAB" w14:textId="77777777" w:rsidR="00FB6D24" w:rsidRPr="00FB6D24" w:rsidRDefault="00FB6D24" w:rsidP="00FB6D24">
            <w:pPr>
              <w:keepNext/>
              <w:keepLines/>
              <w:jc w:val="center"/>
              <w:rPr>
                <w:rFonts w:ascii="Arial" w:hAnsi="Arial"/>
                <w:sz w:val="18"/>
                <w:szCs w:val="20"/>
                <w:lang w:val="en-GB"/>
              </w:rPr>
            </w:pPr>
            <w:r w:rsidRPr="00FB6D24">
              <w:rPr>
                <w:rFonts w:ascii="Arial" w:hAnsi="Arial"/>
                <w:sz w:val="18"/>
                <w:szCs w:val="20"/>
                <w:lang w:val="en-GB"/>
              </w:rPr>
              <w:t>n257</w:t>
            </w:r>
          </w:p>
        </w:tc>
        <w:tc>
          <w:tcPr>
            <w:tcW w:w="808" w:type="dxa"/>
            <w:shd w:val="clear" w:color="auto" w:fill="auto"/>
          </w:tcPr>
          <w:p w14:paraId="2B7715C5"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-77.4</w:t>
            </w:r>
          </w:p>
        </w:tc>
        <w:tc>
          <w:tcPr>
            <w:tcW w:w="916" w:type="dxa"/>
            <w:shd w:val="clear" w:color="auto" w:fill="auto"/>
          </w:tcPr>
          <w:p w14:paraId="128B03A1"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-74.4</w:t>
            </w:r>
          </w:p>
        </w:tc>
        <w:tc>
          <w:tcPr>
            <w:tcW w:w="773" w:type="dxa"/>
            <w:shd w:val="clear" w:color="auto" w:fill="auto"/>
          </w:tcPr>
          <w:p w14:paraId="7A1701E4"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-71.4</w:t>
            </w:r>
          </w:p>
        </w:tc>
        <w:tc>
          <w:tcPr>
            <w:tcW w:w="817" w:type="dxa"/>
            <w:shd w:val="clear" w:color="auto" w:fill="auto"/>
          </w:tcPr>
          <w:p w14:paraId="5FB06FD4"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-68.4</w:t>
            </w:r>
          </w:p>
        </w:tc>
        <w:tc>
          <w:tcPr>
            <w:tcW w:w="1698" w:type="dxa"/>
          </w:tcPr>
          <w:p w14:paraId="0EBEF65B"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N.A</w:t>
            </w:r>
          </w:p>
        </w:tc>
        <w:tc>
          <w:tcPr>
            <w:tcW w:w="1698" w:type="dxa"/>
          </w:tcPr>
          <w:p w14:paraId="4EFDA878"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N.A</w:t>
            </w:r>
          </w:p>
        </w:tc>
        <w:tc>
          <w:tcPr>
            <w:tcW w:w="1698" w:type="dxa"/>
          </w:tcPr>
          <w:p w14:paraId="7434F243"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N.A</w:t>
            </w:r>
          </w:p>
        </w:tc>
      </w:tr>
      <w:tr w:rsidR="00FB6D24" w:rsidRPr="00FB6D24" w14:paraId="192D2213" w14:textId="77777777" w:rsidTr="00812E7F">
        <w:trPr>
          <w:trHeight w:val="187"/>
          <w:jc w:val="center"/>
        </w:trPr>
        <w:tc>
          <w:tcPr>
            <w:tcW w:w="1221" w:type="dxa"/>
            <w:shd w:val="clear" w:color="auto" w:fill="auto"/>
          </w:tcPr>
          <w:p w14:paraId="3C1959A2" w14:textId="77777777" w:rsidR="00FB6D24" w:rsidRPr="00FB6D24" w:rsidRDefault="00FB6D24" w:rsidP="00FB6D24">
            <w:pPr>
              <w:keepNext/>
              <w:keepLines/>
              <w:jc w:val="center"/>
              <w:rPr>
                <w:rFonts w:ascii="Arial" w:hAnsi="Arial"/>
                <w:sz w:val="18"/>
                <w:szCs w:val="20"/>
                <w:lang w:val="en-GB"/>
              </w:rPr>
            </w:pPr>
            <w:r w:rsidRPr="00FB6D24">
              <w:rPr>
                <w:rFonts w:ascii="Arial" w:eastAsia="MS Mincho" w:hAnsi="Arial"/>
                <w:sz w:val="18"/>
                <w:szCs w:val="20"/>
              </w:rPr>
              <w:t>n258</w:t>
            </w:r>
          </w:p>
        </w:tc>
        <w:tc>
          <w:tcPr>
            <w:tcW w:w="808" w:type="dxa"/>
            <w:shd w:val="clear" w:color="auto" w:fill="auto"/>
          </w:tcPr>
          <w:p w14:paraId="33905F23"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-77.4</w:t>
            </w:r>
          </w:p>
        </w:tc>
        <w:tc>
          <w:tcPr>
            <w:tcW w:w="916" w:type="dxa"/>
            <w:shd w:val="clear" w:color="auto" w:fill="auto"/>
          </w:tcPr>
          <w:p w14:paraId="449E9FE6"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-74.4</w:t>
            </w:r>
          </w:p>
        </w:tc>
        <w:tc>
          <w:tcPr>
            <w:tcW w:w="773" w:type="dxa"/>
            <w:shd w:val="clear" w:color="auto" w:fill="auto"/>
          </w:tcPr>
          <w:p w14:paraId="146920C3"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-71.4</w:t>
            </w:r>
          </w:p>
        </w:tc>
        <w:tc>
          <w:tcPr>
            <w:tcW w:w="817" w:type="dxa"/>
            <w:shd w:val="clear" w:color="auto" w:fill="auto"/>
          </w:tcPr>
          <w:p w14:paraId="201A8307"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-68.4</w:t>
            </w:r>
          </w:p>
        </w:tc>
        <w:tc>
          <w:tcPr>
            <w:tcW w:w="1698" w:type="dxa"/>
          </w:tcPr>
          <w:p w14:paraId="34216123"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N.A</w:t>
            </w:r>
          </w:p>
        </w:tc>
        <w:tc>
          <w:tcPr>
            <w:tcW w:w="1698" w:type="dxa"/>
          </w:tcPr>
          <w:p w14:paraId="7F983B07"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N.A</w:t>
            </w:r>
          </w:p>
        </w:tc>
        <w:tc>
          <w:tcPr>
            <w:tcW w:w="1698" w:type="dxa"/>
          </w:tcPr>
          <w:p w14:paraId="0E1D680B"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N.A</w:t>
            </w:r>
          </w:p>
        </w:tc>
      </w:tr>
      <w:tr w:rsidR="00FB6D24" w:rsidRPr="00FB6D24" w14:paraId="377D5C5E" w14:textId="77777777" w:rsidTr="00812E7F">
        <w:trPr>
          <w:trHeight w:val="187"/>
          <w:jc w:val="center"/>
        </w:trPr>
        <w:tc>
          <w:tcPr>
            <w:tcW w:w="1221" w:type="dxa"/>
            <w:shd w:val="clear" w:color="auto" w:fill="auto"/>
          </w:tcPr>
          <w:p w14:paraId="7380EF97" w14:textId="77777777" w:rsidR="00FB6D24" w:rsidRPr="00FB6D24" w:rsidRDefault="00FB6D24" w:rsidP="00FB6D24">
            <w:pPr>
              <w:keepNext/>
              <w:keepLines/>
              <w:jc w:val="center"/>
              <w:rPr>
                <w:rFonts w:ascii="Arial" w:eastAsia="MS Mincho" w:hAnsi="Arial"/>
                <w:sz w:val="18"/>
                <w:szCs w:val="20"/>
              </w:rPr>
            </w:pPr>
            <w:r w:rsidRPr="00FB6D24">
              <w:rPr>
                <w:rFonts w:ascii="Arial" w:eastAsia="MS Mincho" w:hAnsi="Arial"/>
                <w:sz w:val="18"/>
                <w:szCs w:val="20"/>
              </w:rPr>
              <w:t>n259</w:t>
            </w:r>
          </w:p>
        </w:tc>
        <w:tc>
          <w:tcPr>
            <w:tcW w:w="808" w:type="dxa"/>
            <w:shd w:val="clear" w:color="auto" w:fill="auto"/>
          </w:tcPr>
          <w:p w14:paraId="34747901"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-71.9</w:t>
            </w:r>
          </w:p>
        </w:tc>
        <w:tc>
          <w:tcPr>
            <w:tcW w:w="916" w:type="dxa"/>
            <w:shd w:val="clear" w:color="auto" w:fill="auto"/>
          </w:tcPr>
          <w:p w14:paraId="7352ECA8"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-68.9</w:t>
            </w:r>
          </w:p>
        </w:tc>
        <w:tc>
          <w:tcPr>
            <w:tcW w:w="773" w:type="dxa"/>
            <w:shd w:val="clear" w:color="auto" w:fill="auto"/>
          </w:tcPr>
          <w:p w14:paraId="4F4DEC4E"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-65.9</w:t>
            </w:r>
          </w:p>
        </w:tc>
        <w:tc>
          <w:tcPr>
            <w:tcW w:w="817" w:type="dxa"/>
            <w:shd w:val="clear" w:color="auto" w:fill="auto"/>
          </w:tcPr>
          <w:p w14:paraId="7B6F4F2A"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-62.9</w:t>
            </w:r>
          </w:p>
        </w:tc>
        <w:tc>
          <w:tcPr>
            <w:tcW w:w="1698" w:type="dxa"/>
          </w:tcPr>
          <w:p w14:paraId="783CEE7F"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N.A</w:t>
            </w:r>
          </w:p>
        </w:tc>
        <w:tc>
          <w:tcPr>
            <w:tcW w:w="1698" w:type="dxa"/>
          </w:tcPr>
          <w:p w14:paraId="5496823C"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N.A</w:t>
            </w:r>
          </w:p>
        </w:tc>
        <w:tc>
          <w:tcPr>
            <w:tcW w:w="1698" w:type="dxa"/>
          </w:tcPr>
          <w:p w14:paraId="2D0F1AA1"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N.A</w:t>
            </w:r>
          </w:p>
        </w:tc>
      </w:tr>
      <w:tr w:rsidR="00FB6D24" w:rsidRPr="00FB6D24" w14:paraId="06B548A3" w14:textId="77777777" w:rsidTr="00812E7F">
        <w:trPr>
          <w:trHeight w:val="187"/>
          <w:jc w:val="center"/>
        </w:trPr>
        <w:tc>
          <w:tcPr>
            <w:tcW w:w="1221" w:type="dxa"/>
            <w:shd w:val="clear" w:color="auto" w:fill="auto"/>
          </w:tcPr>
          <w:p w14:paraId="5F4D5FBB" w14:textId="77777777" w:rsidR="00FB6D24" w:rsidRPr="00FB6D24" w:rsidRDefault="00FB6D24" w:rsidP="00FB6D24">
            <w:pPr>
              <w:keepNext/>
              <w:keepLines/>
              <w:jc w:val="center"/>
              <w:rPr>
                <w:rFonts w:ascii="Arial" w:hAnsi="Arial"/>
                <w:sz w:val="18"/>
                <w:szCs w:val="20"/>
                <w:lang w:val="en-GB"/>
              </w:rPr>
            </w:pPr>
            <w:r w:rsidRPr="00FB6D24">
              <w:rPr>
                <w:rFonts w:ascii="Arial" w:eastAsia="MS Mincho" w:hAnsi="Arial"/>
                <w:sz w:val="18"/>
                <w:szCs w:val="20"/>
              </w:rPr>
              <w:t>n260</w:t>
            </w:r>
          </w:p>
        </w:tc>
        <w:tc>
          <w:tcPr>
            <w:tcW w:w="808" w:type="dxa"/>
            <w:shd w:val="clear" w:color="auto" w:fill="auto"/>
          </w:tcPr>
          <w:p w14:paraId="365E841E"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-73.1</w:t>
            </w:r>
          </w:p>
        </w:tc>
        <w:tc>
          <w:tcPr>
            <w:tcW w:w="916" w:type="dxa"/>
            <w:shd w:val="clear" w:color="auto" w:fill="auto"/>
          </w:tcPr>
          <w:p w14:paraId="62FF3E0D"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-70.1</w:t>
            </w:r>
          </w:p>
        </w:tc>
        <w:tc>
          <w:tcPr>
            <w:tcW w:w="773" w:type="dxa"/>
            <w:shd w:val="clear" w:color="auto" w:fill="auto"/>
          </w:tcPr>
          <w:p w14:paraId="74FC59AD"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-67.1</w:t>
            </w:r>
          </w:p>
        </w:tc>
        <w:tc>
          <w:tcPr>
            <w:tcW w:w="817" w:type="dxa"/>
            <w:shd w:val="clear" w:color="auto" w:fill="auto"/>
          </w:tcPr>
          <w:p w14:paraId="100943B4"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-64.1</w:t>
            </w:r>
          </w:p>
        </w:tc>
        <w:tc>
          <w:tcPr>
            <w:tcW w:w="1698" w:type="dxa"/>
          </w:tcPr>
          <w:p w14:paraId="4E76FBA0"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N.A</w:t>
            </w:r>
          </w:p>
        </w:tc>
        <w:tc>
          <w:tcPr>
            <w:tcW w:w="1698" w:type="dxa"/>
          </w:tcPr>
          <w:p w14:paraId="459FFB8C"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N.A</w:t>
            </w:r>
          </w:p>
        </w:tc>
        <w:tc>
          <w:tcPr>
            <w:tcW w:w="1698" w:type="dxa"/>
          </w:tcPr>
          <w:p w14:paraId="2581FC35"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N.A</w:t>
            </w:r>
          </w:p>
        </w:tc>
      </w:tr>
      <w:tr w:rsidR="00FB6D24" w:rsidRPr="00FB6D24" w14:paraId="7FB2F3A3" w14:textId="77777777" w:rsidTr="00812E7F">
        <w:trPr>
          <w:trHeight w:val="187"/>
          <w:jc w:val="center"/>
        </w:trPr>
        <w:tc>
          <w:tcPr>
            <w:tcW w:w="1221" w:type="dxa"/>
            <w:shd w:val="clear" w:color="auto" w:fill="auto"/>
          </w:tcPr>
          <w:p w14:paraId="73B03E59" w14:textId="77777777" w:rsidR="00FB6D24" w:rsidRPr="00FB6D24" w:rsidRDefault="00FB6D24" w:rsidP="00FB6D24">
            <w:pPr>
              <w:keepNext/>
              <w:keepLines/>
              <w:jc w:val="center"/>
              <w:rPr>
                <w:rFonts w:ascii="Arial" w:eastAsia="MS Mincho" w:hAnsi="Arial"/>
                <w:sz w:val="18"/>
                <w:szCs w:val="20"/>
              </w:rPr>
            </w:pPr>
            <w:r w:rsidRPr="00FB6D24">
              <w:rPr>
                <w:rFonts w:ascii="Arial" w:eastAsia="MS Mincho" w:hAnsi="Arial"/>
                <w:sz w:val="18"/>
                <w:szCs w:val="20"/>
              </w:rPr>
              <w:t>n261</w:t>
            </w:r>
          </w:p>
        </w:tc>
        <w:tc>
          <w:tcPr>
            <w:tcW w:w="808" w:type="dxa"/>
            <w:shd w:val="clear" w:color="auto" w:fill="auto"/>
          </w:tcPr>
          <w:p w14:paraId="4B54D1D2"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-77.4</w:t>
            </w:r>
          </w:p>
        </w:tc>
        <w:tc>
          <w:tcPr>
            <w:tcW w:w="916" w:type="dxa"/>
            <w:shd w:val="clear" w:color="auto" w:fill="auto"/>
          </w:tcPr>
          <w:p w14:paraId="100237F0"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-74.4</w:t>
            </w:r>
          </w:p>
        </w:tc>
        <w:tc>
          <w:tcPr>
            <w:tcW w:w="773" w:type="dxa"/>
            <w:shd w:val="clear" w:color="auto" w:fill="auto"/>
          </w:tcPr>
          <w:p w14:paraId="4028B313"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-71.4</w:t>
            </w:r>
          </w:p>
        </w:tc>
        <w:tc>
          <w:tcPr>
            <w:tcW w:w="817" w:type="dxa"/>
            <w:shd w:val="clear" w:color="auto" w:fill="auto"/>
          </w:tcPr>
          <w:p w14:paraId="746AC547"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-68.4</w:t>
            </w:r>
          </w:p>
        </w:tc>
        <w:tc>
          <w:tcPr>
            <w:tcW w:w="1698" w:type="dxa"/>
          </w:tcPr>
          <w:p w14:paraId="3F1F2BC8"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N.A</w:t>
            </w:r>
          </w:p>
        </w:tc>
        <w:tc>
          <w:tcPr>
            <w:tcW w:w="1698" w:type="dxa"/>
          </w:tcPr>
          <w:p w14:paraId="29DF5C38"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N.A</w:t>
            </w:r>
          </w:p>
        </w:tc>
        <w:tc>
          <w:tcPr>
            <w:tcW w:w="1698" w:type="dxa"/>
          </w:tcPr>
          <w:p w14:paraId="78E18B89"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N.A</w:t>
            </w:r>
          </w:p>
        </w:tc>
      </w:tr>
      <w:tr w:rsidR="00FB6D24" w:rsidRPr="00FB6D24" w14:paraId="0D081454" w14:textId="77777777" w:rsidTr="00812E7F">
        <w:trPr>
          <w:trHeight w:val="187"/>
          <w:jc w:val="center"/>
        </w:trPr>
        <w:tc>
          <w:tcPr>
            <w:tcW w:w="1221" w:type="dxa"/>
            <w:tcBorders>
              <w:top w:val="single" w:sz="4" w:space="0" w:color="auto"/>
              <w:left w:val="single" w:sz="4" w:space="0" w:color="auto"/>
              <w:bottom w:val="single" w:sz="4" w:space="0" w:color="auto"/>
              <w:right w:val="single" w:sz="4" w:space="0" w:color="auto"/>
            </w:tcBorders>
          </w:tcPr>
          <w:p w14:paraId="0F39B193" w14:textId="77777777" w:rsidR="00FB6D24" w:rsidRPr="00FB6D24" w:rsidRDefault="00FB6D24" w:rsidP="00FB6D24">
            <w:pPr>
              <w:keepNext/>
              <w:keepLines/>
              <w:jc w:val="center"/>
              <w:rPr>
                <w:rFonts w:ascii="Arial" w:eastAsia="MS Mincho" w:hAnsi="Arial"/>
                <w:sz w:val="18"/>
                <w:szCs w:val="20"/>
              </w:rPr>
            </w:pPr>
            <w:r w:rsidRPr="00FB6D24">
              <w:rPr>
                <w:rFonts w:ascii="Arial" w:eastAsia="MS Mincho" w:hAnsi="Arial"/>
                <w:sz w:val="18"/>
                <w:szCs w:val="22"/>
              </w:rPr>
              <w:t>n262</w:t>
            </w:r>
          </w:p>
        </w:tc>
        <w:tc>
          <w:tcPr>
            <w:tcW w:w="808" w:type="dxa"/>
            <w:tcBorders>
              <w:top w:val="single" w:sz="4" w:space="0" w:color="auto"/>
              <w:left w:val="single" w:sz="4" w:space="0" w:color="auto"/>
              <w:bottom w:val="single" w:sz="4" w:space="0" w:color="auto"/>
              <w:right w:val="single" w:sz="4" w:space="0" w:color="auto"/>
            </w:tcBorders>
          </w:tcPr>
          <w:p w14:paraId="335E0389"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-69.7</w:t>
            </w:r>
          </w:p>
        </w:tc>
        <w:tc>
          <w:tcPr>
            <w:tcW w:w="916" w:type="dxa"/>
            <w:tcBorders>
              <w:top w:val="single" w:sz="4" w:space="0" w:color="auto"/>
              <w:left w:val="single" w:sz="4" w:space="0" w:color="auto"/>
              <w:bottom w:val="single" w:sz="4" w:space="0" w:color="auto"/>
              <w:right w:val="single" w:sz="4" w:space="0" w:color="auto"/>
            </w:tcBorders>
          </w:tcPr>
          <w:p w14:paraId="38BA5BE9"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-66.7</w:t>
            </w:r>
          </w:p>
        </w:tc>
        <w:tc>
          <w:tcPr>
            <w:tcW w:w="773" w:type="dxa"/>
            <w:tcBorders>
              <w:top w:val="single" w:sz="4" w:space="0" w:color="auto"/>
              <w:left w:val="single" w:sz="4" w:space="0" w:color="auto"/>
              <w:bottom w:val="single" w:sz="4" w:space="0" w:color="auto"/>
              <w:right w:val="single" w:sz="4" w:space="0" w:color="auto"/>
            </w:tcBorders>
          </w:tcPr>
          <w:p w14:paraId="6064DBE0"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-63.7</w:t>
            </w:r>
          </w:p>
        </w:tc>
        <w:tc>
          <w:tcPr>
            <w:tcW w:w="817" w:type="dxa"/>
            <w:tcBorders>
              <w:top w:val="single" w:sz="4" w:space="0" w:color="auto"/>
              <w:left w:val="single" w:sz="4" w:space="0" w:color="auto"/>
              <w:bottom w:val="single" w:sz="4" w:space="0" w:color="auto"/>
              <w:right w:val="single" w:sz="4" w:space="0" w:color="auto"/>
            </w:tcBorders>
          </w:tcPr>
          <w:p w14:paraId="1853FF3D"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-60.7</w:t>
            </w:r>
          </w:p>
        </w:tc>
        <w:tc>
          <w:tcPr>
            <w:tcW w:w="1698" w:type="dxa"/>
            <w:tcBorders>
              <w:top w:val="single" w:sz="4" w:space="0" w:color="auto"/>
              <w:left w:val="single" w:sz="4" w:space="0" w:color="auto"/>
              <w:bottom w:val="single" w:sz="4" w:space="0" w:color="auto"/>
              <w:right w:val="single" w:sz="4" w:space="0" w:color="auto"/>
            </w:tcBorders>
          </w:tcPr>
          <w:p w14:paraId="697378FC"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N.A</w:t>
            </w:r>
          </w:p>
        </w:tc>
        <w:tc>
          <w:tcPr>
            <w:tcW w:w="1698" w:type="dxa"/>
            <w:tcBorders>
              <w:top w:val="single" w:sz="4" w:space="0" w:color="auto"/>
              <w:left w:val="single" w:sz="4" w:space="0" w:color="auto"/>
              <w:bottom w:val="single" w:sz="4" w:space="0" w:color="auto"/>
              <w:right w:val="single" w:sz="4" w:space="0" w:color="auto"/>
            </w:tcBorders>
          </w:tcPr>
          <w:p w14:paraId="0DF553BC"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N.A</w:t>
            </w:r>
          </w:p>
        </w:tc>
        <w:tc>
          <w:tcPr>
            <w:tcW w:w="1698" w:type="dxa"/>
            <w:tcBorders>
              <w:top w:val="single" w:sz="4" w:space="0" w:color="auto"/>
              <w:left w:val="single" w:sz="4" w:space="0" w:color="auto"/>
              <w:bottom w:val="single" w:sz="4" w:space="0" w:color="auto"/>
              <w:right w:val="single" w:sz="4" w:space="0" w:color="auto"/>
            </w:tcBorders>
          </w:tcPr>
          <w:p w14:paraId="179A1443"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N.A</w:t>
            </w:r>
          </w:p>
        </w:tc>
      </w:tr>
      <w:tr w:rsidR="00FB6D24" w:rsidRPr="00FB6D24" w14:paraId="5EE89927" w14:textId="77777777" w:rsidTr="00812E7F">
        <w:trPr>
          <w:trHeight w:val="187"/>
          <w:jc w:val="center"/>
        </w:trPr>
        <w:tc>
          <w:tcPr>
            <w:tcW w:w="1221" w:type="dxa"/>
            <w:tcBorders>
              <w:top w:val="single" w:sz="4" w:space="0" w:color="auto"/>
              <w:left w:val="single" w:sz="4" w:space="0" w:color="auto"/>
              <w:bottom w:val="single" w:sz="4" w:space="0" w:color="auto"/>
              <w:right w:val="single" w:sz="4" w:space="0" w:color="auto"/>
            </w:tcBorders>
          </w:tcPr>
          <w:p w14:paraId="0A0080A8" w14:textId="77777777" w:rsidR="00FB6D24" w:rsidRPr="00FB6D24" w:rsidRDefault="00FB6D24" w:rsidP="00FB6D24">
            <w:pPr>
              <w:keepNext/>
              <w:keepLines/>
              <w:jc w:val="center"/>
              <w:rPr>
                <w:rFonts w:ascii="Arial" w:eastAsia="MS Mincho" w:hAnsi="Arial"/>
                <w:sz w:val="18"/>
                <w:szCs w:val="22"/>
              </w:rPr>
            </w:pPr>
            <w:r w:rsidRPr="00FB6D24">
              <w:rPr>
                <w:rFonts w:ascii="Arial" w:eastAsia="MS Mincho" w:hAnsi="Arial"/>
                <w:sz w:val="18"/>
                <w:szCs w:val="22"/>
              </w:rPr>
              <w:t>n263</w:t>
            </w:r>
          </w:p>
        </w:tc>
        <w:tc>
          <w:tcPr>
            <w:tcW w:w="808" w:type="dxa"/>
            <w:tcBorders>
              <w:top w:val="single" w:sz="4" w:space="0" w:color="auto"/>
              <w:left w:val="single" w:sz="4" w:space="0" w:color="auto"/>
              <w:bottom w:val="single" w:sz="4" w:space="0" w:color="auto"/>
              <w:right w:val="single" w:sz="4" w:space="0" w:color="auto"/>
            </w:tcBorders>
          </w:tcPr>
          <w:p w14:paraId="505471F7"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N.A</w:t>
            </w:r>
          </w:p>
        </w:tc>
        <w:tc>
          <w:tcPr>
            <w:tcW w:w="916" w:type="dxa"/>
            <w:tcBorders>
              <w:top w:val="single" w:sz="4" w:space="0" w:color="auto"/>
              <w:left w:val="single" w:sz="4" w:space="0" w:color="auto"/>
              <w:bottom w:val="single" w:sz="4" w:space="0" w:color="auto"/>
              <w:right w:val="single" w:sz="4" w:space="0" w:color="auto"/>
            </w:tcBorders>
          </w:tcPr>
          <w:p w14:paraId="52A4EEC4"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-66.2</w:t>
            </w:r>
          </w:p>
        </w:tc>
        <w:tc>
          <w:tcPr>
            <w:tcW w:w="773" w:type="dxa"/>
            <w:tcBorders>
              <w:top w:val="single" w:sz="4" w:space="0" w:color="auto"/>
              <w:left w:val="single" w:sz="4" w:space="0" w:color="auto"/>
              <w:bottom w:val="single" w:sz="4" w:space="0" w:color="auto"/>
              <w:right w:val="single" w:sz="4" w:space="0" w:color="auto"/>
            </w:tcBorders>
          </w:tcPr>
          <w:p w14:paraId="1C68AD79"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N.A</w:t>
            </w:r>
          </w:p>
        </w:tc>
        <w:tc>
          <w:tcPr>
            <w:tcW w:w="817" w:type="dxa"/>
            <w:tcBorders>
              <w:top w:val="single" w:sz="4" w:space="0" w:color="auto"/>
              <w:left w:val="single" w:sz="4" w:space="0" w:color="auto"/>
              <w:bottom w:val="single" w:sz="4" w:space="0" w:color="auto"/>
              <w:right w:val="single" w:sz="4" w:space="0" w:color="auto"/>
            </w:tcBorders>
          </w:tcPr>
          <w:p w14:paraId="76D3AD61"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-60.2</w:t>
            </w:r>
          </w:p>
        </w:tc>
        <w:tc>
          <w:tcPr>
            <w:tcW w:w="1698" w:type="dxa"/>
            <w:tcBorders>
              <w:top w:val="single" w:sz="4" w:space="0" w:color="auto"/>
              <w:left w:val="single" w:sz="4" w:space="0" w:color="auto"/>
              <w:bottom w:val="single" w:sz="4" w:space="0" w:color="auto"/>
              <w:right w:val="single" w:sz="4" w:space="0" w:color="auto"/>
            </w:tcBorders>
          </w:tcPr>
          <w:p w14:paraId="31AF6BCF"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-57.2</w:t>
            </w:r>
          </w:p>
        </w:tc>
        <w:tc>
          <w:tcPr>
            <w:tcW w:w="1698" w:type="dxa"/>
            <w:tcBorders>
              <w:top w:val="single" w:sz="4" w:space="0" w:color="auto"/>
              <w:left w:val="single" w:sz="4" w:space="0" w:color="auto"/>
              <w:bottom w:val="single" w:sz="4" w:space="0" w:color="auto"/>
              <w:right w:val="single" w:sz="4" w:space="0" w:color="auto"/>
            </w:tcBorders>
          </w:tcPr>
          <w:p w14:paraId="31C7AA8F"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-54.2</w:t>
            </w:r>
          </w:p>
        </w:tc>
        <w:tc>
          <w:tcPr>
            <w:tcW w:w="1698" w:type="dxa"/>
            <w:tcBorders>
              <w:top w:val="single" w:sz="4" w:space="0" w:color="auto"/>
              <w:left w:val="single" w:sz="4" w:space="0" w:color="auto"/>
              <w:bottom w:val="single" w:sz="4" w:space="0" w:color="auto"/>
              <w:right w:val="single" w:sz="4" w:space="0" w:color="auto"/>
            </w:tcBorders>
          </w:tcPr>
          <w:p w14:paraId="53E6F8EE" w14:textId="77777777" w:rsidR="00FB6D24" w:rsidRPr="00FB6D24" w:rsidRDefault="00FB6D24" w:rsidP="00FB6D24">
            <w:pPr>
              <w:keepNext/>
              <w:keepLines/>
              <w:jc w:val="center"/>
              <w:rPr>
                <w:rFonts w:ascii="Arial" w:hAnsi="Arial"/>
                <w:sz w:val="18"/>
                <w:szCs w:val="18"/>
                <w:lang w:val="en-GB"/>
              </w:rPr>
            </w:pPr>
            <w:r w:rsidRPr="00FB6D24">
              <w:rPr>
                <w:rFonts w:ascii="Arial" w:hAnsi="Arial"/>
                <w:sz w:val="18"/>
                <w:szCs w:val="18"/>
                <w:lang w:val="en-GB"/>
              </w:rPr>
              <w:t>-53.2</w:t>
            </w:r>
          </w:p>
        </w:tc>
      </w:tr>
      <w:tr w:rsidR="00FB6D24" w:rsidRPr="00FB6D24" w14:paraId="4FC64896" w14:textId="77777777" w:rsidTr="00812E7F">
        <w:trPr>
          <w:jc w:val="center"/>
        </w:trPr>
        <w:tc>
          <w:tcPr>
            <w:tcW w:w="9629" w:type="dxa"/>
            <w:gridSpan w:val="8"/>
            <w:shd w:val="clear" w:color="auto" w:fill="auto"/>
          </w:tcPr>
          <w:p w14:paraId="1C484D14" w14:textId="77777777" w:rsidR="00FB6D24" w:rsidRPr="00FB6D24" w:rsidRDefault="00FB6D24" w:rsidP="00FB6D24">
            <w:pPr>
              <w:keepNext/>
              <w:keepLines/>
              <w:ind w:left="851" w:hanging="851"/>
              <w:rPr>
                <w:rFonts w:ascii="Arial" w:eastAsia="Malgun Gothic" w:hAnsi="Arial"/>
                <w:sz w:val="18"/>
                <w:szCs w:val="20"/>
                <w:lang w:val="en-GB"/>
              </w:rPr>
            </w:pPr>
            <w:r w:rsidRPr="00FB6D24">
              <w:rPr>
                <w:rFonts w:ascii="Arial" w:eastAsia="Malgun Gothic" w:hAnsi="Arial"/>
                <w:sz w:val="18"/>
                <w:szCs w:val="20"/>
                <w:lang w:val="en-GB"/>
              </w:rPr>
              <w:t>NOTE 1:</w:t>
            </w:r>
            <w:r w:rsidRPr="00FB6D24">
              <w:rPr>
                <w:rFonts w:ascii="Arial" w:eastAsia="Malgun Gothic" w:hAnsi="Arial"/>
                <w:sz w:val="18"/>
                <w:szCs w:val="20"/>
                <w:lang w:val="en-GB"/>
              </w:rPr>
              <w:tab/>
              <w:t>The transmitter shall be set to P</w:t>
            </w:r>
            <w:r w:rsidRPr="00FB6D24">
              <w:rPr>
                <w:rFonts w:ascii="Arial" w:eastAsia="Malgun Gothic" w:hAnsi="Arial"/>
                <w:sz w:val="18"/>
                <w:szCs w:val="20"/>
                <w:vertAlign w:val="subscript"/>
                <w:lang w:val="en-GB"/>
              </w:rPr>
              <w:t>UMAX</w:t>
            </w:r>
            <w:r w:rsidRPr="00FB6D24">
              <w:rPr>
                <w:rFonts w:ascii="Arial" w:eastAsia="Malgun Gothic" w:hAnsi="Arial"/>
                <w:sz w:val="18"/>
                <w:szCs w:val="20"/>
                <w:lang w:val="en-GB"/>
              </w:rPr>
              <w:t xml:space="preserve"> as defined in clause 6.2.4</w:t>
            </w:r>
          </w:p>
          <w:p w14:paraId="1CC1BEED" w14:textId="77777777" w:rsidR="00FB6D24" w:rsidRPr="00FB6D24" w:rsidRDefault="00FB6D24" w:rsidP="00FB6D24">
            <w:pPr>
              <w:keepNext/>
              <w:keepLines/>
              <w:ind w:left="851" w:hanging="851"/>
              <w:rPr>
                <w:rFonts w:ascii="Arial" w:eastAsia="Malgun Gothic" w:hAnsi="Arial"/>
                <w:sz w:val="18"/>
                <w:szCs w:val="20"/>
                <w:lang w:val="en-GB"/>
              </w:rPr>
            </w:pPr>
            <w:r w:rsidRPr="00FB6D24">
              <w:rPr>
                <w:rFonts w:ascii="Arial" w:eastAsia="Malgun Gothic" w:hAnsi="Arial"/>
                <w:sz w:val="18"/>
                <w:szCs w:val="20"/>
                <w:lang w:val="en-GB"/>
              </w:rPr>
              <w:t>NOTE 2:</w:t>
            </w:r>
            <w:r w:rsidRPr="00FB6D24">
              <w:rPr>
                <w:rFonts w:ascii="Arial" w:eastAsia="Malgun Gothic" w:hAnsi="Arial"/>
                <w:sz w:val="18"/>
                <w:szCs w:val="20"/>
                <w:lang w:val="en-GB"/>
              </w:rPr>
              <w:tab/>
              <w:t>The EIS spherical coverage requirements are verified only under normal thermal conditions as defined in Annex E.2.1.</w:t>
            </w:r>
          </w:p>
        </w:tc>
      </w:tr>
    </w:tbl>
    <w:p w14:paraId="04DB8F11" w14:textId="77777777" w:rsidR="00FB6D24" w:rsidRPr="00FB6D24" w:rsidRDefault="00FB6D24" w:rsidP="00FB6D24">
      <w:pPr>
        <w:spacing w:after="180"/>
        <w:rPr>
          <w:rFonts w:eastAsia="Malgun Gothic"/>
          <w:szCs w:val="20"/>
          <w:lang w:val="en-GB"/>
        </w:rPr>
      </w:pPr>
    </w:p>
    <w:p w14:paraId="760C3A37" w14:textId="77777777" w:rsidR="00FB6D24" w:rsidRPr="00FB6D24" w:rsidRDefault="00FB6D24" w:rsidP="00FB6D24">
      <w:pPr>
        <w:spacing w:after="180"/>
        <w:rPr>
          <w:rFonts w:eastAsia="Malgun Gothic"/>
          <w:szCs w:val="20"/>
          <w:lang w:val="en-GB"/>
        </w:rPr>
      </w:pPr>
      <w:r w:rsidRPr="00FB6D24">
        <w:rPr>
          <w:rFonts w:eastAsia="Malgun Gothic"/>
          <w:szCs w:val="20"/>
          <w:lang w:val="en-GB"/>
        </w:rPr>
        <w:t>The requirement shall be met for an uplink transmission using QPSK DFT-s-OFDM waveforms and for uplink transmission bandwidth less than or equal to that specified in Table 7.3.2.1-2.</w:t>
      </w:r>
    </w:p>
    <w:p w14:paraId="4E225547" w14:textId="77777777" w:rsidR="00FB6D24" w:rsidRPr="00FB6D24" w:rsidRDefault="00FB6D24" w:rsidP="00FB6D24">
      <w:pPr>
        <w:spacing w:after="180"/>
        <w:rPr>
          <w:rFonts w:eastAsia="Malgun Gothic"/>
          <w:snapToGrid w:val="0"/>
          <w:szCs w:val="20"/>
          <w:lang w:val="en-GB"/>
        </w:rPr>
      </w:pPr>
      <w:r w:rsidRPr="00FB6D24">
        <w:rPr>
          <w:rFonts w:eastAsia="Malgun Gothic"/>
          <w:szCs w:val="20"/>
          <w:lang w:val="en-GB"/>
        </w:rPr>
        <w:t xml:space="preserve">Unless given by Table 7.3.2.1-3, </w:t>
      </w:r>
      <w:r w:rsidRPr="00FB6D24">
        <w:rPr>
          <w:rFonts w:eastAsia="Malgun Gothic"/>
          <w:snapToGrid w:val="0"/>
          <w:szCs w:val="20"/>
          <w:lang w:val="en-GB"/>
        </w:rPr>
        <w:t xml:space="preserve">the minimum requirements </w:t>
      </w:r>
      <w:r w:rsidRPr="00FB6D24">
        <w:rPr>
          <w:rFonts w:eastAsia="Malgun Gothic"/>
          <w:szCs w:val="20"/>
          <w:lang w:val="en-GB"/>
        </w:rPr>
        <w:t xml:space="preserve">for reference sensitivity </w:t>
      </w:r>
      <w:r w:rsidRPr="00FB6D24">
        <w:rPr>
          <w:rFonts w:eastAsia="Malgun Gothic"/>
          <w:snapToGrid w:val="0"/>
          <w:szCs w:val="20"/>
          <w:lang w:val="en-GB"/>
        </w:rPr>
        <w:t xml:space="preserve">shall be verified with the network signalling value NS_200 (Table 6.2.3-1) configured. </w:t>
      </w:r>
    </w:p>
    <w:p w14:paraId="7F6F3D36" w14:textId="2029CBFC" w:rsidR="00FB6D24" w:rsidRPr="00FB6D24" w:rsidRDefault="00FB6D24" w:rsidP="00FB6D24">
      <w:pPr>
        <w:pStyle w:val="BodyText"/>
        <w:snapToGrid w:val="0"/>
        <w:rPr>
          <w:rFonts w:eastAsia="SimSun"/>
          <w:b/>
          <w:bCs/>
          <w:szCs w:val="20"/>
          <w:lang w:val="en-GB" w:eastAsia="zh-CN"/>
        </w:rPr>
      </w:pPr>
      <w:r w:rsidRPr="00FB6D24">
        <w:rPr>
          <w:rFonts w:eastAsia="SimSun"/>
          <w:b/>
          <w:bCs/>
          <w:szCs w:val="20"/>
          <w:lang w:val="en-GB" w:eastAsia="zh-CN"/>
        </w:rPr>
        <w:t>&lt;</w:t>
      </w:r>
      <w:r>
        <w:rPr>
          <w:rFonts w:eastAsia="SimSun"/>
          <w:b/>
          <w:bCs/>
          <w:szCs w:val="20"/>
          <w:lang w:val="en-GB" w:eastAsia="zh-CN"/>
        </w:rPr>
        <w:t>End</w:t>
      </w:r>
      <w:r w:rsidRPr="00FB6D24">
        <w:rPr>
          <w:rFonts w:eastAsia="SimSun"/>
          <w:b/>
          <w:bCs/>
          <w:szCs w:val="20"/>
          <w:lang w:val="en-GB" w:eastAsia="zh-CN"/>
        </w:rPr>
        <w:t xml:space="preserve"> of extraction&gt;</w:t>
      </w:r>
    </w:p>
    <w:p w14:paraId="402519C3" w14:textId="31B4C095" w:rsidR="001F3A8F" w:rsidRDefault="00FB6D24" w:rsidP="00946C7A">
      <w:pPr>
        <w:pStyle w:val="BodyText"/>
        <w:snapToGrid w:val="0"/>
        <w:rPr>
          <w:color w:val="000000"/>
          <w:szCs w:val="20"/>
        </w:rPr>
      </w:pPr>
      <w:r>
        <w:rPr>
          <w:rFonts w:eastAsia="SimSun"/>
          <w:szCs w:val="20"/>
          <w:lang w:val="en-GB" w:eastAsia="zh-CN"/>
        </w:rPr>
        <w:t xml:space="preserve">It can be seen </w:t>
      </w:r>
      <w:r w:rsidR="00891283">
        <w:rPr>
          <w:rFonts w:eastAsia="SimSun"/>
          <w:szCs w:val="20"/>
          <w:lang w:val="en-GB" w:eastAsia="zh-CN"/>
        </w:rPr>
        <w:t xml:space="preserve">from the extraction above </w:t>
      </w:r>
      <w:r>
        <w:rPr>
          <w:rFonts w:eastAsia="SimSun"/>
          <w:szCs w:val="20"/>
          <w:lang w:val="en-GB" w:eastAsia="zh-CN"/>
        </w:rPr>
        <w:t xml:space="preserve">that the </w:t>
      </w:r>
      <w:r w:rsidR="00694524" w:rsidRPr="004C03D9">
        <w:t>legacy spherical coverage requirement</w:t>
      </w:r>
      <w:r w:rsidR="00694524">
        <w:t xml:space="preserve"> </w:t>
      </w:r>
      <w:r>
        <w:t>include</w:t>
      </w:r>
      <w:r w:rsidR="00B23125">
        <w:t>s</w:t>
      </w:r>
      <w:r>
        <w:t xml:space="preserve"> two target values </w:t>
      </w:r>
      <w:r w:rsidR="00891283">
        <w:t>with which</w:t>
      </w:r>
      <w:r>
        <w:t xml:space="preserve"> the </w:t>
      </w:r>
      <w:r w:rsidR="00B23125">
        <w:t xml:space="preserve">95% </w:t>
      </w:r>
      <w:r>
        <w:t xml:space="preserve">throughput </w:t>
      </w:r>
      <w:r w:rsidR="00B23125">
        <w:t xml:space="preserve">of the reference measurement channel </w:t>
      </w:r>
      <w:r w:rsidR="00891283">
        <w:t>shall</w:t>
      </w:r>
      <w:r w:rsidR="00B23125">
        <w:t xml:space="preserve"> be met</w:t>
      </w:r>
      <w:r>
        <w:t xml:space="preserve">: </w:t>
      </w:r>
      <w:r w:rsidR="00B23125">
        <w:t xml:space="preserve">the maximum </w:t>
      </w:r>
      <w:r>
        <w:t xml:space="preserve">EIS and </w:t>
      </w:r>
      <w:r w:rsidR="00B23125">
        <w:t xml:space="preserve">the </w:t>
      </w:r>
      <w:r w:rsidR="00B23125" w:rsidRPr="00FB6D24">
        <w:rPr>
          <w:szCs w:val="20"/>
          <w:lang w:val="en-GB"/>
        </w:rPr>
        <w:t>50</w:t>
      </w:r>
      <w:r w:rsidR="00B23125" w:rsidRPr="00FB6D24">
        <w:rPr>
          <w:szCs w:val="20"/>
          <w:vertAlign w:val="superscript"/>
          <w:lang w:val="en-GB"/>
        </w:rPr>
        <w:t>th</w:t>
      </w:r>
      <w:r w:rsidR="00B23125" w:rsidRPr="00FB6D24">
        <w:rPr>
          <w:szCs w:val="20"/>
          <w:lang w:val="en-GB"/>
        </w:rPr>
        <w:t xml:space="preserve"> percentile of the CCDF</w:t>
      </w:r>
      <w:r>
        <w:t>.</w:t>
      </w:r>
      <w:r w:rsidR="00B23125" w:rsidRPr="00B23125">
        <w:t xml:space="preserve"> </w:t>
      </w:r>
      <w:r w:rsidR="00B23125">
        <w:t>T</w:t>
      </w:r>
      <w:r w:rsidR="00B23125" w:rsidRPr="004C03D9">
        <w:t xml:space="preserve">he requirement </w:t>
      </w:r>
      <w:r w:rsidR="00B23125">
        <w:t xml:space="preserve">is </w:t>
      </w:r>
      <w:r w:rsidR="00891283">
        <w:t>specifi</w:t>
      </w:r>
      <w:r w:rsidR="00B23125">
        <w:t xml:space="preserve">ed </w:t>
      </w:r>
      <w:r w:rsidR="00B23125" w:rsidRPr="004C03D9">
        <w:t>for reception from a single direction</w:t>
      </w:r>
      <w:r w:rsidR="00B23125">
        <w:t>, where it is assumed that a single receive beam is formed using one or more panels depending on UE implementation.</w:t>
      </w:r>
      <w:r w:rsidR="00FC7CB7">
        <w:t xml:space="preserve"> </w:t>
      </w:r>
      <w:r w:rsidR="0059033B">
        <w:t xml:space="preserve">For devices </w:t>
      </w:r>
      <w:r w:rsidR="0059033B" w:rsidRPr="00FB6D24">
        <w:rPr>
          <w:color w:val="000000"/>
          <w:szCs w:val="20"/>
        </w:rPr>
        <w:t>with</w:t>
      </w:r>
      <w:r w:rsidR="0059033B">
        <w:rPr>
          <w:color w:val="000000"/>
          <w:szCs w:val="20"/>
        </w:rPr>
        <w:t xml:space="preserve"> </w:t>
      </w:r>
      <w:r w:rsidR="0059033B" w:rsidRPr="00FB6D24">
        <w:rPr>
          <w:color w:val="000000"/>
          <w:szCs w:val="20"/>
        </w:rPr>
        <w:t xml:space="preserve">simultaneous </w:t>
      </w:r>
      <w:r w:rsidR="0059033B">
        <w:rPr>
          <w:color w:val="000000"/>
          <w:szCs w:val="20"/>
        </w:rPr>
        <w:t>multi-R</w:t>
      </w:r>
      <w:r w:rsidR="00F24028">
        <w:rPr>
          <w:color w:val="000000"/>
          <w:szCs w:val="20"/>
        </w:rPr>
        <w:t>x</w:t>
      </w:r>
      <w:r w:rsidR="0059033B">
        <w:rPr>
          <w:color w:val="000000"/>
          <w:szCs w:val="20"/>
        </w:rPr>
        <w:t xml:space="preserve"> chain DL </w:t>
      </w:r>
      <w:r w:rsidR="0059033B" w:rsidRPr="00FB6D24">
        <w:rPr>
          <w:color w:val="000000"/>
          <w:szCs w:val="20"/>
        </w:rPr>
        <w:t xml:space="preserve">reception from </w:t>
      </w:r>
      <w:r w:rsidR="0059033B">
        <w:rPr>
          <w:color w:val="000000"/>
          <w:szCs w:val="20"/>
        </w:rPr>
        <w:t xml:space="preserve">two </w:t>
      </w:r>
      <w:r w:rsidR="0059033B" w:rsidRPr="00FB6D24">
        <w:rPr>
          <w:color w:val="000000"/>
          <w:szCs w:val="20"/>
        </w:rPr>
        <w:t>different directions</w:t>
      </w:r>
      <w:r w:rsidR="0059033B">
        <w:rPr>
          <w:color w:val="000000"/>
          <w:szCs w:val="20"/>
        </w:rPr>
        <w:t xml:space="preserve">, </w:t>
      </w:r>
      <w:r w:rsidR="00F97D33">
        <w:rPr>
          <w:color w:val="000000"/>
          <w:szCs w:val="20"/>
        </w:rPr>
        <w:t xml:space="preserve">using the ‘panel’ </w:t>
      </w:r>
      <w:r w:rsidR="00F97D33" w:rsidRPr="00F97D33">
        <w:rPr>
          <w:color w:val="000000"/>
          <w:szCs w:val="20"/>
        </w:rPr>
        <w:t xml:space="preserve">understanding in assumptions for deriving UE RF requirements </w:t>
      </w:r>
      <w:r w:rsidR="00F97D33">
        <w:rPr>
          <w:color w:val="000000"/>
          <w:szCs w:val="20"/>
        </w:rPr>
        <w:t xml:space="preserve">in the WF [2], </w:t>
      </w:r>
      <w:r w:rsidR="0059033B">
        <w:rPr>
          <w:color w:val="000000"/>
          <w:szCs w:val="20"/>
        </w:rPr>
        <w:t xml:space="preserve">it can be assumed that </w:t>
      </w:r>
      <w:r w:rsidR="00F97D33">
        <w:rPr>
          <w:color w:val="000000"/>
          <w:szCs w:val="20"/>
        </w:rPr>
        <w:t>t</w:t>
      </w:r>
      <w:r w:rsidR="0059033B">
        <w:rPr>
          <w:rFonts w:eastAsia="SimSun"/>
          <w:szCs w:val="20"/>
          <w:lang w:val="en-GB" w:eastAsia="zh-CN"/>
        </w:rPr>
        <w:t xml:space="preserve">wo receive beams are </w:t>
      </w:r>
      <w:r w:rsidR="0059033B">
        <w:rPr>
          <w:color w:val="000000"/>
          <w:szCs w:val="20"/>
        </w:rPr>
        <w:t>formed (</w:t>
      </w:r>
      <w:r w:rsidR="00F97D33">
        <w:rPr>
          <w:color w:val="000000"/>
          <w:szCs w:val="20"/>
        </w:rPr>
        <w:t xml:space="preserve">each </w:t>
      </w:r>
      <w:r w:rsidR="0059033B">
        <w:t>using one or more panels depending on UE implementation)</w:t>
      </w:r>
      <w:r w:rsidR="0059033B">
        <w:rPr>
          <w:color w:val="000000"/>
          <w:szCs w:val="20"/>
        </w:rPr>
        <w:t xml:space="preserve"> to receive the signals from two different directions, where signal from one direction is received by the main lobe of one beam pattern while the signal from the other direction is received by the main lobe of the other beam pattern.</w:t>
      </w:r>
    </w:p>
    <w:p w14:paraId="58171A1E" w14:textId="4B113A7D" w:rsidR="00694524" w:rsidRDefault="00F97D33" w:rsidP="00946C7A">
      <w:pPr>
        <w:pStyle w:val="BodyText"/>
        <w:snapToGrid w:val="0"/>
        <w:rPr>
          <w:rFonts w:eastAsia="SimSun"/>
          <w:szCs w:val="20"/>
          <w:lang w:val="en-GB" w:eastAsia="zh-CN"/>
        </w:rPr>
      </w:pPr>
      <w:r>
        <w:rPr>
          <w:color w:val="000000"/>
          <w:szCs w:val="20"/>
        </w:rPr>
        <w:t>T</w:t>
      </w:r>
      <w:r w:rsidR="00694524">
        <w:rPr>
          <w:szCs w:val="20"/>
          <w:lang w:val="en-GB"/>
        </w:rPr>
        <w:t xml:space="preserve">here </w:t>
      </w:r>
      <w:r>
        <w:rPr>
          <w:szCs w:val="20"/>
          <w:lang w:val="en-GB"/>
        </w:rPr>
        <w:t>would</w:t>
      </w:r>
      <w:r w:rsidR="00694524">
        <w:rPr>
          <w:szCs w:val="20"/>
          <w:lang w:val="en-GB"/>
        </w:rPr>
        <w:t xml:space="preserve"> be inter-beam interference between the two receive beam patterns depending on UE implementation</w:t>
      </w:r>
      <w:r w:rsidR="00694524" w:rsidRPr="00694524">
        <w:rPr>
          <w:szCs w:val="20"/>
          <w:lang w:val="en-GB"/>
        </w:rPr>
        <w:t xml:space="preserve"> </w:t>
      </w:r>
      <w:r w:rsidR="00694524">
        <w:rPr>
          <w:szCs w:val="20"/>
          <w:lang w:val="en-GB"/>
        </w:rPr>
        <w:t>and AoA separation (e.g., inter-beam interference should be neglectable if they are pointing toward directions</w:t>
      </w:r>
      <w:r w:rsidR="001F3A8F">
        <w:rPr>
          <w:szCs w:val="20"/>
          <w:lang w:val="en-GB"/>
        </w:rPr>
        <w:t xml:space="preserve"> with large AoA separation</w:t>
      </w:r>
      <w:r w:rsidR="00694524">
        <w:rPr>
          <w:szCs w:val="20"/>
          <w:lang w:val="en-GB"/>
        </w:rPr>
        <w:t xml:space="preserve">). Hence </w:t>
      </w:r>
      <w:r w:rsidR="00694524" w:rsidRPr="00FB6D24">
        <w:rPr>
          <w:szCs w:val="20"/>
          <w:lang w:val="en-GB"/>
        </w:rPr>
        <w:t>spherical coverage</w:t>
      </w:r>
      <w:r w:rsidR="00694524">
        <w:rPr>
          <w:rFonts w:eastAsia="Malgun Gothic"/>
          <w:szCs w:val="20"/>
          <w:lang w:val="en-GB"/>
        </w:rPr>
        <w:t xml:space="preserve"> </w:t>
      </w:r>
      <w:r w:rsidR="00694524" w:rsidRPr="00FB6D24">
        <w:rPr>
          <w:szCs w:val="20"/>
          <w:lang w:val="en-GB"/>
        </w:rPr>
        <w:t>relaxation</w:t>
      </w:r>
      <w:r w:rsidR="00694524">
        <w:rPr>
          <w:szCs w:val="20"/>
          <w:lang w:val="en-GB"/>
        </w:rPr>
        <w:t xml:space="preserve"> may need to be allowed for both signals from the two different directions. However, any </w:t>
      </w:r>
      <w:r w:rsidR="001D542A" w:rsidRPr="00FB6D24">
        <w:rPr>
          <w:szCs w:val="20"/>
          <w:lang w:val="en-GB"/>
        </w:rPr>
        <w:t>spherical coverage</w:t>
      </w:r>
      <w:r w:rsidR="001D542A">
        <w:rPr>
          <w:rFonts w:eastAsia="Malgun Gothic"/>
          <w:szCs w:val="20"/>
          <w:lang w:val="en-GB"/>
        </w:rPr>
        <w:t xml:space="preserve"> </w:t>
      </w:r>
      <w:r w:rsidR="00694524">
        <w:rPr>
          <w:szCs w:val="20"/>
          <w:lang w:val="en-GB"/>
        </w:rPr>
        <w:t>relaxation</w:t>
      </w:r>
      <w:r w:rsidR="001D542A">
        <w:rPr>
          <w:szCs w:val="20"/>
          <w:lang w:val="en-GB"/>
        </w:rPr>
        <w:t xml:space="preserve"> will mean coverage sinkage for devices, and thus degrade user experience which is supposed to be improved by multi-R</w:t>
      </w:r>
      <w:r w:rsidR="00F24028">
        <w:rPr>
          <w:szCs w:val="20"/>
          <w:lang w:val="en-GB"/>
        </w:rPr>
        <w:t>x</w:t>
      </w:r>
      <w:r w:rsidR="001D542A">
        <w:rPr>
          <w:szCs w:val="20"/>
          <w:lang w:val="en-GB"/>
        </w:rPr>
        <w:t xml:space="preserve"> </w:t>
      </w:r>
      <w:r w:rsidR="00C7422B">
        <w:rPr>
          <w:szCs w:val="20"/>
          <w:lang w:val="en-GB"/>
        </w:rPr>
        <w:t xml:space="preserve">chain </w:t>
      </w:r>
      <w:r w:rsidR="001D542A">
        <w:rPr>
          <w:szCs w:val="20"/>
          <w:lang w:val="en-GB"/>
        </w:rPr>
        <w:t>DL reception.</w:t>
      </w:r>
      <w:r w:rsidR="00FC7CB7">
        <w:rPr>
          <w:szCs w:val="20"/>
          <w:lang w:val="en-GB"/>
        </w:rPr>
        <w:t xml:space="preserve"> </w:t>
      </w:r>
      <w:r w:rsidR="001D542A">
        <w:rPr>
          <w:szCs w:val="20"/>
          <w:lang w:val="en-GB"/>
        </w:rPr>
        <w:t xml:space="preserve">Therefore, </w:t>
      </w:r>
      <w:bookmarkStart w:id="27" w:name="_Hlk117869137"/>
      <w:r w:rsidR="00FC7CB7">
        <w:rPr>
          <w:szCs w:val="20"/>
          <w:lang w:val="en-GB"/>
        </w:rPr>
        <w:t xml:space="preserve">it is proposed that </w:t>
      </w:r>
      <w:r w:rsidR="001D542A">
        <w:rPr>
          <w:szCs w:val="20"/>
          <w:lang w:val="en-GB"/>
        </w:rPr>
        <w:t xml:space="preserve">the signal received from </w:t>
      </w:r>
      <w:r w:rsidR="00FC7CB7">
        <w:rPr>
          <w:szCs w:val="20"/>
          <w:lang w:val="en-GB"/>
        </w:rPr>
        <w:t xml:space="preserve">at least </w:t>
      </w:r>
      <w:r w:rsidR="001D542A">
        <w:rPr>
          <w:szCs w:val="20"/>
          <w:lang w:val="en-GB"/>
        </w:rPr>
        <w:t xml:space="preserve">one of the two directions should </w:t>
      </w:r>
      <w:r w:rsidR="005B2483">
        <w:rPr>
          <w:szCs w:val="20"/>
          <w:lang w:val="en-GB"/>
        </w:rPr>
        <w:t>maintain</w:t>
      </w:r>
      <w:r w:rsidR="001D542A">
        <w:rPr>
          <w:szCs w:val="20"/>
          <w:lang w:val="en-GB"/>
        </w:rPr>
        <w:t xml:space="preserve"> or closely </w:t>
      </w:r>
      <w:r w:rsidR="005B2483">
        <w:rPr>
          <w:szCs w:val="20"/>
          <w:lang w:val="en-GB"/>
        </w:rPr>
        <w:t>maintain</w:t>
      </w:r>
      <w:r w:rsidR="001D542A">
        <w:rPr>
          <w:szCs w:val="20"/>
          <w:lang w:val="en-GB"/>
        </w:rPr>
        <w:t xml:space="preserve"> </w:t>
      </w:r>
      <w:r w:rsidR="001D542A">
        <w:rPr>
          <w:rFonts w:eastAsia="SimSun"/>
          <w:szCs w:val="20"/>
          <w:lang w:val="en-GB" w:eastAsia="zh-CN"/>
        </w:rPr>
        <w:t xml:space="preserve">the </w:t>
      </w:r>
      <w:r w:rsidR="001D542A" w:rsidRPr="004C03D9">
        <w:t>legacy spherical coverage requirement</w:t>
      </w:r>
      <w:r w:rsidR="001D542A">
        <w:rPr>
          <w:rFonts w:eastAsia="SimSun"/>
          <w:szCs w:val="20"/>
          <w:lang w:val="en-GB" w:eastAsia="zh-CN"/>
        </w:rPr>
        <w:t xml:space="preserve"> </w:t>
      </w:r>
      <w:r w:rsidR="001D542A" w:rsidRPr="004C03D9">
        <w:t>for reception from a single direction</w:t>
      </w:r>
      <w:r w:rsidR="001D542A">
        <w:t xml:space="preserve"> to maintain the coverage of the device</w:t>
      </w:r>
      <w:bookmarkEnd w:id="27"/>
      <w:r w:rsidR="001F3A8F">
        <w:t xml:space="preserve">, while the signal received by the other </w:t>
      </w:r>
      <w:r w:rsidR="00310C58">
        <w:t>direction</w:t>
      </w:r>
      <w:r w:rsidR="001F3A8F">
        <w:t xml:space="preserve"> may be allowed some </w:t>
      </w:r>
      <w:r w:rsidR="001F3A8F" w:rsidRPr="00FB6D24">
        <w:rPr>
          <w:szCs w:val="20"/>
          <w:lang w:val="en-GB"/>
        </w:rPr>
        <w:t>spherical coverage</w:t>
      </w:r>
      <w:r w:rsidR="001F3A8F">
        <w:rPr>
          <w:rFonts w:eastAsia="Malgun Gothic"/>
          <w:szCs w:val="20"/>
          <w:lang w:val="en-GB"/>
        </w:rPr>
        <w:t xml:space="preserve"> </w:t>
      </w:r>
      <w:r w:rsidR="001F3A8F" w:rsidRPr="00FB6D24">
        <w:rPr>
          <w:szCs w:val="20"/>
          <w:lang w:val="en-GB"/>
        </w:rPr>
        <w:t>relaxation</w:t>
      </w:r>
      <w:r w:rsidR="001F3A8F">
        <w:rPr>
          <w:szCs w:val="20"/>
          <w:lang w:val="en-GB"/>
        </w:rPr>
        <w:t xml:space="preserve"> due to the inter-beam interference with small AoA separation.</w:t>
      </w:r>
    </w:p>
    <w:p w14:paraId="688041D9" w14:textId="77777777" w:rsidR="00A90692" w:rsidRPr="00440EC2" w:rsidRDefault="00A90692" w:rsidP="00946C7A">
      <w:pPr>
        <w:pStyle w:val="BodyText"/>
        <w:snapToGrid w:val="0"/>
        <w:rPr>
          <w:rFonts w:eastAsia="SimSun"/>
          <w:szCs w:val="20"/>
          <w:lang w:val="en-GB" w:eastAsia="zh-CN"/>
        </w:rPr>
      </w:pPr>
    </w:p>
    <w:p w14:paraId="2C826C92" w14:textId="2F3A9FFC" w:rsidR="008D5F98" w:rsidRPr="00E00A26" w:rsidRDefault="008D5F98" w:rsidP="008D5F98">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6C1563BB" w14:textId="7D2AE22D" w:rsidR="008D5F98" w:rsidRDefault="008D5F98" w:rsidP="008D5F98">
      <w:pPr>
        <w:pStyle w:val="BodyText"/>
        <w:snapToGrid w:val="0"/>
      </w:pPr>
      <w:r w:rsidRPr="00DC28D5">
        <w:rPr>
          <w:color w:val="000000"/>
          <w:szCs w:val="20"/>
        </w:rPr>
        <w:t xml:space="preserve">This contribution </w:t>
      </w:r>
      <w:r>
        <w:rPr>
          <w:color w:val="000000"/>
          <w:szCs w:val="20"/>
        </w:rPr>
        <w:t xml:space="preserve">has </w:t>
      </w:r>
      <w:r w:rsidR="00426B1D">
        <w:rPr>
          <w:color w:val="000000"/>
          <w:szCs w:val="20"/>
        </w:rPr>
        <w:t>a p</w:t>
      </w:r>
      <w:r w:rsidR="00426B1D">
        <w:t>roposal</w:t>
      </w:r>
      <w:r w:rsidR="00426B1D" w:rsidRPr="0009465C">
        <w:t xml:space="preserve"> </w:t>
      </w:r>
      <w:r w:rsidR="00A90692" w:rsidRPr="0009465C">
        <w:t xml:space="preserve">on </w:t>
      </w:r>
      <w:r w:rsidR="00310C58" w:rsidRPr="00EB496D">
        <w:t xml:space="preserve">UE RF requirements </w:t>
      </w:r>
      <w:r w:rsidR="00A90692" w:rsidRPr="00032B30">
        <w:t>for FR2-1 multi-Rx chain DL reception</w:t>
      </w:r>
      <w:r w:rsidR="00A90692">
        <w:t xml:space="preserve"> comparing to t</w:t>
      </w:r>
      <w:r w:rsidR="00A90692" w:rsidRPr="004C03D9">
        <w:t>he legacy spherical coverage requirement for reception from a single direction</w:t>
      </w:r>
      <w:r w:rsidR="00A90692">
        <w:t xml:space="preserve"> for PC3 UE</w:t>
      </w:r>
      <w:r w:rsidR="00F24028">
        <w:t>, with the following proposal</w:t>
      </w:r>
      <w:r w:rsidR="00310C58">
        <w:t>s</w:t>
      </w:r>
      <w:r>
        <w:t>.</w:t>
      </w:r>
    </w:p>
    <w:p w14:paraId="32A03A40" w14:textId="32E1FAF6" w:rsidR="00595D46" w:rsidRDefault="6EBC609D" w:rsidP="5E5A1205">
      <w:pPr>
        <w:pStyle w:val="BodyText"/>
        <w:snapToGrid w:val="0"/>
        <w:rPr>
          <w:b/>
          <w:bCs/>
        </w:rPr>
      </w:pPr>
      <w:r w:rsidRPr="5E5A1205">
        <w:rPr>
          <w:b/>
          <w:bCs/>
        </w:rPr>
        <w:lastRenderedPageBreak/>
        <w:t xml:space="preserve">Proposal 1: </w:t>
      </w:r>
      <w:r w:rsidR="00310C58">
        <w:rPr>
          <w:b/>
          <w:bCs/>
        </w:rPr>
        <w:t xml:space="preserve">To </w:t>
      </w:r>
      <w:r w:rsidR="00310C58" w:rsidRPr="00310C58">
        <w:rPr>
          <w:b/>
          <w:bCs/>
        </w:rPr>
        <w:t>focus on option 1 to specify the spherical coverage requirements for FR2-1 multi-Rx chain DL reception</w:t>
      </w:r>
      <w:r w:rsidR="31A28DE7" w:rsidRPr="5E5A1205">
        <w:rPr>
          <w:b/>
          <w:bCs/>
        </w:rPr>
        <w:t>.</w:t>
      </w:r>
    </w:p>
    <w:p w14:paraId="22658FE1" w14:textId="1C9477C3" w:rsidR="00310C58" w:rsidRDefault="00310C58" w:rsidP="5E5A1205">
      <w:pPr>
        <w:pStyle w:val="BodyText"/>
        <w:snapToGrid w:val="0"/>
        <w:rPr>
          <w:b/>
          <w:bCs/>
        </w:rPr>
      </w:pPr>
      <w:r>
        <w:rPr>
          <w:b/>
          <w:bCs/>
        </w:rPr>
        <w:t xml:space="preserve">Proposal 2: </w:t>
      </w:r>
      <w:r w:rsidR="00FC7CB7">
        <w:rPr>
          <w:b/>
          <w:bCs/>
        </w:rPr>
        <w:t>T</w:t>
      </w:r>
      <w:r w:rsidRPr="00310C58">
        <w:rPr>
          <w:b/>
          <w:bCs/>
        </w:rPr>
        <w:t xml:space="preserve">he signal received from </w:t>
      </w:r>
      <w:r w:rsidR="00FC7CB7">
        <w:rPr>
          <w:b/>
          <w:bCs/>
        </w:rPr>
        <w:t>a</w:t>
      </w:r>
      <w:r w:rsidR="00FC7CB7" w:rsidRPr="00310C58">
        <w:rPr>
          <w:b/>
          <w:bCs/>
        </w:rPr>
        <w:t xml:space="preserve">t least </w:t>
      </w:r>
      <w:r w:rsidRPr="00310C58">
        <w:rPr>
          <w:b/>
          <w:bCs/>
        </w:rPr>
        <w:t>one of the two directions should maintain or closely maintain the legacy spherical coverage requirement for reception from a single direction to maintain the coverage of the device</w:t>
      </w:r>
      <w:r>
        <w:rPr>
          <w:b/>
          <w:bCs/>
        </w:rPr>
        <w:t>.</w:t>
      </w:r>
    </w:p>
    <w:p w14:paraId="3460D411" w14:textId="1A1EEA97" w:rsidR="00310C58" w:rsidRPr="00417D72" w:rsidRDefault="00310C58" w:rsidP="5E5A1205">
      <w:pPr>
        <w:pStyle w:val="BodyText"/>
        <w:snapToGrid w:val="0"/>
        <w:rPr>
          <w:rFonts w:ascii="Arial" w:hAnsi="Arial" w:cs="Arial"/>
          <w:lang w:val="en-GB" w:eastAsia="en-GB"/>
        </w:rPr>
      </w:pPr>
      <w:r>
        <w:rPr>
          <w:b/>
          <w:bCs/>
        </w:rPr>
        <w:t>Proposal 3: T</w:t>
      </w:r>
      <w:r w:rsidRPr="00310C58">
        <w:rPr>
          <w:b/>
          <w:bCs/>
        </w:rPr>
        <w:t>he signal received by the other direction may be allowed some spherical coverage relaxation due to the inter-beam interference with small AoA separation</w:t>
      </w:r>
      <w:r>
        <w:rPr>
          <w:b/>
          <w:bCs/>
        </w:rPr>
        <w:t>.</w:t>
      </w:r>
    </w:p>
    <w:p w14:paraId="4C761EBE" w14:textId="77777777" w:rsidR="0090661D" w:rsidRPr="00440EC2" w:rsidRDefault="0090661D" w:rsidP="0090661D">
      <w:pPr>
        <w:pStyle w:val="BodyText"/>
        <w:snapToGrid w:val="0"/>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3E345CD5" w:rsidR="00030788" w:rsidRDefault="00030788" w:rsidP="00030788">
      <w:pPr>
        <w:tabs>
          <w:tab w:val="center" w:pos="4153"/>
          <w:tab w:val="right" w:pos="8306"/>
        </w:tabs>
        <w:ind w:left="567" w:hanging="567"/>
        <w:rPr>
          <w:szCs w:val="20"/>
        </w:rPr>
      </w:pPr>
      <w:r w:rsidRPr="00030788">
        <w:rPr>
          <w:szCs w:val="20"/>
        </w:rPr>
        <w:t>[1]</w:t>
      </w:r>
      <w:r w:rsidRPr="00030788">
        <w:rPr>
          <w:szCs w:val="20"/>
        </w:rPr>
        <w:tab/>
        <w:t>RP-2</w:t>
      </w:r>
      <w:r w:rsidR="006265C6">
        <w:rPr>
          <w:szCs w:val="20"/>
        </w:rPr>
        <w:t>21</w:t>
      </w:r>
      <w:r w:rsidR="00A02C7D">
        <w:rPr>
          <w:szCs w:val="20"/>
        </w:rPr>
        <w:t>753</w:t>
      </w:r>
      <w:r w:rsidRPr="00030788">
        <w:rPr>
          <w:szCs w:val="20"/>
        </w:rPr>
        <w:t xml:space="preserve">, </w:t>
      </w:r>
      <w:r w:rsidR="00895F95" w:rsidRPr="00030788">
        <w:rPr>
          <w:szCs w:val="20"/>
        </w:rPr>
        <w:t>“</w:t>
      </w:r>
      <w:r w:rsidR="00A02C7D" w:rsidRPr="00A02C7D">
        <w:rPr>
          <w:szCs w:val="20"/>
        </w:rPr>
        <w:t>Revised WID: Requirement for NR frequency range 2 (FR2) multi-Rx chain DL reception</w:t>
      </w:r>
      <w:r w:rsidR="00895F95" w:rsidRPr="00030788">
        <w:rPr>
          <w:szCs w:val="20"/>
        </w:rPr>
        <w:t xml:space="preserve">”, </w:t>
      </w:r>
      <w:r w:rsidR="00A02C7D" w:rsidRPr="00A02C7D">
        <w:rPr>
          <w:szCs w:val="20"/>
        </w:rPr>
        <w:t>Qualcomm Incorporated</w:t>
      </w:r>
      <w:r w:rsidRPr="00030788">
        <w:rPr>
          <w:szCs w:val="20"/>
        </w:rPr>
        <w:t>.</w:t>
      </w:r>
    </w:p>
    <w:p w14:paraId="1F79C6C1" w14:textId="3BDA1C62" w:rsidR="00895F95" w:rsidRDefault="00895F95" w:rsidP="00030788">
      <w:pPr>
        <w:tabs>
          <w:tab w:val="center" w:pos="4153"/>
          <w:tab w:val="right" w:pos="8306"/>
        </w:tabs>
        <w:ind w:left="567" w:hanging="567"/>
        <w:rPr>
          <w:szCs w:val="20"/>
        </w:rPr>
      </w:pPr>
      <w:r>
        <w:rPr>
          <w:szCs w:val="20"/>
        </w:rPr>
        <w:t>[2]</w:t>
      </w:r>
      <w:r>
        <w:rPr>
          <w:szCs w:val="20"/>
        </w:rPr>
        <w:tab/>
        <w:t>R</w:t>
      </w:r>
      <w:r w:rsidR="00A90692">
        <w:rPr>
          <w:szCs w:val="20"/>
        </w:rPr>
        <w:t>4</w:t>
      </w:r>
      <w:r>
        <w:rPr>
          <w:szCs w:val="20"/>
        </w:rPr>
        <w:t>-</w:t>
      </w:r>
      <w:r w:rsidR="00032B30">
        <w:rPr>
          <w:szCs w:val="20"/>
        </w:rPr>
        <w:t>22</w:t>
      </w:r>
      <w:r w:rsidR="00A90692">
        <w:rPr>
          <w:szCs w:val="20"/>
        </w:rPr>
        <w:t>1</w:t>
      </w:r>
      <w:r w:rsidR="00EB496D">
        <w:rPr>
          <w:szCs w:val="20"/>
        </w:rPr>
        <w:t>7731</w:t>
      </w:r>
      <w:r>
        <w:rPr>
          <w:szCs w:val="20"/>
        </w:rPr>
        <w:t>,</w:t>
      </w:r>
      <w:r w:rsidRPr="00895F95">
        <w:rPr>
          <w:szCs w:val="20"/>
        </w:rPr>
        <w:t xml:space="preserve"> </w:t>
      </w:r>
      <w:r w:rsidRPr="00030788">
        <w:rPr>
          <w:szCs w:val="20"/>
        </w:rPr>
        <w:t>“</w:t>
      </w:r>
      <w:r w:rsidR="00EB496D" w:rsidRPr="00EB496D">
        <w:rPr>
          <w:szCs w:val="20"/>
        </w:rPr>
        <w:t>WF on FR2 UE RF requirements for 2AoA DL Rx</w:t>
      </w:r>
      <w:r w:rsidRPr="00030788">
        <w:rPr>
          <w:szCs w:val="20"/>
        </w:rPr>
        <w:t xml:space="preserve">”, </w:t>
      </w:r>
      <w:r w:rsidR="00EB496D" w:rsidRPr="00EB496D">
        <w:rPr>
          <w:szCs w:val="20"/>
        </w:rPr>
        <w:t>vivo</w:t>
      </w:r>
      <w:r>
        <w:rPr>
          <w:szCs w:val="20"/>
        </w:rPr>
        <w:t>.</w:t>
      </w:r>
    </w:p>
    <w:p w14:paraId="23BCEAA4" w14:textId="2331ECBD" w:rsidR="00A90692" w:rsidRDefault="00A90692" w:rsidP="00A90692">
      <w:pPr>
        <w:ind w:left="567" w:hanging="567"/>
      </w:pPr>
      <w:r w:rsidRPr="003A7779">
        <w:t>[</w:t>
      </w:r>
      <w:r>
        <w:t>3</w:t>
      </w:r>
      <w:r w:rsidRPr="003A7779">
        <w:t>]</w:t>
      </w:r>
      <w:r w:rsidRPr="003A7779">
        <w:tab/>
      </w:r>
      <w:r>
        <w:t xml:space="preserve">3GPP </w:t>
      </w:r>
      <w:r w:rsidRPr="00417D72">
        <w:t>T</w:t>
      </w:r>
      <w:r>
        <w:t>S</w:t>
      </w:r>
      <w:r w:rsidRPr="00417D72">
        <w:t xml:space="preserve"> 38.</w:t>
      </w:r>
      <w:r>
        <w:t xml:space="preserve">101-2 </w:t>
      </w:r>
      <w:r w:rsidRPr="00030788">
        <w:rPr>
          <w:szCs w:val="20"/>
        </w:rPr>
        <w:t>v1</w:t>
      </w:r>
      <w:r>
        <w:rPr>
          <w:szCs w:val="20"/>
        </w:rPr>
        <w:t>7</w:t>
      </w:r>
      <w:r w:rsidRPr="00030788">
        <w:rPr>
          <w:szCs w:val="20"/>
        </w:rPr>
        <w:t>.</w:t>
      </w:r>
      <w:r w:rsidR="00310C58">
        <w:rPr>
          <w:szCs w:val="20"/>
        </w:rPr>
        <w:t>7</w:t>
      </w:r>
      <w:r w:rsidRPr="00030788">
        <w:rPr>
          <w:szCs w:val="20"/>
        </w:rPr>
        <w:t>.0</w:t>
      </w:r>
      <w:r w:rsidRPr="00417D72">
        <w:t xml:space="preserve">: </w:t>
      </w:r>
      <w:r w:rsidRPr="003A7779">
        <w:t>“</w:t>
      </w:r>
      <w:r>
        <w:t xml:space="preserve">NR; </w:t>
      </w:r>
      <w:r w:rsidRPr="00C04A08">
        <w:t>User Equipment (UE) radio transmission and reception</w:t>
      </w:r>
      <w:r>
        <w:t xml:space="preserve">; Part 2: </w:t>
      </w:r>
      <w:r w:rsidRPr="00C04A08">
        <w:t>Range 2 Standalone</w:t>
      </w:r>
      <w:r>
        <w:t>”.</w:t>
      </w:r>
    </w:p>
    <w:p w14:paraId="1EEB8663" w14:textId="77777777" w:rsidR="00595D46" w:rsidRDefault="00595D46" w:rsidP="00DB63BC">
      <w:pPr>
        <w:tabs>
          <w:tab w:val="center" w:pos="4153"/>
          <w:tab w:val="right" w:pos="8306"/>
        </w:tabs>
        <w:ind w:left="567" w:hanging="567"/>
        <w:rPr>
          <w:szCs w:val="20"/>
        </w:rPr>
      </w:pPr>
    </w:p>
    <w:sectPr w:rsidR="00595D46" w:rsidSect="0007466B">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6CD32" w14:textId="77777777" w:rsidR="006E17E0" w:rsidRPr="004E3B67" w:rsidRDefault="006E17E0" w:rsidP="00DA44AD">
      <w:pPr>
        <w:rPr>
          <w:rFonts w:eastAsia="SimSun" w:cs="Arial"/>
          <w:color w:val="0000FF"/>
          <w:kern w:val="2"/>
          <w:lang w:eastAsia="zh-CN"/>
        </w:rPr>
      </w:pPr>
      <w:r>
        <w:separator/>
      </w:r>
    </w:p>
  </w:endnote>
  <w:endnote w:type="continuationSeparator" w:id="0">
    <w:p w14:paraId="080D4253" w14:textId="77777777" w:rsidR="006E17E0" w:rsidRPr="004E3B67" w:rsidRDefault="006E17E0" w:rsidP="00DA44AD">
      <w:pPr>
        <w:rPr>
          <w:rFonts w:eastAsia="SimSun" w:cs="Arial"/>
          <w:color w:val="0000FF"/>
          <w:kern w:val="2"/>
          <w:lang w:eastAsia="zh-CN"/>
        </w:rPr>
      </w:pPr>
      <w:r>
        <w:continuationSeparator/>
      </w:r>
    </w:p>
  </w:endnote>
  <w:endnote w:type="continuationNotice" w:id="1">
    <w:p w14:paraId="0711ACE2" w14:textId="77777777" w:rsidR="006E17E0" w:rsidRDefault="006E17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F801B" w14:textId="77777777" w:rsidR="006E17E0" w:rsidRPr="004E3B67" w:rsidRDefault="006E17E0" w:rsidP="00DA44AD">
      <w:pPr>
        <w:rPr>
          <w:rFonts w:eastAsia="SimSun" w:cs="Arial"/>
          <w:color w:val="0000FF"/>
          <w:kern w:val="2"/>
          <w:lang w:eastAsia="zh-CN"/>
        </w:rPr>
      </w:pPr>
      <w:r>
        <w:separator/>
      </w:r>
    </w:p>
  </w:footnote>
  <w:footnote w:type="continuationSeparator" w:id="0">
    <w:p w14:paraId="39B5BAFA" w14:textId="77777777" w:rsidR="006E17E0" w:rsidRPr="004E3B67" w:rsidRDefault="006E17E0" w:rsidP="00DA44AD">
      <w:pPr>
        <w:rPr>
          <w:rFonts w:eastAsia="SimSun" w:cs="Arial"/>
          <w:color w:val="0000FF"/>
          <w:kern w:val="2"/>
          <w:lang w:eastAsia="zh-CN"/>
        </w:rPr>
      </w:pPr>
      <w:r>
        <w:continuationSeparator/>
      </w:r>
    </w:p>
  </w:footnote>
  <w:footnote w:type="continuationNotice" w:id="1">
    <w:p w14:paraId="3171400C" w14:textId="77777777" w:rsidR="006E17E0" w:rsidRDefault="006E17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6038D882"/>
    <w:lvl w:ilvl="0">
      <w:numFmt w:val="bullet"/>
      <w:lvlText w:val="*"/>
      <w:lvlJc w:val="left"/>
    </w:lvl>
  </w:abstractNum>
  <w:abstractNum w:abstractNumId="2" w15:restartNumberingAfterBreak="0">
    <w:nsid w:val="13CD4BAD"/>
    <w:multiLevelType w:val="multilevel"/>
    <w:tmpl w:val="13CD4BAD"/>
    <w:lvl w:ilvl="0">
      <w:start w:val="2018"/>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4F025B"/>
    <w:multiLevelType w:val="hybridMultilevel"/>
    <w:tmpl w:val="04BCF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6F2903"/>
    <w:multiLevelType w:val="hybridMultilevel"/>
    <w:tmpl w:val="196EF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F784065"/>
    <w:multiLevelType w:val="hybridMultilevel"/>
    <w:tmpl w:val="4F7E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270DC0"/>
    <w:multiLevelType w:val="hybridMultilevel"/>
    <w:tmpl w:val="E13AF9D6"/>
    <w:lvl w:ilvl="0" w:tplc="3BF240AE">
      <w:start w:val="1"/>
      <w:numFmt w:val="decimal"/>
      <w:lvlText w:val="%1"/>
      <w:lvlJc w:val="left"/>
      <w:pPr>
        <w:ind w:left="780" w:hanging="420"/>
      </w:pPr>
      <w:rPr>
        <w:rFonts w:eastAsia="MS Mincho"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77F4117"/>
    <w:multiLevelType w:val="hybridMultilevel"/>
    <w:tmpl w:val="896EE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6C523B"/>
    <w:multiLevelType w:val="hybridMultilevel"/>
    <w:tmpl w:val="B630F6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2"/>
  </w:num>
  <w:num w:numId="3">
    <w:abstractNumId w:val="11"/>
  </w:num>
  <w:num w:numId="4">
    <w:abstractNumId w:val="0"/>
  </w:num>
  <w:num w:numId="5">
    <w:abstractNumId w:val="6"/>
  </w:num>
  <w:num w:numId="6">
    <w:abstractNumId w:val="5"/>
  </w:num>
  <w:num w:numId="7">
    <w:abstractNumId w:val="9"/>
  </w:num>
  <w:num w:numId="8">
    <w:abstractNumId w:val="2"/>
  </w:num>
  <w:num w:numId="9">
    <w:abstractNumId w:val="4"/>
  </w:num>
  <w:num w:numId="10">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11">
    <w:abstractNumId w:val="7"/>
  </w:num>
  <w:num w:numId="12">
    <w:abstractNumId w:val="3"/>
  </w:num>
  <w:num w:numId="13">
    <w:abstractNumId w:val="10"/>
  </w:num>
  <w:num w:numId="14">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0032"/>
    <w:rsid w:val="00001F6D"/>
    <w:rsid w:val="00002E2A"/>
    <w:rsid w:val="00004FAF"/>
    <w:rsid w:val="00005CB8"/>
    <w:rsid w:val="00006782"/>
    <w:rsid w:val="00011961"/>
    <w:rsid w:val="00011C73"/>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79"/>
    <w:rsid w:val="00030788"/>
    <w:rsid w:val="00032440"/>
    <w:rsid w:val="000324EE"/>
    <w:rsid w:val="0003256F"/>
    <w:rsid w:val="00032B30"/>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7B3"/>
    <w:rsid w:val="0005280A"/>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40A0"/>
    <w:rsid w:val="000A40B2"/>
    <w:rsid w:val="000A62A7"/>
    <w:rsid w:val="000A73B7"/>
    <w:rsid w:val="000B180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54CF"/>
    <w:rsid w:val="000F29FE"/>
    <w:rsid w:val="000F5053"/>
    <w:rsid w:val="000F6FCC"/>
    <w:rsid w:val="000F7673"/>
    <w:rsid w:val="000F7B8A"/>
    <w:rsid w:val="00100B8B"/>
    <w:rsid w:val="00102E64"/>
    <w:rsid w:val="00102F16"/>
    <w:rsid w:val="00103927"/>
    <w:rsid w:val="00104193"/>
    <w:rsid w:val="00104C97"/>
    <w:rsid w:val="0010532E"/>
    <w:rsid w:val="00106042"/>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879"/>
    <w:rsid w:val="00121DD6"/>
    <w:rsid w:val="00124780"/>
    <w:rsid w:val="00125EC1"/>
    <w:rsid w:val="00126CF8"/>
    <w:rsid w:val="00126F81"/>
    <w:rsid w:val="00130B11"/>
    <w:rsid w:val="00131431"/>
    <w:rsid w:val="0013170F"/>
    <w:rsid w:val="001322E7"/>
    <w:rsid w:val="00134AB1"/>
    <w:rsid w:val="00140453"/>
    <w:rsid w:val="00141310"/>
    <w:rsid w:val="001442DC"/>
    <w:rsid w:val="0014630D"/>
    <w:rsid w:val="001507B9"/>
    <w:rsid w:val="0015193D"/>
    <w:rsid w:val="00152480"/>
    <w:rsid w:val="00154F33"/>
    <w:rsid w:val="00156634"/>
    <w:rsid w:val="00156C3C"/>
    <w:rsid w:val="0015709B"/>
    <w:rsid w:val="00157BE6"/>
    <w:rsid w:val="00161B81"/>
    <w:rsid w:val="00164C1F"/>
    <w:rsid w:val="001652F2"/>
    <w:rsid w:val="00165384"/>
    <w:rsid w:val="00165467"/>
    <w:rsid w:val="00165996"/>
    <w:rsid w:val="00165AB4"/>
    <w:rsid w:val="00166067"/>
    <w:rsid w:val="001664E6"/>
    <w:rsid w:val="00170984"/>
    <w:rsid w:val="00175752"/>
    <w:rsid w:val="00177CC6"/>
    <w:rsid w:val="001804BB"/>
    <w:rsid w:val="00180596"/>
    <w:rsid w:val="001819B5"/>
    <w:rsid w:val="00181BCD"/>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D542A"/>
    <w:rsid w:val="001D5EA9"/>
    <w:rsid w:val="001E5C65"/>
    <w:rsid w:val="001E6C67"/>
    <w:rsid w:val="001F0E70"/>
    <w:rsid w:val="001F10E1"/>
    <w:rsid w:val="001F1F9E"/>
    <w:rsid w:val="001F3A8F"/>
    <w:rsid w:val="001F410B"/>
    <w:rsid w:val="001F54F4"/>
    <w:rsid w:val="001F5EEB"/>
    <w:rsid w:val="001F67B7"/>
    <w:rsid w:val="001F6BB2"/>
    <w:rsid w:val="002026FB"/>
    <w:rsid w:val="00202846"/>
    <w:rsid w:val="00202BA2"/>
    <w:rsid w:val="002038D1"/>
    <w:rsid w:val="0020392E"/>
    <w:rsid w:val="002103A8"/>
    <w:rsid w:val="0022458B"/>
    <w:rsid w:val="00227C62"/>
    <w:rsid w:val="0023039C"/>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440"/>
    <w:rsid w:val="002A1CF2"/>
    <w:rsid w:val="002A534A"/>
    <w:rsid w:val="002A55FE"/>
    <w:rsid w:val="002A56EA"/>
    <w:rsid w:val="002A7EEB"/>
    <w:rsid w:val="002B0CFD"/>
    <w:rsid w:val="002B0E33"/>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77EA"/>
    <w:rsid w:val="002D1086"/>
    <w:rsid w:val="002D25AD"/>
    <w:rsid w:val="002D2F4E"/>
    <w:rsid w:val="002E02D5"/>
    <w:rsid w:val="002E2771"/>
    <w:rsid w:val="002E4F3A"/>
    <w:rsid w:val="002E7817"/>
    <w:rsid w:val="002E7D24"/>
    <w:rsid w:val="002F2015"/>
    <w:rsid w:val="002F530E"/>
    <w:rsid w:val="002F6246"/>
    <w:rsid w:val="002F6843"/>
    <w:rsid w:val="002F68B0"/>
    <w:rsid w:val="003017D5"/>
    <w:rsid w:val="00302FBA"/>
    <w:rsid w:val="00304037"/>
    <w:rsid w:val="003047D6"/>
    <w:rsid w:val="003049E9"/>
    <w:rsid w:val="00310134"/>
    <w:rsid w:val="0031084A"/>
    <w:rsid w:val="00310B1C"/>
    <w:rsid w:val="00310C58"/>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4B9"/>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2B7D"/>
    <w:rsid w:val="0037339E"/>
    <w:rsid w:val="00375893"/>
    <w:rsid w:val="00375F15"/>
    <w:rsid w:val="003760B5"/>
    <w:rsid w:val="0037694B"/>
    <w:rsid w:val="00376CE7"/>
    <w:rsid w:val="003776AF"/>
    <w:rsid w:val="00377B81"/>
    <w:rsid w:val="003810B5"/>
    <w:rsid w:val="003831B2"/>
    <w:rsid w:val="00383320"/>
    <w:rsid w:val="00384142"/>
    <w:rsid w:val="00386BAA"/>
    <w:rsid w:val="00386EFE"/>
    <w:rsid w:val="003907D0"/>
    <w:rsid w:val="003952D7"/>
    <w:rsid w:val="00396B31"/>
    <w:rsid w:val="00397C16"/>
    <w:rsid w:val="003A06EE"/>
    <w:rsid w:val="003A0A6C"/>
    <w:rsid w:val="003A0B9A"/>
    <w:rsid w:val="003A1DDF"/>
    <w:rsid w:val="003A37BB"/>
    <w:rsid w:val="003A3CC3"/>
    <w:rsid w:val="003A467C"/>
    <w:rsid w:val="003A4B32"/>
    <w:rsid w:val="003A6195"/>
    <w:rsid w:val="003A6E75"/>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6179"/>
    <w:rsid w:val="003D785B"/>
    <w:rsid w:val="003D79E9"/>
    <w:rsid w:val="003E2586"/>
    <w:rsid w:val="003E3160"/>
    <w:rsid w:val="003E4916"/>
    <w:rsid w:val="003E4EC9"/>
    <w:rsid w:val="003E502F"/>
    <w:rsid w:val="003E6485"/>
    <w:rsid w:val="003E7989"/>
    <w:rsid w:val="003F105D"/>
    <w:rsid w:val="003F4EF4"/>
    <w:rsid w:val="003F5894"/>
    <w:rsid w:val="003F61FD"/>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17D72"/>
    <w:rsid w:val="00420D16"/>
    <w:rsid w:val="00421415"/>
    <w:rsid w:val="004226F7"/>
    <w:rsid w:val="00423E87"/>
    <w:rsid w:val="00424293"/>
    <w:rsid w:val="00425068"/>
    <w:rsid w:val="00425262"/>
    <w:rsid w:val="004256E9"/>
    <w:rsid w:val="00425B41"/>
    <w:rsid w:val="00426B1D"/>
    <w:rsid w:val="00427426"/>
    <w:rsid w:val="00427C17"/>
    <w:rsid w:val="00430AC9"/>
    <w:rsid w:val="00430C4F"/>
    <w:rsid w:val="00432A5B"/>
    <w:rsid w:val="00434EBB"/>
    <w:rsid w:val="004369EC"/>
    <w:rsid w:val="00437F6F"/>
    <w:rsid w:val="00440EC2"/>
    <w:rsid w:val="00441903"/>
    <w:rsid w:val="00441F71"/>
    <w:rsid w:val="004429D0"/>
    <w:rsid w:val="00442B93"/>
    <w:rsid w:val="00442E2C"/>
    <w:rsid w:val="00444CFE"/>
    <w:rsid w:val="004463A2"/>
    <w:rsid w:val="004467A8"/>
    <w:rsid w:val="00450693"/>
    <w:rsid w:val="0045109B"/>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0E53"/>
    <w:rsid w:val="0049446C"/>
    <w:rsid w:val="00494757"/>
    <w:rsid w:val="00494EC2"/>
    <w:rsid w:val="00495159"/>
    <w:rsid w:val="004954F3"/>
    <w:rsid w:val="00497F99"/>
    <w:rsid w:val="004A01F0"/>
    <w:rsid w:val="004A11F1"/>
    <w:rsid w:val="004A227F"/>
    <w:rsid w:val="004A263B"/>
    <w:rsid w:val="004A2AE9"/>
    <w:rsid w:val="004A2ED0"/>
    <w:rsid w:val="004A51F2"/>
    <w:rsid w:val="004A54DB"/>
    <w:rsid w:val="004B0469"/>
    <w:rsid w:val="004B16B0"/>
    <w:rsid w:val="004B1C09"/>
    <w:rsid w:val="004B2CD0"/>
    <w:rsid w:val="004B2FCE"/>
    <w:rsid w:val="004B30E2"/>
    <w:rsid w:val="004B4181"/>
    <w:rsid w:val="004B4459"/>
    <w:rsid w:val="004B4D12"/>
    <w:rsid w:val="004B6BCE"/>
    <w:rsid w:val="004C0846"/>
    <w:rsid w:val="004C0C6D"/>
    <w:rsid w:val="004C2F79"/>
    <w:rsid w:val="004C659B"/>
    <w:rsid w:val="004C6872"/>
    <w:rsid w:val="004C75BD"/>
    <w:rsid w:val="004C781D"/>
    <w:rsid w:val="004C7B16"/>
    <w:rsid w:val="004C7C3B"/>
    <w:rsid w:val="004D5730"/>
    <w:rsid w:val="004D7012"/>
    <w:rsid w:val="004D71BC"/>
    <w:rsid w:val="004D7645"/>
    <w:rsid w:val="004D7AB8"/>
    <w:rsid w:val="004E03A4"/>
    <w:rsid w:val="004E13FF"/>
    <w:rsid w:val="004E2C74"/>
    <w:rsid w:val="004E2FB6"/>
    <w:rsid w:val="004E31BA"/>
    <w:rsid w:val="004E41E6"/>
    <w:rsid w:val="004E4C82"/>
    <w:rsid w:val="004E5B42"/>
    <w:rsid w:val="004F0446"/>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6BA"/>
    <w:rsid w:val="00541D55"/>
    <w:rsid w:val="0054516B"/>
    <w:rsid w:val="00545176"/>
    <w:rsid w:val="005477C5"/>
    <w:rsid w:val="00547986"/>
    <w:rsid w:val="005525AF"/>
    <w:rsid w:val="005553AF"/>
    <w:rsid w:val="00555AF8"/>
    <w:rsid w:val="00556ED8"/>
    <w:rsid w:val="00557E66"/>
    <w:rsid w:val="005602B1"/>
    <w:rsid w:val="005608AE"/>
    <w:rsid w:val="00561A45"/>
    <w:rsid w:val="00564729"/>
    <w:rsid w:val="0056560B"/>
    <w:rsid w:val="00565B3B"/>
    <w:rsid w:val="00565DC8"/>
    <w:rsid w:val="0057114A"/>
    <w:rsid w:val="00572C81"/>
    <w:rsid w:val="00573339"/>
    <w:rsid w:val="005750FD"/>
    <w:rsid w:val="00575199"/>
    <w:rsid w:val="00575303"/>
    <w:rsid w:val="005762BA"/>
    <w:rsid w:val="005765A4"/>
    <w:rsid w:val="00577568"/>
    <w:rsid w:val="005778F1"/>
    <w:rsid w:val="00577989"/>
    <w:rsid w:val="00577EE7"/>
    <w:rsid w:val="00580957"/>
    <w:rsid w:val="00582B77"/>
    <w:rsid w:val="0058313C"/>
    <w:rsid w:val="005851EE"/>
    <w:rsid w:val="005867EF"/>
    <w:rsid w:val="0058744F"/>
    <w:rsid w:val="0059033B"/>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2483"/>
    <w:rsid w:val="005B2767"/>
    <w:rsid w:val="005B392F"/>
    <w:rsid w:val="005B3CE6"/>
    <w:rsid w:val="005B5C56"/>
    <w:rsid w:val="005B6D33"/>
    <w:rsid w:val="005C1631"/>
    <w:rsid w:val="005C1651"/>
    <w:rsid w:val="005C1F2A"/>
    <w:rsid w:val="005C3BCF"/>
    <w:rsid w:val="005C6206"/>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4A72"/>
    <w:rsid w:val="006052F6"/>
    <w:rsid w:val="00606385"/>
    <w:rsid w:val="00610146"/>
    <w:rsid w:val="006147A1"/>
    <w:rsid w:val="0061524E"/>
    <w:rsid w:val="00615E69"/>
    <w:rsid w:val="0061601E"/>
    <w:rsid w:val="006162E9"/>
    <w:rsid w:val="00616DC4"/>
    <w:rsid w:val="006177BA"/>
    <w:rsid w:val="00617CA9"/>
    <w:rsid w:val="00617FD1"/>
    <w:rsid w:val="0062176F"/>
    <w:rsid w:val="0062177E"/>
    <w:rsid w:val="00622EEE"/>
    <w:rsid w:val="00623751"/>
    <w:rsid w:val="0062438A"/>
    <w:rsid w:val="00624FC2"/>
    <w:rsid w:val="0062548E"/>
    <w:rsid w:val="00625BA1"/>
    <w:rsid w:val="00626464"/>
    <w:rsid w:val="006265C6"/>
    <w:rsid w:val="00632FBA"/>
    <w:rsid w:val="00636381"/>
    <w:rsid w:val="00637EC4"/>
    <w:rsid w:val="00637EE8"/>
    <w:rsid w:val="006403A2"/>
    <w:rsid w:val="006410D9"/>
    <w:rsid w:val="006415DA"/>
    <w:rsid w:val="0064219A"/>
    <w:rsid w:val="00642617"/>
    <w:rsid w:val="00642F33"/>
    <w:rsid w:val="00643528"/>
    <w:rsid w:val="006439D1"/>
    <w:rsid w:val="0064419D"/>
    <w:rsid w:val="00644CAE"/>
    <w:rsid w:val="0064572A"/>
    <w:rsid w:val="006458AE"/>
    <w:rsid w:val="006459D4"/>
    <w:rsid w:val="00645FDB"/>
    <w:rsid w:val="006500AE"/>
    <w:rsid w:val="00650DF0"/>
    <w:rsid w:val="00653275"/>
    <w:rsid w:val="00653D72"/>
    <w:rsid w:val="006554DD"/>
    <w:rsid w:val="0065762D"/>
    <w:rsid w:val="00661F0E"/>
    <w:rsid w:val="006625B6"/>
    <w:rsid w:val="00663DA7"/>
    <w:rsid w:val="006645B2"/>
    <w:rsid w:val="006703C1"/>
    <w:rsid w:val="00671EC7"/>
    <w:rsid w:val="006771DB"/>
    <w:rsid w:val="00677355"/>
    <w:rsid w:val="00680E4F"/>
    <w:rsid w:val="0068134B"/>
    <w:rsid w:val="006848A0"/>
    <w:rsid w:val="00684D2C"/>
    <w:rsid w:val="00685EF2"/>
    <w:rsid w:val="00687353"/>
    <w:rsid w:val="00690774"/>
    <w:rsid w:val="00690C26"/>
    <w:rsid w:val="00690F40"/>
    <w:rsid w:val="006914F4"/>
    <w:rsid w:val="00691EBB"/>
    <w:rsid w:val="00693C75"/>
    <w:rsid w:val="00693CFF"/>
    <w:rsid w:val="00694302"/>
    <w:rsid w:val="00694524"/>
    <w:rsid w:val="0069650D"/>
    <w:rsid w:val="006A13EC"/>
    <w:rsid w:val="006A179E"/>
    <w:rsid w:val="006A20D6"/>
    <w:rsid w:val="006A2897"/>
    <w:rsid w:val="006A6F1B"/>
    <w:rsid w:val="006B196A"/>
    <w:rsid w:val="006B272E"/>
    <w:rsid w:val="006B30C9"/>
    <w:rsid w:val="006B369F"/>
    <w:rsid w:val="006B5C6F"/>
    <w:rsid w:val="006B7719"/>
    <w:rsid w:val="006C3009"/>
    <w:rsid w:val="006C696B"/>
    <w:rsid w:val="006C775C"/>
    <w:rsid w:val="006D16AB"/>
    <w:rsid w:val="006D1A9D"/>
    <w:rsid w:val="006D2E3B"/>
    <w:rsid w:val="006D3FE6"/>
    <w:rsid w:val="006D536A"/>
    <w:rsid w:val="006D6663"/>
    <w:rsid w:val="006D67F1"/>
    <w:rsid w:val="006E0497"/>
    <w:rsid w:val="006E0B7A"/>
    <w:rsid w:val="006E0BB6"/>
    <w:rsid w:val="006E0F32"/>
    <w:rsid w:val="006E139C"/>
    <w:rsid w:val="006E17E0"/>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6343"/>
    <w:rsid w:val="0072066F"/>
    <w:rsid w:val="00721460"/>
    <w:rsid w:val="00722861"/>
    <w:rsid w:val="00722B63"/>
    <w:rsid w:val="00723995"/>
    <w:rsid w:val="00724A32"/>
    <w:rsid w:val="007259BE"/>
    <w:rsid w:val="00727319"/>
    <w:rsid w:val="00730FDB"/>
    <w:rsid w:val="00731BD3"/>
    <w:rsid w:val="00733E51"/>
    <w:rsid w:val="007341B2"/>
    <w:rsid w:val="00734262"/>
    <w:rsid w:val="007367D0"/>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95A"/>
    <w:rsid w:val="0076534E"/>
    <w:rsid w:val="0076642E"/>
    <w:rsid w:val="00766D64"/>
    <w:rsid w:val="00767124"/>
    <w:rsid w:val="007678A3"/>
    <w:rsid w:val="00767F0A"/>
    <w:rsid w:val="00770B56"/>
    <w:rsid w:val="007746B8"/>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602"/>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589"/>
    <w:rsid w:val="007B7060"/>
    <w:rsid w:val="007C0EAC"/>
    <w:rsid w:val="007C250D"/>
    <w:rsid w:val="007C4E42"/>
    <w:rsid w:val="007C5220"/>
    <w:rsid w:val="007C57BB"/>
    <w:rsid w:val="007C5D4B"/>
    <w:rsid w:val="007C6799"/>
    <w:rsid w:val="007C7667"/>
    <w:rsid w:val="007D0266"/>
    <w:rsid w:val="007D237F"/>
    <w:rsid w:val="007D6C3A"/>
    <w:rsid w:val="007E1F0D"/>
    <w:rsid w:val="007E43BE"/>
    <w:rsid w:val="007E57BB"/>
    <w:rsid w:val="007E5A30"/>
    <w:rsid w:val="007E6BBC"/>
    <w:rsid w:val="007F05DA"/>
    <w:rsid w:val="007F234A"/>
    <w:rsid w:val="007F2E19"/>
    <w:rsid w:val="007F4B91"/>
    <w:rsid w:val="007F6C21"/>
    <w:rsid w:val="007F6D05"/>
    <w:rsid w:val="008018C9"/>
    <w:rsid w:val="0080303E"/>
    <w:rsid w:val="008033C4"/>
    <w:rsid w:val="00803657"/>
    <w:rsid w:val="00804A6C"/>
    <w:rsid w:val="00805605"/>
    <w:rsid w:val="00805EBC"/>
    <w:rsid w:val="0081135D"/>
    <w:rsid w:val="0081155C"/>
    <w:rsid w:val="0081207C"/>
    <w:rsid w:val="00812AF4"/>
    <w:rsid w:val="00812E7F"/>
    <w:rsid w:val="00813E7E"/>
    <w:rsid w:val="00814601"/>
    <w:rsid w:val="00814761"/>
    <w:rsid w:val="00814801"/>
    <w:rsid w:val="008170AC"/>
    <w:rsid w:val="00817C56"/>
    <w:rsid w:val="00823967"/>
    <w:rsid w:val="0082397C"/>
    <w:rsid w:val="00823A11"/>
    <w:rsid w:val="008247C1"/>
    <w:rsid w:val="00826AB1"/>
    <w:rsid w:val="008302AE"/>
    <w:rsid w:val="008310D2"/>
    <w:rsid w:val="00831141"/>
    <w:rsid w:val="00831B17"/>
    <w:rsid w:val="0083299B"/>
    <w:rsid w:val="00833376"/>
    <w:rsid w:val="00836205"/>
    <w:rsid w:val="008407F3"/>
    <w:rsid w:val="00843036"/>
    <w:rsid w:val="00843281"/>
    <w:rsid w:val="00845FC2"/>
    <w:rsid w:val="00847840"/>
    <w:rsid w:val="008478E2"/>
    <w:rsid w:val="00847CA4"/>
    <w:rsid w:val="008504E3"/>
    <w:rsid w:val="00851A47"/>
    <w:rsid w:val="00855BBA"/>
    <w:rsid w:val="0085604F"/>
    <w:rsid w:val="008572A5"/>
    <w:rsid w:val="00857FC3"/>
    <w:rsid w:val="00861530"/>
    <w:rsid w:val="00861885"/>
    <w:rsid w:val="008660D2"/>
    <w:rsid w:val="0086657E"/>
    <w:rsid w:val="008705C9"/>
    <w:rsid w:val="0087449B"/>
    <w:rsid w:val="00875532"/>
    <w:rsid w:val="00875609"/>
    <w:rsid w:val="00875969"/>
    <w:rsid w:val="0088290C"/>
    <w:rsid w:val="00883811"/>
    <w:rsid w:val="008868B6"/>
    <w:rsid w:val="00887DB6"/>
    <w:rsid w:val="00891283"/>
    <w:rsid w:val="00891FE1"/>
    <w:rsid w:val="0089442A"/>
    <w:rsid w:val="00895F95"/>
    <w:rsid w:val="00897491"/>
    <w:rsid w:val="008A0793"/>
    <w:rsid w:val="008A17B7"/>
    <w:rsid w:val="008A748B"/>
    <w:rsid w:val="008A7931"/>
    <w:rsid w:val="008A7F73"/>
    <w:rsid w:val="008B0037"/>
    <w:rsid w:val="008B0AA8"/>
    <w:rsid w:val="008B0FE0"/>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401"/>
    <w:rsid w:val="008D5F98"/>
    <w:rsid w:val="008D693D"/>
    <w:rsid w:val="008D7F9F"/>
    <w:rsid w:val="008E0A41"/>
    <w:rsid w:val="008E0E4F"/>
    <w:rsid w:val="008E118C"/>
    <w:rsid w:val="008E1D10"/>
    <w:rsid w:val="008E389A"/>
    <w:rsid w:val="008E419A"/>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1D"/>
    <w:rsid w:val="00906699"/>
    <w:rsid w:val="009103A6"/>
    <w:rsid w:val="00912525"/>
    <w:rsid w:val="0091336E"/>
    <w:rsid w:val="0091393D"/>
    <w:rsid w:val="00913D90"/>
    <w:rsid w:val="0091531D"/>
    <w:rsid w:val="00922837"/>
    <w:rsid w:val="00924C0B"/>
    <w:rsid w:val="0093178A"/>
    <w:rsid w:val="00932D28"/>
    <w:rsid w:val="00932D73"/>
    <w:rsid w:val="00936E44"/>
    <w:rsid w:val="00936F9A"/>
    <w:rsid w:val="00937583"/>
    <w:rsid w:val="00937FC2"/>
    <w:rsid w:val="00942A7C"/>
    <w:rsid w:val="00945508"/>
    <w:rsid w:val="00946C7A"/>
    <w:rsid w:val="00946F0B"/>
    <w:rsid w:val="009474B0"/>
    <w:rsid w:val="009478A1"/>
    <w:rsid w:val="0095095D"/>
    <w:rsid w:val="00952624"/>
    <w:rsid w:val="0095291E"/>
    <w:rsid w:val="00952A35"/>
    <w:rsid w:val="00954325"/>
    <w:rsid w:val="00955EF9"/>
    <w:rsid w:val="00956F21"/>
    <w:rsid w:val="00960A43"/>
    <w:rsid w:val="00960B83"/>
    <w:rsid w:val="00962B9B"/>
    <w:rsid w:val="00962E41"/>
    <w:rsid w:val="00964147"/>
    <w:rsid w:val="009647FE"/>
    <w:rsid w:val="00967165"/>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336B"/>
    <w:rsid w:val="00995995"/>
    <w:rsid w:val="00996989"/>
    <w:rsid w:val="009A0D0B"/>
    <w:rsid w:val="009A14BC"/>
    <w:rsid w:val="009A205B"/>
    <w:rsid w:val="009A2177"/>
    <w:rsid w:val="009A306A"/>
    <w:rsid w:val="009A3361"/>
    <w:rsid w:val="009A37F5"/>
    <w:rsid w:val="009A4F7F"/>
    <w:rsid w:val="009A5BF8"/>
    <w:rsid w:val="009B67E2"/>
    <w:rsid w:val="009B7298"/>
    <w:rsid w:val="009B7904"/>
    <w:rsid w:val="009C1E83"/>
    <w:rsid w:val="009C296F"/>
    <w:rsid w:val="009C2B5B"/>
    <w:rsid w:val="009C54E0"/>
    <w:rsid w:val="009C5B7D"/>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E2641"/>
    <w:rsid w:val="009F0AF5"/>
    <w:rsid w:val="009F2DA3"/>
    <w:rsid w:val="009F2DB3"/>
    <w:rsid w:val="009F35C6"/>
    <w:rsid w:val="009F3B02"/>
    <w:rsid w:val="009F51FF"/>
    <w:rsid w:val="009F57D6"/>
    <w:rsid w:val="00A00C6F"/>
    <w:rsid w:val="00A01E32"/>
    <w:rsid w:val="00A0236C"/>
    <w:rsid w:val="00A02B6B"/>
    <w:rsid w:val="00A02C7D"/>
    <w:rsid w:val="00A044A1"/>
    <w:rsid w:val="00A05B95"/>
    <w:rsid w:val="00A07CB9"/>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020"/>
    <w:rsid w:val="00A6162F"/>
    <w:rsid w:val="00A6237B"/>
    <w:rsid w:val="00A626EC"/>
    <w:rsid w:val="00A62D41"/>
    <w:rsid w:val="00A64B69"/>
    <w:rsid w:val="00A672D1"/>
    <w:rsid w:val="00A72CE0"/>
    <w:rsid w:val="00A73988"/>
    <w:rsid w:val="00A7412A"/>
    <w:rsid w:val="00A75895"/>
    <w:rsid w:val="00A76831"/>
    <w:rsid w:val="00A77AFA"/>
    <w:rsid w:val="00A8045C"/>
    <w:rsid w:val="00A82E94"/>
    <w:rsid w:val="00A835E7"/>
    <w:rsid w:val="00A90692"/>
    <w:rsid w:val="00A9127C"/>
    <w:rsid w:val="00A92258"/>
    <w:rsid w:val="00A92D3E"/>
    <w:rsid w:val="00A92EE9"/>
    <w:rsid w:val="00A949D9"/>
    <w:rsid w:val="00A95312"/>
    <w:rsid w:val="00A955DA"/>
    <w:rsid w:val="00A9589E"/>
    <w:rsid w:val="00A96611"/>
    <w:rsid w:val="00A96A22"/>
    <w:rsid w:val="00AA12C7"/>
    <w:rsid w:val="00AA21C4"/>
    <w:rsid w:val="00AA4970"/>
    <w:rsid w:val="00AA5A4E"/>
    <w:rsid w:val="00AA6804"/>
    <w:rsid w:val="00AA79C3"/>
    <w:rsid w:val="00AB0A55"/>
    <w:rsid w:val="00AB19E3"/>
    <w:rsid w:val="00AB4E13"/>
    <w:rsid w:val="00AB5152"/>
    <w:rsid w:val="00AB620C"/>
    <w:rsid w:val="00AC1E9B"/>
    <w:rsid w:val="00AC5AEB"/>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3125"/>
    <w:rsid w:val="00B23776"/>
    <w:rsid w:val="00B241BE"/>
    <w:rsid w:val="00B26FEA"/>
    <w:rsid w:val="00B27F50"/>
    <w:rsid w:val="00B30488"/>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86A"/>
    <w:rsid w:val="00B52E03"/>
    <w:rsid w:val="00B52E6A"/>
    <w:rsid w:val="00B537A9"/>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2F2"/>
    <w:rsid w:val="00BB1B19"/>
    <w:rsid w:val="00BB22E7"/>
    <w:rsid w:val="00BB2A12"/>
    <w:rsid w:val="00BB2D5B"/>
    <w:rsid w:val="00BB2D9B"/>
    <w:rsid w:val="00BB492C"/>
    <w:rsid w:val="00BB63AF"/>
    <w:rsid w:val="00BC0273"/>
    <w:rsid w:val="00BC0D8B"/>
    <w:rsid w:val="00BC1261"/>
    <w:rsid w:val="00BC2C42"/>
    <w:rsid w:val="00BC728E"/>
    <w:rsid w:val="00BD1396"/>
    <w:rsid w:val="00BD228A"/>
    <w:rsid w:val="00BD276A"/>
    <w:rsid w:val="00BD2E65"/>
    <w:rsid w:val="00BD3D49"/>
    <w:rsid w:val="00BD45B9"/>
    <w:rsid w:val="00BD6B58"/>
    <w:rsid w:val="00BD774C"/>
    <w:rsid w:val="00BD7788"/>
    <w:rsid w:val="00BE0829"/>
    <w:rsid w:val="00BE1921"/>
    <w:rsid w:val="00BE2798"/>
    <w:rsid w:val="00BE3C4D"/>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26FE3"/>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4A86"/>
    <w:rsid w:val="00C45E75"/>
    <w:rsid w:val="00C47100"/>
    <w:rsid w:val="00C474AE"/>
    <w:rsid w:val="00C50E5E"/>
    <w:rsid w:val="00C51A06"/>
    <w:rsid w:val="00C51DC0"/>
    <w:rsid w:val="00C523B7"/>
    <w:rsid w:val="00C53F4C"/>
    <w:rsid w:val="00C557E7"/>
    <w:rsid w:val="00C55B60"/>
    <w:rsid w:val="00C60906"/>
    <w:rsid w:val="00C63223"/>
    <w:rsid w:val="00C6393D"/>
    <w:rsid w:val="00C64D2F"/>
    <w:rsid w:val="00C65AD4"/>
    <w:rsid w:val="00C70549"/>
    <w:rsid w:val="00C72B21"/>
    <w:rsid w:val="00C7422B"/>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A7D7B"/>
    <w:rsid w:val="00CB0506"/>
    <w:rsid w:val="00CB1620"/>
    <w:rsid w:val="00CB3C25"/>
    <w:rsid w:val="00CB68A2"/>
    <w:rsid w:val="00CB76E1"/>
    <w:rsid w:val="00CB78FC"/>
    <w:rsid w:val="00CB7BD5"/>
    <w:rsid w:val="00CC051E"/>
    <w:rsid w:val="00CC0A14"/>
    <w:rsid w:val="00CC1790"/>
    <w:rsid w:val="00CC2038"/>
    <w:rsid w:val="00CC2725"/>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E092D"/>
    <w:rsid w:val="00CE1A3D"/>
    <w:rsid w:val="00CE5C6C"/>
    <w:rsid w:val="00CE731F"/>
    <w:rsid w:val="00CE7DB9"/>
    <w:rsid w:val="00CF28C1"/>
    <w:rsid w:val="00CF36F1"/>
    <w:rsid w:val="00CF436F"/>
    <w:rsid w:val="00CF63B4"/>
    <w:rsid w:val="00D00DA0"/>
    <w:rsid w:val="00D0172F"/>
    <w:rsid w:val="00D0323A"/>
    <w:rsid w:val="00D038AB"/>
    <w:rsid w:val="00D03A43"/>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3BF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5336"/>
    <w:rsid w:val="00DB63BC"/>
    <w:rsid w:val="00DB76FF"/>
    <w:rsid w:val="00DC00E3"/>
    <w:rsid w:val="00DC06D0"/>
    <w:rsid w:val="00DC252A"/>
    <w:rsid w:val="00DC28D5"/>
    <w:rsid w:val="00DC3E86"/>
    <w:rsid w:val="00DC5D62"/>
    <w:rsid w:val="00DC67E1"/>
    <w:rsid w:val="00DD0513"/>
    <w:rsid w:val="00DD231A"/>
    <w:rsid w:val="00DD2CC8"/>
    <w:rsid w:val="00DD664E"/>
    <w:rsid w:val="00DD7D00"/>
    <w:rsid w:val="00DE29E5"/>
    <w:rsid w:val="00DE2DCE"/>
    <w:rsid w:val="00DE4350"/>
    <w:rsid w:val="00DE450F"/>
    <w:rsid w:val="00DE6A2C"/>
    <w:rsid w:val="00DE79FC"/>
    <w:rsid w:val="00DE7EDC"/>
    <w:rsid w:val="00DF0D69"/>
    <w:rsid w:val="00DF1C66"/>
    <w:rsid w:val="00DF267E"/>
    <w:rsid w:val="00DF2EEB"/>
    <w:rsid w:val="00DF3BBE"/>
    <w:rsid w:val="00DF461D"/>
    <w:rsid w:val="00DF6A5E"/>
    <w:rsid w:val="00E0032B"/>
    <w:rsid w:val="00E020F5"/>
    <w:rsid w:val="00E033C0"/>
    <w:rsid w:val="00E049BE"/>
    <w:rsid w:val="00E04F30"/>
    <w:rsid w:val="00E05973"/>
    <w:rsid w:val="00E05D9E"/>
    <w:rsid w:val="00E06DEF"/>
    <w:rsid w:val="00E1148F"/>
    <w:rsid w:val="00E1257B"/>
    <w:rsid w:val="00E13E2B"/>
    <w:rsid w:val="00E145E4"/>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45F46"/>
    <w:rsid w:val="00E51B94"/>
    <w:rsid w:val="00E5306D"/>
    <w:rsid w:val="00E533F3"/>
    <w:rsid w:val="00E53D09"/>
    <w:rsid w:val="00E545F9"/>
    <w:rsid w:val="00E559DD"/>
    <w:rsid w:val="00E55E8F"/>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76B"/>
    <w:rsid w:val="00E76FAE"/>
    <w:rsid w:val="00E909D3"/>
    <w:rsid w:val="00E91F95"/>
    <w:rsid w:val="00E91FFF"/>
    <w:rsid w:val="00E93FD3"/>
    <w:rsid w:val="00E94058"/>
    <w:rsid w:val="00E94B40"/>
    <w:rsid w:val="00EA06F5"/>
    <w:rsid w:val="00EA08FC"/>
    <w:rsid w:val="00EA0A2A"/>
    <w:rsid w:val="00EA279F"/>
    <w:rsid w:val="00EA2837"/>
    <w:rsid w:val="00EA5707"/>
    <w:rsid w:val="00EA7C80"/>
    <w:rsid w:val="00EA7FA7"/>
    <w:rsid w:val="00EB26EE"/>
    <w:rsid w:val="00EB2915"/>
    <w:rsid w:val="00EB29C9"/>
    <w:rsid w:val="00EB496D"/>
    <w:rsid w:val="00EB5BA4"/>
    <w:rsid w:val="00EB5F37"/>
    <w:rsid w:val="00EB6CB7"/>
    <w:rsid w:val="00EC0AD2"/>
    <w:rsid w:val="00EC1423"/>
    <w:rsid w:val="00EC147C"/>
    <w:rsid w:val="00EC2995"/>
    <w:rsid w:val="00EC353A"/>
    <w:rsid w:val="00EC4164"/>
    <w:rsid w:val="00EC4A53"/>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F00694"/>
    <w:rsid w:val="00F00E95"/>
    <w:rsid w:val="00F01803"/>
    <w:rsid w:val="00F03C96"/>
    <w:rsid w:val="00F04448"/>
    <w:rsid w:val="00F0460D"/>
    <w:rsid w:val="00F057DE"/>
    <w:rsid w:val="00F1211A"/>
    <w:rsid w:val="00F12B8E"/>
    <w:rsid w:val="00F16D18"/>
    <w:rsid w:val="00F20029"/>
    <w:rsid w:val="00F213DB"/>
    <w:rsid w:val="00F2145A"/>
    <w:rsid w:val="00F2230A"/>
    <w:rsid w:val="00F224DE"/>
    <w:rsid w:val="00F22D2D"/>
    <w:rsid w:val="00F23BEE"/>
    <w:rsid w:val="00F23E81"/>
    <w:rsid w:val="00F24028"/>
    <w:rsid w:val="00F247B1"/>
    <w:rsid w:val="00F25148"/>
    <w:rsid w:val="00F253D9"/>
    <w:rsid w:val="00F26605"/>
    <w:rsid w:val="00F27666"/>
    <w:rsid w:val="00F31688"/>
    <w:rsid w:val="00F317F7"/>
    <w:rsid w:val="00F31B43"/>
    <w:rsid w:val="00F3279F"/>
    <w:rsid w:val="00F37784"/>
    <w:rsid w:val="00F4027C"/>
    <w:rsid w:val="00F42C88"/>
    <w:rsid w:val="00F434B6"/>
    <w:rsid w:val="00F43979"/>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3C3D"/>
    <w:rsid w:val="00F84336"/>
    <w:rsid w:val="00F866F7"/>
    <w:rsid w:val="00F90352"/>
    <w:rsid w:val="00F907E3"/>
    <w:rsid w:val="00F90D9F"/>
    <w:rsid w:val="00F910C6"/>
    <w:rsid w:val="00F91CDF"/>
    <w:rsid w:val="00F92736"/>
    <w:rsid w:val="00F92A96"/>
    <w:rsid w:val="00F9373C"/>
    <w:rsid w:val="00F95155"/>
    <w:rsid w:val="00F97567"/>
    <w:rsid w:val="00F97D33"/>
    <w:rsid w:val="00FA074B"/>
    <w:rsid w:val="00FA0956"/>
    <w:rsid w:val="00FA2CBF"/>
    <w:rsid w:val="00FA4172"/>
    <w:rsid w:val="00FA491A"/>
    <w:rsid w:val="00FA7A20"/>
    <w:rsid w:val="00FB25DD"/>
    <w:rsid w:val="00FB2CCD"/>
    <w:rsid w:val="00FB333C"/>
    <w:rsid w:val="00FB4118"/>
    <w:rsid w:val="00FB6D24"/>
    <w:rsid w:val="00FB737B"/>
    <w:rsid w:val="00FC0A6D"/>
    <w:rsid w:val="00FC39B9"/>
    <w:rsid w:val="00FC532F"/>
    <w:rsid w:val="00FC7CB7"/>
    <w:rsid w:val="00FC7FF3"/>
    <w:rsid w:val="00FD1205"/>
    <w:rsid w:val="00FD3768"/>
    <w:rsid w:val="00FD498F"/>
    <w:rsid w:val="00FD5063"/>
    <w:rsid w:val="00FE0D4B"/>
    <w:rsid w:val="00FE23E9"/>
    <w:rsid w:val="00FE486F"/>
    <w:rsid w:val="00FE4F12"/>
    <w:rsid w:val="00FE5A12"/>
    <w:rsid w:val="00FF267C"/>
    <w:rsid w:val="00FF3F51"/>
    <w:rsid w:val="00FF3F83"/>
    <w:rsid w:val="00FF5552"/>
    <w:rsid w:val="00FF5CB6"/>
    <w:rsid w:val="02C46384"/>
    <w:rsid w:val="1FDD5C54"/>
    <w:rsid w:val="26B93BEE"/>
    <w:rsid w:val="31A28DE7"/>
    <w:rsid w:val="42EEDF33"/>
    <w:rsid w:val="5E5A1205"/>
    <w:rsid w:val="6509C7F0"/>
    <w:rsid w:val="66418CB2"/>
    <w:rsid w:val="69E6BE1E"/>
    <w:rsid w:val="6EBC609D"/>
    <w:rsid w:val="74D8A01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BDD2C4D4-6B17-4064-A821-6CB5BECF0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sid w:val="0010604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00747442">
          <w:marLeft w:val="360"/>
          <w:marRight w:val="0"/>
          <w:marTop w:val="200"/>
          <w:marBottom w:val="0"/>
          <w:divBdr>
            <w:top w:val="none" w:sz="0" w:space="0" w:color="auto"/>
            <w:left w:val="none" w:sz="0" w:space="0" w:color="auto"/>
            <w:bottom w:val="none" w:sz="0" w:space="0" w:color="auto"/>
            <w:right w:val="none" w:sz="0" w:space="0" w:color="auto"/>
          </w:divBdr>
        </w:div>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503133545">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2139715144">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5567037">
          <w:marLeft w:val="360"/>
          <w:marRight w:val="0"/>
          <w:marTop w:val="200"/>
          <w:marBottom w:val="0"/>
          <w:divBdr>
            <w:top w:val="none" w:sz="0" w:space="0" w:color="auto"/>
            <w:left w:val="none" w:sz="0" w:space="0" w:color="auto"/>
            <w:bottom w:val="none" w:sz="0" w:space="0" w:color="auto"/>
            <w:right w:val="none" w:sz="0" w:space="0" w:color="auto"/>
          </w:divBdr>
        </w:div>
        <w:div w:id="402261077">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210390734">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702825367">
          <w:marLeft w:val="360"/>
          <w:marRight w:val="0"/>
          <w:marTop w:val="2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61830628">
          <w:marLeft w:val="360"/>
          <w:marRight w:val="0"/>
          <w:marTop w:val="200"/>
          <w:marBottom w:val="0"/>
          <w:divBdr>
            <w:top w:val="none" w:sz="0" w:space="0" w:color="auto"/>
            <w:left w:val="none" w:sz="0" w:space="0" w:color="auto"/>
            <w:bottom w:val="none" w:sz="0" w:space="0" w:color="auto"/>
            <w:right w:val="none" w:sz="0" w:space="0" w:color="auto"/>
          </w:divBdr>
        </w:div>
        <w:div w:id="386148162">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sChild>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02784344">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589194162">
          <w:marLeft w:val="1080"/>
          <w:marRight w:val="0"/>
          <w:marTop w:val="100"/>
          <w:marBottom w:val="0"/>
          <w:divBdr>
            <w:top w:val="none" w:sz="0" w:space="0" w:color="auto"/>
            <w:left w:val="none" w:sz="0" w:space="0" w:color="auto"/>
            <w:bottom w:val="none" w:sz="0" w:space="0" w:color="auto"/>
            <w:right w:val="none" w:sz="0" w:space="0" w:color="auto"/>
          </w:divBdr>
        </w:div>
        <w:div w:id="1917858854">
          <w:marLeft w:val="360"/>
          <w:marRight w:val="0"/>
          <w:marTop w:val="2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313609410">
          <w:marLeft w:val="1080"/>
          <w:marRight w:val="0"/>
          <w:marTop w:val="1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194360495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47858164">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2124109343">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94582175">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sChild>
    </w:div>
    <w:div w:id="180219272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81606126">
          <w:marLeft w:val="1080"/>
          <w:marRight w:val="0"/>
          <w:marTop w:val="100"/>
          <w:marBottom w:val="0"/>
          <w:divBdr>
            <w:top w:val="none" w:sz="0" w:space="0" w:color="auto"/>
            <w:left w:val="none" w:sz="0" w:space="0" w:color="auto"/>
            <w:bottom w:val="none" w:sz="0" w:space="0" w:color="auto"/>
            <w:right w:val="none" w:sz="0" w:space="0" w:color="auto"/>
          </w:divBdr>
        </w:div>
        <w:div w:id="2059469018">
          <w:marLeft w:val="360"/>
          <w:marRight w:val="0"/>
          <w:marTop w:val="2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 w:id="1281376432">
          <w:marLeft w:val="360"/>
          <w:marRight w:val="0"/>
          <w:marTop w:val="2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501115084">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5AIRPNAIUNRU-1328258698-16463</_dlc_DocId>
    <_dlc_DocIdUrl xmlns="71c5aaf6-e6ce-465b-b873-5148d2a4c105">
      <Url>https://nokia.sharepoint.com/sites/c5g/5gradio/_layouts/15/DocIdRedir.aspx?ID=5AIRPNAIUNRU-1328258698-16463</Url>
      <Description>5AIRPNAIUNRU-1328258698-16463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44A155F-BDD6-41DA-BCCE-E44A411D0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7E9F73-8815-4BB3-AA6F-9A294F8F7AD4}">
  <ds:schemaRefs>
    <ds:schemaRef ds:uri="http://schemas.microsoft.com/sharepoint/events"/>
  </ds:schemaRefs>
</ds:datastoreItem>
</file>

<file path=customXml/itemProps3.xml><?xml version="1.0" encoding="utf-8"?>
<ds:datastoreItem xmlns:ds="http://schemas.openxmlformats.org/officeDocument/2006/customXml" ds:itemID="{312DC3EE-55B7-433E-8E27-E5FD1406294A}">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customXml/itemProps4.xml><?xml version="1.0" encoding="utf-8"?>
<ds:datastoreItem xmlns:ds="http://schemas.openxmlformats.org/officeDocument/2006/customXml" ds:itemID="{6A071FEE-273E-43F3-BB6A-1CA8DE447E7C}">
  <ds:schemaRefs>
    <ds:schemaRef ds:uri="http://schemas.microsoft.com/sharepoint/v3/contenttype/forms"/>
  </ds:schemaRefs>
</ds:datastoreItem>
</file>

<file path=customXml/itemProps5.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customXml/itemProps6.xml><?xml version="1.0" encoding="utf-8"?>
<ds:datastoreItem xmlns:ds="http://schemas.openxmlformats.org/officeDocument/2006/customXml" ds:itemID="{F4F89493-10C3-4534-9761-2D76D2A24C4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3</Pages>
  <Words>1156</Words>
  <Characters>6594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 Everaere</dc:creator>
  <cp:keywords/>
  <cp:lastModifiedBy>Man Hung Ng (Nokia)</cp:lastModifiedBy>
  <cp:revision>11</cp:revision>
  <dcterms:created xsi:type="dcterms:W3CDTF">2022-10-28T11:36:00Z</dcterms:created>
  <dcterms:modified xsi:type="dcterms:W3CDTF">2022-11-07T18:26:00Z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4c74f157-b1c6-45f1-b409-163ff7dafb8d</vt:lpwstr>
  </property>
  <property fmtid="{D5CDD505-2E9C-101B-9397-08002B2CF9AE}" pid="4" name="MediaServiceImageTags">
    <vt:lpwstr/>
  </property>
</Properties>
</file>