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103" w:rsidRPr="001E0A28"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104</w:t>
      </w:r>
      <w:r w:rsidR="00D51034">
        <w:rPr>
          <w:rFonts w:ascii="Arial" w:eastAsiaTheme="minorEastAsia" w:hAnsi="Arial" w:cs="Arial"/>
          <w:b/>
          <w:sz w:val="24"/>
          <w:szCs w:val="24"/>
          <w:lang w:eastAsia="zh-CN"/>
        </w:rPr>
        <w:t>-bis</w:t>
      </w:r>
      <w:r>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sidR="00A160FC">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A160FC" w:rsidRPr="00A160FC">
        <w:rPr>
          <w:rFonts w:ascii="Arial" w:eastAsiaTheme="minorEastAsia" w:hAnsi="Arial" w:cs="Arial"/>
          <w:b/>
          <w:sz w:val="24"/>
          <w:szCs w:val="24"/>
          <w:lang w:eastAsia="zh-CN"/>
        </w:rPr>
        <w:t>R4-2217186</w:t>
      </w:r>
    </w:p>
    <w:p w:rsidR="00953103" w:rsidRDefault="00953103" w:rsidP="0095310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51034">
        <w:rPr>
          <w:rFonts w:ascii="Arial" w:hAnsi="Arial" w:cs="Arial"/>
          <w:b/>
          <w:bCs/>
          <w:noProof/>
          <w:sz w:val="24"/>
          <w:szCs w:val="24"/>
        </w:rPr>
        <w:t>10</w:t>
      </w:r>
      <w:r w:rsidRPr="007C1955">
        <w:rPr>
          <w:rFonts w:ascii="Arial" w:hAnsi="Arial" w:cs="Arial"/>
          <w:b/>
          <w:bCs/>
          <w:noProof/>
          <w:sz w:val="24"/>
          <w:szCs w:val="24"/>
        </w:rPr>
        <w:t xml:space="preserve">– </w:t>
      </w:r>
      <w:r w:rsidR="00D51034">
        <w:rPr>
          <w:rFonts w:ascii="Arial" w:hAnsi="Arial" w:cs="Arial"/>
          <w:b/>
          <w:bCs/>
          <w:noProof/>
          <w:sz w:val="24"/>
          <w:szCs w:val="24"/>
        </w:rPr>
        <w:t>19 October</w:t>
      </w:r>
      <w:r w:rsidRPr="007C1955">
        <w:rPr>
          <w:rFonts w:ascii="Arial" w:hAnsi="Arial" w:cs="Arial"/>
          <w:b/>
          <w:bCs/>
          <w:noProof/>
          <w:sz w:val="24"/>
          <w:szCs w:val="24"/>
        </w:rPr>
        <w:t xml:space="preserve"> 2022</w:t>
      </w:r>
    </w:p>
    <w:p w:rsidR="000465C0" w:rsidRDefault="000465C0" w:rsidP="00E61455">
      <w:pPr>
        <w:tabs>
          <w:tab w:val="left" w:pos="1985"/>
        </w:tabs>
        <w:jc w:val="both"/>
        <w:rPr>
          <w:rFonts w:ascii="Arial" w:hAnsi="Arial" w:cs="Arial"/>
          <w:b/>
          <w:sz w:val="22"/>
        </w:rPr>
      </w:pP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D51034" w:rsidRPr="00D51034">
        <w:rPr>
          <w:rFonts w:ascii="Arial" w:hAnsi="Arial" w:cs="Arial"/>
          <w:sz w:val="22"/>
          <w:lang w:eastAsia="zh-CN"/>
        </w:rPr>
        <w:t>WF on core requirements maintenance for FR2-2</w:t>
      </w:r>
    </w:p>
    <w:p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51034">
        <w:rPr>
          <w:rFonts w:ascii="Arial" w:eastAsiaTheme="minorEastAsia" w:hAnsi="Arial" w:cs="Arial"/>
          <w:color w:val="000000"/>
          <w:sz w:val="22"/>
          <w:lang w:eastAsia="zh-CN"/>
        </w:rPr>
        <w:t>4.3.5</w:t>
      </w:r>
    </w:p>
    <w:p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465C0" w:rsidRPr="00953103">
        <w:rPr>
          <w:rFonts w:ascii="Arial" w:hAnsi="Arial" w:cs="Arial"/>
          <w:sz w:val="22"/>
        </w:rPr>
        <w:t>Huawei, HiSilicon</w:t>
      </w:r>
    </w:p>
    <w:p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rsidR="00953103" w:rsidRPr="00953103" w:rsidRDefault="00953103" w:rsidP="00953103">
      <w:pPr>
        <w:rPr>
          <w:b/>
          <w:color w:val="0070C0"/>
          <w:u w:val="single"/>
          <w:lang w:val="en-US" w:eastAsia="ko-KR"/>
        </w:rPr>
      </w:pPr>
    </w:p>
    <w:p w:rsidR="00A35FA9" w:rsidRPr="00045592" w:rsidRDefault="00A35FA9" w:rsidP="00A35FA9">
      <w:pPr>
        <w:pStyle w:val="1"/>
        <w:numPr>
          <w:ilvl w:val="0"/>
          <w:numId w:val="0"/>
        </w:numPr>
        <w:ind w:left="90"/>
        <w:rPr>
          <w:lang w:eastAsia="ja-JP"/>
        </w:rPr>
      </w:pPr>
      <w:r>
        <w:rPr>
          <w:lang w:eastAsia="ja-JP"/>
        </w:rPr>
        <w:t>Topic</w:t>
      </w:r>
      <w:r w:rsidRPr="00045592">
        <w:rPr>
          <w:lang w:eastAsia="ja-JP"/>
        </w:rPr>
        <w:t xml:space="preserve"> #</w:t>
      </w:r>
      <w:r>
        <w:rPr>
          <w:lang w:eastAsia="ja-JP"/>
        </w:rPr>
        <w:t>1</w:t>
      </w:r>
      <w:r w:rsidRPr="00045592">
        <w:rPr>
          <w:lang w:eastAsia="ja-JP"/>
        </w:rPr>
        <w:t xml:space="preserve">: </w:t>
      </w:r>
      <w:r>
        <w:rPr>
          <w:lang w:eastAsia="ja-JP"/>
        </w:rPr>
        <w:t>General requirements</w:t>
      </w:r>
    </w:p>
    <w:p w:rsidR="00C315EA" w:rsidRDefault="00C315EA" w:rsidP="00C315EA">
      <w:pPr>
        <w:rPr>
          <w:b/>
          <w:u w:val="single"/>
          <w:lang w:eastAsia="ko-KR"/>
        </w:rPr>
      </w:pPr>
      <w:r w:rsidRPr="00C315EA">
        <w:rPr>
          <w:b/>
          <w:u w:val="single"/>
          <w:lang w:eastAsia="ko-KR"/>
        </w:rPr>
        <w:t>Issue 1-1-1: Inter-frequency QCL-ed assumption for RSSI</w:t>
      </w:r>
    </w:p>
    <w:p w:rsidR="00C315EA" w:rsidRDefault="00C315EA" w:rsidP="00C315EA">
      <w:pPr>
        <w:rPr>
          <w:b/>
          <w:u w:val="single"/>
          <w:lang w:eastAsia="ko-KR"/>
        </w:rPr>
      </w:pPr>
      <w:r w:rsidRPr="00953103">
        <w:rPr>
          <w:rFonts w:hint="eastAsia"/>
          <w:lang w:eastAsia="zh-CN"/>
        </w:rPr>
        <w:t>Agreement</w:t>
      </w:r>
      <w:r>
        <w:rPr>
          <w:lang w:eastAsia="zh-CN"/>
        </w:rPr>
        <w:t>:</w:t>
      </w:r>
    </w:p>
    <w:p w:rsidR="00C315EA" w:rsidRPr="00C315EA" w:rsidRDefault="00C315EA" w:rsidP="00C315EA">
      <w:pPr>
        <w:pStyle w:val="aa"/>
        <w:numPr>
          <w:ilvl w:val="1"/>
          <w:numId w:val="37"/>
        </w:numPr>
        <w:overflowPunct w:val="0"/>
        <w:autoSpaceDE w:val="0"/>
        <w:autoSpaceDN w:val="0"/>
        <w:adjustRightInd w:val="0"/>
        <w:spacing w:after="120"/>
        <w:ind w:firstLineChars="0"/>
        <w:textAlignment w:val="baseline"/>
        <w:rPr>
          <w:szCs w:val="24"/>
          <w:lang w:eastAsia="zh-CN"/>
        </w:rPr>
      </w:pPr>
      <w:r w:rsidRPr="00C315EA">
        <w:rPr>
          <w:szCs w:val="24"/>
          <w:lang w:eastAsia="zh-CN"/>
        </w:rPr>
        <w:t>Wait for the RAN1 reply LS in case there are no serving cells in FR2-2, and remove the “if TCI state is only provided in the RMTC configuration on a non FR2-2 carrier” in the description of the case no TCI information.</w:t>
      </w:r>
    </w:p>
    <w:p w:rsidR="00C315EA" w:rsidRPr="00C315EA" w:rsidRDefault="00C315EA" w:rsidP="00C315EA">
      <w:pPr>
        <w:rPr>
          <w:szCs w:val="24"/>
          <w:lang w:eastAsia="zh-CN"/>
        </w:rPr>
      </w:pPr>
      <w:r w:rsidRPr="00C315EA">
        <w:rPr>
          <w:rFonts w:hint="eastAsia"/>
          <w:szCs w:val="24"/>
          <w:lang w:eastAsia="zh-CN"/>
        </w:rPr>
        <w:t>F</w:t>
      </w:r>
      <w:r w:rsidRPr="00C315EA">
        <w:rPr>
          <w:szCs w:val="24"/>
          <w:lang w:eastAsia="zh-CN"/>
        </w:rPr>
        <w:t>FS:</w:t>
      </w:r>
    </w:p>
    <w:p w:rsidR="00C315EA" w:rsidRPr="00C315EA" w:rsidRDefault="00C315EA" w:rsidP="00C315EA">
      <w:pPr>
        <w:pStyle w:val="aa"/>
        <w:numPr>
          <w:ilvl w:val="1"/>
          <w:numId w:val="37"/>
        </w:numPr>
        <w:overflowPunct w:val="0"/>
        <w:autoSpaceDE w:val="0"/>
        <w:autoSpaceDN w:val="0"/>
        <w:adjustRightInd w:val="0"/>
        <w:spacing w:after="120"/>
        <w:ind w:firstLineChars="0"/>
        <w:textAlignment w:val="baseline"/>
        <w:rPr>
          <w:szCs w:val="24"/>
          <w:lang w:eastAsia="zh-CN"/>
        </w:rPr>
      </w:pPr>
      <w:r w:rsidRPr="00C315EA">
        <w:rPr>
          <w:szCs w:val="24"/>
          <w:lang w:eastAsia="zh-CN"/>
        </w:rPr>
        <w:t>Option 1: If no TCI state is provided in the RMTC configuration UE shall assume the configured RSSI measurement resources are QCL-ed with TypeD to one of the latest received PDSCH and the latest monitored CORESET in the active BWP of the carrier in FR2-2 having the [lowest or highest] cell index among the serving cells for which corresponding TCI state ID is provided in another RMTC configuration.</w:t>
      </w:r>
    </w:p>
    <w:p w:rsidR="00C315EA" w:rsidRPr="00C315EA" w:rsidRDefault="00C315EA" w:rsidP="00C315EA">
      <w:pPr>
        <w:pStyle w:val="aa"/>
        <w:numPr>
          <w:ilvl w:val="1"/>
          <w:numId w:val="37"/>
        </w:numPr>
        <w:overflowPunct w:val="0"/>
        <w:autoSpaceDE w:val="0"/>
        <w:autoSpaceDN w:val="0"/>
        <w:adjustRightInd w:val="0"/>
        <w:spacing w:after="120"/>
        <w:ind w:firstLineChars="0"/>
        <w:textAlignment w:val="baseline"/>
        <w:rPr>
          <w:szCs w:val="24"/>
          <w:lang w:eastAsia="zh-CN"/>
        </w:rPr>
      </w:pPr>
      <w:r w:rsidRPr="00C315EA">
        <w:rPr>
          <w:szCs w:val="24"/>
          <w:lang w:eastAsia="zh-CN"/>
        </w:rPr>
        <w:t>Option 2: if no TCI state is provided in the RMTC configuration, UE shall assume the configured RSSI measurement resources are QCL-ed with TypeD to one of the latest received PDSCH and the latest monitored CORESET in the active BWP of a carrier in FR2-2.</w:t>
      </w:r>
    </w:p>
    <w:p w:rsidR="00C315EA" w:rsidRPr="00C315EA" w:rsidRDefault="00C315EA" w:rsidP="00C315EA">
      <w:pPr>
        <w:rPr>
          <w:b/>
          <w:u w:val="single"/>
          <w:lang w:val="en-US" w:eastAsia="zh-CN"/>
        </w:rPr>
      </w:pPr>
    </w:p>
    <w:p w:rsidR="00C315EA" w:rsidRDefault="00C315EA" w:rsidP="00C315EA">
      <w:pPr>
        <w:rPr>
          <w:b/>
          <w:u w:val="single"/>
          <w:lang w:eastAsia="ko-KR"/>
        </w:rPr>
      </w:pPr>
      <w:r w:rsidRPr="00C315EA">
        <w:rPr>
          <w:b/>
          <w:u w:val="single"/>
          <w:lang w:eastAsia="ko-KR"/>
        </w:rPr>
        <w:t>Issue 1-2-1: Cell detection relaxation</w:t>
      </w:r>
    </w:p>
    <w:p w:rsidR="00C315EA" w:rsidRPr="00C315EA" w:rsidRDefault="00C315EA" w:rsidP="00C315EA">
      <w:pPr>
        <w:rPr>
          <w:szCs w:val="24"/>
          <w:lang w:eastAsia="zh-CN"/>
        </w:rPr>
      </w:pPr>
      <w:r w:rsidRPr="00C315EA">
        <w:rPr>
          <w:szCs w:val="24"/>
          <w:lang w:eastAsia="zh-CN"/>
        </w:rPr>
        <w:t>FFS:</w:t>
      </w:r>
    </w:p>
    <w:p w:rsidR="00C315EA" w:rsidRPr="00C315EA" w:rsidRDefault="00C315EA" w:rsidP="00C315EA">
      <w:pPr>
        <w:pStyle w:val="aa"/>
        <w:numPr>
          <w:ilvl w:val="1"/>
          <w:numId w:val="37"/>
        </w:numPr>
        <w:overflowPunct w:val="0"/>
        <w:autoSpaceDE w:val="0"/>
        <w:autoSpaceDN w:val="0"/>
        <w:adjustRightInd w:val="0"/>
        <w:spacing w:after="120"/>
        <w:ind w:firstLineChars="0"/>
        <w:textAlignment w:val="baseline"/>
        <w:rPr>
          <w:szCs w:val="24"/>
          <w:lang w:eastAsia="zh-CN"/>
        </w:rPr>
      </w:pPr>
      <w:r w:rsidRPr="00C315EA">
        <w:rPr>
          <w:szCs w:val="24"/>
          <w:lang w:eastAsia="zh-CN"/>
        </w:rPr>
        <w:t>Introduce UE capability on relaxed requirements for cell detection.</w:t>
      </w:r>
    </w:p>
    <w:p w:rsidR="00E30FC9" w:rsidRDefault="00C315EA" w:rsidP="00E30FC9">
      <w:pPr>
        <w:rPr>
          <w:b/>
          <w:u w:val="single"/>
          <w:lang w:eastAsia="ko-KR"/>
        </w:rPr>
      </w:pPr>
      <w:r w:rsidRPr="00C315EA">
        <w:rPr>
          <w:b/>
          <w:u w:val="single"/>
          <w:lang w:eastAsia="ko-KR"/>
        </w:rPr>
        <w:t>Issue 1-3-1: Beam sweeping factor for SCell activation</w:t>
      </w:r>
    </w:p>
    <w:p w:rsidR="00C315EA" w:rsidRDefault="00C315EA" w:rsidP="00C315EA">
      <w:pPr>
        <w:rPr>
          <w:b/>
          <w:u w:val="single"/>
          <w:lang w:eastAsia="ko-KR"/>
        </w:rPr>
      </w:pPr>
      <w:r w:rsidRPr="00953103">
        <w:rPr>
          <w:rFonts w:hint="eastAsia"/>
          <w:lang w:eastAsia="zh-CN"/>
        </w:rPr>
        <w:t>Agreement</w:t>
      </w:r>
      <w:r>
        <w:rPr>
          <w:lang w:eastAsia="zh-CN"/>
        </w:rPr>
        <w:t>:</w:t>
      </w:r>
    </w:p>
    <w:p w:rsidR="00C315EA" w:rsidRPr="00C315EA" w:rsidRDefault="00C315EA" w:rsidP="00C315EA">
      <w:pPr>
        <w:pStyle w:val="aa"/>
        <w:numPr>
          <w:ilvl w:val="1"/>
          <w:numId w:val="37"/>
        </w:numPr>
        <w:overflowPunct w:val="0"/>
        <w:autoSpaceDE w:val="0"/>
        <w:autoSpaceDN w:val="0"/>
        <w:adjustRightInd w:val="0"/>
        <w:spacing w:after="120"/>
        <w:ind w:firstLineChars="0"/>
        <w:textAlignment w:val="baseline"/>
        <w:rPr>
          <w:szCs w:val="24"/>
          <w:lang w:eastAsia="zh-CN"/>
        </w:rPr>
      </w:pPr>
      <w:r w:rsidRPr="00C315EA">
        <w:rPr>
          <w:szCs w:val="24"/>
          <w:lang w:eastAsia="zh-CN"/>
        </w:rPr>
        <w:t>Update the SCell activation requirements for FR2-2 with beam sweeping scaling factor of 12</w:t>
      </w:r>
    </w:p>
    <w:p w:rsidR="00C315EA" w:rsidRPr="00C315EA" w:rsidRDefault="00C315EA" w:rsidP="00E30FC9">
      <w:pPr>
        <w:rPr>
          <w:b/>
          <w:u w:val="single"/>
          <w:lang w:eastAsia="ko-KR"/>
        </w:rPr>
      </w:pPr>
    </w:p>
    <w:p w:rsidR="00A35FA9" w:rsidRPr="00045592" w:rsidRDefault="00A35FA9" w:rsidP="00A35FA9">
      <w:pPr>
        <w:pStyle w:val="1"/>
        <w:numPr>
          <w:ilvl w:val="0"/>
          <w:numId w:val="0"/>
        </w:numPr>
        <w:ind w:left="90"/>
        <w:rPr>
          <w:lang w:eastAsia="ja-JP"/>
        </w:rPr>
      </w:pPr>
      <w:r>
        <w:rPr>
          <w:lang w:eastAsia="ja-JP"/>
        </w:rPr>
        <w:t>Topic</w:t>
      </w:r>
      <w:r w:rsidRPr="00045592">
        <w:rPr>
          <w:lang w:eastAsia="ja-JP"/>
        </w:rPr>
        <w:t xml:space="preserve"> #</w:t>
      </w:r>
      <w:r w:rsidR="00D51034">
        <w:rPr>
          <w:lang w:eastAsia="ja-JP"/>
        </w:rPr>
        <w:t>2</w:t>
      </w:r>
      <w:r w:rsidRPr="00045592">
        <w:rPr>
          <w:lang w:eastAsia="ja-JP"/>
        </w:rPr>
        <w:t xml:space="preserve">: </w:t>
      </w:r>
      <w:r>
        <w:rPr>
          <w:lang w:eastAsia="ja-JP"/>
        </w:rPr>
        <w:t>LBT impact on RRM requirements</w:t>
      </w:r>
    </w:p>
    <w:p w:rsidR="00C315EA" w:rsidRDefault="00C315EA" w:rsidP="00C315EA">
      <w:pPr>
        <w:rPr>
          <w:b/>
          <w:u w:val="single"/>
          <w:lang w:eastAsia="ko-KR"/>
        </w:rPr>
      </w:pPr>
      <w:r w:rsidRPr="00C315EA">
        <w:rPr>
          <w:b/>
          <w:u w:val="single"/>
          <w:lang w:eastAsia="ko-KR"/>
        </w:rPr>
        <w:t>Issue 2-1-1: Maximum separation between two consecutive measurements</w:t>
      </w:r>
    </w:p>
    <w:p w:rsidR="00822AD0" w:rsidRPr="00C315EA" w:rsidRDefault="00CC2B5F" w:rsidP="00822AD0">
      <w:pPr>
        <w:rPr>
          <w:szCs w:val="24"/>
          <w:lang w:eastAsia="zh-CN"/>
        </w:rPr>
      </w:pPr>
      <w:r>
        <w:rPr>
          <w:szCs w:val="24"/>
          <w:lang w:eastAsia="zh-CN"/>
        </w:rPr>
        <w:t>FFS:</w:t>
      </w:r>
    </w:p>
    <w:p w:rsidR="00CC2B5F" w:rsidRPr="00CC2B5F" w:rsidRDefault="00CC2B5F" w:rsidP="00CC2B5F">
      <w:pPr>
        <w:pStyle w:val="aa"/>
        <w:numPr>
          <w:ilvl w:val="1"/>
          <w:numId w:val="37"/>
        </w:numPr>
        <w:overflowPunct w:val="0"/>
        <w:autoSpaceDE w:val="0"/>
        <w:autoSpaceDN w:val="0"/>
        <w:adjustRightInd w:val="0"/>
        <w:spacing w:after="120"/>
        <w:ind w:firstLineChars="0"/>
        <w:textAlignment w:val="baseline"/>
        <w:rPr>
          <w:szCs w:val="24"/>
          <w:lang w:eastAsia="zh-CN"/>
        </w:rPr>
      </w:pPr>
      <w:r w:rsidRPr="00CC2B5F">
        <w:rPr>
          <w:szCs w:val="24"/>
          <w:lang w:eastAsia="zh-CN"/>
        </w:rPr>
        <w:t xml:space="preserve">Option 1: The requirement apply provided any two measurement shall not be separated in time by more than the maximum time requirement for the cell to remain known. </w:t>
      </w:r>
    </w:p>
    <w:p w:rsidR="00CC2B5F" w:rsidRPr="00CC2B5F" w:rsidRDefault="00CC2B5F" w:rsidP="00CC2B5F">
      <w:pPr>
        <w:pStyle w:val="aa"/>
        <w:numPr>
          <w:ilvl w:val="1"/>
          <w:numId w:val="37"/>
        </w:numPr>
        <w:overflowPunct w:val="0"/>
        <w:autoSpaceDE w:val="0"/>
        <w:autoSpaceDN w:val="0"/>
        <w:adjustRightInd w:val="0"/>
        <w:spacing w:after="120"/>
        <w:ind w:firstLineChars="0"/>
        <w:textAlignment w:val="baseline"/>
        <w:rPr>
          <w:szCs w:val="24"/>
          <w:lang w:eastAsia="zh-CN"/>
        </w:rPr>
      </w:pPr>
      <w:r w:rsidRPr="00CC2B5F">
        <w:rPr>
          <w:szCs w:val="24"/>
          <w:lang w:eastAsia="zh-CN"/>
        </w:rPr>
        <w:t>Option 2: The requirement only applies when</w:t>
      </w:r>
    </w:p>
    <w:p w:rsidR="00CC2B5F" w:rsidRPr="00CC2B5F" w:rsidRDefault="00CC2B5F" w:rsidP="00CC2B5F">
      <w:pPr>
        <w:pStyle w:val="aa"/>
        <w:numPr>
          <w:ilvl w:val="2"/>
          <w:numId w:val="37"/>
        </w:numPr>
        <w:overflowPunct w:val="0"/>
        <w:autoSpaceDE w:val="0"/>
        <w:autoSpaceDN w:val="0"/>
        <w:adjustRightInd w:val="0"/>
        <w:spacing w:after="120"/>
        <w:ind w:firstLineChars="0"/>
        <w:textAlignment w:val="baseline"/>
        <w:rPr>
          <w:szCs w:val="24"/>
          <w:lang w:eastAsia="zh-CN"/>
        </w:rPr>
      </w:pPr>
      <w:r w:rsidRPr="00CC2B5F">
        <w:rPr>
          <w:szCs w:val="24"/>
          <w:lang w:eastAsia="zh-CN"/>
        </w:rPr>
        <w:t>Within the set of measurements any two measurements shall not be separated in time by more than 2 seconds when no DRX is configured, and</w:t>
      </w:r>
    </w:p>
    <w:p w:rsidR="00CC2B5F" w:rsidRPr="00CC2B5F" w:rsidRDefault="00CC2B5F" w:rsidP="00CC2B5F">
      <w:pPr>
        <w:pStyle w:val="aa"/>
        <w:numPr>
          <w:ilvl w:val="2"/>
          <w:numId w:val="37"/>
        </w:numPr>
        <w:overflowPunct w:val="0"/>
        <w:autoSpaceDE w:val="0"/>
        <w:autoSpaceDN w:val="0"/>
        <w:adjustRightInd w:val="0"/>
        <w:spacing w:after="120"/>
        <w:ind w:firstLineChars="0"/>
        <w:textAlignment w:val="baseline"/>
        <w:rPr>
          <w:szCs w:val="24"/>
          <w:lang w:eastAsia="zh-CN"/>
        </w:rPr>
      </w:pPr>
      <w:r w:rsidRPr="00CC2B5F">
        <w:rPr>
          <w:szCs w:val="24"/>
          <w:lang w:eastAsia="zh-CN"/>
        </w:rPr>
        <w:t>Within the set of measurements any two measurements shall not be separated in time by more than max(1 DRX occasion group duration, 2 seconds) when DRX is configured.</w:t>
      </w:r>
    </w:p>
    <w:p w:rsidR="00822AD0" w:rsidRPr="00CC2B5F" w:rsidRDefault="00822AD0" w:rsidP="00CC2B5F">
      <w:pPr>
        <w:overflowPunct w:val="0"/>
        <w:autoSpaceDE w:val="0"/>
        <w:autoSpaceDN w:val="0"/>
        <w:adjustRightInd w:val="0"/>
        <w:spacing w:after="120"/>
        <w:textAlignment w:val="baseline"/>
        <w:rPr>
          <w:szCs w:val="24"/>
          <w:lang w:eastAsia="zh-CN"/>
        </w:rPr>
      </w:pPr>
    </w:p>
    <w:p w:rsidR="00822AD0" w:rsidRPr="00521BA9" w:rsidRDefault="00822AD0" w:rsidP="00C315EA">
      <w:pPr>
        <w:rPr>
          <w:rFonts w:eastAsia="Malgun Gothic"/>
          <w:b/>
          <w:u w:val="single"/>
          <w:lang w:eastAsia="ko-KR"/>
        </w:rPr>
      </w:pPr>
    </w:p>
    <w:p w:rsidR="00C315EA" w:rsidRDefault="00C315EA" w:rsidP="00C315EA">
      <w:pPr>
        <w:rPr>
          <w:b/>
          <w:u w:val="single"/>
          <w:lang w:eastAsia="ko-KR"/>
        </w:rPr>
      </w:pPr>
      <w:r w:rsidRPr="00C315EA">
        <w:rPr>
          <w:b/>
          <w:u w:val="single"/>
          <w:lang w:eastAsia="ko-KR"/>
        </w:rPr>
        <w:lastRenderedPageBreak/>
        <w:t>Issue 2-1-1: LBT assumptions on neighbour cell measurement</w:t>
      </w:r>
    </w:p>
    <w:p w:rsidR="00822AD0" w:rsidRPr="00822AD0" w:rsidRDefault="00822AD0" w:rsidP="00C315EA">
      <w:pPr>
        <w:rPr>
          <w:lang w:eastAsia="ko-KR"/>
        </w:rPr>
      </w:pPr>
      <w:r w:rsidRPr="00822AD0">
        <w:rPr>
          <w:lang w:eastAsia="ko-KR"/>
        </w:rPr>
        <w:t>Agreement:</w:t>
      </w:r>
    </w:p>
    <w:p w:rsidR="00822AD0" w:rsidRPr="00822AD0" w:rsidRDefault="00822AD0" w:rsidP="00822AD0">
      <w:pPr>
        <w:pStyle w:val="aa"/>
        <w:numPr>
          <w:ilvl w:val="1"/>
          <w:numId w:val="37"/>
        </w:numPr>
        <w:overflowPunct w:val="0"/>
        <w:autoSpaceDE w:val="0"/>
        <w:autoSpaceDN w:val="0"/>
        <w:adjustRightInd w:val="0"/>
        <w:spacing w:after="120"/>
        <w:ind w:firstLineChars="0"/>
        <w:textAlignment w:val="baseline"/>
        <w:rPr>
          <w:szCs w:val="24"/>
          <w:lang w:eastAsia="zh-CN"/>
        </w:rPr>
      </w:pPr>
      <w:r w:rsidRPr="00822AD0">
        <w:rPr>
          <w:szCs w:val="24"/>
          <w:lang w:eastAsia="zh-CN"/>
        </w:rPr>
        <w:t>The requirements with CCA apply if the UE is signalled that the neighbour cells are configured with CCA, and requirements without CCA apply otherwise</w:t>
      </w:r>
      <w:r w:rsidR="00115DAD">
        <w:rPr>
          <w:szCs w:val="24"/>
          <w:lang w:eastAsia="zh-CN"/>
        </w:rPr>
        <w:t>.</w:t>
      </w:r>
    </w:p>
    <w:p w:rsidR="00822AD0" w:rsidRPr="00822AD0" w:rsidRDefault="00822AD0" w:rsidP="00C315EA">
      <w:pPr>
        <w:rPr>
          <w:b/>
          <w:u w:val="single"/>
          <w:lang w:val="en-US" w:eastAsia="ko-KR"/>
        </w:rPr>
      </w:pPr>
    </w:p>
    <w:p w:rsidR="00E30FC9" w:rsidRDefault="00C315EA" w:rsidP="00C315EA">
      <w:pPr>
        <w:rPr>
          <w:b/>
          <w:u w:val="single"/>
          <w:lang w:eastAsia="ko-KR"/>
        </w:rPr>
      </w:pPr>
      <w:r w:rsidRPr="00C315EA">
        <w:rPr>
          <w:b/>
          <w:u w:val="single"/>
          <w:lang w:eastAsia="ko-KR"/>
        </w:rPr>
        <w:t xml:space="preserve">Issue 2-3-1: </w:t>
      </w:r>
      <w:r w:rsidR="00650F16" w:rsidRPr="00C315EA">
        <w:rPr>
          <w:b/>
          <w:u w:val="single"/>
          <w:lang w:eastAsia="ko-KR"/>
        </w:rPr>
        <w:t>Impact</w:t>
      </w:r>
      <w:r w:rsidRPr="00C315EA">
        <w:rPr>
          <w:b/>
          <w:u w:val="single"/>
          <w:lang w:eastAsia="ko-KR"/>
        </w:rPr>
        <w:t xml:space="preserve"> of 480/960 kHz on RSSI/CO measurement</w:t>
      </w:r>
    </w:p>
    <w:p w:rsidR="00822AD0" w:rsidRPr="00822AD0" w:rsidRDefault="00521BA9" w:rsidP="00C315EA">
      <w:pPr>
        <w:rPr>
          <w:rFonts w:eastAsia="Malgun Gothic"/>
          <w:lang w:eastAsia="ko-KR"/>
        </w:rPr>
      </w:pPr>
      <w:r>
        <w:rPr>
          <w:rFonts w:hint="eastAsia"/>
          <w:lang w:eastAsia="zh-CN"/>
        </w:rPr>
        <w:t>Agreement</w:t>
      </w:r>
      <w:r>
        <w:rPr>
          <w:rFonts w:hint="eastAsia"/>
          <w:lang w:eastAsia="zh-CN"/>
        </w:rPr>
        <w:t>：</w:t>
      </w:r>
    </w:p>
    <w:p w:rsidR="00822AD0" w:rsidRPr="00650F16" w:rsidRDefault="00822AD0" w:rsidP="00C315EA">
      <w:pPr>
        <w:pStyle w:val="aa"/>
        <w:numPr>
          <w:ilvl w:val="1"/>
          <w:numId w:val="37"/>
        </w:numPr>
        <w:overflowPunct w:val="0"/>
        <w:autoSpaceDE w:val="0"/>
        <w:autoSpaceDN w:val="0"/>
        <w:adjustRightInd w:val="0"/>
        <w:spacing w:after="120"/>
        <w:ind w:firstLineChars="0"/>
        <w:textAlignment w:val="baseline"/>
        <w:rPr>
          <w:szCs w:val="24"/>
          <w:lang w:eastAsia="zh-CN"/>
        </w:rPr>
      </w:pPr>
      <w:r w:rsidRPr="00822AD0">
        <w:rPr>
          <w:szCs w:val="24"/>
          <w:lang w:eastAsia="zh-CN"/>
        </w:rPr>
        <w:t>For RSSI/CO measurement with SCS of 480 kHz and 960 kHz, the RSSI/CO measurement results shall be derived based on symbols configured by RMTC except for the first symb</w:t>
      </w:r>
      <w:r w:rsidR="00521BA9">
        <w:rPr>
          <w:szCs w:val="24"/>
          <w:lang w:eastAsia="zh-CN"/>
        </w:rPr>
        <w:t>ol and the last symbol in RMTC</w:t>
      </w:r>
      <w:r w:rsidR="00521BA9">
        <w:rPr>
          <w:rFonts w:hint="eastAsia"/>
          <w:szCs w:val="24"/>
          <w:lang w:eastAsia="zh-CN"/>
        </w:rPr>
        <w:t>,</w:t>
      </w:r>
      <w:r w:rsidR="00521BA9">
        <w:rPr>
          <w:szCs w:val="24"/>
          <w:lang w:eastAsia="zh-CN"/>
        </w:rPr>
        <w:t xml:space="preserve"> </w:t>
      </w:r>
      <w:r w:rsidR="00521BA9">
        <w:rPr>
          <w:rFonts w:eastAsia="Times New Roman"/>
          <w:lang w:eastAsia="en-GB"/>
        </w:rPr>
        <w:t xml:space="preserve">and there is no requirements when </w:t>
      </w:r>
      <w:r w:rsidR="00521BA9" w:rsidRPr="00D46DE2">
        <w:rPr>
          <w:rFonts w:eastAsia="Times New Roman"/>
          <w:i/>
          <w:lang w:eastAsia="en-GB"/>
        </w:rPr>
        <w:t>measDurationSymbols</w:t>
      </w:r>
      <w:r w:rsidR="00521BA9">
        <w:rPr>
          <w:rFonts w:eastAsia="Times New Roman"/>
          <w:lang w:eastAsia="en-GB"/>
        </w:rPr>
        <w:t xml:space="preserve"> is configured as 1</w:t>
      </w:r>
    </w:p>
    <w:p w:rsidR="001E672E" w:rsidRDefault="001E672E" w:rsidP="001E672E">
      <w:pPr>
        <w:pStyle w:val="1"/>
        <w:numPr>
          <w:ilvl w:val="0"/>
          <w:numId w:val="0"/>
        </w:numPr>
        <w:ind w:left="432" w:hanging="432"/>
        <w:rPr>
          <w:lang w:eastAsia="ja-JP"/>
        </w:rPr>
      </w:pPr>
      <w:r>
        <w:rPr>
          <w:lang w:eastAsia="ja-JP"/>
        </w:rPr>
        <w:t>Reference</w:t>
      </w:r>
    </w:p>
    <w:p w:rsidR="000A3806" w:rsidRDefault="00F82075" w:rsidP="000A3806">
      <w:pPr>
        <w:rPr>
          <w:rFonts w:ascii="等线" w:eastAsia="等线" w:hAnsi="等线" w:cs="宋体"/>
          <w:color w:val="000000"/>
          <w:sz w:val="24"/>
          <w:szCs w:val="24"/>
          <w:lang w:val="en-US" w:eastAsia="zh-CN"/>
        </w:rPr>
      </w:pPr>
      <w:r w:rsidRPr="00F82075">
        <w:rPr>
          <w:lang w:eastAsia="ko-KR"/>
        </w:rPr>
        <w:t>R4-2217136</w:t>
      </w:r>
      <w:bookmarkStart w:id="0" w:name="_GoBack"/>
      <w:bookmarkEnd w:id="0"/>
      <w:r w:rsidR="000A3806" w:rsidRPr="000A3806">
        <w:rPr>
          <w:lang w:eastAsia="ko-KR"/>
        </w:rPr>
        <w:tab/>
      </w:r>
      <w:r w:rsidR="002162C7" w:rsidRPr="002162C7">
        <w:rPr>
          <w:lang w:eastAsia="ko-KR"/>
        </w:rPr>
        <w:t>Email discussion summary for [104</w:t>
      </w:r>
      <w:r w:rsidR="00650F16">
        <w:rPr>
          <w:rFonts w:hint="eastAsia"/>
          <w:lang w:eastAsia="zh-CN"/>
        </w:rPr>
        <w:t>-</w:t>
      </w:r>
      <w:r w:rsidR="00650F16">
        <w:rPr>
          <w:lang w:eastAsia="ko-KR"/>
        </w:rPr>
        <w:t>bis</w:t>
      </w:r>
      <w:r w:rsidR="002162C7" w:rsidRPr="002162C7">
        <w:rPr>
          <w:lang w:eastAsia="ko-KR"/>
        </w:rPr>
        <w:t>-e][</w:t>
      </w:r>
      <w:r w:rsidR="00650F16">
        <w:rPr>
          <w:lang w:eastAsia="ko-KR"/>
        </w:rPr>
        <w:t>203</w:t>
      </w:r>
      <w:r w:rsidR="002162C7" w:rsidRPr="002162C7">
        <w:rPr>
          <w:lang w:eastAsia="ko-KR"/>
        </w:rPr>
        <w:t>] NR_ext_to_71GHz_RRM_1</w:t>
      </w:r>
    </w:p>
    <w:p w:rsidR="001E672E" w:rsidRPr="000A3806" w:rsidRDefault="001E672E" w:rsidP="00DC65EF">
      <w:pPr>
        <w:spacing w:afterLines="50" w:after="120"/>
        <w:rPr>
          <w:lang w:val="en-US" w:eastAsia="zh-CN"/>
        </w:rPr>
      </w:pPr>
    </w:p>
    <w:sectPr w:rsidR="001E672E" w:rsidRPr="000A3806"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D33" w:rsidRPr="00A10429" w:rsidRDefault="00586D33" w:rsidP="0064547A">
      <w:pPr>
        <w:spacing w:after="0"/>
        <w:rPr>
          <w:kern w:val="2"/>
          <w:lang w:eastAsia="zh-CN"/>
        </w:rPr>
      </w:pPr>
      <w:r>
        <w:separator/>
      </w:r>
    </w:p>
  </w:endnote>
  <w:endnote w:type="continuationSeparator" w:id="0">
    <w:p w:rsidR="00586D33" w:rsidRPr="00A10429" w:rsidRDefault="00586D33"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D33" w:rsidRPr="00A10429" w:rsidRDefault="00586D33" w:rsidP="0064547A">
      <w:pPr>
        <w:spacing w:after="0"/>
        <w:rPr>
          <w:kern w:val="2"/>
          <w:lang w:eastAsia="zh-CN"/>
        </w:rPr>
      </w:pPr>
      <w:r>
        <w:separator/>
      </w:r>
    </w:p>
  </w:footnote>
  <w:footnote w:type="continuationSeparator" w:id="0">
    <w:p w:rsidR="00586D33" w:rsidRPr="00A10429" w:rsidRDefault="00586D33"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C00DD0"/>
    <w:multiLevelType w:val="hybridMultilevel"/>
    <w:tmpl w:val="434AFDBC"/>
    <w:lvl w:ilvl="0" w:tplc="04090005">
      <w:start w:val="1"/>
      <w:numFmt w:val="bullet"/>
      <w:lvlText w:val=""/>
      <w:lvlJc w:val="left"/>
      <w:pPr>
        <w:ind w:left="1680" w:hanging="420"/>
      </w:pPr>
      <w:rPr>
        <w:rFonts w:ascii="Wingdings" w:hAnsi="Wingdings" w:hint="default"/>
      </w:rPr>
    </w:lvl>
    <w:lvl w:ilvl="1" w:tplc="04090001">
      <w:start w:val="1"/>
      <w:numFmt w:val="bullet"/>
      <w:lvlText w:val=""/>
      <w:lvlJc w:val="left"/>
      <w:pPr>
        <w:ind w:left="2100" w:hanging="420"/>
      </w:pPr>
      <w:rPr>
        <w:rFonts w:ascii="Wingdings" w:hAnsi="Wingdings" w:hint="default"/>
      </w:rPr>
    </w:lvl>
    <w:lvl w:ilvl="2" w:tplc="573630AC">
      <w:start w:val="1"/>
      <w:numFmt w:val="bullet"/>
      <w:lvlText w:val="•"/>
      <w:lvlJc w:val="left"/>
      <w:pPr>
        <w:ind w:left="2520" w:hanging="420"/>
      </w:pPr>
      <w:rPr>
        <w:rFonts w:ascii="Arial" w:hAnsi="Arial" w:hint="default"/>
      </w:rPr>
    </w:lvl>
    <w:lvl w:ilvl="3" w:tplc="0409000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41A8D"/>
    <w:multiLevelType w:val="hybridMultilevel"/>
    <w:tmpl w:val="82486FF2"/>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2" w15:restartNumberingAfterBreak="0">
    <w:nsid w:val="25765F98"/>
    <w:multiLevelType w:val="hybridMultilevel"/>
    <w:tmpl w:val="06FE7E92"/>
    <w:lvl w:ilvl="0" w:tplc="08090001">
      <w:start w:val="1"/>
      <w:numFmt w:val="bullet"/>
      <w:lvlText w:val=""/>
      <w:lvlJc w:val="left"/>
      <w:pPr>
        <w:ind w:left="936" w:hanging="360"/>
      </w:pPr>
      <w:rPr>
        <w:rFonts w:ascii="Symbol" w:hAnsi="Symbol" w:hint="default"/>
      </w:rPr>
    </w:lvl>
    <w:lvl w:ilvl="1" w:tplc="46D25528">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EB14FBC"/>
    <w:multiLevelType w:val="hybridMultilevel"/>
    <w:tmpl w:val="3440DEE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5321FA"/>
    <w:multiLevelType w:val="hybridMultilevel"/>
    <w:tmpl w:val="60FC1780"/>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21FFC"/>
    <w:multiLevelType w:val="hybridMultilevel"/>
    <w:tmpl w:val="8938990E"/>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33"/>
  </w:num>
  <w:num w:numId="2">
    <w:abstractNumId w:val="18"/>
  </w:num>
  <w:num w:numId="3">
    <w:abstractNumId w:val="32"/>
  </w:num>
  <w:num w:numId="4">
    <w:abstractNumId w:val="17"/>
  </w:num>
  <w:num w:numId="5">
    <w:abstractNumId w:val="8"/>
  </w:num>
  <w:num w:numId="6">
    <w:abstractNumId w:val="26"/>
  </w:num>
  <w:num w:numId="7">
    <w:abstractNumId w:val="7"/>
  </w:num>
  <w:num w:numId="8">
    <w:abstractNumId w:val="25"/>
  </w:num>
  <w:num w:numId="9">
    <w:abstractNumId w:val="33"/>
  </w:num>
  <w:num w:numId="10">
    <w:abstractNumId w:val="33"/>
  </w:num>
  <w:num w:numId="11">
    <w:abstractNumId w:val="2"/>
  </w:num>
  <w:num w:numId="12">
    <w:abstractNumId w:val="13"/>
  </w:num>
  <w:num w:numId="13">
    <w:abstractNumId w:val="10"/>
  </w:num>
  <w:num w:numId="14">
    <w:abstractNumId w:val="31"/>
  </w:num>
  <w:num w:numId="15">
    <w:abstractNumId w:val="33"/>
  </w:num>
  <w:num w:numId="16">
    <w:abstractNumId w:val="33"/>
  </w:num>
  <w:num w:numId="17">
    <w:abstractNumId w:val="24"/>
  </w:num>
  <w:num w:numId="18">
    <w:abstractNumId w:val="34"/>
  </w:num>
  <w:num w:numId="19">
    <w:abstractNumId w:val="33"/>
  </w:num>
  <w:num w:numId="20">
    <w:abstractNumId w:val="9"/>
  </w:num>
  <w:num w:numId="21">
    <w:abstractNumId w:val="33"/>
  </w:num>
  <w:num w:numId="22">
    <w:abstractNumId w:val="33"/>
  </w:num>
  <w:num w:numId="23">
    <w:abstractNumId w:val="14"/>
  </w:num>
  <w:num w:numId="24">
    <w:abstractNumId w:val="4"/>
  </w:num>
  <w:num w:numId="25">
    <w:abstractNumId w:val="1"/>
  </w:num>
  <w:num w:numId="26">
    <w:abstractNumId w:val="15"/>
  </w:num>
  <w:num w:numId="27">
    <w:abstractNumId w:val="16"/>
  </w:num>
  <w:num w:numId="28">
    <w:abstractNumId w:val="27"/>
  </w:num>
  <w:num w:numId="29">
    <w:abstractNumId w:val="29"/>
  </w:num>
  <w:num w:numId="30">
    <w:abstractNumId w:val="23"/>
  </w:num>
  <w:num w:numId="31">
    <w:abstractNumId w:val="22"/>
  </w:num>
  <w:num w:numId="32">
    <w:abstractNumId w:val="20"/>
  </w:num>
  <w:num w:numId="33">
    <w:abstractNumId w:val="33"/>
  </w:num>
  <w:num w:numId="34">
    <w:abstractNumId w:val="33"/>
  </w:num>
  <w:num w:numId="35">
    <w:abstractNumId w:val="33"/>
  </w:num>
  <w:num w:numId="36">
    <w:abstractNumId w:val="33"/>
  </w:num>
  <w:num w:numId="37">
    <w:abstractNumId w:val="28"/>
  </w:num>
  <w:num w:numId="38">
    <w:abstractNumId w:val="21"/>
  </w:num>
  <w:num w:numId="39">
    <w:abstractNumId w:val="30"/>
  </w:num>
  <w:num w:numId="40">
    <w:abstractNumId w:val="35"/>
  </w:num>
  <w:num w:numId="41">
    <w:abstractNumId w:val="0"/>
  </w:num>
  <w:num w:numId="42">
    <w:abstractNumId w:val="19"/>
  </w:num>
  <w:num w:numId="43">
    <w:abstractNumId w:val="3"/>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6"/>
  </w:num>
  <w:num w:numId="47">
    <w:abstractNumId w:val="11"/>
  </w:num>
  <w:num w:numId="48">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465C0"/>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3806"/>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30"/>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310B"/>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5DAD"/>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811"/>
    <w:rsid w:val="001A49E4"/>
    <w:rsid w:val="001A4FA5"/>
    <w:rsid w:val="001A678E"/>
    <w:rsid w:val="001A76D9"/>
    <w:rsid w:val="001B0B5B"/>
    <w:rsid w:val="001B0E71"/>
    <w:rsid w:val="001B1D15"/>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72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256"/>
    <w:rsid w:val="002100B3"/>
    <w:rsid w:val="0021147E"/>
    <w:rsid w:val="0021162B"/>
    <w:rsid w:val="00212131"/>
    <w:rsid w:val="0021245C"/>
    <w:rsid w:val="00213F0D"/>
    <w:rsid w:val="002145B5"/>
    <w:rsid w:val="002147A1"/>
    <w:rsid w:val="00215978"/>
    <w:rsid w:val="002162C7"/>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392"/>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093"/>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66B"/>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4CC"/>
    <w:rsid w:val="00443217"/>
    <w:rsid w:val="00443676"/>
    <w:rsid w:val="004436DD"/>
    <w:rsid w:val="0044560C"/>
    <w:rsid w:val="004465DF"/>
    <w:rsid w:val="00451383"/>
    <w:rsid w:val="004521D3"/>
    <w:rsid w:val="0045290C"/>
    <w:rsid w:val="004529E7"/>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3B3"/>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13"/>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1BA9"/>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33"/>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FF9"/>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0B4A"/>
    <w:rsid w:val="00650F1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3E28"/>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51A"/>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427"/>
    <w:rsid w:val="008155B6"/>
    <w:rsid w:val="008157CB"/>
    <w:rsid w:val="00815B1F"/>
    <w:rsid w:val="00815CE3"/>
    <w:rsid w:val="00816DD3"/>
    <w:rsid w:val="00816EB5"/>
    <w:rsid w:val="00820D82"/>
    <w:rsid w:val="00821853"/>
    <w:rsid w:val="008222E4"/>
    <w:rsid w:val="00822A7C"/>
    <w:rsid w:val="00822AD0"/>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7D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73A"/>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F8D"/>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2EF"/>
    <w:rsid w:val="0091248D"/>
    <w:rsid w:val="00912B35"/>
    <w:rsid w:val="00913094"/>
    <w:rsid w:val="009141C8"/>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103"/>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24"/>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3F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40E"/>
    <w:rsid w:val="009B25E3"/>
    <w:rsid w:val="009B2D62"/>
    <w:rsid w:val="009B2E09"/>
    <w:rsid w:val="009B3553"/>
    <w:rsid w:val="009B3E95"/>
    <w:rsid w:val="009B4599"/>
    <w:rsid w:val="009B4678"/>
    <w:rsid w:val="009B4709"/>
    <w:rsid w:val="009B4AC5"/>
    <w:rsid w:val="009B67D2"/>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60FC"/>
    <w:rsid w:val="00A177E8"/>
    <w:rsid w:val="00A17DF6"/>
    <w:rsid w:val="00A20516"/>
    <w:rsid w:val="00A20CAF"/>
    <w:rsid w:val="00A211DB"/>
    <w:rsid w:val="00A22689"/>
    <w:rsid w:val="00A227BF"/>
    <w:rsid w:val="00A2362E"/>
    <w:rsid w:val="00A243A4"/>
    <w:rsid w:val="00A25E14"/>
    <w:rsid w:val="00A260F4"/>
    <w:rsid w:val="00A26623"/>
    <w:rsid w:val="00A275FC"/>
    <w:rsid w:val="00A27712"/>
    <w:rsid w:val="00A30842"/>
    <w:rsid w:val="00A30ACE"/>
    <w:rsid w:val="00A313FD"/>
    <w:rsid w:val="00A329B4"/>
    <w:rsid w:val="00A3376D"/>
    <w:rsid w:val="00A33C39"/>
    <w:rsid w:val="00A3448A"/>
    <w:rsid w:val="00A35FA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5FE"/>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6DA7"/>
    <w:rsid w:val="00AD7464"/>
    <w:rsid w:val="00AE0AEE"/>
    <w:rsid w:val="00AE0FA8"/>
    <w:rsid w:val="00AE17FB"/>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37"/>
    <w:rsid w:val="00BC3618"/>
    <w:rsid w:val="00BC3643"/>
    <w:rsid w:val="00BC3F00"/>
    <w:rsid w:val="00BC4277"/>
    <w:rsid w:val="00BC55D5"/>
    <w:rsid w:val="00BC5C1C"/>
    <w:rsid w:val="00BC6853"/>
    <w:rsid w:val="00BC6B1A"/>
    <w:rsid w:val="00BD2142"/>
    <w:rsid w:val="00BD2371"/>
    <w:rsid w:val="00BD3069"/>
    <w:rsid w:val="00BD3B76"/>
    <w:rsid w:val="00BD581E"/>
    <w:rsid w:val="00BD5B22"/>
    <w:rsid w:val="00BD5ED2"/>
    <w:rsid w:val="00BD5FA4"/>
    <w:rsid w:val="00BD6032"/>
    <w:rsid w:val="00BD61AC"/>
    <w:rsid w:val="00BD6279"/>
    <w:rsid w:val="00BD6FF2"/>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5EA"/>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F8"/>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F69"/>
    <w:rsid w:val="00CB4720"/>
    <w:rsid w:val="00CB4CB0"/>
    <w:rsid w:val="00CB5DA3"/>
    <w:rsid w:val="00CB62C9"/>
    <w:rsid w:val="00CB7567"/>
    <w:rsid w:val="00CC0764"/>
    <w:rsid w:val="00CC0A3E"/>
    <w:rsid w:val="00CC2B5F"/>
    <w:rsid w:val="00CC2FE9"/>
    <w:rsid w:val="00CC320E"/>
    <w:rsid w:val="00CC3E30"/>
    <w:rsid w:val="00CC56C3"/>
    <w:rsid w:val="00CC59B4"/>
    <w:rsid w:val="00CC612E"/>
    <w:rsid w:val="00CC6217"/>
    <w:rsid w:val="00CC63FA"/>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976"/>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034"/>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7DE"/>
    <w:rsid w:val="00D64B48"/>
    <w:rsid w:val="00D64EA7"/>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5EF"/>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1FDB"/>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FC9"/>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6E45"/>
    <w:rsid w:val="00E47056"/>
    <w:rsid w:val="00E51347"/>
    <w:rsid w:val="00E5196B"/>
    <w:rsid w:val="00E525AA"/>
    <w:rsid w:val="00E53C9F"/>
    <w:rsid w:val="00E54068"/>
    <w:rsid w:val="00E542F5"/>
    <w:rsid w:val="00E54346"/>
    <w:rsid w:val="00E54C27"/>
    <w:rsid w:val="00E5607F"/>
    <w:rsid w:val="00E56689"/>
    <w:rsid w:val="00E56B28"/>
    <w:rsid w:val="00E57311"/>
    <w:rsid w:val="00E57B78"/>
    <w:rsid w:val="00E6051C"/>
    <w:rsid w:val="00E61455"/>
    <w:rsid w:val="00E61D03"/>
    <w:rsid w:val="00E61DB6"/>
    <w:rsid w:val="00E62BBC"/>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BBA"/>
    <w:rsid w:val="00EE1C29"/>
    <w:rsid w:val="00EE261B"/>
    <w:rsid w:val="00EE26F3"/>
    <w:rsid w:val="00EE3983"/>
    <w:rsid w:val="00EE4690"/>
    <w:rsid w:val="00EE4C2D"/>
    <w:rsid w:val="00EE611C"/>
    <w:rsid w:val="00EE641E"/>
    <w:rsid w:val="00EE65C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37E38"/>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075"/>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5DF"/>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253B3-9E39-420C-AD07-5E6E4CC47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AD0"/>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61455"/>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
    <w:basedOn w:val="2"/>
    <w:next w:val="a"/>
    <w:link w:val="3Char"/>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61455"/>
    <w:pPr>
      <w:numPr>
        <w:ilvl w:val="3"/>
      </w:numPr>
      <w:outlineLvl w:val="3"/>
    </w:pPr>
    <w:rPr>
      <w:sz w:val="24"/>
    </w:rPr>
  </w:style>
  <w:style w:type="paragraph" w:styleId="5">
    <w:name w:val="heading 5"/>
    <w:basedOn w:val="4"/>
    <w:next w:val="a"/>
    <w:link w:val="5Char"/>
    <w:qFormat/>
    <w:rsid w:val="00E61455"/>
    <w:pPr>
      <w:numPr>
        <w:ilvl w:val="4"/>
      </w:numPr>
      <w:outlineLvl w:val="4"/>
    </w:pPr>
    <w:rPr>
      <w:sz w:val="22"/>
    </w:rPr>
  </w:style>
  <w:style w:type="paragraph" w:styleId="6">
    <w:name w:val="heading 6"/>
    <w:basedOn w:val="a"/>
    <w:next w:val="a"/>
    <w:link w:val="6Char"/>
    <w:qFormat/>
    <w:rsid w:val="00E61455"/>
    <w:pPr>
      <w:keepNext/>
      <w:keepLines/>
      <w:numPr>
        <w:ilvl w:val="5"/>
        <w:numId w:val="1"/>
      </w:numPr>
      <w:spacing w:before="120"/>
      <w:outlineLvl w:val="5"/>
    </w:pPr>
    <w:rPr>
      <w:rFonts w:ascii="Arial" w:hAnsi="Arial"/>
    </w:rPr>
  </w:style>
  <w:style w:type="paragraph" w:styleId="7">
    <w:name w:val="heading 7"/>
    <w:basedOn w:val="a"/>
    <w:next w:val="a"/>
    <w:link w:val="7Char"/>
    <w:qFormat/>
    <w:rsid w:val="00E61455"/>
    <w:pPr>
      <w:keepNext/>
      <w:keepLines/>
      <w:numPr>
        <w:ilvl w:val="6"/>
        <w:numId w:val="1"/>
      </w:numPr>
      <w:spacing w:before="120"/>
      <w:outlineLvl w:val="6"/>
    </w:pPr>
    <w:rPr>
      <w:rFonts w:ascii="Arial" w:hAnsi="Arial"/>
    </w:rPr>
  </w:style>
  <w:style w:type="paragraph" w:styleId="8">
    <w:name w:val="heading 8"/>
    <w:basedOn w:val="1"/>
    <w:next w:val="a"/>
    <w:link w:val="8Char"/>
    <w:qFormat/>
    <w:rsid w:val="00E61455"/>
    <w:pPr>
      <w:numPr>
        <w:ilvl w:val="7"/>
      </w:numPr>
      <w:outlineLvl w:val="7"/>
    </w:pPr>
  </w:style>
  <w:style w:type="paragraph" w:styleId="9">
    <w:name w:val="heading 9"/>
    <w:basedOn w:val="8"/>
    <w:next w:val="a"/>
    <w:link w:val="9Char"/>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hAnsi="Arial"/>
      <w:sz w:val="36"/>
      <w:lang w:val="en-GB" w:eastAsia="en-US" w:bidi="ar-SA"/>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E61455"/>
    <w:rPr>
      <w:rFonts w:ascii="Arial" w:hAnsi="Arial"/>
      <w:sz w:val="32"/>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link w:val="3"/>
    <w:rsid w:val="00E6145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hAnsi="Arial"/>
      <w:sz w:val="24"/>
      <w:lang w:val="en-GB" w:eastAsia="en-US"/>
    </w:rPr>
  </w:style>
  <w:style w:type="character" w:customStyle="1" w:styleId="5Char">
    <w:name w:val="标题 5 Char"/>
    <w:link w:val="5"/>
    <w:rsid w:val="00E61455"/>
    <w:rPr>
      <w:rFonts w:ascii="Arial" w:hAnsi="Arial"/>
      <w:sz w:val="22"/>
      <w:lang w:val="en-GB" w:eastAsia="en-US"/>
    </w:rPr>
  </w:style>
  <w:style w:type="character" w:customStyle="1" w:styleId="6Char">
    <w:name w:val="标题 6 Char"/>
    <w:link w:val="6"/>
    <w:rsid w:val="00E61455"/>
    <w:rPr>
      <w:rFonts w:ascii="Arial" w:hAnsi="Arial"/>
      <w:lang w:val="en-GB" w:eastAsia="en-US"/>
    </w:rPr>
  </w:style>
  <w:style w:type="character" w:customStyle="1" w:styleId="7Char">
    <w:name w:val="标题 7 Char"/>
    <w:link w:val="7"/>
    <w:rsid w:val="00E61455"/>
    <w:rPr>
      <w:rFonts w:ascii="Arial" w:hAnsi="Arial"/>
      <w:lang w:val="en-GB" w:eastAsia="en-US"/>
    </w:rPr>
  </w:style>
  <w:style w:type="character" w:customStyle="1" w:styleId="8Char">
    <w:name w:val="标题 8 Char"/>
    <w:link w:val="8"/>
    <w:rsid w:val="00E61455"/>
    <w:rPr>
      <w:rFonts w:ascii="Arial" w:hAnsi="Arial"/>
      <w:sz w:val="36"/>
      <w:lang w:val="en-GB" w:eastAsia="en-US"/>
    </w:rPr>
  </w:style>
  <w:style w:type="character" w:customStyle="1" w:styleId="9Char">
    <w:name w:val="标题 9 Char"/>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basedOn w:val="a1"/>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7">
    <w:name w:val="header"/>
    <w:basedOn w:val="a"/>
    <w:link w:val="Char1"/>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971DE"/>
    <w:rPr>
      <w:rFonts w:ascii="Times New Roman" w:hAnsi="Times New Roman"/>
      <w:sz w:val="18"/>
      <w:szCs w:val="18"/>
      <w:lang w:val="en-GB" w:eastAsia="en-US"/>
    </w:rPr>
  </w:style>
  <w:style w:type="paragraph" w:styleId="a8">
    <w:name w:val="footer"/>
    <w:basedOn w:val="a"/>
    <w:link w:val="Char2"/>
    <w:uiPriority w:val="99"/>
    <w:unhideWhenUsed/>
    <w:rsid w:val="00B971DE"/>
    <w:pPr>
      <w:tabs>
        <w:tab w:val="center" w:pos="4153"/>
        <w:tab w:val="right" w:pos="8306"/>
      </w:tabs>
      <w:snapToGrid w:val="0"/>
    </w:pPr>
    <w:rPr>
      <w:sz w:val="18"/>
      <w:szCs w:val="18"/>
    </w:rPr>
  </w:style>
  <w:style w:type="character" w:customStyle="1" w:styleId="Char2">
    <w:name w:val="页脚 Char"/>
    <w:link w:val="a8"/>
    <w:uiPriority w:val="99"/>
    <w:rsid w:val="00B971DE"/>
    <w:rPr>
      <w:rFonts w:ascii="Times New Roman" w:hAnsi="Times New Roman"/>
      <w:sz w:val="18"/>
      <w:szCs w:val="18"/>
      <w:lang w:val="en-GB" w:eastAsia="en-US"/>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a"/>
    <w:uiPriority w:val="34"/>
    <w:qFormat/>
    <w:locked/>
    <w:rsid w:val="00DC65EF"/>
    <w:rPr>
      <w:rFonts w:ascii="Times New Roman" w:hAnsi="Times New Roman"/>
      <w:lang w:val="en-GB"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C315EA"/>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c"/>
    <w:rsid w:val="00C31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CF8B-CF72-4C4F-AE65-8FB22E090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410</Words>
  <Characters>2343</Characters>
  <Application>Microsoft Office Word</Application>
  <DocSecurity>0</DocSecurity>
  <Lines>19</Lines>
  <Paragraphs>5</Paragraphs>
  <ScaleCrop>false</ScaleCrop>
  <Company>Huawei Technologies Co.,Ltd.</Company>
  <LinksUpToDate>false</LinksUpToDate>
  <CharactersWithSpaces>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12</cp:revision>
  <dcterms:created xsi:type="dcterms:W3CDTF">2022-10-14T07:53:00Z</dcterms:created>
  <dcterms:modified xsi:type="dcterms:W3CDTF">2022-10-18T16:20:00Z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(3)H5D6qiIOL0VQou2lc3+bSck15dyOm+DKNeZnaYfm0nQvlu9/VzqyZs4OitZcxVaibxzFFa2g
Knp4uJ/wRSq7qv0Ty3syOX0nN24U4PWn0trfNWmKLGPnDp9QFgniR58RCdKaR3/iJtOiHiPS
KwZXxREdl29PXBw8pVF9K+wKP8crB7wdEWDz0L0bK0ABjHzq0S8oP3m7lllJYW+A9mqPgarP
Fx0KLZ0slX7IhSP+f7</vt:lpwstr>
  </property>
  <property fmtid="{D5CDD505-2E9C-101B-9397-08002B2CF9AE}" pid="10" name="_2015_ms_pID_725343_00">
    <vt:lpwstr>_2015_ms_pID_725343</vt:lpwstr>
  </property>
  <property fmtid="{D5CDD505-2E9C-101B-9397-08002B2CF9AE}" pid="11" name="_2015_ms_pID_7253431">
    <vt:lpwstr>2/YP/hfRdnVobZnL1rM7nxwst2eB4hg/Fq3dARb3QKTFAkPW3UZKZB
ov7ZSNFkHRSkL3y/04q05SuaKiqanZioPPeBCRbXQXOrAI0xUbNWjbUw+EJ4hwYe52KDDI9z
5ZS2OVdE0Ak6zrEjb4rb7pbABR74edFllbkYNv0YPC5wOwPA8BKvKhB8ZxCqV7CaAghsAdS3
2+o+LfL90QdJIsBEw50QqI3JqVLDf9rfmI45</vt:lpwstr>
  </property>
  <property fmtid="{D5CDD505-2E9C-101B-9397-08002B2CF9AE}" pid="12" name="_2015_ms_pID_7253431_00">
    <vt:lpwstr>_2015_ms_pID_7253431</vt:lpwstr>
  </property>
  <property fmtid="{D5CDD505-2E9C-101B-9397-08002B2CF9AE}" pid="13" name="_2015_ms_pID_7253432">
    <vt:lpwstr>DHqISdlP85kW4qPgZ/LiDug=</vt:lpwstr>
  </property>
</Properties>
</file>