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5E8C0169"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104</w:t>
      </w:r>
      <w:r w:rsidR="00433DCB">
        <w:rPr>
          <w:rFonts w:ascii="Arial" w:eastAsia="MS Mincho" w:hAnsi="Arial" w:cs="Arial"/>
          <w:b/>
          <w:sz w:val="24"/>
          <w:szCs w:val="24"/>
        </w:rPr>
        <w:t>-</w:t>
      </w:r>
      <w:r>
        <w:rPr>
          <w:rFonts w:ascii="Arial" w:eastAsia="MS Mincho" w:hAnsi="Arial" w:cs="Arial"/>
          <w:b/>
          <w:sz w:val="24"/>
          <w:szCs w:val="24"/>
        </w:rPr>
        <w:t>bis</w:t>
      </w:r>
      <w:r>
        <w:rPr>
          <w:rFonts w:ascii="Arial" w:eastAsiaTheme="minorEastAsia" w:hAnsi="Arial" w:cs="Arial" w:hint="eastAsia"/>
          <w:b/>
          <w:sz w:val="24"/>
          <w:szCs w:val="24"/>
        </w:rPr>
        <w:t>-</w:t>
      </w:r>
      <w:r>
        <w:rPr>
          <w:rFonts w:ascii="Arial" w:eastAsiaTheme="minorEastAsia" w:hAnsi="Arial" w:cs="Arial"/>
          <w:b/>
          <w:sz w:val="24"/>
          <w:szCs w:val="24"/>
        </w:rPr>
        <w:t xml:space="preserve">e         </w:t>
      </w:r>
      <w:r>
        <w:rPr>
          <w:rFonts w:ascii="Arial" w:eastAsia="MS Mincho" w:hAnsi="Arial" w:cs="Arial" w:hint="eastAsia"/>
          <w:b/>
          <w:sz w:val="24"/>
          <w:szCs w:val="24"/>
        </w:rPr>
        <w:t xml:space="preserve">                                  </w:t>
      </w:r>
      <w:r>
        <w:rPr>
          <w:rFonts w:ascii="Arial" w:eastAsia="MS Mincho" w:hAnsi="Arial" w:cs="Arial"/>
          <w:b/>
          <w:sz w:val="24"/>
          <w:szCs w:val="24"/>
        </w:rPr>
        <w:t xml:space="preserve">   </w:t>
      </w:r>
      <w:r>
        <w:rPr>
          <w:rFonts w:ascii="Arial" w:eastAsia="MS Mincho" w:hAnsi="Arial" w:cs="Arial" w:hint="eastAsia"/>
          <w:b/>
          <w:sz w:val="24"/>
          <w:szCs w:val="24"/>
        </w:rPr>
        <w:t xml:space="preserve">       </w:t>
      </w:r>
      <w:r>
        <w:rPr>
          <w:rFonts w:asciiTheme="minorEastAsia" w:eastAsiaTheme="minorEastAsia" w:hAnsiTheme="minorEastAsia" w:cs="Arial" w:hint="eastAsia"/>
          <w:b/>
          <w:sz w:val="24"/>
          <w:szCs w:val="24"/>
        </w:rPr>
        <w:t xml:space="preserve">  </w:t>
      </w:r>
      <w:r w:rsidRPr="00772410">
        <w:rPr>
          <w:rFonts w:ascii="Arial" w:eastAsia="MS Mincho" w:hAnsi="Arial" w:cs="Arial"/>
          <w:b/>
          <w:sz w:val="24"/>
          <w:szCs w:val="24"/>
        </w:rPr>
        <w:t>R4-</w:t>
      </w:r>
      <w:r w:rsidRPr="00AF1130">
        <w:rPr>
          <w:rFonts w:ascii="Arial" w:eastAsia="MS Mincho" w:hAnsi="Arial" w:cs="Arial"/>
          <w:b/>
          <w:sz w:val="24"/>
          <w:szCs w:val="24"/>
        </w:rPr>
        <w:t>22</w:t>
      </w:r>
      <w:r w:rsidR="00AF1130">
        <w:rPr>
          <w:rFonts w:ascii="Arial" w:eastAsia="MS Mincho" w:hAnsi="Arial" w:cs="Arial"/>
          <w:b/>
          <w:sz w:val="24"/>
          <w:szCs w:val="24"/>
        </w:rPr>
        <w:t>16714</w:t>
      </w:r>
      <w:r>
        <w:rPr>
          <w:rFonts w:ascii="Arial" w:eastAsia="MS Mincho" w:hAnsi="Arial" w:cs="Arial" w:hint="eastAsia"/>
          <w:b/>
          <w:sz w:val="24"/>
          <w:szCs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Pr>
          <w:rFonts w:ascii="Arial" w:eastAsiaTheme="minorEastAsia" w:hAnsi="Arial" w:cs="Arial"/>
          <w:b/>
          <w:sz w:val="24"/>
          <w:szCs w:val="24"/>
        </w:rPr>
        <w:t>October</w:t>
      </w:r>
      <w:r w:rsidRPr="002E37DC">
        <w:rPr>
          <w:rFonts w:ascii="Arial" w:eastAsiaTheme="minorEastAsia" w:hAnsi="Arial" w:cs="Arial"/>
          <w:b/>
          <w:sz w:val="24"/>
          <w:szCs w:val="24"/>
        </w:rPr>
        <w:t xml:space="preserve"> </w:t>
      </w:r>
      <w:r>
        <w:rPr>
          <w:rFonts w:ascii="Arial" w:eastAsiaTheme="minorEastAsia" w:hAnsi="Arial" w:cs="Arial"/>
          <w:b/>
          <w:sz w:val="24"/>
          <w:szCs w:val="24"/>
        </w:rPr>
        <w:t>10</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19</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83BAE1A"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3594E" w:rsidRPr="0053594E">
        <w:rPr>
          <w:rFonts w:ascii="Arial" w:eastAsia="MS Mincho" w:hAnsi="Arial" w:cs="Arial"/>
          <w:bCs/>
          <w:color w:val="000000"/>
        </w:rPr>
        <w:t>Further</w:t>
      </w:r>
      <w:r w:rsidR="0053594E">
        <w:rPr>
          <w:rFonts w:ascii="Arial" w:eastAsia="MS Mincho" w:hAnsi="Arial" w:cs="Arial"/>
          <w:b/>
          <w:color w:val="000000"/>
        </w:rPr>
        <w:t xml:space="preserve"> </w:t>
      </w:r>
      <w:r w:rsidR="0038258E">
        <w:rPr>
          <w:rFonts w:ascii="Arial" w:eastAsiaTheme="minorEastAsia" w:hAnsi="Arial" w:cs="Arial"/>
          <w:color w:val="000000"/>
        </w:rPr>
        <w:t xml:space="preserve">Discussion on </w:t>
      </w:r>
      <w:r w:rsidR="0053594E">
        <w:rPr>
          <w:rFonts w:ascii="Arial" w:eastAsiaTheme="minorEastAsia" w:hAnsi="Arial" w:cs="Arial"/>
          <w:color w:val="000000"/>
        </w:rPr>
        <w:t xml:space="preserve">Switching Time and other RF Aspects for </w:t>
      </w:r>
      <w:r w:rsidR="00F00B3F">
        <w:rPr>
          <w:rFonts w:ascii="Arial" w:eastAsiaTheme="minorEastAsia" w:hAnsi="Arial" w:cs="Arial"/>
          <w:color w:val="000000"/>
        </w:rPr>
        <w:t xml:space="preserve">UL Tx Switching </w:t>
      </w:r>
      <w:r w:rsidR="00F77530">
        <w:rPr>
          <w:rFonts w:ascii="Arial" w:eastAsiaTheme="minorEastAsia" w:hAnsi="Arial" w:cs="Arial"/>
          <w:color w:val="000000"/>
        </w:rPr>
        <w:t>A</w:t>
      </w:r>
      <w:r w:rsidR="00F00B3F">
        <w:rPr>
          <w:rFonts w:ascii="Arial" w:eastAsiaTheme="minorEastAsia" w:hAnsi="Arial" w:cs="Arial"/>
          <w:color w:val="000000"/>
        </w:rPr>
        <w:t xml:space="preserve">cross 3 or 4 </w:t>
      </w:r>
      <w:r w:rsidR="00F77530">
        <w:rPr>
          <w:rFonts w:ascii="Arial" w:eastAsiaTheme="minorEastAsia" w:hAnsi="Arial" w:cs="Arial"/>
          <w:color w:val="000000"/>
        </w:rPr>
        <w:t>B</w:t>
      </w:r>
      <w:r w:rsidR="00F00B3F">
        <w:rPr>
          <w:rFonts w:ascii="Arial" w:eastAsiaTheme="minorEastAsia" w:hAnsi="Arial" w:cs="Arial"/>
          <w:color w:val="000000"/>
        </w:rPr>
        <w:t xml:space="preserve">ands </w:t>
      </w:r>
    </w:p>
    <w:p w14:paraId="08CE26BB" w14:textId="749F45C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53594E">
        <w:rPr>
          <w:rFonts w:ascii="Arial" w:eastAsiaTheme="minorEastAsia" w:hAnsi="Arial" w:cs="Arial"/>
          <w:color w:val="000000"/>
        </w:rPr>
        <w:t>9</w:t>
      </w:r>
      <w:r w:rsidR="00C7381D">
        <w:rPr>
          <w:rFonts w:ascii="Arial" w:eastAsiaTheme="minorEastAsia" w:hAnsi="Arial" w:cs="Arial"/>
          <w:color w:val="000000"/>
        </w:rPr>
        <w:t>.</w:t>
      </w:r>
      <w:r w:rsidR="00F00B3F">
        <w:rPr>
          <w:rFonts w:ascii="Arial" w:eastAsiaTheme="minorEastAsia" w:hAnsi="Arial" w:cs="Arial"/>
          <w:color w:val="000000"/>
        </w:rPr>
        <w:t>2</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77777777" w:rsidR="009E156C" w:rsidRDefault="007167D8" w:rsidP="00097C14">
      <w:pPr>
        <w:spacing w:after="180"/>
        <w:rPr>
          <w:rFonts w:asciiTheme="minorHAnsi" w:hAnsiTheme="minorHAnsi" w:cstheme="minorHAnsi"/>
        </w:rPr>
      </w:pPr>
      <w:r w:rsidRPr="007167D8">
        <w:rPr>
          <w:rFonts w:asciiTheme="minorHAnsi" w:hAnsiTheme="minorHAnsi" w:cstheme="minorHAnsi"/>
        </w:rPr>
        <w:t>In RAN#9</w:t>
      </w:r>
      <w:r w:rsidR="00F77530">
        <w:rPr>
          <w:rFonts w:asciiTheme="minorHAnsi" w:hAnsiTheme="minorHAnsi" w:cstheme="minorHAnsi"/>
        </w:rPr>
        <w:t>4</w:t>
      </w:r>
      <w:r w:rsidRPr="007167D8">
        <w:rPr>
          <w:rFonts w:asciiTheme="minorHAnsi" w:hAnsiTheme="minorHAnsi" w:cstheme="minorHAnsi"/>
        </w:rPr>
        <w:t>e meeting, the Rel-18</w:t>
      </w:r>
      <w:r w:rsidR="00F77530">
        <w:rPr>
          <w:rFonts w:asciiTheme="minorHAnsi" w:hAnsiTheme="minorHAnsi" w:cstheme="minorHAnsi"/>
        </w:rPr>
        <w:t xml:space="preserve"> RAN1-led work item on multi-carrier enhancement has been approved as [1], which has been further revised into [2], in which </w:t>
      </w:r>
      <w:r w:rsidR="009E156C">
        <w:rPr>
          <w:rFonts w:asciiTheme="minorHAnsi" w:hAnsiTheme="minorHAnsi" w:cstheme="minorHAnsi"/>
        </w:rPr>
        <w:t xml:space="preserve">there are two major objectives focusing on (1) a solution for multi-cell PUSCH/PDSCH scheduling with a single DCI and (2) enhancements for multi-carrier UL operation, respectively. </w:t>
      </w:r>
    </w:p>
    <w:p w14:paraId="121CD7CF" w14:textId="2BAF3458" w:rsidR="00F77530" w:rsidRDefault="009E156C" w:rsidP="00097C14">
      <w:pPr>
        <w:spacing w:after="180"/>
        <w:rPr>
          <w:rFonts w:asciiTheme="minorHAnsi" w:hAnsiTheme="minorHAnsi" w:cstheme="minorHAnsi"/>
        </w:rPr>
      </w:pPr>
      <w:r>
        <w:rPr>
          <w:rFonts w:asciiTheme="minorHAnsi" w:hAnsiTheme="minorHAnsi" w:cstheme="minorHAnsi"/>
        </w:rPr>
        <w:t xml:space="preserve">Specifically, the </w:t>
      </w:r>
      <w:r w:rsidR="00F94BAD">
        <w:rPr>
          <w:rFonts w:asciiTheme="minorHAnsi" w:hAnsiTheme="minorHAnsi" w:cstheme="minorHAnsi"/>
        </w:rPr>
        <w:t xml:space="preserve">detailed </w:t>
      </w:r>
      <w:r>
        <w:rPr>
          <w:rFonts w:asciiTheme="minorHAnsi" w:hAnsiTheme="minorHAnsi" w:cstheme="minorHAnsi"/>
        </w:rPr>
        <w:t>objectives</w:t>
      </w:r>
      <w:r w:rsidR="00F94BAD">
        <w:rPr>
          <w:rFonts w:asciiTheme="minorHAnsi" w:hAnsiTheme="minorHAnsi" w:cstheme="minorHAnsi"/>
        </w:rPr>
        <w:t xml:space="preserve"> for the above</w:t>
      </w:r>
      <w:r w:rsidR="002F2D2E">
        <w:rPr>
          <w:rFonts w:asciiTheme="minorHAnsi" w:hAnsiTheme="minorHAnsi" w:cstheme="minorHAnsi"/>
        </w:rPr>
        <w:t>-mentioned (2)</w:t>
      </w:r>
      <w:r>
        <w:rPr>
          <w:rFonts w:asciiTheme="minorHAnsi" w:hAnsiTheme="minorHAnsi" w:cstheme="minorHAnsi"/>
        </w:rPr>
        <w:t xml:space="preserve"> </w:t>
      </w:r>
      <w:r w:rsidR="002F2D2E">
        <w:rPr>
          <w:rFonts w:asciiTheme="minorHAnsi" w:hAnsiTheme="minorHAnsi" w:cstheme="minorHAnsi"/>
        </w:rPr>
        <w:t xml:space="preserve">enhancements for multi-carrier UL operation </w:t>
      </w:r>
      <w:r>
        <w:rPr>
          <w:rFonts w:asciiTheme="minorHAnsi" w:hAnsiTheme="minorHAnsi" w:cstheme="minorHAnsi"/>
        </w:rPr>
        <w:t xml:space="preserve">are provided </w:t>
      </w:r>
      <w:r w:rsidR="002F2D2E">
        <w:rPr>
          <w:rFonts w:asciiTheme="minorHAnsi" w:hAnsiTheme="minorHAnsi" w:cstheme="minorHAnsi"/>
        </w:rPr>
        <w:t xml:space="preserve">in WID [2] </w:t>
      </w:r>
      <w:r>
        <w:rPr>
          <w:rFonts w:asciiTheme="minorHAnsi" w:hAnsiTheme="minorHAnsi" w:cstheme="minorHAnsi"/>
        </w:rPr>
        <w:t xml:space="preserve">as </w:t>
      </w:r>
      <w:r w:rsidR="002F2D2E">
        <w:rPr>
          <w:rFonts w:asciiTheme="minorHAnsi" w:hAnsiTheme="minorHAnsi" w:cstheme="minorHAnsi"/>
        </w:rPr>
        <w:t>follows</w:t>
      </w:r>
      <w:r>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6C241D" w14:paraId="1973B662" w14:textId="77777777" w:rsidTr="009E156C">
        <w:tc>
          <w:tcPr>
            <w:tcW w:w="9631" w:type="dxa"/>
          </w:tcPr>
          <w:p w14:paraId="00E4EBC2" w14:textId="77777777" w:rsidR="009E156C" w:rsidRPr="006C241D" w:rsidRDefault="009E156C" w:rsidP="009256D1">
            <w:pPr>
              <w:spacing w:after="60"/>
              <w:rPr>
                <w:rFonts w:ascii="Times New Roman" w:hAnsi="Times New Roman"/>
                <w:lang w:eastAsia="ja-JP"/>
              </w:rPr>
            </w:pPr>
            <w:r w:rsidRPr="006C241D">
              <w:rPr>
                <w:rStyle w:val="Emphasis"/>
                <w:rFonts w:ascii="Times New Roman" w:hAnsi="Times New Roman"/>
                <w:i w:val="0"/>
                <w:iCs w:val="0"/>
                <w:lang w:eastAsia="ja-JP"/>
              </w:rPr>
              <w:t xml:space="preserve">2. </w:t>
            </w:r>
            <w:r w:rsidRPr="006C241D">
              <w:rPr>
                <w:rFonts w:ascii="Times New Roman" w:hAnsi="Times New Roman"/>
                <w:lang w:eastAsia="ja-JP"/>
              </w:rPr>
              <w:t xml:space="preserve">Study and if </w:t>
            </w:r>
            <w:proofErr w:type="gramStart"/>
            <w:r w:rsidRPr="006C241D">
              <w:rPr>
                <w:rFonts w:ascii="Times New Roman" w:hAnsi="Times New Roman"/>
                <w:lang w:eastAsia="ja-JP"/>
              </w:rPr>
              <w:t>necessary</w:t>
            </w:r>
            <w:proofErr w:type="gramEnd"/>
            <w:r w:rsidRPr="006C241D">
              <w:rPr>
                <w:rFonts w:ascii="Times New Roman" w:hAnsi="Times New Roman"/>
                <w:lang w:eastAsia="ja-JP"/>
              </w:rPr>
              <w:t xml:space="preserve"> specify following enhancements for multi-carrier UL operation [RAN1, RAN2, RAN4]</w:t>
            </w:r>
          </w:p>
          <w:p w14:paraId="6935118B" w14:textId="77777777" w:rsidR="009E156C" w:rsidRPr="006C241D" w:rsidRDefault="009E156C" w:rsidP="009256D1">
            <w:pPr>
              <w:numPr>
                <w:ilvl w:val="0"/>
                <w:numId w:val="24"/>
              </w:numPr>
              <w:spacing w:after="60"/>
              <w:rPr>
                <w:rFonts w:ascii="Times New Roman" w:hAnsi="Times New Roman"/>
              </w:rPr>
            </w:pPr>
            <w:r w:rsidRPr="006C241D">
              <w:rPr>
                <w:rFonts w:ascii="Times New Roman" w:hAnsi="Times New Roman"/>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3EF034F"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 xml:space="preserve">UE capability and RRC configuration related </w:t>
            </w:r>
            <w:proofErr w:type="spellStart"/>
            <w:r w:rsidRPr="006C241D">
              <w:rPr>
                <w:rFonts w:ascii="Times New Roman" w:hAnsi="Times New Roman"/>
                <w:lang w:eastAsia="ja-JP"/>
              </w:rPr>
              <w:t>signalling</w:t>
            </w:r>
            <w:proofErr w:type="spellEnd"/>
            <w:r w:rsidRPr="006C241D">
              <w:rPr>
                <w:rFonts w:ascii="Times New Roman" w:hAnsi="Times New Roman"/>
                <w:lang w:eastAsia="ja-JP"/>
              </w:rPr>
              <w:t xml:space="preserve"> (RAN2)</w:t>
            </w:r>
          </w:p>
          <w:p w14:paraId="735EB7F3"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 xml:space="preserve">Note: strive for </w:t>
            </w:r>
            <w:r w:rsidRPr="006C241D">
              <w:rPr>
                <w:rFonts w:ascii="Times New Roman" w:hAnsi="Times New Roman"/>
              </w:rPr>
              <w:t>RAN1/2 design agnostic with the number of bands, i.e., common design between 3 and 4 bands</w:t>
            </w:r>
          </w:p>
          <w:p w14:paraId="13C3E5B5"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Note: no additional TAG is introduced for UL transmission on a carrier without corresponding DL carrier</w:t>
            </w:r>
          </w:p>
          <w:p w14:paraId="5D50111E" w14:textId="77777777" w:rsidR="009E156C" w:rsidRPr="006C241D" w:rsidRDefault="009E156C" w:rsidP="009256D1">
            <w:pPr>
              <w:numPr>
                <w:ilvl w:val="1"/>
                <w:numId w:val="24"/>
              </w:numPr>
              <w:spacing w:after="60"/>
              <w:rPr>
                <w:rFonts w:ascii="Times New Roman" w:hAnsi="Times New Roman"/>
                <w:lang w:eastAsia="ja-JP"/>
              </w:rPr>
            </w:pPr>
            <w:r w:rsidRPr="006C241D">
              <w:rPr>
                <w:rFonts w:ascii="Times New Roman" w:hAnsi="Times New Roman"/>
                <w:lang w:eastAsia="ja-JP"/>
              </w:rPr>
              <w:t>Note: this objective does not target to extend the SUL framework to support more than 1 SUL for 1 NUL</w:t>
            </w:r>
          </w:p>
          <w:p w14:paraId="63AD86DC" w14:textId="77777777" w:rsidR="009E156C" w:rsidRPr="006C241D" w:rsidRDefault="009E156C" w:rsidP="009256D1">
            <w:pPr>
              <w:numPr>
                <w:ilvl w:val="1"/>
                <w:numId w:val="24"/>
              </w:numPr>
              <w:spacing w:after="60"/>
              <w:rPr>
                <w:rFonts w:ascii="Times New Roman" w:hAnsi="Times New Roman"/>
              </w:rPr>
            </w:pPr>
            <w:r w:rsidRPr="006C241D">
              <w:rPr>
                <w:rFonts w:ascii="Times New Roman" w:hAnsi="Times New Roman"/>
                <w:lang w:eastAsia="ja-JP"/>
              </w:rPr>
              <w:t>Note: Extension of TX switching for 2 bands to multiple TAG configurations is included in the scope. The work is limited to RAN4.</w:t>
            </w:r>
          </w:p>
          <w:p w14:paraId="131B9365" w14:textId="77777777" w:rsidR="009E156C" w:rsidRPr="006C241D" w:rsidRDefault="009E156C" w:rsidP="009256D1">
            <w:pPr>
              <w:numPr>
                <w:ilvl w:val="0"/>
                <w:numId w:val="24"/>
              </w:numPr>
              <w:spacing w:after="60"/>
              <w:rPr>
                <w:rFonts w:ascii="Times New Roman" w:hAnsi="Times New Roman"/>
              </w:rPr>
            </w:pPr>
            <w:r w:rsidRPr="006C241D">
              <w:rPr>
                <w:rFonts w:ascii="Times New Roman" w:hAnsi="Times New Roman"/>
              </w:rPr>
              <w:t>Switching time and other RF aspects, and RRM requirements for above UL Tx switching schemes across up to 3 or 4 bands (RAN4)</w:t>
            </w:r>
          </w:p>
          <w:p w14:paraId="240CC87A" w14:textId="43FBC373" w:rsidR="009E156C" w:rsidRPr="006C241D" w:rsidRDefault="009E156C" w:rsidP="009256D1">
            <w:pPr>
              <w:numPr>
                <w:ilvl w:val="1"/>
                <w:numId w:val="24"/>
              </w:numPr>
              <w:spacing w:after="60"/>
              <w:rPr>
                <w:rFonts w:ascii="Times New Roman" w:eastAsia="Yu Mincho" w:hAnsi="Times New Roman"/>
              </w:rPr>
            </w:pPr>
            <w:r w:rsidRPr="006C241D">
              <w:rPr>
                <w:rFonts w:ascii="Times New Roman" w:hAnsi="Times New Roman"/>
                <w:lang w:eastAsia="ja-JP"/>
              </w:rPr>
              <w:t xml:space="preserve">Note: Prioritize </w:t>
            </w:r>
            <w:r w:rsidRPr="006C241D">
              <w:rPr>
                <w:rFonts w:ascii="Times New Roman" w:hAnsi="Times New Roman"/>
              </w:rPr>
              <w:t>UL Tx switching across up to 3 bands is to be addressed first and then that for up to 4 bands can also be addressed</w:t>
            </w:r>
          </w:p>
        </w:tc>
      </w:tr>
    </w:tbl>
    <w:p w14:paraId="1BF7FF45" w14:textId="77777777" w:rsidR="00097C14" w:rsidRDefault="00097C14" w:rsidP="00097C14">
      <w:pPr>
        <w:spacing w:after="180"/>
        <w:rPr>
          <w:rFonts w:asciiTheme="minorHAnsi" w:hAnsiTheme="minorHAnsi" w:cstheme="minorHAnsi"/>
        </w:rPr>
      </w:pPr>
    </w:p>
    <w:p w14:paraId="772EC257" w14:textId="67FFEB63" w:rsidR="0096769E" w:rsidRDefault="002F2D2E" w:rsidP="0096769E">
      <w:pPr>
        <w:spacing w:after="180"/>
        <w:rPr>
          <w:rFonts w:asciiTheme="minorHAnsi" w:hAnsiTheme="minorHAnsi" w:cstheme="minorHAnsi"/>
        </w:rPr>
      </w:pPr>
      <w:r>
        <w:rPr>
          <w:rFonts w:asciiTheme="minorHAnsi" w:hAnsiTheme="minorHAnsi" w:cstheme="minorHAnsi"/>
        </w:rPr>
        <w:t xml:space="preserve">Starting from last meeting, RAN1 </w:t>
      </w:r>
      <w:r w:rsidRPr="002F2D2E">
        <w:rPr>
          <w:rFonts w:asciiTheme="minorHAnsi" w:hAnsiTheme="minorHAnsi" w:cstheme="minorHAnsi"/>
        </w:rPr>
        <w:t>has started the discussion on UL Tx switching across 3 or 4 bands with restriction of up to 2 Tx simultaneous transmission for FR1 UEs at RAN1#109-e meeting</w:t>
      </w:r>
      <w:r>
        <w:rPr>
          <w:rFonts w:asciiTheme="minorHAnsi" w:hAnsiTheme="minorHAnsi" w:cstheme="minorHAnsi"/>
        </w:rPr>
        <w:t xml:space="preserve"> (May, 2022)</w:t>
      </w:r>
      <w:r w:rsidRPr="002F2D2E">
        <w:rPr>
          <w:rFonts w:asciiTheme="minorHAnsi" w:hAnsiTheme="minorHAnsi" w:cstheme="minorHAnsi"/>
        </w:rPr>
        <w:t>.</w:t>
      </w:r>
      <w:r>
        <w:rPr>
          <w:rFonts w:asciiTheme="minorHAnsi" w:hAnsiTheme="minorHAnsi" w:cstheme="minorHAnsi"/>
        </w:rPr>
        <w:t xml:space="preserve"> </w:t>
      </w:r>
      <w:r w:rsidR="0053594E">
        <w:rPr>
          <w:rFonts w:asciiTheme="minorHAnsi" w:hAnsiTheme="minorHAnsi" w:cstheme="minorHAnsi"/>
        </w:rPr>
        <w:t xml:space="preserve">By replying RAN1 LS (R1-2205502), RAN4 has extensively discussed various technical aspects with </w:t>
      </w:r>
      <w:r w:rsidR="00882F62">
        <w:rPr>
          <w:rFonts w:asciiTheme="minorHAnsi" w:hAnsiTheme="minorHAnsi" w:cstheme="minorHAnsi"/>
        </w:rPr>
        <w:t xml:space="preserve">the reply LS approved in [4]. </w:t>
      </w:r>
    </w:p>
    <w:p w14:paraId="02FDE8D3" w14:textId="77777777"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initial viewpoints</w:t>
      </w:r>
      <w:r w:rsidRPr="00C642EB">
        <w:rPr>
          <w:rFonts w:asciiTheme="minorHAnsi" w:hAnsiTheme="minorHAnsi" w:cstheme="minorHAnsi"/>
        </w:rPr>
        <w:t xml:space="preserve"> </w:t>
      </w:r>
      <w:r>
        <w:rPr>
          <w:rFonts w:asciiTheme="minorHAnsi" w:hAnsiTheme="minorHAnsi" w:cstheme="minorHAnsi"/>
        </w:rPr>
        <w:t xml:space="preserve">to trigger the discussion on this work item, especially providing our analysis relevant to two questions in RAN1 LS.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5FF6328B" w14:textId="77777777" w:rsidR="00600202" w:rsidRDefault="00600202" w:rsidP="0096769E">
      <w:pPr>
        <w:spacing w:after="180"/>
        <w:rPr>
          <w:rFonts w:asciiTheme="minorHAnsi" w:hAnsiTheme="minorHAnsi" w:cstheme="minorHAnsi"/>
        </w:rPr>
      </w:pPr>
    </w:p>
    <w:p w14:paraId="0413BC0C" w14:textId="540CD675" w:rsidR="00882F62" w:rsidRDefault="00882F62" w:rsidP="0096769E">
      <w:pPr>
        <w:spacing w:after="180"/>
        <w:rPr>
          <w:rFonts w:asciiTheme="minorHAnsi" w:hAnsiTheme="minorHAnsi" w:cstheme="minorHAnsi"/>
        </w:rPr>
      </w:pPr>
      <w:r>
        <w:rPr>
          <w:rFonts w:asciiTheme="minorHAnsi" w:hAnsiTheme="minorHAnsi" w:cstheme="minorHAnsi"/>
        </w:rPr>
        <w:lastRenderedPageBreak/>
        <w:t>In the approved WF</w:t>
      </w:r>
      <w:r w:rsidR="00600202">
        <w:rPr>
          <w:rFonts w:asciiTheme="minorHAnsi" w:hAnsiTheme="minorHAnsi" w:cstheme="minorHAnsi"/>
        </w:rPr>
        <w:t xml:space="preserve"> </w:t>
      </w:r>
      <w:r w:rsidR="00600202" w:rsidRPr="00600202">
        <w:rPr>
          <w:rFonts w:asciiTheme="minorHAnsi" w:hAnsiTheme="minorHAnsi" w:cstheme="minorHAnsi"/>
        </w:rPr>
        <w:t>on UL Tx switching across 3/4 bands with single TAG</w:t>
      </w:r>
      <w:r>
        <w:rPr>
          <w:rFonts w:asciiTheme="minorHAnsi" w:hAnsiTheme="minorHAnsi" w:cstheme="minorHAnsi"/>
        </w:rPr>
        <w:t xml:space="preserve"> [5], the following aspects</w:t>
      </w:r>
      <w:r w:rsidR="00600202">
        <w:rPr>
          <w:rFonts w:asciiTheme="minorHAnsi" w:hAnsiTheme="minorHAnsi" w:cstheme="minorHAnsi"/>
        </w:rPr>
        <w:t xml:space="preserve"> remain to be further </w:t>
      </w:r>
      <w:r>
        <w:rPr>
          <w:rFonts w:asciiTheme="minorHAnsi" w:hAnsiTheme="minorHAnsi" w:cstheme="minorHAnsi"/>
        </w:rPr>
        <w:t xml:space="preserve">considered </w:t>
      </w:r>
      <w:r w:rsidR="00600202">
        <w:rPr>
          <w:rFonts w:asciiTheme="minorHAnsi" w:hAnsiTheme="minorHAnsi" w:cstheme="minorHAnsi"/>
        </w:rPr>
        <w:t xml:space="preserve">in RAN4: </w:t>
      </w:r>
    </w:p>
    <w:tbl>
      <w:tblPr>
        <w:tblStyle w:val="TableGrid"/>
        <w:tblW w:w="0" w:type="auto"/>
        <w:tblLook w:val="04A0" w:firstRow="1" w:lastRow="0" w:firstColumn="1" w:lastColumn="0" w:noHBand="0" w:noVBand="1"/>
      </w:tblPr>
      <w:tblGrid>
        <w:gridCol w:w="9631"/>
      </w:tblGrid>
      <w:tr w:rsidR="00600202" w:rsidRPr="00600202" w14:paraId="699B5A17" w14:textId="77777777" w:rsidTr="00600202">
        <w:tc>
          <w:tcPr>
            <w:tcW w:w="9631" w:type="dxa"/>
          </w:tcPr>
          <w:p w14:paraId="6A98D252" w14:textId="77777777" w:rsidR="00600202" w:rsidRPr="00600202" w:rsidRDefault="00600202" w:rsidP="00600202">
            <w:pPr>
              <w:pStyle w:val="Heading4"/>
              <w:spacing w:after="120"/>
              <w:ind w:left="0" w:firstLine="0"/>
              <w:outlineLvl w:val="3"/>
              <w:rPr>
                <w:rFonts w:ascii="Times New Roman" w:eastAsia="等线" w:hAnsi="Times New Roman"/>
                <w:sz w:val="22"/>
                <w:lang w:val="en-US" w:eastAsia="ko-KR"/>
              </w:rPr>
            </w:pPr>
            <w:r w:rsidRPr="00600202">
              <w:rPr>
                <w:rFonts w:ascii="Times New Roman" w:hAnsi="Times New Roman"/>
                <w:sz w:val="22"/>
                <w:lang w:val="en-US" w:eastAsia="ko-KR"/>
              </w:rPr>
              <w:t>Issue 2-1-3: Exact value of Tx switching period</w:t>
            </w:r>
          </w:p>
          <w:p w14:paraId="03C993D8" w14:textId="77777777" w:rsidR="00600202" w:rsidRPr="00600202" w:rsidRDefault="00600202" w:rsidP="00600202">
            <w:pPr>
              <w:pStyle w:val="ListParagraph"/>
              <w:numPr>
                <w:ilvl w:val="0"/>
                <w:numId w:val="34"/>
              </w:numPr>
              <w:overflowPunct/>
              <w:autoSpaceDE/>
              <w:autoSpaceDN/>
              <w:adjustRightInd/>
              <w:snapToGrid w:val="0"/>
              <w:spacing w:before="60" w:after="60"/>
              <w:ind w:left="284" w:firstLineChars="0" w:hanging="284"/>
              <w:textAlignment w:val="auto"/>
              <w:rPr>
                <w:rFonts w:eastAsia="宋体"/>
                <w:sz w:val="21"/>
                <w:szCs w:val="21"/>
                <w:lang w:eastAsia="zh-CN"/>
              </w:rPr>
            </w:pPr>
            <w:r w:rsidRPr="00600202">
              <w:rPr>
                <w:rFonts w:eastAsia="宋体"/>
                <w:sz w:val="21"/>
                <w:szCs w:val="21"/>
                <w:lang w:eastAsia="zh-CN"/>
              </w:rPr>
              <w:t>Further discuss the two options in the next meeting:</w:t>
            </w:r>
          </w:p>
          <w:p w14:paraId="67398934" w14:textId="77777777" w:rsidR="00600202" w:rsidRPr="00600202" w:rsidRDefault="00600202" w:rsidP="00600202">
            <w:pPr>
              <w:widowControl w:val="0"/>
              <w:numPr>
                <w:ilvl w:val="1"/>
                <w:numId w:val="33"/>
              </w:numPr>
              <w:tabs>
                <w:tab w:val="num" w:pos="851"/>
                <w:tab w:val="num" w:pos="1440"/>
                <w:tab w:val="num" w:pos="1701"/>
              </w:tabs>
              <w:snapToGrid w:val="0"/>
              <w:spacing w:before="60" w:after="60"/>
              <w:ind w:leftChars="170" w:left="622" w:hangingChars="118" w:hanging="248"/>
              <w:jc w:val="left"/>
              <w:rPr>
                <w:rFonts w:ascii="Times New Roman" w:hAnsi="Times New Roman"/>
                <w:sz w:val="21"/>
                <w:szCs w:val="21"/>
              </w:rPr>
            </w:pPr>
            <w:r w:rsidRPr="00600202">
              <w:rPr>
                <w:rFonts w:ascii="Times New Roman" w:hAnsi="Times New Roman"/>
                <w:sz w:val="21"/>
                <w:szCs w:val="21"/>
              </w:rPr>
              <w:t xml:space="preserve">Option 1: Reuse the </w:t>
            </w:r>
            <w:r w:rsidRPr="00600202">
              <w:rPr>
                <w:rFonts w:ascii="Times New Roman" w:hAnsi="Times New Roman"/>
                <w:b/>
                <w:i/>
                <w:sz w:val="21"/>
                <w:szCs w:val="21"/>
              </w:rPr>
              <w:t>same</w:t>
            </w:r>
            <w:r w:rsidRPr="00600202">
              <w:rPr>
                <w:rFonts w:ascii="Times New Roman" w:hAnsi="Times New Roman"/>
                <w:sz w:val="21"/>
                <w:szCs w:val="21"/>
              </w:rPr>
              <w:t xml:space="preserve"> switching period for each band pair as UE reported in Rel-16/17, i.e., UE does not need to report new or larger switching period per band pair for Rel-18</w:t>
            </w:r>
            <w:r w:rsidRPr="00600202">
              <w:rPr>
                <w:rFonts w:ascii="Times New Roman" w:eastAsiaTheme="minorEastAsia" w:hAnsi="Times New Roman"/>
                <w:sz w:val="21"/>
                <w:szCs w:val="21"/>
              </w:rPr>
              <w:t xml:space="preserve"> Tx switching</w:t>
            </w:r>
            <w:r w:rsidRPr="00600202">
              <w:rPr>
                <w:rFonts w:ascii="Times New Roman" w:hAnsi="Times New Roman"/>
                <w:sz w:val="21"/>
                <w:szCs w:val="21"/>
              </w:rPr>
              <w:t>.</w:t>
            </w:r>
          </w:p>
          <w:p w14:paraId="25517186" w14:textId="77777777" w:rsidR="00600202" w:rsidRPr="00600202" w:rsidRDefault="00600202" w:rsidP="00600202">
            <w:pPr>
              <w:widowControl w:val="0"/>
              <w:numPr>
                <w:ilvl w:val="1"/>
                <w:numId w:val="33"/>
              </w:numPr>
              <w:tabs>
                <w:tab w:val="num" w:pos="851"/>
                <w:tab w:val="num" w:pos="1440"/>
                <w:tab w:val="num" w:pos="1701"/>
              </w:tabs>
              <w:snapToGrid w:val="0"/>
              <w:spacing w:before="60" w:after="60"/>
              <w:ind w:leftChars="170" w:left="622" w:hangingChars="118" w:hanging="248"/>
              <w:jc w:val="left"/>
              <w:rPr>
                <w:rFonts w:ascii="Times New Roman" w:hAnsi="Times New Roman"/>
                <w:sz w:val="21"/>
                <w:szCs w:val="21"/>
              </w:rPr>
            </w:pPr>
            <w:r w:rsidRPr="00600202">
              <w:rPr>
                <w:rFonts w:ascii="Times New Roman" w:hAnsi="Times New Roman"/>
                <w:sz w:val="21"/>
                <w:szCs w:val="21"/>
              </w:rPr>
              <w:t xml:space="preserve">Option 2: Although the set of switching periods is the same as in Rel-16/17, a </w:t>
            </w:r>
            <w:r w:rsidRPr="00600202">
              <w:rPr>
                <w:rFonts w:ascii="Times New Roman" w:hAnsi="Times New Roman"/>
                <w:b/>
                <w:i/>
                <w:sz w:val="21"/>
                <w:szCs w:val="21"/>
              </w:rPr>
              <w:t>different</w:t>
            </w:r>
            <w:r w:rsidRPr="00600202">
              <w:rPr>
                <w:rFonts w:ascii="Times New Roman" w:hAnsi="Times New Roman"/>
                <w:sz w:val="21"/>
                <w:szCs w:val="21"/>
              </w:rPr>
              <w:t xml:space="preserve"> value can be reported for each band pair in Rel-18 </w:t>
            </w:r>
            <w:r w:rsidRPr="00600202">
              <w:rPr>
                <w:rFonts w:ascii="Times New Roman" w:eastAsiaTheme="minorEastAsia" w:hAnsi="Times New Roman"/>
                <w:sz w:val="21"/>
                <w:szCs w:val="21"/>
              </w:rPr>
              <w:t>Tx switching</w:t>
            </w:r>
            <w:r w:rsidRPr="00600202">
              <w:rPr>
                <w:rFonts w:ascii="Times New Roman" w:hAnsi="Times New Roman"/>
                <w:sz w:val="21"/>
                <w:szCs w:val="21"/>
              </w:rPr>
              <w:t xml:space="preserve"> with 3/4 bands</w:t>
            </w:r>
            <w:r w:rsidRPr="00600202">
              <w:rPr>
                <w:rFonts w:ascii="Times New Roman" w:eastAsiaTheme="minorEastAsia" w:hAnsi="Times New Roman"/>
                <w:sz w:val="21"/>
                <w:szCs w:val="21"/>
              </w:rPr>
              <w:t xml:space="preserve"> configured</w:t>
            </w:r>
            <w:r w:rsidRPr="00600202">
              <w:rPr>
                <w:rFonts w:ascii="Times New Roman" w:hAnsi="Times New Roman"/>
                <w:sz w:val="21"/>
                <w:szCs w:val="21"/>
              </w:rPr>
              <w:t>.</w:t>
            </w:r>
          </w:p>
          <w:p w14:paraId="267F6851" w14:textId="77777777" w:rsidR="00600202" w:rsidRPr="00600202" w:rsidRDefault="00600202" w:rsidP="0096769E">
            <w:pPr>
              <w:rPr>
                <w:rFonts w:ascii="Times New Roman" w:hAnsi="Times New Roman"/>
              </w:rPr>
            </w:pPr>
          </w:p>
          <w:p w14:paraId="00D1B6F5" w14:textId="77777777" w:rsidR="00600202" w:rsidRPr="00600202" w:rsidRDefault="00600202" w:rsidP="00600202">
            <w:pPr>
              <w:pStyle w:val="Heading4"/>
              <w:spacing w:after="120"/>
              <w:ind w:left="0" w:firstLine="0"/>
              <w:outlineLvl w:val="3"/>
              <w:rPr>
                <w:rFonts w:ascii="Times New Roman" w:hAnsi="Times New Roman"/>
                <w:sz w:val="22"/>
                <w:lang w:val="en-US"/>
              </w:rPr>
            </w:pPr>
            <w:r w:rsidRPr="00600202">
              <w:rPr>
                <w:rFonts w:ascii="Times New Roman" w:hAnsi="Times New Roman"/>
                <w:sz w:val="22"/>
                <w:lang w:val="en-US" w:eastAsia="ko-KR"/>
              </w:rPr>
              <w:t xml:space="preserve">Issue </w:t>
            </w:r>
            <w:r w:rsidRPr="00600202">
              <w:rPr>
                <w:rFonts w:ascii="Times New Roman" w:hAnsi="Times New Roman"/>
                <w:sz w:val="22"/>
                <w:lang w:val="en-US"/>
              </w:rPr>
              <w:t>2</w:t>
            </w:r>
            <w:r w:rsidRPr="00600202">
              <w:rPr>
                <w:rFonts w:ascii="Times New Roman" w:hAnsi="Times New Roman"/>
                <w:sz w:val="22"/>
                <w:lang w:val="en-US" w:eastAsia="ko-KR"/>
              </w:rPr>
              <w:t>-2-</w:t>
            </w:r>
            <w:r w:rsidRPr="00600202">
              <w:rPr>
                <w:rFonts w:ascii="Times New Roman" w:hAnsi="Times New Roman"/>
                <w:sz w:val="22"/>
                <w:lang w:val="en-US"/>
              </w:rPr>
              <w:t>2</w:t>
            </w:r>
            <w:r w:rsidRPr="00600202">
              <w:rPr>
                <w:rFonts w:ascii="Times New Roman" w:hAnsi="Times New Roman"/>
                <w:sz w:val="22"/>
                <w:lang w:val="en-US" w:eastAsia="ko-KR"/>
              </w:rPr>
              <w:t xml:space="preserve">: </w:t>
            </w:r>
            <w:r w:rsidRPr="00600202">
              <w:rPr>
                <w:rFonts w:ascii="Times New Roman" w:hAnsi="Times New Roman"/>
                <w:sz w:val="22"/>
                <w:lang w:val="en-US"/>
              </w:rPr>
              <w:t xml:space="preserve">Impact on the band with the number of Tx chain </w:t>
            </w:r>
            <w:r w:rsidRPr="00600202">
              <w:rPr>
                <w:rFonts w:ascii="Times New Roman" w:hAnsi="Times New Roman"/>
                <w:b/>
                <w:i/>
                <w:sz w:val="22"/>
                <w:lang w:val="en-US"/>
              </w:rPr>
              <w:t>unchanged</w:t>
            </w:r>
            <w:r w:rsidRPr="00600202">
              <w:rPr>
                <w:rFonts w:ascii="Times New Roman" w:hAnsi="Times New Roman"/>
                <w:sz w:val="22"/>
                <w:lang w:val="en-US"/>
              </w:rPr>
              <w:t xml:space="preserve"> due to switching</w:t>
            </w:r>
          </w:p>
          <w:p w14:paraId="08648C14" w14:textId="77777777" w:rsidR="00600202" w:rsidRPr="00600202" w:rsidRDefault="00600202" w:rsidP="00600202">
            <w:pPr>
              <w:tabs>
                <w:tab w:val="num" w:pos="851"/>
                <w:tab w:val="num" w:pos="1440"/>
                <w:tab w:val="center" w:pos="4153"/>
                <w:tab w:val="right" w:pos="8306"/>
              </w:tabs>
              <w:snapToGrid w:val="0"/>
              <w:spacing w:before="60" w:after="60"/>
              <w:rPr>
                <w:rFonts w:ascii="Times New Roman" w:eastAsia="宋体" w:hAnsi="Times New Roman"/>
                <w:bCs/>
                <w:iCs/>
                <w:sz w:val="21"/>
              </w:rPr>
            </w:pPr>
            <w:r w:rsidRPr="00600202">
              <w:rPr>
                <w:rFonts w:ascii="Times New Roman" w:eastAsia="宋体" w:hAnsi="Times New Roman"/>
                <w:bCs/>
                <w:iCs/>
                <w:sz w:val="21"/>
              </w:rPr>
              <w:t>GTW Agreement:</w:t>
            </w:r>
          </w:p>
          <w:p w14:paraId="145EA227" w14:textId="77777777" w:rsidR="00600202" w:rsidRPr="00600202" w:rsidRDefault="00600202" w:rsidP="00600202">
            <w:pPr>
              <w:widowControl w:val="0"/>
              <w:numPr>
                <w:ilvl w:val="1"/>
                <w:numId w:val="33"/>
              </w:numPr>
              <w:tabs>
                <w:tab w:val="num" w:pos="851"/>
                <w:tab w:val="num" w:pos="1440"/>
                <w:tab w:val="num" w:pos="1701"/>
              </w:tabs>
              <w:snapToGrid w:val="0"/>
              <w:spacing w:before="60" w:after="60"/>
              <w:ind w:leftChars="170" w:left="622" w:hangingChars="118" w:hanging="248"/>
              <w:jc w:val="left"/>
              <w:rPr>
                <w:rFonts w:ascii="Times New Roman" w:eastAsia="宋体" w:hAnsi="Times New Roman"/>
                <w:bCs/>
                <w:iCs/>
                <w:sz w:val="21"/>
              </w:rPr>
            </w:pPr>
            <w:r w:rsidRPr="00600202">
              <w:rPr>
                <w:rFonts w:ascii="Times New Roman" w:eastAsia="宋体" w:hAnsi="Times New Roman"/>
                <w:bCs/>
                <w:iCs/>
                <w:sz w:val="21"/>
              </w:rPr>
              <w:t>As baseline UE assumption, neither of Tx chains is expected to be used for transmission on band C during the switching period.</w:t>
            </w:r>
          </w:p>
          <w:p w14:paraId="7B40376D" w14:textId="26B3AC2A" w:rsidR="00600202" w:rsidRPr="00E04056" w:rsidRDefault="00600202" w:rsidP="00E04056">
            <w:pPr>
              <w:widowControl w:val="0"/>
              <w:numPr>
                <w:ilvl w:val="1"/>
                <w:numId w:val="33"/>
              </w:numPr>
              <w:tabs>
                <w:tab w:val="num" w:pos="851"/>
                <w:tab w:val="num" w:pos="1440"/>
                <w:tab w:val="num" w:pos="1701"/>
              </w:tabs>
              <w:snapToGrid w:val="0"/>
              <w:spacing w:before="60" w:after="60"/>
              <w:ind w:leftChars="170" w:left="622" w:hangingChars="118" w:hanging="248"/>
              <w:jc w:val="left"/>
              <w:rPr>
                <w:rFonts w:ascii="Times New Roman" w:eastAsia="宋体" w:hAnsi="Times New Roman"/>
                <w:bCs/>
                <w:iCs/>
                <w:sz w:val="21"/>
              </w:rPr>
            </w:pPr>
            <w:r w:rsidRPr="00600202">
              <w:rPr>
                <w:rFonts w:ascii="Times New Roman" w:eastAsia="宋体" w:hAnsi="Times New Roman"/>
                <w:bCs/>
                <w:iCs/>
                <w:sz w:val="21"/>
              </w:rPr>
              <w:t xml:space="preserve">RAN4 will further discuss optional advanced features to allow the other Tx chain can be expected to be used for transmission on band C during the switching period as advanced/optional UE assumption. </w:t>
            </w:r>
          </w:p>
        </w:tc>
      </w:tr>
    </w:tbl>
    <w:p w14:paraId="279F9142" w14:textId="582387D5" w:rsidR="0096769E" w:rsidRDefault="0096769E" w:rsidP="0096769E">
      <w:pPr>
        <w:spacing w:after="180"/>
        <w:rPr>
          <w:rFonts w:asciiTheme="minorHAnsi" w:hAnsiTheme="minorHAnsi" w:cstheme="minorHAnsi"/>
        </w:rPr>
      </w:pPr>
    </w:p>
    <w:p w14:paraId="4B1A987E" w14:textId="09FFC2C0" w:rsidR="00E04056" w:rsidRPr="000E4891" w:rsidRDefault="00E04056" w:rsidP="00E04056">
      <w:pPr>
        <w:pStyle w:val="Heading2"/>
        <w:rPr>
          <w:lang w:eastAsia="zh-CN"/>
        </w:rPr>
      </w:pPr>
      <w:r>
        <w:rPr>
          <w:lang w:eastAsia="zh-CN"/>
        </w:rPr>
        <w:t>2.</w:t>
      </w:r>
      <w:r w:rsidR="00CF278C">
        <w:rPr>
          <w:lang w:eastAsia="zh-CN"/>
        </w:rPr>
        <w:t>1</w:t>
      </w:r>
      <w:r>
        <w:rPr>
          <w:lang w:eastAsia="zh-CN"/>
        </w:rPr>
        <w:t xml:space="preserve"> </w:t>
      </w:r>
      <w:r w:rsidRPr="00E04056">
        <w:rPr>
          <w:lang w:eastAsia="zh-CN"/>
        </w:rPr>
        <w:t>Exact value of Tx switching period</w:t>
      </w:r>
    </w:p>
    <w:p w14:paraId="308AD311" w14:textId="68F8125E" w:rsidR="00E04056" w:rsidRPr="006078E8" w:rsidRDefault="00E04056" w:rsidP="00CF278C">
      <w:pPr>
        <w:spacing w:after="180"/>
        <w:rPr>
          <w:rFonts w:asciiTheme="minorHAnsi" w:hAnsiTheme="minorHAnsi" w:cstheme="minorHAnsi"/>
        </w:rPr>
      </w:pPr>
      <w:r>
        <w:rPr>
          <w:rFonts w:asciiTheme="minorHAnsi" w:hAnsiTheme="minorHAnsi" w:cstheme="minorHAnsi"/>
        </w:rPr>
        <w:t xml:space="preserve">Although the set of values for TX switching period, </w:t>
      </w:r>
      <w:r w:rsidRPr="00E04056">
        <w:rPr>
          <w:rFonts w:asciiTheme="minorHAnsi" w:hAnsiTheme="minorHAnsi" w:cstheme="minorHAnsi"/>
        </w:rPr>
        <w:t>RAN4</w:t>
      </w:r>
      <w:r>
        <w:rPr>
          <w:rFonts w:asciiTheme="minorHAnsi" w:hAnsiTheme="minorHAnsi" w:cstheme="minorHAnsi"/>
        </w:rPr>
        <w:t xml:space="preserve"> has</w:t>
      </w:r>
      <w:r w:rsidRPr="00E04056">
        <w:rPr>
          <w:rFonts w:asciiTheme="minorHAnsi" w:hAnsiTheme="minorHAnsi" w:cstheme="minorHAnsi"/>
        </w:rPr>
        <w:t xml:space="preserve"> agreed to reuse the same set of values as in Rel-16/17, i.e., {35 us, 140 us, 210 us} for UL CA and SUL.</w:t>
      </w:r>
      <w:r w:rsidRPr="006078E8">
        <w:rPr>
          <w:rFonts w:asciiTheme="minorHAnsi" w:hAnsiTheme="minorHAnsi" w:cstheme="minorHAnsi"/>
        </w:rPr>
        <w:t xml:space="preserve"> For UE architecture discussed in Rel-16 TX switching specifically, different periods of TX switching time may be desired based on whether: </w:t>
      </w:r>
    </w:p>
    <w:p w14:paraId="58CFEF91" w14:textId="77777777" w:rsidR="00E04056" w:rsidRDefault="00E04056" w:rsidP="00E04056">
      <w:pPr>
        <w:rPr>
          <w:rFonts w:asciiTheme="minorHAnsi" w:hAnsiTheme="minorHAnsi" w:cstheme="minorHAnsi"/>
          <w:lang w:val="sv-SE"/>
        </w:rPr>
      </w:pPr>
      <w:r>
        <w:rPr>
          <w:rFonts w:asciiTheme="minorHAnsi" w:hAnsiTheme="minorHAnsi" w:cstheme="minorHAnsi"/>
          <w:lang w:val="sv-SE"/>
        </w:rPr>
        <w:t xml:space="preserve">        - TX </w:t>
      </w:r>
      <w:r w:rsidRPr="00FA4A05">
        <w:rPr>
          <w:rFonts w:asciiTheme="minorHAnsi" w:hAnsiTheme="minorHAnsi" w:cstheme="minorHAnsi"/>
          <w:lang w:val="sv-SE"/>
        </w:rPr>
        <w:t xml:space="preserve">PA </w:t>
      </w:r>
      <w:r>
        <w:rPr>
          <w:rFonts w:asciiTheme="minorHAnsi" w:hAnsiTheme="minorHAnsi" w:cstheme="minorHAnsi"/>
          <w:lang w:val="sv-SE"/>
        </w:rPr>
        <w:t>is</w:t>
      </w:r>
      <w:r w:rsidRPr="00FA4A05">
        <w:rPr>
          <w:rFonts w:asciiTheme="minorHAnsi" w:hAnsiTheme="minorHAnsi" w:cstheme="minorHAnsi"/>
          <w:lang w:val="sv-SE"/>
        </w:rPr>
        <w:t xml:space="preserve"> commonly used </w:t>
      </w:r>
      <w:r>
        <w:rPr>
          <w:rFonts w:asciiTheme="minorHAnsi" w:hAnsiTheme="minorHAnsi" w:cstheme="minorHAnsi"/>
          <w:lang w:val="sv-SE"/>
        </w:rPr>
        <w:t xml:space="preserve">between two UL carriers: </w:t>
      </w:r>
    </w:p>
    <w:p w14:paraId="3C2676F3" w14:textId="77777777" w:rsidR="00E04056" w:rsidRDefault="00E04056" w:rsidP="00E04056">
      <w:pPr>
        <w:rPr>
          <w:rFonts w:asciiTheme="minorHAnsi" w:hAnsiTheme="minorHAnsi" w:cstheme="minorHAnsi"/>
          <w:lang w:val="sv-SE"/>
        </w:rPr>
      </w:pPr>
      <w:r>
        <w:rPr>
          <w:rFonts w:asciiTheme="minorHAnsi" w:hAnsiTheme="minorHAnsi" w:cstheme="minorHAnsi"/>
          <w:lang w:val="sv-SE"/>
        </w:rPr>
        <w:t xml:space="preserve">                 </w:t>
      </w:r>
      <w:r w:rsidRPr="00FA4A05">
        <w:rPr>
          <w:rFonts w:asciiTheme="minorHAnsi" w:hAnsiTheme="minorHAnsi" w:cstheme="minorHAnsi"/>
          <w:lang w:val="sv-SE"/>
        </w:rPr>
        <w:sym w:font="Wingdings" w:char="F0E8"/>
      </w:r>
      <w:r>
        <w:rPr>
          <w:rFonts w:asciiTheme="minorHAnsi" w:hAnsiTheme="minorHAnsi" w:cstheme="minorHAnsi"/>
          <w:lang w:val="sv-SE"/>
        </w:rPr>
        <w:t xml:space="preserve"> if yes, processing time is desired to reload PA from one carrier to another. </w:t>
      </w:r>
    </w:p>
    <w:p w14:paraId="2AAE29FC" w14:textId="77777777" w:rsidR="00E04056" w:rsidRDefault="00E04056" w:rsidP="00E04056">
      <w:pPr>
        <w:rPr>
          <w:rFonts w:asciiTheme="minorHAnsi" w:hAnsiTheme="minorHAnsi" w:cstheme="minorHAnsi"/>
          <w:lang w:val="sv-SE"/>
        </w:rPr>
      </w:pPr>
      <w:r>
        <w:rPr>
          <w:rFonts w:asciiTheme="minorHAnsi" w:hAnsiTheme="minorHAnsi" w:cstheme="minorHAnsi"/>
          <w:lang w:val="sv-SE"/>
        </w:rPr>
        <w:t xml:space="preserve">        - PLL</w:t>
      </w:r>
      <w:r w:rsidRPr="00FA4A05">
        <w:rPr>
          <w:rFonts w:asciiTheme="minorHAnsi" w:hAnsiTheme="minorHAnsi" w:cstheme="minorHAnsi"/>
          <w:lang w:val="sv-SE"/>
        </w:rPr>
        <w:t xml:space="preserve"> </w:t>
      </w:r>
      <w:r>
        <w:rPr>
          <w:rFonts w:asciiTheme="minorHAnsi" w:hAnsiTheme="minorHAnsi" w:cstheme="minorHAnsi"/>
          <w:lang w:val="sv-SE"/>
        </w:rPr>
        <w:t>is</w:t>
      </w:r>
      <w:r w:rsidRPr="00FA4A05">
        <w:rPr>
          <w:rFonts w:asciiTheme="minorHAnsi" w:hAnsiTheme="minorHAnsi" w:cstheme="minorHAnsi"/>
          <w:lang w:val="sv-SE"/>
        </w:rPr>
        <w:t xml:space="preserve"> commonly used </w:t>
      </w:r>
      <w:r>
        <w:rPr>
          <w:rFonts w:asciiTheme="minorHAnsi" w:hAnsiTheme="minorHAnsi" w:cstheme="minorHAnsi"/>
          <w:lang w:val="sv-SE"/>
        </w:rPr>
        <w:t xml:space="preserve">between two UL carriers: </w:t>
      </w:r>
    </w:p>
    <w:p w14:paraId="768D7CFD" w14:textId="77777777" w:rsidR="00E04056" w:rsidRDefault="00E04056" w:rsidP="00E04056">
      <w:pPr>
        <w:rPr>
          <w:rFonts w:asciiTheme="minorHAnsi" w:hAnsiTheme="minorHAnsi" w:cstheme="minorHAnsi"/>
          <w:lang w:val="sv-SE"/>
        </w:rPr>
      </w:pPr>
      <w:r>
        <w:rPr>
          <w:rFonts w:asciiTheme="minorHAnsi" w:hAnsiTheme="minorHAnsi" w:cstheme="minorHAnsi"/>
          <w:lang w:val="sv-SE"/>
        </w:rPr>
        <w:t xml:space="preserve">                 </w:t>
      </w:r>
      <w:r w:rsidRPr="00FA4A05">
        <w:rPr>
          <w:rFonts w:asciiTheme="minorHAnsi" w:hAnsiTheme="minorHAnsi" w:cstheme="minorHAnsi"/>
          <w:lang w:val="sv-SE"/>
        </w:rPr>
        <w:sym w:font="Wingdings" w:char="F0E8"/>
      </w:r>
      <w:r>
        <w:rPr>
          <w:rFonts w:asciiTheme="minorHAnsi" w:hAnsiTheme="minorHAnsi" w:cstheme="minorHAnsi"/>
          <w:lang w:val="sv-SE"/>
        </w:rPr>
        <w:t xml:space="preserve"> if yes, </w:t>
      </w:r>
      <w:r w:rsidRPr="00FA4A05">
        <w:rPr>
          <w:rFonts w:asciiTheme="minorHAnsi" w:hAnsiTheme="minorHAnsi" w:cstheme="minorHAnsi"/>
          <w:lang w:val="sv-SE"/>
        </w:rPr>
        <w:t xml:space="preserve">processing time is desired to reload </w:t>
      </w:r>
      <w:r>
        <w:rPr>
          <w:rFonts w:asciiTheme="minorHAnsi" w:hAnsiTheme="minorHAnsi" w:cstheme="minorHAnsi"/>
          <w:lang w:val="sv-SE"/>
        </w:rPr>
        <w:t xml:space="preserve">PLL </w:t>
      </w:r>
      <w:r w:rsidRPr="00FA4A05">
        <w:rPr>
          <w:rFonts w:asciiTheme="minorHAnsi" w:hAnsiTheme="minorHAnsi" w:cstheme="minorHAnsi"/>
          <w:lang w:val="sv-SE"/>
        </w:rPr>
        <w:t xml:space="preserve">from one </w:t>
      </w:r>
      <w:r>
        <w:rPr>
          <w:rFonts w:asciiTheme="minorHAnsi" w:hAnsiTheme="minorHAnsi" w:cstheme="minorHAnsi"/>
          <w:lang w:val="sv-SE"/>
        </w:rPr>
        <w:t>frequency</w:t>
      </w:r>
      <w:r w:rsidRPr="00FA4A05">
        <w:rPr>
          <w:rFonts w:asciiTheme="minorHAnsi" w:hAnsiTheme="minorHAnsi" w:cstheme="minorHAnsi"/>
          <w:lang w:val="sv-SE"/>
        </w:rPr>
        <w:t xml:space="preserve"> to another.</w:t>
      </w:r>
    </w:p>
    <w:p w14:paraId="2D00EAF3" w14:textId="77777777" w:rsidR="00E04056" w:rsidRDefault="00E04056" w:rsidP="00E04056">
      <w:pPr>
        <w:rPr>
          <w:rFonts w:asciiTheme="minorHAnsi" w:hAnsiTheme="minorHAnsi" w:cstheme="minorHAnsi"/>
          <w:lang w:val="sv-SE"/>
        </w:rPr>
      </w:pPr>
    </w:p>
    <w:p w14:paraId="17423BA1" w14:textId="10604848" w:rsidR="00E04056" w:rsidRDefault="00E04056" w:rsidP="00E04056">
      <w:pPr>
        <w:spacing w:after="180"/>
        <w:rPr>
          <w:rFonts w:asciiTheme="minorHAnsi" w:hAnsiTheme="minorHAnsi" w:cstheme="minorHAnsi"/>
        </w:rPr>
      </w:pPr>
      <w:r w:rsidRPr="006078E8">
        <w:rPr>
          <w:rFonts w:asciiTheme="minorHAnsi" w:hAnsiTheme="minorHAnsi" w:cstheme="minorHAnsi"/>
        </w:rPr>
        <w:t xml:space="preserve">For TX switching across 3 or 4 bands, if dedicated PA and PLL are prepared for the UL carrier in the switch-to band, we see no extra switching period is required, i.e., 35us is usually regarded as the switching time required if dedicated PA and PLL are prepared. If no dedicated PA and PLL are prepared and reload processing time is needed, </w:t>
      </w:r>
      <w:r>
        <w:rPr>
          <w:rFonts w:asciiTheme="minorHAnsi" w:hAnsiTheme="minorHAnsi" w:cstheme="minorHAnsi"/>
        </w:rPr>
        <w:t>w</w:t>
      </w:r>
      <w:r w:rsidRPr="00006A12">
        <w:rPr>
          <w:rFonts w:asciiTheme="minorHAnsi" w:hAnsiTheme="minorHAnsi" w:cstheme="minorHAnsi"/>
        </w:rPr>
        <w:t>e</w:t>
      </w:r>
      <w:r>
        <w:rPr>
          <w:rFonts w:asciiTheme="minorHAnsi" w:hAnsiTheme="minorHAnsi" w:cstheme="minorHAnsi"/>
        </w:rPr>
        <w:t xml:space="preserve"> expect</w:t>
      </w:r>
      <w:r w:rsidRPr="00006A12">
        <w:rPr>
          <w:rFonts w:asciiTheme="minorHAnsi" w:hAnsiTheme="minorHAnsi" w:cstheme="minorHAnsi"/>
        </w:rPr>
        <w:t xml:space="preserve"> additional switching period would be </w:t>
      </w:r>
      <w:r>
        <w:rPr>
          <w:rFonts w:asciiTheme="minorHAnsi" w:hAnsiTheme="minorHAnsi" w:cstheme="minorHAnsi"/>
        </w:rPr>
        <w:t>of necessity</w:t>
      </w:r>
      <w:r w:rsidRPr="00006A12">
        <w:rPr>
          <w:rFonts w:asciiTheme="minorHAnsi" w:hAnsiTheme="minorHAnsi" w:cstheme="minorHAnsi"/>
        </w:rPr>
        <w:t xml:space="preserve"> since UE complexity is expected to be increased to handle additional bands in RF switches</w:t>
      </w:r>
      <w:r>
        <w:rPr>
          <w:rFonts w:asciiTheme="minorHAnsi" w:hAnsiTheme="minorHAnsi" w:cstheme="minorHAnsi"/>
        </w:rPr>
        <w:t xml:space="preserve">, for TX switching across 3 or 4 bands in comparison to 2 bands. </w:t>
      </w:r>
      <w:r w:rsidR="00CF278C">
        <w:rPr>
          <w:rFonts w:asciiTheme="minorHAnsi" w:hAnsiTheme="minorHAnsi" w:cstheme="minorHAnsi"/>
        </w:rPr>
        <w:t>Considering this, between the two options given in the approved WF [</w:t>
      </w:r>
      <w:r w:rsidR="00473959">
        <w:rPr>
          <w:rFonts w:asciiTheme="minorHAnsi" w:hAnsiTheme="minorHAnsi" w:cstheme="minorHAnsi"/>
        </w:rPr>
        <w:t>5</w:t>
      </w:r>
      <w:r w:rsidR="00CF278C">
        <w:rPr>
          <w:rFonts w:asciiTheme="minorHAnsi" w:hAnsiTheme="minorHAnsi" w:cstheme="minorHAnsi"/>
        </w:rPr>
        <w:t xml:space="preserve">], Option 2 is more preferred, which provide more flexibility to different kinds of UE implementation, while the required switching period across 3/4 bands is still known to </w:t>
      </w:r>
      <w:proofErr w:type="spellStart"/>
      <w:r w:rsidR="00CF278C">
        <w:rPr>
          <w:rFonts w:asciiTheme="minorHAnsi" w:hAnsiTheme="minorHAnsi" w:cstheme="minorHAnsi"/>
        </w:rPr>
        <w:t>gNB</w:t>
      </w:r>
      <w:proofErr w:type="spellEnd"/>
      <w:r w:rsidR="00CF278C">
        <w:rPr>
          <w:rFonts w:asciiTheme="minorHAnsi" w:hAnsiTheme="minorHAnsi" w:cstheme="minorHAnsi"/>
        </w:rPr>
        <w:t xml:space="preserve"> by using the Rel-18 reporting. </w:t>
      </w:r>
    </w:p>
    <w:p w14:paraId="7597C507" w14:textId="7FAC995D" w:rsidR="00CF278C" w:rsidRPr="006D5659" w:rsidRDefault="00CF278C" w:rsidP="00CF278C">
      <w:pPr>
        <w:spacing w:before="120"/>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1</w:t>
      </w:r>
      <w:r w:rsidRPr="006D5659">
        <w:rPr>
          <w:rFonts w:asciiTheme="minorHAnsi" w:hAnsiTheme="minorHAnsi" w:cstheme="minorHAnsi"/>
          <w:b/>
          <w:bCs/>
          <w:lang w:val="sv-SE"/>
        </w:rPr>
        <w:t xml:space="preserve">: RAN4 </w:t>
      </w:r>
      <w:r>
        <w:rPr>
          <w:rFonts w:asciiTheme="minorHAnsi" w:hAnsiTheme="minorHAnsi" w:cstheme="minorHAnsi"/>
          <w:b/>
          <w:bCs/>
          <w:lang w:val="sv-SE"/>
        </w:rPr>
        <w:t>adopt Option 2 for the exact value of TX switching period across 3/4 bands:</w:t>
      </w:r>
      <w:r w:rsidRPr="006D5659">
        <w:rPr>
          <w:rFonts w:asciiTheme="minorHAnsi" w:hAnsiTheme="minorHAnsi" w:cstheme="minorHAnsi"/>
          <w:b/>
          <w:bCs/>
          <w:lang w:val="sv-SE"/>
        </w:rPr>
        <w:t xml:space="preserve"> </w:t>
      </w:r>
    </w:p>
    <w:p w14:paraId="7EB93F15" w14:textId="69D00016" w:rsidR="00CF278C" w:rsidRPr="00CF278C" w:rsidRDefault="00CF278C" w:rsidP="00CF278C">
      <w:pPr>
        <w:pStyle w:val="ListParagraph"/>
        <w:numPr>
          <w:ilvl w:val="0"/>
          <w:numId w:val="35"/>
        </w:numPr>
        <w:tabs>
          <w:tab w:val="num" w:pos="851"/>
          <w:tab w:val="num" w:pos="1440"/>
        </w:tabs>
        <w:spacing w:before="120"/>
        <w:ind w:firstLineChars="0"/>
        <w:rPr>
          <w:rFonts w:asciiTheme="minorHAnsi" w:hAnsiTheme="minorHAnsi" w:cstheme="minorHAnsi"/>
          <w:b/>
          <w:bCs/>
          <w:lang w:val="sv-SE"/>
        </w:rPr>
      </w:pPr>
      <w:r w:rsidRPr="00CF278C">
        <w:rPr>
          <w:rFonts w:asciiTheme="minorHAnsi" w:hAnsiTheme="minorHAnsi" w:cstheme="minorHAnsi" w:hint="eastAsia"/>
          <w:b/>
          <w:bCs/>
          <w:lang w:val="sv-SE"/>
        </w:rPr>
        <w:t>O</w:t>
      </w:r>
      <w:r w:rsidRPr="00CF278C">
        <w:rPr>
          <w:rFonts w:asciiTheme="minorHAnsi" w:hAnsiTheme="minorHAnsi" w:cstheme="minorHAnsi"/>
          <w:b/>
          <w:bCs/>
          <w:lang w:val="sv-SE"/>
        </w:rPr>
        <w:t>p</w:t>
      </w:r>
      <w:r w:rsidRPr="00CF278C">
        <w:rPr>
          <w:rFonts w:asciiTheme="minorHAnsi" w:hAnsiTheme="minorHAnsi" w:cstheme="minorHAnsi" w:hint="eastAsia"/>
          <w:b/>
          <w:bCs/>
          <w:lang w:val="sv-SE"/>
        </w:rPr>
        <w:t>tion 2: Although the set of switching periods is the same as in Rel-16/17, a d</w:t>
      </w:r>
      <w:r w:rsidRPr="00CF278C">
        <w:rPr>
          <w:rFonts w:asciiTheme="minorHAnsi" w:hAnsiTheme="minorHAnsi" w:cstheme="minorHAnsi"/>
          <w:b/>
          <w:bCs/>
          <w:lang w:val="sv-SE"/>
        </w:rPr>
        <w:t>ifferent</w:t>
      </w:r>
      <w:r w:rsidRPr="00CF278C">
        <w:rPr>
          <w:rFonts w:asciiTheme="minorHAnsi" w:hAnsiTheme="minorHAnsi" w:cstheme="minorHAnsi" w:hint="eastAsia"/>
          <w:b/>
          <w:bCs/>
          <w:lang w:val="sv-SE"/>
        </w:rPr>
        <w:t xml:space="preserve"> value can be reported for each band pair in Rel-18 </w:t>
      </w:r>
      <w:r w:rsidRPr="00CF278C">
        <w:rPr>
          <w:rFonts w:asciiTheme="minorHAnsi" w:eastAsia="等线" w:hAnsiTheme="minorHAnsi" w:cstheme="minorHAnsi" w:hint="eastAsia"/>
          <w:b/>
          <w:bCs/>
          <w:lang w:val="sv-SE"/>
        </w:rPr>
        <w:t>Tx switching</w:t>
      </w:r>
      <w:r w:rsidRPr="00CF278C">
        <w:rPr>
          <w:rFonts w:asciiTheme="minorHAnsi" w:hAnsiTheme="minorHAnsi" w:cstheme="minorHAnsi" w:hint="eastAsia"/>
          <w:b/>
          <w:bCs/>
          <w:lang w:val="sv-SE"/>
        </w:rPr>
        <w:t xml:space="preserve"> with 3/4 bands</w:t>
      </w:r>
      <w:r w:rsidRPr="00CF278C">
        <w:rPr>
          <w:rFonts w:asciiTheme="minorHAnsi" w:eastAsia="等线" w:hAnsiTheme="minorHAnsi" w:cstheme="minorHAnsi" w:hint="eastAsia"/>
          <w:b/>
          <w:bCs/>
          <w:lang w:val="sv-SE"/>
        </w:rPr>
        <w:t xml:space="preserve"> configured</w:t>
      </w:r>
      <w:r w:rsidRPr="00CF278C">
        <w:rPr>
          <w:rFonts w:asciiTheme="minorHAnsi" w:hAnsiTheme="minorHAnsi" w:cstheme="minorHAnsi" w:hint="eastAsia"/>
          <w:b/>
          <w:bCs/>
          <w:lang w:val="sv-SE"/>
        </w:rPr>
        <w:t>.</w:t>
      </w:r>
    </w:p>
    <w:p w14:paraId="382B70EB" w14:textId="77777777" w:rsidR="00CF278C" w:rsidRPr="00CF278C" w:rsidRDefault="00CF278C" w:rsidP="00E04056">
      <w:pPr>
        <w:spacing w:after="180"/>
        <w:rPr>
          <w:rFonts w:asciiTheme="minorHAnsi" w:hAnsiTheme="minorHAnsi" w:cstheme="minorHAnsi"/>
        </w:rPr>
      </w:pPr>
    </w:p>
    <w:p w14:paraId="43F4C66B" w14:textId="414652F9" w:rsidR="00CF278C" w:rsidRPr="000E4891" w:rsidRDefault="00CF278C" w:rsidP="00CF278C">
      <w:pPr>
        <w:pStyle w:val="Heading2"/>
        <w:rPr>
          <w:lang w:eastAsia="zh-CN"/>
        </w:rPr>
      </w:pPr>
      <w:r>
        <w:rPr>
          <w:lang w:eastAsia="zh-CN"/>
        </w:rPr>
        <w:lastRenderedPageBreak/>
        <w:t xml:space="preserve">2.2 </w:t>
      </w:r>
      <w:r w:rsidRPr="00CF278C">
        <w:rPr>
          <w:lang w:eastAsia="zh-CN"/>
        </w:rPr>
        <w:t>Impact on the band with the number of Tx chain unchanged due to switching</w:t>
      </w:r>
    </w:p>
    <w:p w14:paraId="31185C79" w14:textId="44D14BFF" w:rsidR="006E36B3" w:rsidRDefault="006E36B3" w:rsidP="006E36B3">
      <w:pPr>
        <w:spacing w:after="180"/>
        <w:rPr>
          <w:rFonts w:asciiTheme="minorHAnsi" w:hAnsiTheme="minorHAnsi" w:cstheme="minorHAnsi"/>
        </w:rPr>
      </w:pPr>
      <w:r>
        <w:rPr>
          <w:rFonts w:asciiTheme="minorHAnsi" w:hAnsiTheme="minorHAnsi" w:cstheme="minorHAnsi"/>
        </w:rPr>
        <w:t>In last RAN4 meeting, RAN4 has discussed the UE assumption/behavior considering the following two cases, with the conclusion on the impact on the unchanged TX chain [</w:t>
      </w:r>
      <w:r w:rsidR="00473959">
        <w:rPr>
          <w:rFonts w:asciiTheme="minorHAnsi" w:hAnsiTheme="minorHAnsi" w:cstheme="minorHAnsi"/>
        </w:rPr>
        <w:t>4</w:t>
      </w:r>
      <w:r>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6E36B3" w:rsidRPr="006E36B3" w14:paraId="10A06B1F" w14:textId="77777777" w:rsidTr="006E36B3">
        <w:tc>
          <w:tcPr>
            <w:tcW w:w="9631" w:type="dxa"/>
          </w:tcPr>
          <w:p w14:paraId="2AAE5596" w14:textId="77777777" w:rsidR="006E36B3" w:rsidRPr="006E36B3" w:rsidRDefault="006E36B3" w:rsidP="006E36B3">
            <w:pPr>
              <w:numPr>
                <w:ilvl w:val="0"/>
                <w:numId w:val="36"/>
              </w:numPr>
              <w:tabs>
                <w:tab w:val="num" w:pos="426"/>
                <w:tab w:val="num" w:pos="851"/>
                <w:tab w:val="num" w:pos="1440"/>
                <w:tab w:val="center" w:pos="4153"/>
                <w:tab w:val="right" w:pos="8306"/>
              </w:tabs>
              <w:overflowPunct/>
              <w:autoSpaceDE/>
              <w:autoSpaceDN/>
              <w:adjustRightInd/>
              <w:snapToGrid w:val="0"/>
              <w:spacing w:after="120"/>
              <w:ind w:leftChars="71" w:left="464" w:hangingChars="140" w:hanging="308"/>
              <w:jc w:val="left"/>
              <w:textAlignment w:val="auto"/>
              <w:rPr>
                <w:rFonts w:ascii="Times New Roman" w:eastAsia="宋体" w:hAnsi="Times New Roman"/>
                <w:bCs/>
                <w:iCs/>
              </w:rPr>
            </w:pPr>
            <w:r w:rsidRPr="006E36B3">
              <w:rPr>
                <w:rFonts w:ascii="Times New Roman" w:eastAsia="宋体" w:hAnsi="Times New Roman"/>
                <w:bCs/>
                <w:iCs/>
              </w:rPr>
              <w:t>Case 1: One of the two Tx chains is triggered to switch from one band (named “band A”) to another band (name “band B”), and the other Tx chain is maintained on either band A or band B.</w:t>
            </w:r>
          </w:p>
          <w:p w14:paraId="7D16339B" w14:textId="77777777" w:rsidR="006E36B3" w:rsidRPr="006E36B3" w:rsidRDefault="006E36B3" w:rsidP="006E36B3">
            <w:pPr>
              <w:tabs>
                <w:tab w:val="num" w:pos="851"/>
                <w:tab w:val="num" w:pos="1440"/>
                <w:tab w:val="center" w:pos="4153"/>
                <w:tab w:val="right" w:pos="8306"/>
              </w:tabs>
              <w:overflowPunct/>
              <w:autoSpaceDE/>
              <w:autoSpaceDN/>
              <w:adjustRightInd/>
              <w:snapToGrid w:val="0"/>
              <w:spacing w:after="120"/>
              <w:ind w:left="422"/>
              <w:textAlignment w:val="auto"/>
              <w:rPr>
                <w:rFonts w:ascii="Times New Roman" w:eastAsia="宋体" w:hAnsi="Times New Roman"/>
                <w:bCs/>
                <w:iCs/>
              </w:rPr>
            </w:pPr>
            <w:r w:rsidRPr="006E36B3">
              <w:rPr>
                <w:rFonts w:ascii="Times New Roman" w:eastAsia="宋体" w:hAnsi="Times New Roman"/>
                <w:bCs/>
                <w:iCs/>
              </w:rPr>
              <w:t xml:space="preserve">For Case 1, RAN4 agreed that neither of Tx chains is expected to be used for transmission during the switching period. </w:t>
            </w:r>
          </w:p>
          <w:p w14:paraId="57C6B286" w14:textId="77777777" w:rsidR="006E36B3" w:rsidRPr="006E36B3" w:rsidRDefault="006E36B3" w:rsidP="006E36B3">
            <w:pPr>
              <w:numPr>
                <w:ilvl w:val="0"/>
                <w:numId w:val="36"/>
              </w:numPr>
              <w:tabs>
                <w:tab w:val="num" w:pos="426"/>
                <w:tab w:val="num" w:pos="851"/>
                <w:tab w:val="num" w:pos="1440"/>
                <w:tab w:val="center" w:pos="4153"/>
                <w:tab w:val="right" w:pos="8306"/>
              </w:tabs>
              <w:overflowPunct/>
              <w:autoSpaceDE/>
              <w:autoSpaceDN/>
              <w:adjustRightInd/>
              <w:snapToGrid w:val="0"/>
              <w:spacing w:after="120"/>
              <w:ind w:leftChars="71" w:left="464" w:hangingChars="140" w:hanging="308"/>
              <w:jc w:val="left"/>
              <w:textAlignment w:val="auto"/>
              <w:rPr>
                <w:rFonts w:ascii="Times New Roman" w:eastAsia="宋体" w:hAnsi="Times New Roman"/>
                <w:bCs/>
                <w:iCs/>
              </w:rPr>
            </w:pPr>
            <w:r w:rsidRPr="006E36B3">
              <w:rPr>
                <w:rFonts w:ascii="Times New Roman" w:eastAsia="宋体" w:hAnsi="Times New Roman"/>
                <w:bCs/>
                <w:iCs/>
              </w:rPr>
              <w:t xml:space="preserve">Case 2: </w:t>
            </w:r>
            <w:bookmarkStart w:id="2" w:name="_Hlk115194505"/>
            <w:r w:rsidRPr="006E36B3">
              <w:rPr>
                <w:rFonts w:ascii="Times New Roman" w:eastAsia="宋体" w:hAnsi="Times New Roman"/>
                <w:bCs/>
                <w:iCs/>
              </w:rPr>
              <w:t>One of the two Tx chains is triggered to switch from one band (named “band A”) to another band (name “band B”), and the other Tx chain is maintained on a different band (named “band C”).</w:t>
            </w:r>
            <w:bookmarkEnd w:id="2"/>
          </w:p>
          <w:p w14:paraId="1D6A4331" w14:textId="50FDCDCB" w:rsidR="006E36B3" w:rsidRPr="006E36B3" w:rsidRDefault="006E36B3" w:rsidP="006E36B3">
            <w:pPr>
              <w:tabs>
                <w:tab w:val="num" w:pos="851"/>
                <w:tab w:val="num" w:pos="1440"/>
                <w:tab w:val="center" w:pos="4153"/>
                <w:tab w:val="right" w:pos="8306"/>
              </w:tabs>
              <w:overflowPunct/>
              <w:autoSpaceDE/>
              <w:autoSpaceDN/>
              <w:adjustRightInd/>
              <w:snapToGrid w:val="0"/>
              <w:spacing w:after="120"/>
              <w:ind w:left="422"/>
              <w:textAlignment w:val="auto"/>
              <w:rPr>
                <w:rFonts w:ascii="Times New Roman" w:eastAsia="宋体" w:hAnsi="Times New Roman"/>
                <w:bCs/>
                <w:iCs/>
              </w:rPr>
            </w:pPr>
            <w:r w:rsidRPr="006E36B3">
              <w:rPr>
                <w:rFonts w:ascii="Times New Roman" w:eastAsia="宋体" w:hAnsi="Times New Roman"/>
                <w:bCs/>
                <w:iCs/>
              </w:rPr>
              <w:t xml:space="preserve">For Case 2, RAN4 agreed that, as baseline UE assumption, neither of Tx chains is expected to be used for transmission on band C during the switching period. </w:t>
            </w:r>
          </w:p>
        </w:tc>
      </w:tr>
    </w:tbl>
    <w:p w14:paraId="188EDA57" w14:textId="2EB0F47E" w:rsidR="006E36B3" w:rsidRDefault="006E36B3" w:rsidP="006E36B3">
      <w:pPr>
        <w:spacing w:after="180"/>
        <w:rPr>
          <w:rFonts w:asciiTheme="minorHAnsi" w:hAnsiTheme="minorHAnsi" w:cstheme="minorHAnsi"/>
        </w:rPr>
      </w:pPr>
    </w:p>
    <w:p w14:paraId="55A046A9" w14:textId="7EDC06DA" w:rsidR="006E36B3" w:rsidRDefault="006E36B3" w:rsidP="006E36B3">
      <w:pPr>
        <w:spacing w:after="180"/>
        <w:rPr>
          <w:rFonts w:asciiTheme="minorHAnsi" w:hAnsiTheme="minorHAnsi" w:cstheme="minorHAnsi"/>
        </w:rPr>
      </w:pPr>
      <w:r>
        <w:rPr>
          <w:rFonts w:asciiTheme="minorHAnsi" w:hAnsiTheme="minorHAnsi" w:cstheme="minorHAnsi"/>
        </w:rPr>
        <w:t xml:space="preserve">For </w:t>
      </w:r>
      <w:r w:rsidR="0023055E">
        <w:rPr>
          <w:rFonts w:asciiTheme="minorHAnsi" w:hAnsiTheme="minorHAnsi" w:cstheme="minorHAnsi"/>
        </w:rPr>
        <w:t>the C</w:t>
      </w:r>
      <w:r>
        <w:rPr>
          <w:rFonts w:asciiTheme="minorHAnsi" w:hAnsiTheme="minorHAnsi" w:cstheme="minorHAnsi"/>
        </w:rPr>
        <w:t xml:space="preserve">ase 2, although it is regarded as baseline that </w:t>
      </w:r>
      <w:r w:rsidRPr="006E36B3">
        <w:rPr>
          <w:rFonts w:asciiTheme="minorHAnsi" w:hAnsiTheme="minorHAnsi" w:cstheme="minorHAnsi"/>
        </w:rPr>
        <w:t>neither of Tx chains is expected to be used for transmission on band C during the switching period</w:t>
      </w:r>
      <w:r>
        <w:rPr>
          <w:rFonts w:asciiTheme="minorHAnsi" w:hAnsiTheme="minorHAnsi" w:cstheme="minorHAnsi"/>
        </w:rPr>
        <w:t>, it is regarded as the pessimistic assumption by many companies. Therefore, “</w:t>
      </w:r>
      <w:r w:rsidRPr="006E36B3">
        <w:rPr>
          <w:rFonts w:asciiTheme="minorHAnsi" w:hAnsiTheme="minorHAnsi" w:cstheme="minorHAnsi"/>
        </w:rPr>
        <w:t>RAN4 will further discuss optional advanced features to allow the other Tx chain can be expected to be used for transmission on band C during the switching period as advanced/optional UE assumption</w:t>
      </w:r>
      <w:r>
        <w:rPr>
          <w:rFonts w:asciiTheme="minorHAnsi" w:hAnsiTheme="minorHAnsi" w:cstheme="minorHAnsi"/>
        </w:rPr>
        <w:t xml:space="preserve">” as </w:t>
      </w:r>
      <w:r w:rsidR="0023055E">
        <w:rPr>
          <w:rFonts w:asciiTheme="minorHAnsi" w:hAnsiTheme="minorHAnsi" w:cstheme="minorHAnsi"/>
        </w:rPr>
        <w:t>indicated in the approved WF [</w:t>
      </w:r>
      <w:r w:rsidR="00473959">
        <w:rPr>
          <w:rFonts w:asciiTheme="minorHAnsi" w:hAnsiTheme="minorHAnsi" w:cstheme="minorHAnsi"/>
        </w:rPr>
        <w:t>5</w:t>
      </w:r>
      <w:r w:rsidR="0023055E">
        <w:rPr>
          <w:rFonts w:asciiTheme="minorHAnsi" w:hAnsiTheme="minorHAnsi" w:cstheme="minorHAnsi"/>
        </w:rPr>
        <w:t xml:space="preserve">]. </w:t>
      </w:r>
    </w:p>
    <w:p w14:paraId="6930D9E1" w14:textId="73B4D668" w:rsidR="001163AF" w:rsidRDefault="0023055E" w:rsidP="006E36B3">
      <w:pPr>
        <w:spacing w:after="180"/>
        <w:rPr>
          <w:rFonts w:asciiTheme="minorHAnsi" w:hAnsiTheme="minorHAnsi" w:cstheme="minorHAnsi"/>
        </w:rPr>
      </w:pPr>
      <w:r>
        <w:rPr>
          <w:rFonts w:asciiTheme="minorHAnsi" w:hAnsiTheme="minorHAnsi" w:cstheme="minorHAnsi"/>
        </w:rPr>
        <w:t>In this Case 2,</w:t>
      </w:r>
      <w:r w:rsidR="006E36B3" w:rsidRPr="006078E8">
        <w:rPr>
          <w:rFonts w:asciiTheme="minorHAnsi" w:hAnsiTheme="minorHAnsi" w:cstheme="minorHAnsi"/>
        </w:rPr>
        <w:t xml:space="preserve"> TX switching</w:t>
      </w:r>
      <w:r>
        <w:rPr>
          <w:rFonts w:asciiTheme="minorHAnsi" w:hAnsiTheme="minorHAnsi" w:cstheme="minorHAnsi"/>
        </w:rPr>
        <w:t xml:space="preserve"> on the 1</w:t>
      </w:r>
      <w:r w:rsidRPr="0023055E">
        <w:rPr>
          <w:rFonts w:asciiTheme="minorHAnsi" w:hAnsiTheme="minorHAnsi" w:cstheme="minorHAnsi"/>
          <w:vertAlign w:val="superscript"/>
        </w:rPr>
        <w:t>st</w:t>
      </w:r>
      <w:r>
        <w:rPr>
          <w:rFonts w:asciiTheme="minorHAnsi" w:hAnsiTheme="minorHAnsi" w:cstheme="minorHAnsi"/>
        </w:rPr>
        <w:t xml:space="preserve"> TX chain (from Band A to Band B)</w:t>
      </w:r>
      <w:r w:rsidR="006E36B3" w:rsidRPr="006078E8">
        <w:rPr>
          <w:rFonts w:asciiTheme="minorHAnsi" w:hAnsiTheme="minorHAnsi" w:cstheme="minorHAnsi"/>
        </w:rPr>
        <w:t xml:space="preserve"> </w:t>
      </w:r>
      <w:r>
        <w:rPr>
          <w:rFonts w:asciiTheme="minorHAnsi" w:hAnsiTheme="minorHAnsi" w:cstheme="minorHAnsi"/>
        </w:rPr>
        <w:t>may or may not</w:t>
      </w:r>
      <w:r w:rsidR="006E36B3" w:rsidRPr="006078E8">
        <w:rPr>
          <w:rFonts w:asciiTheme="minorHAnsi" w:hAnsiTheme="minorHAnsi" w:cstheme="minorHAnsi"/>
        </w:rPr>
        <w:t xml:space="preserve"> incur interruption to </w:t>
      </w:r>
      <w:r>
        <w:rPr>
          <w:rFonts w:asciiTheme="minorHAnsi" w:hAnsiTheme="minorHAnsi" w:cstheme="minorHAnsi"/>
        </w:rPr>
        <w:t>2nd</w:t>
      </w:r>
      <w:r w:rsidR="006E36B3" w:rsidRPr="006078E8">
        <w:rPr>
          <w:rFonts w:asciiTheme="minorHAnsi" w:hAnsiTheme="minorHAnsi" w:cstheme="minorHAnsi"/>
        </w:rPr>
        <w:t xml:space="preserve"> TX chain</w:t>
      </w:r>
      <w:r>
        <w:rPr>
          <w:rFonts w:asciiTheme="minorHAnsi" w:hAnsiTheme="minorHAnsi" w:cstheme="minorHAnsi"/>
        </w:rPr>
        <w:t xml:space="preserve"> (continuously remaining on Band C). Whether or not the interruption occurs depends on whether or not</w:t>
      </w:r>
      <w:r w:rsidR="006E36B3" w:rsidRPr="006078E8">
        <w:rPr>
          <w:rFonts w:asciiTheme="minorHAnsi" w:hAnsiTheme="minorHAnsi" w:cstheme="minorHAnsi"/>
        </w:rPr>
        <w:t xml:space="preserve"> </w:t>
      </w:r>
      <w:r>
        <w:rPr>
          <w:rFonts w:asciiTheme="minorHAnsi" w:hAnsiTheme="minorHAnsi" w:cstheme="minorHAnsi"/>
        </w:rPr>
        <w:t xml:space="preserve">the following </w:t>
      </w:r>
      <w:r w:rsidR="001163AF">
        <w:rPr>
          <w:rFonts w:asciiTheme="minorHAnsi" w:hAnsiTheme="minorHAnsi" w:cstheme="minorHAnsi"/>
        </w:rPr>
        <w:t xml:space="preserve">factors exist: </w:t>
      </w:r>
    </w:p>
    <w:p w14:paraId="759A0F31" w14:textId="6C22CB7E" w:rsidR="001163AF" w:rsidRDefault="006E36B3" w:rsidP="001163AF">
      <w:pPr>
        <w:pStyle w:val="ListParagraph"/>
        <w:numPr>
          <w:ilvl w:val="0"/>
          <w:numId w:val="35"/>
        </w:numPr>
        <w:ind w:firstLineChars="0"/>
        <w:rPr>
          <w:rFonts w:asciiTheme="minorHAnsi" w:hAnsiTheme="minorHAnsi" w:cstheme="minorHAnsi"/>
        </w:rPr>
      </w:pPr>
      <w:r w:rsidRPr="001163AF">
        <w:rPr>
          <w:rFonts w:asciiTheme="minorHAnsi" w:hAnsiTheme="minorHAnsi" w:cstheme="minorHAnsi"/>
        </w:rPr>
        <w:t>the coupling effects of reloaded PLL</w:t>
      </w:r>
      <w:r w:rsidR="001163AF">
        <w:rPr>
          <w:rFonts w:asciiTheme="minorHAnsi" w:hAnsiTheme="minorHAnsi" w:cstheme="minorHAnsi"/>
        </w:rPr>
        <w:t xml:space="preserve"> to the 2</w:t>
      </w:r>
      <w:r w:rsidR="001163AF" w:rsidRPr="001163AF">
        <w:rPr>
          <w:rFonts w:asciiTheme="minorHAnsi" w:hAnsiTheme="minorHAnsi" w:cstheme="minorHAnsi"/>
          <w:vertAlign w:val="superscript"/>
        </w:rPr>
        <w:t>nd</w:t>
      </w:r>
      <w:r w:rsidR="001163AF">
        <w:rPr>
          <w:rFonts w:asciiTheme="minorHAnsi" w:hAnsiTheme="minorHAnsi" w:cstheme="minorHAnsi"/>
        </w:rPr>
        <w:t xml:space="preserve"> TX chain;</w:t>
      </w:r>
    </w:p>
    <w:p w14:paraId="5F1AC4C8" w14:textId="77777777" w:rsidR="001163AF" w:rsidRDefault="006E36B3" w:rsidP="001163AF">
      <w:pPr>
        <w:pStyle w:val="ListParagraph"/>
        <w:numPr>
          <w:ilvl w:val="0"/>
          <w:numId w:val="35"/>
        </w:numPr>
        <w:ind w:firstLineChars="0"/>
        <w:rPr>
          <w:rFonts w:asciiTheme="minorHAnsi" w:hAnsiTheme="minorHAnsi" w:cstheme="minorHAnsi"/>
        </w:rPr>
      </w:pPr>
      <w:r w:rsidRPr="001163AF">
        <w:rPr>
          <w:rFonts w:asciiTheme="minorHAnsi" w:hAnsiTheme="minorHAnsi" w:cstheme="minorHAnsi"/>
        </w:rPr>
        <w:t>retuning of other RF parts or BB clock base need to be modified</w:t>
      </w:r>
      <w:r w:rsidR="0023055E" w:rsidRPr="001163AF">
        <w:rPr>
          <w:rFonts w:asciiTheme="minorHAnsi" w:hAnsiTheme="minorHAnsi" w:cstheme="minorHAnsi"/>
        </w:rPr>
        <w:t xml:space="preserve"> on the 2</w:t>
      </w:r>
      <w:r w:rsidR="0023055E" w:rsidRPr="001163AF">
        <w:rPr>
          <w:rFonts w:asciiTheme="minorHAnsi" w:hAnsiTheme="minorHAnsi" w:cstheme="minorHAnsi"/>
          <w:vertAlign w:val="superscript"/>
        </w:rPr>
        <w:t>nd</w:t>
      </w:r>
      <w:r w:rsidR="0023055E" w:rsidRPr="001163AF">
        <w:rPr>
          <w:rFonts w:asciiTheme="minorHAnsi" w:hAnsiTheme="minorHAnsi" w:cstheme="minorHAnsi"/>
        </w:rPr>
        <w:t xml:space="preserve"> TX chain</w:t>
      </w:r>
    </w:p>
    <w:p w14:paraId="30A3922A" w14:textId="4331777B" w:rsidR="006E36B3" w:rsidRDefault="006E36B3" w:rsidP="001163AF">
      <w:pPr>
        <w:pStyle w:val="ListParagraph"/>
        <w:numPr>
          <w:ilvl w:val="0"/>
          <w:numId w:val="35"/>
        </w:numPr>
        <w:ind w:firstLineChars="0"/>
        <w:rPr>
          <w:rFonts w:asciiTheme="minorHAnsi" w:hAnsiTheme="minorHAnsi" w:cstheme="minorHAnsi"/>
        </w:rPr>
      </w:pPr>
      <w:r w:rsidRPr="001163AF">
        <w:rPr>
          <w:rFonts w:asciiTheme="minorHAnsi" w:hAnsiTheme="minorHAnsi" w:cstheme="minorHAnsi"/>
        </w:rPr>
        <w:t xml:space="preserve">DAC in the </w:t>
      </w:r>
      <w:r w:rsidR="001163AF">
        <w:rPr>
          <w:rFonts w:asciiTheme="minorHAnsi" w:hAnsiTheme="minorHAnsi" w:cstheme="minorHAnsi"/>
        </w:rPr>
        <w:t>2</w:t>
      </w:r>
      <w:r w:rsidR="001163AF" w:rsidRPr="001163AF">
        <w:rPr>
          <w:rFonts w:asciiTheme="minorHAnsi" w:hAnsiTheme="minorHAnsi" w:cstheme="minorHAnsi"/>
          <w:vertAlign w:val="superscript"/>
        </w:rPr>
        <w:t>nd</w:t>
      </w:r>
      <w:r w:rsidR="001163AF">
        <w:rPr>
          <w:rFonts w:asciiTheme="minorHAnsi" w:hAnsiTheme="minorHAnsi" w:cstheme="minorHAnsi"/>
        </w:rPr>
        <w:t xml:space="preserve"> </w:t>
      </w:r>
      <w:r w:rsidRPr="001163AF">
        <w:rPr>
          <w:rFonts w:asciiTheme="minorHAnsi" w:hAnsiTheme="minorHAnsi" w:cstheme="minorHAnsi"/>
        </w:rPr>
        <w:t>TX chain have to be halted</w:t>
      </w:r>
      <w:r w:rsidR="001163AF">
        <w:rPr>
          <w:rFonts w:asciiTheme="minorHAnsi" w:hAnsiTheme="minorHAnsi" w:cstheme="minorHAnsi"/>
        </w:rPr>
        <w:t xml:space="preserve">, because </w:t>
      </w:r>
      <w:r w:rsidRPr="001163AF">
        <w:rPr>
          <w:rFonts w:asciiTheme="minorHAnsi" w:hAnsiTheme="minorHAnsi" w:cstheme="minorHAnsi"/>
        </w:rPr>
        <w:t>TX switched DAC sampling rate is changed</w:t>
      </w:r>
      <w:r w:rsidR="001163AF">
        <w:rPr>
          <w:rFonts w:asciiTheme="minorHAnsi" w:hAnsiTheme="minorHAnsi" w:cstheme="minorHAnsi"/>
        </w:rPr>
        <w:t xml:space="preserve">. </w:t>
      </w:r>
    </w:p>
    <w:p w14:paraId="5BC17E47" w14:textId="5010F98E" w:rsidR="001163AF" w:rsidRDefault="001163AF" w:rsidP="001163AF">
      <w:pPr>
        <w:rPr>
          <w:rFonts w:asciiTheme="minorHAnsi" w:hAnsiTheme="minorHAnsi" w:cstheme="minorHAnsi"/>
        </w:rPr>
      </w:pPr>
      <w:r>
        <w:rPr>
          <w:rFonts w:asciiTheme="minorHAnsi" w:hAnsiTheme="minorHAnsi" w:cstheme="minorHAnsi"/>
        </w:rPr>
        <w:t>Considering we may not want to preclude any advanced implementation without impact on TX transmission on the 2</w:t>
      </w:r>
      <w:r w:rsidRPr="001163AF">
        <w:rPr>
          <w:rFonts w:asciiTheme="minorHAnsi" w:hAnsiTheme="minorHAnsi" w:cstheme="minorHAnsi"/>
          <w:vertAlign w:val="superscript"/>
        </w:rPr>
        <w:t>nd</w:t>
      </w:r>
      <w:r>
        <w:rPr>
          <w:rFonts w:asciiTheme="minorHAnsi" w:hAnsiTheme="minorHAnsi" w:cstheme="minorHAnsi"/>
        </w:rPr>
        <w:t xml:space="preserve"> TX chain, we have the following proposal: </w:t>
      </w:r>
    </w:p>
    <w:p w14:paraId="3700440E" w14:textId="77777777" w:rsidR="001163AF" w:rsidRPr="001163AF" w:rsidRDefault="001163AF" w:rsidP="001163AF">
      <w:pPr>
        <w:rPr>
          <w:rFonts w:asciiTheme="minorHAnsi" w:hAnsiTheme="minorHAnsi" w:cstheme="minorHAnsi"/>
        </w:rPr>
      </w:pPr>
    </w:p>
    <w:p w14:paraId="0E2B340C" w14:textId="5C49A2CF" w:rsidR="006E36B3" w:rsidRPr="006D5659" w:rsidRDefault="006E36B3" w:rsidP="006E36B3">
      <w:pPr>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2</w:t>
      </w:r>
      <w:r w:rsidRPr="006D5659">
        <w:rPr>
          <w:rFonts w:asciiTheme="minorHAnsi" w:hAnsiTheme="minorHAnsi" w:cstheme="minorHAnsi"/>
          <w:b/>
          <w:bCs/>
          <w:lang w:val="sv-SE"/>
        </w:rPr>
        <w:t xml:space="preserve">: </w:t>
      </w:r>
      <w:r w:rsidR="001163AF">
        <w:rPr>
          <w:rFonts w:asciiTheme="minorHAnsi" w:hAnsiTheme="minorHAnsi" w:cstheme="minorHAnsi"/>
          <w:b/>
          <w:bCs/>
          <w:lang w:val="sv-SE"/>
        </w:rPr>
        <w:t>For Case 2 (</w:t>
      </w:r>
      <w:r w:rsidR="001163AF" w:rsidRPr="001163AF">
        <w:rPr>
          <w:rFonts w:asciiTheme="minorHAnsi" w:hAnsiTheme="minorHAnsi" w:cstheme="minorHAnsi"/>
          <w:b/>
          <w:bCs/>
          <w:lang w:val="sv-SE"/>
        </w:rPr>
        <w:t>One of the two Tx chains is triggered to switch from one band (named “band A”) to another band (name “band B”), and the other Tx chain is maintained on a different band (named “band C”).</w:t>
      </w:r>
      <w:r w:rsidR="001163AF">
        <w:rPr>
          <w:rFonts w:asciiTheme="minorHAnsi" w:hAnsiTheme="minorHAnsi" w:cstheme="minorHAnsi"/>
          <w:b/>
          <w:bCs/>
          <w:lang w:val="sv-SE"/>
        </w:rPr>
        <w:t>)</w:t>
      </w:r>
      <w:r w:rsidRPr="006D5659">
        <w:rPr>
          <w:rFonts w:asciiTheme="minorHAnsi" w:hAnsiTheme="minorHAnsi" w:cstheme="minorHAnsi"/>
          <w:b/>
          <w:bCs/>
          <w:lang w:val="sv-SE"/>
        </w:rPr>
        <w:t xml:space="preserve"> </w:t>
      </w:r>
    </w:p>
    <w:p w14:paraId="21D38597" w14:textId="77777777" w:rsidR="001163AF" w:rsidRDefault="001163AF" w:rsidP="006E36B3">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 xml:space="preserve">Advanced UE implementation can </w:t>
      </w:r>
      <w:r w:rsidRPr="001163AF">
        <w:rPr>
          <w:rFonts w:asciiTheme="minorHAnsi" w:hAnsiTheme="minorHAnsi" w:cstheme="minorHAnsi"/>
          <w:b/>
          <w:bCs/>
          <w:lang w:val="sv-SE"/>
        </w:rPr>
        <w:t>allow the other Tx chain can be expected to be used for transmission on band C during the switching period as advanced/optional UE assumption</w:t>
      </w:r>
    </w:p>
    <w:p w14:paraId="2A785B38" w14:textId="3BD04D92" w:rsidR="006E36B3" w:rsidRPr="00F1147D" w:rsidRDefault="00F8714A" w:rsidP="006E36B3">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Applying the baseline or t</w:t>
      </w:r>
      <w:r w:rsidR="001163AF">
        <w:rPr>
          <w:rFonts w:asciiTheme="minorHAnsi" w:hAnsiTheme="minorHAnsi" w:cstheme="minorHAnsi"/>
          <w:b/>
          <w:bCs/>
          <w:lang w:val="sv-SE"/>
        </w:rPr>
        <w:t xml:space="preserve">he advanced </w:t>
      </w:r>
      <w:r>
        <w:rPr>
          <w:rFonts w:asciiTheme="minorHAnsi" w:hAnsiTheme="minorHAnsi" w:cstheme="minorHAnsi"/>
          <w:b/>
          <w:bCs/>
          <w:lang w:val="sv-SE"/>
        </w:rPr>
        <w:t xml:space="preserve">implementation assumption depends on the particular UE implementation for the given </w:t>
      </w:r>
      <w:r w:rsidRPr="00F8714A">
        <w:rPr>
          <w:rFonts w:asciiTheme="minorHAnsi" w:hAnsiTheme="minorHAnsi" w:cstheme="minorHAnsi"/>
          <w:b/>
          <w:bCs/>
          <w:lang w:val="sv-SE"/>
        </w:rPr>
        <w:t xml:space="preserve">band pair </w:t>
      </w:r>
      <w:r>
        <w:rPr>
          <w:rFonts w:asciiTheme="minorHAnsi" w:hAnsiTheme="minorHAnsi" w:cstheme="minorHAnsi"/>
          <w:b/>
          <w:bCs/>
          <w:lang w:val="sv-SE"/>
        </w:rPr>
        <w:t>of</w:t>
      </w:r>
      <w:r w:rsidRPr="00F8714A">
        <w:rPr>
          <w:rFonts w:asciiTheme="minorHAnsi" w:hAnsiTheme="minorHAnsi" w:cstheme="minorHAnsi"/>
          <w:b/>
          <w:bCs/>
          <w:lang w:val="sv-SE"/>
        </w:rPr>
        <w:t xml:space="preserve"> each band combination</w:t>
      </w:r>
      <w:r>
        <w:rPr>
          <w:rFonts w:asciiTheme="minorHAnsi" w:hAnsiTheme="minorHAnsi" w:cstheme="minorHAnsi"/>
          <w:b/>
          <w:bCs/>
          <w:lang w:val="sv-SE"/>
        </w:rPr>
        <w:t xml:space="preserve">. </w:t>
      </w:r>
    </w:p>
    <w:p w14:paraId="661EEA97" w14:textId="77777777" w:rsidR="00E04056" w:rsidRPr="00CF278C" w:rsidRDefault="00E04056" w:rsidP="0096769E">
      <w:pPr>
        <w:spacing w:after="180"/>
        <w:rPr>
          <w:rFonts w:asciiTheme="minorHAnsi" w:hAnsiTheme="minorHAnsi" w:cstheme="minorHAnsi"/>
          <w:lang w:val="sv-SE"/>
        </w:rPr>
      </w:pPr>
    </w:p>
    <w:p w14:paraId="392B1EF0" w14:textId="46464FDF" w:rsidR="00D86CB4" w:rsidRDefault="00D86CB4" w:rsidP="00D86CB4"/>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FF8F9F0"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C80F13">
        <w:rPr>
          <w:rFonts w:asciiTheme="minorHAnsi" w:hAnsiTheme="minorHAnsi" w:cstheme="minorHAnsi"/>
        </w:rPr>
        <w:t>the remaining RF aspects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D9956E4" w14:textId="77777777" w:rsidR="00C80F13" w:rsidRPr="006D5659" w:rsidRDefault="00C80F13" w:rsidP="00C80F13">
      <w:pPr>
        <w:spacing w:before="120"/>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1</w:t>
      </w:r>
      <w:r w:rsidRPr="006D5659">
        <w:rPr>
          <w:rFonts w:asciiTheme="minorHAnsi" w:hAnsiTheme="minorHAnsi" w:cstheme="minorHAnsi"/>
          <w:b/>
          <w:bCs/>
          <w:lang w:val="sv-SE"/>
        </w:rPr>
        <w:t xml:space="preserve">: RAN4 </w:t>
      </w:r>
      <w:r>
        <w:rPr>
          <w:rFonts w:asciiTheme="minorHAnsi" w:hAnsiTheme="minorHAnsi" w:cstheme="minorHAnsi"/>
          <w:b/>
          <w:bCs/>
          <w:lang w:val="sv-SE"/>
        </w:rPr>
        <w:t>adopt Option 2 for the exact value of TX switching period across 3/4 bands:</w:t>
      </w:r>
      <w:r w:rsidRPr="006D5659">
        <w:rPr>
          <w:rFonts w:asciiTheme="minorHAnsi" w:hAnsiTheme="minorHAnsi" w:cstheme="minorHAnsi"/>
          <w:b/>
          <w:bCs/>
          <w:lang w:val="sv-SE"/>
        </w:rPr>
        <w:t xml:space="preserve"> </w:t>
      </w:r>
    </w:p>
    <w:p w14:paraId="4EA70F1E" w14:textId="77777777" w:rsidR="00C80F13" w:rsidRPr="00CF278C" w:rsidRDefault="00C80F13" w:rsidP="00C80F13">
      <w:pPr>
        <w:pStyle w:val="ListParagraph"/>
        <w:numPr>
          <w:ilvl w:val="0"/>
          <w:numId w:val="35"/>
        </w:numPr>
        <w:tabs>
          <w:tab w:val="num" w:pos="851"/>
          <w:tab w:val="num" w:pos="1440"/>
        </w:tabs>
        <w:spacing w:before="120"/>
        <w:ind w:firstLineChars="0"/>
        <w:rPr>
          <w:rFonts w:asciiTheme="minorHAnsi" w:hAnsiTheme="minorHAnsi" w:cstheme="minorHAnsi"/>
          <w:b/>
          <w:bCs/>
          <w:lang w:val="sv-SE"/>
        </w:rPr>
      </w:pPr>
      <w:r w:rsidRPr="00CF278C">
        <w:rPr>
          <w:rFonts w:asciiTheme="minorHAnsi" w:hAnsiTheme="minorHAnsi" w:cstheme="minorHAnsi" w:hint="eastAsia"/>
          <w:b/>
          <w:bCs/>
          <w:lang w:val="sv-SE"/>
        </w:rPr>
        <w:lastRenderedPageBreak/>
        <w:t>O</w:t>
      </w:r>
      <w:r w:rsidRPr="00CF278C">
        <w:rPr>
          <w:rFonts w:asciiTheme="minorHAnsi" w:hAnsiTheme="minorHAnsi" w:cstheme="minorHAnsi"/>
          <w:b/>
          <w:bCs/>
          <w:lang w:val="sv-SE"/>
        </w:rPr>
        <w:t>p</w:t>
      </w:r>
      <w:r w:rsidRPr="00CF278C">
        <w:rPr>
          <w:rFonts w:asciiTheme="minorHAnsi" w:hAnsiTheme="minorHAnsi" w:cstheme="minorHAnsi" w:hint="eastAsia"/>
          <w:b/>
          <w:bCs/>
          <w:lang w:val="sv-SE"/>
        </w:rPr>
        <w:t>tion 2: Although the set of switching periods is the same as in Rel-16/17, a d</w:t>
      </w:r>
      <w:r w:rsidRPr="00CF278C">
        <w:rPr>
          <w:rFonts w:asciiTheme="minorHAnsi" w:hAnsiTheme="minorHAnsi" w:cstheme="minorHAnsi"/>
          <w:b/>
          <w:bCs/>
          <w:lang w:val="sv-SE"/>
        </w:rPr>
        <w:t>ifferent</w:t>
      </w:r>
      <w:r w:rsidRPr="00CF278C">
        <w:rPr>
          <w:rFonts w:asciiTheme="minorHAnsi" w:hAnsiTheme="minorHAnsi" w:cstheme="minorHAnsi" w:hint="eastAsia"/>
          <w:b/>
          <w:bCs/>
          <w:lang w:val="sv-SE"/>
        </w:rPr>
        <w:t xml:space="preserve"> value can be reported for each band pair in Rel-18 </w:t>
      </w:r>
      <w:r w:rsidRPr="00CF278C">
        <w:rPr>
          <w:rFonts w:asciiTheme="minorHAnsi" w:eastAsia="等线" w:hAnsiTheme="minorHAnsi" w:cstheme="minorHAnsi" w:hint="eastAsia"/>
          <w:b/>
          <w:bCs/>
          <w:lang w:val="sv-SE"/>
        </w:rPr>
        <w:t>Tx switching</w:t>
      </w:r>
      <w:r w:rsidRPr="00CF278C">
        <w:rPr>
          <w:rFonts w:asciiTheme="minorHAnsi" w:hAnsiTheme="minorHAnsi" w:cstheme="minorHAnsi" w:hint="eastAsia"/>
          <w:b/>
          <w:bCs/>
          <w:lang w:val="sv-SE"/>
        </w:rPr>
        <w:t xml:space="preserve"> with 3/4 bands</w:t>
      </w:r>
      <w:r w:rsidRPr="00CF278C">
        <w:rPr>
          <w:rFonts w:asciiTheme="minorHAnsi" w:eastAsia="等线" w:hAnsiTheme="minorHAnsi" w:cstheme="minorHAnsi" w:hint="eastAsia"/>
          <w:b/>
          <w:bCs/>
          <w:lang w:val="sv-SE"/>
        </w:rPr>
        <w:t xml:space="preserve"> configured</w:t>
      </w:r>
      <w:r w:rsidRPr="00CF278C">
        <w:rPr>
          <w:rFonts w:asciiTheme="minorHAnsi" w:hAnsiTheme="minorHAnsi" w:cstheme="minorHAnsi" w:hint="eastAsia"/>
          <w:b/>
          <w:bCs/>
          <w:lang w:val="sv-SE"/>
        </w:rPr>
        <w:t>.</w:t>
      </w:r>
    </w:p>
    <w:p w14:paraId="77355F73" w14:textId="77777777" w:rsidR="00C80F13" w:rsidRPr="006D5659" w:rsidRDefault="00C80F13" w:rsidP="00C80F13">
      <w:pPr>
        <w:rPr>
          <w:rFonts w:asciiTheme="minorHAnsi" w:hAnsiTheme="minorHAnsi" w:cstheme="minorHAnsi"/>
          <w:b/>
          <w:bCs/>
          <w:lang w:val="sv-SE"/>
        </w:rPr>
      </w:pPr>
      <w:r w:rsidRPr="006D5659">
        <w:rPr>
          <w:rFonts w:asciiTheme="minorHAnsi" w:hAnsiTheme="minorHAnsi" w:cstheme="minorHAnsi"/>
          <w:b/>
          <w:bCs/>
          <w:lang w:val="sv-SE"/>
        </w:rPr>
        <w:t xml:space="preserve">Proposal </w:t>
      </w:r>
      <w:r>
        <w:rPr>
          <w:rFonts w:asciiTheme="minorHAnsi" w:hAnsiTheme="minorHAnsi" w:cstheme="minorHAnsi"/>
          <w:b/>
          <w:bCs/>
          <w:lang w:val="sv-SE"/>
        </w:rPr>
        <w:t>2</w:t>
      </w:r>
      <w:r w:rsidRPr="006D5659">
        <w:rPr>
          <w:rFonts w:asciiTheme="minorHAnsi" w:hAnsiTheme="minorHAnsi" w:cstheme="minorHAnsi"/>
          <w:b/>
          <w:bCs/>
          <w:lang w:val="sv-SE"/>
        </w:rPr>
        <w:t xml:space="preserve">: </w:t>
      </w:r>
      <w:r>
        <w:rPr>
          <w:rFonts w:asciiTheme="minorHAnsi" w:hAnsiTheme="minorHAnsi" w:cstheme="minorHAnsi"/>
          <w:b/>
          <w:bCs/>
          <w:lang w:val="sv-SE"/>
        </w:rPr>
        <w:t>For Case 2 (</w:t>
      </w:r>
      <w:r w:rsidRPr="001163AF">
        <w:rPr>
          <w:rFonts w:asciiTheme="minorHAnsi" w:hAnsiTheme="minorHAnsi" w:cstheme="minorHAnsi"/>
          <w:b/>
          <w:bCs/>
          <w:lang w:val="sv-SE"/>
        </w:rPr>
        <w:t>One of the two Tx chains is triggered to switch from one band (named “band A”) to another band (name “band B”), and the other Tx chain is maintained on a different band (named “band C”).</w:t>
      </w:r>
      <w:r>
        <w:rPr>
          <w:rFonts w:asciiTheme="minorHAnsi" w:hAnsiTheme="minorHAnsi" w:cstheme="minorHAnsi"/>
          <w:b/>
          <w:bCs/>
          <w:lang w:val="sv-SE"/>
        </w:rPr>
        <w:t>)</w:t>
      </w:r>
      <w:r w:rsidRPr="006D5659">
        <w:rPr>
          <w:rFonts w:asciiTheme="minorHAnsi" w:hAnsiTheme="minorHAnsi" w:cstheme="minorHAnsi"/>
          <w:b/>
          <w:bCs/>
          <w:lang w:val="sv-SE"/>
        </w:rPr>
        <w:t xml:space="preserve"> </w:t>
      </w:r>
    </w:p>
    <w:p w14:paraId="559BAF18" w14:textId="77777777" w:rsidR="00C80F13" w:rsidRDefault="00C80F13" w:rsidP="00C80F13">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 xml:space="preserve">Advanced UE implementation can </w:t>
      </w:r>
      <w:r w:rsidRPr="001163AF">
        <w:rPr>
          <w:rFonts w:asciiTheme="minorHAnsi" w:hAnsiTheme="minorHAnsi" w:cstheme="minorHAnsi"/>
          <w:b/>
          <w:bCs/>
          <w:lang w:val="sv-SE"/>
        </w:rPr>
        <w:t>allow the other Tx chain can be expected to be used for transmission on band C during the switching period as advanced/optional UE assumption</w:t>
      </w:r>
    </w:p>
    <w:p w14:paraId="50991059" w14:textId="77777777" w:rsidR="00C80F13" w:rsidRPr="00F1147D" w:rsidRDefault="00C80F13" w:rsidP="00C80F13">
      <w:pPr>
        <w:pStyle w:val="ListParagraph"/>
        <w:numPr>
          <w:ilvl w:val="3"/>
          <w:numId w:val="28"/>
        </w:numPr>
        <w:spacing w:before="120" w:after="0"/>
        <w:ind w:left="851" w:firstLineChars="0"/>
        <w:rPr>
          <w:rFonts w:asciiTheme="minorHAnsi" w:hAnsiTheme="minorHAnsi" w:cstheme="minorHAnsi"/>
          <w:b/>
          <w:bCs/>
          <w:lang w:val="sv-SE"/>
        </w:rPr>
      </w:pPr>
      <w:r>
        <w:rPr>
          <w:rFonts w:asciiTheme="minorHAnsi" w:hAnsiTheme="minorHAnsi" w:cstheme="minorHAnsi"/>
          <w:b/>
          <w:bCs/>
          <w:lang w:val="sv-SE"/>
        </w:rPr>
        <w:t xml:space="preserve">Applying the baseline or the advanced implementation assumption depends on the particular UE implementation for the given </w:t>
      </w:r>
      <w:r w:rsidRPr="00F8714A">
        <w:rPr>
          <w:rFonts w:asciiTheme="minorHAnsi" w:hAnsiTheme="minorHAnsi" w:cstheme="minorHAnsi"/>
          <w:b/>
          <w:bCs/>
          <w:lang w:val="sv-SE"/>
        </w:rPr>
        <w:t xml:space="preserve">band pair </w:t>
      </w:r>
      <w:r>
        <w:rPr>
          <w:rFonts w:asciiTheme="minorHAnsi" w:hAnsiTheme="minorHAnsi" w:cstheme="minorHAnsi"/>
          <w:b/>
          <w:bCs/>
          <w:lang w:val="sv-SE"/>
        </w:rPr>
        <w:t>of</w:t>
      </w:r>
      <w:r w:rsidRPr="00F8714A">
        <w:rPr>
          <w:rFonts w:asciiTheme="minorHAnsi" w:hAnsiTheme="minorHAnsi" w:cstheme="minorHAnsi"/>
          <w:b/>
          <w:bCs/>
          <w:lang w:val="sv-SE"/>
        </w:rPr>
        <w:t xml:space="preserve"> each band combination</w:t>
      </w:r>
      <w:r>
        <w:rPr>
          <w:rFonts w:asciiTheme="minorHAnsi" w:hAnsiTheme="minorHAnsi" w:cstheme="minorHAnsi"/>
          <w:b/>
          <w:bCs/>
          <w:lang w:val="sv-SE"/>
        </w:rPr>
        <w:t xml:space="preserve">. </w:t>
      </w:r>
    </w:p>
    <w:p w14:paraId="7AE82641" w14:textId="1B14FE00" w:rsidR="00CE4029" w:rsidRDefault="00CE4029" w:rsidP="00BA45F7">
      <w:pPr>
        <w:rPr>
          <w:rFonts w:asciiTheme="minorHAnsi" w:hAnsiTheme="minorHAnsi" w:cstheme="minorHAnsi"/>
          <w:lang w:val="sv-SE"/>
        </w:rPr>
      </w:pP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4DEAF4B8"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RP-213577</w:t>
      </w:r>
      <w:r w:rsidR="00D34FA0"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00D34FA0"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59047686" w14:textId="6955F4E9" w:rsidR="00F9169C"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RP-221435</w:t>
      </w:r>
      <w:r w:rsidRPr="00D34FA0">
        <w:rPr>
          <w:rFonts w:asciiTheme="minorHAnsi" w:hAnsiTheme="minorHAnsi" w:cstheme="minorHAnsi"/>
          <w:bCs/>
        </w:rPr>
        <w:t>, “</w:t>
      </w:r>
      <w:r w:rsidR="00F77530" w:rsidRPr="00F77530">
        <w:rPr>
          <w:rFonts w:asciiTheme="minorHAnsi" w:hAnsiTheme="minorHAnsi" w:cstheme="minorHAnsi"/>
          <w:bCs/>
        </w:rPr>
        <w:t>New WID on Multi-carrier enhancements</w:t>
      </w:r>
      <w:r w:rsidRPr="00D34FA0">
        <w:rPr>
          <w:rFonts w:asciiTheme="minorHAnsi" w:hAnsiTheme="minorHAnsi" w:cstheme="minorHAnsi"/>
          <w:bCs/>
        </w:rPr>
        <w:t xml:space="preserve">”, </w:t>
      </w:r>
      <w:r w:rsidR="00F77530" w:rsidRPr="00F77530">
        <w:rPr>
          <w:rFonts w:asciiTheme="minorHAnsi" w:hAnsiTheme="minorHAnsi" w:cstheme="minorHAnsi"/>
          <w:bCs/>
        </w:rPr>
        <w:t>NTT D</w:t>
      </w:r>
      <w:r w:rsidR="00F77530">
        <w:rPr>
          <w:rFonts w:asciiTheme="minorHAnsi" w:hAnsiTheme="minorHAnsi" w:cstheme="minorHAnsi"/>
          <w:bCs/>
        </w:rPr>
        <w:t>o</w:t>
      </w:r>
      <w:r w:rsidR="00F77530" w:rsidRPr="00F77530">
        <w:rPr>
          <w:rFonts w:asciiTheme="minorHAnsi" w:hAnsiTheme="minorHAnsi" w:cstheme="minorHAnsi"/>
          <w:bCs/>
        </w:rPr>
        <w:t>C</w:t>
      </w:r>
      <w:r w:rsidR="00F77530">
        <w:rPr>
          <w:rFonts w:asciiTheme="minorHAnsi" w:hAnsiTheme="minorHAnsi" w:cstheme="minorHAnsi"/>
          <w:bCs/>
        </w:rPr>
        <w:t>o</w:t>
      </w:r>
      <w:r w:rsidR="00F77530" w:rsidRPr="00F77530">
        <w:rPr>
          <w:rFonts w:asciiTheme="minorHAnsi" w:hAnsiTheme="minorHAnsi" w:cstheme="minorHAnsi"/>
          <w:bCs/>
        </w:rPr>
        <w:t>M</w:t>
      </w:r>
      <w:r w:rsidR="00F77530">
        <w:rPr>
          <w:rFonts w:asciiTheme="minorHAnsi" w:hAnsiTheme="minorHAnsi" w:cstheme="minorHAnsi"/>
          <w:bCs/>
        </w:rPr>
        <w:t>o</w:t>
      </w:r>
      <w:r w:rsidR="00F77530" w:rsidRPr="00F77530">
        <w:rPr>
          <w:rFonts w:asciiTheme="minorHAnsi" w:hAnsiTheme="minorHAnsi" w:cstheme="minorHAnsi"/>
          <w:bCs/>
        </w:rPr>
        <w:t>, I</w:t>
      </w:r>
      <w:r w:rsidR="00F77530">
        <w:rPr>
          <w:rFonts w:asciiTheme="minorHAnsi" w:hAnsiTheme="minorHAnsi" w:cstheme="minorHAnsi"/>
          <w:bCs/>
        </w:rPr>
        <w:t>nc</w:t>
      </w:r>
      <w:r w:rsidR="0017138B">
        <w:rPr>
          <w:rFonts w:asciiTheme="minorHAnsi" w:hAnsiTheme="minorHAnsi" w:cstheme="minorHAnsi"/>
          <w:bCs/>
        </w:rPr>
        <w:t>.</w:t>
      </w:r>
    </w:p>
    <w:p w14:paraId="21A1901F" w14:textId="5D6FAA7D" w:rsidR="00F94BAD" w:rsidRDefault="00F94BAD" w:rsidP="00A13468">
      <w:pPr>
        <w:spacing w:after="120"/>
        <w:rPr>
          <w:rFonts w:asciiTheme="minorHAnsi" w:hAnsiTheme="minorHAnsi" w:cstheme="minorHAnsi"/>
          <w:bCs/>
        </w:rPr>
      </w:pPr>
      <w:r>
        <w:rPr>
          <w:rFonts w:asciiTheme="minorHAnsi" w:hAnsiTheme="minorHAnsi" w:cstheme="minorHAnsi"/>
          <w:bCs/>
        </w:rPr>
        <w:t xml:space="preserve">[3] </w:t>
      </w:r>
      <w:r w:rsidRPr="00F94BAD">
        <w:rPr>
          <w:rFonts w:asciiTheme="minorHAnsi" w:hAnsiTheme="minorHAnsi" w:cstheme="minorHAnsi"/>
          <w:bCs/>
        </w:rPr>
        <w:t>R4-2211508</w:t>
      </w:r>
      <w:r>
        <w:rPr>
          <w:rFonts w:asciiTheme="minorHAnsi" w:hAnsiTheme="minorHAnsi" w:cstheme="minorHAnsi"/>
          <w:bCs/>
        </w:rPr>
        <w:t xml:space="preserve"> (</w:t>
      </w:r>
      <w:r w:rsidRPr="00F94BAD">
        <w:rPr>
          <w:rFonts w:asciiTheme="minorHAnsi" w:hAnsiTheme="minorHAnsi" w:cstheme="minorHAnsi"/>
          <w:bCs/>
        </w:rPr>
        <w:t>R1-2205502</w:t>
      </w:r>
      <w:r>
        <w:rPr>
          <w:rFonts w:asciiTheme="minorHAnsi" w:hAnsiTheme="minorHAnsi" w:cstheme="minorHAnsi"/>
          <w:bCs/>
        </w:rPr>
        <w:t>), “</w:t>
      </w:r>
      <w:r w:rsidRPr="00FF111E">
        <w:rPr>
          <w:rFonts w:asciiTheme="minorHAnsi" w:hAnsiTheme="minorHAnsi" w:cstheme="minorHAnsi"/>
          <w:bCs/>
        </w:rPr>
        <w:t>LS on UL Tx switching across 3 or 4 bands in Rel-18</w:t>
      </w:r>
      <w:r>
        <w:rPr>
          <w:rFonts w:asciiTheme="minorHAnsi" w:hAnsiTheme="minorHAnsi" w:cstheme="minorHAnsi"/>
          <w:bCs/>
        </w:rPr>
        <w:t xml:space="preserve">”, </w:t>
      </w:r>
      <w:r w:rsidRPr="00F94BAD">
        <w:rPr>
          <w:rFonts w:asciiTheme="minorHAnsi" w:hAnsiTheme="minorHAnsi" w:cstheme="minorHAnsi"/>
          <w:bCs/>
        </w:rPr>
        <w:t>NTT DoCoMo, Inc.</w:t>
      </w:r>
    </w:p>
    <w:p w14:paraId="1FEC5E12" w14:textId="58C1BEBB" w:rsidR="00882F62" w:rsidRDefault="00882F62" w:rsidP="00A13468">
      <w:pPr>
        <w:spacing w:after="120"/>
        <w:rPr>
          <w:rFonts w:asciiTheme="minorHAnsi" w:hAnsiTheme="minorHAnsi" w:cstheme="minorHAnsi"/>
          <w:bCs/>
        </w:rPr>
      </w:pPr>
      <w:r>
        <w:rPr>
          <w:rFonts w:asciiTheme="minorHAnsi" w:hAnsiTheme="minorHAnsi" w:cstheme="minorHAnsi"/>
          <w:bCs/>
        </w:rPr>
        <w:t>[4] R4-2214464, “</w:t>
      </w:r>
      <w:r w:rsidRPr="00882F62">
        <w:rPr>
          <w:rFonts w:asciiTheme="minorHAnsi" w:hAnsiTheme="minorHAnsi" w:cstheme="minorHAnsi"/>
          <w:bCs/>
        </w:rPr>
        <w:t>Reply LS on UL Tx switching across 3 or 4 bands</w:t>
      </w:r>
      <w:r>
        <w:rPr>
          <w:rFonts w:asciiTheme="minorHAnsi" w:hAnsiTheme="minorHAnsi" w:cstheme="minorHAnsi"/>
          <w:bCs/>
        </w:rPr>
        <w:t xml:space="preserve">”, RAN4. </w:t>
      </w:r>
    </w:p>
    <w:p w14:paraId="1BBEFE34" w14:textId="38410315" w:rsidR="00473959" w:rsidRDefault="00473959" w:rsidP="00A13468">
      <w:pPr>
        <w:spacing w:after="120"/>
        <w:rPr>
          <w:rFonts w:asciiTheme="minorHAnsi" w:hAnsiTheme="minorHAnsi" w:cstheme="minorHAnsi"/>
          <w:bCs/>
        </w:rPr>
      </w:pPr>
      <w:r>
        <w:rPr>
          <w:rFonts w:asciiTheme="minorHAnsi" w:hAnsiTheme="minorHAnsi" w:cstheme="minorHAnsi"/>
          <w:bCs/>
        </w:rPr>
        <w:t>[5] R4-2214463, “</w:t>
      </w:r>
      <w:r w:rsidRPr="00473959">
        <w:rPr>
          <w:rFonts w:asciiTheme="minorHAnsi" w:hAnsiTheme="minorHAnsi" w:cstheme="minorHAnsi"/>
          <w:bCs/>
        </w:rPr>
        <w:t>WF on UL Tx switching across 3/4 bands with single TAG</w:t>
      </w:r>
      <w:r>
        <w:rPr>
          <w:rFonts w:asciiTheme="minorHAnsi" w:hAnsiTheme="minorHAnsi" w:cstheme="minorHAnsi"/>
          <w:bCs/>
        </w:rPr>
        <w:t xml:space="preserve">”, China Telecom. </w:t>
      </w:r>
    </w:p>
    <w:p w14:paraId="59480EC7" w14:textId="165C4211" w:rsidR="00473959" w:rsidRDefault="00473959" w:rsidP="00473959">
      <w:pPr>
        <w:spacing w:after="120"/>
        <w:rPr>
          <w:rFonts w:asciiTheme="minorHAnsi" w:hAnsiTheme="minorHAnsi" w:cstheme="minorHAnsi"/>
          <w:bCs/>
        </w:rPr>
      </w:pPr>
      <w:r>
        <w:rPr>
          <w:rFonts w:asciiTheme="minorHAnsi" w:hAnsiTheme="minorHAnsi" w:cstheme="minorHAnsi"/>
          <w:bCs/>
        </w:rPr>
        <w:t>[6] R4-2215163, “</w:t>
      </w:r>
      <w:r w:rsidRPr="000877D0">
        <w:rPr>
          <w:rFonts w:asciiTheme="minorHAnsi" w:hAnsiTheme="minorHAnsi" w:cstheme="minorHAnsi"/>
          <w:bCs/>
        </w:rPr>
        <w:t>WF on UL Tx switching with multiple TAG</w:t>
      </w:r>
      <w:r>
        <w:rPr>
          <w:rFonts w:asciiTheme="minorHAnsi" w:hAnsiTheme="minorHAnsi" w:cstheme="minorHAnsi"/>
          <w:bCs/>
        </w:rPr>
        <w:t xml:space="preserve">”, Ericsson. </w:t>
      </w:r>
    </w:p>
    <w:p w14:paraId="312015CB" w14:textId="77777777" w:rsidR="00473959" w:rsidRDefault="00473959"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9DE5" w14:textId="77777777" w:rsidR="0022264D" w:rsidRDefault="0022264D">
      <w:r>
        <w:separator/>
      </w:r>
    </w:p>
  </w:endnote>
  <w:endnote w:type="continuationSeparator" w:id="0">
    <w:p w14:paraId="07A4F426" w14:textId="77777777" w:rsidR="0022264D" w:rsidRDefault="0022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04D0" w14:textId="77777777" w:rsidR="0022264D" w:rsidRDefault="0022264D">
      <w:r>
        <w:separator/>
      </w:r>
    </w:p>
  </w:footnote>
  <w:footnote w:type="continuationSeparator" w:id="0">
    <w:p w14:paraId="7B158094" w14:textId="77777777" w:rsidR="0022264D" w:rsidRDefault="00222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3"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35"/>
  </w:num>
  <w:num w:numId="4">
    <w:abstractNumId w:val="26"/>
  </w:num>
  <w:num w:numId="5">
    <w:abstractNumId w:val="5"/>
  </w:num>
  <w:num w:numId="6">
    <w:abstractNumId w:val="34"/>
  </w:num>
  <w:num w:numId="7">
    <w:abstractNumId w:val="29"/>
  </w:num>
  <w:num w:numId="8">
    <w:abstractNumId w:val="24"/>
  </w:num>
  <w:num w:numId="9">
    <w:abstractNumId w:val="28"/>
  </w:num>
  <w:num w:numId="10">
    <w:abstractNumId w:val="12"/>
  </w:num>
  <w:num w:numId="11">
    <w:abstractNumId w:val="25"/>
  </w:num>
  <w:num w:numId="12">
    <w:abstractNumId w:val="16"/>
  </w:num>
  <w:num w:numId="13">
    <w:abstractNumId w:val="33"/>
  </w:num>
  <w:num w:numId="14">
    <w:abstractNumId w:val="9"/>
  </w:num>
  <w:num w:numId="15">
    <w:abstractNumId w:val="0"/>
  </w:num>
  <w:num w:numId="16">
    <w:abstractNumId w:val="31"/>
  </w:num>
  <w:num w:numId="17">
    <w:abstractNumId w:val="11"/>
  </w:num>
  <w:num w:numId="18">
    <w:abstractNumId w:val="4"/>
  </w:num>
  <w:num w:numId="19">
    <w:abstractNumId w:val="13"/>
  </w:num>
  <w:num w:numId="20">
    <w:abstractNumId w:val="8"/>
  </w:num>
  <w:num w:numId="21">
    <w:abstractNumId w:val="30"/>
  </w:num>
  <w:num w:numId="22">
    <w:abstractNumId w:val="23"/>
  </w:num>
  <w:num w:numId="23">
    <w:abstractNumId w:val="3"/>
  </w:num>
  <w:num w:numId="24">
    <w:abstractNumId w:val="19"/>
  </w:num>
  <w:num w:numId="25">
    <w:abstractNumId w:val="18"/>
  </w:num>
  <w:num w:numId="26">
    <w:abstractNumId w:val="6"/>
  </w:num>
  <w:num w:numId="27">
    <w:abstractNumId w:val="20"/>
  </w:num>
  <w:num w:numId="28">
    <w:abstractNumId w:val="27"/>
  </w:num>
  <w:num w:numId="29">
    <w:abstractNumId w:val="17"/>
  </w:num>
  <w:num w:numId="30">
    <w:abstractNumId w:val="7"/>
  </w:num>
  <w:num w:numId="31">
    <w:abstractNumId w:val="1"/>
  </w:num>
  <w:num w:numId="32">
    <w:abstractNumId w:val="2"/>
  </w:num>
  <w:num w:numId="33">
    <w:abstractNumId w:val="10"/>
  </w:num>
  <w:num w:numId="34">
    <w:abstractNumId w:val="22"/>
  </w:num>
  <w:num w:numId="35">
    <w:abstractNumId w:val="32"/>
  </w:num>
  <w:num w:numId="3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151"/>
    <w:rsid w:val="001E52F2"/>
    <w:rsid w:val="001F0B20"/>
    <w:rsid w:val="001F7E8A"/>
    <w:rsid w:val="00200A62"/>
    <w:rsid w:val="002010E0"/>
    <w:rsid w:val="0020272F"/>
    <w:rsid w:val="00203740"/>
    <w:rsid w:val="002046C7"/>
    <w:rsid w:val="00211143"/>
    <w:rsid w:val="0021162C"/>
    <w:rsid w:val="002138EA"/>
    <w:rsid w:val="00213F84"/>
    <w:rsid w:val="00214FBD"/>
    <w:rsid w:val="00216DA0"/>
    <w:rsid w:val="00221F9A"/>
    <w:rsid w:val="0022264D"/>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AD5"/>
    <w:rsid w:val="0039642D"/>
    <w:rsid w:val="003A2E40"/>
    <w:rsid w:val="003A36EC"/>
    <w:rsid w:val="003A43FE"/>
    <w:rsid w:val="003A4F44"/>
    <w:rsid w:val="003B0158"/>
    <w:rsid w:val="003B027F"/>
    <w:rsid w:val="003B08A2"/>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DCB"/>
    <w:rsid w:val="00433F81"/>
    <w:rsid w:val="004344E5"/>
    <w:rsid w:val="00434DC1"/>
    <w:rsid w:val="004350F4"/>
    <w:rsid w:val="00435144"/>
    <w:rsid w:val="004412A0"/>
    <w:rsid w:val="00450F27"/>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5B26"/>
    <w:rsid w:val="00A0758F"/>
    <w:rsid w:val="00A10439"/>
    <w:rsid w:val="00A11E3B"/>
    <w:rsid w:val="00A13468"/>
    <w:rsid w:val="00A1570A"/>
    <w:rsid w:val="00A211B4"/>
    <w:rsid w:val="00A23EFD"/>
    <w:rsid w:val="00A33B4F"/>
    <w:rsid w:val="00A33DDF"/>
    <w:rsid w:val="00A34547"/>
    <w:rsid w:val="00A362DE"/>
    <w:rsid w:val="00A376B7"/>
    <w:rsid w:val="00A41BF5"/>
    <w:rsid w:val="00A434AD"/>
    <w:rsid w:val="00A43F09"/>
    <w:rsid w:val="00A469E7"/>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130"/>
    <w:rsid w:val="00AF1DFE"/>
    <w:rsid w:val="00AF2EA8"/>
    <w:rsid w:val="00AF30F5"/>
    <w:rsid w:val="00AF3204"/>
    <w:rsid w:val="00B00012"/>
    <w:rsid w:val="00B02FD3"/>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329B"/>
    <w:rsid w:val="00C17202"/>
    <w:rsid w:val="00C20979"/>
    <w:rsid w:val="00C31283"/>
    <w:rsid w:val="00C33C48"/>
    <w:rsid w:val="00C340E5"/>
    <w:rsid w:val="00C35AA7"/>
    <w:rsid w:val="00C36968"/>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4029"/>
    <w:rsid w:val="00CE64A0"/>
    <w:rsid w:val="00CF278C"/>
    <w:rsid w:val="00CF4156"/>
    <w:rsid w:val="00D03D00"/>
    <w:rsid w:val="00D05168"/>
    <w:rsid w:val="00D05C30"/>
    <w:rsid w:val="00D079E7"/>
    <w:rsid w:val="00D11359"/>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17</cp:revision>
  <cp:lastPrinted>2019-04-25T01:09:00Z</cp:lastPrinted>
  <dcterms:created xsi:type="dcterms:W3CDTF">2022-08-09T06:45:00Z</dcterms:created>
  <dcterms:modified xsi:type="dcterms:W3CDTF">2022-09-30T17:09:00Z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