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1FE1226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D129F6" w:rsidRPr="00D129F6">
        <w:rPr>
          <w:rFonts w:ascii="Arial" w:eastAsia="SimSun" w:hAnsi="Arial" w:cs="Times New Roman"/>
          <w:b/>
          <w:bCs/>
          <w:sz w:val="24"/>
          <w:szCs w:val="20"/>
        </w:rPr>
        <w:t>R4-2216572</w:t>
      </w:r>
      <w:r w:rsidR="00D129F6" w:rsidRPr="00D129F6">
        <w:rPr>
          <w:rFonts w:ascii="Arial" w:eastAsia="SimSun" w:hAnsi="Arial" w:cs="Times New Roman"/>
          <w:b/>
          <w:bCs/>
          <w:sz w:val="24"/>
          <w:szCs w:val="20"/>
          <w:highlight w:val="yellow"/>
        </w:rPr>
        <w:t xml:space="preserve"> </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F34094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B0F43" w:rsidRPr="0010556B">
        <w:rPr>
          <w:rFonts w:ascii="Arial" w:eastAsia="Calibri" w:hAnsi="Arial" w:cs="Arial"/>
          <w:b/>
          <w:bCs/>
          <w:sz w:val="24"/>
          <w:lang w:val="en-GB"/>
        </w:rPr>
        <w:t xml:space="preserve">Discussion on </w:t>
      </w:r>
      <w:r w:rsidR="000B0F43">
        <w:rPr>
          <w:rFonts w:ascii="Arial" w:eastAsia="Calibri" w:hAnsi="Arial" w:cs="Arial"/>
          <w:b/>
          <w:bCs/>
          <w:sz w:val="24"/>
          <w:lang w:val="en-GB"/>
        </w:rPr>
        <w:t xml:space="preserve">PUCCH demodulation requirements for the </w:t>
      </w:r>
      <w:r w:rsidR="000B0F43" w:rsidRPr="0010556B">
        <w:rPr>
          <w:rFonts w:ascii="Arial" w:eastAsia="Calibri" w:hAnsi="Arial" w:cs="Arial"/>
          <w:b/>
          <w:bCs/>
          <w:sz w:val="24"/>
          <w:lang w:val="en-GB"/>
        </w:rPr>
        <w:t>extension to 71 GHz</w:t>
      </w:r>
    </w:p>
    <w:p w14:paraId="641E8BEA" w14:textId="004824B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7C0574">
        <w:rPr>
          <w:rFonts w:ascii="Arial" w:eastAsia="MS Mincho" w:hAnsi="Arial" w:cs="Arial"/>
          <w:b/>
          <w:bCs/>
          <w:sz w:val="24"/>
          <w:szCs w:val="20"/>
        </w:rPr>
        <w:t>4</w:t>
      </w:r>
      <w:r w:rsidR="00750848" w:rsidRPr="00750848">
        <w:rPr>
          <w:rFonts w:ascii="Arial" w:eastAsia="MS Mincho" w:hAnsi="Arial" w:cs="Arial"/>
          <w:b/>
          <w:bCs/>
          <w:sz w:val="24"/>
          <w:szCs w:val="20"/>
        </w:rPr>
        <w:t>.3.7.3.</w:t>
      </w:r>
      <w:r w:rsidR="007C0574">
        <w:rPr>
          <w:rFonts w:ascii="Arial" w:eastAsia="MS Mincho" w:hAnsi="Arial" w:cs="Arial"/>
          <w:b/>
          <w:bCs/>
          <w:sz w:val="24"/>
          <w:szCs w:val="20"/>
        </w:rPr>
        <w:t>2</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BA44BB9" w14:textId="35423DCD" w:rsidR="005B4801" w:rsidRPr="00EF698B" w:rsidRDefault="00CD3D25" w:rsidP="005C23A4">
      <w:r w:rsidRPr="00CD3D25">
        <w:t>This paper presents Nokia’s view on PUCCH demodulation requirements related to the operation between 52.6 GHz and 71 GHz.</w:t>
      </w:r>
    </w:p>
    <w:p w14:paraId="5E6E091D" w14:textId="77777777" w:rsidR="003B659E" w:rsidRPr="00EF698B" w:rsidRDefault="003B659E" w:rsidP="00AE56B1">
      <w:pPr>
        <w:pStyle w:val="RAN4H1"/>
        <w:rPr>
          <w:lang w:val="en-US"/>
        </w:rPr>
      </w:pPr>
      <w:r w:rsidRPr="00EF698B">
        <w:rPr>
          <w:lang w:val="en-US"/>
        </w:rPr>
        <w:t>Discussion</w:t>
      </w:r>
    </w:p>
    <w:p w14:paraId="6F72D6D5" w14:textId="1BF6CAF9" w:rsidR="005B4801" w:rsidRDefault="00CD3D25" w:rsidP="00CD3D25">
      <w:pPr>
        <w:pStyle w:val="RAN4H2"/>
      </w:pPr>
      <w:r>
        <w:t>Requirements with 960 kHz SCS</w:t>
      </w:r>
    </w:p>
    <w:p w14:paraId="5D0B7E9D" w14:textId="0A02765C" w:rsidR="00697EE3" w:rsidRDefault="00697EE3" w:rsidP="00697EE3">
      <w:pPr>
        <w:rPr>
          <w:lang w:val="en-GB"/>
        </w:rPr>
      </w:pPr>
      <w:r>
        <w:rPr>
          <w:lang w:val="en-GB"/>
        </w:rPr>
        <w:t xml:space="preserve">During RAN4#104 we stell kept open the definition of </w:t>
      </w:r>
      <w:r w:rsidR="003E2118">
        <w:rPr>
          <w:lang w:val="en-GB"/>
        </w:rPr>
        <w:t>PU</w:t>
      </w:r>
      <w:r w:rsidR="003D770C">
        <w:rPr>
          <w:lang w:val="en-GB"/>
        </w:rPr>
        <w:t>CCH</w:t>
      </w:r>
      <w:r>
        <w:rPr>
          <w:lang w:val="en-GB"/>
        </w:rPr>
        <w:t xml:space="preserve"> demodulation requirements with 960 kHz SCS</w:t>
      </w:r>
      <w:r w:rsidR="00D3247D">
        <w:rPr>
          <w:lang w:val="en-GB"/>
        </w:rPr>
        <w:t xml:space="preserve"> </w:t>
      </w:r>
      <w:r w:rsidR="0067780C">
        <w:rPr>
          <w:lang w:val="en-GB"/>
        </w:rPr>
        <w:fldChar w:fldCharType="begin"/>
      </w:r>
      <w:r w:rsidR="0067780C">
        <w:rPr>
          <w:lang w:val="en-GB"/>
        </w:rPr>
        <w:instrText xml:space="preserve"> REF _Ref115004832 \r \h </w:instrText>
      </w:r>
      <w:r w:rsidR="0067780C">
        <w:rPr>
          <w:lang w:val="en-GB"/>
        </w:rPr>
      </w:r>
      <w:r w:rsidR="0067780C">
        <w:rPr>
          <w:lang w:val="en-GB"/>
        </w:rPr>
        <w:fldChar w:fldCharType="separate"/>
      </w:r>
      <w:r w:rsidR="0067780C">
        <w:rPr>
          <w:lang w:val="en-GB"/>
        </w:rPr>
        <w:t>[1]</w:t>
      </w:r>
      <w:r w:rsidR="0067780C">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697EE3" w14:paraId="1C437EE0" w14:textId="77777777" w:rsidTr="00DB4294">
        <w:tc>
          <w:tcPr>
            <w:tcW w:w="9628" w:type="dxa"/>
          </w:tcPr>
          <w:p w14:paraId="1B078ECD" w14:textId="59671D39" w:rsidR="003E2118" w:rsidRPr="003E2118" w:rsidRDefault="003E2118" w:rsidP="003E2118">
            <w:pPr>
              <w:keepNext/>
              <w:keepLines/>
              <w:numPr>
                <w:ilvl w:val="1"/>
                <w:numId w:val="0"/>
              </w:numPr>
              <w:tabs>
                <w:tab w:val="num" w:pos="576"/>
              </w:tabs>
              <w:spacing w:before="180" w:after="180"/>
              <w:ind w:left="576" w:hanging="576"/>
              <w:outlineLvl w:val="1"/>
              <w:rPr>
                <w:rFonts w:ascii="Arial" w:eastAsia="SimSun" w:hAnsi="Arial" w:cs="Times New Roman"/>
                <w:sz w:val="24"/>
                <w:szCs w:val="24"/>
                <w:lang w:val="en-GB" w:eastAsia="zh-CN"/>
              </w:rPr>
            </w:pPr>
            <w:r>
              <w:rPr>
                <w:rFonts w:ascii="Arial" w:eastAsia="SimSun" w:hAnsi="Arial" w:cs="Times New Roman"/>
                <w:sz w:val="24"/>
                <w:szCs w:val="24"/>
                <w:lang w:val="en-GB" w:eastAsia="zh-CN"/>
              </w:rPr>
              <w:t>1.2</w:t>
            </w:r>
            <w:r w:rsidRPr="003E2118">
              <w:rPr>
                <w:rFonts w:ascii="Arial" w:eastAsia="SimSun" w:hAnsi="Arial" w:cs="Times New Roman"/>
                <w:sz w:val="24"/>
                <w:szCs w:val="24"/>
                <w:lang w:val="en-GB" w:eastAsia="zh-CN"/>
              </w:rPr>
              <w:t>: Subcarrier spacing, TX/RX and CBW for PUCCH requirements</w:t>
            </w:r>
          </w:p>
          <w:p w14:paraId="0BFE1416" w14:textId="77777777" w:rsidR="003E2118" w:rsidRPr="003E2118" w:rsidRDefault="003E2118" w:rsidP="003E2118">
            <w:pPr>
              <w:numPr>
                <w:ilvl w:val="0"/>
                <w:numId w:val="3"/>
              </w:numPr>
              <w:tabs>
                <w:tab w:val="num" w:pos="360"/>
              </w:tabs>
              <w:autoSpaceDN w:val="0"/>
              <w:spacing w:after="120"/>
              <w:ind w:left="0" w:firstLine="0"/>
              <w:rPr>
                <w:rFonts w:eastAsia="SimSun" w:cs="Times New Roman"/>
                <w:szCs w:val="24"/>
                <w:lang w:val="en-GB" w:eastAsia="zh-CN"/>
              </w:rPr>
            </w:pPr>
            <w:r w:rsidRPr="003E2118">
              <w:rPr>
                <w:rFonts w:eastAsia="SimSun" w:cs="Times New Roman"/>
                <w:szCs w:val="24"/>
                <w:lang w:val="en-GB" w:eastAsia="zh-CN"/>
              </w:rPr>
              <w:t>For Tx/Rx for PUCCH requirement:</w:t>
            </w:r>
          </w:p>
          <w:p w14:paraId="2D5539A7" w14:textId="77777777" w:rsidR="003E2118" w:rsidRPr="003E2118" w:rsidRDefault="003E2118" w:rsidP="003E2118">
            <w:pPr>
              <w:numPr>
                <w:ilvl w:val="0"/>
                <w:numId w:val="3"/>
              </w:numPr>
              <w:tabs>
                <w:tab w:val="num" w:pos="360"/>
              </w:tabs>
              <w:autoSpaceDN w:val="0"/>
              <w:spacing w:after="120"/>
              <w:ind w:left="0" w:firstLine="0"/>
              <w:rPr>
                <w:rFonts w:eastAsia="SimSun" w:cs="Times New Roman"/>
                <w:szCs w:val="24"/>
                <w:lang w:val="en-GB" w:eastAsia="zh-CN"/>
              </w:rPr>
            </w:pPr>
            <w:r w:rsidRPr="003E2118">
              <w:rPr>
                <w:rFonts w:eastAsia="SimSun" w:cs="Times New Roman"/>
                <w:b/>
                <w:bCs/>
                <w:szCs w:val="24"/>
                <w:lang w:val="en-GB" w:eastAsia="zh-CN"/>
              </w:rPr>
              <w:t>Agreement: Consider 1T2R for FR2-2 PUCCH requirements definition</w:t>
            </w:r>
            <w:r w:rsidRPr="003E2118">
              <w:rPr>
                <w:rFonts w:eastAsia="SimSun" w:cs="Times New Roman"/>
                <w:szCs w:val="24"/>
                <w:lang w:val="en-GB" w:eastAsia="zh-CN"/>
              </w:rPr>
              <w:t>.</w:t>
            </w:r>
          </w:p>
          <w:p w14:paraId="39919535" w14:textId="77777777" w:rsidR="003E2118" w:rsidRPr="003E2118" w:rsidRDefault="003E2118" w:rsidP="003E2118">
            <w:pPr>
              <w:numPr>
                <w:ilvl w:val="0"/>
                <w:numId w:val="3"/>
              </w:numPr>
              <w:tabs>
                <w:tab w:val="num" w:pos="360"/>
              </w:tabs>
              <w:autoSpaceDN w:val="0"/>
              <w:spacing w:after="120"/>
              <w:ind w:left="0" w:firstLine="0"/>
              <w:rPr>
                <w:rFonts w:eastAsia="SimSun" w:cs="Times New Roman"/>
                <w:szCs w:val="24"/>
                <w:lang w:val="en-GB" w:eastAsia="zh-CN"/>
              </w:rPr>
            </w:pPr>
          </w:p>
          <w:p w14:paraId="2115EE6B" w14:textId="77777777" w:rsidR="003E2118" w:rsidRPr="003E2118" w:rsidRDefault="003E2118" w:rsidP="003E2118">
            <w:pPr>
              <w:numPr>
                <w:ilvl w:val="0"/>
                <w:numId w:val="3"/>
              </w:numPr>
              <w:tabs>
                <w:tab w:val="num" w:pos="360"/>
              </w:tabs>
              <w:autoSpaceDN w:val="0"/>
              <w:spacing w:after="120"/>
              <w:ind w:left="0" w:firstLine="0"/>
              <w:rPr>
                <w:rFonts w:eastAsia="SimSun" w:cs="Times New Roman"/>
                <w:szCs w:val="24"/>
                <w:lang w:val="en-GB" w:eastAsia="zh-CN"/>
              </w:rPr>
            </w:pPr>
            <w:r w:rsidRPr="003E2118">
              <w:rPr>
                <w:rFonts w:eastAsia="SimSun" w:cs="Times New Roman"/>
                <w:szCs w:val="24"/>
                <w:lang w:val="en-GB" w:eastAsia="zh-CN"/>
              </w:rPr>
              <w:t xml:space="preserve">For subcarrier spacing and CBW for PUCCH requirement: </w:t>
            </w:r>
          </w:p>
          <w:p w14:paraId="61684261" w14:textId="77777777" w:rsidR="003E2118" w:rsidRPr="003E2118" w:rsidRDefault="003E2118" w:rsidP="003E2118">
            <w:pPr>
              <w:numPr>
                <w:ilvl w:val="0"/>
                <w:numId w:val="25"/>
              </w:numPr>
              <w:autoSpaceDN w:val="0"/>
              <w:spacing w:after="120"/>
              <w:rPr>
                <w:rFonts w:eastAsia="SimSun" w:cs="Times New Roman"/>
                <w:szCs w:val="24"/>
                <w:lang w:val="en-GB" w:eastAsia="zh-CN"/>
              </w:rPr>
            </w:pPr>
            <w:r w:rsidRPr="003E2118">
              <w:rPr>
                <w:rFonts w:eastAsia="SimSun" w:cs="Times New Roman"/>
                <w:szCs w:val="24"/>
                <w:lang w:val="en-GB" w:eastAsia="zh-CN"/>
              </w:rPr>
              <w:t>Option 1: Consider the following SCS and CBW combination for FR2-2 PUCCH requirements definition:</w:t>
            </w:r>
          </w:p>
          <w:p w14:paraId="77C77653" w14:textId="77777777" w:rsidR="003E2118" w:rsidRPr="003E2118" w:rsidRDefault="003E2118" w:rsidP="003E2118">
            <w:pPr>
              <w:numPr>
                <w:ilvl w:val="1"/>
                <w:numId w:val="25"/>
              </w:numPr>
              <w:autoSpaceDN w:val="0"/>
              <w:spacing w:after="120"/>
              <w:rPr>
                <w:rFonts w:eastAsia="SimSun" w:cs="Times New Roman"/>
                <w:szCs w:val="24"/>
                <w:lang w:val="en-GB" w:eastAsia="zh-CN"/>
              </w:rPr>
            </w:pPr>
            <w:r w:rsidRPr="003E2118">
              <w:rPr>
                <w:rFonts w:eastAsia="SimSun" w:cs="Times New Roman"/>
                <w:szCs w:val="24"/>
                <w:lang w:val="en-GB" w:eastAsia="zh-CN"/>
              </w:rPr>
              <w:t>120kHz/100MHz and 480kHz/400MHz.</w:t>
            </w:r>
          </w:p>
          <w:p w14:paraId="3A134E5B" w14:textId="77777777" w:rsidR="003E2118" w:rsidRPr="003E2118" w:rsidRDefault="003E2118" w:rsidP="003E2118">
            <w:pPr>
              <w:numPr>
                <w:ilvl w:val="0"/>
                <w:numId w:val="25"/>
              </w:numPr>
              <w:autoSpaceDN w:val="0"/>
              <w:spacing w:after="120"/>
              <w:rPr>
                <w:rFonts w:eastAsia="SimSun" w:cs="Times New Roman"/>
                <w:szCs w:val="24"/>
                <w:lang w:val="en-GB" w:eastAsia="zh-CN"/>
              </w:rPr>
            </w:pPr>
            <w:r w:rsidRPr="003E2118">
              <w:rPr>
                <w:rFonts w:eastAsia="SimSun" w:cs="Times New Roman"/>
                <w:szCs w:val="24"/>
                <w:lang w:val="en-GB" w:eastAsia="zh-CN"/>
              </w:rPr>
              <w:t>Option 2: Consider the following SCS and CBW combination for FR2-2 PUCCH requirements definition:</w:t>
            </w:r>
          </w:p>
          <w:p w14:paraId="11B1CACF" w14:textId="77777777" w:rsidR="003E2118" w:rsidRPr="003E2118" w:rsidRDefault="003E2118" w:rsidP="003E2118">
            <w:pPr>
              <w:numPr>
                <w:ilvl w:val="1"/>
                <w:numId w:val="25"/>
              </w:numPr>
              <w:autoSpaceDN w:val="0"/>
              <w:spacing w:after="120"/>
              <w:rPr>
                <w:rFonts w:eastAsia="SimSun" w:cs="Times New Roman"/>
                <w:szCs w:val="24"/>
                <w:lang w:val="en-GB" w:eastAsia="zh-CN"/>
              </w:rPr>
            </w:pPr>
            <w:r w:rsidRPr="003E2118">
              <w:rPr>
                <w:rFonts w:eastAsia="SimSun" w:cs="Times New Roman"/>
                <w:szCs w:val="24"/>
                <w:lang w:val="en-GB" w:eastAsia="zh-CN"/>
              </w:rPr>
              <w:t>120kHz/100MHz, 480kHz/400MHz, and 960kHz/400MHz.</w:t>
            </w:r>
          </w:p>
          <w:p w14:paraId="6CBE2131" w14:textId="77777777" w:rsidR="003E2118" w:rsidRPr="003E2118" w:rsidRDefault="003E2118" w:rsidP="003E2118">
            <w:pPr>
              <w:numPr>
                <w:ilvl w:val="0"/>
                <w:numId w:val="25"/>
              </w:numPr>
              <w:autoSpaceDN w:val="0"/>
              <w:spacing w:after="120"/>
              <w:rPr>
                <w:rFonts w:eastAsia="SimSun" w:cs="Times New Roman"/>
                <w:szCs w:val="24"/>
                <w:lang w:val="en-GB" w:eastAsia="zh-CN"/>
              </w:rPr>
            </w:pPr>
            <w:r w:rsidRPr="003E2118">
              <w:rPr>
                <w:rFonts w:eastAsia="SimSun" w:cs="Times New Roman"/>
                <w:szCs w:val="24"/>
                <w:lang w:val="en-GB" w:eastAsia="zh-CN"/>
              </w:rPr>
              <w:t>Option 3: Consider the following SCS and CBW combination for FR2-2 PUCCH requirements definition:</w:t>
            </w:r>
          </w:p>
          <w:p w14:paraId="550C4544" w14:textId="77777777" w:rsidR="003E2118" w:rsidRPr="003E2118" w:rsidRDefault="003E2118" w:rsidP="003E2118">
            <w:pPr>
              <w:numPr>
                <w:ilvl w:val="1"/>
                <w:numId w:val="25"/>
              </w:numPr>
              <w:autoSpaceDN w:val="0"/>
              <w:spacing w:after="120"/>
              <w:rPr>
                <w:rFonts w:eastAsia="SimSun" w:cs="Times New Roman"/>
                <w:szCs w:val="24"/>
                <w:lang w:val="en-GB" w:eastAsia="zh-CN"/>
              </w:rPr>
            </w:pPr>
            <w:r w:rsidRPr="003E2118">
              <w:rPr>
                <w:rFonts w:eastAsia="SimSun" w:cs="Times New Roman"/>
                <w:szCs w:val="24"/>
                <w:lang w:val="en-GB" w:eastAsia="zh-CN"/>
              </w:rPr>
              <w:t>120kHz/100MHz, 480kHz/400MHz, and 960kHz/400MHz*.</w:t>
            </w:r>
          </w:p>
          <w:p w14:paraId="52CA3445" w14:textId="77777777" w:rsidR="003E2118" w:rsidRPr="003E2118" w:rsidRDefault="003E2118" w:rsidP="003E2118">
            <w:pPr>
              <w:numPr>
                <w:ilvl w:val="1"/>
                <w:numId w:val="25"/>
              </w:numPr>
              <w:autoSpaceDN w:val="0"/>
              <w:spacing w:after="120"/>
              <w:rPr>
                <w:rFonts w:eastAsia="SimSun" w:cs="Times New Roman"/>
                <w:szCs w:val="24"/>
                <w:lang w:val="en-GB" w:eastAsia="zh-CN"/>
              </w:rPr>
            </w:pPr>
            <w:r w:rsidRPr="003E2118">
              <w:rPr>
                <w:rFonts w:eastAsia="SimSun" w:cs="Times New Roman"/>
                <w:szCs w:val="24"/>
                <w:lang w:val="en-GB" w:eastAsia="zh-CN"/>
              </w:rPr>
              <w:t xml:space="preserve">Note: 960 kHz SCS is declared as optional. </w:t>
            </w:r>
          </w:p>
          <w:p w14:paraId="5D8040D1" w14:textId="77777777" w:rsidR="00697EE3" w:rsidRPr="003E2118" w:rsidRDefault="00697EE3" w:rsidP="00DB4294">
            <w:pPr>
              <w:rPr>
                <w:lang w:val="en-GB"/>
              </w:rPr>
            </w:pPr>
          </w:p>
        </w:tc>
      </w:tr>
    </w:tbl>
    <w:p w14:paraId="79A57F24" w14:textId="77777777" w:rsidR="00697EE3" w:rsidRDefault="00697EE3" w:rsidP="00F7775B">
      <w:pPr>
        <w:rPr>
          <w:lang w:val="en-GB"/>
        </w:rPr>
      </w:pPr>
    </w:p>
    <w:p w14:paraId="7A4C085D" w14:textId="2311B6FB" w:rsidR="00F7775B" w:rsidRDefault="00F7775B" w:rsidP="00F7775B">
      <w:pPr>
        <w:rPr>
          <w:lang w:val="en-GB"/>
        </w:rPr>
      </w:pPr>
      <w:r>
        <w:rPr>
          <w:lang w:val="en-GB"/>
        </w:rPr>
        <w:t xml:space="preserve">As we understand, the definition of 960 kHz was studied in the study phase of this work, and it was identified the need for this SCS. Therefore, we believe that definition of 960 kHz requirements should not be precluded. </w:t>
      </w:r>
    </w:p>
    <w:p w14:paraId="51E9D98F" w14:textId="711280E4" w:rsidR="00F7775B" w:rsidRDefault="00F7775B" w:rsidP="00F7775B">
      <w:pPr>
        <w:pStyle w:val="RAN4proposal"/>
      </w:pPr>
      <w:r>
        <w:t xml:space="preserve">Define </w:t>
      </w:r>
      <w:r w:rsidR="005B2C4C">
        <w:t>PUCCH</w:t>
      </w:r>
      <w:r>
        <w:t xml:space="preserve"> demodulation requirements using 960 kHz SCS. </w:t>
      </w:r>
    </w:p>
    <w:p w14:paraId="00DCD83C" w14:textId="77777777" w:rsidR="003D770C" w:rsidRPr="003D770C" w:rsidRDefault="003D770C" w:rsidP="003D770C"/>
    <w:p w14:paraId="4692BB05" w14:textId="434F6324" w:rsidR="002B6B5A" w:rsidRDefault="0079752B" w:rsidP="0079752B">
      <w:pPr>
        <w:pStyle w:val="RAN4H2"/>
        <w:rPr>
          <w:lang w:val="en-GB"/>
        </w:rPr>
      </w:pPr>
      <w:r>
        <w:rPr>
          <w:lang w:val="en-GB"/>
        </w:rPr>
        <w:t>PUCCH format 3</w:t>
      </w:r>
    </w:p>
    <w:p w14:paraId="2EB763DD" w14:textId="1B835B6D" w:rsidR="00571B50" w:rsidRDefault="00571B50" w:rsidP="0079752B">
      <w:pPr>
        <w:rPr>
          <w:lang w:val="en-GB"/>
        </w:rPr>
      </w:pPr>
      <w:r>
        <w:rPr>
          <w:lang w:val="en-GB"/>
        </w:rPr>
        <w:t xml:space="preserve">As part of the PUCCH format 3 agreements, we agreed to include requirements with as without additional DMRS, following existing PUCCH </w:t>
      </w:r>
      <w:r w:rsidR="00D3247D">
        <w:rPr>
          <w:lang w:val="en-GB"/>
        </w:rPr>
        <w:t xml:space="preserve">requirements. See agreement below </w:t>
      </w:r>
      <w:r w:rsidR="00D3247D">
        <w:rPr>
          <w:lang w:val="en-GB"/>
        </w:rPr>
        <w:fldChar w:fldCharType="begin"/>
      </w:r>
      <w:r w:rsidR="00D3247D">
        <w:rPr>
          <w:lang w:val="en-GB"/>
        </w:rPr>
        <w:instrText xml:space="preserve"> REF _Ref115004832 \r \h </w:instrText>
      </w:r>
      <w:r w:rsidR="00D3247D">
        <w:rPr>
          <w:lang w:val="en-GB"/>
        </w:rPr>
      </w:r>
      <w:r w:rsidR="00D3247D">
        <w:rPr>
          <w:lang w:val="en-GB"/>
        </w:rPr>
        <w:fldChar w:fldCharType="separate"/>
      </w:r>
      <w:r w:rsidR="00D3247D">
        <w:rPr>
          <w:lang w:val="en-GB"/>
        </w:rPr>
        <w:t>[1]</w:t>
      </w:r>
      <w:r w:rsidR="00D3247D">
        <w:rPr>
          <w:lang w:val="en-GB"/>
        </w:rPr>
        <w:fldChar w:fldCharType="end"/>
      </w:r>
      <w:r w:rsidR="00D3247D">
        <w:rPr>
          <w:lang w:val="en-GB"/>
        </w:rPr>
        <w:t xml:space="preserve">: </w:t>
      </w:r>
    </w:p>
    <w:tbl>
      <w:tblPr>
        <w:tblStyle w:val="TableGrid"/>
        <w:tblW w:w="0" w:type="auto"/>
        <w:tblLook w:val="04A0" w:firstRow="1" w:lastRow="0" w:firstColumn="1" w:lastColumn="0" w:noHBand="0" w:noVBand="1"/>
      </w:tblPr>
      <w:tblGrid>
        <w:gridCol w:w="9617"/>
      </w:tblGrid>
      <w:tr w:rsidR="00D3247D" w14:paraId="43FBB556" w14:textId="77777777" w:rsidTr="00D3247D">
        <w:tc>
          <w:tcPr>
            <w:tcW w:w="9617" w:type="dxa"/>
          </w:tcPr>
          <w:p w14:paraId="06D89BA7" w14:textId="77777777" w:rsidR="00D3247D" w:rsidRPr="00D3247D" w:rsidRDefault="00D3247D" w:rsidP="00D3247D">
            <w:pPr>
              <w:spacing w:afterLines="50" w:after="120"/>
              <w:rPr>
                <w:rFonts w:eastAsia="SimSun" w:cs="Times New Roman"/>
                <w:b/>
                <w:szCs w:val="20"/>
                <w:u w:val="single"/>
                <w:lang w:val="en-GB" w:eastAsia="zh-CN"/>
              </w:rPr>
            </w:pPr>
            <w:r w:rsidRPr="00D3247D">
              <w:rPr>
                <w:rFonts w:eastAsia="SimSun" w:cs="Times New Roman"/>
                <w:b/>
                <w:szCs w:val="20"/>
                <w:u w:val="single"/>
                <w:lang w:val="en-GB" w:eastAsia="zh-CN"/>
              </w:rPr>
              <w:lastRenderedPageBreak/>
              <w:t>Issue 2-4-2: DMRs configuration for PUCCH format 3</w:t>
            </w:r>
          </w:p>
          <w:p w14:paraId="3ED80E77" w14:textId="77777777" w:rsidR="00D3247D" w:rsidRPr="00D3247D" w:rsidRDefault="00D3247D" w:rsidP="00D3247D">
            <w:pPr>
              <w:overflowPunct w:val="0"/>
              <w:autoSpaceDE w:val="0"/>
              <w:autoSpaceDN w:val="0"/>
              <w:adjustRightInd w:val="0"/>
              <w:spacing w:after="180"/>
              <w:textAlignment w:val="baseline"/>
              <w:rPr>
                <w:rFonts w:eastAsia="SimSun" w:cs="Times New Roman"/>
                <w:b/>
                <w:bCs/>
                <w:szCs w:val="20"/>
                <w:lang w:val="en-GB" w:eastAsia="ko-KR"/>
              </w:rPr>
            </w:pPr>
            <w:r w:rsidRPr="00D3247D">
              <w:rPr>
                <w:rFonts w:eastAsia="SimSun" w:cs="Times New Roman"/>
                <w:b/>
                <w:bCs/>
                <w:szCs w:val="20"/>
                <w:lang w:val="en-GB" w:eastAsia="ko-KR"/>
              </w:rPr>
              <w:t xml:space="preserve">Agreement: Define PUCCH format 3 test cases with DMRS 1+0 and 1+1. </w:t>
            </w:r>
          </w:p>
          <w:p w14:paraId="01AFB8EF" w14:textId="77777777" w:rsidR="00D3247D" w:rsidRPr="00D3247D" w:rsidRDefault="00D3247D" w:rsidP="00D3247D">
            <w:pPr>
              <w:spacing w:afterLines="50" w:after="120"/>
              <w:rPr>
                <w:rFonts w:eastAsia="SimSun" w:cs="Times New Roman"/>
                <w:bCs/>
                <w:szCs w:val="20"/>
                <w:lang w:val="en-GB" w:eastAsia="zh-CN"/>
              </w:rPr>
            </w:pPr>
          </w:p>
          <w:p w14:paraId="4D566A29" w14:textId="77777777" w:rsidR="00D3247D" w:rsidRPr="00D3247D" w:rsidRDefault="00D3247D" w:rsidP="00D3247D">
            <w:pPr>
              <w:spacing w:afterLines="50" w:after="120"/>
              <w:rPr>
                <w:rFonts w:eastAsia="SimSun" w:cs="Times New Roman"/>
                <w:b/>
                <w:szCs w:val="20"/>
                <w:u w:val="single"/>
                <w:lang w:val="en-GB" w:eastAsia="zh-CN"/>
              </w:rPr>
            </w:pPr>
            <w:r w:rsidRPr="00D3247D">
              <w:rPr>
                <w:rFonts w:eastAsia="SimSun" w:cs="Times New Roman"/>
                <w:b/>
                <w:szCs w:val="20"/>
                <w:u w:val="single"/>
                <w:lang w:val="en-GB" w:eastAsia="zh-CN"/>
              </w:rPr>
              <w:t>Issue 2-4-3: Test configurations for PUCCH format 3</w:t>
            </w:r>
          </w:p>
          <w:p w14:paraId="07338FBA" w14:textId="77777777" w:rsidR="00D3247D" w:rsidRPr="00D3247D" w:rsidRDefault="00D3247D" w:rsidP="00D3247D">
            <w:pPr>
              <w:spacing w:afterLines="50" w:after="120"/>
              <w:rPr>
                <w:rFonts w:eastAsia="SimSun" w:cs="Times New Roman"/>
                <w:b/>
                <w:szCs w:val="20"/>
                <w:u w:val="single"/>
                <w:lang w:val="en-GB" w:eastAsia="zh-CN"/>
              </w:rPr>
            </w:pPr>
            <w:r w:rsidRPr="00D3247D">
              <w:rPr>
                <w:rFonts w:eastAsia="SimSun" w:cs="Times New Roman"/>
                <w:b/>
                <w:szCs w:val="20"/>
                <w:lang w:val="en-GB" w:eastAsia="zh-CN"/>
              </w:rPr>
              <w:t>Agreement: Take following table as FR2-2 PUCCH format 3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009"/>
              <w:gridCol w:w="889"/>
              <w:gridCol w:w="927"/>
              <w:gridCol w:w="575"/>
              <w:gridCol w:w="597"/>
              <w:gridCol w:w="702"/>
              <w:gridCol w:w="694"/>
              <w:gridCol w:w="694"/>
              <w:gridCol w:w="717"/>
              <w:gridCol w:w="994"/>
              <w:gridCol w:w="860"/>
            </w:tblGrid>
            <w:tr w:rsidR="00D3247D" w:rsidRPr="00D3247D" w14:paraId="72F78F0F" w14:textId="77777777" w:rsidTr="00DB4294">
              <w:trPr>
                <w:cantSplit/>
                <w:jc w:val="center"/>
              </w:trPr>
              <w:tc>
                <w:tcPr>
                  <w:tcW w:w="0" w:type="auto"/>
                  <w:vMerge w:val="restart"/>
                  <w:tcBorders>
                    <w:top w:val="single" w:sz="4" w:space="0" w:color="auto"/>
                    <w:left w:val="single" w:sz="4" w:space="0" w:color="auto"/>
                    <w:right w:val="single" w:sz="4" w:space="0" w:color="auto"/>
                  </w:tcBorders>
                  <w:hideMark/>
                </w:tcPr>
                <w:p w14:paraId="601D7B1B"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Number of TX</w:t>
                  </w:r>
                </w:p>
                <w:p w14:paraId="66089EE9"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antennas</w:t>
                  </w:r>
                </w:p>
              </w:tc>
              <w:tc>
                <w:tcPr>
                  <w:tcW w:w="0" w:type="auto"/>
                  <w:vMerge w:val="restart"/>
                  <w:tcBorders>
                    <w:top w:val="single" w:sz="4" w:space="0" w:color="auto"/>
                    <w:left w:val="single" w:sz="4" w:space="0" w:color="auto"/>
                    <w:right w:val="single" w:sz="4" w:space="0" w:color="auto"/>
                  </w:tcBorders>
                  <w:hideMark/>
                </w:tcPr>
                <w:p w14:paraId="73C54442"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Number of demodulation</w:t>
                  </w:r>
                </w:p>
                <w:p w14:paraId="71D87C3A"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branches</w:t>
                  </w:r>
                </w:p>
              </w:tc>
              <w:tc>
                <w:tcPr>
                  <w:tcW w:w="0" w:type="auto"/>
                  <w:vMerge w:val="restart"/>
                  <w:tcBorders>
                    <w:top w:val="single" w:sz="4" w:space="0" w:color="auto"/>
                    <w:left w:val="single" w:sz="4" w:space="0" w:color="auto"/>
                    <w:right w:val="single" w:sz="4" w:space="0" w:color="auto"/>
                  </w:tcBorders>
                </w:tcPr>
                <w:p w14:paraId="1922BEC6" w14:textId="77777777" w:rsidR="00D3247D" w:rsidRPr="00D3247D" w:rsidRDefault="00D3247D" w:rsidP="00D3247D">
                  <w:pPr>
                    <w:keepNext/>
                    <w:keepLines/>
                    <w:overflowPunct w:val="0"/>
                    <w:autoSpaceDE w:val="0"/>
                    <w:autoSpaceDN w:val="0"/>
                    <w:adjustRightInd w:val="0"/>
                    <w:spacing w:after="0" w:line="240" w:lineRule="auto"/>
                    <w:jc w:val="center"/>
                    <w:rPr>
                      <w:rFonts w:eastAsia="DengXian" w:cs="Times New Roman"/>
                      <w:b/>
                      <w:bCs/>
                      <w:sz w:val="18"/>
                      <w:szCs w:val="18"/>
                      <w:lang w:val="en-GB" w:eastAsia="zh-CN"/>
                    </w:rPr>
                  </w:pPr>
                  <w:r w:rsidRPr="00D3247D">
                    <w:rPr>
                      <w:rFonts w:eastAsia="DengXian" w:cs="Times New Roman" w:hint="eastAsia"/>
                      <w:b/>
                      <w:bCs/>
                      <w:sz w:val="18"/>
                      <w:szCs w:val="18"/>
                      <w:lang w:val="en-GB" w:eastAsia="zh-CN"/>
                    </w:rPr>
                    <w:t>M</w:t>
                  </w:r>
                  <w:r w:rsidRPr="00D3247D">
                    <w:rPr>
                      <w:rFonts w:eastAsia="DengXian" w:cs="Times New Roman"/>
                      <w:b/>
                      <w:bCs/>
                      <w:sz w:val="18"/>
                      <w:szCs w:val="18"/>
                      <w:lang w:val="en-GB" w:eastAsia="zh-CN"/>
                    </w:rPr>
                    <w:t>odulation order</w:t>
                  </w:r>
                </w:p>
              </w:tc>
              <w:tc>
                <w:tcPr>
                  <w:tcW w:w="0" w:type="auto"/>
                  <w:tcBorders>
                    <w:top w:val="single" w:sz="4" w:space="0" w:color="auto"/>
                    <w:left w:val="single" w:sz="4" w:space="0" w:color="auto"/>
                    <w:bottom w:val="nil"/>
                    <w:right w:val="single" w:sz="4" w:space="0" w:color="auto"/>
                  </w:tcBorders>
                  <w:hideMark/>
                </w:tcPr>
                <w:p w14:paraId="64FD7597"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6A94FC84" w14:textId="77777777" w:rsidR="00D3247D" w:rsidRPr="00D3247D" w:rsidRDefault="00D3247D" w:rsidP="00D3247D">
                  <w:pPr>
                    <w:keepNext/>
                    <w:keepLines/>
                    <w:overflowPunct w:val="0"/>
                    <w:autoSpaceDE w:val="0"/>
                    <w:autoSpaceDN w:val="0"/>
                    <w:adjustRightInd w:val="0"/>
                    <w:spacing w:after="0" w:line="240" w:lineRule="auto"/>
                    <w:jc w:val="center"/>
                    <w:rPr>
                      <w:rFonts w:eastAsia="DengXian" w:cs="Times New Roman"/>
                      <w:b/>
                      <w:bCs/>
                      <w:sz w:val="18"/>
                      <w:szCs w:val="18"/>
                      <w:lang w:val="en-GB" w:eastAsia="zh-CN"/>
                    </w:rPr>
                  </w:pPr>
                  <w:r w:rsidRPr="00D3247D">
                    <w:rPr>
                      <w:rFonts w:eastAsia="DengXian" w:cs="Times New Roman" w:hint="eastAsia"/>
                      <w:b/>
                      <w:bCs/>
                      <w:sz w:val="18"/>
                      <w:szCs w:val="18"/>
                      <w:lang w:val="en-GB" w:eastAsia="zh-CN"/>
                    </w:rPr>
                    <w:t>S</w:t>
                  </w:r>
                  <w:r w:rsidRPr="00D3247D">
                    <w:rPr>
                      <w:rFonts w:eastAsia="DengXian" w:cs="Times New Roman"/>
                      <w:b/>
                      <w:bCs/>
                      <w:sz w:val="18"/>
                      <w:szCs w:val="18"/>
                      <w:lang w:val="en-GB" w:eastAsia="zh-CN"/>
                    </w:rPr>
                    <w:t>CS</w:t>
                  </w:r>
                </w:p>
                <w:p w14:paraId="70A84BE9"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DengXian" w:cs="Times New Roman"/>
                      <w:b/>
                      <w:bCs/>
                      <w:sz w:val="18"/>
                      <w:szCs w:val="18"/>
                      <w:lang w:val="en-GB" w:eastAsia="zh-CN"/>
                    </w:rPr>
                    <w:t>(kHz)</w:t>
                  </w:r>
                </w:p>
              </w:tc>
              <w:tc>
                <w:tcPr>
                  <w:tcW w:w="0" w:type="auto"/>
                  <w:vMerge w:val="restart"/>
                  <w:tcBorders>
                    <w:top w:val="single" w:sz="4" w:space="0" w:color="auto"/>
                    <w:left w:val="single" w:sz="4" w:space="0" w:color="auto"/>
                    <w:right w:val="single" w:sz="4" w:space="0" w:color="auto"/>
                  </w:tcBorders>
                </w:tcPr>
                <w:p w14:paraId="0375226F" w14:textId="77777777" w:rsidR="00D3247D" w:rsidRPr="00D3247D" w:rsidRDefault="00D3247D" w:rsidP="00D3247D">
                  <w:pPr>
                    <w:keepNext/>
                    <w:keepLines/>
                    <w:overflowPunct w:val="0"/>
                    <w:autoSpaceDE w:val="0"/>
                    <w:autoSpaceDN w:val="0"/>
                    <w:adjustRightInd w:val="0"/>
                    <w:spacing w:after="0" w:line="240" w:lineRule="auto"/>
                    <w:jc w:val="center"/>
                    <w:rPr>
                      <w:rFonts w:eastAsia="DengXian" w:cs="Times New Roman"/>
                      <w:b/>
                      <w:bCs/>
                      <w:sz w:val="18"/>
                      <w:szCs w:val="18"/>
                      <w:lang w:val="en-GB" w:eastAsia="zh-CN"/>
                    </w:rPr>
                  </w:pPr>
                  <w:r w:rsidRPr="00D3247D">
                    <w:rPr>
                      <w:rFonts w:eastAsia="DengXian" w:cs="Times New Roman" w:hint="eastAsia"/>
                      <w:b/>
                      <w:bCs/>
                      <w:sz w:val="18"/>
                      <w:szCs w:val="18"/>
                      <w:lang w:val="en-GB" w:eastAsia="zh-CN"/>
                    </w:rPr>
                    <w:t>C</w:t>
                  </w:r>
                  <w:r w:rsidRPr="00D3247D">
                    <w:rPr>
                      <w:rFonts w:eastAsia="DengXian" w:cs="Times New Roman"/>
                      <w:b/>
                      <w:bCs/>
                      <w:sz w:val="18"/>
                      <w:szCs w:val="18"/>
                      <w:lang w:val="en-GB" w:eastAsia="zh-CN"/>
                    </w:rPr>
                    <w:t>BW</w:t>
                  </w:r>
                </w:p>
                <w:p w14:paraId="3FB6A84F"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DengXian" w:cs="Times New Roman"/>
                      <w:b/>
                      <w:bCs/>
                      <w:sz w:val="18"/>
                      <w:szCs w:val="18"/>
                      <w:lang w:val="en-GB" w:eastAsia="zh-CN"/>
                    </w:rPr>
                    <w:t>(MHz)</w:t>
                  </w:r>
                </w:p>
              </w:tc>
              <w:tc>
                <w:tcPr>
                  <w:tcW w:w="0" w:type="auto"/>
                  <w:vMerge w:val="restart"/>
                  <w:tcBorders>
                    <w:top w:val="single" w:sz="4" w:space="0" w:color="auto"/>
                    <w:left w:val="single" w:sz="4" w:space="0" w:color="auto"/>
                    <w:right w:val="single" w:sz="4" w:space="0" w:color="auto"/>
                  </w:tcBorders>
                  <w:hideMark/>
                </w:tcPr>
                <w:p w14:paraId="5D63AA13"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Number of OFDM</w:t>
                  </w:r>
                </w:p>
                <w:p w14:paraId="538090C4" w14:textId="3D999EB2"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Symbols</w:t>
                  </w:r>
                </w:p>
              </w:tc>
              <w:tc>
                <w:tcPr>
                  <w:tcW w:w="0" w:type="auto"/>
                  <w:vMerge w:val="restart"/>
                  <w:tcBorders>
                    <w:top w:val="single" w:sz="4" w:space="0" w:color="auto"/>
                    <w:left w:val="single" w:sz="4" w:space="0" w:color="auto"/>
                    <w:right w:val="single" w:sz="4" w:space="0" w:color="auto"/>
                  </w:tcBorders>
                </w:tcPr>
                <w:p w14:paraId="063E7E55"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Number of PRB</w:t>
                  </w:r>
                </w:p>
              </w:tc>
              <w:tc>
                <w:tcPr>
                  <w:tcW w:w="0" w:type="auto"/>
                  <w:vMerge w:val="restart"/>
                  <w:tcBorders>
                    <w:top w:val="single" w:sz="4" w:space="0" w:color="auto"/>
                    <w:left w:val="single" w:sz="4" w:space="0" w:color="auto"/>
                    <w:right w:val="single" w:sz="4" w:space="0" w:color="auto"/>
                  </w:tcBorders>
                </w:tcPr>
                <w:p w14:paraId="26812F2A" w14:textId="77777777" w:rsidR="00D3247D" w:rsidRPr="00D3247D" w:rsidRDefault="00D3247D" w:rsidP="00D3247D">
                  <w:pPr>
                    <w:keepNext/>
                    <w:keepLines/>
                    <w:overflowPunct w:val="0"/>
                    <w:autoSpaceDE w:val="0"/>
                    <w:autoSpaceDN w:val="0"/>
                    <w:adjustRightInd w:val="0"/>
                    <w:spacing w:after="0" w:line="240" w:lineRule="auto"/>
                    <w:jc w:val="center"/>
                    <w:rPr>
                      <w:rFonts w:eastAsia="DengXian" w:cs="Times New Roman"/>
                      <w:b/>
                      <w:bCs/>
                      <w:sz w:val="18"/>
                      <w:szCs w:val="18"/>
                      <w:lang w:val="en-GB" w:eastAsia="zh-CN"/>
                    </w:rPr>
                  </w:pPr>
                  <w:r w:rsidRPr="00D3247D">
                    <w:rPr>
                      <w:rFonts w:eastAsia="DengXian" w:cs="Times New Roman" w:hint="eastAsia"/>
                      <w:b/>
                      <w:bCs/>
                      <w:sz w:val="18"/>
                      <w:szCs w:val="18"/>
                      <w:lang w:val="en-GB" w:eastAsia="zh-CN"/>
                    </w:rPr>
                    <w:t>N</w:t>
                  </w:r>
                  <w:r w:rsidRPr="00D3247D">
                    <w:rPr>
                      <w:rFonts w:eastAsia="DengXian" w:cs="Times New Roman"/>
                      <w:b/>
                      <w:bCs/>
                      <w:sz w:val="18"/>
                      <w:szCs w:val="18"/>
                      <w:lang w:val="en-GB" w:eastAsia="zh-CN"/>
                    </w:rPr>
                    <w:t>umber</w:t>
                  </w:r>
                </w:p>
                <w:p w14:paraId="44FB1F25" w14:textId="77777777" w:rsidR="00D3247D" w:rsidRPr="00D3247D" w:rsidRDefault="00D3247D" w:rsidP="00D3247D">
                  <w:pPr>
                    <w:keepNext/>
                    <w:keepLines/>
                    <w:overflowPunct w:val="0"/>
                    <w:autoSpaceDE w:val="0"/>
                    <w:autoSpaceDN w:val="0"/>
                    <w:adjustRightInd w:val="0"/>
                    <w:spacing w:after="0" w:line="240" w:lineRule="auto"/>
                    <w:jc w:val="center"/>
                    <w:rPr>
                      <w:rFonts w:eastAsia="DengXian" w:cs="Times New Roman"/>
                      <w:b/>
                      <w:bCs/>
                      <w:sz w:val="18"/>
                      <w:szCs w:val="18"/>
                      <w:lang w:val="en-GB" w:eastAsia="zh-CN"/>
                    </w:rPr>
                  </w:pPr>
                  <w:r w:rsidRPr="00D3247D">
                    <w:rPr>
                      <w:rFonts w:eastAsia="DengXian" w:cs="Times New Roman"/>
                      <w:b/>
                      <w:bCs/>
                      <w:sz w:val="18"/>
                      <w:szCs w:val="18"/>
                      <w:lang w:val="en-GB" w:eastAsia="zh-CN"/>
                    </w:rPr>
                    <w:t>of bits</w:t>
                  </w:r>
                </w:p>
              </w:tc>
              <w:tc>
                <w:tcPr>
                  <w:tcW w:w="0" w:type="auto"/>
                  <w:vMerge w:val="restart"/>
                  <w:tcBorders>
                    <w:top w:val="single" w:sz="4" w:space="0" w:color="auto"/>
                    <w:left w:val="single" w:sz="4" w:space="0" w:color="auto"/>
                    <w:right w:val="single" w:sz="4" w:space="0" w:color="auto"/>
                  </w:tcBorders>
                </w:tcPr>
                <w:p w14:paraId="70E6B3D1"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Hopping</w:t>
                  </w:r>
                </w:p>
              </w:tc>
              <w:tc>
                <w:tcPr>
                  <w:tcW w:w="0" w:type="auto"/>
                  <w:vMerge w:val="restart"/>
                  <w:tcBorders>
                    <w:top w:val="single" w:sz="4" w:space="0" w:color="auto"/>
                    <w:left w:val="single" w:sz="4" w:space="0" w:color="auto"/>
                    <w:right w:val="single" w:sz="4" w:space="0" w:color="auto"/>
                  </w:tcBorders>
                </w:tcPr>
                <w:p w14:paraId="5D8D4FE9" w14:textId="77777777" w:rsidR="00D3247D" w:rsidRPr="00D3247D" w:rsidRDefault="00D3247D" w:rsidP="00D3247D">
                  <w:pPr>
                    <w:keepNext/>
                    <w:keepLines/>
                    <w:overflowPunct w:val="0"/>
                    <w:autoSpaceDE w:val="0"/>
                    <w:autoSpaceDN w:val="0"/>
                    <w:adjustRightInd w:val="0"/>
                    <w:spacing w:after="0" w:line="240" w:lineRule="auto"/>
                    <w:jc w:val="center"/>
                    <w:rPr>
                      <w:rFonts w:eastAsia="DengXian" w:cs="Times New Roman"/>
                      <w:b/>
                      <w:bCs/>
                      <w:sz w:val="18"/>
                      <w:szCs w:val="18"/>
                      <w:lang w:val="en-GB" w:eastAsia="zh-CN"/>
                    </w:rPr>
                  </w:pPr>
                  <w:r w:rsidRPr="00D3247D">
                    <w:rPr>
                      <w:rFonts w:eastAsia="DengXian" w:cs="Times New Roman"/>
                      <w:b/>
                      <w:bCs/>
                      <w:sz w:val="18"/>
                      <w:szCs w:val="18"/>
                      <w:lang w:val="en-GB" w:eastAsia="zh-CN"/>
                    </w:rPr>
                    <w:t>Additional</w:t>
                  </w:r>
                </w:p>
                <w:p w14:paraId="113F8892" w14:textId="77777777" w:rsidR="00D3247D" w:rsidRPr="00D3247D" w:rsidRDefault="00D3247D" w:rsidP="00D3247D">
                  <w:pPr>
                    <w:keepNext/>
                    <w:keepLines/>
                    <w:overflowPunct w:val="0"/>
                    <w:autoSpaceDE w:val="0"/>
                    <w:autoSpaceDN w:val="0"/>
                    <w:adjustRightInd w:val="0"/>
                    <w:spacing w:after="0" w:line="240" w:lineRule="auto"/>
                    <w:jc w:val="center"/>
                    <w:rPr>
                      <w:rFonts w:eastAsia="DengXian" w:cs="Times New Roman"/>
                      <w:b/>
                      <w:bCs/>
                      <w:sz w:val="18"/>
                      <w:szCs w:val="18"/>
                      <w:lang w:val="en-GB" w:eastAsia="zh-CN"/>
                    </w:rPr>
                  </w:pPr>
                  <w:r w:rsidRPr="00D3247D">
                    <w:rPr>
                      <w:rFonts w:eastAsia="DengXian" w:cs="Times New Roman"/>
                      <w:b/>
                      <w:bCs/>
                      <w:sz w:val="18"/>
                      <w:szCs w:val="18"/>
                      <w:lang w:val="en-GB" w:eastAsia="zh-CN"/>
                    </w:rPr>
                    <w:t>DMRS</w:t>
                  </w:r>
                </w:p>
                <w:p w14:paraId="4D67043B" w14:textId="77777777" w:rsidR="00D3247D" w:rsidRPr="00D3247D" w:rsidRDefault="00D3247D" w:rsidP="00D3247D">
                  <w:pPr>
                    <w:keepNext/>
                    <w:keepLines/>
                    <w:overflowPunct w:val="0"/>
                    <w:autoSpaceDE w:val="0"/>
                    <w:autoSpaceDN w:val="0"/>
                    <w:adjustRightInd w:val="0"/>
                    <w:spacing w:after="0" w:line="240" w:lineRule="auto"/>
                    <w:jc w:val="center"/>
                    <w:rPr>
                      <w:rFonts w:eastAsia="DengXian" w:cs="Times New Roman"/>
                      <w:b/>
                      <w:bCs/>
                      <w:sz w:val="18"/>
                      <w:szCs w:val="18"/>
                      <w:lang w:val="en-GB" w:eastAsia="zh-CN"/>
                    </w:rPr>
                  </w:pPr>
                  <w:r w:rsidRPr="00D3247D">
                    <w:rPr>
                      <w:rFonts w:eastAsia="DengXian" w:cs="Times New Roman"/>
                      <w:b/>
                      <w:bCs/>
                      <w:sz w:val="18"/>
                      <w:szCs w:val="18"/>
                      <w:lang w:val="en-GB" w:eastAsia="zh-CN"/>
                    </w:rPr>
                    <w:t>configuration</w:t>
                  </w:r>
                </w:p>
              </w:tc>
              <w:tc>
                <w:tcPr>
                  <w:tcW w:w="0" w:type="auto"/>
                  <w:vMerge w:val="restart"/>
                  <w:tcBorders>
                    <w:top w:val="single" w:sz="4" w:space="0" w:color="auto"/>
                    <w:left w:val="single" w:sz="4" w:space="0" w:color="auto"/>
                    <w:right w:val="single" w:sz="4" w:space="0" w:color="auto"/>
                  </w:tcBorders>
                  <w:hideMark/>
                </w:tcPr>
                <w:p w14:paraId="041A384F"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p w14:paraId="7CEEDF40"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r w:rsidRPr="00D3247D">
                    <w:rPr>
                      <w:rFonts w:eastAsia="Times New Roman" w:cs="Times New Roman"/>
                      <w:b/>
                      <w:bCs/>
                      <w:sz w:val="18"/>
                      <w:szCs w:val="18"/>
                      <w:lang w:val="en-GB" w:eastAsia="ja-JP"/>
                    </w:rPr>
                    <w:t>Test metric</w:t>
                  </w:r>
                </w:p>
              </w:tc>
            </w:tr>
            <w:tr w:rsidR="00D3247D" w:rsidRPr="00D3247D" w14:paraId="6E5C1AF3" w14:textId="77777777" w:rsidTr="00DB4294">
              <w:trPr>
                <w:cantSplit/>
                <w:jc w:val="center"/>
              </w:trPr>
              <w:tc>
                <w:tcPr>
                  <w:tcW w:w="0" w:type="auto"/>
                  <w:vMerge/>
                  <w:tcBorders>
                    <w:left w:val="single" w:sz="4" w:space="0" w:color="auto"/>
                    <w:bottom w:val="single" w:sz="4" w:space="0" w:color="auto"/>
                    <w:right w:val="single" w:sz="4" w:space="0" w:color="auto"/>
                  </w:tcBorders>
                  <w:hideMark/>
                </w:tcPr>
                <w:p w14:paraId="1E38398C"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hideMark/>
                </w:tcPr>
                <w:p w14:paraId="6E047684"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tcPr>
                <w:p w14:paraId="3C438ACF"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tcBorders>
                    <w:top w:val="nil"/>
                    <w:left w:val="single" w:sz="4" w:space="0" w:color="auto"/>
                    <w:bottom w:val="single" w:sz="4" w:space="0" w:color="auto"/>
                    <w:right w:val="single" w:sz="4" w:space="0" w:color="auto"/>
                  </w:tcBorders>
                </w:tcPr>
                <w:p w14:paraId="0630ED90"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tcPr>
                <w:p w14:paraId="1E164FEF"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tcPr>
                <w:p w14:paraId="59053427"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hideMark/>
                </w:tcPr>
                <w:p w14:paraId="37AE9C14"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tcPr>
                <w:p w14:paraId="40A671EC"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tcPr>
                <w:p w14:paraId="4C6D4F96"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tcPr>
                <w:p w14:paraId="18931A11"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tcPr>
                <w:p w14:paraId="5E5BB938"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c>
                <w:tcPr>
                  <w:tcW w:w="0" w:type="auto"/>
                  <w:vMerge/>
                  <w:tcBorders>
                    <w:left w:val="single" w:sz="4" w:space="0" w:color="auto"/>
                    <w:bottom w:val="single" w:sz="4" w:space="0" w:color="auto"/>
                    <w:right w:val="single" w:sz="4" w:space="0" w:color="auto"/>
                  </w:tcBorders>
                </w:tcPr>
                <w:p w14:paraId="7FDD7846" w14:textId="77777777" w:rsidR="00D3247D" w:rsidRPr="00D3247D" w:rsidRDefault="00D3247D" w:rsidP="00D3247D">
                  <w:pPr>
                    <w:keepNext/>
                    <w:keepLines/>
                    <w:overflowPunct w:val="0"/>
                    <w:autoSpaceDE w:val="0"/>
                    <w:autoSpaceDN w:val="0"/>
                    <w:adjustRightInd w:val="0"/>
                    <w:spacing w:after="0" w:line="240" w:lineRule="auto"/>
                    <w:jc w:val="center"/>
                    <w:rPr>
                      <w:rFonts w:eastAsia="Times New Roman" w:cs="Times New Roman"/>
                      <w:b/>
                      <w:bCs/>
                      <w:sz w:val="18"/>
                      <w:szCs w:val="18"/>
                      <w:lang w:val="en-GB" w:eastAsia="ja-JP"/>
                    </w:rPr>
                  </w:pPr>
                </w:p>
              </w:tc>
            </w:tr>
            <w:tr w:rsidR="00D3247D" w:rsidRPr="00D3247D" w14:paraId="1785258C" w14:textId="77777777" w:rsidTr="00DB4294">
              <w:trPr>
                <w:cantSplit/>
                <w:trHeight w:val="161"/>
                <w:jc w:val="center"/>
              </w:trPr>
              <w:tc>
                <w:tcPr>
                  <w:tcW w:w="0" w:type="auto"/>
                  <w:vMerge w:val="restart"/>
                  <w:tcBorders>
                    <w:top w:val="single" w:sz="4" w:space="0" w:color="auto"/>
                    <w:left w:val="single" w:sz="4" w:space="0" w:color="auto"/>
                    <w:right w:val="single" w:sz="4" w:space="0" w:color="auto"/>
                  </w:tcBorders>
                  <w:hideMark/>
                </w:tcPr>
                <w:p w14:paraId="5E82D07D"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1</w:t>
                  </w:r>
                </w:p>
              </w:tc>
              <w:tc>
                <w:tcPr>
                  <w:tcW w:w="0" w:type="auto"/>
                  <w:vMerge w:val="restart"/>
                  <w:tcBorders>
                    <w:top w:val="single" w:sz="4" w:space="0" w:color="auto"/>
                    <w:left w:val="single" w:sz="4" w:space="0" w:color="auto"/>
                    <w:right w:val="single" w:sz="4" w:space="0" w:color="auto"/>
                  </w:tcBorders>
                  <w:hideMark/>
                </w:tcPr>
                <w:p w14:paraId="5B85411F"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2</w:t>
                  </w:r>
                </w:p>
              </w:tc>
              <w:tc>
                <w:tcPr>
                  <w:tcW w:w="0" w:type="auto"/>
                  <w:vMerge w:val="restart"/>
                  <w:tcBorders>
                    <w:top w:val="single" w:sz="4" w:space="0" w:color="auto"/>
                    <w:left w:val="single" w:sz="4" w:space="0" w:color="auto"/>
                    <w:right w:val="single" w:sz="4" w:space="0" w:color="auto"/>
                  </w:tcBorders>
                </w:tcPr>
                <w:p w14:paraId="222029D1"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QPSK</w:t>
                  </w:r>
                </w:p>
              </w:tc>
              <w:tc>
                <w:tcPr>
                  <w:tcW w:w="0" w:type="auto"/>
                  <w:vMerge w:val="restart"/>
                  <w:tcBorders>
                    <w:top w:val="single" w:sz="4" w:space="0" w:color="auto"/>
                    <w:left w:val="single" w:sz="4" w:space="0" w:color="auto"/>
                    <w:right w:val="single" w:sz="4" w:space="0" w:color="auto"/>
                  </w:tcBorders>
                  <w:hideMark/>
                </w:tcPr>
                <w:p w14:paraId="46F0EB73"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TDLA30-650 Low</w:t>
                  </w:r>
                </w:p>
              </w:tc>
              <w:tc>
                <w:tcPr>
                  <w:tcW w:w="0" w:type="auto"/>
                  <w:vMerge w:val="restart"/>
                  <w:tcBorders>
                    <w:top w:val="single" w:sz="4" w:space="0" w:color="auto"/>
                    <w:left w:val="single" w:sz="4" w:space="0" w:color="auto"/>
                    <w:right w:val="single" w:sz="4" w:space="0" w:color="auto"/>
                  </w:tcBorders>
                </w:tcPr>
                <w:p w14:paraId="23858148"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20</w:t>
                  </w:r>
                </w:p>
                <w:p w14:paraId="53BD6D37"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vMerge w:val="restart"/>
                  <w:tcBorders>
                    <w:top w:val="single" w:sz="4" w:space="0" w:color="auto"/>
                    <w:left w:val="single" w:sz="4" w:space="0" w:color="auto"/>
                    <w:right w:val="single" w:sz="4" w:space="0" w:color="auto"/>
                  </w:tcBorders>
                </w:tcPr>
                <w:p w14:paraId="2513AA74"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00</w:t>
                  </w:r>
                </w:p>
                <w:p w14:paraId="7E7EE4F3"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tcBorders>
                    <w:top w:val="single" w:sz="4" w:space="0" w:color="auto"/>
                    <w:left w:val="single" w:sz="4" w:space="0" w:color="auto"/>
                    <w:right w:val="single" w:sz="4" w:space="0" w:color="auto"/>
                  </w:tcBorders>
                </w:tcPr>
                <w:p w14:paraId="6522430C"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4</w:t>
                  </w:r>
                </w:p>
              </w:tc>
              <w:tc>
                <w:tcPr>
                  <w:tcW w:w="0" w:type="auto"/>
                  <w:tcBorders>
                    <w:top w:val="single" w:sz="4" w:space="0" w:color="auto"/>
                    <w:left w:val="single" w:sz="4" w:space="0" w:color="auto"/>
                    <w:bottom w:val="single" w:sz="4" w:space="0" w:color="auto"/>
                    <w:right w:val="single" w:sz="4" w:space="0" w:color="auto"/>
                  </w:tcBorders>
                </w:tcPr>
                <w:p w14:paraId="6E731E77"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p>
              </w:tc>
              <w:tc>
                <w:tcPr>
                  <w:tcW w:w="0" w:type="auto"/>
                  <w:tcBorders>
                    <w:top w:val="single" w:sz="4" w:space="0" w:color="auto"/>
                    <w:left w:val="single" w:sz="4" w:space="0" w:color="auto"/>
                    <w:bottom w:val="single" w:sz="4" w:space="0" w:color="auto"/>
                    <w:right w:val="single" w:sz="4" w:space="0" w:color="auto"/>
                  </w:tcBorders>
                </w:tcPr>
                <w:p w14:paraId="5164A5C7"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6</w:t>
                  </w:r>
                </w:p>
              </w:tc>
              <w:tc>
                <w:tcPr>
                  <w:tcW w:w="0" w:type="auto"/>
                  <w:tcBorders>
                    <w:top w:val="single" w:sz="4" w:space="0" w:color="auto"/>
                    <w:left w:val="single" w:sz="4" w:space="0" w:color="auto"/>
                    <w:bottom w:val="single" w:sz="4" w:space="0" w:color="auto"/>
                    <w:right w:val="single" w:sz="4" w:space="0" w:color="auto"/>
                  </w:tcBorders>
                </w:tcPr>
                <w:p w14:paraId="1D38A886"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Enabled</w:t>
                  </w:r>
                </w:p>
              </w:tc>
              <w:tc>
                <w:tcPr>
                  <w:tcW w:w="0" w:type="auto"/>
                  <w:tcBorders>
                    <w:top w:val="single" w:sz="4" w:space="0" w:color="auto"/>
                    <w:left w:val="single" w:sz="4" w:space="0" w:color="auto"/>
                    <w:bottom w:val="single" w:sz="4" w:space="0" w:color="auto"/>
                    <w:right w:val="single" w:sz="4" w:space="0" w:color="auto"/>
                  </w:tcBorders>
                </w:tcPr>
                <w:p w14:paraId="21A5DF5E"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1+0 and</w:t>
                  </w:r>
                </w:p>
                <w:p w14:paraId="7376E5F2"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33607C16"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Prob(UCI BLER)&lt;1%</w:t>
                  </w:r>
                </w:p>
              </w:tc>
            </w:tr>
            <w:tr w:rsidR="00D3247D" w:rsidRPr="00D3247D" w14:paraId="0A6717C7" w14:textId="77777777" w:rsidTr="00DB4294">
              <w:trPr>
                <w:cantSplit/>
                <w:trHeight w:val="161"/>
                <w:jc w:val="center"/>
              </w:trPr>
              <w:tc>
                <w:tcPr>
                  <w:tcW w:w="0" w:type="auto"/>
                  <w:vMerge/>
                  <w:tcBorders>
                    <w:left w:val="single" w:sz="4" w:space="0" w:color="auto"/>
                    <w:right w:val="single" w:sz="4" w:space="0" w:color="auto"/>
                  </w:tcBorders>
                </w:tcPr>
                <w:p w14:paraId="69FE1F42"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5502180B"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4C613B82"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4934B814"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bottom w:val="single" w:sz="4" w:space="0" w:color="auto"/>
                    <w:right w:val="single" w:sz="4" w:space="0" w:color="auto"/>
                  </w:tcBorders>
                </w:tcPr>
                <w:p w14:paraId="0686A68B"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vMerge/>
                  <w:tcBorders>
                    <w:left w:val="single" w:sz="4" w:space="0" w:color="auto"/>
                    <w:bottom w:val="single" w:sz="4" w:space="0" w:color="auto"/>
                    <w:right w:val="single" w:sz="4" w:space="0" w:color="auto"/>
                  </w:tcBorders>
                </w:tcPr>
                <w:p w14:paraId="76AFDCB6"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3B3377D"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4</w:t>
                  </w:r>
                </w:p>
              </w:tc>
              <w:tc>
                <w:tcPr>
                  <w:tcW w:w="0" w:type="auto"/>
                  <w:tcBorders>
                    <w:top w:val="single" w:sz="4" w:space="0" w:color="auto"/>
                    <w:left w:val="single" w:sz="4" w:space="0" w:color="auto"/>
                    <w:bottom w:val="single" w:sz="4" w:space="0" w:color="auto"/>
                    <w:right w:val="single" w:sz="4" w:space="0" w:color="auto"/>
                  </w:tcBorders>
                </w:tcPr>
                <w:p w14:paraId="1D649C8A"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3</w:t>
                  </w:r>
                </w:p>
              </w:tc>
              <w:tc>
                <w:tcPr>
                  <w:tcW w:w="0" w:type="auto"/>
                  <w:tcBorders>
                    <w:top w:val="single" w:sz="4" w:space="0" w:color="auto"/>
                    <w:left w:val="single" w:sz="4" w:space="0" w:color="auto"/>
                    <w:bottom w:val="single" w:sz="4" w:space="0" w:color="auto"/>
                    <w:right w:val="single" w:sz="4" w:space="0" w:color="auto"/>
                  </w:tcBorders>
                </w:tcPr>
                <w:p w14:paraId="37D623B7"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6</w:t>
                  </w:r>
                </w:p>
              </w:tc>
              <w:tc>
                <w:tcPr>
                  <w:tcW w:w="0" w:type="auto"/>
                  <w:tcBorders>
                    <w:top w:val="single" w:sz="4" w:space="0" w:color="auto"/>
                    <w:left w:val="single" w:sz="4" w:space="0" w:color="auto"/>
                    <w:bottom w:val="single" w:sz="4" w:space="0" w:color="auto"/>
                    <w:right w:val="single" w:sz="4" w:space="0" w:color="auto"/>
                  </w:tcBorders>
                </w:tcPr>
                <w:p w14:paraId="2D24E532"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Enabled</w:t>
                  </w:r>
                </w:p>
              </w:tc>
              <w:tc>
                <w:tcPr>
                  <w:tcW w:w="0" w:type="auto"/>
                  <w:tcBorders>
                    <w:top w:val="single" w:sz="4" w:space="0" w:color="auto"/>
                    <w:left w:val="single" w:sz="4" w:space="0" w:color="auto"/>
                    <w:bottom w:val="single" w:sz="4" w:space="0" w:color="auto"/>
                    <w:right w:val="single" w:sz="4" w:space="0" w:color="auto"/>
                  </w:tcBorders>
                </w:tcPr>
                <w:p w14:paraId="7B796E1A"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1+0 and</w:t>
                  </w:r>
                </w:p>
                <w:p w14:paraId="7C81CB76"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1A675CFD"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Prob(UCI BLER)&lt;1%</w:t>
                  </w:r>
                </w:p>
              </w:tc>
            </w:tr>
            <w:tr w:rsidR="00D3247D" w:rsidRPr="00D3247D" w14:paraId="31CA8AA2" w14:textId="77777777" w:rsidTr="00DB4294">
              <w:trPr>
                <w:cantSplit/>
                <w:trHeight w:val="161"/>
                <w:jc w:val="center"/>
              </w:trPr>
              <w:tc>
                <w:tcPr>
                  <w:tcW w:w="0" w:type="auto"/>
                  <w:vMerge/>
                  <w:tcBorders>
                    <w:left w:val="single" w:sz="4" w:space="0" w:color="auto"/>
                    <w:right w:val="single" w:sz="4" w:space="0" w:color="auto"/>
                  </w:tcBorders>
                </w:tcPr>
                <w:p w14:paraId="3007D3CF"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37556D9D"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635AE977"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val="restart"/>
                  <w:tcBorders>
                    <w:left w:val="single" w:sz="4" w:space="0" w:color="auto"/>
                    <w:right w:val="single" w:sz="4" w:space="0" w:color="auto"/>
                  </w:tcBorders>
                </w:tcPr>
                <w:p w14:paraId="31BB545F"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TDLA10-650 Low</w:t>
                  </w:r>
                </w:p>
              </w:tc>
              <w:tc>
                <w:tcPr>
                  <w:tcW w:w="0" w:type="auto"/>
                  <w:vMerge w:val="restart"/>
                  <w:tcBorders>
                    <w:top w:val="single" w:sz="4" w:space="0" w:color="auto"/>
                    <w:left w:val="single" w:sz="4" w:space="0" w:color="auto"/>
                    <w:right w:val="single" w:sz="4" w:space="0" w:color="auto"/>
                  </w:tcBorders>
                </w:tcPr>
                <w:p w14:paraId="7AA087B1"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sz w:val="18"/>
                      <w:szCs w:val="20"/>
                      <w:lang w:eastAsia="zh-CN"/>
                    </w:rPr>
                    <w:t>480</w:t>
                  </w:r>
                </w:p>
                <w:p w14:paraId="7B828091"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vMerge w:val="restart"/>
                  <w:tcBorders>
                    <w:top w:val="single" w:sz="4" w:space="0" w:color="auto"/>
                    <w:left w:val="single" w:sz="4" w:space="0" w:color="auto"/>
                    <w:right w:val="single" w:sz="4" w:space="0" w:color="auto"/>
                  </w:tcBorders>
                </w:tcPr>
                <w:p w14:paraId="588B30D6"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sz w:val="18"/>
                      <w:szCs w:val="20"/>
                      <w:lang w:eastAsia="zh-CN"/>
                    </w:rPr>
                    <w:t>400</w:t>
                  </w:r>
                </w:p>
                <w:p w14:paraId="6EDD6CD0"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FA4570E"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4</w:t>
                  </w:r>
                </w:p>
              </w:tc>
              <w:tc>
                <w:tcPr>
                  <w:tcW w:w="0" w:type="auto"/>
                  <w:tcBorders>
                    <w:top w:val="single" w:sz="4" w:space="0" w:color="auto"/>
                    <w:left w:val="single" w:sz="4" w:space="0" w:color="auto"/>
                    <w:bottom w:val="single" w:sz="4" w:space="0" w:color="auto"/>
                    <w:right w:val="single" w:sz="4" w:space="0" w:color="auto"/>
                  </w:tcBorders>
                </w:tcPr>
                <w:p w14:paraId="1EAC98B8"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p>
              </w:tc>
              <w:tc>
                <w:tcPr>
                  <w:tcW w:w="0" w:type="auto"/>
                  <w:tcBorders>
                    <w:top w:val="single" w:sz="4" w:space="0" w:color="auto"/>
                    <w:left w:val="single" w:sz="4" w:space="0" w:color="auto"/>
                    <w:bottom w:val="single" w:sz="4" w:space="0" w:color="auto"/>
                    <w:right w:val="single" w:sz="4" w:space="0" w:color="auto"/>
                  </w:tcBorders>
                </w:tcPr>
                <w:p w14:paraId="5E6B7C25"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6</w:t>
                  </w:r>
                </w:p>
              </w:tc>
              <w:tc>
                <w:tcPr>
                  <w:tcW w:w="0" w:type="auto"/>
                  <w:tcBorders>
                    <w:top w:val="single" w:sz="4" w:space="0" w:color="auto"/>
                    <w:left w:val="single" w:sz="4" w:space="0" w:color="auto"/>
                    <w:bottom w:val="single" w:sz="4" w:space="0" w:color="auto"/>
                    <w:right w:val="single" w:sz="4" w:space="0" w:color="auto"/>
                  </w:tcBorders>
                </w:tcPr>
                <w:p w14:paraId="5C868536"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Enabled</w:t>
                  </w:r>
                </w:p>
              </w:tc>
              <w:tc>
                <w:tcPr>
                  <w:tcW w:w="0" w:type="auto"/>
                  <w:tcBorders>
                    <w:top w:val="single" w:sz="4" w:space="0" w:color="auto"/>
                    <w:left w:val="single" w:sz="4" w:space="0" w:color="auto"/>
                    <w:bottom w:val="single" w:sz="4" w:space="0" w:color="auto"/>
                    <w:right w:val="single" w:sz="4" w:space="0" w:color="auto"/>
                  </w:tcBorders>
                </w:tcPr>
                <w:p w14:paraId="2FB1466E"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1+0 and</w:t>
                  </w:r>
                </w:p>
                <w:p w14:paraId="3EE7AD52"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58F107F1"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Prob(UCI BLER)&lt;1%</w:t>
                  </w:r>
                </w:p>
              </w:tc>
            </w:tr>
            <w:tr w:rsidR="00D3247D" w:rsidRPr="00D3247D" w14:paraId="52E594D1" w14:textId="77777777" w:rsidTr="00DB4294">
              <w:trPr>
                <w:cantSplit/>
                <w:trHeight w:val="161"/>
                <w:jc w:val="center"/>
              </w:trPr>
              <w:tc>
                <w:tcPr>
                  <w:tcW w:w="0" w:type="auto"/>
                  <w:vMerge/>
                  <w:tcBorders>
                    <w:left w:val="single" w:sz="4" w:space="0" w:color="auto"/>
                    <w:right w:val="single" w:sz="4" w:space="0" w:color="auto"/>
                  </w:tcBorders>
                </w:tcPr>
                <w:p w14:paraId="423539C6"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0EF6415E"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18365DDC"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78BB88ED"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4D80DB4A"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vMerge/>
                  <w:tcBorders>
                    <w:left w:val="single" w:sz="4" w:space="0" w:color="auto"/>
                    <w:right w:val="single" w:sz="4" w:space="0" w:color="auto"/>
                  </w:tcBorders>
                </w:tcPr>
                <w:p w14:paraId="63699500"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4860926"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4</w:t>
                  </w:r>
                </w:p>
              </w:tc>
              <w:tc>
                <w:tcPr>
                  <w:tcW w:w="0" w:type="auto"/>
                  <w:tcBorders>
                    <w:top w:val="single" w:sz="4" w:space="0" w:color="auto"/>
                    <w:left w:val="single" w:sz="4" w:space="0" w:color="auto"/>
                    <w:bottom w:val="single" w:sz="4" w:space="0" w:color="auto"/>
                    <w:right w:val="single" w:sz="4" w:space="0" w:color="auto"/>
                  </w:tcBorders>
                </w:tcPr>
                <w:p w14:paraId="0519E314"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3</w:t>
                  </w:r>
                </w:p>
              </w:tc>
              <w:tc>
                <w:tcPr>
                  <w:tcW w:w="0" w:type="auto"/>
                  <w:tcBorders>
                    <w:top w:val="single" w:sz="4" w:space="0" w:color="auto"/>
                    <w:left w:val="single" w:sz="4" w:space="0" w:color="auto"/>
                    <w:bottom w:val="single" w:sz="4" w:space="0" w:color="auto"/>
                    <w:right w:val="single" w:sz="4" w:space="0" w:color="auto"/>
                  </w:tcBorders>
                </w:tcPr>
                <w:p w14:paraId="4D293BCC"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6</w:t>
                  </w:r>
                </w:p>
              </w:tc>
              <w:tc>
                <w:tcPr>
                  <w:tcW w:w="0" w:type="auto"/>
                  <w:tcBorders>
                    <w:top w:val="single" w:sz="4" w:space="0" w:color="auto"/>
                    <w:left w:val="single" w:sz="4" w:space="0" w:color="auto"/>
                    <w:bottom w:val="single" w:sz="4" w:space="0" w:color="auto"/>
                    <w:right w:val="single" w:sz="4" w:space="0" w:color="auto"/>
                  </w:tcBorders>
                </w:tcPr>
                <w:p w14:paraId="41E7F087"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Enabled</w:t>
                  </w:r>
                </w:p>
              </w:tc>
              <w:tc>
                <w:tcPr>
                  <w:tcW w:w="0" w:type="auto"/>
                  <w:tcBorders>
                    <w:top w:val="single" w:sz="4" w:space="0" w:color="auto"/>
                    <w:left w:val="single" w:sz="4" w:space="0" w:color="auto"/>
                    <w:bottom w:val="single" w:sz="4" w:space="0" w:color="auto"/>
                    <w:right w:val="single" w:sz="4" w:space="0" w:color="auto"/>
                  </w:tcBorders>
                </w:tcPr>
                <w:p w14:paraId="7A0348B3"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1+0 and 1+1</w:t>
                  </w:r>
                </w:p>
              </w:tc>
              <w:tc>
                <w:tcPr>
                  <w:tcW w:w="0" w:type="auto"/>
                  <w:tcBorders>
                    <w:top w:val="single" w:sz="4" w:space="0" w:color="auto"/>
                    <w:left w:val="single" w:sz="4" w:space="0" w:color="auto"/>
                    <w:bottom w:val="single" w:sz="4" w:space="0" w:color="auto"/>
                    <w:right w:val="single" w:sz="4" w:space="0" w:color="auto"/>
                  </w:tcBorders>
                </w:tcPr>
                <w:p w14:paraId="6B08FD2D"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Prob(UCI BLER)&lt;1%</w:t>
                  </w:r>
                </w:p>
              </w:tc>
            </w:tr>
            <w:tr w:rsidR="00D3247D" w:rsidRPr="00D3247D" w14:paraId="780534C1" w14:textId="77777777" w:rsidTr="00DB4294">
              <w:trPr>
                <w:cantSplit/>
                <w:trHeight w:val="161"/>
                <w:jc w:val="center"/>
              </w:trPr>
              <w:tc>
                <w:tcPr>
                  <w:tcW w:w="0" w:type="auto"/>
                  <w:vMerge/>
                  <w:tcBorders>
                    <w:left w:val="single" w:sz="4" w:space="0" w:color="auto"/>
                    <w:right w:val="single" w:sz="4" w:space="0" w:color="auto"/>
                  </w:tcBorders>
                </w:tcPr>
                <w:p w14:paraId="4C8AFE4D"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0B4AAACA"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4A86C08E"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2E95D1C4"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val="restart"/>
                  <w:tcBorders>
                    <w:left w:val="single" w:sz="4" w:space="0" w:color="auto"/>
                    <w:right w:val="single" w:sz="4" w:space="0" w:color="auto"/>
                  </w:tcBorders>
                </w:tcPr>
                <w:p w14:paraId="449D1F4C"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sz w:val="18"/>
                      <w:szCs w:val="20"/>
                      <w:lang w:eastAsia="zh-CN"/>
                    </w:rPr>
                    <w:t>[960]*</w:t>
                  </w:r>
                </w:p>
                <w:p w14:paraId="5AC6914E"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vMerge w:val="restart"/>
                  <w:tcBorders>
                    <w:left w:val="single" w:sz="4" w:space="0" w:color="auto"/>
                    <w:right w:val="single" w:sz="4" w:space="0" w:color="auto"/>
                  </w:tcBorders>
                </w:tcPr>
                <w:p w14:paraId="0EC1505B"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sz w:val="18"/>
                      <w:szCs w:val="20"/>
                      <w:lang w:eastAsia="zh-CN"/>
                    </w:rPr>
                    <w:t>[400]</w:t>
                  </w:r>
                </w:p>
                <w:p w14:paraId="29345F91"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9431378"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4</w:t>
                  </w:r>
                </w:p>
              </w:tc>
              <w:tc>
                <w:tcPr>
                  <w:tcW w:w="0" w:type="auto"/>
                  <w:tcBorders>
                    <w:top w:val="single" w:sz="4" w:space="0" w:color="auto"/>
                    <w:left w:val="single" w:sz="4" w:space="0" w:color="auto"/>
                    <w:bottom w:val="single" w:sz="4" w:space="0" w:color="auto"/>
                    <w:right w:val="single" w:sz="4" w:space="0" w:color="auto"/>
                  </w:tcBorders>
                </w:tcPr>
                <w:p w14:paraId="7D4EBB9B"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p>
              </w:tc>
              <w:tc>
                <w:tcPr>
                  <w:tcW w:w="0" w:type="auto"/>
                  <w:tcBorders>
                    <w:top w:val="single" w:sz="4" w:space="0" w:color="auto"/>
                    <w:left w:val="single" w:sz="4" w:space="0" w:color="auto"/>
                    <w:bottom w:val="single" w:sz="4" w:space="0" w:color="auto"/>
                    <w:right w:val="single" w:sz="4" w:space="0" w:color="auto"/>
                  </w:tcBorders>
                </w:tcPr>
                <w:p w14:paraId="5080216B"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6</w:t>
                  </w:r>
                </w:p>
              </w:tc>
              <w:tc>
                <w:tcPr>
                  <w:tcW w:w="0" w:type="auto"/>
                  <w:tcBorders>
                    <w:top w:val="single" w:sz="4" w:space="0" w:color="auto"/>
                    <w:left w:val="single" w:sz="4" w:space="0" w:color="auto"/>
                    <w:bottom w:val="single" w:sz="4" w:space="0" w:color="auto"/>
                    <w:right w:val="single" w:sz="4" w:space="0" w:color="auto"/>
                  </w:tcBorders>
                </w:tcPr>
                <w:p w14:paraId="5E8EE64D"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Enabled</w:t>
                  </w:r>
                </w:p>
              </w:tc>
              <w:tc>
                <w:tcPr>
                  <w:tcW w:w="0" w:type="auto"/>
                  <w:tcBorders>
                    <w:top w:val="single" w:sz="4" w:space="0" w:color="auto"/>
                    <w:left w:val="single" w:sz="4" w:space="0" w:color="auto"/>
                    <w:bottom w:val="single" w:sz="4" w:space="0" w:color="auto"/>
                    <w:right w:val="single" w:sz="4" w:space="0" w:color="auto"/>
                  </w:tcBorders>
                </w:tcPr>
                <w:p w14:paraId="2B260F69"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1+0 and</w:t>
                  </w:r>
                </w:p>
                <w:p w14:paraId="6E29F726"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5AFB5BFF"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Prob(UCI BLER)&lt;1%</w:t>
                  </w:r>
                </w:p>
              </w:tc>
            </w:tr>
            <w:tr w:rsidR="00D3247D" w:rsidRPr="00D3247D" w14:paraId="046B8A58" w14:textId="77777777" w:rsidTr="00DB4294">
              <w:trPr>
                <w:cantSplit/>
                <w:trHeight w:val="161"/>
                <w:jc w:val="center"/>
              </w:trPr>
              <w:tc>
                <w:tcPr>
                  <w:tcW w:w="0" w:type="auto"/>
                  <w:vMerge/>
                  <w:tcBorders>
                    <w:left w:val="single" w:sz="4" w:space="0" w:color="auto"/>
                    <w:right w:val="single" w:sz="4" w:space="0" w:color="auto"/>
                  </w:tcBorders>
                </w:tcPr>
                <w:p w14:paraId="7AC5B843"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0E3ACEC4"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011AE264"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7F6BB7BE"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p>
              </w:tc>
              <w:tc>
                <w:tcPr>
                  <w:tcW w:w="0" w:type="auto"/>
                  <w:vMerge/>
                  <w:tcBorders>
                    <w:left w:val="single" w:sz="4" w:space="0" w:color="auto"/>
                    <w:right w:val="single" w:sz="4" w:space="0" w:color="auto"/>
                  </w:tcBorders>
                </w:tcPr>
                <w:p w14:paraId="6274F4AD"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vMerge/>
                  <w:tcBorders>
                    <w:left w:val="single" w:sz="4" w:space="0" w:color="auto"/>
                    <w:right w:val="single" w:sz="4" w:space="0" w:color="auto"/>
                  </w:tcBorders>
                </w:tcPr>
                <w:p w14:paraId="3BDB7195"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CA127B5"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4</w:t>
                  </w:r>
                </w:p>
              </w:tc>
              <w:tc>
                <w:tcPr>
                  <w:tcW w:w="0" w:type="auto"/>
                  <w:tcBorders>
                    <w:top w:val="single" w:sz="4" w:space="0" w:color="auto"/>
                    <w:left w:val="single" w:sz="4" w:space="0" w:color="auto"/>
                    <w:bottom w:val="single" w:sz="4" w:space="0" w:color="auto"/>
                    <w:right w:val="single" w:sz="4" w:space="0" w:color="auto"/>
                  </w:tcBorders>
                </w:tcPr>
                <w:p w14:paraId="7D7D4F00"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3</w:t>
                  </w:r>
                </w:p>
              </w:tc>
              <w:tc>
                <w:tcPr>
                  <w:tcW w:w="0" w:type="auto"/>
                  <w:tcBorders>
                    <w:top w:val="single" w:sz="4" w:space="0" w:color="auto"/>
                    <w:left w:val="single" w:sz="4" w:space="0" w:color="auto"/>
                    <w:bottom w:val="single" w:sz="4" w:space="0" w:color="auto"/>
                    <w:right w:val="single" w:sz="4" w:space="0" w:color="auto"/>
                  </w:tcBorders>
                </w:tcPr>
                <w:p w14:paraId="4B4CA3C4"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DengXian" w:cs="Times New Roman"/>
                      <w:sz w:val="18"/>
                      <w:szCs w:val="20"/>
                      <w:lang w:eastAsia="zh-CN"/>
                    </w:rPr>
                  </w:pPr>
                  <w:r w:rsidRPr="00D3247D">
                    <w:rPr>
                      <w:rFonts w:eastAsia="DengXian" w:cs="Times New Roman" w:hint="eastAsia"/>
                      <w:sz w:val="18"/>
                      <w:szCs w:val="20"/>
                      <w:lang w:eastAsia="zh-CN"/>
                    </w:rPr>
                    <w:t>1</w:t>
                  </w:r>
                  <w:r w:rsidRPr="00D3247D">
                    <w:rPr>
                      <w:rFonts w:eastAsia="DengXian" w:cs="Times New Roman"/>
                      <w:sz w:val="18"/>
                      <w:szCs w:val="20"/>
                      <w:lang w:eastAsia="zh-CN"/>
                    </w:rPr>
                    <w:t>6</w:t>
                  </w:r>
                </w:p>
              </w:tc>
              <w:tc>
                <w:tcPr>
                  <w:tcW w:w="0" w:type="auto"/>
                  <w:tcBorders>
                    <w:top w:val="single" w:sz="4" w:space="0" w:color="auto"/>
                    <w:left w:val="single" w:sz="4" w:space="0" w:color="auto"/>
                    <w:bottom w:val="single" w:sz="4" w:space="0" w:color="auto"/>
                    <w:right w:val="single" w:sz="4" w:space="0" w:color="auto"/>
                  </w:tcBorders>
                </w:tcPr>
                <w:p w14:paraId="56337E47" w14:textId="77777777" w:rsidR="00D3247D" w:rsidRPr="00D3247D" w:rsidRDefault="00D3247D" w:rsidP="00D3247D">
                  <w:pPr>
                    <w:keepNext/>
                    <w:keepLines/>
                    <w:overflowPunct w:val="0"/>
                    <w:autoSpaceDE w:val="0"/>
                    <w:autoSpaceDN w:val="0"/>
                    <w:adjustRightInd w:val="0"/>
                    <w:snapToGrid w:val="0"/>
                    <w:spacing w:after="0" w:line="240" w:lineRule="auto"/>
                    <w:jc w:val="center"/>
                    <w:textAlignment w:val="baseline"/>
                    <w:rPr>
                      <w:rFonts w:eastAsia="Times New Roman" w:cs="Times New Roman"/>
                      <w:sz w:val="18"/>
                      <w:szCs w:val="20"/>
                      <w:lang w:eastAsia="en-GB"/>
                    </w:rPr>
                  </w:pPr>
                  <w:r w:rsidRPr="00D3247D">
                    <w:rPr>
                      <w:rFonts w:eastAsia="Times New Roman" w:cs="Times New Roman"/>
                      <w:sz w:val="18"/>
                      <w:szCs w:val="20"/>
                      <w:lang w:eastAsia="en-GB"/>
                    </w:rPr>
                    <w:t>Enabled</w:t>
                  </w:r>
                </w:p>
              </w:tc>
              <w:tc>
                <w:tcPr>
                  <w:tcW w:w="0" w:type="auto"/>
                  <w:tcBorders>
                    <w:top w:val="single" w:sz="4" w:space="0" w:color="auto"/>
                    <w:left w:val="single" w:sz="4" w:space="0" w:color="auto"/>
                    <w:bottom w:val="single" w:sz="4" w:space="0" w:color="auto"/>
                    <w:right w:val="single" w:sz="4" w:space="0" w:color="auto"/>
                  </w:tcBorders>
                </w:tcPr>
                <w:p w14:paraId="10804F19"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1+0 and 1+1</w:t>
                  </w:r>
                </w:p>
              </w:tc>
              <w:tc>
                <w:tcPr>
                  <w:tcW w:w="0" w:type="auto"/>
                  <w:tcBorders>
                    <w:top w:val="single" w:sz="4" w:space="0" w:color="auto"/>
                    <w:left w:val="single" w:sz="4" w:space="0" w:color="auto"/>
                    <w:bottom w:val="single" w:sz="4" w:space="0" w:color="auto"/>
                    <w:right w:val="single" w:sz="4" w:space="0" w:color="auto"/>
                  </w:tcBorders>
                </w:tcPr>
                <w:p w14:paraId="25673BBD"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eastAsia="DengXian" w:cs="Times New Roman"/>
                      <w:sz w:val="18"/>
                      <w:szCs w:val="20"/>
                      <w:lang w:eastAsia="zh-CN"/>
                    </w:rPr>
                    <w:t>Prob(UCI BLER)&lt;1%</w:t>
                  </w:r>
                </w:p>
              </w:tc>
            </w:tr>
            <w:tr w:rsidR="00D3247D" w:rsidRPr="00D3247D" w14:paraId="1FA26B6A" w14:textId="77777777" w:rsidTr="00DB4294">
              <w:trPr>
                <w:cantSplit/>
                <w:trHeight w:val="161"/>
                <w:jc w:val="center"/>
              </w:trPr>
              <w:tc>
                <w:tcPr>
                  <w:tcW w:w="0" w:type="auto"/>
                  <w:gridSpan w:val="12"/>
                  <w:tcBorders>
                    <w:left w:val="single" w:sz="4" w:space="0" w:color="auto"/>
                    <w:right w:val="single" w:sz="4" w:space="0" w:color="auto"/>
                  </w:tcBorders>
                </w:tcPr>
                <w:p w14:paraId="2CA70CCA" w14:textId="77777777" w:rsidR="00D3247D" w:rsidRPr="00D3247D" w:rsidRDefault="00D3247D" w:rsidP="00D3247D">
                  <w:pPr>
                    <w:keepNext/>
                    <w:keepLines/>
                    <w:overflowPunct w:val="0"/>
                    <w:autoSpaceDE w:val="0"/>
                    <w:autoSpaceDN w:val="0"/>
                    <w:adjustRightInd w:val="0"/>
                    <w:snapToGrid w:val="0"/>
                    <w:spacing w:after="0" w:line="240" w:lineRule="auto"/>
                    <w:textAlignment w:val="baseline"/>
                    <w:rPr>
                      <w:rFonts w:eastAsia="DengXian" w:cs="Times New Roman"/>
                      <w:sz w:val="18"/>
                      <w:szCs w:val="20"/>
                      <w:lang w:eastAsia="zh-CN"/>
                    </w:rPr>
                  </w:pPr>
                  <w:r w:rsidRPr="00D3247D">
                    <w:rPr>
                      <w:rFonts w:ascii="Arial" w:eastAsia="Times New Roman" w:hAnsi="Arial" w:cs="Times New Roman"/>
                      <w:sz w:val="18"/>
                      <w:szCs w:val="20"/>
                      <w:lang w:eastAsia="zh-CN"/>
                    </w:rPr>
                    <w:t>*To be revisited after agreements on SCS.</w:t>
                  </w:r>
                </w:p>
              </w:tc>
            </w:tr>
          </w:tbl>
          <w:p w14:paraId="7E49F20D" w14:textId="77777777" w:rsidR="00D3247D" w:rsidRDefault="00D3247D" w:rsidP="0079752B">
            <w:pPr>
              <w:rPr>
                <w:lang w:val="en-GB"/>
              </w:rPr>
            </w:pPr>
          </w:p>
          <w:p w14:paraId="7658B3EE" w14:textId="4969E383" w:rsidR="00D3247D" w:rsidRDefault="00D3247D" w:rsidP="0079752B">
            <w:pPr>
              <w:rPr>
                <w:lang w:val="en-GB"/>
              </w:rPr>
            </w:pPr>
          </w:p>
        </w:tc>
      </w:tr>
    </w:tbl>
    <w:p w14:paraId="5E90F537" w14:textId="77777777" w:rsidR="00D3247D" w:rsidRPr="0079752B" w:rsidRDefault="00D3247D" w:rsidP="0079752B">
      <w:pPr>
        <w:rPr>
          <w:lang w:val="en-GB"/>
        </w:rPr>
      </w:pPr>
    </w:p>
    <w:p w14:paraId="14E9AB23" w14:textId="18F3C795" w:rsidR="005B4801" w:rsidRDefault="003F0840" w:rsidP="005C23A4">
      <w:r>
        <w:t xml:space="preserve">During the discussion in the meeting, the main intention behind defining requirements with and without DMRS was in order to keep alignment with existing PUCCH format 3 requirements. </w:t>
      </w:r>
      <w:r w:rsidR="00093797">
        <w:t xml:space="preserve">The existing PUCCH format 3 requirements include </w:t>
      </w:r>
      <w:r w:rsidR="00405F0D">
        <w:t xml:space="preserve">2 test cases, Test 1 uses 14 OFDM symbols, and has cases with and without additional DMRS symbol. On the other hand, Test 2 uses 4 OFDM symbols, and in this case only the configuration without additional DMRS symbol is used. </w:t>
      </w:r>
    </w:p>
    <w:p w14:paraId="1C681C1A" w14:textId="77777777" w:rsidR="00405F0D" w:rsidRDefault="00405F0D" w:rsidP="00405F0D">
      <w:pPr>
        <w:pStyle w:val="RAN4observation0"/>
      </w:pPr>
      <w:r>
        <w:t xml:space="preserve">Existing FR2-1 requirements for PUCCH format 3 include test cases with </w:t>
      </w:r>
    </w:p>
    <w:p w14:paraId="37DA4C36" w14:textId="0F26F310" w:rsidR="00405F0D" w:rsidRDefault="00405F0D" w:rsidP="00405F0D">
      <w:pPr>
        <w:pStyle w:val="RAN4observation0"/>
        <w:numPr>
          <w:ilvl w:val="1"/>
          <w:numId w:val="6"/>
        </w:numPr>
      </w:pPr>
      <w:r>
        <w:t>14 OFDM symbols and DMRS configurations 1+1 and 1+0</w:t>
      </w:r>
    </w:p>
    <w:p w14:paraId="1C49AF05" w14:textId="30501651" w:rsidR="00405F0D" w:rsidRDefault="00405F0D" w:rsidP="00405F0D">
      <w:pPr>
        <w:pStyle w:val="RAN4observation0"/>
        <w:numPr>
          <w:ilvl w:val="1"/>
          <w:numId w:val="6"/>
        </w:numPr>
      </w:pPr>
      <w:r>
        <w:t>4 OFDM symbols and DMRS configuration 1+0</w:t>
      </w:r>
    </w:p>
    <w:p w14:paraId="057F77E1" w14:textId="24D26BAC" w:rsidR="00405F0D" w:rsidRDefault="00C573DE" w:rsidP="00C573DE">
      <w:pPr>
        <w:pStyle w:val="RAN4proposal"/>
        <w:rPr>
          <w:lang w:val="en-GB"/>
        </w:rPr>
      </w:pPr>
      <w:r>
        <w:rPr>
          <w:lang w:val="en-GB"/>
        </w:rPr>
        <w:t xml:space="preserve">RAN4 to align DRMS configuration of PUCH format 3 </w:t>
      </w:r>
      <w:r w:rsidR="00E138AC">
        <w:rPr>
          <w:lang w:val="en-GB"/>
        </w:rPr>
        <w:t xml:space="preserve">in FR2-2 </w:t>
      </w:r>
      <w:r>
        <w:rPr>
          <w:lang w:val="en-GB"/>
        </w:rPr>
        <w:t xml:space="preserve">with </w:t>
      </w:r>
      <w:r w:rsidR="00E138AC">
        <w:rPr>
          <w:lang w:val="en-GB"/>
        </w:rPr>
        <w:t xml:space="preserve">the </w:t>
      </w:r>
      <w:r>
        <w:rPr>
          <w:lang w:val="en-GB"/>
        </w:rPr>
        <w:t xml:space="preserve">existing </w:t>
      </w:r>
      <w:r w:rsidR="00E138AC">
        <w:rPr>
          <w:lang w:val="en-GB"/>
        </w:rPr>
        <w:t xml:space="preserve">configuration for </w:t>
      </w:r>
      <w:r>
        <w:rPr>
          <w:lang w:val="en-GB"/>
        </w:rPr>
        <w:t>FR2-1</w:t>
      </w:r>
      <w:r w:rsidR="00E138AC">
        <w:rPr>
          <w:lang w:val="en-GB"/>
        </w:rPr>
        <w:t xml:space="preserve">. </w:t>
      </w:r>
    </w:p>
    <w:p w14:paraId="48BD9FDA" w14:textId="2A43831E" w:rsidR="00E138AC" w:rsidRDefault="00E138AC" w:rsidP="00E138AC">
      <w:pPr>
        <w:pStyle w:val="RAN4proposal"/>
        <w:rPr>
          <w:lang w:val="en-GB"/>
        </w:rPr>
      </w:pPr>
      <w:r>
        <w:rPr>
          <w:lang w:val="en-GB"/>
        </w:rPr>
        <w:t>Adopt DRMS configuration 1+1 and 1+0 for PUCCH format 3 with 14 OFDM symbols</w:t>
      </w:r>
      <w:r w:rsidR="005B2C4C">
        <w:rPr>
          <w:lang w:val="en-GB"/>
        </w:rPr>
        <w:t>.</w:t>
      </w:r>
    </w:p>
    <w:p w14:paraId="75CB2683" w14:textId="7B09E000" w:rsidR="00E138AC" w:rsidRPr="00E138AC" w:rsidRDefault="00E138AC" w:rsidP="00E138AC">
      <w:pPr>
        <w:pStyle w:val="RAN4proposal"/>
        <w:rPr>
          <w:lang w:val="en-GB"/>
        </w:rPr>
      </w:pPr>
      <w:r>
        <w:rPr>
          <w:lang w:val="en-GB"/>
        </w:rPr>
        <w:t>Adopt DRMS configuration 1+1 for PUCCH format 3 with 4 OFDM symbols</w:t>
      </w:r>
      <w:r w:rsidR="005B2C4C">
        <w:rPr>
          <w:lang w:val="en-GB"/>
        </w:rPr>
        <w:t>.</w:t>
      </w:r>
    </w:p>
    <w:p w14:paraId="45AC15BF" w14:textId="77777777" w:rsidR="00E138AC" w:rsidRPr="00E138AC" w:rsidRDefault="00E138AC" w:rsidP="00E138AC">
      <w:pPr>
        <w:rPr>
          <w:lang w:val="en-GB"/>
        </w:rPr>
      </w:pPr>
    </w:p>
    <w:p w14:paraId="2FCDED85" w14:textId="77777777" w:rsidR="00405F0D" w:rsidRPr="00405F0D" w:rsidRDefault="00405F0D" w:rsidP="00405F0D">
      <w:pPr>
        <w:rPr>
          <w:lang w:val="en-GB"/>
        </w:rPr>
      </w:pPr>
    </w:p>
    <w:p w14:paraId="16CA844C" w14:textId="77777777" w:rsidR="00CD7492" w:rsidRPr="00EF698B" w:rsidRDefault="00CD7492" w:rsidP="00A37002">
      <w:pPr>
        <w:pStyle w:val="RAN4H1"/>
        <w:rPr>
          <w:lang w:val="en-US"/>
        </w:rPr>
      </w:pPr>
      <w:r w:rsidRPr="00EF698B">
        <w:rPr>
          <w:lang w:val="en-US"/>
        </w:rPr>
        <w:lastRenderedPageBreak/>
        <w:t>Conclusion</w:t>
      </w:r>
    </w:p>
    <w:p w14:paraId="06632D7C" w14:textId="2C298C10" w:rsidR="005B4801" w:rsidRPr="00E13A56" w:rsidRDefault="00E13A56" w:rsidP="005C23A4">
      <w:pPr>
        <w:rPr>
          <w:lang w:val="en-GB"/>
        </w:rPr>
      </w:pPr>
      <w:r w:rsidRPr="00E13A56">
        <w:t>This paper has presented Nokia’s views on PU</w:t>
      </w:r>
      <w:r>
        <w:t>C</w:t>
      </w:r>
      <w:r w:rsidRPr="00E13A56">
        <w:t>CH demodulation requirements for the extension to 71 GHz. From this discussion we have derived the following observations and proposals:</w:t>
      </w:r>
    </w:p>
    <w:p w14:paraId="57E7EF73" w14:textId="77777777" w:rsidR="00CA5F2E" w:rsidRDefault="00CA5F2E" w:rsidP="00CA5F2E">
      <w:pPr>
        <w:pStyle w:val="RAN4proposal"/>
        <w:numPr>
          <w:ilvl w:val="0"/>
          <w:numId w:val="26"/>
        </w:numPr>
      </w:pPr>
      <w:r>
        <w:t xml:space="preserve">Define PUCCH demodulation requirements using 960 kHz SCS. </w:t>
      </w:r>
    </w:p>
    <w:p w14:paraId="42A59B92" w14:textId="77777777" w:rsidR="00CA5F2E" w:rsidRDefault="00CA5F2E" w:rsidP="00CA5F2E">
      <w:pPr>
        <w:pStyle w:val="RAN4Observation"/>
        <w:numPr>
          <w:ilvl w:val="0"/>
          <w:numId w:val="27"/>
        </w:numPr>
      </w:pPr>
      <w:r>
        <w:t xml:space="preserve">Existing FR2-1 requirements for PUCCH format 3 include test cases with </w:t>
      </w:r>
    </w:p>
    <w:p w14:paraId="664DFA5E" w14:textId="77777777" w:rsidR="00CA5F2E" w:rsidRDefault="00CA5F2E" w:rsidP="00CA5F2E">
      <w:pPr>
        <w:pStyle w:val="RAN4observation0"/>
        <w:numPr>
          <w:ilvl w:val="1"/>
          <w:numId w:val="6"/>
        </w:numPr>
      </w:pPr>
      <w:r>
        <w:t>14 OFDM symbols and DMRS configurations 1+1 and 1+0</w:t>
      </w:r>
    </w:p>
    <w:p w14:paraId="588AC92E" w14:textId="77777777" w:rsidR="00CA5F2E" w:rsidRDefault="00CA5F2E" w:rsidP="00CA5F2E">
      <w:pPr>
        <w:pStyle w:val="RAN4observation0"/>
        <w:numPr>
          <w:ilvl w:val="1"/>
          <w:numId w:val="6"/>
        </w:numPr>
      </w:pPr>
      <w:r>
        <w:t>4 OFDM symbols and DMRS configuration 1+0</w:t>
      </w:r>
    </w:p>
    <w:p w14:paraId="5F54CC2A" w14:textId="77777777" w:rsidR="00CA5F2E" w:rsidRDefault="00CA5F2E" w:rsidP="00CA5F2E">
      <w:pPr>
        <w:pStyle w:val="RAN4proposal"/>
        <w:rPr>
          <w:lang w:val="en-GB"/>
        </w:rPr>
      </w:pPr>
      <w:r>
        <w:rPr>
          <w:lang w:val="en-GB"/>
        </w:rPr>
        <w:t xml:space="preserve">RAN4 to align DRMS configuration of PUCH format 3 in FR2-2 with the existing configuration for FR2-1. </w:t>
      </w:r>
    </w:p>
    <w:p w14:paraId="53295B05" w14:textId="77777777" w:rsidR="00CA5F2E" w:rsidRDefault="00CA5F2E" w:rsidP="00CA5F2E">
      <w:pPr>
        <w:pStyle w:val="RAN4proposal"/>
        <w:rPr>
          <w:lang w:val="en-GB"/>
        </w:rPr>
      </w:pPr>
      <w:r>
        <w:rPr>
          <w:lang w:val="en-GB"/>
        </w:rPr>
        <w:t>Adopt DRMS configuration 1+1 and 1+0 for PUCCH format 3 with 14 OFDM symbols.</w:t>
      </w:r>
    </w:p>
    <w:p w14:paraId="134FF1BE" w14:textId="544D4A87" w:rsidR="00090E18" w:rsidRPr="0011694D" w:rsidRDefault="00CA5F2E" w:rsidP="005C23A4">
      <w:pPr>
        <w:pStyle w:val="RAN4proposal"/>
        <w:rPr>
          <w:lang w:val="en-GB"/>
        </w:rPr>
      </w:pPr>
      <w:r w:rsidRPr="0011694D">
        <w:rPr>
          <w:lang w:val="en-GB"/>
        </w:rPr>
        <w:t>Adopt DRMS configuration 1+1 for PUCCH format 3 with 4 OFDM symbols.</w:t>
      </w:r>
    </w:p>
    <w:p w14:paraId="68C13A56" w14:textId="77777777" w:rsidR="00CA5F2E" w:rsidRPr="00EF698B" w:rsidRDefault="00CA5F2E"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4F1C54FE" w:rsidR="00687FA0" w:rsidRPr="0067780C" w:rsidRDefault="0067780C" w:rsidP="0067780C">
      <w:pPr>
        <w:numPr>
          <w:ilvl w:val="0"/>
          <w:numId w:val="1"/>
        </w:numPr>
        <w:overflowPunct w:val="0"/>
        <w:autoSpaceDE w:val="0"/>
        <w:autoSpaceDN w:val="0"/>
        <w:adjustRightInd w:val="0"/>
        <w:spacing w:after="120" w:line="240" w:lineRule="auto"/>
        <w:jc w:val="both"/>
        <w:textAlignment w:val="baseline"/>
        <w:rPr>
          <w:rFonts w:cs="Arial"/>
          <w:sz w:val="24"/>
          <w:szCs w:val="24"/>
          <w:lang w:val="en-GB"/>
        </w:rPr>
      </w:pPr>
      <w:bookmarkStart w:id="3" w:name="_Ref114500673"/>
      <w:bookmarkStart w:id="4" w:name="_Ref115004832"/>
      <w:bookmarkEnd w:id="3"/>
      <w:r w:rsidRPr="00DB4294">
        <w:rPr>
          <w:rFonts w:cs="Arial"/>
          <w:sz w:val="24"/>
          <w:szCs w:val="24"/>
          <w:lang w:val="en-GB"/>
        </w:rPr>
        <w:t>R4-2214500, WF on PUCCH demodulation requirements for FR2-2, Ericsson</w:t>
      </w:r>
      <w:bookmarkEnd w:id="4"/>
    </w:p>
    <w:sectPr w:rsidR="00687FA0" w:rsidRPr="0067780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16AF" w14:textId="77777777" w:rsidR="005D1CDF" w:rsidRDefault="005D1CDF" w:rsidP="00001C9B">
      <w:pPr>
        <w:spacing w:after="0" w:line="240" w:lineRule="auto"/>
      </w:pPr>
      <w:r>
        <w:separator/>
      </w:r>
    </w:p>
  </w:endnote>
  <w:endnote w:type="continuationSeparator" w:id="0">
    <w:p w14:paraId="7F4E17DB" w14:textId="77777777" w:rsidR="005D1CDF" w:rsidRDefault="005D1CD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895B0" w14:textId="77777777" w:rsidR="005D1CDF" w:rsidRDefault="005D1CDF" w:rsidP="00001C9B">
      <w:pPr>
        <w:spacing w:after="0" w:line="240" w:lineRule="auto"/>
      </w:pPr>
      <w:r>
        <w:separator/>
      </w:r>
    </w:p>
  </w:footnote>
  <w:footnote w:type="continuationSeparator" w:id="0">
    <w:p w14:paraId="6B7347D1" w14:textId="77777777" w:rsidR="005D1CDF" w:rsidRDefault="005D1CD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A5F10"/>
    <w:multiLevelType w:val="hybridMultilevel"/>
    <w:tmpl w:val="7B587D6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2"/>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7"/>
    <w:lvlOverride w:ilvl="0">
      <w:startOverride w:val="1"/>
    </w:lvlOverride>
  </w:num>
  <w:num w:numId="23">
    <w:abstractNumId w:val="8"/>
    <w:lvlOverride w:ilvl="0">
      <w:startOverride w:val="1"/>
    </w:lvlOverride>
  </w:num>
  <w:num w:numId="24">
    <w:abstractNumId w:val="5"/>
  </w:num>
  <w:num w:numId="25">
    <w:abstractNumId w:val="4"/>
  </w:num>
  <w:num w:numId="26">
    <w:abstractNumId w:val="8"/>
    <w:lvlOverride w:ilvl="0">
      <w:startOverride w:val="1"/>
    </w:lvlOverride>
  </w:num>
  <w:num w:numId="2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8612A"/>
    <w:rsid w:val="00090E18"/>
    <w:rsid w:val="00093797"/>
    <w:rsid w:val="000B0056"/>
    <w:rsid w:val="000B0F43"/>
    <w:rsid w:val="0011694D"/>
    <w:rsid w:val="00140221"/>
    <w:rsid w:val="001745F8"/>
    <w:rsid w:val="001838CF"/>
    <w:rsid w:val="001868EE"/>
    <w:rsid w:val="001A3BA4"/>
    <w:rsid w:val="001E30F6"/>
    <w:rsid w:val="00235F5C"/>
    <w:rsid w:val="002B4922"/>
    <w:rsid w:val="002B6B5A"/>
    <w:rsid w:val="002C2D19"/>
    <w:rsid w:val="002D10FA"/>
    <w:rsid w:val="002D4C55"/>
    <w:rsid w:val="0032499A"/>
    <w:rsid w:val="003A710A"/>
    <w:rsid w:val="003B659E"/>
    <w:rsid w:val="003D770C"/>
    <w:rsid w:val="003E2118"/>
    <w:rsid w:val="003F0840"/>
    <w:rsid w:val="00405F0D"/>
    <w:rsid w:val="0043750A"/>
    <w:rsid w:val="004854BB"/>
    <w:rsid w:val="004E5E66"/>
    <w:rsid w:val="00503B4D"/>
    <w:rsid w:val="00504EE9"/>
    <w:rsid w:val="0054442C"/>
    <w:rsid w:val="00550285"/>
    <w:rsid w:val="00571B50"/>
    <w:rsid w:val="00572A20"/>
    <w:rsid w:val="005836F8"/>
    <w:rsid w:val="005918FA"/>
    <w:rsid w:val="005B2C4C"/>
    <w:rsid w:val="005B4801"/>
    <w:rsid w:val="005C23A4"/>
    <w:rsid w:val="005D1CDF"/>
    <w:rsid w:val="005E61A8"/>
    <w:rsid w:val="005F6419"/>
    <w:rsid w:val="00617400"/>
    <w:rsid w:val="00664950"/>
    <w:rsid w:val="0067780C"/>
    <w:rsid w:val="00683220"/>
    <w:rsid w:val="00687FA0"/>
    <w:rsid w:val="00697EE3"/>
    <w:rsid w:val="006B7010"/>
    <w:rsid w:val="006E6311"/>
    <w:rsid w:val="007145FF"/>
    <w:rsid w:val="00715B2A"/>
    <w:rsid w:val="00750848"/>
    <w:rsid w:val="00751515"/>
    <w:rsid w:val="00784DF6"/>
    <w:rsid w:val="00785232"/>
    <w:rsid w:val="0079752B"/>
    <w:rsid w:val="007C0574"/>
    <w:rsid w:val="007C3ED0"/>
    <w:rsid w:val="00806A76"/>
    <w:rsid w:val="00811C9D"/>
    <w:rsid w:val="00816C80"/>
    <w:rsid w:val="00841BCD"/>
    <w:rsid w:val="00851A8E"/>
    <w:rsid w:val="008826C1"/>
    <w:rsid w:val="008B0961"/>
    <w:rsid w:val="0090091A"/>
    <w:rsid w:val="009042BD"/>
    <w:rsid w:val="00977E1D"/>
    <w:rsid w:val="00A04992"/>
    <w:rsid w:val="00A147AA"/>
    <w:rsid w:val="00A21D71"/>
    <w:rsid w:val="00A22B78"/>
    <w:rsid w:val="00A25AE5"/>
    <w:rsid w:val="00A37002"/>
    <w:rsid w:val="00AA1B0E"/>
    <w:rsid w:val="00AC5CA7"/>
    <w:rsid w:val="00AE2BA5"/>
    <w:rsid w:val="00AE56B1"/>
    <w:rsid w:val="00AE6D09"/>
    <w:rsid w:val="00B73862"/>
    <w:rsid w:val="00BA6E48"/>
    <w:rsid w:val="00BF2218"/>
    <w:rsid w:val="00C573DE"/>
    <w:rsid w:val="00CA5F2E"/>
    <w:rsid w:val="00CD3D25"/>
    <w:rsid w:val="00CD7492"/>
    <w:rsid w:val="00CE3A6B"/>
    <w:rsid w:val="00D00211"/>
    <w:rsid w:val="00D06309"/>
    <w:rsid w:val="00D129F6"/>
    <w:rsid w:val="00D3247D"/>
    <w:rsid w:val="00D351EA"/>
    <w:rsid w:val="00D43403"/>
    <w:rsid w:val="00D62E71"/>
    <w:rsid w:val="00D66188"/>
    <w:rsid w:val="00D740CA"/>
    <w:rsid w:val="00D85728"/>
    <w:rsid w:val="00DC70DE"/>
    <w:rsid w:val="00DF2997"/>
    <w:rsid w:val="00E138AC"/>
    <w:rsid w:val="00E13A56"/>
    <w:rsid w:val="00EC7BC3"/>
    <w:rsid w:val="00ED7600"/>
    <w:rsid w:val="00EF698B"/>
    <w:rsid w:val="00F1362C"/>
    <w:rsid w:val="00F508B8"/>
    <w:rsid w:val="00F7775B"/>
    <w:rsid w:val="00F824F5"/>
    <w:rsid w:val="00FC29B9"/>
    <w:rsid w:val="00FC6FD3"/>
    <w:rsid w:val="00FE5352"/>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D3247D"/>
    <w:rPr>
      <w:sz w:val="16"/>
      <w:szCs w:val="16"/>
    </w:rPr>
  </w:style>
  <w:style w:type="paragraph" w:styleId="CommentText">
    <w:name w:val="annotation text"/>
    <w:basedOn w:val="Normal"/>
    <w:link w:val="CommentTextChar"/>
    <w:uiPriority w:val="99"/>
    <w:semiHidden/>
    <w:unhideWhenUsed/>
    <w:rsid w:val="00D3247D"/>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semiHidden/>
    <w:rsid w:val="00D3247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5AIRPNAIUNRU-1328258698-16817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https://nokia.sharepoint.com/sites/c5g/5gradio/_layouts/15/DocIdRedir.aspx?ID=5AIRPNAIUNRU-1328258698-16817</Url>
      <Description>5AIRPNAIUNRU-1328258698-16817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A8AC77-CE29-4E29-AC28-1689835E5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2</cp:revision>
  <dcterms:created xsi:type="dcterms:W3CDTF">2022-09-30T15:18:00Z</dcterms:created>
  <dcterms:modified xsi:type="dcterms:W3CDTF">2022-09-30T15:18:00Z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cc420214-ce55-4fba-ae6f-905003334dfe</vt:lpwstr>
  </property>
</Properties>
</file>