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ADC38CE" w:rsidR="00841BCD" w:rsidRPr="000209C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7E607D66">
        <w:rPr>
          <w:rFonts w:ascii="Arial" w:eastAsia="SimSun" w:hAnsi="Arial" w:cs="Times New Roman"/>
          <w:b/>
          <w:sz w:val="24"/>
          <w:szCs w:val="24"/>
        </w:rPr>
        <w:t>3GPP T</w:t>
      </w:r>
      <w:bookmarkStart w:id="2" w:name="_Ref452454252"/>
      <w:bookmarkEnd w:id="2"/>
      <w:r w:rsidRPr="7E607D66">
        <w:rPr>
          <w:rFonts w:ascii="Arial" w:eastAsia="SimSun" w:hAnsi="Arial" w:cs="Times New Roman"/>
          <w:b/>
          <w:sz w:val="24"/>
          <w:szCs w:val="24"/>
        </w:rPr>
        <w:t xml:space="preserve">SG-RAN </w:t>
      </w:r>
      <w:r w:rsidR="00ED7600" w:rsidRPr="7E607D66">
        <w:rPr>
          <w:rFonts w:ascii="Arial" w:eastAsia="SimSun" w:hAnsi="Arial" w:cs="Times New Roman"/>
          <w:b/>
          <w:sz w:val="24"/>
          <w:szCs w:val="24"/>
        </w:rPr>
        <w:t xml:space="preserve">WG4 </w:t>
      </w:r>
      <w:r w:rsidR="00ED7600" w:rsidRPr="000209CE">
        <w:rPr>
          <w:rFonts w:ascii="Arial" w:eastAsia="SimSun" w:hAnsi="Arial" w:cs="Times New Roman"/>
          <w:b/>
          <w:sz w:val="24"/>
          <w:szCs w:val="24"/>
        </w:rPr>
        <w:t>Meeting #</w:t>
      </w:r>
      <w:r w:rsidR="001868EE" w:rsidRPr="000209CE">
        <w:rPr>
          <w:rFonts w:ascii="Arial" w:eastAsia="SimSun" w:hAnsi="Arial" w:cs="Times New Roman"/>
          <w:b/>
          <w:sz w:val="24"/>
          <w:szCs w:val="24"/>
        </w:rPr>
        <w:t>10</w:t>
      </w:r>
      <w:r w:rsidR="00AE6D09" w:rsidRPr="000209CE">
        <w:rPr>
          <w:rFonts w:ascii="Arial" w:eastAsia="SimSun" w:hAnsi="Arial" w:cs="Times New Roman"/>
          <w:b/>
          <w:sz w:val="24"/>
          <w:szCs w:val="24"/>
        </w:rPr>
        <w:t>4</w:t>
      </w:r>
      <w:r w:rsidR="00A147AA" w:rsidRPr="000209CE">
        <w:rPr>
          <w:rFonts w:ascii="Arial" w:eastAsia="SimSun" w:hAnsi="Arial" w:cs="Times New Roman"/>
          <w:b/>
          <w:sz w:val="24"/>
          <w:szCs w:val="24"/>
        </w:rPr>
        <w:t>bis</w:t>
      </w:r>
      <w:r w:rsidR="001868EE" w:rsidRPr="000209CE">
        <w:rPr>
          <w:rFonts w:ascii="Arial" w:eastAsia="SimSun" w:hAnsi="Arial" w:cs="Times New Roman"/>
          <w:b/>
          <w:sz w:val="24"/>
          <w:szCs w:val="24"/>
        </w:rPr>
        <w:t>-e</w:t>
      </w:r>
      <w:r w:rsidRPr="000209CE">
        <w:tab/>
      </w:r>
      <w:r w:rsidR="00BC40EC" w:rsidRPr="00BC40EC">
        <w:rPr>
          <w:rFonts w:ascii="Arial" w:eastAsia="SimSun" w:hAnsi="Arial" w:cs="Times New Roman"/>
          <w:b/>
          <w:sz w:val="24"/>
          <w:szCs w:val="24"/>
          <w:lang w:eastAsia="ja-JP"/>
        </w:rPr>
        <w:t>R4-2216569</w:t>
      </w:r>
    </w:p>
    <w:p w14:paraId="457FCC4F" w14:textId="54A8F80F" w:rsidR="00841BCD" w:rsidRPr="000209CE"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0209CE">
        <w:rPr>
          <w:rFonts w:ascii="Arial" w:eastAsia="SimSun" w:hAnsi="Arial" w:cs="Times New Roman"/>
          <w:b/>
          <w:sz w:val="24"/>
          <w:szCs w:val="24"/>
        </w:rPr>
        <w:t>Electronic Meeting</w:t>
      </w:r>
      <w:r w:rsidR="005C23A4" w:rsidRPr="000209CE">
        <w:rPr>
          <w:rFonts w:ascii="Arial" w:eastAsia="SimSun" w:hAnsi="Arial" w:cs="Times New Roman"/>
          <w:b/>
          <w:sz w:val="24"/>
          <w:szCs w:val="24"/>
        </w:rPr>
        <w:t xml:space="preserve">, </w:t>
      </w:r>
      <w:r w:rsidR="00A147AA" w:rsidRPr="000209CE">
        <w:rPr>
          <w:rFonts w:ascii="Arial" w:eastAsia="SimSun" w:hAnsi="Arial" w:cs="Times New Roman"/>
          <w:b/>
          <w:sz w:val="24"/>
          <w:szCs w:val="24"/>
        </w:rPr>
        <w:t>October</w:t>
      </w:r>
      <w:r w:rsidR="00A04992" w:rsidRPr="000209CE">
        <w:rPr>
          <w:rFonts w:ascii="Arial" w:eastAsia="SimSun" w:hAnsi="Arial" w:cs="Times New Roman"/>
          <w:b/>
          <w:sz w:val="24"/>
          <w:szCs w:val="24"/>
        </w:rPr>
        <w:t xml:space="preserve"> </w:t>
      </w:r>
      <w:r w:rsidR="00AE6D09" w:rsidRPr="000209CE">
        <w:rPr>
          <w:rFonts w:ascii="Arial" w:eastAsia="SimSun" w:hAnsi="Arial" w:cs="Times New Roman"/>
          <w:b/>
          <w:sz w:val="24"/>
          <w:szCs w:val="24"/>
        </w:rPr>
        <w:t>1</w:t>
      </w:r>
      <w:r w:rsidR="00A147AA" w:rsidRPr="000209CE">
        <w:rPr>
          <w:rFonts w:ascii="Arial" w:eastAsia="SimSun" w:hAnsi="Arial" w:cs="Times New Roman"/>
          <w:b/>
          <w:sz w:val="24"/>
          <w:szCs w:val="24"/>
        </w:rPr>
        <w:t>0</w:t>
      </w:r>
      <w:r w:rsidR="00A04992" w:rsidRPr="000209CE">
        <w:rPr>
          <w:rFonts w:ascii="Arial" w:eastAsia="SimSun" w:hAnsi="Arial" w:cs="Times New Roman"/>
          <w:b/>
          <w:sz w:val="24"/>
          <w:szCs w:val="24"/>
        </w:rPr>
        <w:t xml:space="preserve"> – </w:t>
      </w:r>
      <w:r w:rsidR="00A147AA" w:rsidRPr="000209CE">
        <w:rPr>
          <w:rFonts w:ascii="Arial" w:eastAsia="SimSun" w:hAnsi="Arial" w:cs="Times New Roman"/>
          <w:b/>
          <w:sz w:val="24"/>
          <w:szCs w:val="24"/>
        </w:rPr>
        <w:t>October</w:t>
      </w:r>
      <w:r w:rsidR="00A04992" w:rsidRPr="000209CE">
        <w:rPr>
          <w:rFonts w:ascii="Arial" w:eastAsia="SimSun" w:hAnsi="Arial" w:cs="Times New Roman"/>
          <w:b/>
          <w:sz w:val="24"/>
          <w:szCs w:val="24"/>
        </w:rPr>
        <w:t xml:space="preserve"> </w:t>
      </w:r>
      <w:r w:rsidR="00A147AA" w:rsidRPr="000209CE">
        <w:rPr>
          <w:rFonts w:ascii="Arial" w:eastAsia="SimSun" w:hAnsi="Arial" w:cs="Times New Roman"/>
          <w:b/>
          <w:sz w:val="24"/>
          <w:szCs w:val="24"/>
        </w:rPr>
        <w:t>19</w:t>
      </w:r>
      <w:r w:rsidR="00A04992" w:rsidRPr="000209CE">
        <w:rPr>
          <w:rFonts w:ascii="Arial" w:eastAsia="SimSun" w:hAnsi="Arial" w:cs="Times New Roman"/>
          <w:b/>
          <w:sz w:val="24"/>
          <w:szCs w:val="24"/>
        </w:rPr>
        <w:t>, 2022</w:t>
      </w:r>
    </w:p>
    <w:bookmarkEnd w:id="0"/>
    <w:bookmarkEnd w:id="1"/>
    <w:p w14:paraId="52CDCD23" w14:textId="77777777" w:rsidR="00841BCD" w:rsidRPr="000209C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0209CE" w:rsidRDefault="00841BCD" w:rsidP="00841BCD">
      <w:pPr>
        <w:tabs>
          <w:tab w:val="left" w:pos="1985"/>
        </w:tabs>
        <w:ind w:left="1985" w:hanging="1985"/>
        <w:rPr>
          <w:rFonts w:ascii="Arial" w:eastAsia="Calibri" w:hAnsi="Arial" w:cs="Arial"/>
          <w:b/>
          <w:bCs/>
          <w:sz w:val="24"/>
        </w:rPr>
      </w:pPr>
      <w:r w:rsidRPr="000209CE">
        <w:rPr>
          <w:rFonts w:ascii="Arial" w:eastAsia="Calibri" w:hAnsi="Arial" w:cs="Arial"/>
          <w:b/>
          <w:bCs/>
          <w:sz w:val="24"/>
        </w:rPr>
        <w:t>Source:</w:t>
      </w:r>
      <w:r w:rsidRPr="000209CE">
        <w:rPr>
          <w:rFonts w:ascii="Arial" w:eastAsia="Calibri" w:hAnsi="Arial" w:cs="Arial"/>
          <w:b/>
          <w:bCs/>
          <w:sz w:val="24"/>
        </w:rPr>
        <w:tab/>
        <w:t xml:space="preserve">Nokia, </w:t>
      </w:r>
      <w:r w:rsidR="0043750A" w:rsidRPr="000209CE">
        <w:rPr>
          <w:rFonts w:ascii="Arial" w:eastAsia="Calibri" w:hAnsi="Arial" w:cs="Arial"/>
          <w:b/>
          <w:bCs/>
          <w:sz w:val="24"/>
        </w:rPr>
        <w:t>Nokia</w:t>
      </w:r>
      <w:r w:rsidRPr="000209CE">
        <w:rPr>
          <w:rFonts w:ascii="Arial" w:eastAsia="Calibri" w:hAnsi="Arial" w:cs="Arial"/>
          <w:b/>
          <w:bCs/>
          <w:sz w:val="24"/>
        </w:rPr>
        <w:t xml:space="preserve"> Shanghai Bell</w:t>
      </w:r>
    </w:p>
    <w:p w14:paraId="0895565B" w14:textId="1A9E0FD2" w:rsidR="00841BCD" w:rsidRPr="000209CE" w:rsidRDefault="00841BCD" w:rsidP="6C503A1B">
      <w:pPr>
        <w:ind w:left="1985" w:hanging="1985"/>
        <w:rPr>
          <w:rFonts w:ascii="Arial" w:eastAsia="Calibri" w:hAnsi="Arial" w:cs="Arial"/>
          <w:b/>
          <w:bCs/>
          <w:sz w:val="24"/>
          <w:szCs w:val="24"/>
        </w:rPr>
      </w:pPr>
      <w:r w:rsidRPr="000209CE">
        <w:rPr>
          <w:rFonts w:ascii="Arial" w:eastAsia="Calibri" w:hAnsi="Arial" w:cs="Arial"/>
          <w:b/>
          <w:bCs/>
          <w:sz w:val="24"/>
          <w:szCs w:val="24"/>
        </w:rPr>
        <w:t>Title:</w:t>
      </w:r>
      <w:r w:rsidRPr="000209CE">
        <w:tab/>
      </w:r>
      <w:r w:rsidR="00C166E3" w:rsidRPr="000209CE">
        <w:rPr>
          <w:rFonts w:ascii="Arial" w:eastAsia="Calibri" w:hAnsi="Arial" w:cs="Arial"/>
          <w:b/>
          <w:bCs/>
          <w:sz w:val="24"/>
          <w:szCs w:val="24"/>
        </w:rPr>
        <w:t xml:space="preserve">Discussion on performance requirements for </w:t>
      </w:r>
      <w:bookmarkStart w:id="3" w:name="_Int_zmV4Xu0m"/>
      <w:r w:rsidR="00C166E3" w:rsidRPr="000209CE">
        <w:rPr>
          <w:rFonts w:ascii="Arial" w:eastAsia="Calibri" w:hAnsi="Arial" w:cs="Arial"/>
          <w:b/>
          <w:bCs/>
          <w:sz w:val="24"/>
          <w:szCs w:val="24"/>
        </w:rPr>
        <w:t>SDT</w:t>
      </w:r>
      <w:bookmarkEnd w:id="3"/>
    </w:p>
    <w:p w14:paraId="641E8BEA" w14:textId="34A66A71" w:rsidR="00841BCD" w:rsidRPr="000209CE" w:rsidRDefault="00841BCD" w:rsidP="00841BCD">
      <w:pPr>
        <w:tabs>
          <w:tab w:val="left" w:pos="1985"/>
        </w:tabs>
        <w:spacing w:after="120" w:line="240" w:lineRule="auto"/>
        <w:rPr>
          <w:rFonts w:ascii="Arial" w:eastAsia="MS Mincho" w:hAnsi="Arial" w:cs="Arial"/>
          <w:b/>
          <w:bCs/>
          <w:sz w:val="24"/>
          <w:szCs w:val="20"/>
        </w:rPr>
      </w:pPr>
      <w:r w:rsidRPr="000209CE">
        <w:rPr>
          <w:rFonts w:ascii="Arial" w:eastAsia="MS Mincho" w:hAnsi="Arial" w:cs="Arial"/>
          <w:b/>
          <w:bCs/>
          <w:sz w:val="24"/>
          <w:szCs w:val="20"/>
        </w:rPr>
        <w:t>Agenda item:</w:t>
      </w:r>
      <w:r w:rsidRPr="000209CE">
        <w:rPr>
          <w:rFonts w:ascii="Arial" w:eastAsia="MS Mincho" w:hAnsi="Arial" w:cs="Arial"/>
          <w:b/>
          <w:bCs/>
          <w:sz w:val="24"/>
          <w:szCs w:val="20"/>
        </w:rPr>
        <w:tab/>
      </w:r>
      <w:r w:rsidR="00C0346A">
        <w:rPr>
          <w:rFonts w:ascii="Arial" w:eastAsia="MS Mincho" w:hAnsi="Arial" w:cs="Arial"/>
          <w:b/>
          <w:bCs/>
          <w:sz w:val="24"/>
          <w:szCs w:val="20"/>
        </w:rPr>
        <w:t>4.8.2</w:t>
      </w:r>
    </w:p>
    <w:p w14:paraId="02EA8C51" w14:textId="2E34FF38" w:rsidR="00841BCD" w:rsidRPr="000209CE" w:rsidRDefault="00841BCD" w:rsidP="00841BCD">
      <w:pPr>
        <w:tabs>
          <w:tab w:val="left" w:pos="1985"/>
        </w:tabs>
        <w:rPr>
          <w:rFonts w:ascii="Arial" w:eastAsia="Calibri" w:hAnsi="Arial" w:cs="Arial"/>
          <w:b/>
          <w:bCs/>
          <w:sz w:val="24"/>
        </w:rPr>
      </w:pPr>
      <w:r w:rsidRPr="000209CE">
        <w:rPr>
          <w:rFonts w:ascii="Arial" w:eastAsia="Calibri" w:hAnsi="Arial" w:cs="Arial"/>
          <w:b/>
          <w:bCs/>
          <w:sz w:val="24"/>
        </w:rPr>
        <w:t>Document for:</w:t>
      </w:r>
      <w:r w:rsidRPr="000209CE">
        <w:rPr>
          <w:rFonts w:ascii="Arial" w:eastAsia="Calibri" w:hAnsi="Arial" w:cs="Arial"/>
          <w:b/>
          <w:bCs/>
          <w:sz w:val="24"/>
        </w:rPr>
        <w:tab/>
      </w:r>
      <w:r w:rsidR="00AE6D09" w:rsidRPr="000209CE">
        <w:rPr>
          <w:rFonts w:ascii="Arial" w:eastAsia="Calibri" w:hAnsi="Arial" w:cs="Arial"/>
          <w:b/>
          <w:bCs/>
          <w:sz w:val="24"/>
        </w:rPr>
        <w:t>Discussion</w:t>
      </w:r>
    </w:p>
    <w:p w14:paraId="07144160" w14:textId="77777777" w:rsidR="00D66188" w:rsidRPr="000209CE" w:rsidRDefault="00D66188" w:rsidP="00841BCD">
      <w:pPr>
        <w:tabs>
          <w:tab w:val="left" w:pos="1985"/>
        </w:tabs>
        <w:rPr>
          <w:rFonts w:ascii="Arial" w:eastAsia="Calibri" w:hAnsi="Arial" w:cs="Arial"/>
          <w:b/>
          <w:bCs/>
          <w:sz w:val="24"/>
        </w:rPr>
      </w:pPr>
    </w:p>
    <w:p w14:paraId="7B15C003" w14:textId="77777777" w:rsidR="00841BCD" w:rsidRPr="000209CE" w:rsidRDefault="00841BCD" w:rsidP="00A37002">
      <w:pPr>
        <w:pStyle w:val="RAN4H1"/>
        <w:rPr>
          <w:lang w:val="en-US"/>
        </w:rPr>
      </w:pPr>
      <w:r w:rsidRPr="000209CE">
        <w:rPr>
          <w:lang w:val="en-US"/>
        </w:rPr>
        <w:t>Intro</w:t>
      </w:r>
      <w:r w:rsidRPr="000209CE">
        <w:rPr>
          <w:rStyle w:val="RAN4H1Char"/>
          <w:lang w:val="en-US"/>
        </w:rPr>
        <w:t>ductio</w:t>
      </w:r>
      <w:r w:rsidRPr="000209CE">
        <w:rPr>
          <w:lang w:val="en-US"/>
        </w:rPr>
        <w:t>n</w:t>
      </w:r>
    </w:p>
    <w:p w14:paraId="129C6E76" w14:textId="24D9B536" w:rsidR="00B25A0A" w:rsidRPr="000209CE" w:rsidRDefault="00E31187" w:rsidP="00B25A0A">
      <w:r w:rsidRPr="000209CE">
        <w:t xml:space="preserve">This paper presents Nokia’s view on </w:t>
      </w:r>
      <w:bookmarkStart w:id="4" w:name="_Int_BEH5X9lr"/>
      <w:r w:rsidRPr="000209CE">
        <w:t>RRM</w:t>
      </w:r>
      <w:bookmarkEnd w:id="4"/>
      <w:r w:rsidRPr="000209CE">
        <w:t xml:space="preserve"> performance requirements for SDT, specifically on the testing of SDT. </w:t>
      </w:r>
    </w:p>
    <w:p w14:paraId="16465BF1" w14:textId="77777777" w:rsidR="00B25A0A" w:rsidRPr="000209CE" w:rsidRDefault="00B25A0A" w:rsidP="00B25A0A">
      <w:pPr>
        <w:pStyle w:val="RAN4H2"/>
        <w:numPr>
          <w:ilvl w:val="1"/>
          <w:numId w:val="19"/>
        </w:numPr>
        <w:ind w:left="431" w:hanging="431"/>
        <w:rPr>
          <w:rFonts w:eastAsia="Calibri"/>
        </w:rPr>
      </w:pPr>
      <w:r w:rsidRPr="000209CE">
        <w:rPr>
          <w:lang w:eastAsia="zh-CN"/>
        </w:rPr>
        <w:t xml:space="preserve">Topic #2: RRM test cases for </w:t>
      </w:r>
      <w:bookmarkStart w:id="5" w:name="_Int_cPVr5mvG"/>
      <w:r w:rsidRPr="000209CE">
        <w:rPr>
          <w:lang w:eastAsia="zh-CN"/>
        </w:rPr>
        <w:t>NR</w:t>
      </w:r>
      <w:bookmarkEnd w:id="5"/>
      <w:r w:rsidRPr="000209CE">
        <w:rPr>
          <w:lang w:eastAsia="zh-CN"/>
        </w:rPr>
        <w:t xml:space="preserve"> SDT</w:t>
      </w:r>
    </w:p>
    <w:p w14:paraId="2956812D" w14:textId="24B45A58" w:rsidR="00B25A0A" w:rsidRDefault="00B25A0A" w:rsidP="00B25A0A">
      <w:r>
        <w:t>In the WF from RAN4#104-e meeting [</w:t>
      </w:r>
      <w:r w:rsidR="001738E1">
        <w:t>2</w:t>
      </w:r>
      <w:r>
        <w:t>], RAN4 reached the following agreements on the requirements for testing of SDT:</w:t>
      </w:r>
    </w:p>
    <w:p w14:paraId="323AE6BE" w14:textId="77777777" w:rsidR="0045011B" w:rsidRDefault="0045011B" w:rsidP="00B25A0A"/>
    <w:tbl>
      <w:tblPr>
        <w:tblStyle w:val="TableGrid"/>
        <w:tblW w:w="0" w:type="auto"/>
        <w:tblLook w:val="04A0" w:firstRow="1" w:lastRow="0" w:firstColumn="1" w:lastColumn="0" w:noHBand="0" w:noVBand="1"/>
      </w:tblPr>
      <w:tblGrid>
        <w:gridCol w:w="9617"/>
      </w:tblGrid>
      <w:tr w:rsidR="00B25A0A" w14:paraId="3F33AE87" w14:textId="77777777" w:rsidTr="6C503A1B">
        <w:tc>
          <w:tcPr>
            <w:tcW w:w="9617" w:type="dxa"/>
          </w:tcPr>
          <w:p w14:paraId="76A67123" w14:textId="77777777" w:rsidR="00B25A0A" w:rsidRDefault="00B25A0A" w:rsidP="6C503A1B">
            <w:pPr>
              <w:rPr>
                <w:b/>
                <w:bCs/>
                <w:color w:val="0070C0"/>
                <w:u w:val="single"/>
                <w:lang w:eastAsia="ko-KR"/>
              </w:rPr>
            </w:pPr>
            <w:r w:rsidRPr="6C503A1B">
              <w:rPr>
                <w:b/>
                <w:bCs/>
                <w:color w:val="0070C0"/>
                <w:u w:val="single"/>
                <w:lang w:eastAsia="ko-KR"/>
              </w:rPr>
              <w:t xml:space="preserve">Issue 2-1: What should RAN4 do before the RAN5 reply </w:t>
            </w:r>
            <w:bookmarkStart w:id="6" w:name="_Int_CluOejtj"/>
            <w:r w:rsidRPr="6C503A1B">
              <w:rPr>
                <w:b/>
                <w:bCs/>
                <w:color w:val="0070C0"/>
                <w:u w:val="single"/>
                <w:lang w:eastAsia="ko-KR"/>
              </w:rPr>
              <w:t>LS</w:t>
            </w:r>
            <w:bookmarkEnd w:id="6"/>
            <w:r w:rsidRPr="6C503A1B">
              <w:rPr>
                <w:b/>
                <w:bCs/>
                <w:color w:val="0070C0"/>
                <w:u w:val="single"/>
                <w:lang w:eastAsia="ko-KR"/>
              </w:rPr>
              <w:t xml:space="preserve"> arrives on test feasibility on defining RRM test cases for NR SDT?</w:t>
            </w:r>
          </w:p>
          <w:p w14:paraId="6A4F4B17" w14:textId="77777777" w:rsidR="00B25A0A" w:rsidRDefault="00B25A0A" w:rsidP="00F755E4">
            <w:pPr>
              <w:pStyle w:val="ListParagraph"/>
              <w:numPr>
                <w:ilvl w:val="0"/>
                <w:numId w:val="22"/>
              </w:numPr>
              <w:spacing w:after="120"/>
              <w:ind w:left="720"/>
              <w:contextualSpacing w:val="0"/>
              <w:rPr>
                <w:color w:val="0070C0"/>
                <w:szCs w:val="24"/>
                <w:lang w:eastAsia="zh-CN"/>
              </w:rPr>
            </w:pPr>
            <w:r>
              <w:rPr>
                <w:color w:val="0070C0"/>
                <w:szCs w:val="24"/>
              </w:rPr>
              <w:t>Proposals</w:t>
            </w:r>
          </w:p>
          <w:p w14:paraId="7F00A976"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1: Hold on the discussion until the reply LS arrives</w:t>
            </w:r>
          </w:p>
          <w:p w14:paraId="57721A96"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2: Continue discussion on defining these RRM test cases by assuming positive feedback from RAN5</w:t>
            </w:r>
          </w:p>
          <w:p w14:paraId="4F72DD1C"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Others: please elaborate</w:t>
            </w:r>
          </w:p>
          <w:p w14:paraId="0499553D" w14:textId="77777777" w:rsidR="00B25A0A" w:rsidRDefault="00B25A0A" w:rsidP="00F755E4">
            <w:pPr>
              <w:pStyle w:val="ListParagraph"/>
              <w:numPr>
                <w:ilvl w:val="0"/>
                <w:numId w:val="22"/>
              </w:numPr>
              <w:spacing w:after="120"/>
              <w:ind w:left="720"/>
              <w:contextualSpacing w:val="0"/>
              <w:rPr>
                <w:color w:val="0070C0"/>
                <w:szCs w:val="24"/>
              </w:rPr>
            </w:pPr>
            <w:r>
              <w:rPr>
                <w:color w:val="0070C0"/>
                <w:szCs w:val="24"/>
              </w:rPr>
              <w:t>Recommended WF</w:t>
            </w:r>
          </w:p>
          <w:p w14:paraId="0967C561" w14:textId="77777777" w:rsidR="00B25A0A" w:rsidRPr="001A1655" w:rsidRDefault="00B25A0A" w:rsidP="00F755E4">
            <w:pPr>
              <w:pStyle w:val="ListParagraph"/>
              <w:numPr>
                <w:ilvl w:val="1"/>
                <w:numId w:val="22"/>
              </w:numPr>
              <w:spacing w:after="120"/>
              <w:ind w:left="1440"/>
              <w:contextualSpacing w:val="0"/>
              <w:rPr>
                <w:color w:val="0070C0"/>
                <w:szCs w:val="24"/>
              </w:rPr>
            </w:pPr>
            <w:r>
              <w:rPr>
                <w:color w:val="0070C0"/>
                <w:szCs w:val="24"/>
              </w:rPr>
              <w:t>TBA</w:t>
            </w:r>
          </w:p>
          <w:p w14:paraId="6D0BC0E6" w14:textId="77777777" w:rsidR="00B25A0A" w:rsidRDefault="00B25A0A" w:rsidP="00F755E4">
            <w:pPr>
              <w:spacing w:after="120"/>
              <w:rPr>
                <w:b/>
                <w:bCs/>
                <w:color w:val="0070C0"/>
                <w:highlight w:val="green"/>
              </w:rPr>
            </w:pPr>
            <w:r>
              <w:rPr>
                <w:b/>
                <w:bCs/>
                <w:color w:val="0070C0"/>
                <w:highlight w:val="green"/>
              </w:rPr>
              <w:t>Agreement:</w:t>
            </w:r>
          </w:p>
          <w:p w14:paraId="76F42D44" w14:textId="77777777" w:rsidR="00B25A0A" w:rsidRPr="00E31187" w:rsidRDefault="00B25A0A" w:rsidP="00F755E4">
            <w:pPr>
              <w:pStyle w:val="BodyText"/>
              <w:numPr>
                <w:ilvl w:val="0"/>
                <w:numId w:val="23"/>
              </w:numPr>
              <w:rPr>
                <w:highlight w:val="green"/>
                <w:lang w:val="en-US" w:eastAsia="zh-CN"/>
              </w:rPr>
            </w:pPr>
            <w:proofErr w:type="spellStart"/>
            <w:r>
              <w:rPr>
                <w:rFonts w:eastAsia="SimSun"/>
                <w:color w:val="0070C0"/>
                <w:highlight w:val="green"/>
                <w:lang w:eastAsia="zh-CN"/>
              </w:rPr>
              <w:t>Continue</w:t>
            </w:r>
            <w:proofErr w:type="spellEnd"/>
            <w:r>
              <w:rPr>
                <w:rFonts w:eastAsia="SimSun"/>
                <w:color w:val="0070C0"/>
                <w:highlight w:val="green"/>
                <w:lang w:eastAsia="zh-CN"/>
              </w:rPr>
              <w:t xml:space="preserve"> </w:t>
            </w:r>
            <w:proofErr w:type="spellStart"/>
            <w:r>
              <w:rPr>
                <w:rFonts w:eastAsia="SimSun"/>
                <w:color w:val="0070C0"/>
                <w:highlight w:val="green"/>
                <w:lang w:eastAsia="zh-CN"/>
              </w:rPr>
              <w:t>discussion</w:t>
            </w:r>
            <w:proofErr w:type="spellEnd"/>
            <w:r>
              <w:rPr>
                <w:rFonts w:eastAsia="SimSun"/>
                <w:color w:val="0070C0"/>
                <w:highlight w:val="green"/>
                <w:lang w:eastAsia="zh-CN"/>
              </w:rPr>
              <w:t xml:space="preserve"> on </w:t>
            </w:r>
            <w:proofErr w:type="spellStart"/>
            <w:r>
              <w:rPr>
                <w:rFonts w:eastAsia="SimSun"/>
                <w:color w:val="0070C0"/>
                <w:highlight w:val="green"/>
                <w:lang w:eastAsia="zh-CN"/>
              </w:rPr>
              <w:t>defining</w:t>
            </w:r>
            <w:proofErr w:type="spellEnd"/>
            <w:r>
              <w:rPr>
                <w:rFonts w:eastAsia="SimSun"/>
                <w:color w:val="0070C0"/>
                <w:highlight w:val="green"/>
                <w:lang w:eastAsia="zh-CN"/>
              </w:rPr>
              <w:t xml:space="preserve"> </w:t>
            </w:r>
            <w:proofErr w:type="spellStart"/>
            <w:r>
              <w:rPr>
                <w:rFonts w:eastAsia="SimSun"/>
                <w:color w:val="0070C0"/>
                <w:highlight w:val="green"/>
                <w:lang w:eastAsia="zh-CN"/>
              </w:rPr>
              <w:t>these</w:t>
            </w:r>
            <w:proofErr w:type="spellEnd"/>
            <w:r>
              <w:rPr>
                <w:rFonts w:eastAsia="SimSun"/>
                <w:color w:val="0070C0"/>
                <w:highlight w:val="green"/>
                <w:lang w:eastAsia="zh-CN"/>
              </w:rPr>
              <w:t xml:space="preserve"> RRM test cases by </w:t>
            </w:r>
            <w:proofErr w:type="spellStart"/>
            <w:r>
              <w:rPr>
                <w:rFonts w:eastAsia="SimSun"/>
                <w:color w:val="0070C0"/>
                <w:highlight w:val="green"/>
                <w:lang w:eastAsia="zh-CN"/>
              </w:rPr>
              <w:t>assuming</w:t>
            </w:r>
            <w:proofErr w:type="spellEnd"/>
            <w:r>
              <w:rPr>
                <w:rFonts w:eastAsia="SimSun"/>
                <w:color w:val="0070C0"/>
                <w:highlight w:val="green"/>
                <w:lang w:eastAsia="zh-CN"/>
              </w:rPr>
              <w:t xml:space="preserve"> positive feedback from RAN5</w:t>
            </w:r>
          </w:p>
          <w:p w14:paraId="10797155" w14:textId="77777777" w:rsidR="00B25A0A" w:rsidRPr="00E31187" w:rsidRDefault="00B25A0A" w:rsidP="00F755E4">
            <w:pPr>
              <w:pStyle w:val="BodyText"/>
              <w:ind w:left="720"/>
              <w:rPr>
                <w:highlight w:val="green"/>
                <w:lang w:val="en-US" w:eastAsia="zh-CN"/>
              </w:rPr>
            </w:pPr>
          </w:p>
          <w:p w14:paraId="1DFD8573" w14:textId="77777777" w:rsidR="00B25A0A" w:rsidRDefault="00B25A0A" w:rsidP="6C503A1B">
            <w:pPr>
              <w:rPr>
                <w:b/>
                <w:bCs/>
                <w:color w:val="0070C0"/>
                <w:u w:val="single"/>
                <w:lang w:eastAsia="ko-KR"/>
              </w:rPr>
            </w:pPr>
            <w:r w:rsidRPr="6C503A1B">
              <w:rPr>
                <w:b/>
                <w:bCs/>
                <w:color w:val="0070C0"/>
                <w:u w:val="single"/>
                <w:lang w:eastAsia="ko-KR"/>
              </w:rPr>
              <w:t xml:space="preserve">Issue 2-2-1: In addition to the LS to RAN5 on the test feasibility, should RAN4 consider when to transmit </w:t>
            </w:r>
            <w:bookmarkStart w:id="7" w:name="_Int_Fe42kCPM"/>
            <w:r w:rsidRPr="6C503A1B">
              <w:rPr>
                <w:b/>
                <w:bCs/>
                <w:color w:val="0070C0"/>
                <w:u w:val="single"/>
                <w:lang w:eastAsia="ko-KR"/>
              </w:rPr>
              <w:t>UL</w:t>
            </w:r>
            <w:bookmarkEnd w:id="7"/>
            <w:r w:rsidRPr="6C503A1B">
              <w:rPr>
                <w:b/>
                <w:bCs/>
                <w:color w:val="0070C0"/>
                <w:u w:val="single"/>
                <w:lang w:eastAsia="ko-KR"/>
              </w:rPr>
              <w:t xml:space="preserve"> after data arrival if defining RRM test cases for CG-SDT?</w:t>
            </w:r>
          </w:p>
          <w:p w14:paraId="21F54FC4" w14:textId="77777777" w:rsidR="00B25A0A" w:rsidRDefault="00B25A0A" w:rsidP="00F755E4">
            <w:pPr>
              <w:pStyle w:val="ListParagraph"/>
              <w:numPr>
                <w:ilvl w:val="0"/>
                <w:numId w:val="22"/>
              </w:numPr>
              <w:spacing w:after="120"/>
              <w:ind w:left="720"/>
              <w:contextualSpacing w:val="0"/>
              <w:rPr>
                <w:color w:val="0070C0"/>
                <w:szCs w:val="24"/>
                <w:lang w:eastAsia="zh-CN"/>
              </w:rPr>
            </w:pPr>
            <w:r>
              <w:rPr>
                <w:color w:val="0070C0"/>
                <w:szCs w:val="24"/>
              </w:rPr>
              <w:t>Proposals</w:t>
            </w:r>
          </w:p>
          <w:p w14:paraId="5B01D483"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1: Yes</w:t>
            </w:r>
          </w:p>
          <w:p w14:paraId="70429C46" w14:textId="77777777" w:rsidR="00B25A0A" w:rsidRDefault="00B25A0A" w:rsidP="6C503A1B">
            <w:pPr>
              <w:pStyle w:val="ListParagraph"/>
              <w:numPr>
                <w:ilvl w:val="1"/>
                <w:numId w:val="22"/>
              </w:numPr>
              <w:spacing w:after="120"/>
              <w:ind w:left="1440"/>
              <w:rPr>
                <w:color w:val="0070C0"/>
              </w:rPr>
            </w:pPr>
            <w:r w:rsidRPr="6C503A1B">
              <w:rPr>
                <w:color w:val="0070C0"/>
              </w:rPr>
              <w:t xml:space="preserve">Option 2: No, leave it up to </w:t>
            </w:r>
            <w:bookmarkStart w:id="8" w:name="_Int_DLhFRYfn"/>
            <w:r w:rsidRPr="6C503A1B">
              <w:rPr>
                <w:color w:val="0070C0"/>
              </w:rPr>
              <w:t>UE</w:t>
            </w:r>
            <w:bookmarkEnd w:id="8"/>
            <w:r w:rsidRPr="6C503A1B">
              <w:rPr>
                <w:color w:val="0070C0"/>
              </w:rPr>
              <w:t xml:space="preserve"> implementation</w:t>
            </w:r>
          </w:p>
          <w:p w14:paraId="46721ED8" w14:textId="77777777" w:rsidR="00B25A0A" w:rsidRDefault="00B25A0A" w:rsidP="6C503A1B">
            <w:pPr>
              <w:pStyle w:val="ListParagraph"/>
              <w:numPr>
                <w:ilvl w:val="1"/>
                <w:numId w:val="22"/>
              </w:numPr>
              <w:spacing w:after="120"/>
              <w:ind w:left="1440"/>
              <w:rPr>
                <w:color w:val="0070C0"/>
              </w:rPr>
            </w:pPr>
            <w:r w:rsidRPr="6C503A1B">
              <w:rPr>
                <w:color w:val="0070C0"/>
              </w:rPr>
              <w:t xml:space="preserve">Option 3 (new): SDT transmission timing should be controllable be </w:t>
            </w:r>
            <w:bookmarkStart w:id="9" w:name="_Int_mZ5VHxxX"/>
            <w:r w:rsidRPr="6C503A1B">
              <w:rPr>
                <w:color w:val="0070C0"/>
              </w:rPr>
              <w:t>TE</w:t>
            </w:r>
            <w:bookmarkEnd w:id="9"/>
          </w:p>
          <w:p w14:paraId="23161039" w14:textId="77777777" w:rsidR="00B25A0A" w:rsidRDefault="00B25A0A" w:rsidP="00F755E4">
            <w:pPr>
              <w:pStyle w:val="ListParagraph"/>
              <w:numPr>
                <w:ilvl w:val="2"/>
                <w:numId w:val="22"/>
              </w:numPr>
              <w:spacing w:after="120"/>
              <w:contextualSpacing w:val="0"/>
              <w:rPr>
                <w:color w:val="0070C0"/>
                <w:szCs w:val="24"/>
              </w:rPr>
            </w:pPr>
            <w:r>
              <w:rPr>
                <w:color w:val="0070C0"/>
                <w:szCs w:val="24"/>
              </w:rPr>
              <w:t>Leave for RAN5 discussion on how to implement interface</w:t>
            </w:r>
          </w:p>
          <w:p w14:paraId="207926B0" w14:textId="77777777" w:rsidR="00B25A0A" w:rsidRDefault="00B25A0A" w:rsidP="00F755E4">
            <w:pPr>
              <w:pStyle w:val="ListParagraph"/>
              <w:numPr>
                <w:ilvl w:val="2"/>
                <w:numId w:val="22"/>
              </w:numPr>
              <w:spacing w:after="120"/>
              <w:contextualSpacing w:val="0"/>
              <w:rPr>
                <w:color w:val="0070C0"/>
                <w:szCs w:val="24"/>
              </w:rPr>
            </w:pPr>
            <w:r>
              <w:rPr>
                <w:color w:val="0070C0"/>
                <w:szCs w:val="24"/>
              </w:rPr>
              <w:t>RAN4 assumes that TE knows when the UE will attempt to transmit SDT</w:t>
            </w:r>
          </w:p>
          <w:p w14:paraId="62CDE874" w14:textId="77777777" w:rsidR="00B25A0A" w:rsidRDefault="00B25A0A" w:rsidP="00F755E4">
            <w:pPr>
              <w:pStyle w:val="ListParagraph"/>
              <w:numPr>
                <w:ilvl w:val="0"/>
                <w:numId w:val="22"/>
              </w:numPr>
              <w:spacing w:after="120"/>
              <w:ind w:left="720"/>
              <w:contextualSpacing w:val="0"/>
              <w:rPr>
                <w:color w:val="0070C0"/>
                <w:szCs w:val="24"/>
              </w:rPr>
            </w:pPr>
            <w:r>
              <w:rPr>
                <w:color w:val="0070C0"/>
                <w:szCs w:val="24"/>
              </w:rPr>
              <w:t>Recommended WF</w:t>
            </w:r>
          </w:p>
          <w:p w14:paraId="105BA507" w14:textId="77777777" w:rsidR="00B25A0A" w:rsidRPr="001A1655" w:rsidRDefault="00B25A0A" w:rsidP="00F755E4">
            <w:pPr>
              <w:pStyle w:val="ListParagraph"/>
              <w:numPr>
                <w:ilvl w:val="1"/>
                <w:numId w:val="22"/>
              </w:numPr>
              <w:spacing w:after="120"/>
              <w:ind w:left="1440"/>
              <w:contextualSpacing w:val="0"/>
              <w:rPr>
                <w:color w:val="0070C0"/>
                <w:szCs w:val="24"/>
              </w:rPr>
            </w:pPr>
            <w:r>
              <w:rPr>
                <w:color w:val="0070C0"/>
                <w:szCs w:val="24"/>
              </w:rPr>
              <w:t>TBA</w:t>
            </w:r>
          </w:p>
          <w:p w14:paraId="26D6ACD3" w14:textId="77777777" w:rsidR="00B25A0A" w:rsidRDefault="00B25A0A" w:rsidP="00F755E4">
            <w:pPr>
              <w:spacing w:after="120"/>
              <w:rPr>
                <w:b/>
                <w:bCs/>
                <w:color w:val="0070C0"/>
                <w:highlight w:val="green"/>
              </w:rPr>
            </w:pPr>
            <w:r>
              <w:rPr>
                <w:b/>
                <w:bCs/>
                <w:color w:val="0070C0"/>
                <w:highlight w:val="green"/>
              </w:rPr>
              <w:t>Agreement:</w:t>
            </w:r>
          </w:p>
          <w:p w14:paraId="14B0E5BC" w14:textId="77777777" w:rsidR="00B25A0A" w:rsidRDefault="00B25A0A" w:rsidP="00F755E4">
            <w:pPr>
              <w:pStyle w:val="ListParagraph"/>
              <w:widowControl w:val="0"/>
              <w:numPr>
                <w:ilvl w:val="0"/>
                <w:numId w:val="23"/>
              </w:numPr>
              <w:contextualSpacing w:val="0"/>
              <w:jc w:val="both"/>
              <w:rPr>
                <w:color w:val="0070C0"/>
                <w:highlight w:val="green"/>
              </w:rPr>
            </w:pPr>
            <w:r>
              <w:rPr>
                <w:color w:val="0070C0"/>
                <w:highlight w:val="green"/>
              </w:rPr>
              <w:t>Do not consider when to transmit UL after data arrival in RRM test cases for CG-SDT, but further discuss how to control testing time in the second round.</w:t>
            </w:r>
          </w:p>
          <w:p w14:paraId="616A10EC" w14:textId="77777777" w:rsidR="00B25A0A" w:rsidRDefault="00B25A0A" w:rsidP="00F755E4">
            <w:pPr>
              <w:rPr>
                <w:color w:val="0070C0"/>
                <w:lang w:eastAsia="zh-CN"/>
              </w:rPr>
            </w:pPr>
          </w:p>
          <w:p w14:paraId="3D180D58" w14:textId="77777777" w:rsidR="00B25A0A" w:rsidRDefault="00B25A0A" w:rsidP="00F755E4">
            <w:pPr>
              <w:rPr>
                <w:b/>
                <w:color w:val="0070C0"/>
                <w:u w:val="single"/>
                <w:lang w:eastAsia="ko-KR"/>
              </w:rPr>
            </w:pPr>
            <w:r>
              <w:rPr>
                <w:b/>
                <w:color w:val="0070C0"/>
                <w:u w:val="single"/>
                <w:lang w:eastAsia="ko-KR"/>
              </w:rPr>
              <w:lastRenderedPageBreak/>
              <w:t xml:space="preserve">Issue 2-2-2: If RAN4 agrees to define RRM test cases for CG-SDT with the positive feedback from RAN5, what should be covered in test cases? </w:t>
            </w:r>
          </w:p>
          <w:p w14:paraId="5EC4BA1D" w14:textId="77777777" w:rsidR="00B25A0A" w:rsidRDefault="00B25A0A" w:rsidP="00F755E4">
            <w:pPr>
              <w:pStyle w:val="ListParagraph"/>
              <w:numPr>
                <w:ilvl w:val="0"/>
                <w:numId w:val="22"/>
              </w:numPr>
              <w:spacing w:after="120"/>
              <w:ind w:left="720"/>
              <w:contextualSpacing w:val="0"/>
              <w:rPr>
                <w:color w:val="0070C0"/>
                <w:szCs w:val="24"/>
                <w:lang w:eastAsia="zh-CN"/>
              </w:rPr>
            </w:pPr>
            <w:r>
              <w:rPr>
                <w:color w:val="0070C0"/>
                <w:szCs w:val="24"/>
              </w:rPr>
              <w:t>Proposals</w:t>
            </w:r>
          </w:p>
          <w:p w14:paraId="3C24DFE0"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1: both cases where UE shall or shall not transmit with CG-SDT</w:t>
            </w:r>
          </w:p>
          <w:p w14:paraId="6DAD5915"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2: Base test cases for SDT on path through the decision tree and adding parameter variation Option 3: Test cases for SDT should cover all decision points in the SDT decision tree</w:t>
            </w:r>
          </w:p>
          <w:p w14:paraId="2E3F6A20"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Others: please elaborate</w:t>
            </w:r>
          </w:p>
          <w:p w14:paraId="51D70BE4" w14:textId="77777777" w:rsidR="00B25A0A" w:rsidRDefault="00B25A0A" w:rsidP="00F755E4">
            <w:pPr>
              <w:pStyle w:val="ListParagraph"/>
              <w:numPr>
                <w:ilvl w:val="0"/>
                <w:numId w:val="22"/>
              </w:numPr>
              <w:spacing w:after="120"/>
              <w:ind w:left="720"/>
              <w:contextualSpacing w:val="0"/>
              <w:rPr>
                <w:color w:val="0070C0"/>
                <w:szCs w:val="24"/>
              </w:rPr>
            </w:pPr>
            <w:r>
              <w:rPr>
                <w:color w:val="0070C0"/>
                <w:szCs w:val="24"/>
              </w:rPr>
              <w:t>Recommended WF</w:t>
            </w:r>
          </w:p>
          <w:p w14:paraId="41F0017F" w14:textId="77777777" w:rsidR="00B25A0A" w:rsidRPr="00BB69D0" w:rsidRDefault="00B25A0A" w:rsidP="00F755E4">
            <w:pPr>
              <w:pStyle w:val="ListParagraph"/>
              <w:numPr>
                <w:ilvl w:val="1"/>
                <w:numId w:val="22"/>
              </w:numPr>
              <w:spacing w:after="120"/>
              <w:ind w:left="1440"/>
              <w:contextualSpacing w:val="0"/>
              <w:rPr>
                <w:color w:val="0070C0"/>
                <w:szCs w:val="24"/>
              </w:rPr>
            </w:pPr>
            <w:r>
              <w:rPr>
                <w:color w:val="0070C0"/>
                <w:szCs w:val="24"/>
              </w:rPr>
              <w:t>TBA</w:t>
            </w:r>
          </w:p>
          <w:p w14:paraId="2F762C8B" w14:textId="77777777" w:rsidR="00B25A0A" w:rsidRDefault="00B25A0A" w:rsidP="00F755E4">
            <w:pPr>
              <w:spacing w:after="120"/>
              <w:rPr>
                <w:b/>
                <w:bCs/>
                <w:color w:val="0070C0"/>
                <w:highlight w:val="green"/>
              </w:rPr>
            </w:pPr>
            <w:r>
              <w:rPr>
                <w:b/>
                <w:bCs/>
                <w:color w:val="0070C0"/>
                <w:highlight w:val="green"/>
              </w:rPr>
              <w:t>Agreement:</w:t>
            </w:r>
          </w:p>
          <w:p w14:paraId="6397AE4E" w14:textId="77777777" w:rsidR="00B25A0A" w:rsidRDefault="00B25A0A" w:rsidP="00F755E4">
            <w:pPr>
              <w:pStyle w:val="ListParagraph"/>
              <w:widowControl w:val="0"/>
              <w:numPr>
                <w:ilvl w:val="0"/>
                <w:numId w:val="23"/>
              </w:numPr>
              <w:spacing w:after="120"/>
              <w:contextualSpacing w:val="0"/>
              <w:jc w:val="both"/>
              <w:rPr>
                <w:color w:val="0070C0"/>
                <w:highlight w:val="green"/>
              </w:rPr>
            </w:pPr>
            <w:r>
              <w:rPr>
                <w:color w:val="0070C0"/>
                <w:highlight w:val="green"/>
              </w:rPr>
              <w:t>Tests should cover the case where UE shall transmit with CG-SDT,</w:t>
            </w:r>
          </w:p>
          <w:p w14:paraId="4D06D00F" w14:textId="77777777" w:rsidR="00B25A0A" w:rsidRDefault="00B25A0A" w:rsidP="00F755E4">
            <w:pPr>
              <w:pStyle w:val="ListParagraph"/>
              <w:widowControl w:val="0"/>
              <w:numPr>
                <w:ilvl w:val="0"/>
                <w:numId w:val="23"/>
              </w:numPr>
              <w:spacing w:after="120"/>
              <w:contextualSpacing w:val="0"/>
              <w:jc w:val="both"/>
              <w:rPr>
                <w:color w:val="0070C0"/>
                <w:highlight w:val="green"/>
              </w:rPr>
            </w:pPr>
            <w:r>
              <w:rPr>
                <w:color w:val="0070C0"/>
                <w:highlight w:val="green"/>
              </w:rPr>
              <w:t>FFS: the test cases where UE shall not transmit with CG-SDT in Issue 2-2-4.</w:t>
            </w:r>
          </w:p>
          <w:p w14:paraId="1968B49B" w14:textId="77777777" w:rsidR="00B25A0A" w:rsidRDefault="00B25A0A" w:rsidP="00F755E4">
            <w:pPr>
              <w:pStyle w:val="BodyText"/>
              <w:rPr>
                <w:lang w:val="en-US" w:eastAsia="zh-CN"/>
              </w:rPr>
            </w:pPr>
          </w:p>
          <w:p w14:paraId="60E55A06" w14:textId="115D5839" w:rsidR="00B25A0A" w:rsidRDefault="00B25A0A" w:rsidP="00F755E4">
            <w:pPr>
              <w:rPr>
                <w:b/>
                <w:color w:val="0070C0"/>
                <w:u w:val="single"/>
                <w:lang w:eastAsia="ko-KR"/>
              </w:rPr>
            </w:pPr>
            <w:r>
              <w:rPr>
                <w:b/>
                <w:color w:val="0070C0"/>
                <w:u w:val="single"/>
                <w:lang w:eastAsia="ko-KR"/>
              </w:rPr>
              <w:t>New issue 2-2-3: How to control testing time if RAN4 does not consider when to transmit UL after data arrival in the RRM test cases for CG-SDT?</w:t>
            </w:r>
          </w:p>
          <w:p w14:paraId="450E2B8B" w14:textId="77777777" w:rsidR="001B35FB" w:rsidRPr="000D3BEA" w:rsidRDefault="001B35FB" w:rsidP="00F755E4">
            <w:pPr>
              <w:rPr>
                <w:b/>
                <w:color w:val="0070C0"/>
                <w:u w:val="single"/>
                <w:lang w:eastAsia="ko-KR"/>
              </w:rPr>
            </w:pPr>
          </w:p>
          <w:p w14:paraId="59BB8F77" w14:textId="77777777" w:rsidR="00B25A0A" w:rsidRDefault="00B25A0A" w:rsidP="00F755E4">
            <w:pPr>
              <w:spacing w:after="120"/>
              <w:rPr>
                <w:b/>
                <w:bCs/>
                <w:color w:val="0070C0"/>
                <w:highlight w:val="green"/>
              </w:rPr>
            </w:pPr>
            <w:r>
              <w:rPr>
                <w:b/>
                <w:bCs/>
                <w:color w:val="0070C0"/>
                <w:highlight w:val="green"/>
              </w:rPr>
              <w:t>Agreement:</w:t>
            </w:r>
          </w:p>
          <w:p w14:paraId="0B7BA8AB" w14:textId="77777777" w:rsidR="00B25A0A" w:rsidRDefault="00B25A0A" w:rsidP="00F755E4">
            <w:pPr>
              <w:pStyle w:val="ListParagraph"/>
              <w:widowControl w:val="0"/>
              <w:numPr>
                <w:ilvl w:val="0"/>
                <w:numId w:val="23"/>
              </w:numPr>
              <w:spacing w:after="120"/>
              <w:contextualSpacing w:val="0"/>
              <w:jc w:val="both"/>
              <w:rPr>
                <w:color w:val="0070C0"/>
                <w:highlight w:val="green"/>
              </w:rPr>
            </w:pPr>
            <w:r>
              <w:rPr>
                <w:color w:val="0070C0"/>
                <w:highlight w:val="green"/>
              </w:rPr>
              <w:t>Close the issue and leave it to RAN5</w:t>
            </w:r>
          </w:p>
          <w:p w14:paraId="220252D5" w14:textId="77777777" w:rsidR="00B25A0A" w:rsidRDefault="00B25A0A" w:rsidP="00F755E4">
            <w:pPr>
              <w:pStyle w:val="BodyText"/>
              <w:rPr>
                <w:lang w:val="en-US" w:eastAsia="zh-CN"/>
              </w:rPr>
            </w:pPr>
          </w:p>
          <w:p w14:paraId="4E307D62" w14:textId="4BA94D1C" w:rsidR="00B25A0A" w:rsidRDefault="00B25A0A" w:rsidP="00F755E4">
            <w:pPr>
              <w:rPr>
                <w:b/>
                <w:color w:val="0070C0"/>
                <w:u w:val="single"/>
                <w:lang w:eastAsia="ko-KR"/>
              </w:rPr>
            </w:pPr>
            <w:r>
              <w:rPr>
                <w:b/>
                <w:color w:val="0070C0"/>
                <w:u w:val="single"/>
                <w:lang w:eastAsia="ko-KR"/>
              </w:rPr>
              <w:t>New issue 2-2-4: Should tests cover the case where UE shall not transmit with CG-SDT?</w:t>
            </w:r>
          </w:p>
          <w:p w14:paraId="39000E4E" w14:textId="77777777" w:rsidR="001B35FB" w:rsidRPr="000D3BEA" w:rsidRDefault="001B35FB" w:rsidP="00F755E4">
            <w:pPr>
              <w:rPr>
                <w:b/>
                <w:color w:val="0070C0"/>
                <w:u w:val="single"/>
                <w:lang w:eastAsia="ko-KR"/>
              </w:rPr>
            </w:pPr>
          </w:p>
          <w:p w14:paraId="354707CC" w14:textId="77777777" w:rsidR="00B25A0A" w:rsidRDefault="00B25A0A" w:rsidP="00F755E4">
            <w:pPr>
              <w:spacing w:after="120"/>
              <w:rPr>
                <w:b/>
                <w:bCs/>
                <w:color w:val="0070C0"/>
                <w:highlight w:val="green"/>
              </w:rPr>
            </w:pPr>
            <w:r>
              <w:rPr>
                <w:b/>
                <w:bCs/>
                <w:color w:val="0070C0"/>
                <w:highlight w:val="green"/>
              </w:rPr>
              <w:t>Agreement:</w:t>
            </w:r>
          </w:p>
          <w:p w14:paraId="0102E5DE" w14:textId="77777777" w:rsidR="00B25A0A" w:rsidRDefault="00B25A0A" w:rsidP="00F755E4">
            <w:pPr>
              <w:pStyle w:val="ListParagraph"/>
              <w:numPr>
                <w:ilvl w:val="0"/>
                <w:numId w:val="24"/>
              </w:numPr>
              <w:overflowPunct w:val="0"/>
              <w:autoSpaceDE w:val="0"/>
              <w:autoSpaceDN w:val="0"/>
              <w:adjustRightInd w:val="0"/>
              <w:spacing w:after="180"/>
              <w:contextualSpacing w:val="0"/>
              <w:textAlignment w:val="baseline"/>
              <w:rPr>
                <w:rFonts w:eastAsiaTheme="minorEastAsia"/>
                <w:iCs/>
                <w:color w:val="0070C0"/>
                <w:highlight w:val="green"/>
              </w:rPr>
            </w:pPr>
            <w:r>
              <w:rPr>
                <w:rFonts w:eastAsiaTheme="minorEastAsia"/>
                <w:iCs/>
                <w:color w:val="0070C0"/>
                <w:highlight w:val="green"/>
              </w:rPr>
              <w:t>The case where UE shall not transmit with CG-SDT should be covered</w:t>
            </w:r>
          </w:p>
          <w:p w14:paraId="6739376F" w14:textId="77777777" w:rsidR="00B25A0A" w:rsidRDefault="00B25A0A" w:rsidP="6C503A1B">
            <w:pPr>
              <w:pStyle w:val="ListParagraph"/>
              <w:numPr>
                <w:ilvl w:val="0"/>
                <w:numId w:val="24"/>
              </w:numPr>
              <w:overflowPunct w:val="0"/>
              <w:autoSpaceDE w:val="0"/>
              <w:autoSpaceDN w:val="0"/>
              <w:adjustRightInd w:val="0"/>
              <w:spacing w:after="180"/>
              <w:textAlignment w:val="baseline"/>
              <w:rPr>
                <w:rFonts w:eastAsiaTheme="minorEastAsia"/>
                <w:color w:val="0070C0"/>
                <w:highlight w:val="green"/>
              </w:rPr>
            </w:pPr>
            <w:r w:rsidRPr="6C503A1B">
              <w:rPr>
                <w:rFonts w:eastAsiaTheme="minorEastAsia"/>
                <w:color w:val="0070C0"/>
                <w:highlight w:val="green"/>
              </w:rPr>
              <w:t xml:space="preserve">combine TC1 +TC3 into one new </w:t>
            </w:r>
            <w:bookmarkStart w:id="10" w:name="_Int_qr4LS0BF"/>
            <w:r w:rsidRPr="6C503A1B">
              <w:rPr>
                <w:rFonts w:eastAsiaTheme="minorEastAsia"/>
                <w:color w:val="0070C0"/>
                <w:highlight w:val="green"/>
              </w:rPr>
              <w:t>TC</w:t>
            </w:r>
            <w:bookmarkEnd w:id="10"/>
            <w:r w:rsidRPr="6C503A1B">
              <w:rPr>
                <w:rFonts w:eastAsiaTheme="minorEastAsia"/>
                <w:color w:val="0070C0"/>
                <w:highlight w:val="green"/>
              </w:rPr>
              <w:t>, and TC2+TC4 into another new TC</w:t>
            </w:r>
          </w:p>
          <w:p w14:paraId="19108999" w14:textId="77777777" w:rsidR="00B25A0A" w:rsidRDefault="00B25A0A" w:rsidP="6C503A1B">
            <w:pPr>
              <w:pStyle w:val="ListParagraph"/>
              <w:numPr>
                <w:ilvl w:val="1"/>
                <w:numId w:val="24"/>
              </w:numPr>
              <w:overflowPunct w:val="0"/>
              <w:autoSpaceDE w:val="0"/>
              <w:autoSpaceDN w:val="0"/>
              <w:adjustRightInd w:val="0"/>
              <w:spacing w:after="180"/>
              <w:textAlignment w:val="baseline"/>
              <w:rPr>
                <w:rFonts w:eastAsiaTheme="minorEastAsia"/>
                <w:color w:val="0070C0"/>
                <w:highlight w:val="green"/>
              </w:rPr>
            </w:pPr>
            <w:r w:rsidRPr="6C503A1B">
              <w:rPr>
                <w:rFonts w:eastAsiaTheme="minorEastAsia"/>
                <w:color w:val="0070C0"/>
                <w:highlight w:val="green"/>
              </w:rPr>
              <w:t xml:space="preserve">FFS on detailed setup addressing concerns on UL data triggering, RSRP2, and forced </w:t>
            </w:r>
            <w:bookmarkStart w:id="11" w:name="_Int_ZBfBdouT"/>
            <w:r w:rsidRPr="6C503A1B">
              <w:rPr>
                <w:rFonts w:eastAsiaTheme="minorEastAsia"/>
                <w:color w:val="0070C0"/>
                <w:highlight w:val="green"/>
              </w:rPr>
              <w:t>TA</w:t>
            </w:r>
            <w:bookmarkEnd w:id="11"/>
            <w:r w:rsidRPr="6C503A1B">
              <w:rPr>
                <w:rFonts w:eastAsiaTheme="minorEastAsia"/>
                <w:color w:val="0070C0"/>
                <w:highlight w:val="green"/>
              </w:rPr>
              <w:t xml:space="preserve"> validation</w:t>
            </w:r>
          </w:p>
          <w:p w14:paraId="2A7B8395" w14:textId="77777777" w:rsidR="00B25A0A" w:rsidRDefault="00B25A0A" w:rsidP="00F755E4">
            <w:pPr>
              <w:pStyle w:val="BodyText"/>
              <w:rPr>
                <w:lang w:val="en-US" w:eastAsia="zh-CN"/>
              </w:rPr>
            </w:pPr>
          </w:p>
          <w:p w14:paraId="5F73AC2A" w14:textId="77777777" w:rsidR="00B25A0A" w:rsidRDefault="00B25A0A" w:rsidP="00F755E4">
            <w:pPr>
              <w:rPr>
                <w:b/>
                <w:color w:val="0070C0"/>
                <w:u w:val="single"/>
                <w:lang w:eastAsia="ko-KR"/>
              </w:rPr>
            </w:pPr>
            <w:r>
              <w:rPr>
                <w:b/>
                <w:color w:val="0070C0"/>
                <w:u w:val="single"/>
                <w:lang w:eastAsia="ko-KR"/>
              </w:rPr>
              <w:t xml:space="preserve">Issue 2-3-1: If RAN4 agrees to define RRM test cases for CG-SDT with the positive feedback from RAN5, what could be the test procedures? </w:t>
            </w:r>
          </w:p>
          <w:p w14:paraId="73A0BA92" w14:textId="77777777" w:rsidR="00B25A0A" w:rsidRDefault="00B25A0A" w:rsidP="00F755E4">
            <w:pPr>
              <w:pStyle w:val="ListParagraph"/>
              <w:numPr>
                <w:ilvl w:val="0"/>
                <w:numId w:val="22"/>
              </w:numPr>
              <w:spacing w:after="120"/>
              <w:ind w:left="720"/>
              <w:contextualSpacing w:val="0"/>
              <w:rPr>
                <w:color w:val="0070C0"/>
                <w:szCs w:val="24"/>
                <w:lang w:eastAsia="zh-CN"/>
              </w:rPr>
            </w:pPr>
            <w:r>
              <w:rPr>
                <w:color w:val="0070C0"/>
                <w:szCs w:val="24"/>
              </w:rPr>
              <w:t>Proposals</w:t>
            </w:r>
          </w:p>
          <w:p w14:paraId="782261C8"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1: Five steps as proposed in R4-2211615</w:t>
            </w:r>
          </w:p>
          <w:p w14:paraId="5A0E217A" w14:textId="77777777" w:rsidR="00B25A0A" w:rsidRDefault="00B25A0A" w:rsidP="00F755E4">
            <w:pPr>
              <w:pStyle w:val="ListParagraph"/>
              <w:numPr>
                <w:ilvl w:val="2"/>
                <w:numId w:val="22"/>
              </w:numPr>
              <w:overflowPunct w:val="0"/>
              <w:autoSpaceDE w:val="0"/>
              <w:autoSpaceDN w:val="0"/>
              <w:adjustRightInd w:val="0"/>
              <w:spacing w:after="120"/>
              <w:contextualSpacing w:val="0"/>
              <w:textAlignment w:val="baseline"/>
              <w:rPr>
                <w:color w:val="0070C0"/>
                <w:szCs w:val="24"/>
              </w:rPr>
            </w:pPr>
            <w:r>
              <w:rPr>
                <w:color w:val="0070C0"/>
                <w:szCs w:val="24"/>
              </w:rPr>
              <w:t xml:space="preserve">(1) Measure reference RSRP1 </w:t>
            </w:r>
          </w:p>
          <w:p w14:paraId="6B272DD8" w14:textId="77777777" w:rsidR="00B25A0A" w:rsidRDefault="00B25A0A" w:rsidP="6C503A1B">
            <w:pPr>
              <w:pStyle w:val="ListParagraph"/>
              <w:numPr>
                <w:ilvl w:val="2"/>
                <w:numId w:val="22"/>
              </w:numPr>
              <w:overflowPunct w:val="0"/>
              <w:autoSpaceDE w:val="0"/>
              <w:autoSpaceDN w:val="0"/>
              <w:adjustRightInd w:val="0"/>
              <w:spacing w:after="120"/>
              <w:textAlignment w:val="baseline"/>
              <w:rPr>
                <w:color w:val="0070C0"/>
              </w:rPr>
            </w:pPr>
            <w:r w:rsidRPr="6C503A1B">
              <w:rPr>
                <w:color w:val="0070C0"/>
              </w:rPr>
              <w:t xml:space="preserve">(2) Increasing or decreasing </w:t>
            </w:r>
            <w:bookmarkStart w:id="12" w:name="_Int_PUWaYqgC"/>
            <w:r w:rsidRPr="6C503A1B">
              <w:rPr>
                <w:color w:val="0070C0"/>
              </w:rPr>
              <w:t>RSRP</w:t>
            </w:r>
            <w:bookmarkEnd w:id="12"/>
            <w:r w:rsidRPr="6C503A1B">
              <w:rPr>
                <w:color w:val="0070C0"/>
              </w:rPr>
              <w:t xml:space="preserve"> from RSRP1</w:t>
            </w:r>
          </w:p>
          <w:p w14:paraId="5916A038" w14:textId="77777777" w:rsidR="00B25A0A" w:rsidRDefault="00B25A0A" w:rsidP="6C503A1B">
            <w:pPr>
              <w:pStyle w:val="ListParagraph"/>
              <w:numPr>
                <w:ilvl w:val="2"/>
                <w:numId w:val="22"/>
              </w:numPr>
              <w:overflowPunct w:val="0"/>
              <w:autoSpaceDE w:val="0"/>
              <w:autoSpaceDN w:val="0"/>
              <w:adjustRightInd w:val="0"/>
              <w:spacing w:after="120"/>
              <w:textAlignment w:val="baseline"/>
              <w:rPr>
                <w:color w:val="0070C0"/>
              </w:rPr>
            </w:pPr>
            <w:r w:rsidRPr="6C503A1B">
              <w:rPr>
                <w:color w:val="0070C0"/>
              </w:rPr>
              <w:t xml:space="preserve">(3) Application trigger UL data during </w:t>
            </w:r>
            <w:bookmarkStart w:id="13" w:name="_Int_N6xRlYX7"/>
            <w:r w:rsidRPr="6C503A1B">
              <w:rPr>
                <w:color w:val="0070C0"/>
              </w:rPr>
              <w:t>RRC</w:t>
            </w:r>
            <w:bookmarkEnd w:id="13"/>
            <w:r w:rsidRPr="6C503A1B">
              <w:rPr>
                <w:color w:val="0070C0"/>
              </w:rPr>
              <w:t xml:space="preserve"> INACTIVE state.</w:t>
            </w:r>
          </w:p>
          <w:p w14:paraId="540D5BC9" w14:textId="77777777" w:rsidR="00B25A0A" w:rsidRDefault="00B25A0A" w:rsidP="00F755E4">
            <w:pPr>
              <w:pStyle w:val="ListParagraph"/>
              <w:numPr>
                <w:ilvl w:val="2"/>
                <w:numId w:val="22"/>
              </w:numPr>
              <w:overflowPunct w:val="0"/>
              <w:autoSpaceDE w:val="0"/>
              <w:autoSpaceDN w:val="0"/>
              <w:adjustRightInd w:val="0"/>
              <w:spacing w:after="120"/>
              <w:contextualSpacing w:val="0"/>
              <w:textAlignment w:val="baseline"/>
              <w:rPr>
                <w:color w:val="0070C0"/>
                <w:szCs w:val="24"/>
              </w:rPr>
            </w:pPr>
            <w:r>
              <w:rPr>
                <w:color w:val="0070C0"/>
                <w:szCs w:val="24"/>
              </w:rPr>
              <w:t>(4) RSRP2 should meet or not meet the RSRP threshold at TA validation time point.</w:t>
            </w:r>
          </w:p>
          <w:p w14:paraId="1F8706E3" w14:textId="77777777" w:rsidR="00B25A0A" w:rsidRDefault="00B25A0A" w:rsidP="6C503A1B">
            <w:pPr>
              <w:pStyle w:val="ListParagraph"/>
              <w:numPr>
                <w:ilvl w:val="2"/>
                <w:numId w:val="22"/>
              </w:numPr>
              <w:spacing w:after="120"/>
              <w:rPr>
                <w:color w:val="0070C0"/>
              </w:rPr>
            </w:pPr>
            <w:r w:rsidRPr="6C503A1B">
              <w:rPr>
                <w:color w:val="0070C0"/>
              </w:rPr>
              <w:t xml:space="preserve">(5) Transmit </w:t>
            </w:r>
            <w:bookmarkStart w:id="14" w:name="_Int_UrSGTqSf"/>
            <w:r w:rsidRPr="6C503A1B">
              <w:rPr>
                <w:color w:val="0070C0"/>
              </w:rPr>
              <w:t>PUSCH</w:t>
            </w:r>
            <w:bookmarkEnd w:id="14"/>
            <w:r w:rsidRPr="6C503A1B">
              <w:rPr>
                <w:color w:val="0070C0"/>
              </w:rPr>
              <w:t xml:space="preserve"> or not transmit PUSCH on CG-SDT occasion.</w:t>
            </w:r>
          </w:p>
          <w:p w14:paraId="1A1FF647"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Others: please elaborate</w:t>
            </w:r>
          </w:p>
          <w:p w14:paraId="5737C407" w14:textId="77777777" w:rsidR="00B25A0A" w:rsidRDefault="00B25A0A" w:rsidP="00F755E4">
            <w:pPr>
              <w:pStyle w:val="ListParagraph"/>
              <w:numPr>
                <w:ilvl w:val="0"/>
                <w:numId w:val="22"/>
              </w:numPr>
              <w:spacing w:after="120"/>
              <w:ind w:left="720"/>
              <w:contextualSpacing w:val="0"/>
              <w:rPr>
                <w:color w:val="0070C0"/>
                <w:szCs w:val="24"/>
              </w:rPr>
            </w:pPr>
            <w:r>
              <w:rPr>
                <w:color w:val="0070C0"/>
                <w:szCs w:val="24"/>
              </w:rPr>
              <w:t>Recommended WF</w:t>
            </w:r>
          </w:p>
          <w:p w14:paraId="11683044" w14:textId="77777777" w:rsidR="00B25A0A" w:rsidRPr="000D3BEA" w:rsidRDefault="00B25A0A" w:rsidP="00F755E4">
            <w:pPr>
              <w:pStyle w:val="ListParagraph"/>
              <w:numPr>
                <w:ilvl w:val="1"/>
                <w:numId w:val="22"/>
              </w:numPr>
              <w:spacing w:after="120"/>
              <w:ind w:left="1440"/>
              <w:contextualSpacing w:val="0"/>
              <w:rPr>
                <w:color w:val="0070C0"/>
                <w:szCs w:val="24"/>
              </w:rPr>
            </w:pPr>
            <w:r>
              <w:rPr>
                <w:color w:val="0070C0"/>
                <w:szCs w:val="24"/>
              </w:rPr>
              <w:t>TBA</w:t>
            </w:r>
          </w:p>
          <w:p w14:paraId="65104D82" w14:textId="77777777" w:rsidR="00B25A0A" w:rsidRDefault="00B25A0A" w:rsidP="00F755E4">
            <w:pPr>
              <w:spacing w:after="120"/>
              <w:rPr>
                <w:b/>
                <w:bCs/>
                <w:color w:val="0070C0"/>
                <w:highlight w:val="green"/>
              </w:rPr>
            </w:pPr>
            <w:r>
              <w:rPr>
                <w:b/>
                <w:bCs/>
                <w:color w:val="0070C0"/>
                <w:highlight w:val="green"/>
              </w:rPr>
              <w:t>Agreement:</w:t>
            </w:r>
          </w:p>
          <w:p w14:paraId="3D7A65E5" w14:textId="77777777" w:rsidR="00B25A0A" w:rsidRDefault="00B25A0A" w:rsidP="00F755E4">
            <w:pPr>
              <w:pStyle w:val="ListParagraph"/>
              <w:widowControl w:val="0"/>
              <w:numPr>
                <w:ilvl w:val="0"/>
                <w:numId w:val="25"/>
              </w:numPr>
              <w:contextualSpacing w:val="0"/>
              <w:jc w:val="both"/>
              <w:rPr>
                <w:color w:val="0070C0"/>
                <w:highlight w:val="green"/>
              </w:rPr>
            </w:pPr>
            <w:r>
              <w:rPr>
                <w:color w:val="0070C0"/>
                <w:highlight w:val="green"/>
              </w:rPr>
              <w:t>Option 1</w:t>
            </w:r>
          </w:p>
          <w:p w14:paraId="1BA3CAB9" w14:textId="77777777" w:rsidR="00B25A0A" w:rsidRDefault="00B25A0A" w:rsidP="00F755E4">
            <w:pPr>
              <w:rPr>
                <w:color w:val="0070C0"/>
                <w:lang w:eastAsia="zh-CN"/>
              </w:rPr>
            </w:pPr>
          </w:p>
          <w:p w14:paraId="75A4EE73" w14:textId="77777777" w:rsidR="00B25A0A" w:rsidRDefault="00B25A0A" w:rsidP="00F755E4">
            <w:pPr>
              <w:rPr>
                <w:b/>
                <w:color w:val="0070C0"/>
                <w:u w:val="single"/>
                <w:lang w:eastAsia="ko-KR"/>
              </w:rPr>
            </w:pPr>
            <w:r>
              <w:rPr>
                <w:b/>
                <w:color w:val="0070C0"/>
                <w:u w:val="single"/>
                <w:lang w:eastAsia="ko-KR"/>
              </w:rPr>
              <w:t xml:space="preserve">Issue 2-3-2: If RAN4 agrees to define RRM test cases for CG-SDT with the positive feedback from RAN5, should these test cases be considered? </w:t>
            </w:r>
          </w:p>
          <w:p w14:paraId="535CAA69" w14:textId="77777777" w:rsidR="00B25A0A" w:rsidRDefault="00B25A0A" w:rsidP="00F755E4">
            <w:pPr>
              <w:pStyle w:val="ListParagraph"/>
              <w:numPr>
                <w:ilvl w:val="0"/>
                <w:numId w:val="22"/>
              </w:numPr>
              <w:spacing w:after="120"/>
              <w:ind w:left="720"/>
              <w:contextualSpacing w:val="0"/>
              <w:rPr>
                <w:color w:val="0070C0"/>
                <w:szCs w:val="24"/>
                <w:lang w:eastAsia="zh-CN"/>
              </w:rPr>
            </w:pPr>
            <w:r>
              <w:rPr>
                <w:color w:val="0070C0"/>
                <w:szCs w:val="24"/>
              </w:rPr>
              <w:t>Proposals</w:t>
            </w:r>
          </w:p>
          <w:p w14:paraId="25026912" w14:textId="77777777" w:rsidR="00B25A0A" w:rsidRDefault="00B25A0A" w:rsidP="6C503A1B">
            <w:pPr>
              <w:pStyle w:val="ListParagraph"/>
              <w:numPr>
                <w:ilvl w:val="1"/>
                <w:numId w:val="22"/>
              </w:numPr>
              <w:spacing w:after="120"/>
              <w:ind w:left="1440"/>
              <w:rPr>
                <w:color w:val="0070C0"/>
              </w:rPr>
            </w:pPr>
            <w:r w:rsidRPr="6C503A1B">
              <w:rPr>
                <w:color w:val="0070C0"/>
              </w:rPr>
              <w:t xml:space="preserve">Option 1: four </w:t>
            </w:r>
            <w:bookmarkStart w:id="15" w:name="_Int_PqrfCYyw"/>
            <w:r w:rsidRPr="6C503A1B">
              <w:rPr>
                <w:color w:val="0070C0"/>
              </w:rPr>
              <w:t>TCs</w:t>
            </w:r>
            <w:bookmarkEnd w:id="15"/>
            <w:r w:rsidRPr="6C503A1B">
              <w:rPr>
                <w:color w:val="0070C0"/>
              </w:rPr>
              <w:t xml:space="preserve"> as proposed in R4-2213560</w:t>
            </w:r>
          </w:p>
          <w:p w14:paraId="688592BB" w14:textId="77777777" w:rsidR="00B25A0A" w:rsidRDefault="00B25A0A" w:rsidP="6C503A1B">
            <w:pPr>
              <w:pStyle w:val="ListParagraph"/>
              <w:numPr>
                <w:ilvl w:val="2"/>
                <w:numId w:val="22"/>
              </w:numPr>
              <w:overflowPunct w:val="0"/>
              <w:autoSpaceDE w:val="0"/>
              <w:autoSpaceDN w:val="0"/>
              <w:adjustRightInd w:val="0"/>
              <w:spacing w:after="120"/>
              <w:textAlignment w:val="baseline"/>
              <w:rPr>
                <w:color w:val="0070C0"/>
              </w:rPr>
            </w:pPr>
            <w:r w:rsidRPr="6C503A1B">
              <w:rPr>
                <w:color w:val="0070C0"/>
              </w:rPr>
              <w:t xml:space="preserve">TC1: Test case for CG-SDT in </w:t>
            </w:r>
            <w:bookmarkStart w:id="16" w:name="_Int_RP1SoObq"/>
            <w:r w:rsidRPr="6C503A1B">
              <w:rPr>
                <w:color w:val="0070C0"/>
              </w:rPr>
              <w:t>FR1</w:t>
            </w:r>
            <w:bookmarkEnd w:id="16"/>
            <w:r w:rsidRPr="6C503A1B">
              <w:rPr>
                <w:color w:val="0070C0"/>
              </w:rPr>
              <w:t xml:space="preserve"> with invalid TA</w:t>
            </w:r>
          </w:p>
          <w:p w14:paraId="675AFCCD" w14:textId="77777777" w:rsidR="00B25A0A" w:rsidRDefault="00B25A0A" w:rsidP="6C503A1B">
            <w:pPr>
              <w:pStyle w:val="ListParagraph"/>
              <w:numPr>
                <w:ilvl w:val="2"/>
                <w:numId w:val="22"/>
              </w:numPr>
              <w:overflowPunct w:val="0"/>
              <w:autoSpaceDE w:val="0"/>
              <w:autoSpaceDN w:val="0"/>
              <w:adjustRightInd w:val="0"/>
              <w:spacing w:after="120"/>
              <w:textAlignment w:val="baseline"/>
              <w:rPr>
                <w:color w:val="0070C0"/>
              </w:rPr>
            </w:pPr>
            <w:r w:rsidRPr="6C503A1B">
              <w:rPr>
                <w:color w:val="0070C0"/>
              </w:rPr>
              <w:lastRenderedPageBreak/>
              <w:t xml:space="preserve">TC2: Test case for CG-SDT in </w:t>
            </w:r>
            <w:bookmarkStart w:id="17" w:name="_Int_39Rq91bu"/>
            <w:r w:rsidRPr="6C503A1B">
              <w:rPr>
                <w:color w:val="0070C0"/>
              </w:rPr>
              <w:t>FR2</w:t>
            </w:r>
            <w:bookmarkEnd w:id="17"/>
            <w:r w:rsidRPr="6C503A1B">
              <w:rPr>
                <w:color w:val="0070C0"/>
              </w:rPr>
              <w:t xml:space="preserve"> with invalid TA</w:t>
            </w:r>
          </w:p>
          <w:p w14:paraId="28A141C1" w14:textId="77777777" w:rsidR="00B25A0A" w:rsidRDefault="00B25A0A" w:rsidP="00F755E4">
            <w:pPr>
              <w:pStyle w:val="ListParagraph"/>
              <w:numPr>
                <w:ilvl w:val="2"/>
                <w:numId w:val="22"/>
              </w:numPr>
              <w:overflowPunct w:val="0"/>
              <w:autoSpaceDE w:val="0"/>
              <w:autoSpaceDN w:val="0"/>
              <w:adjustRightInd w:val="0"/>
              <w:spacing w:after="120"/>
              <w:contextualSpacing w:val="0"/>
              <w:textAlignment w:val="baseline"/>
              <w:rPr>
                <w:color w:val="0070C0"/>
                <w:szCs w:val="24"/>
              </w:rPr>
            </w:pPr>
            <w:r>
              <w:rPr>
                <w:color w:val="0070C0"/>
                <w:szCs w:val="24"/>
              </w:rPr>
              <w:t>TC3: Test case for CG-SDT in FR1 with valid TA</w:t>
            </w:r>
          </w:p>
          <w:p w14:paraId="4D645790" w14:textId="77777777" w:rsidR="00B25A0A" w:rsidRDefault="00B25A0A" w:rsidP="00F755E4">
            <w:pPr>
              <w:pStyle w:val="ListParagraph"/>
              <w:numPr>
                <w:ilvl w:val="2"/>
                <w:numId w:val="22"/>
              </w:numPr>
              <w:spacing w:after="120"/>
              <w:contextualSpacing w:val="0"/>
              <w:rPr>
                <w:color w:val="0070C0"/>
                <w:szCs w:val="24"/>
              </w:rPr>
            </w:pPr>
            <w:r>
              <w:rPr>
                <w:color w:val="0070C0"/>
                <w:szCs w:val="24"/>
              </w:rPr>
              <w:t>TC4: Test case for CG-SDT in FR2 with valid TA</w:t>
            </w:r>
          </w:p>
          <w:p w14:paraId="1D800FF9" w14:textId="77777777" w:rsidR="00B25A0A" w:rsidRDefault="00B25A0A" w:rsidP="00F755E4">
            <w:pPr>
              <w:pStyle w:val="ListParagraph"/>
              <w:numPr>
                <w:ilvl w:val="1"/>
                <w:numId w:val="22"/>
              </w:numPr>
              <w:spacing w:after="120"/>
              <w:contextualSpacing w:val="0"/>
              <w:rPr>
                <w:color w:val="0070C0"/>
                <w:szCs w:val="24"/>
              </w:rPr>
            </w:pPr>
            <w:r>
              <w:rPr>
                <w:color w:val="0070C0"/>
                <w:szCs w:val="24"/>
              </w:rPr>
              <w:t>Option 1a: TA test case where TE configure two CG-SDT configurations. UE transmit CG-SDT with valid TA verification at first CG-SDT occasion and then not transmit CG-SDT with invalid TA verification at second CG-SDT occasion in a single iteration by changing RSRP level from TE.</w:t>
            </w:r>
          </w:p>
          <w:p w14:paraId="54F18312" w14:textId="77777777" w:rsidR="00B25A0A" w:rsidRDefault="00B25A0A" w:rsidP="00F755E4">
            <w:pPr>
              <w:pStyle w:val="ListParagraph"/>
              <w:numPr>
                <w:ilvl w:val="1"/>
                <w:numId w:val="22"/>
              </w:numPr>
              <w:overflowPunct w:val="0"/>
              <w:autoSpaceDE w:val="0"/>
              <w:autoSpaceDN w:val="0"/>
              <w:adjustRightInd w:val="0"/>
              <w:spacing w:after="120"/>
              <w:contextualSpacing w:val="0"/>
              <w:textAlignment w:val="baseline"/>
              <w:rPr>
                <w:color w:val="0070C0"/>
                <w:szCs w:val="24"/>
              </w:rPr>
            </w:pPr>
            <w:r>
              <w:rPr>
                <w:color w:val="0070C0"/>
                <w:szCs w:val="24"/>
              </w:rPr>
              <w:t>Option 2:  TA test cases if UE measures RSRP1/RSRP2 outside the specified windows, the test should fail</w:t>
            </w:r>
          </w:p>
          <w:p w14:paraId="503E2B8B" w14:textId="77777777" w:rsidR="00B25A0A" w:rsidRDefault="00B25A0A" w:rsidP="00F755E4">
            <w:pPr>
              <w:pStyle w:val="ListParagraph"/>
              <w:numPr>
                <w:ilvl w:val="1"/>
                <w:numId w:val="22"/>
              </w:numPr>
              <w:overflowPunct w:val="0"/>
              <w:autoSpaceDE w:val="0"/>
              <w:autoSpaceDN w:val="0"/>
              <w:adjustRightInd w:val="0"/>
              <w:spacing w:after="120"/>
              <w:contextualSpacing w:val="0"/>
              <w:textAlignment w:val="baseline"/>
              <w:rPr>
                <w:color w:val="0070C0"/>
                <w:szCs w:val="24"/>
              </w:rPr>
            </w:pPr>
            <w:r>
              <w:rPr>
                <w:color w:val="0070C0"/>
                <w:szCs w:val="24"/>
              </w:rPr>
              <w:t xml:space="preserve">Option 3: TA test cases if TA validation condition (i.e., Condition A or Condition B) is met, UE should pass the test when transmitting CG-SDT </w:t>
            </w:r>
          </w:p>
          <w:p w14:paraId="7C1963CF" w14:textId="77777777" w:rsidR="00B25A0A" w:rsidRDefault="00B25A0A" w:rsidP="00F755E4">
            <w:pPr>
              <w:pStyle w:val="ListParagraph"/>
              <w:numPr>
                <w:ilvl w:val="2"/>
                <w:numId w:val="22"/>
              </w:numPr>
              <w:overflowPunct w:val="0"/>
              <w:autoSpaceDE w:val="0"/>
              <w:autoSpaceDN w:val="0"/>
              <w:adjustRightInd w:val="0"/>
              <w:spacing w:after="120"/>
              <w:contextualSpacing w:val="0"/>
              <w:textAlignment w:val="baseline"/>
              <w:rPr>
                <w:color w:val="0070C0"/>
                <w:szCs w:val="24"/>
              </w:rPr>
            </w:pPr>
            <w:r>
              <w:t>Condition A with |P</w:t>
            </w:r>
            <w:r>
              <w:rPr>
                <w:vertAlign w:val="subscript"/>
              </w:rPr>
              <w:t>in1</w:t>
            </w:r>
            <w:r>
              <w:t xml:space="preserve"> – P</w:t>
            </w:r>
            <w:r>
              <w:rPr>
                <w:vertAlign w:val="subscript"/>
              </w:rPr>
              <w:t>out2</w:t>
            </w:r>
            <w:r>
              <w:t>| &gt; cg-SDT-</w:t>
            </w:r>
            <w:proofErr w:type="spellStart"/>
            <w:r>
              <w:t>ChangeThreshold</w:t>
            </w:r>
            <w:proofErr w:type="spellEnd"/>
            <w:r>
              <w:t xml:space="preserve"> and |P</w:t>
            </w:r>
            <w:r>
              <w:rPr>
                <w:vertAlign w:val="subscript"/>
              </w:rPr>
              <w:t>out1</w:t>
            </w:r>
            <w:r>
              <w:t xml:space="preserve"> – P</w:t>
            </w:r>
            <w:r>
              <w:rPr>
                <w:vertAlign w:val="subscript"/>
              </w:rPr>
              <w:t>in2</w:t>
            </w:r>
            <w:r>
              <w:t>| ≤ cg-SDT-</w:t>
            </w:r>
            <w:proofErr w:type="spellStart"/>
            <w:r>
              <w:t>ChangeThreshold</w:t>
            </w:r>
            <w:proofErr w:type="spellEnd"/>
            <w:r>
              <w:t xml:space="preserve"> where the UE passes the test if CG-SDT is transmitted</w:t>
            </w:r>
          </w:p>
          <w:p w14:paraId="7517071D" w14:textId="77777777" w:rsidR="00B25A0A" w:rsidRDefault="00B25A0A" w:rsidP="00F755E4">
            <w:pPr>
              <w:pStyle w:val="ListParagraph"/>
              <w:numPr>
                <w:ilvl w:val="2"/>
                <w:numId w:val="22"/>
              </w:numPr>
              <w:overflowPunct w:val="0"/>
              <w:autoSpaceDE w:val="0"/>
              <w:autoSpaceDN w:val="0"/>
              <w:adjustRightInd w:val="0"/>
              <w:spacing w:after="120"/>
              <w:contextualSpacing w:val="0"/>
              <w:textAlignment w:val="baseline"/>
              <w:rPr>
                <w:color w:val="0070C0"/>
                <w:szCs w:val="24"/>
              </w:rPr>
            </w:pPr>
            <w:r>
              <w:t>Condition B with |P</w:t>
            </w:r>
            <w:r>
              <w:rPr>
                <w:vertAlign w:val="subscript"/>
              </w:rPr>
              <w:t>in1</w:t>
            </w:r>
            <w:r>
              <w:t xml:space="preserve"> – P</w:t>
            </w:r>
            <w:r>
              <w:rPr>
                <w:vertAlign w:val="subscript"/>
              </w:rPr>
              <w:t>out2</w:t>
            </w:r>
            <w:r>
              <w:t>| &lt; cg-SDT-</w:t>
            </w:r>
            <w:proofErr w:type="spellStart"/>
            <w:r>
              <w:t>ChangeThreshold</w:t>
            </w:r>
            <w:proofErr w:type="spellEnd"/>
            <w:r>
              <w:t xml:space="preserve"> |P</w:t>
            </w:r>
            <w:r>
              <w:rPr>
                <w:vertAlign w:val="subscript"/>
              </w:rPr>
              <w:t>in1</w:t>
            </w:r>
            <w:r>
              <w:t xml:space="preserve"> – P</w:t>
            </w:r>
            <w:r>
              <w:rPr>
                <w:vertAlign w:val="subscript"/>
              </w:rPr>
              <w:t>out2</w:t>
            </w:r>
            <w:r>
              <w:t>|&lt; cg-SDT-</w:t>
            </w:r>
            <w:proofErr w:type="spellStart"/>
            <w:r>
              <w:t>ChangeThreshold</w:t>
            </w:r>
            <w:proofErr w:type="spellEnd"/>
            <w:r>
              <w:t xml:space="preserve"> where the UE passes the test if CG-SDT is transmitted</w:t>
            </w:r>
          </w:p>
          <w:p w14:paraId="0F78DAC0" w14:textId="77777777" w:rsidR="00B25A0A" w:rsidRDefault="00B25A0A" w:rsidP="00F755E4">
            <w:pPr>
              <w:pStyle w:val="ListParagraph"/>
              <w:numPr>
                <w:ilvl w:val="0"/>
                <w:numId w:val="26"/>
              </w:numPr>
            </w:pPr>
            <w:bookmarkStart w:id="18" w:name="_Int_0tRauPGS"/>
            <w:proofErr w:type="gramStart"/>
            <w:r w:rsidRPr="6C503A1B">
              <w:rPr>
                <w:color w:val="0070C0"/>
              </w:rPr>
              <w:t>Where</w:t>
            </w:r>
            <w:bookmarkEnd w:id="18"/>
            <w:proofErr w:type="gramEnd"/>
            <w:r w:rsidRPr="6C503A1B">
              <w:rPr>
                <w:color w:val="0070C0"/>
              </w:rPr>
              <w:t xml:space="preserve"> </w:t>
            </w:r>
          </w:p>
          <w:p w14:paraId="2A6CAAED" w14:textId="77777777" w:rsidR="00B25A0A" w:rsidRDefault="00B25A0A" w:rsidP="00F755E4">
            <w:pPr>
              <w:pStyle w:val="ListParagraph"/>
              <w:numPr>
                <w:ilvl w:val="1"/>
                <w:numId w:val="26"/>
              </w:numPr>
            </w:pPr>
            <w:r>
              <w:t>P</w:t>
            </w:r>
            <w:r>
              <w:rPr>
                <w:vertAlign w:val="subscript"/>
              </w:rPr>
              <w:t>in1</w:t>
            </w:r>
            <w:r>
              <w:t xml:space="preserve"> is the transmitted power at the test equipment while the UE is in RRC connected mode inside the RSRP1 measurement window</w:t>
            </w:r>
          </w:p>
          <w:p w14:paraId="25E62243" w14:textId="77777777" w:rsidR="00B25A0A" w:rsidRDefault="00B25A0A" w:rsidP="00F755E4">
            <w:pPr>
              <w:pStyle w:val="ListParagraph"/>
              <w:numPr>
                <w:ilvl w:val="1"/>
                <w:numId w:val="26"/>
              </w:numPr>
            </w:pPr>
            <w:r>
              <w:t>P</w:t>
            </w:r>
            <w:r>
              <w:rPr>
                <w:vertAlign w:val="subscript"/>
              </w:rPr>
              <w:t>in2</w:t>
            </w:r>
            <w:r>
              <w:t xml:space="preserve"> is the transmitted power at the test equipment while the UE is in RRC inactive mode inside the RSRP2 measurement window</w:t>
            </w:r>
          </w:p>
          <w:p w14:paraId="08BD27DB" w14:textId="77777777" w:rsidR="00B25A0A" w:rsidRDefault="00B25A0A" w:rsidP="00F755E4">
            <w:pPr>
              <w:pStyle w:val="ListParagraph"/>
              <w:numPr>
                <w:ilvl w:val="1"/>
                <w:numId w:val="26"/>
              </w:numPr>
            </w:pPr>
            <w:r>
              <w:t>P</w:t>
            </w:r>
            <w:r>
              <w:rPr>
                <w:vertAlign w:val="subscript"/>
              </w:rPr>
              <w:t>out1</w:t>
            </w:r>
            <w:r>
              <w:t xml:space="preserve"> is the transmitted power at the test equipment while the UE is in RRC connected mode prior to the RSRP1 measurement window</w:t>
            </w:r>
          </w:p>
          <w:p w14:paraId="5BAEA2EC" w14:textId="77777777" w:rsidR="00B25A0A" w:rsidRDefault="00B25A0A" w:rsidP="00F755E4">
            <w:pPr>
              <w:pStyle w:val="ListParagraph"/>
              <w:numPr>
                <w:ilvl w:val="1"/>
                <w:numId w:val="26"/>
              </w:numPr>
            </w:pPr>
            <w:r>
              <w:t>P</w:t>
            </w:r>
            <w:r>
              <w:rPr>
                <w:vertAlign w:val="subscript"/>
              </w:rPr>
              <w:t>out2</w:t>
            </w:r>
            <w:r>
              <w:t xml:space="preserve"> is the transmitted power at the test equipment while the UE is in RRC inactive mode just after the RSRP1 measurement window</w:t>
            </w:r>
          </w:p>
          <w:p w14:paraId="55AD1193" w14:textId="77777777" w:rsidR="00B25A0A" w:rsidRDefault="00B25A0A" w:rsidP="00F755E4">
            <w:pPr>
              <w:pStyle w:val="ListParagraph"/>
              <w:numPr>
                <w:ilvl w:val="1"/>
                <w:numId w:val="26"/>
              </w:numPr>
            </w:pPr>
            <w:r>
              <w:t>P</w:t>
            </w:r>
            <w:r>
              <w:rPr>
                <w:vertAlign w:val="subscript"/>
              </w:rPr>
              <w:t>out3</w:t>
            </w:r>
            <w:r>
              <w:t xml:space="preserve"> is the transmitted power at the test equipment while the UE is in RRC inactive mode prior to the RSRP2 measurement window</w:t>
            </w:r>
          </w:p>
          <w:p w14:paraId="6B880612" w14:textId="77777777" w:rsidR="00B25A0A" w:rsidRDefault="00B25A0A" w:rsidP="00F755E4">
            <w:pPr>
              <w:pStyle w:val="ListParagraph"/>
              <w:spacing w:after="120"/>
              <w:ind w:left="2376"/>
              <w:rPr>
                <w:color w:val="0070C0"/>
                <w:szCs w:val="24"/>
              </w:rPr>
            </w:pPr>
          </w:p>
          <w:p w14:paraId="5C5DE04A" w14:textId="3D0AFCDF" w:rsidR="00B25A0A" w:rsidRDefault="00B25A0A" w:rsidP="6C503A1B">
            <w:pPr>
              <w:pStyle w:val="ListParagraph"/>
              <w:numPr>
                <w:ilvl w:val="1"/>
                <w:numId w:val="22"/>
              </w:numPr>
              <w:overflowPunct w:val="0"/>
              <w:autoSpaceDE w:val="0"/>
              <w:autoSpaceDN w:val="0"/>
              <w:adjustRightInd w:val="0"/>
              <w:spacing w:after="120"/>
              <w:textAlignment w:val="baseline"/>
              <w:rPr>
                <w:color w:val="0070C0"/>
              </w:rPr>
            </w:pPr>
            <w:r w:rsidRPr="6C503A1B">
              <w:rPr>
                <w:color w:val="0070C0"/>
              </w:rPr>
              <w:t xml:space="preserve">Option 4: TA test cases where TE can trigger CG-SDT for UE in RRC_INACTIVE at certain CG-SDT </w:t>
            </w:r>
            <w:r w:rsidR="53D1491C" w:rsidRPr="6C503A1B">
              <w:rPr>
                <w:color w:val="0070C0"/>
              </w:rPr>
              <w:t>occasions</w:t>
            </w:r>
          </w:p>
          <w:p w14:paraId="18726B8D" w14:textId="77777777" w:rsidR="00B25A0A" w:rsidRDefault="00B25A0A" w:rsidP="6C503A1B">
            <w:pPr>
              <w:pStyle w:val="ListParagraph"/>
              <w:numPr>
                <w:ilvl w:val="1"/>
                <w:numId w:val="22"/>
              </w:numPr>
              <w:overflowPunct w:val="0"/>
              <w:autoSpaceDE w:val="0"/>
              <w:autoSpaceDN w:val="0"/>
              <w:adjustRightInd w:val="0"/>
              <w:spacing w:after="120"/>
              <w:textAlignment w:val="baseline"/>
              <w:rPr>
                <w:color w:val="0070C0"/>
              </w:rPr>
            </w:pPr>
            <w:r w:rsidRPr="6C503A1B">
              <w:rPr>
                <w:color w:val="0070C0"/>
              </w:rPr>
              <w:t xml:space="preserve">Option 5: TA test cases to verify the validity of </w:t>
            </w:r>
            <w:bookmarkStart w:id="19" w:name="_Int_A3FQqrSJ"/>
            <w:r w:rsidRPr="6C503A1B">
              <w:rPr>
                <w:color w:val="0070C0"/>
              </w:rPr>
              <w:t>TAT</w:t>
            </w:r>
            <w:bookmarkEnd w:id="19"/>
            <w:r w:rsidRPr="6C503A1B">
              <w:rPr>
                <w:color w:val="0070C0"/>
              </w:rPr>
              <w:t xml:space="preserve"> timer </w:t>
            </w:r>
          </w:p>
          <w:p w14:paraId="7894AC94"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Option 6: TA test cases where tests should fail if TAT timer has expired</w:t>
            </w:r>
          </w:p>
          <w:p w14:paraId="7AAD97FB"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Others: please elaborate</w:t>
            </w:r>
          </w:p>
          <w:p w14:paraId="70AC7FE0" w14:textId="77777777" w:rsidR="00B25A0A" w:rsidRDefault="00B25A0A" w:rsidP="00F755E4">
            <w:pPr>
              <w:pStyle w:val="ListParagraph"/>
              <w:numPr>
                <w:ilvl w:val="0"/>
                <w:numId w:val="22"/>
              </w:numPr>
              <w:spacing w:after="120"/>
              <w:ind w:left="720"/>
              <w:contextualSpacing w:val="0"/>
              <w:rPr>
                <w:color w:val="0070C0"/>
                <w:szCs w:val="24"/>
              </w:rPr>
            </w:pPr>
            <w:r>
              <w:rPr>
                <w:color w:val="0070C0"/>
                <w:szCs w:val="24"/>
              </w:rPr>
              <w:t>Recommended WF</w:t>
            </w:r>
          </w:p>
          <w:p w14:paraId="24B2B2C8" w14:textId="77777777" w:rsidR="00B25A0A" w:rsidRPr="000D3BEA" w:rsidRDefault="00B25A0A" w:rsidP="00F755E4">
            <w:pPr>
              <w:pStyle w:val="ListParagraph"/>
              <w:numPr>
                <w:ilvl w:val="1"/>
                <w:numId w:val="22"/>
              </w:numPr>
              <w:spacing w:after="120"/>
              <w:ind w:left="1440"/>
              <w:contextualSpacing w:val="0"/>
              <w:rPr>
                <w:color w:val="0070C0"/>
                <w:szCs w:val="24"/>
              </w:rPr>
            </w:pPr>
            <w:r>
              <w:rPr>
                <w:color w:val="0070C0"/>
                <w:szCs w:val="24"/>
              </w:rPr>
              <w:t>TBA</w:t>
            </w:r>
          </w:p>
          <w:p w14:paraId="7681669D" w14:textId="77777777" w:rsidR="00B25A0A" w:rsidRDefault="00B25A0A" w:rsidP="00F755E4">
            <w:pPr>
              <w:spacing w:after="120"/>
              <w:rPr>
                <w:b/>
                <w:bCs/>
                <w:color w:val="0070C0"/>
                <w:highlight w:val="green"/>
              </w:rPr>
            </w:pPr>
            <w:r>
              <w:rPr>
                <w:b/>
                <w:bCs/>
                <w:color w:val="0070C0"/>
                <w:highlight w:val="green"/>
              </w:rPr>
              <w:t>Agreement:</w:t>
            </w:r>
          </w:p>
          <w:p w14:paraId="5D4A8B92" w14:textId="77777777" w:rsidR="00B25A0A" w:rsidRDefault="00B25A0A" w:rsidP="00F755E4">
            <w:pPr>
              <w:pStyle w:val="ListParagraph"/>
              <w:widowControl w:val="0"/>
              <w:numPr>
                <w:ilvl w:val="0"/>
                <w:numId w:val="25"/>
              </w:numPr>
              <w:contextualSpacing w:val="0"/>
              <w:jc w:val="both"/>
              <w:rPr>
                <w:iCs/>
                <w:color w:val="0070C0"/>
                <w:highlight w:val="green"/>
              </w:rPr>
            </w:pPr>
            <w:r>
              <w:rPr>
                <w:iCs/>
                <w:color w:val="0070C0"/>
                <w:highlight w:val="green"/>
              </w:rPr>
              <w:t>Start to work on the four TCs, and consider all other options if possible</w:t>
            </w:r>
          </w:p>
          <w:p w14:paraId="0FD947AB" w14:textId="77777777" w:rsidR="00B25A0A" w:rsidRDefault="00B25A0A" w:rsidP="00F755E4">
            <w:pPr>
              <w:rPr>
                <w:iCs/>
                <w:color w:val="0070C0"/>
              </w:rPr>
            </w:pPr>
          </w:p>
          <w:p w14:paraId="1D9F269E" w14:textId="77777777" w:rsidR="00B25A0A" w:rsidRDefault="00B25A0A" w:rsidP="00F755E4">
            <w:pPr>
              <w:rPr>
                <w:b/>
                <w:color w:val="0070C0"/>
                <w:u w:val="single"/>
                <w:lang w:eastAsia="ko-KR"/>
              </w:rPr>
            </w:pPr>
            <w:r>
              <w:rPr>
                <w:b/>
                <w:color w:val="0070C0"/>
                <w:u w:val="single"/>
                <w:lang w:eastAsia="ko-KR"/>
              </w:rPr>
              <w:t xml:space="preserve">Issue 2-3-3: Test case </w:t>
            </w:r>
            <w:proofErr w:type="spellStart"/>
            <w:r>
              <w:rPr>
                <w:b/>
                <w:color w:val="0070C0"/>
                <w:u w:val="single"/>
                <w:lang w:eastAsia="ko-KR"/>
              </w:rPr>
              <w:t>behaviour</w:t>
            </w:r>
            <w:proofErr w:type="spellEnd"/>
            <w:r>
              <w:rPr>
                <w:b/>
                <w:color w:val="0070C0"/>
                <w:u w:val="single"/>
                <w:lang w:eastAsia="ko-KR"/>
              </w:rPr>
              <w:t xml:space="preserve"> in case TA validation does not pass </w:t>
            </w:r>
          </w:p>
          <w:p w14:paraId="7D99376A" w14:textId="77777777" w:rsidR="00B25A0A" w:rsidRDefault="00B25A0A" w:rsidP="00F755E4">
            <w:pPr>
              <w:pStyle w:val="ListParagraph"/>
              <w:numPr>
                <w:ilvl w:val="0"/>
                <w:numId w:val="22"/>
              </w:numPr>
              <w:overflowPunct w:val="0"/>
              <w:autoSpaceDE w:val="0"/>
              <w:autoSpaceDN w:val="0"/>
              <w:adjustRightInd w:val="0"/>
              <w:spacing w:after="180"/>
              <w:contextualSpacing w:val="0"/>
              <w:textAlignment w:val="baseline"/>
              <w:rPr>
                <w:color w:val="0070C0"/>
                <w:szCs w:val="24"/>
                <w:lang w:eastAsia="zh-CN"/>
              </w:rPr>
            </w:pPr>
            <w:r>
              <w:rPr>
                <w:color w:val="0070C0"/>
                <w:szCs w:val="24"/>
              </w:rPr>
              <w:t>In test cases where TA validation is not supposed to pass, discuss among the options in:</w:t>
            </w:r>
          </w:p>
          <w:p w14:paraId="79EFCA4D"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 xml:space="preserve">Option 1: </w:t>
            </w:r>
            <w:r>
              <w:t>RA-SDT is not configured in CG-SDT test cases</w:t>
            </w:r>
          </w:p>
          <w:p w14:paraId="7F30E248"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 xml:space="preserve">Option 2: </w:t>
            </w:r>
            <w:r>
              <w:t>RA-SDT is configured in CG-SDT test cases, and the UE may transmit data using RA-SDT resources if it supports that feature</w:t>
            </w:r>
          </w:p>
          <w:p w14:paraId="1165DD2B" w14:textId="77777777" w:rsidR="00B25A0A" w:rsidRDefault="00B25A0A" w:rsidP="00F755E4">
            <w:pPr>
              <w:pStyle w:val="ListParagraph"/>
              <w:numPr>
                <w:ilvl w:val="0"/>
                <w:numId w:val="22"/>
              </w:numPr>
              <w:spacing w:after="120"/>
              <w:ind w:left="720"/>
              <w:contextualSpacing w:val="0"/>
              <w:rPr>
                <w:color w:val="0070C0"/>
                <w:szCs w:val="24"/>
              </w:rPr>
            </w:pPr>
            <w:r>
              <w:rPr>
                <w:color w:val="0070C0"/>
                <w:szCs w:val="24"/>
              </w:rPr>
              <w:t>Recommended WF</w:t>
            </w:r>
          </w:p>
          <w:p w14:paraId="0BE27B96" w14:textId="77777777" w:rsidR="00B25A0A" w:rsidRDefault="00B25A0A" w:rsidP="00F755E4">
            <w:pPr>
              <w:pStyle w:val="ListParagraph"/>
              <w:numPr>
                <w:ilvl w:val="1"/>
                <w:numId w:val="22"/>
              </w:numPr>
              <w:spacing w:after="120"/>
              <w:ind w:left="1440"/>
              <w:contextualSpacing w:val="0"/>
              <w:rPr>
                <w:color w:val="0070C0"/>
                <w:szCs w:val="24"/>
              </w:rPr>
            </w:pPr>
            <w:r>
              <w:rPr>
                <w:color w:val="0070C0"/>
                <w:szCs w:val="24"/>
              </w:rPr>
              <w:t>TBA</w:t>
            </w:r>
          </w:p>
          <w:p w14:paraId="0AABEF7B" w14:textId="77777777" w:rsidR="00B25A0A" w:rsidRDefault="00B25A0A" w:rsidP="00F755E4">
            <w:pPr>
              <w:rPr>
                <w:color w:val="0070C0"/>
                <w:szCs w:val="24"/>
                <w:lang w:eastAsia="zh-CN"/>
              </w:rPr>
            </w:pPr>
          </w:p>
          <w:p w14:paraId="010EE7D4" w14:textId="77777777" w:rsidR="00B25A0A" w:rsidRDefault="00B25A0A" w:rsidP="00F755E4">
            <w:pPr>
              <w:spacing w:after="120"/>
              <w:rPr>
                <w:b/>
                <w:bCs/>
                <w:color w:val="0070C0"/>
                <w:highlight w:val="green"/>
              </w:rPr>
            </w:pPr>
            <w:r>
              <w:rPr>
                <w:b/>
                <w:bCs/>
                <w:color w:val="0070C0"/>
                <w:highlight w:val="green"/>
              </w:rPr>
              <w:t>Agreement:</w:t>
            </w:r>
          </w:p>
          <w:p w14:paraId="33E04E96" w14:textId="77777777" w:rsidR="00B25A0A" w:rsidRDefault="00B25A0A" w:rsidP="00F755E4">
            <w:r>
              <w:rPr>
                <w:color w:val="0070C0"/>
                <w:highlight w:val="green"/>
              </w:rPr>
              <w:t>Option 1</w:t>
            </w:r>
          </w:p>
        </w:tc>
      </w:tr>
    </w:tbl>
    <w:p w14:paraId="5E6E091D" w14:textId="4E71B5BF" w:rsidR="003B659E" w:rsidRDefault="003B659E" w:rsidP="00AE56B1">
      <w:pPr>
        <w:pStyle w:val="RAN4H1"/>
        <w:rPr>
          <w:lang w:val="en-US"/>
        </w:rPr>
      </w:pPr>
      <w:r w:rsidRPr="00EF698B">
        <w:rPr>
          <w:lang w:val="en-US"/>
        </w:rPr>
        <w:lastRenderedPageBreak/>
        <w:t>Discussion</w:t>
      </w:r>
    </w:p>
    <w:p w14:paraId="04591E3D" w14:textId="296F2C4F" w:rsidR="009075D2" w:rsidRDefault="00AE40A5" w:rsidP="009075D2">
      <w:pPr>
        <w:spacing w:before="240"/>
        <w:jc w:val="both"/>
        <w:rPr>
          <w:rFonts w:eastAsia="Calibri"/>
          <w:szCs w:val="20"/>
        </w:rPr>
      </w:pPr>
      <w:r>
        <w:t>A</w:t>
      </w:r>
      <w:r w:rsidR="002451A2">
        <w:t>ccording to</w:t>
      </w:r>
      <w:r>
        <w:t xml:space="preserve"> the agreement on Issue 2-1 in [2] </w:t>
      </w:r>
      <w:r w:rsidR="001046A5">
        <w:t>and</w:t>
      </w:r>
      <w:r>
        <w:t xml:space="preserve"> from the </w:t>
      </w:r>
      <w:r w:rsidR="00E64EB0">
        <w:t>R</w:t>
      </w:r>
      <w:r>
        <w:t>eply</w:t>
      </w:r>
      <w:r w:rsidR="004A0E5C">
        <w:t>-</w:t>
      </w:r>
      <w:r w:rsidR="00672705">
        <w:t>LS</w:t>
      </w:r>
      <w:r>
        <w:t xml:space="preserve"> </w:t>
      </w:r>
      <w:r w:rsidR="00672705">
        <w:t xml:space="preserve">from RAN5 [3], </w:t>
      </w:r>
      <w:bookmarkStart w:id="20" w:name="_Int_2F29vBhk"/>
      <w:r w:rsidR="7A8D841B">
        <w:t>RAN5</w:t>
      </w:r>
      <w:bookmarkEnd w:id="20"/>
      <w:r w:rsidR="00991AEB">
        <w:t xml:space="preserve"> has agreed to use ‘UE Test Loop Function operating in UE test loop mode B’</w:t>
      </w:r>
      <w:r w:rsidR="00590454">
        <w:t xml:space="preserve"> </w:t>
      </w:r>
      <w:r w:rsidR="006521D6">
        <w:t>from</w:t>
      </w:r>
      <w:r w:rsidR="0017397E">
        <w:t xml:space="preserve"> [</w:t>
      </w:r>
      <w:r w:rsidR="006B5D29">
        <w:t>5</w:t>
      </w:r>
      <w:r w:rsidR="0017397E">
        <w:t xml:space="preserve">] </w:t>
      </w:r>
      <w:r w:rsidR="00590454">
        <w:t>with configured ‘</w:t>
      </w:r>
      <w:proofErr w:type="spellStart"/>
      <w:r w:rsidR="00590454">
        <w:t>T_delay_modeB</w:t>
      </w:r>
      <w:proofErr w:type="spellEnd"/>
      <w:r w:rsidR="00590454">
        <w:t xml:space="preserve">’ </w:t>
      </w:r>
      <w:r w:rsidR="005A3694">
        <w:t xml:space="preserve">timer </w:t>
      </w:r>
      <w:r w:rsidR="00173724">
        <w:t>for the</w:t>
      </w:r>
      <w:r w:rsidR="00590454">
        <w:t xml:space="preserve"> test</w:t>
      </w:r>
      <w:r w:rsidR="00173724">
        <w:t>ing of</w:t>
      </w:r>
      <w:r w:rsidR="00590454">
        <w:t xml:space="preserve"> </w:t>
      </w:r>
      <w:r w:rsidR="0018372C">
        <w:t>‘</w:t>
      </w:r>
      <w:r w:rsidR="00590454">
        <w:t>UE initiated SDT in RRC_INACTIVE</w:t>
      </w:r>
      <w:r w:rsidR="003C3385">
        <w:t xml:space="preserve"> </w:t>
      </w:r>
      <w:r w:rsidR="00EE0303">
        <w:t>state</w:t>
      </w:r>
      <w:r w:rsidR="0018372C">
        <w:t>’</w:t>
      </w:r>
      <w:r w:rsidR="004065C7">
        <w:t>,</w:t>
      </w:r>
      <w:r w:rsidR="00655444">
        <w:t xml:space="preserve"> and hence</w:t>
      </w:r>
      <w:r w:rsidR="00A2538C">
        <w:t xml:space="preserve"> </w:t>
      </w:r>
      <w:r w:rsidR="001763BC">
        <w:t xml:space="preserve">the RRM test cases </w:t>
      </w:r>
      <w:r w:rsidR="007E3F18">
        <w:t xml:space="preserve">for SDT </w:t>
      </w:r>
      <w:r w:rsidR="00D52817">
        <w:t xml:space="preserve">in RRC_INACTIVE mode </w:t>
      </w:r>
      <w:r w:rsidR="001763BC">
        <w:t>should</w:t>
      </w:r>
      <w:r w:rsidR="00575E84">
        <w:t xml:space="preserve"> be feasible to</w:t>
      </w:r>
      <w:r w:rsidR="001763BC">
        <w:t xml:space="preserve"> be defined</w:t>
      </w:r>
      <w:r w:rsidR="00A2538C">
        <w:t xml:space="preserve"> by RAN4</w:t>
      </w:r>
      <w:r w:rsidR="001763BC">
        <w:t>.</w:t>
      </w:r>
      <w:r w:rsidR="00F45C51">
        <w:t xml:space="preserve"> </w:t>
      </w:r>
    </w:p>
    <w:p w14:paraId="41CAE793" w14:textId="7142AA44" w:rsidR="72BB4667" w:rsidRDefault="72BB4667" w:rsidP="5280CB26">
      <w:pPr>
        <w:spacing w:before="240"/>
        <w:jc w:val="both"/>
        <w:rPr>
          <w:rFonts w:eastAsia="Calibri"/>
        </w:rPr>
      </w:pPr>
      <w:r w:rsidRPr="004859B2">
        <w:t xml:space="preserve">It is worth noting that the </w:t>
      </w:r>
      <w:r w:rsidR="68415993" w:rsidRPr="004859B2">
        <w:t xml:space="preserve">‘UE test loop mode B’ only supports one instance of the </w:t>
      </w:r>
      <w:proofErr w:type="spellStart"/>
      <w:r w:rsidR="68415993" w:rsidRPr="004859B2">
        <w:t>T_delay_modeB</w:t>
      </w:r>
      <w:proofErr w:type="spellEnd"/>
      <w:r w:rsidR="68415993" w:rsidRPr="004859B2">
        <w:t xml:space="preserve"> timer</w:t>
      </w:r>
      <w:r w:rsidR="2FB10477" w:rsidRPr="004859B2">
        <w:t xml:space="preserve">. Therefore, </w:t>
      </w:r>
      <w:r w:rsidR="68415993" w:rsidRPr="004859B2">
        <w:t>only one CG-SDT procedure can be tested between received UL data.</w:t>
      </w:r>
      <w:r w:rsidR="5FF6D962" w:rsidRPr="004859B2">
        <w:t xml:space="preserve"> </w:t>
      </w:r>
      <w:r w:rsidR="00BF1FED" w:rsidRPr="004859B2">
        <w:t xml:space="preserve">Furthermore, </w:t>
      </w:r>
      <w:r w:rsidR="5FF6D962" w:rsidRPr="004859B2">
        <w:t>‘</w:t>
      </w:r>
      <w:proofErr w:type="spellStart"/>
      <w:r w:rsidR="5FF6D962" w:rsidRPr="004859B2">
        <w:t>T_delay_modeB</w:t>
      </w:r>
      <w:proofErr w:type="spellEnd"/>
      <w:r w:rsidR="5FF6D962" w:rsidRPr="004859B2">
        <w:t>’ timer is currently defined with a granularity of seconds</w:t>
      </w:r>
      <w:r w:rsidR="00BC4246" w:rsidRPr="004859B2">
        <w:t xml:space="preserve">, see </w:t>
      </w:r>
      <w:r w:rsidR="00A368BC" w:rsidRPr="004859B2">
        <w:fldChar w:fldCharType="begin"/>
      </w:r>
      <w:r w:rsidR="00A368BC" w:rsidRPr="004859B2">
        <w:instrText xml:space="preserve"> REF _Ref115244203 \n \h </w:instrText>
      </w:r>
      <w:r w:rsidR="004859B2">
        <w:instrText xml:space="preserve"> \* MERGEFORMAT </w:instrText>
      </w:r>
      <w:r w:rsidR="00A368BC" w:rsidRPr="004859B2">
        <w:fldChar w:fldCharType="separate"/>
      </w:r>
      <w:r w:rsidR="00A368BC" w:rsidRPr="004859B2">
        <w:t>[5]</w:t>
      </w:r>
      <w:r w:rsidR="00A368BC" w:rsidRPr="004859B2">
        <w:fldChar w:fldCharType="end"/>
      </w:r>
      <w:r w:rsidR="00A368BC" w:rsidRPr="004859B2">
        <w:t>, section 6.1</w:t>
      </w:r>
      <w:r w:rsidR="5FF6D962" w:rsidRPr="004859B2">
        <w:t>.</w:t>
      </w:r>
    </w:p>
    <w:p w14:paraId="6DE26916" w14:textId="32C9E734" w:rsidR="54D0B603" w:rsidRDefault="54D0B603" w:rsidP="5280CB26">
      <w:pPr>
        <w:pStyle w:val="RAN4observation0"/>
      </w:pPr>
      <w:r>
        <w:t>As RAN5 agreed to use ‘UE test loop mode B’ function with configured ‘</w:t>
      </w:r>
      <w:proofErr w:type="spellStart"/>
      <w:r>
        <w:t>T_delay_modeB</w:t>
      </w:r>
      <w:proofErr w:type="spellEnd"/>
      <w:r>
        <w:t>’ timer for the testing of ‘MO-SDT in RRC_INACTIVE state’, the RRM test cases for SDT should be defined by RAN4.</w:t>
      </w:r>
    </w:p>
    <w:p w14:paraId="2CC597D4" w14:textId="2C4CB1A2" w:rsidR="004F45BD" w:rsidRDefault="004F45BD" w:rsidP="14B487E7">
      <w:pPr>
        <w:pStyle w:val="RAN4observation0"/>
        <w:jc w:val="both"/>
      </w:pPr>
      <w:r>
        <w:t xml:space="preserve">As </w:t>
      </w:r>
      <w:r w:rsidR="17CC0B3D">
        <w:t>‘</w:t>
      </w:r>
      <w:r>
        <w:t xml:space="preserve">UE test loop mode </w:t>
      </w:r>
      <w:r w:rsidR="38B55919">
        <w:t>B</w:t>
      </w:r>
      <w:r w:rsidR="7DFF2794">
        <w:t>’</w:t>
      </w:r>
      <w:r>
        <w:t xml:space="preserve"> only supports one instance of the </w:t>
      </w:r>
      <w:proofErr w:type="spellStart"/>
      <w:r>
        <w:t>T_delay_modeB</w:t>
      </w:r>
      <w:proofErr w:type="spellEnd"/>
      <w:r>
        <w:t xml:space="preserve"> timer, only one CG-SDT procedure can be tested </w:t>
      </w:r>
      <w:r w:rsidR="00991F7C">
        <w:t>between received UL data.</w:t>
      </w:r>
    </w:p>
    <w:p w14:paraId="5A07DA90" w14:textId="3BB76855" w:rsidR="00991F7C" w:rsidRPr="00991F7C" w:rsidRDefault="00991F7C" w:rsidP="00991F7C">
      <w:pPr>
        <w:pStyle w:val="RAN4observation0"/>
      </w:pPr>
      <w:proofErr w:type="spellStart"/>
      <w:r>
        <w:t>T_delay_modeB</w:t>
      </w:r>
      <w:proofErr w:type="spellEnd"/>
      <w:r>
        <w:t xml:space="preserve"> is currently defined with a granularity of seconds.</w:t>
      </w:r>
    </w:p>
    <w:p w14:paraId="7DFB3616" w14:textId="4DB311F8" w:rsidR="004F45BD" w:rsidRDefault="00ED1B9C" w:rsidP="353998A8">
      <w:pPr>
        <w:spacing w:before="240"/>
        <w:jc w:val="both"/>
        <w:rPr>
          <w:rFonts w:eastAsia="Calibri" w:cs="Arial"/>
          <w:szCs w:val="20"/>
        </w:rPr>
      </w:pPr>
      <w:r>
        <w:rPr>
          <w:rFonts w:eastAsia="Calibri" w:cs="Arial"/>
          <w:szCs w:val="20"/>
        </w:rPr>
        <w:t>C</w:t>
      </w:r>
      <w:r w:rsidR="00500B78">
        <w:rPr>
          <w:rFonts w:eastAsia="Calibri" w:cs="Arial"/>
          <w:szCs w:val="20"/>
        </w:rPr>
        <w:t>G</w:t>
      </w:r>
      <w:r>
        <w:rPr>
          <w:rFonts w:eastAsia="Calibri" w:cs="Arial"/>
          <w:szCs w:val="20"/>
        </w:rPr>
        <w:t xml:space="preserve">-SDT </w:t>
      </w:r>
      <w:r w:rsidR="00C30533">
        <w:rPr>
          <w:rFonts w:eastAsia="Calibri" w:cs="Arial"/>
          <w:szCs w:val="20"/>
        </w:rPr>
        <w:t>resources can be configured to be repeated quite frequently</w:t>
      </w:r>
      <w:r w:rsidR="00524320">
        <w:rPr>
          <w:rFonts w:eastAsia="Calibri" w:cs="Arial"/>
          <w:szCs w:val="20"/>
        </w:rPr>
        <w:t xml:space="preserve"> and be close together.</w:t>
      </w:r>
      <w:r w:rsidR="00B7548E">
        <w:rPr>
          <w:rFonts w:eastAsia="Calibri" w:cs="Arial"/>
          <w:szCs w:val="20"/>
        </w:rPr>
        <w:t xml:space="preserve"> An example of </w:t>
      </w:r>
      <w:r w:rsidR="006225E9">
        <w:rPr>
          <w:rFonts w:eastAsia="Calibri" w:cs="Arial"/>
          <w:szCs w:val="20"/>
        </w:rPr>
        <w:t xml:space="preserve">such a CG-SDT resource pattern is shown in </w:t>
      </w:r>
      <w:r w:rsidR="002972FC">
        <w:rPr>
          <w:rFonts w:eastAsia="Calibri" w:cs="Arial"/>
          <w:color w:val="2B579A"/>
          <w:szCs w:val="20"/>
          <w:shd w:val="clear" w:color="auto" w:fill="E6E6E6"/>
        </w:rPr>
        <w:fldChar w:fldCharType="begin"/>
      </w:r>
      <w:r w:rsidR="002972FC">
        <w:rPr>
          <w:rFonts w:eastAsia="Calibri" w:cs="Arial"/>
          <w:szCs w:val="20"/>
        </w:rPr>
        <w:instrText xml:space="preserve"> REF _Ref115029155 \h </w:instrText>
      </w:r>
      <w:r w:rsidR="002972FC">
        <w:rPr>
          <w:rFonts w:eastAsia="Calibri" w:cs="Arial"/>
          <w:color w:val="2B579A"/>
          <w:szCs w:val="20"/>
          <w:shd w:val="clear" w:color="auto" w:fill="E6E6E6"/>
        </w:rPr>
      </w:r>
      <w:r w:rsidR="002972FC">
        <w:rPr>
          <w:rFonts w:eastAsia="Calibri" w:cs="Arial"/>
          <w:color w:val="2B579A"/>
          <w:szCs w:val="20"/>
          <w:shd w:val="clear" w:color="auto" w:fill="E6E6E6"/>
        </w:rPr>
        <w:fldChar w:fldCharType="separate"/>
      </w:r>
      <w:r w:rsidR="002972FC">
        <w:t xml:space="preserve">Figure </w:t>
      </w:r>
      <w:r w:rsidR="002972FC">
        <w:rPr>
          <w:noProof/>
        </w:rPr>
        <w:t>1</w:t>
      </w:r>
      <w:r w:rsidR="002972FC">
        <w:rPr>
          <w:rFonts w:eastAsia="Calibri" w:cs="Arial"/>
          <w:color w:val="2B579A"/>
          <w:szCs w:val="20"/>
          <w:shd w:val="clear" w:color="auto" w:fill="E6E6E6"/>
        </w:rPr>
        <w:fldChar w:fldCharType="end"/>
      </w:r>
      <w:r w:rsidR="006225E9">
        <w:rPr>
          <w:rFonts w:eastAsia="Calibri" w:cs="Arial"/>
          <w:szCs w:val="20"/>
        </w:rPr>
        <w:t>.</w:t>
      </w:r>
    </w:p>
    <w:p w14:paraId="0CF27D91" w14:textId="4A6D81C7" w:rsidR="00377F33" w:rsidRDefault="008060B0" w:rsidP="353998A8">
      <w:pPr>
        <w:spacing w:before="240"/>
        <w:jc w:val="both"/>
        <w:rPr>
          <w:rFonts w:eastAsia="Calibri" w:cs="Arial"/>
          <w:szCs w:val="20"/>
        </w:rPr>
      </w:pPr>
      <w:r>
        <w:object w:dxaOrig="15542" w:dyaOrig="3241" w14:anchorId="02835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00.5pt" o:ole="">
            <v:imagedata r:id="rId13" o:title=""/>
          </v:shape>
          <o:OLEObject Type="Embed" ProgID="Visio.Drawing.15" ShapeID="_x0000_i1025" DrawAspect="Content" ObjectID="_1726062804" r:id="rId14"/>
        </w:object>
      </w:r>
    </w:p>
    <w:p w14:paraId="6EBF93C1" w14:textId="456D4DE7" w:rsidR="006225E9" w:rsidRDefault="00EC28B2" w:rsidP="57C9FC13">
      <w:pPr>
        <w:pStyle w:val="Caption"/>
        <w:rPr>
          <w:rFonts w:eastAsia="Calibri" w:cs="Arial"/>
        </w:rPr>
      </w:pPr>
      <w:bookmarkStart w:id="21" w:name="_Ref115029155"/>
      <w:r>
        <w:t xml:space="preserve">Figure </w:t>
      </w:r>
      <w:r w:rsidRPr="57C9FC13">
        <w:rPr>
          <w:color w:val="2B579A"/>
        </w:rPr>
        <w:fldChar w:fldCharType="begin"/>
      </w:r>
      <w:r>
        <w:instrText>SEQ Figure \* ARABIC</w:instrText>
      </w:r>
      <w:r w:rsidRPr="57C9FC13">
        <w:rPr>
          <w:color w:val="2B579A"/>
        </w:rPr>
        <w:fldChar w:fldCharType="separate"/>
      </w:r>
      <w:r>
        <w:rPr>
          <w:noProof/>
        </w:rPr>
        <w:t>1</w:t>
      </w:r>
      <w:r w:rsidRPr="57C9FC13">
        <w:rPr>
          <w:color w:val="2B579A"/>
        </w:rPr>
        <w:fldChar w:fldCharType="end"/>
      </w:r>
      <w:bookmarkEnd w:id="21"/>
      <w:r>
        <w:t xml:space="preserve">: Example of CG-SDT </w:t>
      </w:r>
      <w:r w:rsidR="002972FC">
        <w:t>resource pattern.</w:t>
      </w:r>
    </w:p>
    <w:p w14:paraId="426446B9" w14:textId="6E27C223" w:rsidR="006225E9" w:rsidRDefault="007A5657" w:rsidP="353998A8">
      <w:pPr>
        <w:spacing w:before="240"/>
        <w:jc w:val="both"/>
        <w:rPr>
          <w:rFonts w:eastAsia="Calibri" w:cs="Arial"/>
        </w:rPr>
      </w:pPr>
      <w:r w:rsidRPr="7E607D66">
        <w:rPr>
          <w:rFonts w:eastAsia="Calibri" w:cs="Arial"/>
        </w:rPr>
        <w:t xml:space="preserve">As can be seen, </w:t>
      </w:r>
      <w:r w:rsidR="00143A53" w:rsidRPr="7E607D66">
        <w:rPr>
          <w:rFonts w:eastAsia="Calibri" w:cs="Arial"/>
        </w:rPr>
        <w:t xml:space="preserve">there are multiple possible CG-SDT occasions </w:t>
      </w:r>
      <w:r w:rsidR="002D091B" w:rsidRPr="7E607D66">
        <w:rPr>
          <w:rFonts w:eastAsia="Calibri" w:cs="Arial"/>
        </w:rPr>
        <w:t>after the data arrives at lower layers for potential SDT transmission.</w:t>
      </w:r>
      <w:r w:rsidR="00EB573F" w:rsidRPr="7E607D66">
        <w:rPr>
          <w:rFonts w:eastAsia="Calibri" w:cs="Arial"/>
        </w:rPr>
        <w:t xml:space="preserve"> </w:t>
      </w:r>
      <w:r w:rsidR="00644525" w:rsidRPr="7E607D66">
        <w:rPr>
          <w:rFonts w:eastAsia="Calibri" w:cs="Arial"/>
        </w:rPr>
        <w:t xml:space="preserve">Considering </w:t>
      </w:r>
      <w:proofErr w:type="spellStart"/>
      <w:r w:rsidR="00644525" w:rsidRPr="7E607D66">
        <w:rPr>
          <w:rFonts w:eastAsia="Calibri" w:cs="Arial"/>
        </w:rPr>
        <w:t>T_delay_modeB</w:t>
      </w:r>
      <w:proofErr w:type="spellEnd"/>
      <w:r w:rsidR="00000B0C" w:rsidRPr="7E607D66">
        <w:rPr>
          <w:rFonts w:eastAsia="Calibri" w:cs="Arial"/>
        </w:rPr>
        <w:t>, it will most likely be started shortly before T1.</w:t>
      </w:r>
      <w:r w:rsidR="00B202FC" w:rsidRPr="7E607D66">
        <w:rPr>
          <w:rFonts w:eastAsia="Calibri" w:cs="Arial"/>
        </w:rPr>
        <w:t xml:space="preserve"> With CG-SDT occasions as </w:t>
      </w:r>
      <w:r w:rsidR="00B202FC" w:rsidRPr="004859B2">
        <w:rPr>
          <w:rFonts w:eastAsia="Calibri" w:cs="Arial"/>
        </w:rPr>
        <w:t>illustrated</w:t>
      </w:r>
      <w:r w:rsidR="4D6DD8CA" w:rsidRPr="004859B2">
        <w:rPr>
          <w:rFonts w:eastAsia="Calibri" w:cs="Arial"/>
        </w:rPr>
        <w:t xml:space="preserve"> in Figure 1</w:t>
      </w:r>
      <w:r w:rsidR="00B202FC" w:rsidRPr="004859B2">
        <w:rPr>
          <w:rFonts w:eastAsia="Calibri" w:cs="Arial"/>
        </w:rPr>
        <w:t>, it will be</w:t>
      </w:r>
      <w:r w:rsidR="00B202FC" w:rsidRPr="7E607D66">
        <w:rPr>
          <w:rFonts w:eastAsia="Calibri" w:cs="Arial"/>
        </w:rPr>
        <w:t xml:space="preserve"> impossible to control which of the </w:t>
      </w:r>
      <w:r w:rsidR="0016136E" w:rsidRPr="7E607D66">
        <w:rPr>
          <w:rFonts w:eastAsia="Calibri" w:cs="Arial"/>
        </w:rPr>
        <w:t xml:space="preserve">CG-SDT occasions the UE will choose. </w:t>
      </w:r>
      <w:r w:rsidR="3A933D87" w:rsidRPr="7E607D66">
        <w:rPr>
          <w:rFonts w:eastAsia="Calibri" w:cs="Arial"/>
        </w:rPr>
        <w:t>Also,</w:t>
      </w:r>
      <w:r w:rsidR="0016136E" w:rsidRPr="7E607D66">
        <w:rPr>
          <w:rFonts w:eastAsia="Calibri" w:cs="Arial"/>
        </w:rPr>
        <w:t xml:space="preserve"> the value of </w:t>
      </w:r>
      <w:proofErr w:type="spellStart"/>
      <w:r w:rsidR="0016136E" w:rsidRPr="7E607D66">
        <w:rPr>
          <w:rFonts w:eastAsia="Calibri" w:cs="Arial"/>
        </w:rPr>
        <w:t>T_delay_modeB</w:t>
      </w:r>
      <w:proofErr w:type="spellEnd"/>
      <w:r w:rsidR="0016136E" w:rsidRPr="7E607D66">
        <w:rPr>
          <w:rFonts w:eastAsia="Calibri" w:cs="Arial"/>
        </w:rPr>
        <w:t xml:space="preserve"> should be </w:t>
      </w:r>
      <w:r w:rsidR="00194C1B" w:rsidRPr="7E607D66">
        <w:rPr>
          <w:rFonts w:eastAsia="Calibri" w:cs="Arial"/>
        </w:rPr>
        <w:t>selected to time out after the RSRP</w:t>
      </w:r>
      <w:r w:rsidR="00194C1B" w:rsidRPr="7E607D66">
        <w:rPr>
          <w:rFonts w:eastAsia="Calibri" w:cs="Arial"/>
          <w:vertAlign w:val="subscript"/>
        </w:rPr>
        <w:t>1</w:t>
      </w:r>
      <w:r w:rsidR="00194C1B" w:rsidRPr="7E607D66">
        <w:rPr>
          <w:rFonts w:eastAsia="Calibri" w:cs="Arial"/>
        </w:rPr>
        <w:t xml:space="preserve"> measurement window</w:t>
      </w:r>
      <w:r w:rsidR="00955DF6" w:rsidRPr="7E607D66">
        <w:rPr>
          <w:rFonts w:eastAsia="Calibri" w:cs="Arial"/>
        </w:rPr>
        <w:t xml:space="preserve"> for TA validation testing and not time out too close to T2</w:t>
      </w:r>
      <w:r w:rsidR="001E48F2" w:rsidRPr="7E607D66">
        <w:rPr>
          <w:rFonts w:eastAsia="Calibri" w:cs="Arial"/>
        </w:rPr>
        <w:t>, not allowing sufficient time for the RSRP</w:t>
      </w:r>
      <w:r w:rsidR="001E48F2" w:rsidRPr="7E607D66">
        <w:rPr>
          <w:rFonts w:eastAsia="Calibri" w:cs="Arial"/>
          <w:vertAlign w:val="subscript"/>
        </w:rPr>
        <w:t>2</w:t>
      </w:r>
      <w:r w:rsidR="001E48F2" w:rsidRPr="7E607D66">
        <w:rPr>
          <w:rFonts w:eastAsia="Calibri" w:cs="Arial"/>
        </w:rPr>
        <w:t xml:space="preserve"> and Z time windows before </w:t>
      </w:r>
      <w:r w:rsidR="006568AF" w:rsidRPr="7E607D66">
        <w:rPr>
          <w:rFonts w:eastAsia="Calibri" w:cs="Arial"/>
        </w:rPr>
        <w:t>the CG-SDT resource.</w:t>
      </w:r>
    </w:p>
    <w:p w14:paraId="7FB48EC7" w14:textId="7B6E5446" w:rsidR="00FB1F07" w:rsidRDefault="0040496F" w:rsidP="00D65AAC">
      <w:pPr>
        <w:pStyle w:val="RAN4observation0"/>
      </w:pPr>
      <w:r>
        <w:t xml:space="preserve">If multiple CG-SDT occasions are configured during a CG-SDT test run, </w:t>
      </w:r>
      <w:r w:rsidR="00873D5E">
        <w:t xml:space="preserve">it would not be possible to determine which SDT occasion would be chose by the UE. </w:t>
      </w:r>
    </w:p>
    <w:p w14:paraId="4969B6EC" w14:textId="3722F089" w:rsidR="006568AF" w:rsidRDefault="00126548" w:rsidP="00126548">
      <w:pPr>
        <w:pStyle w:val="RAN4proposal"/>
      </w:pPr>
      <w:r>
        <w:t xml:space="preserve">Only have one CG-SDT occasion configured per test </w:t>
      </w:r>
      <w:r w:rsidR="00D93978">
        <w:t>iteration, per SDT transmission.</w:t>
      </w:r>
    </w:p>
    <w:p w14:paraId="11823140" w14:textId="084DED5E" w:rsidR="00D93978" w:rsidRPr="00D93978" w:rsidRDefault="00D93978" w:rsidP="00D93978">
      <w:pPr>
        <w:pStyle w:val="RAN4proposal"/>
      </w:pPr>
      <w:r>
        <w:t xml:space="preserve">Select the CG-SDT occasion </w:t>
      </w:r>
      <w:r w:rsidR="00124B0F">
        <w:t xml:space="preserve">and </w:t>
      </w:r>
      <w:proofErr w:type="spellStart"/>
      <w:r w:rsidR="00124B0F">
        <w:t>T_delay_modeB</w:t>
      </w:r>
      <w:proofErr w:type="spellEnd"/>
      <w:r w:rsidR="009C02A1">
        <w:t xml:space="preserve"> so that the CG-SDT occasion </w:t>
      </w:r>
      <w:r w:rsidR="00ED724C">
        <w:t>allows a RSRP</w:t>
      </w:r>
      <w:r w:rsidR="00ED724C" w:rsidRPr="001209AE">
        <w:rPr>
          <w:vertAlign w:val="subscript"/>
        </w:rPr>
        <w:t>2</w:t>
      </w:r>
      <w:r w:rsidR="00ED724C">
        <w:t xml:space="preserve"> and Z window after </w:t>
      </w:r>
      <w:proofErr w:type="spellStart"/>
      <w:r w:rsidR="00ED724C">
        <w:t>T_delay_modeB</w:t>
      </w:r>
      <w:proofErr w:type="spellEnd"/>
      <w:r w:rsidR="00ED724C">
        <w:t xml:space="preserve"> timer expiry.</w:t>
      </w:r>
    </w:p>
    <w:p w14:paraId="6CB8FDAF" w14:textId="791C357A" w:rsidR="55D8AC91" w:rsidRDefault="55D8AC91" w:rsidP="7E607D66">
      <w:pPr>
        <w:spacing w:before="240"/>
        <w:jc w:val="both"/>
      </w:pPr>
      <w:r>
        <w:t>The agreements in [2] require that that RRM test cases should cover the scenario where the UE shall/shall not transmit with CG-SDT. It is important to note that RA-SDT is not configured in CG-SDT test cases [2]. Therefore, for CG-SDT test cases, focus should be on the verification of TA validation, which is discussed in the following subsection.</w:t>
      </w:r>
    </w:p>
    <w:p w14:paraId="2B23FF7B" w14:textId="48E4D930" w:rsidR="005A03CD" w:rsidRDefault="00B63A1E" w:rsidP="005A03CD">
      <w:pPr>
        <w:pStyle w:val="RAN4H2"/>
      </w:pPr>
      <w:r>
        <w:t>V</w:t>
      </w:r>
      <w:r w:rsidRPr="006616BA">
        <w:t xml:space="preserve">erification </w:t>
      </w:r>
      <w:r>
        <w:t xml:space="preserve">of </w:t>
      </w:r>
      <w:r w:rsidR="005A03CD" w:rsidRPr="006616BA">
        <w:t xml:space="preserve">TA </w:t>
      </w:r>
      <w:r w:rsidR="00341D07">
        <w:t>V</w:t>
      </w:r>
      <w:r w:rsidR="005A03CD" w:rsidRPr="006616BA">
        <w:t xml:space="preserve">alidation </w:t>
      </w:r>
    </w:p>
    <w:p w14:paraId="2E9739B4" w14:textId="0CA3ACD6" w:rsidR="004564A4" w:rsidRDefault="00F66362" w:rsidP="0C712E30">
      <w:pPr>
        <w:jc w:val="both"/>
      </w:pPr>
      <w:r>
        <w:t>The absolute overall goal of TA validation testing must be:</w:t>
      </w:r>
    </w:p>
    <w:p w14:paraId="22C9EFF2" w14:textId="609004EB" w:rsidR="004564A4" w:rsidRDefault="00F66362" w:rsidP="421C5FC3">
      <w:pPr>
        <w:pStyle w:val="ListParagraph"/>
        <w:numPr>
          <w:ilvl w:val="0"/>
          <w:numId w:val="37"/>
        </w:numPr>
        <w:jc w:val="both"/>
      </w:pPr>
      <w:r>
        <w:t xml:space="preserve">Testing that </w:t>
      </w:r>
      <w:r w:rsidR="008A2148">
        <w:t>the UE measures RSRP</w:t>
      </w:r>
      <w:r w:rsidR="00EC0BBC">
        <w:t xml:space="preserve"> values for </w:t>
      </w:r>
      <w:r w:rsidR="00966BEC">
        <w:t xml:space="preserve">TA validation within the specified windows, see </w:t>
      </w:r>
      <w:r w:rsidR="007013C8">
        <w:fldChar w:fldCharType="begin"/>
      </w:r>
      <w:r w:rsidR="007013C8">
        <w:instrText xml:space="preserve"> REF _Ref115244995 \n \h </w:instrText>
      </w:r>
      <w:r w:rsidR="007013C8">
        <w:fldChar w:fldCharType="separate"/>
      </w:r>
      <w:r w:rsidR="007013C8">
        <w:t>[8]</w:t>
      </w:r>
      <w:r w:rsidR="007013C8">
        <w:fldChar w:fldCharType="end"/>
      </w:r>
      <w:r w:rsidR="007013C8">
        <w:t xml:space="preserve">, section </w:t>
      </w:r>
      <w:r w:rsidR="00A428DD">
        <w:t>5.5.3.</w:t>
      </w:r>
    </w:p>
    <w:p w14:paraId="4498BDAD" w14:textId="6D91743C" w:rsidR="00D615D0" w:rsidRDefault="00D615D0" w:rsidP="00314C7F">
      <w:pPr>
        <w:pStyle w:val="ListParagraph"/>
        <w:numPr>
          <w:ilvl w:val="0"/>
          <w:numId w:val="37"/>
        </w:numPr>
        <w:jc w:val="both"/>
      </w:pPr>
      <w:r>
        <w:t>Testing the TA validation based on RSRP value</w:t>
      </w:r>
      <w:r w:rsidR="00CC00DB">
        <w:t xml:space="preserve"> comparison</w:t>
      </w:r>
      <w:r>
        <w:t xml:space="preserve"> according to </w:t>
      </w:r>
      <w:r w:rsidR="000748D3">
        <w:fldChar w:fldCharType="begin"/>
      </w:r>
      <w:r w:rsidR="000748D3">
        <w:instrText xml:space="preserve"> REF _Ref115245701 \n \h </w:instrText>
      </w:r>
      <w:r w:rsidR="000748D3">
        <w:fldChar w:fldCharType="separate"/>
      </w:r>
      <w:r w:rsidR="000748D3">
        <w:t>[9]</w:t>
      </w:r>
      <w:r w:rsidR="000748D3">
        <w:fldChar w:fldCharType="end"/>
      </w:r>
      <w:r w:rsidR="000748D3">
        <w:t>, section</w:t>
      </w:r>
      <w:r w:rsidR="002C0FF4">
        <w:t xml:space="preserve"> 5.27.2 and </w:t>
      </w:r>
      <w:r w:rsidR="006C2649">
        <w:fldChar w:fldCharType="begin"/>
      </w:r>
      <w:r w:rsidR="006C2649">
        <w:instrText xml:space="preserve"> REF _Ref115244995 \n \h </w:instrText>
      </w:r>
      <w:r w:rsidR="006C2649">
        <w:fldChar w:fldCharType="separate"/>
      </w:r>
      <w:r w:rsidR="006C2649">
        <w:t>[8]</w:t>
      </w:r>
      <w:r w:rsidR="006C2649">
        <w:fldChar w:fldCharType="end"/>
      </w:r>
      <w:r w:rsidR="001949DA">
        <w:t xml:space="preserve">, </w:t>
      </w:r>
      <w:r w:rsidR="004467B6">
        <w:t>section 5.5.3.</w:t>
      </w:r>
    </w:p>
    <w:p w14:paraId="0219EF5A" w14:textId="132D1176" w:rsidR="009C6BC0" w:rsidRDefault="009C6BC0" w:rsidP="421C5FC3">
      <w:pPr>
        <w:pStyle w:val="RAN4proposal"/>
      </w:pPr>
      <w:r>
        <w:lastRenderedPageBreak/>
        <w:t xml:space="preserve">Testing TA validation must include both testing RSRP measurements are performed within the specified time windows of </w:t>
      </w:r>
      <w:r w:rsidR="00F130A4">
        <w:t>TS 38.133 and that the value comparison of RSRP measurements for TA validation is valid.</w:t>
      </w:r>
    </w:p>
    <w:p w14:paraId="0E6CEA8C" w14:textId="7A8D88E7" w:rsidR="00152ABA" w:rsidRDefault="00152ABA" w:rsidP="0C712E30">
      <w:pPr>
        <w:jc w:val="both"/>
      </w:pPr>
      <w:r>
        <w:t xml:space="preserve">Considering </w:t>
      </w:r>
      <w:r w:rsidR="00181139">
        <w:t xml:space="preserve">the </w:t>
      </w:r>
      <w:r w:rsidR="008D411B">
        <w:t xml:space="preserve">SDT decision tree of </w:t>
      </w:r>
      <w:r w:rsidR="00181139">
        <w:t xml:space="preserve">Figure </w:t>
      </w:r>
      <w:r w:rsidR="4C6F3105">
        <w:t>2</w:t>
      </w:r>
      <w:r w:rsidR="00181139">
        <w:t xml:space="preserve"> </w:t>
      </w:r>
      <w:r w:rsidR="00EC5537">
        <w:t>(Or</w:t>
      </w:r>
      <w:r w:rsidR="008D411B">
        <w:t>i</w:t>
      </w:r>
      <w:r w:rsidR="00EC5537">
        <w:t xml:space="preserve">ginally, Figure 3 </w:t>
      </w:r>
      <w:r w:rsidR="2591D0FC">
        <w:t>of [</w:t>
      </w:r>
      <w:r w:rsidR="009D6A41">
        <w:t>4]</w:t>
      </w:r>
      <w:r w:rsidR="00EC5537">
        <w:t>)</w:t>
      </w:r>
      <w:r w:rsidR="00ED220F">
        <w:t xml:space="preserve">, </w:t>
      </w:r>
      <w:r w:rsidR="00E468FE">
        <w:t>the test of TA validation in CG-SDT selection step requires</w:t>
      </w:r>
      <w:r w:rsidR="00725E3C">
        <w:t>/assumes</w:t>
      </w:r>
      <w:r w:rsidR="00E468FE">
        <w:t xml:space="preserve"> that </w:t>
      </w:r>
      <w:bookmarkStart w:id="22" w:name="_Int_uMtQj5Pe"/>
      <w:r w:rsidR="4B25C9C7">
        <w:t>all</w:t>
      </w:r>
      <w:bookmarkEnd w:id="22"/>
      <w:r w:rsidR="00D90EA6">
        <w:t xml:space="preserve"> </w:t>
      </w:r>
      <w:r w:rsidR="00E468FE">
        <w:t>the following five conditions are true.</w:t>
      </w:r>
    </w:p>
    <w:p w14:paraId="18C5C9A7" w14:textId="1F361E76" w:rsidR="00E468FE" w:rsidRDefault="00D50F43" w:rsidP="00D50F43">
      <w:pPr>
        <w:pStyle w:val="ListParagraph"/>
        <w:rPr>
          <w:rFonts w:eastAsiaTheme="minorEastAsia"/>
        </w:rPr>
      </w:pPr>
      <w:r w:rsidRPr="00452571">
        <w:rPr>
          <w:u w:val="single"/>
        </w:rPr>
        <w:t>Condition 1:</w:t>
      </w:r>
      <w:r>
        <w:t xml:space="preserve"> </w:t>
      </w:r>
      <w:r w:rsidR="00E468FE">
        <w:t xml:space="preserve">Data Volume </w:t>
      </w:r>
      <m:oMath>
        <m:r>
          <w:rPr>
            <w:rFonts w:ascii="Cambria Math" w:hAnsi="Cambria Math"/>
          </w:rPr>
          <m:t>≤</m:t>
        </m:r>
      </m:oMath>
      <w:r w:rsidR="00E468FE">
        <w:rPr>
          <w:rFonts w:eastAsiaTheme="minorEastAsia"/>
        </w:rPr>
        <w:t xml:space="preserve"> SDT Data Volume threshold</w:t>
      </w:r>
    </w:p>
    <w:p w14:paraId="7A3B5FA4" w14:textId="5C58F6F5" w:rsidR="00D50F43" w:rsidRDefault="00D50F43" w:rsidP="00D50F43">
      <w:pPr>
        <w:pStyle w:val="ListParagraph"/>
        <w:rPr>
          <w:rFonts w:eastAsiaTheme="minorEastAsia"/>
        </w:rPr>
      </w:pPr>
      <w:r w:rsidRPr="00452571">
        <w:rPr>
          <w:rFonts w:eastAsiaTheme="minorEastAsia"/>
          <w:u w:val="single"/>
        </w:rPr>
        <w:t>Condition 2:</w:t>
      </w:r>
      <w:r>
        <w:rPr>
          <w:rFonts w:eastAsiaTheme="minorEastAsia"/>
        </w:rPr>
        <w:t xml:space="preserve"> </w:t>
      </w:r>
      <w:r w:rsidR="00550270">
        <w:rPr>
          <w:rFonts w:eastAsiaTheme="minorEastAsia"/>
        </w:rPr>
        <w:t xml:space="preserve">RSRP </w:t>
      </w:r>
      <m:oMath>
        <m:r>
          <w:rPr>
            <w:rFonts w:ascii="Cambria Math" w:eastAsiaTheme="minorEastAsia" w:hAnsi="Cambria Math"/>
          </w:rPr>
          <m:t>≥</m:t>
        </m:r>
      </m:oMath>
      <w:r w:rsidR="00550270">
        <w:rPr>
          <w:rFonts w:eastAsiaTheme="minorEastAsia"/>
        </w:rPr>
        <w:t xml:space="preserve"> SDT RSRP </w:t>
      </w:r>
      <w:r w:rsidR="0011253E">
        <w:rPr>
          <w:rFonts w:eastAsiaTheme="minorEastAsia"/>
        </w:rPr>
        <w:t>t</w:t>
      </w:r>
      <w:r w:rsidR="00550270">
        <w:rPr>
          <w:rFonts w:eastAsiaTheme="minorEastAsia"/>
        </w:rPr>
        <w:t>hreshold</w:t>
      </w:r>
    </w:p>
    <w:p w14:paraId="4E5E5070" w14:textId="67C0A97D" w:rsidR="00320B2E" w:rsidRDefault="00320B2E" w:rsidP="6C503A1B">
      <w:pPr>
        <w:pStyle w:val="ListParagraph"/>
        <w:rPr>
          <w:rFonts w:eastAsiaTheme="minorEastAsia"/>
        </w:rPr>
      </w:pPr>
      <w:r w:rsidRPr="6C503A1B">
        <w:rPr>
          <w:rFonts w:eastAsiaTheme="minorEastAsia"/>
          <w:u w:val="single"/>
        </w:rPr>
        <w:t>Condition 3:</w:t>
      </w:r>
      <w:r w:rsidRPr="6C503A1B">
        <w:rPr>
          <w:rFonts w:eastAsiaTheme="minorEastAsia"/>
        </w:rPr>
        <w:t xml:space="preserve"> </w:t>
      </w:r>
      <w:bookmarkStart w:id="23" w:name="_Int_gRQrVch0"/>
      <w:r w:rsidR="001922BF" w:rsidRPr="6C503A1B">
        <w:rPr>
          <w:rFonts w:eastAsiaTheme="minorEastAsia"/>
        </w:rPr>
        <w:t>CG</w:t>
      </w:r>
      <w:bookmarkEnd w:id="23"/>
      <w:r w:rsidR="001922BF" w:rsidRPr="6C503A1B">
        <w:rPr>
          <w:rFonts w:eastAsiaTheme="minorEastAsia"/>
        </w:rPr>
        <w:t xml:space="preserve"> resources are configured</w:t>
      </w:r>
    </w:p>
    <w:p w14:paraId="653321E2" w14:textId="69F0CB10" w:rsidR="00E917C4" w:rsidRDefault="00E917C4" w:rsidP="00D50F43">
      <w:pPr>
        <w:pStyle w:val="ListParagraph"/>
        <w:rPr>
          <w:rFonts w:eastAsiaTheme="minorEastAsia"/>
        </w:rPr>
      </w:pPr>
      <w:r w:rsidRPr="00452571">
        <w:rPr>
          <w:rFonts w:eastAsiaTheme="minorEastAsia"/>
          <w:u w:val="single"/>
        </w:rPr>
        <w:t>Condition 4:</w:t>
      </w:r>
      <w:r>
        <w:rPr>
          <w:rFonts w:eastAsiaTheme="minorEastAsia"/>
        </w:rPr>
        <w:t xml:space="preserve"> CG resources are available</w:t>
      </w:r>
    </w:p>
    <w:p w14:paraId="55AB0AA4" w14:textId="71C6EFCC" w:rsidR="00E917C4" w:rsidRDefault="00E917C4" w:rsidP="00E66443">
      <w:pPr>
        <w:pStyle w:val="ListParagraph"/>
        <w:spacing w:before="240"/>
        <w:rPr>
          <w:rFonts w:eastAsiaTheme="minorEastAsia"/>
        </w:rPr>
      </w:pPr>
      <w:r w:rsidRPr="00452571">
        <w:rPr>
          <w:rFonts w:eastAsiaTheme="minorEastAsia"/>
          <w:u w:val="single"/>
        </w:rPr>
        <w:t>Condition 5:</w:t>
      </w:r>
      <w:r>
        <w:rPr>
          <w:rFonts w:eastAsiaTheme="minorEastAsia"/>
        </w:rPr>
        <w:t xml:space="preserve"> TA timer is not expired</w:t>
      </w:r>
    </w:p>
    <w:p w14:paraId="69E0D04D" w14:textId="32B0452F" w:rsidR="00C6128A" w:rsidRDefault="00C6128A" w:rsidP="00E66443">
      <w:pPr>
        <w:spacing w:before="240"/>
        <w:jc w:val="both"/>
      </w:pPr>
      <w:r>
        <w:t xml:space="preserve">Following this, if the RSRP change is within the </w:t>
      </w:r>
      <w:r w:rsidR="0011253E">
        <w:t>t</w:t>
      </w:r>
      <w:r>
        <w:t xml:space="preserve">hreshold, i.e., TA validation is verified, </w:t>
      </w:r>
      <w:r w:rsidR="00070704">
        <w:t xml:space="preserve">then we have a valid </w:t>
      </w:r>
      <w:bookmarkStart w:id="24" w:name="_Int_G64rqbvB"/>
      <w:r w:rsidR="00070704">
        <w:t>SSB</w:t>
      </w:r>
      <w:bookmarkEnd w:id="24"/>
      <w:r w:rsidR="00070704">
        <w:t xml:space="preserve"> </w:t>
      </w:r>
      <w:r w:rsidR="00CE4366">
        <w:t xml:space="preserve">for the SDT testing </w:t>
      </w:r>
      <w:r w:rsidR="00070704">
        <w:t xml:space="preserve">and CG-SDT is allowed. However, if TA validation fails, SDT tree </w:t>
      </w:r>
      <w:r w:rsidR="00843538">
        <w:t>check</w:t>
      </w:r>
      <w:r w:rsidR="00A53B56">
        <w:t>s</w:t>
      </w:r>
      <w:r w:rsidR="00070704">
        <w:t xml:space="preserve"> for RA-SDT which is not configured in CG-SDT test cases. Therefore, </w:t>
      </w:r>
      <w:r w:rsidR="00157CEE">
        <w:t>for failed</w:t>
      </w:r>
      <w:r w:rsidR="00034E20">
        <w:t xml:space="preserve"> TA validation </w:t>
      </w:r>
      <w:r w:rsidR="00157CEE">
        <w:t>scenario</w:t>
      </w:r>
      <w:r w:rsidR="0072149B">
        <w:t>s</w:t>
      </w:r>
      <w:r w:rsidR="00034E20">
        <w:t xml:space="preserve">, </w:t>
      </w:r>
      <w:r w:rsidR="00B52096">
        <w:t xml:space="preserve">CG-SDT is not </w:t>
      </w:r>
      <w:r w:rsidR="12F23AB0">
        <w:t>allowed</w:t>
      </w:r>
      <w:r w:rsidR="42A5236A">
        <w:t xml:space="preserve"> </w:t>
      </w:r>
      <w:r w:rsidR="42A5236A" w:rsidRPr="00B944D0">
        <w:t>(please see Observation 2</w:t>
      </w:r>
      <w:r w:rsidR="1C219CDD" w:rsidRPr="00B944D0">
        <w:t xml:space="preserve"> and Proposal 1</w:t>
      </w:r>
      <w:r w:rsidR="42A5236A" w:rsidRPr="00B944D0">
        <w:t>)</w:t>
      </w:r>
      <w:r w:rsidR="6384ABAE">
        <w:t>,</w:t>
      </w:r>
      <w:r w:rsidR="00B52096">
        <w:t xml:space="preserve"> and </w:t>
      </w:r>
      <w:r w:rsidR="00034E20">
        <w:t>the UE needs to perform</w:t>
      </w:r>
      <w:r w:rsidR="00415076">
        <w:t xml:space="preserve"> the</w:t>
      </w:r>
      <w:r w:rsidR="00034E20">
        <w:t xml:space="preserve"> non-SDT procedure by transitioning to RRC_CONNECTED </w:t>
      </w:r>
      <w:r w:rsidR="00D76C90">
        <w:t>state</w:t>
      </w:r>
      <w:r w:rsidR="00034E20">
        <w:t xml:space="preserve">. </w:t>
      </w:r>
    </w:p>
    <w:p w14:paraId="5021E4FC" w14:textId="1BD611AA" w:rsidR="00452820" w:rsidRPr="00B944D0" w:rsidRDefault="573E8D03" w:rsidP="5280CB26">
      <w:pPr>
        <w:spacing w:before="240"/>
        <w:jc w:val="both"/>
        <w:rPr>
          <w:rFonts w:eastAsia="Calibri"/>
        </w:rPr>
      </w:pPr>
      <w:r w:rsidRPr="00B944D0">
        <w:rPr>
          <w:rFonts w:eastAsia="Calibri"/>
        </w:rPr>
        <w:t xml:space="preserve">The path through the SDT decision tree representing the test case with valid TA </w:t>
      </w:r>
      <w:r w:rsidR="6CB378C6" w:rsidRPr="00B944D0">
        <w:rPr>
          <w:rFonts w:eastAsia="Calibri"/>
        </w:rPr>
        <w:t>and</w:t>
      </w:r>
      <w:r w:rsidRPr="00B944D0">
        <w:rPr>
          <w:rFonts w:eastAsia="Calibri"/>
        </w:rPr>
        <w:t xml:space="preserve"> allowed CG-SDT is shown in Figure</w:t>
      </w:r>
      <w:r w:rsidR="00452820" w:rsidRPr="00B944D0">
        <w:rPr>
          <w:rFonts w:eastAsia="Calibri"/>
        </w:rPr>
        <w:t xml:space="preserve"> </w:t>
      </w:r>
      <w:r w:rsidR="6F3918BA" w:rsidRPr="00B944D0">
        <w:rPr>
          <w:rFonts w:eastAsia="Calibri"/>
        </w:rPr>
        <w:t>3</w:t>
      </w:r>
      <w:r w:rsidRPr="00B944D0">
        <w:rPr>
          <w:rFonts w:eastAsia="Calibri"/>
        </w:rPr>
        <w:t xml:space="preserve"> whereas the path </w:t>
      </w:r>
      <w:r w:rsidR="3ED3EA0D" w:rsidRPr="00B944D0">
        <w:rPr>
          <w:rFonts w:eastAsia="Calibri"/>
        </w:rPr>
        <w:t xml:space="preserve">for the test case with invalid TA and forbidden CG-SDT is shown in Figure </w:t>
      </w:r>
      <w:r w:rsidR="2367675F" w:rsidRPr="00B944D0">
        <w:rPr>
          <w:rFonts w:eastAsia="Calibri"/>
        </w:rPr>
        <w:t>4</w:t>
      </w:r>
      <w:r w:rsidR="3ED3EA0D" w:rsidRPr="00B944D0">
        <w:rPr>
          <w:rFonts w:eastAsia="Calibri"/>
        </w:rPr>
        <w:t>.</w:t>
      </w:r>
    </w:p>
    <w:p w14:paraId="2AFA3AD3" w14:textId="3A874E93" w:rsidR="00452820" w:rsidRDefault="00452820" w:rsidP="5280CB26">
      <w:pPr>
        <w:pStyle w:val="RAN4observation0"/>
        <w:spacing w:before="240"/>
      </w:pPr>
      <w:r>
        <w:t>The test of TA validation in CG-SDT requires</w:t>
      </w:r>
      <w:r w:rsidR="005D45EF">
        <w:t>/assumes</w:t>
      </w:r>
      <w:r>
        <w:t xml:space="preserve"> that</w:t>
      </w:r>
      <w:r w:rsidR="00D90EA6">
        <w:t xml:space="preserve"> </w:t>
      </w:r>
      <w:bookmarkStart w:id="25" w:name="_Int_PbAALTAw"/>
      <w:r w:rsidR="039AE6EA">
        <w:t>all</w:t>
      </w:r>
      <w:bookmarkEnd w:id="25"/>
      <w:r>
        <w:t xml:space="preserve"> the following five conditions are true</w:t>
      </w:r>
      <w:r w:rsidR="00F25D58">
        <w:t>:</w:t>
      </w:r>
    </w:p>
    <w:p w14:paraId="0823856C" w14:textId="77777777" w:rsidR="00452571" w:rsidRDefault="00452571" w:rsidP="00452571">
      <w:pPr>
        <w:pStyle w:val="ListParagraph"/>
        <w:rPr>
          <w:rFonts w:eastAsiaTheme="minorEastAsia"/>
        </w:rPr>
      </w:pPr>
      <w:r w:rsidRPr="00452571">
        <w:rPr>
          <w:u w:val="single"/>
        </w:rPr>
        <w:t>Condition 1:</w:t>
      </w:r>
      <w:r>
        <w:t xml:space="preserve"> Data Volume </w:t>
      </w:r>
      <m:oMath>
        <m:r>
          <w:rPr>
            <w:rFonts w:ascii="Cambria Math" w:hAnsi="Cambria Math"/>
          </w:rPr>
          <m:t>≤</m:t>
        </m:r>
      </m:oMath>
      <w:r>
        <w:rPr>
          <w:rFonts w:eastAsiaTheme="minorEastAsia"/>
        </w:rPr>
        <w:t xml:space="preserve"> SDT Data Volume threshold</w:t>
      </w:r>
    </w:p>
    <w:p w14:paraId="55C23FB3" w14:textId="77777777" w:rsidR="00452571" w:rsidRDefault="00452571" w:rsidP="00452571">
      <w:pPr>
        <w:pStyle w:val="ListParagraph"/>
        <w:rPr>
          <w:rFonts w:eastAsiaTheme="minorEastAsia"/>
        </w:rPr>
      </w:pPr>
      <w:r w:rsidRPr="00452571">
        <w:rPr>
          <w:rFonts w:eastAsiaTheme="minorEastAsia"/>
          <w:u w:val="single"/>
        </w:rPr>
        <w:t>Condition 2:</w:t>
      </w:r>
      <w:r>
        <w:rPr>
          <w:rFonts w:eastAsiaTheme="minorEastAsia"/>
        </w:rPr>
        <w:t xml:space="preserve"> RSRP </w:t>
      </w:r>
      <m:oMath>
        <m:r>
          <w:rPr>
            <w:rFonts w:ascii="Cambria Math" w:eastAsiaTheme="minorEastAsia" w:hAnsi="Cambria Math"/>
          </w:rPr>
          <m:t>≥</m:t>
        </m:r>
      </m:oMath>
      <w:r>
        <w:rPr>
          <w:rFonts w:eastAsiaTheme="minorEastAsia"/>
        </w:rPr>
        <w:t xml:space="preserve"> SDT RSRP threshold</w:t>
      </w:r>
    </w:p>
    <w:p w14:paraId="18128A1A" w14:textId="77777777" w:rsidR="00452571" w:rsidRDefault="00452571" w:rsidP="00452571">
      <w:pPr>
        <w:pStyle w:val="ListParagraph"/>
        <w:rPr>
          <w:rFonts w:eastAsiaTheme="minorEastAsia"/>
        </w:rPr>
      </w:pPr>
      <w:r w:rsidRPr="00452571">
        <w:rPr>
          <w:rFonts w:eastAsiaTheme="minorEastAsia"/>
          <w:u w:val="single"/>
        </w:rPr>
        <w:t>Condition 3:</w:t>
      </w:r>
      <w:r>
        <w:rPr>
          <w:rFonts w:eastAsiaTheme="minorEastAsia"/>
        </w:rPr>
        <w:t xml:space="preserve"> CG resources are configured</w:t>
      </w:r>
    </w:p>
    <w:p w14:paraId="1A48B348" w14:textId="77777777" w:rsidR="00452571" w:rsidRDefault="00452571" w:rsidP="00452571">
      <w:pPr>
        <w:pStyle w:val="ListParagraph"/>
        <w:rPr>
          <w:rFonts w:eastAsiaTheme="minorEastAsia"/>
        </w:rPr>
      </w:pPr>
      <w:r w:rsidRPr="00452571">
        <w:rPr>
          <w:rFonts w:eastAsiaTheme="minorEastAsia"/>
          <w:u w:val="single"/>
        </w:rPr>
        <w:t>Condition 4:</w:t>
      </w:r>
      <w:r>
        <w:rPr>
          <w:rFonts w:eastAsiaTheme="minorEastAsia"/>
        </w:rPr>
        <w:t xml:space="preserve"> CG resources are available</w:t>
      </w:r>
    </w:p>
    <w:p w14:paraId="72128E98" w14:textId="7085AF36" w:rsidR="00452571" w:rsidRDefault="00452571" w:rsidP="00452571">
      <w:pPr>
        <w:pStyle w:val="ListParagraph"/>
        <w:rPr>
          <w:rFonts w:eastAsiaTheme="minorEastAsia"/>
        </w:rPr>
      </w:pPr>
      <w:r w:rsidRPr="00452571">
        <w:rPr>
          <w:rFonts w:eastAsiaTheme="minorEastAsia"/>
          <w:u w:val="single"/>
        </w:rPr>
        <w:t>Condition 5:</w:t>
      </w:r>
      <w:r>
        <w:rPr>
          <w:rFonts w:eastAsiaTheme="minorEastAsia"/>
        </w:rPr>
        <w:t xml:space="preserve"> TA timer is not expired</w:t>
      </w:r>
    </w:p>
    <w:p w14:paraId="0E429EFC" w14:textId="530C5EBD" w:rsidR="00772991" w:rsidRDefault="00DF149A" w:rsidP="14B487E7">
      <w:pPr>
        <w:pStyle w:val="RAN4observation0"/>
        <w:spacing w:before="240"/>
        <w:jc w:val="both"/>
      </w:pPr>
      <w:r>
        <w:t>If the RSRP change is within the threshold, i.e., TA validation is verified, then we have a valid SSB</w:t>
      </w:r>
      <w:r w:rsidR="00C40B26">
        <w:t xml:space="preserve"> for the SDT testing</w:t>
      </w:r>
      <w:r>
        <w:t xml:space="preserve"> and CG-SDT is allowed</w:t>
      </w:r>
      <w:r w:rsidR="000A111C">
        <w:t>.</w:t>
      </w:r>
    </w:p>
    <w:p w14:paraId="779C13DD" w14:textId="459E4549" w:rsidR="0072149B" w:rsidRDefault="00992B13" w:rsidP="5280CB26">
      <w:pPr>
        <w:pStyle w:val="RAN4observation0"/>
        <w:spacing w:before="240"/>
      </w:pPr>
      <w:r>
        <w:t xml:space="preserve">For CG-SDT test cases, </w:t>
      </w:r>
      <w:r w:rsidR="0072149B">
        <w:t>RA-SDT is not configured.</w:t>
      </w:r>
    </w:p>
    <w:p w14:paraId="56D64575" w14:textId="494ADBC2" w:rsidR="0072149B" w:rsidRDefault="0072149B" w:rsidP="005E3AD7">
      <w:pPr>
        <w:pStyle w:val="RAN4observation0"/>
        <w:spacing w:before="240"/>
        <w:jc w:val="both"/>
        <w:rPr>
          <w:rFonts w:asciiTheme="minorHAnsi" w:eastAsiaTheme="minorEastAsia" w:hAnsiTheme="minorHAnsi" w:cstheme="minorBidi"/>
        </w:rPr>
      </w:pPr>
      <w:r>
        <w:t xml:space="preserve">For failed TA validation scenarios, </w:t>
      </w:r>
      <w:r w:rsidR="00E60386">
        <w:t xml:space="preserve">CG-SDT is not </w:t>
      </w:r>
      <w:r w:rsidR="5953307E">
        <w:t>allowed</w:t>
      </w:r>
      <w:r w:rsidR="50CE3911">
        <w:t xml:space="preserve"> </w:t>
      </w:r>
      <w:r w:rsidR="50CE3911" w:rsidRPr="00B944D0">
        <w:t>(please see Observation 2</w:t>
      </w:r>
      <w:r w:rsidR="39EBE863" w:rsidRPr="00B944D0">
        <w:t xml:space="preserve"> and Proposal 1</w:t>
      </w:r>
      <w:r w:rsidR="50CE3911" w:rsidRPr="00B944D0">
        <w:t>)</w:t>
      </w:r>
      <w:r w:rsidR="6F31554F">
        <w:t>,</w:t>
      </w:r>
      <w:r w:rsidR="00E60386">
        <w:t xml:space="preserve"> and </w:t>
      </w:r>
      <w:r>
        <w:t xml:space="preserve">the UE </w:t>
      </w:r>
      <w:r w:rsidR="00E272FD">
        <w:t>should</w:t>
      </w:r>
      <w:r>
        <w:t xml:space="preserve"> perform</w:t>
      </w:r>
      <w:r w:rsidR="00D36F2F">
        <w:t xml:space="preserve"> the</w:t>
      </w:r>
      <w:r>
        <w:t xml:space="preserve"> non-SDT procedure by transitioning to RRC_CONNECTED </w:t>
      </w:r>
      <w:r w:rsidR="00D76C90">
        <w:t>state.</w:t>
      </w:r>
    </w:p>
    <w:p w14:paraId="616864FB" w14:textId="1BA8966C" w:rsidR="40CAB14D" w:rsidRDefault="2A5B886F" w:rsidP="005E3AD7">
      <w:pPr>
        <w:pStyle w:val="RAN4observation0"/>
        <w:spacing w:before="240"/>
        <w:jc w:val="both"/>
      </w:pPr>
      <w:r>
        <w:t xml:space="preserve">Each of the </w:t>
      </w:r>
      <w:r w:rsidR="3B895B0F" w:rsidRPr="00B944D0">
        <w:t>two paths through the SDT decision tree</w:t>
      </w:r>
      <w:r w:rsidR="669FD563" w:rsidRPr="00B944D0">
        <w:t xml:space="preserve"> </w:t>
      </w:r>
      <w:r>
        <w:t>can have multiple tests due to parameter variation.</w:t>
      </w:r>
    </w:p>
    <w:p w14:paraId="3709773B" w14:textId="2D02BE45" w:rsidR="40CAB14D" w:rsidRDefault="625F2F58" w:rsidP="7E607D66">
      <w:pPr>
        <w:pStyle w:val="RAN4proposal"/>
        <w:spacing w:before="240"/>
      </w:pPr>
      <w:r>
        <w:t>T</w:t>
      </w:r>
      <w:r w:rsidR="2939C4A1">
        <w:t>esting</w:t>
      </w:r>
      <w:r>
        <w:t xml:space="preserve"> of TA validation for CG-SDT</w:t>
      </w:r>
      <w:r w:rsidR="4E341F2C">
        <w:t xml:space="preserve"> transmission</w:t>
      </w:r>
      <w:r>
        <w:t xml:space="preserve"> </w:t>
      </w:r>
      <w:r w:rsidR="50CC6200">
        <w:t xml:space="preserve">in RRC_INACTIVE state with RA_SDT not configured </w:t>
      </w:r>
      <w:r w:rsidR="1D011D31" w:rsidRPr="00B944D0">
        <w:t>should only</w:t>
      </w:r>
      <w:r w:rsidRPr="00B944D0">
        <w:t xml:space="preserve"> cover the </w:t>
      </w:r>
      <w:r w:rsidR="14F87B0E" w:rsidRPr="00B944D0">
        <w:t>following two</w:t>
      </w:r>
      <w:r w:rsidR="14F87B0E">
        <w:t xml:space="preserve"> </w:t>
      </w:r>
      <w:r w:rsidR="0559B4EC">
        <w:t>cases</w:t>
      </w:r>
      <w:r w:rsidR="17EE9E1E">
        <w:t>:</w:t>
      </w:r>
    </w:p>
    <w:p w14:paraId="0A4EC8BD" w14:textId="5CCCF69B" w:rsidR="40CAB14D" w:rsidRDefault="1BA95511" w:rsidP="5280CB26">
      <w:pPr>
        <w:spacing w:before="240"/>
        <w:ind w:left="720" w:firstLine="720"/>
        <w:jc w:val="both"/>
        <w:rPr>
          <w:rFonts w:eastAsia="Calibri"/>
          <w:b/>
        </w:rPr>
      </w:pPr>
      <w:r w:rsidRPr="00B944D0">
        <w:rPr>
          <w:rFonts w:eastAsia="Calibri"/>
          <w:b/>
        </w:rPr>
        <w:t xml:space="preserve">Case I: </w:t>
      </w:r>
      <w:r w:rsidR="418E2945" w:rsidRPr="00B944D0">
        <w:rPr>
          <w:rFonts w:eastAsia="Calibri"/>
          <w:b/>
        </w:rPr>
        <w:t xml:space="preserve">Valid TA resulting in </w:t>
      </w:r>
      <w:r w:rsidR="6F2B3AFC" w:rsidRPr="00B944D0">
        <w:rPr>
          <w:rFonts w:eastAsia="Calibri"/>
          <w:b/>
        </w:rPr>
        <w:t xml:space="preserve">CG-SDT </w:t>
      </w:r>
      <w:r w:rsidR="65A32AAF" w:rsidRPr="00B944D0">
        <w:rPr>
          <w:rFonts w:eastAsia="Calibri"/>
          <w:b/>
        </w:rPr>
        <w:t>transmission.</w:t>
      </w:r>
    </w:p>
    <w:p w14:paraId="031A83FE" w14:textId="3DDC65D7" w:rsidR="0D721EBC" w:rsidRDefault="65A32AAF" w:rsidP="5280CB26">
      <w:pPr>
        <w:spacing w:before="240"/>
        <w:ind w:left="720" w:firstLine="720"/>
        <w:jc w:val="both"/>
        <w:rPr>
          <w:rFonts w:eastAsia="Calibri"/>
          <w:b/>
        </w:rPr>
      </w:pPr>
      <w:r w:rsidRPr="00B944D0">
        <w:rPr>
          <w:rFonts w:eastAsia="Calibri"/>
          <w:b/>
        </w:rPr>
        <w:t>Case II: Invalid TA resulting in non-SDT transmission.</w:t>
      </w:r>
    </w:p>
    <w:p w14:paraId="2A2E9339" w14:textId="600F76CD" w:rsidR="00F16170" w:rsidRDefault="00625FDF" w:rsidP="00650FC6">
      <w:pPr>
        <w:pStyle w:val="Caption"/>
      </w:pPr>
      <w:r w:rsidRPr="006A39B4">
        <w:rPr>
          <w:color w:val="2B579A"/>
          <w:shd w:val="clear" w:color="auto" w:fill="E6E6E6"/>
        </w:rPr>
        <w:object w:dxaOrig="11597" w:dyaOrig="14521" w14:anchorId="79C4A4D2">
          <v:shape id="_x0000_i1026" type="#_x0000_t75" style="width:442.75pt;height:554.5pt" o:ole="">
            <v:imagedata r:id="rId15" o:title=""/>
          </v:shape>
          <o:OLEObject Type="Embed" ProgID="Visio.Drawing.15" ShapeID="_x0000_i1026" DrawAspect="Content" ObjectID="_1726062805" r:id="rId16"/>
        </w:object>
      </w:r>
      <w:bookmarkStart w:id="26" w:name="_Ref106774278"/>
    </w:p>
    <w:p w14:paraId="23644285" w14:textId="74BA46B4" w:rsidR="00F16170" w:rsidRPr="00C51230" w:rsidRDefault="00F16170" w:rsidP="007E658C">
      <w:pPr>
        <w:pStyle w:val="Caption"/>
      </w:pPr>
      <w:r w:rsidRPr="00C51230">
        <w:t xml:space="preserve">Figure </w:t>
      </w:r>
      <w:bookmarkEnd w:id="26"/>
      <w:r w:rsidR="49B46910">
        <w:t>2</w:t>
      </w:r>
      <w:r w:rsidRPr="00C51230">
        <w:t xml:space="preserve">: TA validation decision point in the </w:t>
      </w:r>
      <w:r w:rsidR="00CC0B21">
        <w:t xml:space="preserve">SDT </w:t>
      </w:r>
      <w:r w:rsidRPr="00C51230">
        <w:t xml:space="preserve">decision tree </w:t>
      </w:r>
      <w:r w:rsidR="000E1205">
        <w:t>(</w:t>
      </w:r>
      <w:r w:rsidRPr="00C51230">
        <w:t>given by a red ellipse</w:t>
      </w:r>
      <w:r w:rsidR="000E1205">
        <w:t>)</w:t>
      </w:r>
      <w:r w:rsidRPr="00C51230">
        <w:t>.</w:t>
      </w:r>
    </w:p>
    <w:p w14:paraId="18D33C2A" w14:textId="5858ABC0" w:rsidR="00625FDF" w:rsidRPr="00625FDF" w:rsidRDefault="00F16170" w:rsidP="00F16170">
      <w:r>
        <w:t xml:space="preserve"> </w:t>
      </w:r>
    </w:p>
    <w:p w14:paraId="2AF877DB" w14:textId="2C1A7613" w:rsidR="00D73A84" w:rsidRDefault="00D73A84" w:rsidP="005C23A4"/>
    <w:p w14:paraId="5DD07CA3" w14:textId="358CDEEC" w:rsidR="00A02567" w:rsidRDefault="00FA75BA" w:rsidP="00FA75BA">
      <w:pPr>
        <w:jc w:val="center"/>
      </w:pPr>
      <w:r>
        <w:rPr>
          <w:color w:val="2B579A"/>
          <w:shd w:val="clear" w:color="auto" w:fill="E6E6E6"/>
        </w:rPr>
        <w:object w:dxaOrig="11591" w:dyaOrig="14521" w14:anchorId="3DA3481F">
          <v:shape id="_x0000_i1027" type="#_x0000_t75" style="width:480.9pt;height:601.8pt" o:ole="">
            <v:imagedata r:id="rId17" o:title=""/>
          </v:shape>
          <o:OLEObject Type="Embed" ProgID="Visio.Drawing.15" ShapeID="_x0000_i1027" DrawAspect="Content" ObjectID="_1726062806" r:id="rId18"/>
        </w:object>
      </w:r>
    </w:p>
    <w:p w14:paraId="6B959811" w14:textId="47270D5C" w:rsidR="00FA75BA" w:rsidRPr="00C51230" w:rsidRDefault="00FA75BA" w:rsidP="00FA75BA">
      <w:pPr>
        <w:pStyle w:val="Caption"/>
        <w:rPr>
          <w:highlight w:val="cyan"/>
        </w:rPr>
      </w:pPr>
      <w:r>
        <w:t xml:space="preserve">Figure </w:t>
      </w:r>
      <w:r w:rsidR="15B1A4E7">
        <w:t>3</w:t>
      </w:r>
      <w:r>
        <w:t xml:space="preserve">: </w:t>
      </w:r>
      <w:r w:rsidR="4E657589">
        <w:t>Test</w:t>
      </w:r>
      <w:r w:rsidR="001C546E">
        <w:t xml:space="preserve"> case </w:t>
      </w:r>
      <w:r w:rsidR="00A42AA6">
        <w:t xml:space="preserve">with </w:t>
      </w:r>
      <w:r w:rsidR="001C546E">
        <w:t>valid TA</w:t>
      </w:r>
      <w:r w:rsidR="00A42AA6">
        <w:t xml:space="preserve"> </w:t>
      </w:r>
      <w:r w:rsidR="4E657589">
        <w:t xml:space="preserve">and allowed </w:t>
      </w:r>
      <w:r w:rsidR="3D5C8338">
        <w:t xml:space="preserve">CG-SDT </w:t>
      </w:r>
      <w:r w:rsidR="00A42AA6">
        <w:t>(</w:t>
      </w:r>
      <w:r w:rsidR="00430DE0">
        <w:t>Path</w:t>
      </w:r>
      <w:r w:rsidR="00A86D96">
        <w:t xml:space="preserve"> </w:t>
      </w:r>
      <w:r w:rsidR="00CC4A8D">
        <w:t>shown</w:t>
      </w:r>
      <w:r w:rsidR="00A86D96">
        <w:t xml:space="preserve"> by red </w:t>
      </w:r>
      <w:r w:rsidR="4292C1CC">
        <w:t>color</w:t>
      </w:r>
      <w:r w:rsidR="00A42AA6">
        <w:t>)</w:t>
      </w:r>
      <w:r>
        <w:t>.</w:t>
      </w:r>
    </w:p>
    <w:p w14:paraId="1AC83616" w14:textId="77777777" w:rsidR="00A02567" w:rsidRDefault="00A02567" w:rsidP="005C23A4"/>
    <w:p w14:paraId="3E607DE5" w14:textId="06F80ED3" w:rsidR="005C23A4" w:rsidRPr="00EF698B" w:rsidRDefault="005C23A4" w:rsidP="00E31187"/>
    <w:p w14:paraId="7BDB7DFC" w14:textId="0A3831DC" w:rsidR="00090E18" w:rsidRDefault="009A389D" w:rsidP="005C23A4">
      <w:r>
        <w:rPr>
          <w:color w:val="2B579A"/>
          <w:shd w:val="clear" w:color="auto" w:fill="E6E6E6"/>
        </w:rPr>
        <w:object w:dxaOrig="11591" w:dyaOrig="14521" w14:anchorId="0F49C1D6">
          <v:shape id="_x0000_i1028" type="#_x0000_t75" style="width:480.9pt;height:601.8pt" o:ole="">
            <v:imagedata r:id="rId19" o:title=""/>
          </v:shape>
          <o:OLEObject Type="Embed" ProgID="Visio.Drawing.15" ShapeID="_x0000_i1028" DrawAspect="Content" ObjectID="_1726062807" r:id="rId20"/>
        </w:object>
      </w:r>
    </w:p>
    <w:p w14:paraId="522D2090" w14:textId="347C596F" w:rsidR="001D4C29" w:rsidRPr="00C51230" w:rsidRDefault="001D4C29" w:rsidP="5280CB26">
      <w:pPr>
        <w:jc w:val="center"/>
        <w:rPr>
          <w:highlight w:val="cyan"/>
        </w:rPr>
      </w:pPr>
      <w:r>
        <w:t xml:space="preserve">Figure </w:t>
      </w:r>
      <w:r w:rsidR="53C56D7D">
        <w:t>4</w:t>
      </w:r>
      <w:r>
        <w:t xml:space="preserve">: </w:t>
      </w:r>
      <w:r w:rsidR="0C9B9960">
        <w:t>Test</w:t>
      </w:r>
      <w:r>
        <w:t xml:space="preserve"> case with </w:t>
      </w:r>
      <w:r w:rsidR="00711092">
        <w:t>in</w:t>
      </w:r>
      <w:r>
        <w:t xml:space="preserve">valid TA </w:t>
      </w:r>
      <w:r w:rsidR="0C9B9960">
        <w:t xml:space="preserve">and </w:t>
      </w:r>
      <w:r w:rsidR="50444F26">
        <w:t>forbi</w:t>
      </w:r>
      <w:r w:rsidR="0C9B9960">
        <w:t>d</w:t>
      </w:r>
      <w:r w:rsidR="50444F26">
        <w:t>den</w:t>
      </w:r>
      <w:r w:rsidR="0C9B9960">
        <w:t xml:space="preserve"> CG-SDT </w:t>
      </w:r>
      <w:r>
        <w:t xml:space="preserve">(Path shown by red </w:t>
      </w:r>
      <w:r w:rsidR="0C9B9960">
        <w:t>color</w:t>
      </w:r>
      <w:r>
        <w:t>).</w:t>
      </w:r>
    </w:p>
    <w:p w14:paraId="28DD7062" w14:textId="2691BEA0" w:rsidR="001D4C29" w:rsidRDefault="001D4C29" w:rsidP="001D4C29">
      <w:pPr>
        <w:jc w:val="center"/>
      </w:pPr>
    </w:p>
    <w:p w14:paraId="273ACCBA" w14:textId="133A69C1" w:rsidR="00193636" w:rsidRDefault="2C012C94" w:rsidP="00193636">
      <w:pPr>
        <w:jc w:val="both"/>
      </w:pPr>
      <w:r>
        <w:t xml:space="preserve">According to the TA </w:t>
      </w:r>
      <w:r w:rsidR="70503D11">
        <w:t>v</w:t>
      </w:r>
      <w:r>
        <w:t xml:space="preserve">alidation requirements given in Section 5.5.3 of [7], </w:t>
      </w:r>
      <w:r w:rsidR="70503D11">
        <w:t>the CG-SDT transmission by the UE is allowed if the RSRP</w:t>
      </w:r>
      <w:r w:rsidR="70503D11" w:rsidRPr="001209AE">
        <w:rPr>
          <w:vertAlign w:val="subscript"/>
        </w:rPr>
        <w:t>1</w:t>
      </w:r>
      <w:r w:rsidR="70503D11">
        <w:t xml:space="preserve"> and RSRP</w:t>
      </w:r>
      <w:r w:rsidR="70503D11" w:rsidRPr="001209AE">
        <w:rPr>
          <w:vertAlign w:val="subscript"/>
        </w:rPr>
        <w:t>2</w:t>
      </w:r>
      <w:r w:rsidR="70503D11">
        <w:t xml:space="preserve"> measurements used in the TA validation</w:t>
      </w:r>
      <w:r w:rsidR="40C79226">
        <w:t xml:space="preserve"> are valid</w:t>
      </w:r>
      <w:r w:rsidR="1FF26FF0">
        <w:t xml:space="preserve"> as per the conditions given in Table 5.5.3-1 and Table 5.5.3-2</w:t>
      </w:r>
      <w:r w:rsidR="76ADD4C5">
        <w:t xml:space="preserve"> of [7]</w:t>
      </w:r>
      <w:r w:rsidR="0ADA2877">
        <w:t xml:space="preserve">. </w:t>
      </w:r>
      <w:r w:rsidR="00BD7627">
        <w:t>Moreover</w:t>
      </w:r>
      <w:r w:rsidR="0ADA2877">
        <w:t xml:space="preserve">, the </w:t>
      </w:r>
      <w:r w:rsidR="783DB441">
        <w:t>agreement on Issue 2-3-1 of [2]</w:t>
      </w:r>
      <w:r w:rsidR="39EB5B3C">
        <w:t xml:space="preserve"> </w:t>
      </w:r>
      <w:r w:rsidR="3541AF82">
        <w:t>recommends</w:t>
      </w:r>
      <w:r w:rsidR="39EB5B3C">
        <w:t xml:space="preserve"> the </w:t>
      </w:r>
      <w:r w:rsidR="22FFCC7C">
        <w:t xml:space="preserve">following </w:t>
      </w:r>
      <w:r w:rsidR="2E6EB72F">
        <w:t>five-step</w:t>
      </w:r>
      <w:r w:rsidR="39EB5B3C">
        <w:t xml:space="preserve"> test procedure</w:t>
      </w:r>
      <w:r w:rsidR="64DA825F">
        <w:t>.</w:t>
      </w:r>
    </w:p>
    <w:p w14:paraId="5197B326" w14:textId="77777777" w:rsidR="00193636" w:rsidRDefault="00193636" w:rsidP="5280CB26">
      <w:pPr>
        <w:ind w:firstLine="720"/>
        <w:jc w:val="both"/>
      </w:pPr>
      <w:r w:rsidRPr="00193636">
        <w:rPr>
          <w:u w:val="single"/>
        </w:rPr>
        <w:lastRenderedPageBreak/>
        <w:t>Step 1:</w:t>
      </w:r>
      <w:r>
        <w:t xml:space="preserve"> Measure reference RSRP</w:t>
      </w:r>
      <w:r w:rsidRPr="001209AE">
        <w:rPr>
          <w:vertAlign w:val="subscript"/>
        </w:rPr>
        <w:t>1</w:t>
      </w:r>
      <w:r>
        <w:t>.</w:t>
      </w:r>
    </w:p>
    <w:p w14:paraId="40A0E8F9" w14:textId="046EFCE8" w:rsidR="00193636" w:rsidRPr="00193636" w:rsidRDefault="00193636" w:rsidP="00193636">
      <w:pPr>
        <w:jc w:val="both"/>
        <w:rPr>
          <w:u w:val="single"/>
        </w:rPr>
      </w:pPr>
      <w:r>
        <w:tab/>
      </w:r>
      <w:r w:rsidRPr="00193636">
        <w:rPr>
          <w:u w:val="single"/>
        </w:rPr>
        <w:t>Step 2:</w:t>
      </w:r>
      <w:r w:rsidRPr="006A651B">
        <w:t xml:space="preserve"> </w:t>
      </w:r>
      <w:r w:rsidR="006A651B" w:rsidRPr="006A651B">
        <w:t xml:space="preserve">Increasing or </w:t>
      </w:r>
      <w:r w:rsidR="006A651B">
        <w:t>decreasing RSRP from RSRP</w:t>
      </w:r>
      <w:r w:rsidR="006A651B" w:rsidRPr="001209AE">
        <w:rPr>
          <w:vertAlign w:val="subscript"/>
        </w:rPr>
        <w:t>1</w:t>
      </w:r>
      <w:r w:rsidR="006A651B">
        <w:t>.</w:t>
      </w:r>
    </w:p>
    <w:p w14:paraId="11BE0D2E" w14:textId="1F57B5D8" w:rsidR="00193636" w:rsidRPr="006A651B" w:rsidRDefault="00193636" w:rsidP="00193636">
      <w:pPr>
        <w:jc w:val="both"/>
      </w:pPr>
      <w:r>
        <w:tab/>
      </w:r>
      <w:r w:rsidRPr="00193636">
        <w:rPr>
          <w:u w:val="single"/>
        </w:rPr>
        <w:t xml:space="preserve">Step </w:t>
      </w:r>
      <w:r>
        <w:rPr>
          <w:u w:val="single"/>
        </w:rPr>
        <w:t>3</w:t>
      </w:r>
      <w:r w:rsidRPr="00193636">
        <w:rPr>
          <w:u w:val="single"/>
        </w:rPr>
        <w:t>:</w:t>
      </w:r>
      <w:r w:rsidR="006A651B">
        <w:t xml:space="preserve"> Application trigger UL data during RRC INACTIVE state.</w:t>
      </w:r>
    </w:p>
    <w:p w14:paraId="6A7A203C" w14:textId="4B8BFA1F" w:rsidR="00193636" w:rsidRPr="00193636" w:rsidRDefault="00193636" w:rsidP="003C4D73">
      <w:pPr>
        <w:jc w:val="both"/>
        <w:rPr>
          <w:u w:val="single"/>
        </w:rPr>
      </w:pPr>
      <w:r>
        <w:tab/>
      </w:r>
      <w:r w:rsidRPr="00193636">
        <w:rPr>
          <w:u w:val="single"/>
        </w:rPr>
        <w:t xml:space="preserve">Step </w:t>
      </w:r>
      <w:r>
        <w:rPr>
          <w:u w:val="single"/>
        </w:rPr>
        <w:t>4</w:t>
      </w:r>
      <w:r w:rsidRPr="00193636">
        <w:rPr>
          <w:u w:val="single"/>
        </w:rPr>
        <w:t>:</w:t>
      </w:r>
      <w:r w:rsidR="006A651B">
        <w:t xml:space="preserve"> RSRP</w:t>
      </w:r>
      <w:r w:rsidR="006A651B" w:rsidRPr="7E607D66">
        <w:rPr>
          <w:vertAlign w:val="subscript"/>
        </w:rPr>
        <w:t>2</w:t>
      </w:r>
      <w:r w:rsidR="006A651B">
        <w:t xml:space="preserve"> should meet or not meet the RSRP threshold at TA validation time point.</w:t>
      </w:r>
    </w:p>
    <w:p w14:paraId="6F6D7D4C" w14:textId="6205F86C" w:rsidR="00193636" w:rsidRDefault="00193636" w:rsidP="003C4D73">
      <w:pPr>
        <w:jc w:val="both"/>
      </w:pPr>
      <w:r>
        <w:tab/>
      </w:r>
      <w:r w:rsidRPr="00193636">
        <w:rPr>
          <w:u w:val="single"/>
        </w:rPr>
        <w:t xml:space="preserve">Step </w:t>
      </w:r>
      <w:r>
        <w:rPr>
          <w:u w:val="single"/>
        </w:rPr>
        <w:t>5</w:t>
      </w:r>
      <w:r w:rsidRPr="00193636">
        <w:rPr>
          <w:u w:val="single"/>
        </w:rPr>
        <w:t>:</w:t>
      </w:r>
      <w:r w:rsidR="006A651B">
        <w:t xml:space="preserve"> Transmit PUSCH or not transmit PUSCH on CG-SDT occasion.</w:t>
      </w:r>
    </w:p>
    <w:p w14:paraId="1A1821C0" w14:textId="54619904" w:rsidR="007F611A" w:rsidRDefault="007F611A" w:rsidP="003A0B7D">
      <w:pPr>
        <w:spacing w:before="240"/>
        <w:jc w:val="both"/>
      </w:pPr>
      <w:r>
        <w:t>It is worth noting that the above method</w:t>
      </w:r>
      <w:r w:rsidR="0038280C">
        <w:t xml:space="preserve"> only measures RSRP</w:t>
      </w:r>
      <w:r w:rsidR="0038280C" w:rsidRPr="7E607D66">
        <w:rPr>
          <w:vertAlign w:val="subscript"/>
        </w:rPr>
        <w:t>1</w:t>
      </w:r>
      <w:r w:rsidR="0038280C">
        <w:t xml:space="preserve"> and</w:t>
      </w:r>
      <w:r>
        <w:t xml:space="preserve"> </w:t>
      </w:r>
      <w:r w:rsidRPr="6C503A1B">
        <w:rPr>
          <w:u w:val="single"/>
        </w:rPr>
        <w:t xml:space="preserve">does not test </w:t>
      </w:r>
      <w:r w:rsidR="0038280C" w:rsidRPr="6C503A1B">
        <w:rPr>
          <w:u w:val="single"/>
        </w:rPr>
        <w:t>its</w:t>
      </w:r>
      <w:r w:rsidRPr="6C503A1B">
        <w:rPr>
          <w:u w:val="single"/>
        </w:rPr>
        <w:t xml:space="preserve"> validity.</w:t>
      </w:r>
      <w:r>
        <w:t xml:space="preserve"> </w:t>
      </w:r>
      <w:r w:rsidR="003D7C56">
        <w:t>Therefore</w:t>
      </w:r>
      <w:r w:rsidR="00304ADC">
        <w:t xml:space="preserve">, </w:t>
      </w:r>
      <w:r w:rsidR="00525F19">
        <w:t xml:space="preserve">with the above method, </w:t>
      </w:r>
      <w:r w:rsidR="00304ADC">
        <w:t xml:space="preserve">it </w:t>
      </w:r>
      <w:r w:rsidR="00525F19">
        <w:t xml:space="preserve">will </w:t>
      </w:r>
      <w:r w:rsidR="00304ADC">
        <w:t xml:space="preserve">always </w:t>
      </w:r>
      <w:r w:rsidR="00525F19">
        <w:t xml:space="preserve">be </w:t>
      </w:r>
      <w:r w:rsidR="00304ADC">
        <w:t>assume</w:t>
      </w:r>
      <w:r w:rsidR="00525F19">
        <w:t>d</w:t>
      </w:r>
      <w:r w:rsidR="00304ADC">
        <w:t xml:space="preserve"> </w:t>
      </w:r>
      <w:r w:rsidR="00525F19">
        <w:t xml:space="preserve">that </w:t>
      </w:r>
      <w:r w:rsidR="00304ADC">
        <w:t>the RSRP</w:t>
      </w:r>
      <w:r w:rsidR="00304ADC" w:rsidRPr="7E607D66">
        <w:rPr>
          <w:vertAlign w:val="subscript"/>
        </w:rPr>
        <w:t>1</w:t>
      </w:r>
      <w:r w:rsidR="00304ADC">
        <w:t xml:space="preserve"> measurement </w:t>
      </w:r>
      <w:r w:rsidR="00525F19">
        <w:t>is</w:t>
      </w:r>
      <w:r w:rsidR="00304ADC">
        <w:t xml:space="preserve"> </w:t>
      </w:r>
      <w:r w:rsidR="00FA0611">
        <w:t>valid,</w:t>
      </w:r>
      <w:r w:rsidR="00304ADC">
        <w:t xml:space="preserve"> and </w:t>
      </w:r>
      <w:r w:rsidR="00877ED6">
        <w:t xml:space="preserve">the </w:t>
      </w:r>
      <w:r w:rsidR="00304ADC">
        <w:t xml:space="preserve">test </w:t>
      </w:r>
      <w:r w:rsidR="00877ED6">
        <w:t>will only</w:t>
      </w:r>
      <w:r w:rsidR="006377D9">
        <w:t xml:space="preserve"> check the</w:t>
      </w:r>
      <w:r w:rsidR="00304ADC">
        <w:t xml:space="preserve"> validity of </w:t>
      </w:r>
      <w:r w:rsidR="00F67E22">
        <w:t xml:space="preserve">the </w:t>
      </w:r>
      <w:r w:rsidR="00304ADC">
        <w:t>RSRP</w:t>
      </w:r>
      <w:r w:rsidR="00304ADC" w:rsidRPr="7E607D66">
        <w:rPr>
          <w:szCs w:val="20"/>
          <w:vertAlign w:val="subscript"/>
        </w:rPr>
        <w:t>2</w:t>
      </w:r>
      <w:r w:rsidR="00304ADC">
        <w:t xml:space="preserve"> measurement</w:t>
      </w:r>
      <w:r w:rsidR="006377D9">
        <w:t>. This</w:t>
      </w:r>
      <w:r w:rsidR="00304ADC">
        <w:t xml:space="preserve"> will provide incorrect test result for the cases where the RSRP</w:t>
      </w:r>
      <w:r w:rsidR="00304ADC" w:rsidRPr="7E607D66">
        <w:rPr>
          <w:vertAlign w:val="subscript"/>
        </w:rPr>
        <w:t>1</w:t>
      </w:r>
      <w:r w:rsidR="00304ADC">
        <w:t xml:space="preserve"> measurement is invalid.</w:t>
      </w:r>
      <w:r w:rsidR="00F73404">
        <w:t xml:space="preserve"> Hence, it is </w:t>
      </w:r>
      <w:bookmarkStart w:id="27" w:name="_Int_fNZ0cfOw"/>
      <w:r w:rsidR="5080185E">
        <w:t>important</w:t>
      </w:r>
      <w:bookmarkEnd w:id="27"/>
      <w:r w:rsidR="00F73404">
        <w:t xml:space="preserve"> to test the validity of RSRP</w:t>
      </w:r>
      <w:r w:rsidR="00F73404" w:rsidRPr="001209AE">
        <w:rPr>
          <w:vertAlign w:val="subscript"/>
        </w:rPr>
        <w:t>1</w:t>
      </w:r>
      <w:r w:rsidR="00F73404">
        <w:t xml:space="preserve"> measurement by </w:t>
      </w:r>
      <w:r w:rsidR="006768E2">
        <w:t>checking</w:t>
      </w:r>
      <w:r w:rsidR="00F73404">
        <w:t xml:space="preserve"> </w:t>
      </w:r>
      <w:r w:rsidR="008E1942">
        <w:t>whether</w:t>
      </w:r>
      <w:r w:rsidR="00F73404">
        <w:t xml:space="preserve"> the device is measuring outside (</w:t>
      </w:r>
      <w:r w:rsidR="00CE01E1">
        <w:t>both</w:t>
      </w:r>
      <w:r w:rsidR="00F73404">
        <w:t xml:space="preserve"> before </w:t>
      </w:r>
      <w:r w:rsidR="00CA1CA2">
        <w:t>and</w:t>
      </w:r>
      <w:r w:rsidR="00F73404">
        <w:t xml:space="preserve"> after) the </w:t>
      </w:r>
      <w:r w:rsidR="00D854F3">
        <w:t xml:space="preserve">correct </w:t>
      </w:r>
      <w:r w:rsidR="00F73404">
        <w:t>RSRP</w:t>
      </w:r>
      <w:r w:rsidR="00F73404" w:rsidRPr="001209AE">
        <w:rPr>
          <w:vertAlign w:val="subscript"/>
        </w:rPr>
        <w:t>1</w:t>
      </w:r>
      <w:r w:rsidR="00F73404">
        <w:t xml:space="preserve"> measurement window</w:t>
      </w:r>
      <w:r w:rsidR="008E1942">
        <w:t xml:space="preserve"> or not</w:t>
      </w:r>
      <w:r w:rsidR="00F73404">
        <w:t>.</w:t>
      </w:r>
    </w:p>
    <w:p w14:paraId="4D96FB5A" w14:textId="5F2C48D6" w:rsidR="003A0B7D" w:rsidRDefault="7649BD8B" w:rsidP="7E607D66">
      <w:pPr>
        <w:pStyle w:val="RAN4observation0"/>
        <w:spacing w:before="240"/>
        <w:jc w:val="both"/>
      </w:pPr>
      <w:r>
        <w:t>The test procedure agreed</w:t>
      </w:r>
      <w:r w:rsidR="17E20498">
        <w:t xml:space="preserve"> </w:t>
      </w:r>
      <w:r>
        <w:t xml:space="preserve">in Issue 2-3-1 of </w:t>
      </w:r>
      <w:r w:rsidR="70166445">
        <w:t>latest WF (R4-2214341)</w:t>
      </w:r>
      <w:r>
        <w:t xml:space="preserve"> does not test the validity of RSRP</w:t>
      </w:r>
      <w:r w:rsidRPr="7E607D66">
        <w:rPr>
          <w:vertAlign w:val="subscript"/>
        </w:rPr>
        <w:t>1</w:t>
      </w:r>
      <w:r>
        <w:t xml:space="preserve"> </w:t>
      </w:r>
      <w:r w:rsidR="005D6BCE">
        <w:t>and RSRP</w:t>
      </w:r>
      <w:r w:rsidR="005D6BCE" w:rsidRPr="002B0948">
        <w:rPr>
          <w:vertAlign w:val="subscript"/>
        </w:rPr>
        <w:t>2</w:t>
      </w:r>
      <w:r w:rsidR="005D6BCE">
        <w:t xml:space="preserve"> </w:t>
      </w:r>
      <w:r>
        <w:t>measurement</w:t>
      </w:r>
      <w:r w:rsidR="340E9C78">
        <w:t xml:space="preserve">. Hence, </w:t>
      </w:r>
      <w:r w:rsidR="00507EE3">
        <w:t>the covera</w:t>
      </w:r>
      <w:r w:rsidR="005302AC">
        <w:t>g</w:t>
      </w:r>
      <w:r w:rsidR="00507EE3">
        <w:t>e</w:t>
      </w:r>
      <w:r w:rsidR="005302AC">
        <w:t xml:space="preserve"> of the</w:t>
      </w:r>
      <w:r w:rsidR="6AD45D2F">
        <w:t xml:space="preserve"> test </w:t>
      </w:r>
      <w:r w:rsidR="009E1FD9">
        <w:t xml:space="preserve">is </w:t>
      </w:r>
      <w:r w:rsidR="6AD45D2F">
        <w:t xml:space="preserve">expected </w:t>
      </w:r>
      <w:r w:rsidR="00507EE3">
        <w:t xml:space="preserve">to be insufficient </w:t>
      </w:r>
      <w:r w:rsidR="6AD45D2F">
        <w:t>in cases where the RSRP</w:t>
      </w:r>
      <w:r w:rsidR="6AD45D2F" w:rsidRPr="7E607D66">
        <w:rPr>
          <w:vertAlign w:val="subscript"/>
        </w:rPr>
        <w:t>1</w:t>
      </w:r>
      <w:r w:rsidR="6AD45D2F">
        <w:t xml:space="preserve"> </w:t>
      </w:r>
      <w:r w:rsidR="005D6BCE">
        <w:t>and/or RSRP</w:t>
      </w:r>
      <w:r w:rsidR="005D6BCE" w:rsidRPr="002B0948">
        <w:rPr>
          <w:vertAlign w:val="subscript"/>
        </w:rPr>
        <w:t>2</w:t>
      </w:r>
      <w:r w:rsidR="005D6BCE">
        <w:t xml:space="preserve"> </w:t>
      </w:r>
      <w:r w:rsidR="6AD45D2F">
        <w:t>measurement is invalid.</w:t>
      </w:r>
    </w:p>
    <w:p w14:paraId="4496CC01" w14:textId="405E15DB" w:rsidR="003A0B7D" w:rsidRDefault="00F41017" w:rsidP="7E607D66">
      <w:pPr>
        <w:pStyle w:val="RAN4proposal"/>
        <w:spacing w:before="240"/>
      </w:pPr>
      <w:r>
        <w:t xml:space="preserve">Define </w:t>
      </w:r>
      <w:r w:rsidR="5EC4D302">
        <w:t xml:space="preserve">CG-SDT test cases </w:t>
      </w:r>
      <w:r w:rsidR="00CF6A87">
        <w:t xml:space="preserve">which </w:t>
      </w:r>
      <w:r w:rsidR="5EC4D302">
        <w:t xml:space="preserve">test the validity of </w:t>
      </w:r>
      <w:r w:rsidR="56F6C4BA">
        <w:t xml:space="preserve">both </w:t>
      </w:r>
      <w:r w:rsidR="5EC4D302">
        <w:t>RSRP</w:t>
      </w:r>
      <w:r w:rsidR="5EC4D302" w:rsidRPr="7E607D66">
        <w:rPr>
          <w:vertAlign w:val="subscript"/>
        </w:rPr>
        <w:t>1</w:t>
      </w:r>
      <w:r w:rsidR="5EC4D302">
        <w:t xml:space="preserve"> </w:t>
      </w:r>
      <w:r w:rsidR="56F6C4BA">
        <w:t>and RSRP</w:t>
      </w:r>
      <w:r w:rsidR="56F6C4BA" w:rsidRPr="7E607D66">
        <w:rPr>
          <w:vertAlign w:val="subscript"/>
        </w:rPr>
        <w:t>2</w:t>
      </w:r>
      <w:r w:rsidR="56F6C4BA">
        <w:t xml:space="preserve"> </w:t>
      </w:r>
      <w:r w:rsidR="5EC4D302">
        <w:t>measurement</w:t>
      </w:r>
      <w:r w:rsidR="56F6C4BA">
        <w:t>s</w:t>
      </w:r>
      <w:r w:rsidR="5EC4D302">
        <w:t xml:space="preserve"> by checking whether the measur</w:t>
      </w:r>
      <w:r w:rsidR="31AE9086">
        <w:t>ement</w:t>
      </w:r>
      <w:r w:rsidR="1E2E1F01">
        <w:t>s</w:t>
      </w:r>
      <w:r w:rsidR="5EC4D302">
        <w:t xml:space="preserve"> </w:t>
      </w:r>
      <w:r w:rsidR="1E2E1F01">
        <w:t>are</w:t>
      </w:r>
      <w:r w:rsidR="31AE9086">
        <w:t xml:space="preserve"> taken </w:t>
      </w:r>
      <w:r w:rsidR="5EC4D302">
        <w:t xml:space="preserve">outside (both before and after) the correct </w:t>
      </w:r>
      <w:r w:rsidR="1149639F">
        <w:t xml:space="preserve">measurement </w:t>
      </w:r>
      <w:r w:rsidR="5EC4D302">
        <w:t>window or not.</w:t>
      </w:r>
    </w:p>
    <w:p w14:paraId="432C6B5E" w14:textId="6EC31A94" w:rsidR="003A0B7D" w:rsidRDefault="00B112DB" w:rsidP="7E607D66">
      <w:pPr>
        <w:pStyle w:val="RAN4proposal"/>
        <w:spacing w:before="240"/>
      </w:pPr>
      <w:r>
        <w:t>For testing the validity of RSRP</w:t>
      </w:r>
      <w:r w:rsidRPr="001209AE">
        <w:rPr>
          <w:vertAlign w:val="subscript"/>
        </w:rPr>
        <w:t>1</w:t>
      </w:r>
      <w:r>
        <w:t xml:space="preserve"> and RSRP</w:t>
      </w:r>
      <w:r w:rsidRPr="001209AE">
        <w:rPr>
          <w:vertAlign w:val="subscript"/>
        </w:rPr>
        <w:t>2</w:t>
      </w:r>
      <w:r w:rsidR="002F5406">
        <w:rPr>
          <w:vertAlign w:val="subscript"/>
        </w:rPr>
        <w:t xml:space="preserve"> </w:t>
      </w:r>
      <w:r>
        <w:t xml:space="preserve">propose </w:t>
      </w:r>
      <w:r w:rsidR="00A77D6E">
        <w:t>to</w:t>
      </w:r>
      <w:r w:rsidR="004941B2">
        <w:t xml:space="preserve"> define </w:t>
      </w:r>
      <w:r>
        <w:t xml:space="preserve">the </w:t>
      </w:r>
      <w:r w:rsidR="004941B2">
        <w:t xml:space="preserve">following </w:t>
      </w:r>
      <w:r w:rsidR="00704EB2">
        <w:t xml:space="preserve">different </w:t>
      </w:r>
      <w:r>
        <w:t>power levels</w:t>
      </w:r>
      <w:r w:rsidR="002F5406">
        <w:rPr>
          <w:rFonts w:eastAsiaTheme="minorEastAsia"/>
        </w:rPr>
        <w:t xml:space="preserv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6E85E755">
        <w:t>,</w:t>
      </w:r>
      <w:r w:rsidR="009C68B4">
        <w:t xml:space="preserve"> which are explained </w:t>
      </w:r>
      <w:r w:rsidR="2363A446">
        <w:t>below</w:t>
      </w:r>
      <w:r w:rsidR="009C68B4">
        <w:t>.</w:t>
      </w:r>
    </w:p>
    <w:p w14:paraId="57D196A2" w14:textId="07AB79EB" w:rsidR="00EF6CCC" w:rsidRPr="00C51230" w:rsidRDefault="00F408C1" w:rsidP="00B32D26">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oMath>
      <w:r w:rsidR="008A147D" w:rsidRPr="7E607D66">
        <w:rPr>
          <w:b/>
        </w:rPr>
        <w:t>:</w:t>
      </w:r>
      <w:r w:rsidR="00EF6CCC" w:rsidRPr="7E607D66">
        <w:rPr>
          <w:b/>
        </w:rPr>
        <w:t xml:space="preserve"> </w:t>
      </w:r>
      <w:r w:rsidR="003E59AF" w:rsidRPr="7E607D66">
        <w:rPr>
          <w:b/>
        </w:rPr>
        <w:t xml:space="preserve">It </w:t>
      </w:r>
      <w:r w:rsidR="00EF6CCC" w:rsidRPr="7E607D66">
        <w:rPr>
          <w:b/>
        </w:rPr>
        <w:t xml:space="preserve">is the transmit power at the test equipment </w:t>
      </w:r>
      <w:r w:rsidR="00EF6CCC" w:rsidRPr="7E607D66">
        <w:rPr>
          <w:b/>
          <w:u w:val="single"/>
        </w:rPr>
        <w:t>inside the RSRP</w:t>
      </w:r>
      <w:r w:rsidR="00EF6CCC" w:rsidRPr="7E607D66">
        <w:rPr>
          <w:b/>
          <w:u w:val="single"/>
          <w:vertAlign w:val="subscript"/>
        </w:rPr>
        <w:t>1</w:t>
      </w:r>
      <w:r w:rsidR="00EF6CCC" w:rsidRPr="7E607D66">
        <w:rPr>
          <w:b/>
        </w:rPr>
        <w:t xml:space="preserve"> measurement window</w:t>
      </w:r>
    </w:p>
    <w:p w14:paraId="1E8C99AC" w14:textId="51BEB440" w:rsidR="00EF6CCC" w:rsidRPr="00C51230" w:rsidRDefault="00F408C1" w:rsidP="00B32D26">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008A147D" w:rsidRPr="7E607D66">
        <w:rPr>
          <w:b/>
        </w:rPr>
        <w:t>:</w:t>
      </w:r>
      <w:r w:rsidR="00EF6CCC" w:rsidRPr="7E607D66">
        <w:rPr>
          <w:b/>
        </w:rPr>
        <w:t xml:space="preserve"> </w:t>
      </w:r>
      <w:r w:rsidR="003E59AF" w:rsidRPr="7E607D66">
        <w:rPr>
          <w:b/>
        </w:rPr>
        <w:t xml:space="preserve">It </w:t>
      </w:r>
      <w:r w:rsidR="00EF6CCC" w:rsidRPr="7E607D66">
        <w:rPr>
          <w:b/>
        </w:rPr>
        <w:t xml:space="preserve">is the transmit power at the test equipment while the UE is in </w:t>
      </w:r>
      <w:r w:rsidR="00EF6CCC" w:rsidRPr="7E607D66">
        <w:rPr>
          <w:b/>
          <w:u w:val="single"/>
        </w:rPr>
        <w:t>RRC inactive</w:t>
      </w:r>
      <w:r w:rsidR="00EF6CCC" w:rsidRPr="7E607D66">
        <w:rPr>
          <w:b/>
        </w:rPr>
        <w:t xml:space="preserve"> mode </w:t>
      </w:r>
      <w:r w:rsidR="00EF6CCC" w:rsidRPr="7E607D66">
        <w:rPr>
          <w:b/>
          <w:u w:val="single"/>
        </w:rPr>
        <w:t>inside the RSRP</w:t>
      </w:r>
      <w:r w:rsidR="00EF6CCC" w:rsidRPr="7E607D66">
        <w:rPr>
          <w:b/>
          <w:u w:val="single"/>
          <w:vertAlign w:val="subscript"/>
        </w:rPr>
        <w:t>2</w:t>
      </w:r>
      <w:r w:rsidR="00EF6CCC" w:rsidRPr="7E607D66">
        <w:rPr>
          <w:b/>
        </w:rPr>
        <w:t xml:space="preserve"> measurement window</w:t>
      </w:r>
    </w:p>
    <w:p w14:paraId="12F026A4" w14:textId="1E78D95A" w:rsidR="00EF6CCC" w:rsidRPr="00C51230" w:rsidRDefault="00F408C1" w:rsidP="00B32D26">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oMath>
      <w:r w:rsidR="008A147D" w:rsidRPr="7E607D66">
        <w:rPr>
          <w:b/>
        </w:rPr>
        <w:t>:</w:t>
      </w:r>
      <w:r w:rsidR="00EF6CCC" w:rsidRPr="7E607D66">
        <w:rPr>
          <w:b/>
        </w:rPr>
        <w:t xml:space="preserve"> </w:t>
      </w:r>
      <w:r w:rsidR="003E59AF" w:rsidRPr="7E607D66">
        <w:rPr>
          <w:b/>
        </w:rPr>
        <w:t xml:space="preserve">It </w:t>
      </w:r>
      <w:r w:rsidR="00EF6CCC" w:rsidRPr="7E607D66">
        <w:rPr>
          <w:b/>
        </w:rPr>
        <w:t xml:space="preserve">is the transmit power at the test equipment </w:t>
      </w:r>
      <w:r w:rsidR="00EF6CCC" w:rsidRPr="7E607D66">
        <w:rPr>
          <w:b/>
          <w:u w:val="single"/>
        </w:rPr>
        <w:t>prior to the RSRP</w:t>
      </w:r>
      <w:r w:rsidR="00EF6CCC" w:rsidRPr="7E607D66">
        <w:rPr>
          <w:b/>
          <w:u w:val="single"/>
          <w:vertAlign w:val="subscript"/>
        </w:rPr>
        <w:t>1</w:t>
      </w:r>
      <w:r w:rsidR="00EF6CCC" w:rsidRPr="7E607D66">
        <w:rPr>
          <w:b/>
        </w:rPr>
        <w:t xml:space="preserve"> measurement window</w:t>
      </w:r>
    </w:p>
    <w:p w14:paraId="22071C2D" w14:textId="149513BE" w:rsidR="00EF6CCC" w:rsidRPr="00C51230" w:rsidRDefault="00F408C1" w:rsidP="00B32D26">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oMath>
      <w:r w:rsidR="00277D6B" w:rsidRPr="7E607D66">
        <w:rPr>
          <w:b/>
        </w:rPr>
        <w:t>:</w:t>
      </w:r>
      <w:r w:rsidR="00EF6CCC" w:rsidRPr="7E607D66">
        <w:rPr>
          <w:b/>
        </w:rPr>
        <w:t xml:space="preserve"> </w:t>
      </w:r>
      <w:r w:rsidR="003E59AF" w:rsidRPr="7E607D66">
        <w:rPr>
          <w:b/>
        </w:rPr>
        <w:t xml:space="preserve">It </w:t>
      </w:r>
      <w:r w:rsidR="00EF6CCC" w:rsidRPr="7E607D66">
        <w:rPr>
          <w:b/>
        </w:rPr>
        <w:t xml:space="preserve">is the transmit power at the test equipment </w:t>
      </w:r>
      <w:r w:rsidR="00EF6CCC" w:rsidRPr="7E607D66">
        <w:rPr>
          <w:b/>
          <w:u w:val="single"/>
        </w:rPr>
        <w:t>after the RSRP</w:t>
      </w:r>
      <w:r w:rsidR="00EF6CCC" w:rsidRPr="7E607D66">
        <w:rPr>
          <w:b/>
          <w:u w:val="single"/>
          <w:vertAlign w:val="subscript"/>
        </w:rPr>
        <w:t>1</w:t>
      </w:r>
      <w:r w:rsidR="00EF6CCC" w:rsidRPr="7E607D66">
        <w:rPr>
          <w:b/>
        </w:rPr>
        <w:t xml:space="preserve"> measurement window</w:t>
      </w:r>
    </w:p>
    <w:p w14:paraId="639891CD" w14:textId="196A3405" w:rsidR="007D6141" w:rsidRDefault="00F408C1" w:rsidP="007D6141">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00C55534" w:rsidRPr="7E607D66">
        <w:rPr>
          <w:rFonts w:eastAsiaTheme="minorEastAsia"/>
          <w:b/>
        </w:rPr>
        <w:t>:</w:t>
      </w:r>
      <w:r w:rsidR="00EF6CCC" w:rsidRPr="7E607D66">
        <w:rPr>
          <w:b/>
        </w:rPr>
        <w:t xml:space="preserve"> </w:t>
      </w:r>
      <w:r w:rsidR="003E59AF" w:rsidRPr="7E607D66">
        <w:rPr>
          <w:b/>
        </w:rPr>
        <w:t xml:space="preserve">It </w:t>
      </w:r>
      <w:r w:rsidR="00EF6CCC" w:rsidRPr="7E607D66">
        <w:rPr>
          <w:b/>
        </w:rPr>
        <w:t xml:space="preserve">is the transmitted power at the test equipment while the UE is in </w:t>
      </w:r>
      <w:r w:rsidR="00EF6CCC" w:rsidRPr="7E607D66">
        <w:rPr>
          <w:b/>
          <w:u w:val="single"/>
        </w:rPr>
        <w:t>RRC inactive</w:t>
      </w:r>
      <w:r w:rsidR="00EF6CCC" w:rsidRPr="7E607D66">
        <w:rPr>
          <w:b/>
        </w:rPr>
        <w:t xml:space="preserve"> mode </w:t>
      </w:r>
      <w:r w:rsidR="00EF6CCC" w:rsidRPr="7E607D66">
        <w:rPr>
          <w:b/>
          <w:u w:val="single"/>
        </w:rPr>
        <w:t>prior to the RSRP</w:t>
      </w:r>
      <w:r w:rsidR="00EF6CCC" w:rsidRPr="7E607D66">
        <w:rPr>
          <w:b/>
          <w:u w:val="single"/>
          <w:vertAlign w:val="subscript"/>
        </w:rPr>
        <w:t>2</w:t>
      </w:r>
      <w:r w:rsidR="00EF6CCC" w:rsidRPr="7E607D66">
        <w:rPr>
          <w:b/>
        </w:rPr>
        <w:t xml:space="preserve"> measurement window</w:t>
      </w:r>
    </w:p>
    <w:p w14:paraId="5E6B1119" w14:textId="190B5C97" w:rsidR="00F3738A" w:rsidRDefault="00CE738E" w:rsidP="007D6141">
      <w:pPr>
        <w:spacing w:after="0" w:line="240" w:lineRule="auto"/>
        <w:jc w:val="both"/>
      </w:pPr>
      <w:r>
        <w:rPr>
          <w:color w:val="2B579A"/>
          <w:shd w:val="clear" w:color="auto" w:fill="E6E6E6"/>
        </w:rPr>
        <w:object w:dxaOrig="20192" w:dyaOrig="10786" w14:anchorId="5929EF1A">
          <v:shape id="_x0000_i1029" type="#_x0000_t75" style="width:481.45pt;height:257.35pt" o:ole="">
            <v:imagedata r:id="rId21" o:title=""/>
          </v:shape>
          <o:OLEObject Type="Embed" ProgID="Visio.Drawing.15" ShapeID="_x0000_i1029" DrawAspect="Content" ObjectID="_1726062808" r:id="rId22"/>
        </w:object>
      </w:r>
    </w:p>
    <w:p w14:paraId="63EBC01B" w14:textId="77777777" w:rsidR="00FB31AE" w:rsidRPr="00152307" w:rsidRDefault="00FB31AE" w:rsidP="007D6141">
      <w:pPr>
        <w:spacing w:after="0" w:line="240" w:lineRule="auto"/>
        <w:jc w:val="both"/>
      </w:pPr>
    </w:p>
    <w:p w14:paraId="1380A2A8" w14:textId="31054226" w:rsidR="000C03E2" w:rsidRPr="00606A1F" w:rsidRDefault="000C03E2" w:rsidP="000C03E2">
      <w:pPr>
        <w:pStyle w:val="Caption"/>
        <w:jc w:val="both"/>
      </w:pPr>
      <w:r>
        <w:t xml:space="preserve">Figure </w:t>
      </w:r>
      <w:r w:rsidR="35788A5B">
        <w:t>5:</w:t>
      </w:r>
      <w:r>
        <w:t xml:space="preserve"> Examples of varying RSRP values to test TA validation for CG-SDT. The green, blue, </w:t>
      </w:r>
      <w:bookmarkStart w:id="28" w:name="_Int_7uV8rQiR"/>
      <w:r w:rsidR="1841E025">
        <w:t>red,</w:t>
      </w:r>
      <w:bookmarkEnd w:id="28"/>
      <w:r>
        <w:t xml:space="preserve"> and yellow lines represent one test run of TA validation, where the green line represents a run where TA validation must fail and the rest where TA validation must pass.</w:t>
      </w:r>
    </w:p>
    <w:p w14:paraId="265811CF" w14:textId="77777777" w:rsidR="00CC5D7F" w:rsidRPr="00C51230" w:rsidRDefault="009F6EC9" w:rsidP="00CC5D7F">
      <w:pPr>
        <w:spacing w:before="240"/>
        <w:jc w:val="both"/>
      </w:pPr>
      <w:r>
        <w:lastRenderedPageBreak/>
        <w:t xml:space="preserve">The purpose of these five power levels is to </w:t>
      </w:r>
      <w:r w:rsidR="00665AE1">
        <w:t xml:space="preserve">create different scenarios to </w:t>
      </w:r>
      <w:r>
        <w:t xml:space="preserve">test whether the device is taking the measurements in the correct measurement </w:t>
      </w:r>
      <w:r w:rsidR="001B681E">
        <w:t>window</w:t>
      </w:r>
      <w:r w:rsidR="00BF4F7F">
        <w:t>s</w:t>
      </w:r>
      <w:r w:rsidR="001B681E">
        <w:t xml:space="preserve"> </w:t>
      </w:r>
      <w:r>
        <w:t>or not. The test case</w:t>
      </w:r>
      <w:r w:rsidR="00AA2C51">
        <w:t>s</w:t>
      </w:r>
      <w:r>
        <w:t xml:space="preserve"> should be defined in such a way that if the measurements are taken outside the correct measurement windows, then the test must fail.</w:t>
      </w:r>
      <w:r w:rsidR="00CC5D7F">
        <w:t xml:space="preserve"> </w:t>
      </w:r>
      <w:r w:rsidR="00CC5D7F" w:rsidRPr="00C51230">
        <w:t>Considering the TA validation mechanism, the following potential error cases regarding the RSRP measurements</w:t>
      </w:r>
      <w:r w:rsidR="00CC5D7F">
        <w:t xml:space="preserve"> are expected</w:t>
      </w:r>
      <w:r w:rsidR="00CC5D7F" w:rsidRPr="00C51230">
        <w:t xml:space="preserve"> which would lead the UE to take wrong TA validation decisions:</w:t>
      </w:r>
    </w:p>
    <w:p w14:paraId="1BB0012D" w14:textId="77777777" w:rsidR="00CC5D7F" w:rsidRPr="00C51230" w:rsidRDefault="00CC5D7F" w:rsidP="00CC5D7F">
      <w:pPr>
        <w:pStyle w:val="ListParagraph"/>
        <w:numPr>
          <w:ilvl w:val="0"/>
          <w:numId w:val="26"/>
        </w:numPr>
        <w:spacing w:before="240" w:after="0" w:line="240" w:lineRule="auto"/>
        <w:ind w:left="720"/>
        <w:jc w:val="both"/>
      </w:pPr>
      <w:r w:rsidRPr="00C51230">
        <w:t>Error case 1: UE measures RSRP</w:t>
      </w:r>
      <w:r w:rsidRPr="001209AE">
        <w:rPr>
          <w:vertAlign w:val="subscript"/>
        </w:rPr>
        <w:t>1</w:t>
      </w:r>
      <w:r w:rsidRPr="00C51230">
        <w:t xml:space="preserve"> outside the first measurement window</w:t>
      </w:r>
    </w:p>
    <w:p w14:paraId="784EA951" w14:textId="77777777" w:rsidR="00EF6CCC" w:rsidRDefault="00CC5D7F" w:rsidP="003A0B7D">
      <w:pPr>
        <w:pStyle w:val="ListParagraph"/>
        <w:numPr>
          <w:ilvl w:val="0"/>
          <w:numId w:val="26"/>
        </w:numPr>
        <w:spacing w:before="240" w:after="0" w:line="240" w:lineRule="auto"/>
        <w:ind w:left="720"/>
        <w:jc w:val="both"/>
      </w:pPr>
      <w:r w:rsidRPr="00C51230">
        <w:t>Error case 2: UE measures RSRP</w:t>
      </w:r>
      <w:r w:rsidRPr="001209AE">
        <w:rPr>
          <w:vertAlign w:val="subscript"/>
        </w:rPr>
        <w:t>2</w:t>
      </w:r>
      <w:r w:rsidRPr="00C51230">
        <w:t xml:space="preserve"> outside the second measurement window</w:t>
      </w:r>
    </w:p>
    <w:p w14:paraId="1B1F8DE3" w14:textId="6B06A0AB" w:rsidR="00F33CD1" w:rsidRDefault="000C2467" w:rsidP="005E3AD7">
      <w:pPr>
        <w:pStyle w:val="ListParagraph"/>
        <w:numPr>
          <w:ilvl w:val="0"/>
          <w:numId w:val="26"/>
        </w:numPr>
        <w:spacing w:before="240" w:after="0" w:line="240" w:lineRule="auto"/>
        <w:ind w:left="720"/>
        <w:jc w:val="both"/>
      </w:pPr>
      <w:r w:rsidRPr="005E3AD7">
        <w:rPr>
          <w:rFonts w:eastAsia="Calibri" w:cs="Arial"/>
          <w:szCs w:val="20"/>
        </w:rPr>
        <w:t>Error case 3: Combination of case 1 and case 2</w:t>
      </w:r>
    </w:p>
    <w:p w14:paraId="61E06506" w14:textId="47E95A3D" w:rsidR="00F33CD1" w:rsidRDefault="001C19DC" w:rsidP="005E3AD7">
      <w:pPr>
        <w:pStyle w:val="RAN4observation0"/>
        <w:spacing w:before="240"/>
        <w:jc w:val="both"/>
      </w:pPr>
      <w:r>
        <w:t xml:space="preserve">The test cases should be defined in such a way that if the </w:t>
      </w:r>
      <w:r w:rsidR="007569DC">
        <w:t xml:space="preserve">UE </w:t>
      </w:r>
      <w:r>
        <w:t>measurements are taken outside the correct measurement windows, then the test must fail.</w:t>
      </w:r>
    </w:p>
    <w:p w14:paraId="298EE613" w14:textId="66701EBF" w:rsidR="7F8A2BAA" w:rsidRPr="00E449A9" w:rsidRDefault="7F8A2BAA" w:rsidP="005E3AD7">
      <w:pPr>
        <w:pStyle w:val="RAN4proposal"/>
        <w:jc w:val="both"/>
        <w:rPr>
          <w:rFonts w:asciiTheme="minorHAnsi" w:eastAsiaTheme="minorEastAsia" w:hAnsiTheme="minorHAnsi"/>
        </w:rPr>
      </w:pPr>
      <w:r>
        <w:t>Define TA validation test cases such that if the UE measures RSRP outside the measurement window, the tests will fail.</w:t>
      </w:r>
    </w:p>
    <w:p w14:paraId="73A61763" w14:textId="1AF41042" w:rsidR="1125817B" w:rsidRDefault="00B1056B" w:rsidP="57C9FC13">
      <w:pPr>
        <w:pStyle w:val="RAN4proposal"/>
        <w:rPr>
          <w:rFonts w:asciiTheme="minorHAnsi" w:eastAsiaTheme="minorEastAsia" w:hAnsiTheme="minorHAnsi"/>
          <w:bCs/>
          <w:iCs w:val="0"/>
          <w:szCs w:val="20"/>
        </w:rPr>
      </w:pPr>
      <w:r w:rsidRPr="00E449A9">
        <w:t xml:space="preserve">Define test case where </w:t>
      </w:r>
      <w:r w:rsidR="1125817B" w:rsidRPr="00E449A9" w:rsidDel="00600014">
        <w:t xml:space="preserve">the </w:t>
      </w:r>
      <w:r w:rsidR="1125817B" w:rsidRPr="00E449A9">
        <w:t xml:space="preserve">test procedure </w:t>
      </w:r>
      <w:r w:rsidR="00600014" w:rsidRPr="00E449A9">
        <w:t>is configured with</w:t>
      </w:r>
      <w:r w:rsidR="77A42953" w:rsidRPr="00E449A9">
        <w:t xml:space="preserve"> the appropriate values of the</w:t>
      </w:r>
      <w:r w:rsidR="30D81E57" w:rsidRPr="00E449A9">
        <w:t xml:space="preserve"> </w:t>
      </w:r>
      <w:r w:rsidR="2AD2E8A6" w:rsidRPr="00E449A9">
        <w:t xml:space="preserve">power levels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m:t>
        </m:r>
      </m:oMath>
      <w:r w:rsidR="6015D6D0" w:rsidRPr="00E449A9">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08BD21B8" w:rsidRPr="00E449A9">
        <w:t>.</w:t>
      </w:r>
    </w:p>
    <w:p w14:paraId="4FC9CC71" w14:textId="4D4957EE" w:rsidR="005D3109" w:rsidRDefault="005D3109" w:rsidP="5280CB26">
      <w:pPr>
        <w:pStyle w:val="RAN4observation0"/>
        <w:numPr>
          <w:ilvl w:val="0"/>
          <w:numId w:val="0"/>
        </w:numPr>
        <w:rPr>
          <w:lang w:val="en-US"/>
        </w:rPr>
      </w:pPr>
    </w:p>
    <w:p w14:paraId="7C4C3526" w14:textId="5347B3D9" w:rsidR="005D3109" w:rsidRDefault="0EABE026" w:rsidP="005E3AD7">
      <w:pPr>
        <w:jc w:val="both"/>
      </w:pPr>
      <w:r w:rsidRPr="5280CB26">
        <w:t xml:space="preserve">When varying the RSRP values during the test, the variation shall happen at the edge of the control points of the TA validation procedure, </w:t>
      </w:r>
      <w:r w:rsidR="0D1475A7" w:rsidRPr="5280CB26">
        <w:t xml:space="preserve">i.e., </w:t>
      </w:r>
      <w:r w:rsidRPr="5280CB26">
        <w:t>the start of the RSR</w:t>
      </w:r>
      <w:r w:rsidR="119501E0" w:rsidRPr="5280CB26">
        <w:t>P</w:t>
      </w:r>
      <w:r w:rsidR="119501E0" w:rsidRPr="001209AE">
        <w:rPr>
          <w:vertAlign w:val="subscript"/>
        </w:rPr>
        <w:t>1</w:t>
      </w:r>
      <w:r w:rsidRPr="5280CB26">
        <w:t xml:space="preserve"> measurement window, the end of RSR</w:t>
      </w:r>
      <w:r w:rsidR="119501E0" w:rsidRPr="5280CB26">
        <w:t>P</w:t>
      </w:r>
      <w:r w:rsidR="119501E0" w:rsidRPr="001209AE">
        <w:rPr>
          <w:vertAlign w:val="subscript"/>
        </w:rPr>
        <w:t>1</w:t>
      </w:r>
      <w:r w:rsidRPr="5280CB26">
        <w:t xml:space="preserve"> measurement window, the start of the RSR</w:t>
      </w:r>
      <w:r w:rsidR="119501E0" w:rsidRPr="5280CB26">
        <w:t>P</w:t>
      </w:r>
      <w:r w:rsidR="119501E0" w:rsidRPr="001209AE">
        <w:rPr>
          <w:vertAlign w:val="subscript"/>
        </w:rPr>
        <w:t>2</w:t>
      </w:r>
      <w:r w:rsidRPr="5280CB26">
        <w:t xml:space="preserve"> measurement window and at the CG SDT resource time.</w:t>
      </w:r>
    </w:p>
    <w:p w14:paraId="7A928ED2" w14:textId="128DF3CE" w:rsidR="00392F49" w:rsidRDefault="00392F49" w:rsidP="005E3AD7">
      <w:pPr>
        <w:jc w:val="both"/>
      </w:pPr>
      <w:r w:rsidRPr="00606A1F">
        <w:t>When varying the RSRP values outside the SDT RSRP windows, the values set are not to trigger any reselection/selection procedures</w:t>
      </w:r>
      <w:r>
        <w:t>.</w:t>
      </w:r>
    </w:p>
    <w:p w14:paraId="16CF5D69" w14:textId="7C9C73D2" w:rsidR="004B2D13" w:rsidRDefault="3F026873" w:rsidP="3D572E9F">
      <w:pPr>
        <w:pStyle w:val="ListParagraph"/>
        <w:ind w:left="0"/>
        <w:jc w:val="both"/>
        <w:rPr>
          <w:rFonts w:asciiTheme="minorHAnsi" w:eastAsiaTheme="minorEastAsia" w:hAnsiTheme="minorHAnsi"/>
        </w:rPr>
      </w:pPr>
      <w:r>
        <w:t xml:space="preserve">The time </w:t>
      </w:r>
      <w:r w:rsidR="009E2B7C">
        <w:t>between</w:t>
      </w:r>
      <w:r>
        <w:t xml:space="preserve"> the RSRP</w:t>
      </w:r>
      <w:r w:rsidRPr="001209AE">
        <w:rPr>
          <w:vertAlign w:val="subscript"/>
        </w:rPr>
        <w:t>1</w:t>
      </w:r>
      <w:r>
        <w:t xml:space="preserve"> and RSRP</w:t>
      </w:r>
      <w:r w:rsidRPr="001209AE">
        <w:rPr>
          <w:vertAlign w:val="subscript"/>
        </w:rPr>
        <w:t>2</w:t>
      </w:r>
      <w:r>
        <w:t xml:space="preserve"> measurement window</w:t>
      </w:r>
      <w:r w:rsidR="009E2B7C">
        <w:t>s</w:t>
      </w:r>
      <w:r>
        <w:t xml:space="preserve"> can be </w:t>
      </w:r>
      <w:bookmarkStart w:id="29" w:name="_Int_qAzQWInx"/>
      <w:r>
        <w:t>very long</w:t>
      </w:r>
      <w:bookmarkEnd w:id="29"/>
      <w:r>
        <w:t xml:space="preserve"> depending upon when </w:t>
      </w:r>
      <w:r w:rsidR="009E2B7C">
        <w:t xml:space="preserve">the data for CG-SDT arrives. </w:t>
      </w:r>
      <w:r w:rsidR="2E0F7627">
        <w:t>Therefore,</w:t>
      </w:r>
      <w:r w:rsidR="7662EA1B">
        <w:t xml:space="preserve"> </w:t>
      </w:r>
      <w:r w:rsidR="4E86E006">
        <w:t>we should be able to define the power just after the RSRP</w:t>
      </w:r>
      <w:r w:rsidR="4E86E006" w:rsidRPr="001209AE">
        <w:rPr>
          <w:vertAlign w:val="subscript"/>
        </w:rPr>
        <w:t>1</w:t>
      </w:r>
      <w:r w:rsidR="4E86E006">
        <w:t xml:space="preserve"> window</w:t>
      </w:r>
      <w:r w:rsidR="0BBE5FB7">
        <w:t xml:space="preserve"> </w:t>
      </w:r>
      <w:r w:rsidR="4E86E006">
        <w:t>separately from the time just before the RSRP</w:t>
      </w:r>
      <w:r w:rsidR="4E86E006" w:rsidRPr="001209AE">
        <w:rPr>
          <w:vertAlign w:val="subscript"/>
        </w:rPr>
        <w:t>2</w:t>
      </w:r>
      <w:r w:rsidR="4E86E006">
        <w:t xml:space="preserve"> window.</w:t>
      </w:r>
      <w:r w:rsidR="7FE6E557">
        <w:t xml:space="preserve"> Hence, d</w:t>
      </w:r>
      <w:r w:rsidR="7FE6E557" w:rsidRPr="0091005D">
        <w:t xml:space="preserve">ifferent power levels at </w:t>
      </w:r>
      <m:oMath>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 xml:space="preserve"> </m:t>
        </m:r>
      </m:oMath>
      <w:r w:rsidR="7FE6E557" w:rsidRPr="3D572E9F">
        <w:rPr>
          <w:rFonts w:eastAsiaTheme="minorEastAsia"/>
        </w:rPr>
        <w:t xml:space="preserve">and </w:t>
      </w:r>
      <m:oMath>
        <m:sSub>
          <m:sSubPr>
            <m:ctrlPr>
              <w:rPr>
                <w:rFonts w:ascii="Cambria Math" w:hAnsi="Cambria Math"/>
                <w:i/>
              </w:rPr>
            </m:ctrlPr>
          </m:sSubPr>
          <m:e>
            <m:r>
              <w:rPr>
                <w:rFonts w:ascii="Cambria Math" w:hAnsi="Cambria Math"/>
              </w:rPr>
              <m:t>P</m:t>
            </m:r>
          </m:e>
          <m:sub>
            <m:r>
              <w:rPr>
                <w:rFonts w:ascii="Cambria Math" w:hAnsi="Cambria Math"/>
              </w:rPr>
              <m:t>out3</m:t>
            </m:r>
          </m:sub>
        </m:sSub>
      </m:oMath>
      <w:r w:rsidR="7FE6E557" w:rsidRPr="3D572E9F">
        <w:rPr>
          <w:rFonts w:eastAsiaTheme="minorEastAsia"/>
        </w:rPr>
        <w:t xml:space="preserve"> </w:t>
      </w:r>
      <w:r w:rsidR="27A3D5DD">
        <w:t>are</w:t>
      </w:r>
      <w:r w:rsidR="7FE6E557" w:rsidRPr="0091005D">
        <w:t xml:space="preserve"> possible</w:t>
      </w:r>
      <w:r w:rsidR="27A3D5DD">
        <w:t>.</w:t>
      </w:r>
    </w:p>
    <w:p w14:paraId="22D895CB" w14:textId="6ED5610F" w:rsidR="004B2D13" w:rsidRDefault="44A5D446" w:rsidP="57C9FC13">
      <w:pPr>
        <w:pStyle w:val="RAN4observation0"/>
      </w:pPr>
      <w:r w:rsidRPr="57C9FC13">
        <w:rPr>
          <w:lang w:val="en-US"/>
        </w:rPr>
        <w:t xml:space="preserve">As the </w:t>
      </w:r>
      <w:r>
        <w:t>time between the RSRP</w:t>
      </w:r>
      <w:r w:rsidRPr="57C9FC13">
        <w:rPr>
          <w:vertAlign w:val="subscript"/>
        </w:rPr>
        <w:t>1</w:t>
      </w:r>
      <w:r>
        <w:t xml:space="preserve"> and RSRP</w:t>
      </w:r>
      <w:r w:rsidRPr="57C9FC13">
        <w:rPr>
          <w:vertAlign w:val="subscript"/>
        </w:rPr>
        <w:t>2</w:t>
      </w:r>
      <w:r>
        <w:t xml:space="preserve"> measurement windows can be very long, different power levels at </w:t>
      </w:r>
      <m:oMath>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 </m:t>
        </m:r>
      </m:oMath>
      <w:r>
        <w:t xml:space="preserve"> </w:t>
      </w:r>
      <w:r w:rsidRPr="57C9FC13">
        <w:rPr>
          <w:rFonts w:eastAsiaTheme="minorEastAsia"/>
        </w:rPr>
        <w:t xml:space="preserve">and </w:t>
      </w:r>
      <m:oMath>
        <m:sSub>
          <m:sSubPr>
            <m:ctrlPr>
              <w:rPr>
                <w:rFonts w:ascii="Cambria Math" w:hAnsi="Cambria Math"/>
              </w:rPr>
            </m:ctrlPr>
          </m:sSubPr>
          <m:e>
            <m:r>
              <w:rPr>
                <w:rFonts w:ascii="Cambria Math" w:hAnsi="Cambria Math"/>
              </w:rPr>
              <m:t>P</m:t>
            </m:r>
          </m:e>
          <m:sub>
            <m:r>
              <w:rPr>
                <w:rFonts w:ascii="Cambria Math" w:hAnsi="Cambria Math"/>
              </w:rPr>
              <m:t>out3</m:t>
            </m:r>
          </m:sub>
        </m:sSub>
      </m:oMath>
      <w:r w:rsidRPr="57C9FC13">
        <w:rPr>
          <w:rFonts w:eastAsiaTheme="minorEastAsia"/>
        </w:rPr>
        <w:t xml:space="preserve"> </w:t>
      </w:r>
      <w:r>
        <w:t>are possible.</w:t>
      </w:r>
    </w:p>
    <w:p w14:paraId="5E47D36A" w14:textId="293C99D9" w:rsidR="004B2D13" w:rsidRDefault="004B2D13" w:rsidP="57C9FC13">
      <w:pPr>
        <w:pStyle w:val="RAN4observation0"/>
        <w:numPr>
          <w:ilvl w:val="0"/>
          <w:numId w:val="0"/>
        </w:numPr>
      </w:pPr>
    </w:p>
    <w:p w14:paraId="69B98EB9" w14:textId="7C9C73D2" w:rsidR="00C2752B" w:rsidRDefault="000B1AA4" w:rsidP="14B487E7">
      <w:pPr>
        <w:pStyle w:val="RAN4observation0"/>
        <w:numPr>
          <w:ilvl w:val="0"/>
          <w:numId w:val="0"/>
        </w:numPr>
        <w:jc w:val="both"/>
      </w:pPr>
      <w:r>
        <w:t xml:space="preserve">If the </w:t>
      </w:r>
      <w:r w:rsidR="007E7DD2">
        <w:t>UE</w:t>
      </w:r>
      <w:r>
        <w:t xml:space="preserve"> measur</w:t>
      </w:r>
      <w:r w:rsidR="007E7DD2">
        <w:t>es</w:t>
      </w:r>
      <w:r>
        <w:t xml:space="preserve"> RSRP</w:t>
      </w:r>
      <w:r w:rsidRPr="001209AE">
        <w:rPr>
          <w:vertAlign w:val="subscript"/>
        </w:rPr>
        <w:t>1</w:t>
      </w:r>
      <w:r>
        <w:t>/RSRP</w:t>
      </w:r>
      <w:r w:rsidRPr="001209AE">
        <w:rPr>
          <w:vertAlign w:val="subscript"/>
        </w:rPr>
        <w:t>2</w:t>
      </w:r>
      <w:r>
        <w:t xml:space="preserve"> or both </w:t>
      </w:r>
      <w:r w:rsidR="0013529F">
        <w:t>in</w:t>
      </w:r>
      <w:r w:rsidR="004F031A">
        <w:t xml:space="preserve"> the </w:t>
      </w:r>
      <w:r w:rsidR="0013529F">
        <w:t>in</w:t>
      </w:r>
      <w:r>
        <w:t xml:space="preserve">correct measurement window, it is possible to </w:t>
      </w:r>
      <w:r w:rsidR="00B955A1">
        <w:rPr>
          <w:rFonts w:eastAsiaTheme="minorEastAsia"/>
        </w:rPr>
        <w:t>identify</w:t>
      </w:r>
      <w:r>
        <w:rPr>
          <w:rFonts w:eastAsiaTheme="minorEastAsia"/>
        </w:rPr>
        <w:t xml:space="preserve"> th</w:t>
      </w:r>
      <w:r w:rsidR="00B955A1">
        <w:rPr>
          <w:rFonts w:eastAsiaTheme="minorEastAsia"/>
        </w:rPr>
        <w:t>at</w:t>
      </w:r>
      <w:r>
        <w:rPr>
          <w:rFonts w:eastAsiaTheme="minorEastAsia"/>
        </w:rPr>
        <w:t xml:space="preserve"> window by appropriately </w:t>
      </w:r>
      <w:r>
        <w:t xml:space="preserve">setting the values of </w:t>
      </w:r>
      <m:oMath>
        <m:sSub>
          <m:sSubPr>
            <m:ctrlPr>
              <w:rPr>
                <w:rFonts w:ascii="Cambria Math" w:hAnsi="Cambria Math"/>
                <w:i/>
              </w:rPr>
            </m:ctrlPr>
          </m:sSubPr>
          <m:e>
            <m:r>
              <w:rPr>
                <w:rFonts w:ascii="Cambria Math" w:hAnsi="Cambria Math"/>
              </w:rPr>
              <m:t>P</m:t>
            </m:r>
          </m:e>
          <m:sub>
            <m:r>
              <w:rPr>
                <w:rFonts w:ascii="Cambria Math" w:hAnsi="Cambria Math"/>
              </w:rPr>
              <m:t>out1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out3</m:t>
            </m:r>
          </m:sub>
        </m:sSub>
        <m:r>
          <w:rPr>
            <w:rFonts w:ascii="Cambria Math" w:hAnsi="Cambria Math"/>
          </w:rPr>
          <m:t>,</m:t>
        </m:r>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Pr>
          <w:rFonts w:eastAsiaTheme="minorEastAsia"/>
        </w:rPr>
        <w:t>.</w:t>
      </w:r>
      <w:r w:rsidR="0013529F">
        <w:rPr>
          <w:rFonts w:eastAsiaTheme="minorEastAsia"/>
        </w:rPr>
        <w:t xml:space="preserve"> This testing feature can help in debugging. </w:t>
      </w:r>
    </w:p>
    <w:p w14:paraId="4A0657C3" w14:textId="7049D220" w:rsidR="004B2D13" w:rsidRPr="007644A6" w:rsidRDefault="39AC49A5" w:rsidP="14B487E7">
      <w:pPr>
        <w:pStyle w:val="RAN4observation0"/>
        <w:jc w:val="both"/>
      </w:pPr>
      <w:r w:rsidRPr="007644A6">
        <w:rPr>
          <w:lang w:val="en-US"/>
        </w:rPr>
        <w:t xml:space="preserve">By designing a test with appropriate values of </w:t>
      </w:r>
      <m:oMath>
        <m:sSub>
          <m:sSubPr>
            <m:ctrlPr>
              <w:rPr>
                <w:rFonts w:ascii="Cambria Math" w:hAnsi="Cambria Math"/>
              </w:rPr>
            </m:ctrlPr>
          </m:sSubPr>
          <m:e>
            <m:r>
              <w:rPr>
                <w:rFonts w:ascii="Cambria Math" w:hAnsi="Cambria Math"/>
              </w:rPr>
              <m:t>P</m:t>
            </m:r>
          </m:e>
          <m:sub>
            <m:r>
              <w:rPr>
                <w:rFonts w:ascii="Cambria Math" w:hAnsi="Cambria Math"/>
              </w:rPr>
              <m:t>out1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in1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out3</m:t>
            </m:r>
          </m:sub>
        </m:sSub>
      </m:oMath>
      <w:r w:rsidR="23BE4B26" w:rsidRPr="007644A6">
        <w:rPr>
          <w:rFonts w:eastAsiaTheme="minorEastAsia"/>
        </w:rPr>
        <w:t xml:space="preserve"> and </w:t>
      </w:r>
      <m:oMath>
        <m:sSub>
          <m:sSubPr>
            <m:ctrlPr>
              <w:rPr>
                <w:rFonts w:ascii="Cambria Math" w:hAnsi="Cambria Math"/>
              </w:rPr>
            </m:ctrlPr>
          </m:sSubPr>
          <m:e>
            <m:r>
              <w:rPr>
                <w:rFonts w:ascii="Cambria Math" w:hAnsi="Cambria Math"/>
              </w:rPr>
              <m:t>P</m:t>
            </m:r>
          </m:e>
          <m:sub>
            <m:r>
              <w:rPr>
                <w:rFonts w:ascii="Cambria Math" w:hAnsi="Cambria Math"/>
              </w:rPr>
              <m:t>in2</m:t>
            </m:r>
          </m:sub>
        </m:sSub>
      </m:oMath>
      <w:r w:rsidR="1B76D5E4" w:rsidRPr="007644A6">
        <w:rPr>
          <w:rFonts w:eastAsiaTheme="minorEastAsia"/>
        </w:rPr>
        <w:t>, it is possible to identify the window(s) where the UE is taking the invalid RSRP measurement(s).</w:t>
      </w:r>
    </w:p>
    <w:p w14:paraId="7D8098FE" w14:textId="1D09266B" w:rsidR="00517E38" w:rsidRPr="005A2CAE" w:rsidRDefault="78CFF9F4" w:rsidP="00AF67BD">
      <w:pPr>
        <w:spacing w:before="240"/>
        <w:jc w:val="both"/>
        <w:rPr>
          <w:rFonts w:eastAsiaTheme="minorEastAsia"/>
          <w:b/>
          <w:highlight w:val="yellow"/>
        </w:rPr>
      </w:pPr>
      <w:r>
        <w:t>W</w:t>
      </w:r>
      <w:r w:rsidR="610B2F3F">
        <w:t>e</w:t>
      </w:r>
      <w:r w:rsidR="00517E38" w:rsidRPr="005A2CAE">
        <w:t xml:space="preserve"> can verify if the UE is using the correct RSRP</w:t>
      </w:r>
      <w:r w:rsidR="00F64277" w:rsidRPr="001209AE">
        <w:rPr>
          <w:vertAlign w:val="subscript"/>
        </w:rPr>
        <w:t>1</w:t>
      </w:r>
      <w:r w:rsidR="00F64277">
        <w:t xml:space="preserve"> and/or RSRP</w:t>
      </w:r>
      <w:r w:rsidR="00F64277" w:rsidRPr="001209AE">
        <w:rPr>
          <w:vertAlign w:val="subscript"/>
        </w:rPr>
        <w:t>2</w:t>
      </w:r>
      <w:r w:rsidR="00F64277">
        <w:t xml:space="preserve"> </w:t>
      </w:r>
      <w:r w:rsidR="00517E38" w:rsidRPr="005A2CAE">
        <w:t>measurement window</w:t>
      </w:r>
      <w:r w:rsidR="00357ADF">
        <w:t>s</w:t>
      </w:r>
      <w:r w:rsidR="00517E38" w:rsidRPr="005A2CAE">
        <w:t xml:space="preserve"> with the following conditions:</w:t>
      </w:r>
    </w:p>
    <w:p w14:paraId="497A4913" w14:textId="10F6A386" w:rsidR="00517E38" w:rsidRPr="0097343C" w:rsidRDefault="00517E38" w:rsidP="007207B4">
      <w:pPr>
        <w:pStyle w:val="ListParagraph"/>
        <w:numPr>
          <w:ilvl w:val="0"/>
          <w:numId w:val="30"/>
        </w:numPr>
        <w:spacing w:before="240" w:after="0" w:line="276" w:lineRule="auto"/>
        <w:jc w:val="both"/>
      </w:pPr>
      <w:r w:rsidRPr="004560B7">
        <w:rPr>
          <w:b/>
          <w:bCs/>
          <w:u w:val="single"/>
        </w:rPr>
        <w:t>Condition A:</w:t>
      </w:r>
      <w:r w:rsidRPr="0097343C">
        <w:t xml:space="preserve"> The TA validation condition </w:t>
      </w:r>
      <w:r w:rsidRPr="00C83805">
        <w:rPr>
          <w:b/>
          <w:bCs/>
          <w:u w:val="single"/>
        </w:rPr>
        <w:t>is satisfied</w:t>
      </w:r>
      <w:r w:rsidRPr="0097343C">
        <w:t>, i.e.</w:t>
      </w:r>
      <w:r w:rsidR="00CE54FC">
        <w:t>,</w:t>
      </w:r>
      <w:r w:rsidRPr="0097343C">
        <w:t xml:space="preserve"> the TE transmit power is such </w:t>
      </w:r>
      <w:r w:rsidRPr="004C253A">
        <w:t xml:space="preserve">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97343C">
        <w:t xml:space="preserve"> ≤ cg-SDT-ChangeThreshold</w:t>
      </w:r>
      <w:r w:rsidR="006B38EA">
        <w:t>,</w:t>
      </w:r>
      <w:r w:rsidRPr="0097343C">
        <w:t xml:space="preserve"> and CG-SDT is allowed. Two examples of such tests are shown in </w:t>
      </w:r>
      <w:r w:rsidR="26F4EE9E" w:rsidRPr="0097343C">
        <w:t>Figure 6</w:t>
      </w:r>
      <w:r w:rsidRPr="0097343C">
        <w:t xml:space="preserve"> and </w:t>
      </w:r>
      <w:r w:rsidR="31BE1C25" w:rsidRPr="0097343C">
        <w:t>Figure 7</w:t>
      </w:r>
      <w:r w:rsidR="610B2F3F" w:rsidRPr="0097343C">
        <w:t>.</w:t>
      </w:r>
      <w:r w:rsidR="00ED73C8">
        <w:t xml:space="preserve"> Condition A checks whether the UE has measured outside the RSRP</w:t>
      </w:r>
      <w:r w:rsidR="00ED73C8" w:rsidRPr="001209AE">
        <w:rPr>
          <w:vertAlign w:val="subscript"/>
        </w:rPr>
        <w:t>1</w:t>
      </w:r>
      <w:r w:rsidR="00ED73C8">
        <w:t xml:space="preserve"> window or not.</w:t>
      </w:r>
    </w:p>
    <w:p w14:paraId="73524108" w14:textId="4D041A42" w:rsidR="00517E38" w:rsidRDefault="00517E38" w:rsidP="007207B4">
      <w:pPr>
        <w:pStyle w:val="ListParagraph"/>
        <w:numPr>
          <w:ilvl w:val="1"/>
          <w:numId w:val="30"/>
        </w:numPr>
        <w:spacing w:before="240" w:line="276" w:lineRule="auto"/>
        <w:jc w:val="both"/>
      </w:pPr>
      <w:r w:rsidRPr="0097343C">
        <w:t xml:space="preserve">Other sub-conditions can be used such that erroneous measurements would result in wrong TA validation decision, </w:t>
      </w:r>
      <w:r w:rsidRPr="004C253A">
        <w:t xml:space="preserve">such as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ctrlPr>
              <w:rPr>
                <w:rFonts w:ascii="Cambria Math" w:hAnsi="Cambria Math"/>
                <w:i/>
              </w:rPr>
            </m:ctrlPr>
          </m:e>
        </m:d>
        <m:r>
          <w:rPr>
            <w:rFonts w:ascii="Cambria Math" w:hAnsi="Cambria Math"/>
          </w:rPr>
          <m:t>&gt;</m:t>
        </m:r>
      </m:oMath>
      <w:r w:rsidR="007B5B76">
        <w:rPr>
          <w:rFonts w:eastAsiaTheme="minorEastAsia"/>
        </w:rPr>
        <w:t xml:space="preserve"> </w:t>
      </w:r>
      <w:r w:rsidR="007B5B76" w:rsidRPr="00A96DE9">
        <w:t>cg-SDT-</w:t>
      </w:r>
      <w:proofErr w:type="spellStart"/>
      <w:r w:rsidR="007B5B76" w:rsidRPr="00A96DE9">
        <w:t>ChangeThreshold</w:t>
      </w:r>
      <w:proofErr w:type="spellEnd"/>
      <w:r w:rsidR="007B5B76" w:rsidRPr="00A96DE9">
        <w:rPr>
          <w:rFonts w:eastAsiaTheme="minorEastAsia"/>
        </w:rPr>
        <w:t xml:space="preserve"> and/or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ctrlPr>
              <w:rPr>
                <w:rFonts w:ascii="Cambria Math" w:hAnsi="Cambria Math"/>
                <w:i/>
              </w:rPr>
            </m:ctrlPr>
          </m:e>
        </m:d>
        <m:r>
          <w:rPr>
            <w:rFonts w:ascii="Cambria Math" w:hAnsi="Cambria Math"/>
          </w:rPr>
          <m:t>&gt;</m:t>
        </m:r>
      </m:oMath>
      <w:r w:rsidR="007B5B76">
        <w:rPr>
          <w:rFonts w:eastAsiaTheme="minorEastAsia"/>
        </w:rPr>
        <w:t xml:space="preserve"> </w:t>
      </w:r>
      <w:r w:rsidR="007B5B76" w:rsidRPr="00A96DE9">
        <w:t>cg-SDT-</w:t>
      </w:r>
      <w:proofErr w:type="spellStart"/>
      <w:r w:rsidR="007B5B76" w:rsidRPr="00A96DE9">
        <w:t>ChangeThreshold</w:t>
      </w:r>
      <w:proofErr w:type="spellEnd"/>
      <w:r w:rsidR="008239C8">
        <w:t>.</w:t>
      </w:r>
    </w:p>
    <w:p w14:paraId="7424E81D" w14:textId="7B78D322" w:rsidR="00A95616" w:rsidRDefault="00AF7AF1" w:rsidP="006235B5">
      <w:pPr>
        <w:pStyle w:val="ListParagraph"/>
        <w:keepNext/>
        <w:jc w:val="center"/>
      </w:pPr>
      <w:r>
        <w:rPr>
          <w:color w:val="2B579A"/>
          <w:shd w:val="clear" w:color="auto" w:fill="E6E6E6"/>
        </w:rPr>
        <w:object w:dxaOrig="20192" w:dyaOrig="10786" w14:anchorId="6F81634A">
          <v:shape id="_x0000_i1030" type="#_x0000_t75" style="width:399.75pt;height:213.3pt" o:ole="">
            <v:imagedata r:id="rId23" o:title=""/>
          </v:shape>
          <o:OLEObject Type="Embed" ProgID="Visio.Drawing.15" ShapeID="_x0000_i1030" DrawAspect="Content" ObjectID="_1726062809" r:id="rId24"/>
        </w:object>
      </w:r>
    </w:p>
    <w:p w14:paraId="46E9A90E" w14:textId="4F9E2E96" w:rsidR="00A95616" w:rsidRPr="00F553FF" w:rsidRDefault="00A95616" w:rsidP="00EC73BD">
      <w:pPr>
        <w:pStyle w:val="Caption"/>
        <w:ind w:left="720"/>
      </w:pPr>
      <w:bookmarkStart w:id="30" w:name="_Ref107581381"/>
      <w:r>
        <w:t xml:space="preserve">Figure </w:t>
      </w:r>
      <w:bookmarkEnd w:id="30"/>
      <w:r w:rsidR="0395D054">
        <w:t>6</w:t>
      </w:r>
      <w:r w:rsidR="19180A70">
        <w:t>:</w:t>
      </w:r>
      <w:r>
        <w:t xml:space="preserve"> Example of Condition A test by control of P</w:t>
      </w:r>
      <w:r w:rsidRPr="00C51230">
        <w:rPr>
          <w:vertAlign w:val="subscript"/>
        </w:rPr>
        <w:t>out1</w:t>
      </w:r>
      <w:r>
        <w:t>.</w:t>
      </w:r>
    </w:p>
    <w:p w14:paraId="0D075621" w14:textId="77777777" w:rsidR="00A95616" w:rsidRDefault="00A95616" w:rsidP="00DD2AC1">
      <w:pPr>
        <w:pStyle w:val="ListParagraph"/>
        <w:keepNext/>
      </w:pPr>
      <w:r w:rsidRPr="00BD454B">
        <w:rPr>
          <w:color w:val="2B579A"/>
          <w:shd w:val="clear" w:color="auto" w:fill="E6E6E6"/>
        </w:rPr>
        <w:object w:dxaOrig="23625" w:dyaOrig="10456" w14:anchorId="51CB0252">
          <v:shape id="_x0000_i1031" type="#_x0000_t75" style="width:480.9pt;height:212.8pt" o:ole="">
            <v:imagedata r:id="rId25" o:title=""/>
          </v:shape>
          <o:OLEObject Type="Embed" ProgID="Visio.Drawing.15" ShapeID="_x0000_i1031" DrawAspect="Content" ObjectID="_1726062810" r:id="rId26"/>
        </w:object>
      </w:r>
    </w:p>
    <w:p w14:paraId="1CEF2D59" w14:textId="1718774D" w:rsidR="00A95616" w:rsidRDefault="00A95616" w:rsidP="00F46B23">
      <w:pPr>
        <w:pStyle w:val="Caption"/>
        <w:ind w:left="720"/>
      </w:pPr>
      <w:bookmarkStart w:id="31" w:name="_Ref107581388"/>
      <w:r>
        <w:t xml:space="preserve">Figure </w:t>
      </w:r>
      <w:bookmarkEnd w:id="31"/>
      <w:r w:rsidR="6AA74850">
        <w:t>7</w:t>
      </w:r>
      <w:r w:rsidR="19180A70">
        <w:t>:</w:t>
      </w:r>
      <w:r>
        <w:t xml:space="preserve"> </w:t>
      </w:r>
      <w:r w:rsidRPr="00C852B1">
        <w:t>Example of Condition A test by control of P</w:t>
      </w:r>
      <w:r w:rsidRPr="00C51230">
        <w:rPr>
          <w:vertAlign w:val="subscript"/>
        </w:rPr>
        <w:t>out2</w:t>
      </w:r>
      <w:r w:rsidRPr="00C852B1">
        <w:t>.</w:t>
      </w:r>
    </w:p>
    <w:p w14:paraId="73995E94" w14:textId="77777777" w:rsidR="008F2309" w:rsidRDefault="008F2309" w:rsidP="008F2309"/>
    <w:p w14:paraId="18FDA0D2" w14:textId="52BDC81A" w:rsidR="00BD54AF" w:rsidRPr="00BD54AF" w:rsidRDefault="00BD54AF" w:rsidP="0040446D">
      <w:pPr>
        <w:spacing w:before="240"/>
        <w:jc w:val="both"/>
      </w:pPr>
      <w:r>
        <w:t xml:space="preserve">In </w:t>
      </w:r>
      <w:r w:rsidR="1218EB60">
        <w:t>Figure 6</w:t>
      </w:r>
      <w:r>
        <w:t xml:space="preserve"> and </w:t>
      </w:r>
      <w:r w:rsidR="1218EB60">
        <w:t>Figure 7</w:t>
      </w:r>
      <w:r w:rsidR="38C0AB30">
        <w:t>,</w:t>
      </w:r>
      <w:r>
        <w:t xml:space="preserve"> Condition A is satisfied and even though the power outside RSRP windows </w:t>
      </w:r>
      <m:oMath>
        <m:sSub>
          <m:sSubPr>
            <m:ctrlPr>
              <w:rPr>
                <w:rFonts w:ascii="Cambria Math" w:hAnsi="Cambria Math"/>
                <w:i/>
              </w:rPr>
            </m:ctrlPr>
          </m:sSubPr>
          <m:e>
            <m:r>
              <w:rPr>
                <w:rFonts w:ascii="Cambria Math" w:hAnsi="Cambria Math"/>
              </w:rPr>
              <m:t>P</m:t>
            </m:r>
          </m:e>
          <m:sub>
            <m:r>
              <w:rPr>
                <w:rFonts w:ascii="Cambria Math" w:hAnsi="Cambria Math"/>
              </w:rPr>
              <m:t xml:space="preserve">out1, </m:t>
            </m:r>
          </m:sub>
        </m:sSub>
        <m:sSub>
          <m:sSubPr>
            <m:ctrlPr>
              <w:rPr>
                <w:rFonts w:ascii="Cambria Math" w:hAnsi="Cambria Math"/>
                <w:i/>
              </w:rPr>
            </m:ctrlPr>
          </m:sSubPr>
          <m:e>
            <m:r>
              <w:rPr>
                <w:rFonts w:ascii="Cambria Math" w:hAnsi="Cambria Math"/>
              </w:rPr>
              <m:t>P</m:t>
            </m:r>
          </m:e>
          <m:sub>
            <m:r>
              <w:rPr>
                <w:rFonts w:ascii="Cambria Math" w:hAnsi="Cambria Math"/>
              </w:rPr>
              <m:t>out2</m:t>
            </m:r>
          </m:sub>
        </m:sSub>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out3</m:t>
            </m:r>
          </m:sub>
        </m:sSub>
      </m:oMath>
      <w:r>
        <w:t xml:space="preserve"> may be changed, the TA validation criteria is met</w:t>
      </w:r>
      <w:r w:rsidR="7560CFCE">
        <w:t>,</w:t>
      </w:r>
      <w:r>
        <w:t xml:space="preserve"> and the UE may transmit on the CG SDT occasion</w:t>
      </w:r>
      <w:r w:rsidR="33EF9B79">
        <w:t xml:space="preserve"> </w:t>
      </w:r>
      <w:r w:rsidR="33EF9B79" w:rsidRPr="005A31C8">
        <w:t>if it measures</w:t>
      </w:r>
      <w:r w:rsidR="699C4FD5" w:rsidRPr="005A31C8">
        <w:t xml:space="preserve"> the RSRP 1 and 2 within the correct windows.</w:t>
      </w:r>
    </w:p>
    <w:p w14:paraId="3595B5A9" w14:textId="0B765F32" w:rsidR="00517E38" w:rsidRPr="00C51230" w:rsidRDefault="00517E38" w:rsidP="007207B4">
      <w:pPr>
        <w:pStyle w:val="ListParagraph"/>
        <w:numPr>
          <w:ilvl w:val="0"/>
          <w:numId w:val="30"/>
        </w:numPr>
        <w:spacing w:before="240" w:line="276" w:lineRule="auto"/>
        <w:jc w:val="both"/>
      </w:pPr>
      <w:r w:rsidRPr="00002A00">
        <w:rPr>
          <w:b/>
          <w:bCs/>
          <w:u w:val="single"/>
        </w:rPr>
        <w:t>Condition B:</w:t>
      </w:r>
      <w:r w:rsidRPr="00C51230">
        <w:t xml:space="preserve"> The TA validation condition is </w:t>
      </w:r>
      <w:r w:rsidRPr="00C83805">
        <w:rPr>
          <w:b/>
          <w:bCs/>
          <w:u w:val="single"/>
        </w:rPr>
        <w:t>not satisfied</w:t>
      </w:r>
      <w:r w:rsidRPr="00C51230">
        <w:t xml:space="preserve">, </w:t>
      </w:r>
      <w:r w:rsidR="4B3F14A3" w:rsidRPr="00C51230">
        <w:t>i.e.,</w:t>
      </w:r>
      <w:r w:rsidRPr="00C51230">
        <w:t xml:space="preserve"> the TE transmit power in the RSRP</w:t>
      </w:r>
      <w:r w:rsidR="00820799" w:rsidRPr="7E607D66">
        <w:rPr>
          <w:vertAlign w:val="subscript"/>
        </w:rPr>
        <w:t>2</w:t>
      </w:r>
      <w:r w:rsidRPr="00C51230">
        <w:t xml:space="preserve"> window</w:t>
      </w:r>
      <w:r w:rsidR="00212F2A">
        <w:t xml:space="preserve">, </w:t>
      </w:r>
      <w:r w:rsidRPr="00C51230">
        <w:t xml:space="preserve">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sidR="00212F2A" w:rsidRPr="6C503A1B">
        <w:rPr>
          <w:rFonts w:eastAsiaTheme="minorEastAsia"/>
        </w:rPr>
        <w:t>,</w:t>
      </w:r>
      <w:r w:rsidRPr="00C51230">
        <w:t xml:space="preserve"> is such </w:t>
      </w:r>
      <w:r w:rsidRPr="0066031C">
        <w:t xml:space="preserve">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66031C">
        <w:t xml:space="preserve"> &gt; cg-SDT-ChangeThreshold, and CG-SDT is NOT allowed</w:t>
      </w:r>
      <w:r w:rsidR="00850F11">
        <w:t xml:space="preserve">. </w:t>
      </w:r>
      <w:r w:rsidR="4FE69277" w:rsidRPr="005A31C8">
        <w:t>However,</w:t>
      </w:r>
      <w:r w:rsidR="3250C19F" w:rsidRPr="005A31C8">
        <w:t xml:space="preserve"> </w:t>
      </w:r>
      <m:oMath>
        <m:sSub>
          <m:sSubPr>
            <m:ctrlPr>
              <w:rPr>
                <w:rFonts w:ascii="Cambria Math" w:hAnsi="Cambria Math"/>
              </w:rPr>
            </m:ctrlPr>
          </m:sSubPr>
          <m:e>
            <m:r>
              <w:rPr>
                <w:rFonts w:ascii="Cambria Math" w:hAnsi="Cambria Math"/>
              </w:rPr>
              <m:t>P</m:t>
            </m:r>
          </m:e>
          <m:sub>
            <m:r>
              <w:rPr>
                <w:rFonts w:ascii="Cambria Math" w:hAnsi="Cambria Math"/>
              </w:rPr>
              <m:t>out1</m:t>
            </m:r>
          </m:sub>
        </m:sSub>
      </m:oMath>
      <w:r w:rsidR="0907E5C5" w:rsidRPr="005A31C8">
        <w:t xml:space="preserve">, </w:t>
      </w:r>
      <m:oMath>
        <m:sSub>
          <m:sSubPr>
            <m:ctrlPr>
              <w:rPr>
                <w:rFonts w:ascii="Cambria Math" w:hAnsi="Cambria Math"/>
              </w:rPr>
            </m:ctrlPr>
          </m:sSubPr>
          <m:e>
            <m:r>
              <w:rPr>
                <w:rFonts w:ascii="Cambria Math" w:hAnsi="Cambria Math"/>
              </w:rPr>
              <m:t>P</m:t>
            </m:r>
          </m:e>
          <m:sub>
            <m:r>
              <w:rPr>
                <w:rFonts w:ascii="Cambria Math" w:hAnsi="Cambria Math"/>
              </w:rPr>
              <m:t>out2</m:t>
            </m:r>
          </m:sub>
        </m:sSub>
      </m:oMath>
      <w:r w:rsidR="4FE69277" w:rsidRPr="005A31C8">
        <w:t xml:space="preserve"> </w:t>
      </w:r>
      <w:r w:rsidR="03E62C20" w:rsidRPr="005A31C8">
        <w:t>and</w:t>
      </w:r>
      <w:r w:rsidR="00850F11" w:rsidRPr="005A31C8">
        <w:t xml:space="preserve">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sidRPr="005A31C8">
        <w:t xml:space="preserve"> </w:t>
      </w:r>
      <w:r w:rsidR="26BAB47A" w:rsidRPr="005A31C8">
        <w:t>are</w:t>
      </w:r>
      <w:r w:rsidRPr="0066031C">
        <w:t xml:space="preserve"> chosen such that if RSRP</w:t>
      </w:r>
      <w:r w:rsidRPr="7E607D66">
        <w:rPr>
          <w:vertAlign w:val="subscript"/>
        </w:rPr>
        <w:t>1</w:t>
      </w:r>
      <w:r w:rsidRPr="0066031C">
        <w:t xml:space="preserve"> is measured outside of the window</w:t>
      </w:r>
      <w:r w:rsidR="00850F11">
        <w:t>,</w:t>
      </w:r>
      <w:r w:rsidRPr="0066031C">
        <w:t xml:space="preserve"> the TA validation condition would be satisfied, i.e.,</w:t>
      </w:r>
      <w:r w:rsidR="000D7F75" w:rsidRPr="6C503A1B">
        <w:rPr>
          <w:rFonts w:ascii="Cambria Math" w:eastAsiaTheme="minorEastAsia" w:hAnsi="Cambria Math"/>
          <w:i/>
          <w:iCs/>
        </w:rPr>
        <w:t xml:space="preserve">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66031C">
        <w:t xml:space="preserve"> ≤ cg-SDT-ChangeThreshold or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7F08B9">
        <w:t xml:space="preserve"> </w:t>
      </w:r>
      <w:r>
        <w:t>≤</w:t>
      </w:r>
      <w:r w:rsidRPr="007F08B9">
        <w:t xml:space="preserve"> cg-SDT-</w:t>
      </w:r>
      <w:proofErr w:type="spellStart"/>
      <w:r w:rsidRPr="007F08B9">
        <w:t>ChangeThreshold</w:t>
      </w:r>
      <w:proofErr w:type="spellEnd"/>
      <w:r w:rsidRPr="00C51230">
        <w:t>. This step is used to verify if the UE measured RSRP</w:t>
      </w:r>
      <w:r w:rsidRPr="001209AE">
        <w:rPr>
          <w:vertAlign w:val="subscript"/>
        </w:rPr>
        <w:t>1</w:t>
      </w:r>
      <w:r w:rsidRPr="00C51230">
        <w:t xml:space="preserve"> outside the measurement window.</w:t>
      </w:r>
    </w:p>
    <w:p w14:paraId="06404604" w14:textId="010B9F9A" w:rsidR="00517E38" w:rsidRDefault="00517E38" w:rsidP="00097096">
      <w:pPr>
        <w:pStyle w:val="ListParagraph"/>
        <w:numPr>
          <w:ilvl w:val="0"/>
          <w:numId w:val="30"/>
        </w:numPr>
        <w:spacing w:before="240" w:after="0" w:line="276" w:lineRule="auto"/>
        <w:jc w:val="both"/>
      </w:pPr>
      <w:r w:rsidRPr="00C83805">
        <w:rPr>
          <w:b/>
          <w:bCs/>
          <w:u w:val="single"/>
        </w:rPr>
        <w:t>Condition C:</w:t>
      </w:r>
      <w:r w:rsidRPr="00C51230">
        <w:t xml:space="preserve"> The TA validation condition is </w:t>
      </w:r>
      <w:r w:rsidRPr="00C51230">
        <w:rPr>
          <w:b/>
          <w:bCs/>
          <w:u w:val="single"/>
        </w:rPr>
        <w:t>not satisfied</w:t>
      </w:r>
      <w:r w:rsidRPr="00C51230">
        <w:t xml:space="preserve"> and, i.e., the </w:t>
      </w:r>
      <w:bookmarkStart w:id="32" w:name="_Int_4Vo0Oa5B"/>
      <w:r w:rsidRPr="00C51230">
        <w:t>SS</w:t>
      </w:r>
      <w:bookmarkEnd w:id="32"/>
      <w:r w:rsidRPr="00C51230">
        <w:t xml:space="preserve"> transmit power in the RSRP</w:t>
      </w:r>
      <w:r w:rsidR="001D208E" w:rsidRPr="7E607D66">
        <w:rPr>
          <w:vertAlign w:val="subscript"/>
        </w:rPr>
        <w:t>2</w:t>
      </w:r>
      <w:r w:rsidRPr="00C51230">
        <w:t xml:space="preserve"> window</w:t>
      </w:r>
      <w:r w:rsidR="001463D5">
        <w:t xml:space="preserve">,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sidR="001463D5" w:rsidRPr="6C503A1B">
        <w:rPr>
          <w:rFonts w:eastAsiaTheme="minorEastAsia"/>
        </w:rPr>
        <w:t>,</w:t>
      </w:r>
      <w:r w:rsidRPr="00C51230">
        <w:t xml:space="preserve"> is such 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C51230">
        <w:t xml:space="preserve"> &gt; cg-SDT-ChangeThreshold, and CG-SDT is NOT allowed. Additionally, the TE transmit power outside the </w:t>
      </w:r>
      <w:r w:rsidR="00E022F7">
        <w:t>RSRP</w:t>
      </w:r>
      <w:r w:rsidR="00E022F7" w:rsidRPr="7E607D66">
        <w:rPr>
          <w:vertAlign w:val="subscript"/>
        </w:rPr>
        <w:t>2</w:t>
      </w:r>
      <w:r w:rsidRPr="00C51230">
        <w:t xml:space="preserve"> window is chosen such 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out3</m:t>
                </m:r>
              </m:sub>
            </m:sSub>
            <m:ctrlPr>
              <w:rPr>
                <w:rFonts w:ascii="Cambria Math" w:hAnsi="Cambria Math"/>
                <w:i/>
              </w:rPr>
            </m:ctrlPr>
          </m:e>
        </m:d>
      </m:oMath>
      <w:r>
        <w:t xml:space="preserve"> ≤</w:t>
      </w:r>
      <w:r w:rsidRPr="00C51230">
        <w:t xml:space="preserve"> cg-SDT-</w:t>
      </w:r>
      <w:proofErr w:type="spellStart"/>
      <w:r w:rsidRPr="00C51230">
        <w:t>ChangeThreshold</w:t>
      </w:r>
      <w:proofErr w:type="spellEnd"/>
      <w:r w:rsidRPr="00C51230">
        <w:t>. This condition is used to verify if the UE has measured RSRP</w:t>
      </w:r>
      <w:r w:rsidRPr="7E607D66">
        <w:rPr>
          <w:vertAlign w:val="subscript"/>
        </w:rPr>
        <w:t>2</w:t>
      </w:r>
      <w:r w:rsidRPr="00C51230">
        <w:t xml:space="preserve"> outside the measurement window. </w:t>
      </w:r>
    </w:p>
    <w:p w14:paraId="4956D689" w14:textId="237110ED" w:rsidR="008F3DF8" w:rsidRDefault="008F3DF8" w:rsidP="00517E38">
      <w:pPr>
        <w:spacing w:after="0" w:line="240" w:lineRule="auto"/>
      </w:pPr>
    </w:p>
    <w:p w14:paraId="0C5D107E" w14:textId="77777777" w:rsidR="008F3DF8" w:rsidRDefault="008F3DF8" w:rsidP="008F3DF8">
      <w:pPr>
        <w:keepNext/>
      </w:pPr>
      <w:r>
        <w:rPr>
          <w:color w:val="2B579A"/>
          <w:shd w:val="clear" w:color="auto" w:fill="E6E6E6"/>
        </w:rPr>
        <w:object w:dxaOrig="20192" w:dyaOrig="10786" w14:anchorId="61C1FCBB">
          <v:shape id="_x0000_i1032" type="#_x0000_t75" style="width:481.45pt;height:257.35pt" o:ole="">
            <v:imagedata r:id="rId27" o:title=""/>
          </v:shape>
          <o:OLEObject Type="Embed" ProgID="Visio.Drawing.15" ShapeID="_x0000_i1032" DrawAspect="Content" ObjectID="_1726062811" r:id="rId28"/>
        </w:object>
      </w:r>
    </w:p>
    <w:p w14:paraId="694E60C0" w14:textId="58BEBD02" w:rsidR="008F3DF8" w:rsidRDefault="008F3DF8" w:rsidP="008F3DF8">
      <w:pPr>
        <w:pStyle w:val="Caption"/>
      </w:pPr>
      <w:bookmarkStart w:id="33" w:name="_Ref107581430"/>
      <w:r>
        <w:t xml:space="preserve">Figure </w:t>
      </w:r>
      <w:bookmarkEnd w:id="33"/>
      <w:r w:rsidR="47D93B82">
        <w:t>8</w:t>
      </w:r>
      <w:r w:rsidR="027B6BAE">
        <w:t>:</w:t>
      </w:r>
      <w:r>
        <w:t xml:space="preserve"> Example of Condition B test by control of P</w:t>
      </w:r>
      <w:r>
        <w:rPr>
          <w:vertAlign w:val="subscript"/>
        </w:rPr>
        <w:t xml:space="preserve">Out1, </w:t>
      </w:r>
      <w:r>
        <w:t>P</w:t>
      </w:r>
      <w:r>
        <w:rPr>
          <w:vertAlign w:val="subscript"/>
        </w:rPr>
        <w:t>out</w:t>
      </w:r>
      <w:r w:rsidRPr="00C51230">
        <w:rPr>
          <w:vertAlign w:val="subscript"/>
        </w:rPr>
        <w:t>2</w:t>
      </w:r>
      <w:r>
        <w:t xml:space="preserve"> and P</w:t>
      </w:r>
      <w:r w:rsidRPr="00C51230">
        <w:rPr>
          <w:vertAlign w:val="subscript"/>
        </w:rPr>
        <w:t>in2</w:t>
      </w:r>
      <w:r>
        <w:t>.</w:t>
      </w:r>
    </w:p>
    <w:p w14:paraId="07ABA612" w14:textId="15D8BAE0" w:rsidR="00097096" w:rsidRDefault="5FDCB063" w:rsidP="00097096">
      <w:pPr>
        <w:spacing w:before="240"/>
        <w:jc w:val="both"/>
      </w:pPr>
      <w:r>
        <w:t>Figure 8</w:t>
      </w:r>
      <w:r w:rsidR="00097096">
        <w:t xml:space="preserve"> shows one example where Condition B is tested, and the UE is not allowed to transmit on the CG-SDT occasion. In this condition if the UE uses a measurement outside the RSRP</w:t>
      </w:r>
      <w:r w:rsidR="00097096" w:rsidRPr="7E607D66">
        <w:rPr>
          <w:vertAlign w:val="subscript"/>
        </w:rPr>
        <w:t>1</w:t>
      </w:r>
      <w:r w:rsidR="00097096">
        <w:t xml:space="preserve"> measurement window, it could erroneously pass the TA validation criteria and send on the CG-SDT occasion. </w:t>
      </w:r>
    </w:p>
    <w:p w14:paraId="7EE2A1AE" w14:textId="77777777" w:rsidR="008F3DF8" w:rsidRDefault="008F3DF8" w:rsidP="008F3DF8">
      <w:pPr>
        <w:keepNext/>
      </w:pPr>
      <w:r>
        <w:rPr>
          <w:color w:val="2B579A"/>
          <w:shd w:val="clear" w:color="auto" w:fill="E6E6E6"/>
        </w:rPr>
        <w:object w:dxaOrig="20192" w:dyaOrig="10786" w14:anchorId="6A098EC3">
          <v:shape id="_x0000_i1033" type="#_x0000_t75" style="width:481.45pt;height:257.35pt" o:ole="">
            <v:imagedata r:id="rId29" o:title=""/>
          </v:shape>
          <o:OLEObject Type="Embed" ProgID="Visio.Drawing.15" ShapeID="_x0000_i1033" DrawAspect="Content" ObjectID="_1726062812" r:id="rId30"/>
        </w:object>
      </w:r>
    </w:p>
    <w:p w14:paraId="57617AAF" w14:textId="3F821D7F" w:rsidR="008F3DF8" w:rsidRDefault="008F3DF8" w:rsidP="008F3DF8">
      <w:pPr>
        <w:pStyle w:val="Caption"/>
      </w:pPr>
      <w:bookmarkStart w:id="34" w:name="_Ref110669910"/>
      <w:r>
        <w:t xml:space="preserve">Figure </w:t>
      </w:r>
      <w:bookmarkEnd w:id="34"/>
      <w:r w:rsidR="03AF337A">
        <w:t>9</w:t>
      </w:r>
      <w:r w:rsidR="027B6BAE">
        <w:t>:</w:t>
      </w:r>
      <w:r>
        <w:t xml:space="preserve"> Example of Condition C test by control of P</w:t>
      </w:r>
      <w:r w:rsidRPr="00C51230">
        <w:rPr>
          <w:vertAlign w:val="subscript"/>
        </w:rPr>
        <w:t>in2</w:t>
      </w:r>
      <w:r>
        <w:t>.</w:t>
      </w:r>
    </w:p>
    <w:p w14:paraId="51AC69C2" w14:textId="1FC57620" w:rsidR="008F3DF8" w:rsidRPr="00C51230" w:rsidRDefault="21665F55" w:rsidP="00C72ACD">
      <w:pPr>
        <w:spacing w:before="240"/>
        <w:jc w:val="both"/>
      </w:pPr>
      <w:r>
        <w:t>Figure 9</w:t>
      </w:r>
      <w:r w:rsidR="00021962">
        <w:t xml:space="preserve"> shows one example where condition C is tested, and the UE is not allowed to transmit on the CG-SDT occasion. This situation differs from Condition B in </w:t>
      </w:r>
      <w:r w:rsidR="30AA8DA3">
        <w:t>Figure 8</w:t>
      </w:r>
      <w:r w:rsidR="47E57781">
        <w:t>,</w:t>
      </w:r>
      <w:r w:rsidR="00021962">
        <w:t xml:space="preserve"> because in this case the RSRP value measured around the RSRP</w:t>
      </w:r>
      <w:r w:rsidR="007E692D" w:rsidRPr="7E607D66">
        <w:rPr>
          <w:vertAlign w:val="subscript"/>
        </w:rPr>
        <w:t>2</w:t>
      </w:r>
      <w:r w:rsidR="00021962">
        <w:t xml:space="preserve"> </w:t>
      </w:r>
      <w:r w:rsidR="007E692D">
        <w:t xml:space="preserve">window </w:t>
      </w:r>
      <w:r w:rsidR="00021962">
        <w:t>is same as the RSRP</w:t>
      </w:r>
      <w:r w:rsidR="00A71B1A" w:rsidRPr="7E607D66">
        <w:rPr>
          <w:vertAlign w:val="subscript"/>
        </w:rPr>
        <w:t>1</w:t>
      </w:r>
      <w:r w:rsidR="00021962">
        <w:t xml:space="preserve"> value </w:t>
      </w:r>
      <w:r w:rsidR="00A71B1A">
        <w:t xml:space="preserve">measured </w:t>
      </w:r>
      <w:r w:rsidR="00021962">
        <w:t>inside the RSRP</w:t>
      </w:r>
      <w:r w:rsidR="00A71B1A">
        <w:t>1</w:t>
      </w:r>
      <w:r w:rsidR="00021962">
        <w:t xml:space="preserve"> window. </w:t>
      </w:r>
      <w:r w:rsidR="002D18C3">
        <w:t>Therefore,</w:t>
      </w:r>
      <w:r w:rsidR="00021962">
        <w:t xml:space="preserve"> if the UE uses an old measurement for the RSRP1 measurement it could erroneously pass the TA validation criteria.</w:t>
      </w:r>
    </w:p>
    <w:p w14:paraId="131BBFF6" w14:textId="5ACAC386" w:rsidR="008F3DF8" w:rsidRPr="00C51230" w:rsidRDefault="00C65E69" w:rsidP="5280CB26">
      <w:pPr>
        <w:pStyle w:val="RAN4observation0"/>
        <w:spacing w:before="240"/>
        <w:jc w:val="both"/>
        <w:rPr>
          <w:lang w:val="en-US"/>
        </w:rPr>
      </w:pPr>
      <w:r w:rsidRPr="5280CB26">
        <w:rPr>
          <w:rFonts w:eastAsia="Times New Roman"/>
          <w:color w:val="000000" w:themeColor="text1"/>
          <w:sz w:val="19"/>
          <w:szCs w:val="19"/>
          <w:lang w:val="en-US"/>
        </w:rPr>
        <w:t xml:space="preserve"> </w:t>
      </w:r>
      <w:r w:rsidR="008F3DF8" w:rsidRPr="00C51230">
        <w:rPr>
          <w:lang w:val="en-US"/>
        </w:rPr>
        <w:t xml:space="preserve">TE power can be controlled in different time instants </w:t>
      </w:r>
      <w:r w:rsidR="00536F22">
        <w:rPr>
          <w:lang w:val="en-US"/>
        </w:rPr>
        <w:t>to</w:t>
      </w:r>
      <w:r w:rsidR="008F3DF8" w:rsidRPr="00C51230">
        <w:rPr>
          <w:lang w:val="en-US"/>
        </w:rPr>
        <w:t xml:space="preserve"> identify if RSRP measurements are performed within the specified measurement windows. </w:t>
      </w:r>
    </w:p>
    <w:p w14:paraId="7DDA99C8" w14:textId="19553B62" w:rsidR="787FC6D1" w:rsidRPr="005A31C8" w:rsidRDefault="787FC6D1" w:rsidP="57C9FC13">
      <w:pPr>
        <w:pStyle w:val="RAN4proposal"/>
        <w:jc w:val="both"/>
        <w:rPr>
          <w:rFonts w:asciiTheme="minorHAnsi" w:eastAsiaTheme="minorEastAsia" w:hAnsiTheme="minorHAnsi"/>
          <w:szCs w:val="20"/>
        </w:rPr>
      </w:pPr>
      <w:r w:rsidRPr="005A31C8">
        <w:rPr>
          <w:rFonts w:eastAsia="Times New Roman" w:cs="Times New Roman"/>
          <w:color w:val="000000" w:themeColor="text1"/>
          <w:szCs w:val="20"/>
        </w:rPr>
        <w:lastRenderedPageBreak/>
        <w:t xml:space="preserve">Considering </w:t>
      </w:r>
      <w:r w:rsidR="139777E4" w:rsidRPr="005A31C8">
        <w:rPr>
          <w:rFonts w:eastAsia="Times New Roman" w:cs="Times New Roman"/>
          <w:color w:val="000000" w:themeColor="text1"/>
          <w:szCs w:val="20"/>
        </w:rPr>
        <w:t>valid T</w:t>
      </w:r>
      <w:r w:rsidRPr="005A31C8">
        <w:rPr>
          <w:rFonts w:eastAsia="Times New Roman" w:cs="Times New Roman"/>
          <w:color w:val="000000" w:themeColor="text1"/>
          <w:szCs w:val="20"/>
        </w:rPr>
        <w:t>A</w:t>
      </w:r>
      <w:r w:rsidR="139777E4" w:rsidRPr="005A31C8">
        <w:rPr>
          <w:rFonts w:eastAsia="Times New Roman" w:cs="Times New Roman"/>
          <w:color w:val="000000" w:themeColor="text1"/>
          <w:szCs w:val="20"/>
        </w:rPr>
        <w:t xml:space="preserve"> (</w:t>
      </w:r>
      <w:r w:rsidR="1CC13E0E" w:rsidRPr="005A31C8">
        <w:rPr>
          <w:rFonts w:eastAsia="Times New Roman" w:cs="Times New Roman"/>
          <w:color w:val="000000" w:themeColor="text1"/>
          <w:szCs w:val="20"/>
        </w:rPr>
        <w:t>Condition</w:t>
      </w:r>
      <w:r w:rsidR="139777E4" w:rsidRPr="005A31C8">
        <w:rPr>
          <w:rFonts w:eastAsia="Times New Roman" w:cs="Times New Roman"/>
          <w:color w:val="000000" w:themeColor="text1"/>
          <w:szCs w:val="20"/>
        </w:rPr>
        <w:t xml:space="preserve"> A)</w:t>
      </w:r>
      <w:r w:rsidRPr="005A31C8">
        <w:rPr>
          <w:rFonts w:eastAsia="Times New Roman" w:cs="Times New Roman"/>
          <w:color w:val="000000" w:themeColor="text1"/>
          <w:szCs w:val="20"/>
        </w:rPr>
        <w:t>, d</w:t>
      </w:r>
      <w:r w:rsidR="3AC826CD" w:rsidRPr="005A31C8">
        <w:rPr>
          <w:rFonts w:eastAsia="Times New Roman" w:cs="Times New Roman"/>
          <w:color w:val="000000" w:themeColor="text1"/>
          <w:szCs w:val="20"/>
        </w:rPr>
        <w:t>esign the test such that each test run will have multiple iterations, and the parameters in each iteration are set so that</w:t>
      </w:r>
      <w:r w:rsidR="057152FA" w:rsidRPr="005A31C8">
        <w:rPr>
          <w:rFonts w:eastAsia="Times New Roman" w:cs="Times New Roman"/>
          <w:color w:val="000000" w:themeColor="text1"/>
          <w:szCs w:val="20"/>
        </w:rPr>
        <w:t xml:space="preserve"> </w:t>
      </w:r>
      <w:r w:rsidR="685CDF0E" w:rsidRPr="005A31C8">
        <w:rPr>
          <w:rFonts w:eastAsia="Times New Roman" w:cs="Times New Roman"/>
          <w:color w:val="000000" w:themeColor="text1"/>
          <w:szCs w:val="20"/>
        </w:rPr>
        <w:t xml:space="preserve"> </w:t>
      </w: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 or </m:t>
        </m:r>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 or </m:t>
        </m:r>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 &gt;</m:t>
        </m:r>
      </m:oMath>
      <w:r w:rsidR="362EF3F2" w:rsidRPr="005A31C8">
        <w:rPr>
          <w:rFonts w:eastAsia="Times New Roman" w:cs="Times New Roman"/>
          <w:color w:val="000000" w:themeColor="text1"/>
          <w:szCs w:val="20"/>
        </w:rPr>
        <w:t xml:space="preserve"> </w:t>
      </w:r>
      <w:r w:rsidR="362EF3F2" w:rsidRPr="005A31C8">
        <w:t>cg-SDT-</w:t>
      </w:r>
      <w:proofErr w:type="spellStart"/>
      <w:r w:rsidR="362EF3F2" w:rsidRPr="005A31C8">
        <w:t>ChangeThreshold</w:t>
      </w:r>
      <w:proofErr w:type="spellEnd"/>
      <w:r w:rsidR="0CE25695" w:rsidRPr="005A31C8">
        <w:t xml:space="preserve"> (only one out of the above three conditions is met). </w:t>
      </w:r>
    </w:p>
    <w:p w14:paraId="40C5996F" w14:textId="70E94A35" w:rsidR="0CE25695" w:rsidRPr="005A31C8" w:rsidRDefault="0CE25695" w:rsidP="57C9FC13">
      <w:pPr>
        <w:pStyle w:val="RAN4proposal"/>
        <w:jc w:val="both"/>
        <w:rPr>
          <w:rFonts w:asciiTheme="minorHAnsi" w:eastAsiaTheme="minorEastAsia" w:hAnsiTheme="minorHAnsi"/>
          <w:szCs w:val="20"/>
        </w:rPr>
      </w:pPr>
      <w:r w:rsidRPr="005A31C8">
        <w:t xml:space="preserve">Considering </w:t>
      </w:r>
      <w:r w:rsidR="7417E90B" w:rsidRPr="005A31C8">
        <w:rPr>
          <w:rFonts w:eastAsia="Times New Roman" w:cs="Times New Roman"/>
          <w:color w:val="000000" w:themeColor="text1"/>
          <w:szCs w:val="20"/>
        </w:rPr>
        <w:t>valid TA</w:t>
      </w:r>
      <w:r w:rsidR="7417E90B" w:rsidRPr="005A31C8">
        <w:t xml:space="preserve"> (</w:t>
      </w:r>
      <w:r w:rsidRPr="005A31C8">
        <w:t>Condition A</w:t>
      </w:r>
      <w:r w:rsidR="3E49D7D8" w:rsidRPr="005A31C8">
        <w:t>), i</w:t>
      </w:r>
      <w:r w:rsidR="311DA16F" w:rsidRPr="005A31C8">
        <w:t>f</w:t>
      </w:r>
      <w:r w:rsidR="0D6FC8AE" w:rsidRPr="005A31C8">
        <w:t xml:space="preserve"> the UE’s both RSRP</w:t>
      </w:r>
      <w:r w:rsidR="0D6FC8AE" w:rsidRPr="005A31C8">
        <w:rPr>
          <w:vertAlign w:val="subscript"/>
        </w:rPr>
        <w:t>1</w:t>
      </w:r>
      <w:r w:rsidR="0D6FC8AE" w:rsidRPr="005A31C8">
        <w:t xml:space="preserve"> and RSRP</w:t>
      </w:r>
      <w:r w:rsidR="0D6FC8AE" w:rsidRPr="005A31C8">
        <w:rPr>
          <w:vertAlign w:val="subscript"/>
        </w:rPr>
        <w:t>2</w:t>
      </w:r>
      <w:r w:rsidR="0D6FC8AE" w:rsidRPr="005A31C8">
        <w:t xml:space="preserve"> measurements are taken outside the correct windows as specified in TS 38.133, the values of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0D6FC8AE" w:rsidRPr="005A31C8">
        <w:t xml:space="preserve"> must be selected </w:t>
      </w:r>
      <w:r w:rsidR="11249CC8" w:rsidRPr="005A31C8">
        <w:t xml:space="preserve">for testing Condition A </w:t>
      </w:r>
      <w:r w:rsidR="0D6FC8AE" w:rsidRPr="005A31C8">
        <w:t xml:space="preserve">such that </w:t>
      </w:r>
    </w:p>
    <w:p w14:paraId="655F5F59" w14:textId="75D073E4" w:rsidR="57C9FC13" w:rsidRPr="005A31C8" w:rsidRDefault="00F408C1" w:rsidP="57C9FC13">
      <w:pPr>
        <w:pStyle w:val="RAN4proposal"/>
        <w:numPr>
          <w:ilvl w:val="1"/>
          <w:numId w:val="7"/>
        </w:numPr>
        <w:rPr>
          <w:szCs w:val="20"/>
        </w:rPr>
      </w:pP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e>
        </m:d>
        <m:r>
          <m:rPr>
            <m:sty m:val="bi"/>
          </m:rPr>
          <w:rPr>
            <w:rFonts w:ascii="Cambria Math" w:hAnsi="Cambria Math"/>
          </w:rPr>
          <m:t>&gt;</m:t>
        </m:r>
      </m:oMath>
      <w:r w:rsidR="0D6FC8AE" w:rsidRPr="005A31C8">
        <w:t xml:space="preserve"> cg-SDT-ChangeThreshold</w:t>
      </w:r>
    </w:p>
    <w:p w14:paraId="76985560" w14:textId="5D248FE2" w:rsidR="57C9FC13" w:rsidRPr="005A31C8" w:rsidRDefault="00F408C1" w:rsidP="57C9FC13">
      <w:pPr>
        <w:pStyle w:val="RAN4proposal"/>
        <w:numPr>
          <w:ilvl w:val="1"/>
          <w:numId w:val="7"/>
        </w:numPr>
        <w:rPr>
          <w:szCs w:val="20"/>
        </w:rPr>
      </w:pP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e>
        </m:d>
        <m:r>
          <m:rPr>
            <m:sty m:val="bi"/>
          </m:rPr>
          <w:rPr>
            <w:rFonts w:ascii="Cambria Math" w:hAnsi="Cambria Math"/>
          </w:rPr>
          <m:t>&gt;</m:t>
        </m:r>
      </m:oMath>
      <w:r w:rsidR="0D6FC8AE" w:rsidRPr="005A31C8">
        <w:t xml:space="preserve"> cg-SDT-</w:t>
      </w:r>
      <w:proofErr w:type="spellStart"/>
      <w:r w:rsidR="0D6FC8AE" w:rsidRPr="005A31C8">
        <w:t>ChangeThreshold</w:t>
      </w:r>
      <w:proofErr w:type="spellEnd"/>
    </w:p>
    <w:p w14:paraId="4D57F047" w14:textId="6ECB5585" w:rsidR="0D6FC8AE" w:rsidRPr="005A31C8" w:rsidRDefault="0D6FC8AE" w:rsidP="57C9FC13">
      <w:pPr>
        <w:rPr>
          <w:rFonts w:eastAsia="Calibri" w:cs="Arial"/>
          <w:b/>
          <w:szCs w:val="20"/>
        </w:rPr>
      </w:pPr>
      <w:r w:rsidRPr="005A31C8">
        <w:rPr>
          <w:rFonts w:eastAsia="Calibri" w:cs="Arial"/>
          <w:b/>
          <w:szCs w:val="20"/>
        </w:rPr>
        <w:t>else, the test will give pass result which would be incorrect.</w:t>
      </w:r>
      <w:r w:rsidR="7F5EBC6B" w:rsidRPr="57C9FC13">
        <w:rPr>
          <w:rFonts w:eastAsia="Calibri" w:cs="Arial"/>
          <w:szCs w:val="20"/>
        </w:rPr>
        <w:t xml:space="preserve">  </w:t>
      </w:r>
    </w:p>
    <w:p w14:paraId="70CAC890" w14:textId="1A7DFC60" w:rsidR="786E95F8" w:rsidRPr="005A31C8" w:rsidRDefault="786E95F8" w:rsidP="57C9FC13">
      <w:pPr>
        <w:spacing w:line="257" w:lineRule="auto"/>
        <w:rPr>
          <w:rFonts w:eastAsia="Times New Roman" w:cs="Times New Roman"/>
          <w:szCs w:val="20"/>
          <w:vertAlign w:val="subscript"/>
        </w:rPr>
      </w:pPr>
      <w:r w:rsidRPr="005A31C8">
        <w:rPr>
          <w:rFonts w:eastAsia="Times New Roman" w:cs="Times New Roman"/>
          <w:szCs w:val="20"/>
        </w:rPr>
        <w:t xml:space="preserve">In </w:t>
      </w:r>
      <w:r w:rsidR="6981CB9B" w:rsidRPr="005A31C8">
        <w:rPr>
          <w:rFonts w:eastAsia="Times New Roman" w:cs="Times New Roman"/>
          <w:szCs w:val="20"/>
        </w:rPr>
        <w:t>the</w:t>
      </w:r>
      <w:r w:rsidRPr="005A31C8">
        <w:rPr>
          <w:rFonts w:eastAsia="Times New Roman" w:cs="Times New Roman"/>
          <w:szCs w:val="20"/>
        </w:rPr>
        <w:t xml:space="preserve"> RRC_INACTIVE mode, UE would normally perform RSRP measurements in </w:t>
      </w:r>
      <w:r w:rsidR="06E68706" w:rsidRPr="005A31C8">
        <w:rPr>
          <w:rFonts w:eastAsia="Times New Roman" w:cs="Times New Roman"/>
          <w:szCs w:val="20"/>
        </w:rPr>
        <w:t xml:space="preserve">connection with </w:t>
      </w:r>
      <w:r w:rsidRPr="005A31C8">
        <w:rPr>
          <w:rFonts w:eastAsia="Times New Roman" w:cs="Times New Roman"/>
          <w:szCs w:val="20"/>
        </w:rPr>
        <w:t>Paging Occasion</w:t>
      </w:r>
      <w:r w:rsidR="0CF0551B" w:rsidRPr="005A31C8">
        <w:rPr>
          <w:rFonts w:eastAsia="Times New Roman" w:cs="Times New Roman"/>
          <w:szCs w:val="20"/>
        </w:rPr>
        <w:t>, i.e., every DRX cycle.</w:t>
      </w:r>
      <w:r w:rsidRPr="005A31C8">
        <w:rPr>
          <w:rFonts w:eastAsia="Times New Roman" w:cs="Times New Roman"/>
          <w:szCs w:val="20"/>
        </w:rPr>
        <w:t xml:space="preserve"> Therefore, we believe that </w:t>
      </w:r>
      <w:r w:rsidR="2F42B077" w:rsidRPr="005A31C8">
        <w:rPr>
          <w:rFonts w:eastAsia="Times New Roman" w:cs="Times New Roman"/>
          <w:szCs w:val="20"/>
        </w:rPr>
        <w:t xml:space="preserve">the time-lengths of </w:t>
      </w:r>
      <w:r w:rsidRPr="005A31C8">
        <w:rPr>
          <w:rFonts w:eastAsia="Times New Roman" w:cs="Times New Roman"/>
          <w:szCs w:val="20"/>
        </w:rPr>
        <w:t>P</w:t>
      </w:r>
      <w:r w:rsidRPr="005A31C8">
        <w:rPr>
          <w:rFonts w:eastAsia="Times New Roman" w:cs="Times New Roman"/>
          <w:szCs w:val="20"/>
          <w:vertAlign w:val="subscript"/>
        </w:rPr>
        <w:t>out2</w:t>
      </w:r>
      <w:r w:rsidRPr="005A31C8">
        <w:rPr>
          <w:rFonts w:eastAsia="Times New Roman" w:cs="Times New Roman"/>
          <w:szCs w:val="20"/>
        </w:rPr>
        <w:t xml:space="preserve"> and P</w:t>
      </w:r>
      <w:r w:rsidRPr="005A31C8">
        <w:rPr>
          <w:rFonts w:eastAsia="Times New Roman" w:cs="Times New Roman"/>
          <w:szCs w:val="20"/>
          <w:vertAlign w:val="subscript"/>
        </w:rPr>
        <w:t>out3</w:t>
      </w:r>
      <w:r w:rsidRPr="005A31C8">
        <w:rPr>
          <w:rFonts w:eastAsia="Times New Roman" w:cs="Times New Roman"/>
          <w:szCs w:val="20"/>
        </w:rPr>
        <w:t xml:space="preserve"> periods </w:t>
      </w:r>
      <w:r w:rsidR="095715C4" w:rsidRPr="005A31C8">
        <w:rPr>
          <w:rFonts w:eastAsia="Times New Roman" w:cs="Times New Roman"/>
          <w:szCs w:val="20"/>
        </w:rPr>
        <w:t>should</w:t>
      </w:r>
      <w:r w:rsidR="393B5A0C" w:rsidRPr="005A31C8">
        <w:rPr>
          <w:rFonts w:eastAsia="Times New Roman" w:cs="Times New Roman"/>
          <w:szCs w:val="20"/>
        </w:rPr>
        <w:t xml:space="preserve"> at least be 2*T</w:t>
      </w:r>
      <w:r w:rsidR="393B5A0C" w:rsidRPr="005A31C8">
        <w:rPr>
          <w:rFonts w:eastAsia="Times New Roman" w:cs="Times New Roman"/>
          <w:szCs w:val="20"/>
          <w:vertAlign w:val="subscript"/>
        </w:rPr>
        <w:t>DRX</w:t>
      </w:r>
      <w:r w:rsidR="5779C810" w:rsidRPr="005A31C8">
        <w:rPr>
          <w:rFonts w:eastAsia="Times New Roman" w:cs="Times New Roman"/>
          <w:szCs w:val="20"/>
          <w:vertAlign w:val="subscript"/>
        </w:rPr>
        <w:t xml:space="preserve"> </w:t>
      </w:r>
      <w:r w:rsidR="5779C810" w:rsidRPr="005A31C8">
        <w:rPr>
          <w:rFonts w:eastAsia="Times New Roman" w:cs="Times New Roman"/>
          <w:szCs w:val="20"/>
        </w:rPr>
        <w:t>periods</w:t>
      </w:r>
      <w:r w:rsidR="66F814D6" w:rsidRPr="005A31C8">
        <w:rPr>
          <w:rFonts w:eastAsia="Times New Roman" w:cs="Times New Roman"/>
          <w:szCs w:val="20"/>
        </w:rPr>
        <w:t>.</w:t>
      </w:r>
    </w:p>
    <w:p w14:paraId="76BB58CA" w14:textId="02321EBF" w:rsidR="25290B2B" w:rsidRPr="005A31C8" w:rsidRDefault="25290B2B" w:rsidP="57C9FC13">
      <w:pPr>
        <w:pStyle w:val="RAN4proposal"/>
        <w:jc w:val="both"/>
        <w:rPr>
          <w:rFonts w:asciiTheme="minorHAnsi" w:eastAsiaTheme="minorEastAsia" w:hAnsiTheme="minorHAnsi"/>
          <w:szCs w:val="20"/>
        </w:rPr>
      </w:pPr>
      <w:r w:rsidRPr="005A31C8">
        <w:t xml:space="preserve"> </w:t>
      </w:r>
      <w:r w:rsidR="433250A3" w:rsidRPr="005A31C8">
        <w:t xml:space="preserve">As the UE in RRC_INACTIVE state measures RSRP once in every DRX cycle, the </w:t>
      </w:r>
      <w:r w:rsidRPr="005A31C8">
        <w:t xml:space="preserve">time-lengths of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0180CC61" w:rsidRPr="005A31C8">
        <w:t xml:space="preserve"> windows can be defined a</w:t>
      </w:r>
      <w:r w:rsidR="44B6422B" w:rsidRPr="005A31C8">
        <w:t>s follows</w:t>
      </w:r>
      <w:r w:rsidR="0180CC61" w:rsidRPr="005A31C8">
        <w:t>:</w:t>
      </w:r>
      <w:r w:rsidR="6C0A23F7" w:rsidRPr="005A31C8">
        <w:t xml:space="preserve"> </w:t>
      </w:r>
    </w:p>
    <w:p w14:paraId="39600508" w14:textId="77685D98" w:rsidR="57C9FC13" w:rsidRPr="005A31C8" w:rsidRDefault="00F408C1" w:rsidP="009510A0">
      <w:pPr>
        <w:ind w:left="720"/>
        <w:jc w:val="center"/>
        <w:rPr>
          <w:rFonts w:eastAsia="Calibri" w:cs="Arial"/>
          <w:b/>
          <w:szCs w:val="20"/>
        </w:rPr>
      </w:pPr>
      <m:oMath>
        <m:sSub>
          <m:sSubPr>
            <m:ctrlPr>
              <w:rPr>
                <w:rFonts w:ascii="Cambria Math" w:hAnsi="Cambria Math"/>
              </w:rPr>
            </m:ctrlPr>
          </m:sSubPr>
          <m:e>
            <m:r>
              <w:rPr>
                <w:rFonts w:ascii="Cambria Math" w:hAnsi="Cambria Math"/>
              </w:rPr>
              <m:t>T</m:t>
            </m:r>
          </m:e>
          <m:sub>
            <m:r>
              <w:rPr>
                <w:rFonts w:ascii="Cambria Math" w:hAnsi="Cambria Math"/>
              </w:rPr>
              <m:t>out1</m:t>
            </m:r>
          </m:sub>
        </m:sSub>
        <m:r>
          <w:rPr>
            <w:rFonts w:ascii="Cambria Math" w:hAnsi="Cambria Math"/>
          </w:rPr>
          <m:t> ≥1280 ms</m:t>
        </m:r>
      </m:oMath>
      <w:r w:rsidR="5F31BE68" w:rsidRPr="005A31C8">
        <w:rPr>
          <w:rFonts w:eastAsia="Calibri" w:cs="Arial"/>
          <w:b/>
          <w:szCs w:val="20"/>
        </w:rPr>
        <w:t xml:space="preserve">, </w:t>
      </w:r>
      <m:oMath>
        <m:sSub>
          <m:sSubPr>
            <m:ctrlPr>
              <w:rPr>
                <w:rFonts w:ascii="Cambria Math" w:hAnsi="Cambria Math"/>
              </w:rPr>
            </m:ctrlPr>
          </m:sSubPr>
          <m:e>
            <m:r>
              <w:rPr>
                <w:rFonts w:ascii="Cambria Math" w:hAnsi="Cambria Math"/>
              </w:rPr>
              <m:t>T</m:t>
            </m:r>
          </m:e>
          <m:sub>
            <m:r>
              <w:rPr>
                <w:rFonts w:ascii="Cambria Math" w:hAnsi="Cambria Math"/>
              </w:rPr>
              <m:t>out2</m:t>
            </m:r>
          </m:sub>
        </m:sSub>
        <m:r>
          <w:rPr>
            <w:rFonts w:ascii="Cambria Math" w:hAnsi="Cambria Math"/>
          </w:rPr>
          <m:t> ≥2⋅</m:t>
        </m:r>
        <m:sSub>
          <m:sSubPr>
            <m:ctrlPr>
              <w:rPr>
                <w:rFonts w:ascii="Cambria Math" w:hAnsi="Cambria Math"/>
              </w:rPr>
            </m:ctrlPr>
          </m:sSubPr>
          <m:e>
            <m:r>
              <w:rPr>
                <w:rFonts w:ascii="Cambria Math" w:hAnsi="Cambria Math"/>
              </w:rPr>
              <m:t>T</m:t>
            </m:r>
          </m:e>
          <m:sub>
            <m:r>
              <w:rPr>
                <w:rFonts w:ascii="Cambria Math" w:hAnsi="Cambria Math"/>
              </w:rPr>
              <m:t>DRX</m:t>
            </m:r>
          </m:sub>
        </m:sSub>
      </m:oMath>
      <w:r w:rsidR="61AECD81" w:rsidRPr="005A31C8">
        <w:rPr>
          <w:rFonts w:eastAsia="Calibri" w:cs="Arial"/>
          <w:b/>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out3</m:t>
            </m:r>
          </m:sub>
        </m:sSub>
        <m:r>
          <w:rPr>
            <w:rFonts w:ascii="Cambria Math" w:hAnsi="Cambria Math"/>
          </w:rPr>
          <m:t> ≥2⋅</m:t>
        </m:r>
        <m:sSub>
          <m:sSubPr>
            <m:ctrlPr>
              <w:rPr>
                <w:rFonts w:ascii="Cambria Math" w:hAnsi="Cambria Math"/>
              </w:rPr>
            </m:ctrlPr>
          </m:sSubPr>
          <m:e>
            <m:r>
              <w:rPr>
                <w:rFonts w:ascii="Cambria Math" w:hAnsi="Cambria Math"/>
              </w:rPr>
              <m:t>T</m:t>
            </m:r>
          </m:e>
          <m:sub>
            <m:r>
              <w:rPr>
                <w:rFonts w:ascii="Cambria Math" w:hAnsi="Cambria Math"/>
              </w:rPr>
              <m:t>DRX</m:t>
            </m:r>
          </m:sub>
        </m:sSub>
      </m:oMath>
    </w:p>
    <w:p w14:paraId="004BA68D" w14:textId="0BFA0358" w:rsidR="1DBBD287" w:rsidRDefault="1DBBD287" w:rsidP="009510A0">
      <w:pPr>
        <w:ind w:left="720"/>
        <w:jc w:val="both"/>
        <w:rPr>
          <w:rFonts w:eastAsia="Calibri" w:cs="Arial"/>
          <w:b/>
        </w:rPr>
      </w:pPr>
      <w:r w:rsidRPr="14B487E7">
        <w:rPr>
          <w:rFonts w:eastAsia="Calibri" w:cs="Arial"/>
          <w:b/>
        </w:rPr>
        <w:t>where</w:t>
      </w:r>
      <w:r w:rsidR="4561893E" w:rsidRPr="14B487E7">
        <w:rPr>
          <w:rFonts w:eastAsia="Calibri" w:cs="Arial"/>
          <w:b/>
          <w:bCs/>
        </w:rPr>
        <w:t>,</w:t>
      </w:r>
      <w:r w:rsidRPr="14B487E7">
        <w:rPr>
          <w:rFonts w:eastAsia="Calibri" w:cs="Arial"/>
          <w:b/>
        </w:rPr>
        <w:t xml:space="preserve"> </w:t>
      </w:r>
      <m:oMath>
        <m:sSub>
          <m:sSubPr>
            <m:ctrlPr>
              <w:rPr>
                <w:rFonts w:ascii="Cambria Math" w:hAnsi="Cambria Math"/>
              </w:rPr>
            </m:ctrlPr>
          </m:sSubPr>
          <m:e>
            <m:r>
              <w:rPr>
                <w:rFonts w:ascii="Cambria Math" w:hAnsi="Cambria Math"/>
              </w:rPr>
              <m:t>T</m:t>
            </m:r>
          </m:e>
          <m:sub>
            <m:r>
              <w:rPr>
                <w:rFonts w:ascii="Cambria Math" w:hAnsi="Cambria Math"/>
              </w:rPr>
              <m:t>out1</m:t>
            </m:r>
          </m:sub>
        </m:sSub>
      </m:oMath>
      <w:r w:rsidR="094EA9E4" w:rsidRPr="14B487E7">
        <w:rPr>
          <w:rFonts w:eastAsia="Calibri" w:cs="Arial"/>
          <w:b/>
        </w:rPr>
        <w:t xml:space="preserve">, </w:t>
      </w:r>
      <m:oMath>
        <m:sSub>
          <m:sSubPr>
            <m:ctrlPr>
              <w:rPr>
                <w:rFonts w:ascii="Cambria Math" w:hAnsi="Cambria Math"/>
              </w:rPr>
            </m:ctrlPr>
          </m:sSubPr>
          <m:e>
            <m:r>
              <w:rPr>
                <w:rFonts w:ascii="Cambria Math" w:hAnsi="Cambria Math"/>
              </w:rPr>
              <m:t>T</m:t>
            </m:r>
          </m:e>
          <m:sub>
            <m:r>
              <w:rPr>
                <w:rFonts w:ascii="Cambria Math" w:hAnsi="Cambria Math"/>
              </w:rPr>
              <m:t>out2</m:t>
            </m:r>
          </m:sub>
        </m:sSub>
      </m:oMath>
      <w:r w:rsidR="56B66A8D" w:rsidRPr="14B487E7">
        <w:rPr>
          <w:rFonts w:eastAsia="Calibri" w:cs="Arial"/>
          <w:b/>
        </w:rPr>
        <w:t xml:space="preserve"> and </w:t>
      </w:r>
      <m:oMath>
        <m:sSub>
          <m:sSubPr>
            <m:ctrlPr>
              <w:rPr>
                <w:rFonts w:ascii="Cambria Math" w:hAnsi="Cambria Math"/>
              </w:rPr>
            </m:ctrlPr>
          </m:sSubPr>
          <m:e>
            <m:r>
              <w:rPr>
                <w:rFonts w:ascii="Cambria Math" w:hAnsi="Cambria Math"/>
              </w:rPr>
              <m:t>T</m:t>
            </m:r>
          </m:e>
          <m:sub>
            <m:r>
              <w:rPr>
                <w:rFonts w:ascii="Cambria Math" w:hAnsi="Cambria Math"/>
              </w:rPr>
              <m:t>out3</m:t>
            </m:r>
          </m:sub>
        </m:sSub>
      </m:oMath>
      <w:r w:rsidR="5E2D41C1" w:rsidRPr="14B487E7">
        <w:rPr>
          <w:rFonts w:eastAsia="Calibri" w:cs="Arial"/>
          <w:b/>
        </w:rPr>
        <w:t xml:space="preserve"> are the time-lengths of </w:t>
      </w:r>
      <m:oMath>
        <m:sSub>
          <m:sSubPr>
            <m:ctrlPr>
              <w:rPr>
                <w:rFonts w:ascii="Cambria Math" w:hAnsi="Cambria Math"/>
              </w:rPr>
            </m:ctrlPr>
          </m:sSubPr>
          <m:e>
            <m:r>
              <w:rPr>
                <w:rFonts w:ascii="Cambria Math" w:hAnsi="Cambria Math"/>
              </w:rPr>
              <m:t>P</m:t>
            </m:r>
          </m:e>
          <m:sub>
            <m:r>
              <w:rPr>
                <w:rFonts w:ascii="Cambria Math" w:hAnsi="Cambria Math"/>
              </w:rPr>
              <m:t>out1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, and </m:t>
        </m:r>
        <m:sSub>
          <m:sSubPr>
            <m:ctrlPr>
              <w:rPr>
                <w:rFonts w:ascii="Cambria Math" w:hAnsi="Cambria Math"/>
              </w:rPr>
            </m:ctrlPr>
          </m:sSubPr>
          <m:e>
            <m:r>
              <w:rPr>
                <w:rFonts w:ascii="Cambria Math" w:hAnsi="Cambria Math"/>
              </w:rPr>
              <m:t>P</m:t>
            </m:r>
          </m:e>
          <m:sub>
            <m:r>
              <w:rPr>
                <w:rFonts w:ascii="Cambria Math" w:hAnsi="Cambria Math"/>
              </w:rPr>
              <m:t>out3</m:t>
            </m:r>
          </m:sub>
        </m:sSub>
      </m:oMath>
      <w:r w:rsidR="74E7F848" w:rsidRPr="14B487E7">
        <w:rPr>
          <w:rFonts w:eastAsia="Calibri" w:cs="Arial"/>
          <w:b/>
        </w:rPr>
        <w:t xml:space="preserve"> windows, respectively.</w:t>
      </w:r>
    </w:p>
    <w:p w14:paraId="4FDBEE9D" w14:textId="77777777" w:rsidR="005A31C8" w:rsidRDefault="005A31C8" w:rsidP="57C9FC13">
      <w:pPr>
        <w:jc w:val="both"/>
        <w:rPr>
          <w:rFonts w:eastAsia="Calibri" w:cs="Arial"/>
          <w:b/>
          <w:bCs/>
          <w:szCs w:val="20"/>
        </w:rPr>
      </w:pPr>
    </w:p>
    <w:p w14:paraId="12C0278E" w14:textId="01D5A1F0" w:rsidR="005A31C8" w:rsidRDefault="00954C54" w:rsidP="009510A0">
      <w:r w:rsidRPr="14B487E7">
        <w:t>A</w:t>
      </w:r>
      <w:r w:rsidR="00E709EA" w:rsidRPr="14B487E7">
        <w:t>n example</w:t>
      </w:r>
      <w:r w:rsidRPr="14B487E7">
        <w:t xml:space="preserve"> proposal for power levels </w:t>
      </w:r>
      <w:r w:rsidR="009D40E2" w:rsidRPr="14B487E7">
        <w:t xml:space="preserve">for the test of valid </w:t>
      </w:r>
      <w:r w:rsidR="00A33057" w:rsidRPr="14B487E7">
        <w:t xml:space="preserve">CG-SDT </w:t>
      </w:r>
      <w:r w:rsidR="002F56C0" w:rsidRPr="14B487E7">
        <w:t>could look like this:</w:t>
      </w:r>
    </w:p>
    <w:p w14:paraId="58D7D154" w14:textId="43E8F564" w:rsidR="007A6DDD" w:rsidRDefault="007A6DDD" w:rsidP="14B487E7">
      <w:pPr>
        <w:pStyle w:val="Caption"/>
        <w:keepNext/>
      </w:pPr>
      <w:r>
        <w:t xml:space="preserve">Table </w:t>
      </w:r>
      <w:r w:rsidR="00F408C1">
        <w:fldChar w:fldCharType="begin"/>
      </w:r>
      <w:r w:rsidR="00F408C1">
        <w:instrText xml:space="preserve"> SEQ Table \* ARABIC </w:instrText>
      </w:r>
      <w:r w:rsidR="00F408C1">
        <w:fldChar w:fldCharType="separate"/>
      </w:r>
      <w:r>
        <w:rPr>
          <w:noProof/>
        </w:rPr>
        <w:t>1</w:t>
      </w:r>
      <w:r w:rsidR="00F408C1">
        <w:rPr>
          <w:noProof/>
        </w:rPr>
        <w:fldChar w:fldCharType="end"/>
      </w:r>
      <w:r>
        <w:t>: Test iterations for testing FR1 CG-SDT with TA valid. P</w:t>
      </w:r>
      <w:r w:rsidRPr="14B487E7">
        <w:rPr>
          <w:vertAlign w:val="subscript"/>
        </w:rPr>
        <w:t>0</w:t>
      </w:r>
      <w:r>
        <w:t xml:space="preserve"> is a power level well above </w:t>
      </w:r>
      <w:r w:rsidR="2652C719">
        <w:t xml:space="preserve">the </w:t>
      </w:r>
      <w:r>
        <w:t xml:space="preserve">noise floor. X is the </w:t>
      </w:r>
      <w:r w:rsidR="0071043E" w:rsidRPr="0066031C">
        <w:t>cg-SDT-</w:t>
      </w:r>
      <w:proofErr w:type="spellStart"/>
      <w:r w:rsidR="0071043E" w:rsidRPr="0066031C">
        <w:t>ChangeThreshold</w:t>
      </w:r>
      <w:proofErr w:type="spellEnd"/>
      <w:r w:rsidR="00EC1E72">
        <w:t xml:space="preserve">, </w:t>
      </w:r>
      <w:r w:rsidR="009E79C1">
        <w:t>Y is a small offset</w:t>
      </w:r>
      <w:r w:rsidR="00991D80">
        <w:t xml:space="preserve"> of few </w:t>
      </w:r>
      <w:proofErr w:type="spellStart"/>
      <w:r w:rsidR="00991D80">
        <w:t>dB</w:t>
      </w:r>
      <w:r>
        <w:t>.</w:t>
      </w:r>
      <w:proofErr w:type="spellEnd"/>
    </w:p>
    <w:tbl>
      <w:tblPr>
        <w:tblStyle w:val="TableGrid"/>
        <w:tblW w:w="9617" w:type="dxa"/>
        <w:tblLook w:val="04A0" w:firstRow="1" w:lastRow="0" w:firstColumn="1" w:lastColumn="0" w:noHBand="0" w:noVBand="1"/>
      </w:tblPr>
      <w:tblGrid>
        <w:gridCol w:w="972"/>
        <w:gridCol w:w="941"/>
        <w:gridCol w:w="779"/>
        <w:gridCol w:w="1021"/>
        <w:gridCol w:w="967"/>
        <w:gridCol w:w="819"/>
        <w:gridCol w:w="2086"/>
        <w:gridCol w:w="2032"/>
      </w:tblGrid>
      <w:tr w:rsidR="006E54C5" w14:paraId="664F7935" w14:textId="77777777" w:rsidTr="2D3AD0CC">
        <w:tc>
          <w:tcPr>
            <w:tcW w:w="735" w:type="dxa"/>
          </w:tcPr>
          <w:p w14:paraId="3210D2CE" w14:textId="1BA2AE7F" w:rsidR="00655D4B" w:rsidRDefault="00655D4B" w:rsidP="57C9FC13">
            <w:pPr>
              <w:jc w:val="both"/>
              <w:rPr>
                <w:rFonts w:eastAsia="Calibri" w:cs="Arial"/>
                <w:b/>
              </w:rPr>
            </w:pPr>
            <w:r w:rsidRPr="14B487E7">
              <w:rPr>
                <w:rFonts w:eastAsia="Calibri" w:cs="Arial"/>
                <w:b/>
              </w:rPr>
              <w:t xml:space="preserve">Iteration </w:t>
            </w:r>
            <w:r w:rsidR="00A03E12" w:rsidRPr="14B487E7">
              <w:rPr>
                <w:rFonts w:eastAsia="Calibri" w:cs="Arial"/>
                <w:b/>
              </w:rPr>
              <w:t>#</w:t>
            </w:r>
          </w:p>
        </w:tc>
        <w:tc>
          <w:tcPr>
            <w:tcW w:w="945" w:type="dxa"/>
          </w:tcPr>
          <w:p w14:paraId="4A73FD34" w14:textId="3359E43F" w:rsidR="00655D4B" w:rsidRDefault="00A03E12" w:rsidP="57C9FC13">
            <w:pPr>
              <w:jc w:val="both"/>
              <w:rPr>
                <w:rFonts w:eastAsia="Calibri" w:cs="Arial"/>
                <w:b/>
              </w:rPr>
            </w:pPr>
            <w:r w:rsidRPr="14B487E7">
              <w:rPr>
                <w:rFonts w:eastAsia="Calibri" w:cs="Arial"/>
                <w:b/>
              </w:rPr>
              <w:t>P</w:t>
            </w:r>
            <w:r w:rsidRPr="14B487E7">
              <w:rPr>
                <w:rFonts w:eastAsia="Calibri" w:cs="Arial"/>
                <w:b/>
                <w:vertAlign w:val="subscript"/>
              </w:rPr>
              <w:t>out1</w:t>
            </w:r>
          </w:p>
        </w:tc>
        <w:tc>
          <w:tcPr>
            <w:tcW w:w="795" w:type="dxa"/>
          </w:tcPr>
          <w:p w14:paraId="5EC5A1F5" w14:textId="73D8F227" w:rsidR="00655D4B" w:rsidRDefault="00A03E12" w:rsidP="57C9FC13">
            <w:pPr>
              <w:jc w:val="both"/>
              <w:rPr>
                <w:rFonts w:eastAsia="Calibri" w:cs="Arial"/>
                <w:b/>
              </w:rPr>
            </w:pPr>
            <w:r w:rsidRPr="14B487E7">
              <w:rPr>
                <w:rFonts w:eastAsia="Calibri" w:cs="Arial"/>
                <w:b/>
              </w:rPr>
              <w:t>P</w:t>
            </w:r>
            <w:r w:rsidRPr="14B487E7">
              <w:rPr>
                <w:rFonts w:eastAsia="Calibri" w:cs="Arial"/>
                <w:b/>
                <w:vertAlign w:val="subscript"/>
              </w:rPr>
              <w:t>in1</w:t>
            </w:r>
          </w:p>
        </w:tc>
        <w:tc>
          <w:tcPr>
            <w:tcW w:w="1035" w:type="dxa"/>
          </w:tcPr>
          <w:p w14:paraId="5EE32DB0" w14:textId="14DC5CC9" w:rsidR="00655D4B" w:rsidRDefault="00A03E12" w:rsidP="57C9FC13">
            <w:pPr>
              <w:jc w:val="both"/>
              <w:rPr>
                <w:rFonts w:eastAsia="Calibri" w:cs="Arial"/>
                <w:b/>
              </w:rPr>
            </w:pPr>
            <w:r w:rsidRPr="14B487E7">
              <w:rPr>
                <w:rFonts w:eastAsia="Calibri" w:cs="Arial"/>
                <w:b/>
              </w:rPr>
              <w:t>P</w:t>
            </w:r>
            <w:r w:rsidRPr="14B487E7">
              <w:rPr>
                <w:rFonts w:eastAsia="Calibri" w:cs="Arial"/>
                <w:b/>
                <w:vertAlign w:val="subscript"/>
              </w:rPr>
              <w:t>out2</w:t>
            </w:r>
          </w:p>
        </w:tc>
        <w:tc>
          <w:tcPr>
            <w:tcW w:w="975" w:type="dxa"/>
          </w:tcPr>
          <w:p w14:paraId="4C5C922D" w14:textId="42C08E48" w:rsidR="00655D4B" w:rsidRDefault="00A03E12" w:rsidP="57C9FC13">
            <w:pPr>
              <w:jc w:val="both"/>
              <w:rPr>
                <w:rFonts w:eastAsia="Calibri" w:cs="Arial"/>
                <w:b/>
              </w:rPr>
            </w:pPr>
            <w:r w:rsidRPr="14B487E7">
              <w:rPr>
                <w:rFonts w:eastAsia="Calibri" w:cs="Arial"/>
                <w:b/>
              </w:rPr>
              <w:t>P</w:t>
            </w:r>
            <w:r w:rsidRPr="14B487E7">
              <w:rPr>
                <w:rFonts w:eastAsia="Calibri" w:cs="Arial"/>
                <w:b/>
                <w:vertAlign w:val="subscript"/>
              </w:rPr>
              <w:t>out3</w:t>
            </w:r>
          </w:p>
        </w:tc>
        <w:tc>
          <w:tcPr>
            <w:tcW w:w="840" w:type="dxa"/>
          </w:tcPr>
          <w:p w14:paraId="1660AF01" w14:textId="15DAB36F" w:rsidR="00655D4B" w:rsidRDefault="00A03E12" w:rsidP="57C9FC13">
            <w:pPr>
              <w:jc w:val="both"/>
              <w:rPr>
                <w:rFonts w:eastAsia="Calibri" w:cs="Arial"/>
                <w:b/>
              </w:rPr>
            </w:pPr>
            <w:r w:rsidRPr="14B487E7">
              <w:rPr>
                <w:rFonts w:eastAsia="Calibri" w:cs="Arial"/>
                <w:b/>
              </w:rPr>
              <w:t>P</w:t>
            </w:r>
            <w:r w:rsidR="006D6897" w:rsidRPr="14B487E7">
              <w:rPr>
                <w:rFonts w:eastAsia="Calibri" w:cs="Arial"/>
                <w:b/>
                <w:vertAlign w:val="subscript"/>
              </w:rPr>
              <w:t>in2</w:t>
            </w:r>
          </w:p>
        </w:tc>
        <w:tc>
          <w:tcPr>
            <w:tcW w:w="2175" w:type="dxa"/>
          </w:tcPr>
          <w:p w14:paraId="162666FF" w14:textId="19395D16" w:rsidR="00655D4B" w:rsidRDefault="006D6897" w:rsidP="57C9FC13">
            <w:pPr>
              <w:jc w:val="both"/>
              <w:rPr>
                <w:rFonts w:eastAsia="Calibri" w:cs="Arial"/>
                <w:b/>
              </w:rPr>
            </w:pPr>
            <w:r w:rsidRPr="14B487E7">
              <w:rPr>
                <w:rFonts w:eastAsia="Calibri" w:cs="Arial"/>
                <w:b/>
              </w:rPr>
              <w:t xml:space="preserve">Fails </w:t>
            </w:r>
            <w:r w:rsidR="007F0438" w:rsidRPr="14B487E7">
              <w:rPr>
                <w:rFonts w:eastAsia="Calibri" w:cs="Arial"/>
                <w:b/>
              </w:rPr>
              <w:t>criteria</w:t>
            </w:r>
          </w:p>
        </w:tc>
        <w:tc>
          <w:tcPr>
            <w:tcW w:w="2117" w:type="dxa"/>
          </w:tcPr>
          <w:p w14:paraId="5A4A0FDD" w14:textId="3B1895E0" w:rsidR="00655D4B" w:rsidRDefault="007F0438" w:rsidP="57C9FC13">
            <w:pPr>
              <w:jc w:val="both"/>
              <w:rPr>
                <w:rFonts w:eastAsia="Calibri" w:cs="Arial"/>
                <w:b/>
              </w:rPr>
            </w:pPr>
            <w:r w:rsidRPr="14B487E7">
              <w:rPr>
                <w:rFonts w:eastAsia="Calibri" w:cs="Arial"/>
                <w:b/>
              </w:rPr>
              <w:t>Pass criteria</w:t>
            </w:r>
          </w:p>
        </w:tc>
      </w:tr>
      <w:tr w:rsidR="006E54C5" w14:paraId="3C55E562" w14:textId="77777777" w:rsidTr="2D3AD0CC">
        <w:tc>
          <w:tcPr>
            <w:tcW w:w="735" w:type="dxa"/>
          </w:tcPr>
          <w:p w14:paraId="11E9E3FD" w14:textId="5EE57D87" w:rsidR="00655D4B" w:rsidRDefault="004B2E5E" w:rsidP="2D3AD0CC">
            <w:pPr>
              <w:jc w:val="both"/>
              <w:rPr>
                <w:rFonts w:eastAsia="Calibri" w:cs="Arial"/>
              </w:rPr>
            </w:pPr>
            <w:r w:rsidRPr="2D3AD0CC">
              <w:rPr>
                <w:rFonts w:eastAsia="Calibri" w:cs="Arial"/>
              </w:rPr>
              <w:t>1</w:t>
            </w:r>
          </w:p>
        </w:tc>
        <w:tc>
          <w:tcPr>
            <w:tcW w:w="945" w:type="dxa"/>
          </w:tcPr>
          <w:p w14:paraId="54DC0C71" w14:textId="1C587283" w:rsidR="00655D4B" w:rsidRDefault="004B2E5E" w:rsidP="2D3AD0CC">
            <w:pPr>
              <w:jc w:val="both"/>
              <w:rPr>
                <w:rFonts w:eastAsia="Calibri" w:cs="Arial"/>
              </w:rPr>
            </w:pPr>
            <w:r w:rsidRPr="2D3AD0CC">
              <w:rPr>
                <w:rFonts w:eastAsia="Calibri" w:cs="Arial"/>
              </w:rPr>
              <w:t>P</w:t>
            </w:r>
            <w:r w:rsidRPr="2D3AD0CC">
              <w:rPr>
                <w:rFonts w:eastAsia="Calibri" w:cs="Arial"/>
                <w:vertAlign w:val="subscript"/>
              </w:rPr>
              <w:t>0</w:t>
            </w:r>
          </w:p>
        </w:tc>
        <w:tc>
          <w:tcPr>
            <w:tcW w:w="795" w:type="dxa"/>
          </w:tcPr>
          <w:p w14:paraId="18D63959" w14:textId="5DEDE203" w:rsidR="00655D4B" w:rsidRDefault="004B2E5E" w:rsidP="2D3AD0CC">
            <w:pPr>
              <w:jc w:val="both"/>
              <w:rPr>
                <w:rFonts w:eastAsia="Calibri" w:cs="Arial"/>
              </w:rPr>
            </w:pPr>
            <w:r w:rsidRPr="2D3AD0CC">
              <w:rPr>
                <w:rFonts w:eastAsia="Calibri" w:cs="Arial"/>
              </w:rPr>
              <w:t>P</w:t>
            </w:r>
            <w:r w:rsidRPr="2D3AD0CC">
              <w:rPr>
                <w:rFonts w:eastAsia="Calibri" w:cs="Arial"/>
                <w:vertAlign w:val="subscript"/>
              </w:rPr>
              <w:t>0</w:t>
            </w:r>
          </w:p>
        </w:tc>
        <w:tc>
          <w:tcPr>
            <w:tcW w:w="1035" w:type="dxa"/>
          </w:tcPr>
          <w:p w14:paraId="6D62CD31" w14:textId="65AB6D1B" w:rsidR="00655D4B" w:rsidRDefault="004B2E5E" w:rsidP="2D3AD0CC">
            <w:pPr>
              <w:jc w:val="both"/>
              <w:rPr>
                <w:rFonts w:eastAsia="Calibri" w:cs="Arial"/>
              </w:rPr>
            </w:pPr>
            <w:r w:rsidRPr="2D3AD0CC">
              <w:rPr>
                <w:rFonts w:eastAsia="Calibri" w:cs="Arial"/>
              </w:rPr>
              <w:t>P</w:t>
            </w:r>
            <w:r w:rsidRPr="2D3AD0CC">
              <w:rPr>
                <w:rFonts w:eastAsia="Calibri" w:cs="Arial"/>
                <w:vertAlign w:val="subscript"/>
              </w:rPr>
              <w:t>0</w:t>
            </w:r>
          </w:p>
        </w:tc>
        <w:tc>
          <w:tcPr>
            <w:tcW w:w="975" w:type="dxa"/>
          </w:tcPr>
          <w:p w14:paraId="0266C40B" w14:textId="2AFBF996" w:rsidR="00655D4B" w:rsidRDefault="004B2E5E"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3B7B9B8F" w14:textId="419CE45D" w:rsidR="00655D4B" w:rsidRDefault="004B2E5E" w:rsidP="2D3AD0CC">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100B9452" w14:textId="7FB45072" w:rsidR="00655D4B" w:rsidRDefault="004B2E5E" w:rsidP="2D3AD0CC">
            <w:pPr>
              <w:jc w:val="both"/>
              <w:rPr>
                <w:rFonts w:eastAsia="Calibri" w:cs="Arial"/>
              </w:rPr>
            </w:pPr>
            <w:r w:rsidRPr="2D3AD0CC">
              <w:rPr>
                <w:rFonts w:eastAsia="Calibri" w:cs="Arial"/>
              </w:rPr>
              <w:t>C</w:t>
            </w:r>
            <w:r w:rsidR="00423FD5">
              <w:rPr>
                <w:rFonts w:eastAsia="Calibri" w:cs="Arial"/>
              </w:rPr>
              <w:t>G</w:t>
            </w:r>
            <w:r w:rsidRPr="2D3AD0CC">
              <w:rPr>
                <w:rFonts w:eastAsia="Calibri" w:cs="Arial"/>
              </w:rPr>
              <w:t xml:space="preserve">-SDT </w:t>
            </w:r>
            <w:r w:rsidR="009C16FA" w:rsidRPr="2D3AD0CC">
              <w:rPr>
                <w:rFonts w:eastAsia="Calibri" w:cs="Arial"/>
              </w:rPr>
              <w:t xml:space="preserve">procedure </w:t>
            </w:r>
            <w:r w:rsidR="007A06D7" w:rsidRPr="2D3AD0CC">
              <w:rPr>
                <w:rFonts w:eastAsia="Calibri" w:cs="Arial"/>
              </w:rPr>
              <w:t>fails generically in device</w:t>
            </w:r>
          </w:p>
        </w:tc>
        <w:tc>
          <w:tcPr>
            <w:tcW w:w="2117" w:type="dxa"/>
          </w:tcPr>
          <w:p w14:paraId="2745D054" w14:textId="5C2193BA" w:rsidR="00655D4B" w:rsidRDefault="007A06D7" w:rsidP="2D3AD0CC">
            <w:pPr>
              <w:jc w:val="both"/>
              <w:rPr>
                <w:rFonts w:eastAsia="Calibri" w:cs="Arial"/>
              </w:rPr>
            </w:pPr>
            <w:r w:rsidRPr="2D3AD0CC">
              <w:rPr>
                <w:rFonts w:eastAsia="Calibri" w:cs="Arial"/>
              </w:rPr>
              <w:t>CG-SDT basic operation works</w:t>
            </w:r>
          </w:p>
        </w:tc>
      </w:tr>
      <w:tr w:rsidR="006E54C5" w14:paraId="58FC9E5E" w14:textId="77777777" w:rsidTr="2D3AD0CC">
        <w:tc>
          <w:tcPr>
            <w:tcW w:w="735" w:type="dxa"/>
          </w:tcPr>
          <w:p w14:paraId="464DA34A" w14:textId="250D9616" w:rsidR="00655D4B" w:rsidRDefault="004B2E5E" w:rsidP="2D3AD0CC">
            <w:pPr>
              <w:jc w:val="both"/>
              <w:rPr>
                <w:rFonts w:eastAsia="Calibri" w:cs="Arial"/>
              </w:rPr>
            </w:pPr>
            <w:r w:rsidRPr="2D3AD0CC">
              <w:rPr>
                <w:rFonts w:eastAsia="Calibri" w:cs="Arial"/>
              </w:rPr>
              <w:t>2</w:t>
            </w:r>
          </w:p>
        </w:tc>
        <w:tc>
          <w:tcPr>
            <w:tcW w:w="945" w:type="dxa"/>
          </w:tcPr>
          <w:p w14:paraId="2B7E1AB0" w14:textId="344B3F90" w:rsidR="00655D4B" w:rsidRDefault="00621FB4" w:rsidP="2D3AD0CC">
            <w:pPr>
              <w:jc w:val="both"/>
              <w:rPr>
                <w:rFonts w:eastAsia="Calibri" w:cs="Arial"/>
              </w:rPr>
            </w:pPr>
            <w:r w:rsidRPr="2D3AD0CC">
              <w:rPr>
                <w:rFonts w:eastAsia="Calibri" w:cs="Arial"/>
              </w:rPr>
              <w:t>P</w:t>
            </w:r>
            <w:r w:rsidR="006C03C9" w:rsidRPr="2D3AD0CC">
              <w:rPr>
                <w:rFonts w:eastAsia="Calibri" w:cs="Arial"/>
                <w:vertAlign w:val="subscript"/>
              </w:rPr>
              <w:t>0</w:t>
            </w:r>
            <w:r w:rsidR="006C03C9" w:rsidRPr="2D3AD0CC">
              <w:rPr>
                <w:rFonts w:eastAsia="Calibri" w:cs="Arial"/>
              </w:rPr>
              <w:t>+X+Y</w:t>
            </w:r>
          </w:p>
        </w:tc>
        <w:tc>
          <w:tcPr>
            <w:tcW w:w="795" w:type="dxa"/>
          </w:tcPr>
          <w:p w14:paraId="1FD28C62" w14:textId="099B8ED3" w:rsidR="00655D4B" w:rsidRDefault="005F0BB4" w:rsidP="2D3AD0CC">
            <w:pPr>
              <w:jc w:val="both"/>
              <w:rPr>
                <w:rFonts w:eastAsia="Calibri" w:cs="Arial"/>
              </w:rPr>
            </w:pPr>
            <w:r w:rsidRPr="2D3AD0CC">
              <w:rPr>
                <w:rFonts w:eastAsia="Calibri" w:cs="Arial"/>
              </w:rPr>
              <w:t>P</w:t>
            </w:r>
            <w:r w:rsidRPr="2D3AD0CC">
              <w:rPr>
                <w:rFonts w:eastAsia="Calibri" w:cs="Arial"/>
                <w:vertAlign w:val="subscript"/>
              </w:rPr>
              <w:t>0</w:t>
            </w:r>
          </w:p>
        </w:tc>
        <w:tc>
          <w:tcPr>
            <w:tcW w:w="1035" w:type="dxa"/>
          </w:tcPr>
          <w:p w14:paraId="6B605926" w14:textId="612DE43B" w:rsidR="00655D4B" w:rsidRDefault="005F0BB4" w:rsidP="2D3AD0CC">
            <w:pPr>
              <w:jc w:val="both"/>
              <w:rPr>
                <w:rFonts w:eastAsia="Calibri" w:cs="Arial"/>
              </w:rPr>
            </w:pPr>
            <w:r w:rsidRPr="2D3AD0CC">
              <w:rPr>
                <w:rFonts w:eastAsia="Calibri" w:cs="Arial"/>
              </w:rPr>
              <w:t>P</w:t>
            </w:r>
            <w:r w:rsidRPr="2D3AD0CC">
              <w:rPr>
                <w:rFonts w:eastAsia="Calibri" w:cs="Arial"/>
                <w:vertAlign w:val="subscript"/>
              </w:rPr>
              <w:t>0</w:t>
            </w:r>
          </w:p>
        </w:tc>
        <w:tc>
          <w:tcPr>
            <w:tcW w:w="975" w:type="dxa"/>
          </w:tcPr>
          <w:p w14:paraId="6A4906EE" w14:textId="76E505B7" w:rsidR="00655D4B" w:rsidRDefault="005F0BB4"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0E9BC9AE" w14:textId="22CD6F69" w:rsidR="00655D4B" w:rsidRDefault="005F0BB4" w:rsidP="2D3AD0CC">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0994DD4C" w14:textId="385BCF07" w:rsidR="00655D4B" w:rsidRDefault="00E74851" w:rsidP="2D3AD0CC">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is measured in Pout1 period</w:t>
            </w:r>
          </w:p>
        </w:tc>
        <w:tc>
          <w:tcPr>
            <w:tcW w:w="2117" w:type="dxa"/>
          </w:tcPr>
          <w:p w14:paraId="2EFA7238" w14:textId="6B76765E" w:rsidR="00655D4B" w:rsidRDefault="00F00D3E" w:rsidP="2D3AD0CC">
            <w:pPr>
              <w:jc w:val="both"/>
              <w:rPr>
                <w:rFonts w:eastAsia="Calibri" w:cs="Arial"/>
              </w:rPr>
            </w:pPr>
            <w:r w:rsidRPr="2D3AD0CC">
              <w:rPr>
                <w:rFonts w:eastAsia="Calibri" w:cs="Arial"/>
              </w:rPr>
              <w:t>RSRP</w:t>
            </w:r>
            <w:r w:rsidRPr="2D3AD0CC">
              <w:rPr>
                <w:rFonts w:eastAsia="Calibri" w:cs="Arial"/>
                <w:vertAlign w:val="subscript"/>
              </w:rPr>
              <w:t>1</w:t>
            </w:r>
            <w:r w:rsidRPr="2D3AD0CC">
              <w:rPr>
                <w:rFonts w:eastAsia="Calibri" w:cs="Arial"/>
              </w:rPr>
              <w:t xml:space="preserve"> is measured withing the RSRP1 window</w:t>
            </w:r>
          </w:p>
        </w:tc>
      </w:tr>
      <w:tr w:rsidR="006E54C5" w14:paraId="164D39A8" w14:textId="77777777" w:rsidTr="2D3AD0CC">
        <w:tc>
          <w:tcPr>
            <w:tcW w:w="735" w:type="dxa"/>
          </w:tcPr>
          <w:p w14:paraId="6E5455AF" w14:textId="15438F01" w:rsidR="00586958" w:rsidRDefault="00586958" w:rsidP="2D3AD0CC">
            <w:pPr>
              <w:jc w:val="both"/>
              <w:rPr>
                <w:rFonts w:eastAsia="Calibri" w:cs="Arial"/>
              </w:rPr>
            </w:pPr>
            <w:r w:rsidRPr="2D3AD0CC">
              <w:rPr>
                <w:rFonts w:eastAsia="Calibri" w:cs="Arial"/>
              </w:rPr>
              <w:t>3</w:t>
            </w:r>
          </w:p>
        </w:tc>
        <w:tc>
          <w:tcPr>
            <w:tcW w:w="945" w:type="dxa"/>
          </w:tcPr>
          <w:p w14:paraId="1EE15826" w14:textId="756EEECC" w:rsidR="00586958" w:rsidRDefault="5F3C2C88" w:rsidP="2D3AD0CC">
            <w:pPr>
              <w:jc w:val="both"/>
              <w:rPr>
                <w:rFonts w:eastAsia="Calibri" w:cs="Arial"/>
              </w:rPr>
            </w:pPr>
            <w:r w:rsidRPr="2D3AD0CC">
              <w:rPr>
                <w:rFonts w:eastAsia="Calibri" w:cs="Arial"/>
              </w:rPr>
              <w:t xml:space="preserve"> </w:t>
            </w:r>
            <w:r w:rsidR="00586958" w:rsidRPr="2D3AD0CC">
              <w:rPr>
                <w:rFonts w:eastAsia="Calibri" w:cs="Arial"/>
              </w:rPr>
              <w:t>P</w:t>
            </w:r>
            <w:r w:rsidR="00586958" w:rsidRPr="2D3AD0CC">
              <w:rPr>
                <w:rFonts w:eastAsia="Calibri" w:cs="Arial"/>
                <w:vertAlign w:val="subscript"/>
              </w:rPr>
              <w:t>0</w:t>
            </w:r>
          </w:p>
          <w:p w14:paraId="34681D1A" w14:textId="4FC47DB4" w:rsidR="00586958" w:rsidRDefault="00586958" w:rsidP="2D3AD0CC">
            <w:pPr>
              <w:jc w:val="both"/>
              <w:rPr>
                <w:rFonts w:eastAsia="Calibri" w:cs="Arial"/>
              </w:rPr>
            </w:pPr>
          </w:p>
        </w:tc>
        <w:tc>
          <w:tcPr>
            <w:tcW w:w="795" w:type="dxa"/>
          </w:tcPr>
          <w:p w14:paraId="32FAC974" w14:textId="602A5099" w:rsidR="00586958" w:rsidRDefault="00586958" w:rsidP="2D3AD0CC">
            <w:pPr>
              <w:jc w:val="both"/>
              <w:rPr>
                <w:rFonts w:eastAsia="Calibri" w:cs="Arial"/>
              </w:rPr>
            </w:pPr>
            <w:r w:rsidRPr="2D3AD0CC">
              <w:rPr>
                <w:rFonts w:eastAsia="Calibri" w:cs="Arial"/>
              </w:rPr>
              <w:t>P</w:t>
            </w:r>
            <w:r w:rsidRPr="2D3AD0CC">
              <w:rPr>
                <w:rFonts w:eastAsia="Calibri" w:cs="Arial"/>
                <w:vertAlign w:val="subscript"/>
              </w:rPr>
              <w:t>0</w:t>
            </w:r>
          </w:p>
          <w:p w14:paraId="1931321C" w14:textId="31BA7458" w:rsidR="00586958" w:rsidRDefault="00586958" w:rsidP="2D3AD0CC">
            <w:pPr>
              <w:jc w:val="both"/>
              <w:rPr>
                <w:rFonts w:eastAsia="Calibri" w:cs="Arial"/>
              </w:rPr>
            </w:pPr>
          </w:p>
        </w:tc>
        <w:tc>
          <w:tcPr>
            <w:tcW w:w="1035" w:type="dxa"/>
          </w:tcPr>
          <w:p w14:paraId="0F5C107A" w14:textId="391DD593" w:rsidR="00586958" w:rsidRDefault="00586958" w:rsidP="2D3AD0CC">
            <w:pPr>
              <w:jc w:val="both"/>
              <w:rPr>
                <w:rFonts w:eastAsia="Calibri" w:cs="Arial"/>
              </w:rPr>
            </w:pPr>
            <w:r w:rsidRPr="2D3AD0CC">
              <w:rPr>
                <w:rFonts w:eastAsia="Calibri" w:cs="Arial"/>
              </w:rPr>
              <w:t>P</w:t>
            </w:r>
            <w:r w:rsidRPr="2D3AD0CC">
              <w:rPr>
                <w:rFonts w:eastAsia="Calibri" w:cs="Arial"/>
                <w:vertAlign w:val="subscript"/>
              </w:rPr>
              <w:t>0</w:t>
            </w:r>
            <w:r w:rsidR="62B4CC4F" w:rsidRPr="2D3AD0CC">
              <w:rPr>
                <w:rFonts w:eastAsia="Calibri" w:cs="Arial"/>
              </w:rPr>
              <w:t xml:space="preserve"> </w:t>
            </w:r>
            <w:r w:rsidR="00226C7A" w:rsidRPr="2D3AD0CC">
              <w:rPr>
                <w:rFonts w:eastAsia="Calibri" w:cs="Arial"/>
              </w:rPr>
              <w:t>+X+Y</w:t>
            </w:r>
          </w:p>
        </w:tc>
        <w:tc>
          <w:tcPr>
            <w:tcW w:w="975" w:type="dxa"/>
          </w:tcPr>
          <w:p w14:paraId="59F0C38D" w14:textId="07DDF5EC" w:rsidR="00586958" w:rsidRDefault="00586958"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048AF103" w14:textId="5966E950" w:rsidR="00586958" w:rsidRDefault="00586958" w:rsidP="2D3AD0CC">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614CAC12" w14:textId="29694AEF" w:rsidR="00586958" w:rsidRDefault="00586958" w:rsidP="2D3AD0CC">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is measured in Pout</w:t>
            </w:r>
            <w:r w:rsidR="00226C7A" w:rsidRPr="2D3AD0CC">
              <w:rPr>
                <w:rFonts w:eastAsia="Calibri" w:cs="Arial"/>
              </w:rPr>
              <w:t>2</w:t>
            </w:r>
            <w:r w:rsidRPr="2D3AD0CC">
              <w:rPr>
                <w:rFonts w:eastAsia="Calibri" w:cs="Arial"/>
              </w:rPr>
              <w:t xml:space="preserve"> period</w:t>
            </w:r>
          </w:p>
        </w:tc>
        <w:tc>
          <w:tcPr>
            <w:tcW w:w="2117" w:type="dxa"/>
          </w:tcPr>
          <w:p w14:paraId="55722047" w14:textId="04F7910D" w:rsidR="00586958" w:rsidRDefault="00586958" w:rsidP="2D3AD0CC">
            <w:pPr>
              <w:jc w:val="both"/>
              <w:rPr>
                <w:rFonts w:eastAsia="Calibri" w:cs="Arial"/>
              </w:rPr>
            </w:pPr>
            <w:r w:rsidRPr="2D3AD0CC">
              <w:rPr>
                <w:rFonts w:eastAsia="Calibri" w:cs="Arial"/>
              </w:rPr>
              <w:t>RSRP</w:t>
            </w:r>
            <w:r w:rsidRPr="2D3AD0CC">
              <w:rPr>
                <w:rFonts w:eastAsia="Calibri" w:cs="Arial"/>
                <w:vertAlign w:val="subscript"/>
              </w:rPr>
              <w:t>1</w:t>
            </w:r>
            <w:r w:rsidRPr="2D3AD0CC">
              <w:rPr>
                <w:rFonts w:eastAsia="Calibri" w:cs="Arial"/>
              </w:rPr>
              <w:t xml:space="preserve"> is measured withing the RSRP1 window</w:t>
            </w:r>
          </w:p>
        </w:tc>
      </w:tr>
      <w:tr w:rsidR="006E54C5" w14:paraId="4FF0B695" w14:textId="77777777" w:rsidTr="2D3AD0CC">
        <w:tc>
          <w:tcPr>
            <w:tcW w:w="735" w:type="dxa"/>
          </w:tcPr>
          <w:p w14:paraId="2BA9B128" w14:textId="1BDD42B8" w:rsidR="00971BE8" w:rsidRDefault="00971BE8" w:rsidP="2D3AD0CC">
            <w:pPr>
              <w:jc w:val="both"/>
              <w:rPr>
                <w:rFonts w:eastAsia="Calibri" w:cs="Arial"/>
              </w:rPr>
            </w:pPr>
            <w:r w:rsidRPr="2D3AD0CC">
              <w:rPr>
                <w:rFonts w:eastAsia="Calibri" w:cs="Arial"/>
              </w:rPr>
              <w:t>4</w:t>
            </w:r>
          </w:p>
        </w:tc>
        <w:tc>
          <w:tcPr>
            <w:tcW w:w="945" w:type="dxa"/>
          </w:tcPr>
          <w:p w14:paraId="5D4D450F" w14:textId="7F9E2CBF" w:rsidR="00971BE8" w:rsidRDefault="2D6145D8" w:rsidP="2D3AD0CC">
            <w:pPr>
              <w:jc w:val="both"/>
              <w:rPr>
                <w:rFonts w:eastAsia="Calibri" w:cs="Arial"/>
              </w:rPr>
            </w:pPr>
            <w:r w:rsidRPr="2D3AD0CC">
              <w:rPr>
                <w:rFonts w:eastAsia="Calibri" w:cs="Arial"/>
              </w:rPr>
              <w:t xml:space="preserve"> </w:t>
            </w:r>
            <w:r w:rsidR="00971BE8" w:rsidRPr="2D3AD0CC">
              <w:rPr>
                <w:rFonts w:eastAsia="Calibri" w:cs="Arial"/>
              </w:rPr>
              <w:t>P</w:t>
            </w:r>
            <w:r w:rsidR="00971BE8" w:rsidRPr="2D3AD0CC">
              <w:rPr>
                <w:rFonts w:eastAsia="Calibri" w:cs="Arial"/>
                <w:vertAlign w:val="subscript"/>
              </w:rPr>
              <w:t>0</w:t>
            </w:r>
          </w:p>
          <w:p w14:paraId="27FE1E2E" w14:textId="6B57783E" w:rsidR="00971BE8" w:rsidRDefault="00971BE8" w:rsidP="2D3AD0CC">
            <w:pPr>
              <w:jc w:val="both"/>
              <w:rPr>
                <w:rFonts w:eastAsia="Calibri" w:cs="Arial"/>
              </w:rPr>
            </w:pPr>
          </w:p>
        </w:tc>
        <w:tc>
          <w:tcPr>
            <w:tcW w:w="795" w:type="dxa"/>
          </w:tcPr>
          <w:p w14:paraId="16F0B1AB" w14:textId="62FC7FCC" w:rsidR="00971BE8" w:rsidRDefault="00971BE8" w:rsidP="2D3AD0CC">
            <w:pPr>
              <w:jc w:val="both"/>
              <w:rPr>
                <w:rFonts w:eastAsia="Calibri" w:cs="Arial"/>
              </w:rPr>
            </w:pPr>
            <w:r w:rsidRPr="2D3AD0CC">
              <w:rPr>
                <w:rFonts w:eastAsia="Calibri" w:cs="Arial"/>
              </w:rPr>
              <w:t>P</w:t>
            </w:r>
            <w:r w:rsidRPr="2D3AD0CC">
              <w:rPr>
                <w:rFonts w:eastAsia="Calibri" w:cs="Arial"/>
                <w:vertAlign w:val="subscript"/>
              </w:rPr>
              <w:t>0</w:t>
            </w:r>
          </w:p>
          <w:p w14:paraId="5AD88B99" w14:textId="76E8C45F" w:rsidR="00971BE8" w:rsidRDefault="00971BE8" w:rsidP="2D3AD0CC">
            <w:pPr>
              <w:jc w:val="both"/>
              <w:rPr>
                <w:rFonts w:eastAsia="Calibri" w:cs="Arial"/>
              </w:rPr>
            </w:pPr>
          </w:p>
        </w:tc>
        <w:tc>
          <w:tcPr>
            <w:tcW w:w="1035" w:type="dxa"/>
          </w:tcPr>
          <w:p w14:paraId="64F02C1D" w14:textId="2CE51787" w:rsidR="00971BE8" w:rsidRDefault="00971BE8" w:rsidP="2D3AD0CC">
            <w:pPr>
              <w:jc w:val="both"/>
              <w:rPr>
                <w:rFonts w:eastAsia="Calibri" w:cs="Arial"/>
              </w:rPr>
            </w:pPr>
            <w:r w:rsidRPr="2D3AD0CC">
              <w:rPr>
                <w:rFonts w:eastAsia="Calibri" w:cs="Arial"/>
              </w:rPr>
              <w:t>P</w:t>
            </w:r>
            <w:r w:rsidRPr="2D3AD0CC">
              <w:rPr>
                <w:rFonts w:eastAsia="Calibri" w:cs="Arial"/>
                <w:vertAlign w:val="subscript"/>
              </w:rPr>
              <w:t>0</w:t>
            </w:r>
          </w:p>
          <w:p w14:paraId="407051F6" w14:textId="4D18FD13" w:rsidR="00971BE8" w:rsidRDefault="00971BE8" w:rsidP="2D3AD0CC">
            <w:pPr>
              <w:jc w:val="both"/>
              <w:rPr>
                <w:rFonts w:eastAsia="Calibri" w:cs="Arial"/>
              </w:rPr>
            </w:pPr>
          </w:p>
        </w:tc>
        <w:tc>
          <w:tcPr>
            <w:tcW w:w="975" w:type="dxa"/>
          </w:tcPr>
          <w:p w14:paraId="30051AFE" w14:textId="05651C0B" w:rsidR="00971BE8" w:rsidRDefault="00971BE8" w:rsidP="2D3AD0CC">
            <w:pPr>
              <w:jc w:val="both"/>
              <w:rPr>
                <w:rFonts w:eastAsia="Calibri" w:cs="Arial"/>
              </w:rPr>
            </w:pPr>
            <w:r w:rsidRPr="2D3AD0CC">
              <w:rPr>
                <w:rFonts w:eastAsia="Calibri" w:cs="Arial"/>
              </w:rPr>
              <w:t>P</w:t>
            </w:r>
            <w:r w:rsidRPr="2D3AD0CC">
              <w:rPr>
                <w:rFonts w:eastAsia="Calibri" w:cs="Arial"/>
                <w:vertAlign w:val="subscript"/>
              </w:rPr>
              <w:t>0</w:t>
            </w:r>
            <w:r w:rsidR="001302BB" w:rsidRPr="2D3AD0CC">
              <w:rPr>
                <w:rFonts w:eastAsia="Calibri" w:cs="Arial"/>
              </w:rPr>
              <w:t>+X+Y</w:t>
            </w:r>
          </w:p>
        </w:tc>
        <w:tc>
          <w:tcPr>
            <w:tcW w:w="840" w:type="dxa"/>
          </w:tcPr>
          <w:p w14:paraId="16ACE57F" w14:textId="051D75BB" w:rsidR="00971BE8" w:rsidRDefault="00971BE8" w:rsidP="2D3AD0CC">
            <w:pPr>
              <w:jc w:val="both"/>
              <w:rPr>
                <w:rFonts w:eastAsia="Calibri" w:cs="Arial"/>
              </w:rPr>
            </w:pPr>
            <w:r w:rsidRPr="2D3AD0CC">
              <w:rPr>
                <w:rFonts w:eastAsia="Calibri" w:cs="Arial"/>
              </w:rPr>
              <w:t>P</w:t>
            </w:r>
            <w:r w:rsidRPr="2D3AD0CC">
              <w:rPr>
                <w:rFonts w:eastAsia="Calibri" w:cs="Arial"/>
                <w:vertAlign w:val="subscript"/>
              </w:rPr>
              <w:t>0</w:t>
            </w:r>
          </w:p>
          <w:p w14:paraId="4EE946D5" w14:textId="46974376" w:rsidR="00971BE8" w:rsidRDefault="00971BE8" w:rsidP="2D3AD0CC">
            <w:pPr>
              <w:jc w:val="both"/>
              <w:rPr>
                <w:rFonts w:eastAsia="Calibri" w:cs="Arial"/>
              </w:rPr>
            </w:pPr>
          </w:p>
        </w:tc>
        <w:tc>
          <w:tcPr>
            <w:tcW w:w="2175" w:type="dxa"/>
          </w:tcPr>
          <w:p w14:paraId="664F3AEF" w14:textId="7D84B076" w:rsidR="00971BE8" w:rsidRDefault="00971BE8" w:rsidP="2D3AD0CC">
            <w:pPr>
              <w:jc w:val="both"/>
              <w:rPr>
                <w:rFonts w:eastAsia="Calibri" w:cs="Arial"/>
              </w:rPr>
            </w:pPr>
            <w:r w:rsidRPr="2D3AD0CC">
              <w:rPr>
                <w:rFonts w:eastAsia="Calibri" w:cs="Arial"/>
              </w:rPr>
              <w:t>If RSRP</w:t>
            </w:r>
            <w:r w:rsidRPr="2D3AD0CC">
              <w:rPr>
                <w:rFonts w:eastAsia="Calibri" w:cs="Arial"/>
                <w:vertAlign w:val="subscript"/>
              </w:rPr>
              <w:t>2</w:t>
            </w:r>
            <w:r w:rsidRPr="2D3AD0CC">
              <w:rPr>
                <w:rFonts w:eastAsia="Calibri" w:cs="Arial"/>
              </w:rPr>
              <w:t xml:space="preserve"> is measured in Pout3 period</w:t>
            </w:r>
          </w:p>
        </w:tc>
        <w:tc>
          <w:tcPr>
            <w:tcW w:w="2117" w:type="dxa"/>
          </w:tcPr>
          <w:p w14:paraId="0894CFB3" w14:textId="4414B2F3" w:rsidR="00971BE8" w:rsidRDefault="7FE890FB" w:rsidP="2D3AD0CC">
            <w:pPr>
              <w:jc w:val="both"/>
              <w:rPr>
                <w:rFonts w:eastAsia="Calibri" w:cs="Arial"/>
              </w:rPr>
            </w:pPr>
            <w:r w:rsidRPr="2D3AD0CC">
              <w:rPr>
                <w:rFonts w:eastAsia="Calibri" w:cs="Arial"/>
              </w:rPr>
              <w:t>RSRP</w:t>
            </w:r>
            <w:r w:rsidR="331E9634" w:rsidRPr="2D3AD0CC">
              <w:rPr>
                <w:rFonts w:eastAsia="Calibri" w:cs="Arial"/>
                <w:vertAlign w:val="subscript"/>
              </w:rPr>
              <w:t>2</w:t>
            </w:r>
            <w:r w:rsidRPr="2D3AD0CC">
              <w:rPr>
                <w:rFonts w:eastAsia="Calibri" w:cs="Arial"/>
              </w:rPr>
              <w:t xml:space="preserve"> </w:t>
            </w:r>
            <w:r w:rsidR="00971BE8" w:rsidRPr="2D3AD0CC">
              <w:rPr>
                <w:rFonts w:eastAsia="Calibri" w:cs="Arial"/>
              </w:rPr>
              <w:t>is measured withing the RSRP</w:t>
            </w:r>
            <w:r w:rsidR="00114411" w:rsidRPr="2D3AD0CC">
              <w:rPr>
                <w:rFonts w:eastAsia="Calibri" w:cs="Arial"/>
                <w:vertAlign w:val="subscript"/>
              </w:rPr>
              <w:t>2</w:t>
            </w:r>
            <w:r w:rsidR="00971BE8" w:rsidRPr="2D3AD0CC">
              <w:rPr>
                <w:rFonts w:eastAsia="Calibri" w:cs="Arial"/>
              </w:rPr>
              <w:t xml:space="preserve"> window</w:t>
            </w:r>
          </w:p>
        </w:tc>
      </w:tr>
      <w:tr w:rsidR="006E54C5" w14:paraId="374BE6CB" w14:textId="77777777" w:rsidTr="2D3AD0CC">
        <w:tc>
          <w:tcPr>
            <w:tcW w:w="735" w:type="dxa"/>
          </w:tcPr>
          <w:p w14:paraId="60994094" w14:textId="7A7E4ACE" w:rsidR="00971BE8" w:rsidRDefault="00CD4E25" w:rsidP="2D3AD0CC">
            <w:pPr>
              <w:jc w:val="both"/>
              <w:rPr>
                <w:rFonts w:eastAsia="Calibri" w:cs="Arial"/>
              </w:rPr>
            </w:pPr>
            <w:r w:rsidRPr="2D3AD0CC">
              <w:rPr>
                <w:rFonts w:eastAsia="Calibri" w:cs="Arial"/>
              </w:rPr>
              <w:t>5</w:t>
            </w:r>
          </w:p>
        </w:tc>
        <w:tc>
          <w:tcPr>
            <w:tcW w:w="945" w:type="dxa"/>
          </w:tcPr>
          <w:p w14:paraId="42A28EA3" w14:textId="27158C73" w:rsidR="00971BE8" w:rsidRDefault="6479CFE3" w:rsidP="2D3AD0CC">
            <w:pPr>
              <w:jc w:val="both"/>
              <w:rPr>
                <w:rFonts w:eastAsia="Calibri" w:cs="Arial"/>
              </w:rPr>
            </w:pPr>
            <w:r w:rsidRPr="2D3AD0CC">
              <w:rPr>
                <w:rFonts w:eastAsia="Calibri" w:cs="Arial"/>
              </w:rPr>
              <w:t xml:space="preserve"> </w:t>
            </w:r>
            <w:r w:rsidR="006A16CF" w:rsidRPr="2D3AD0CC">
              <w:rPr>
                <w:rFonts w:eastAsia="Calibri" w:cs="Arial"/>
              </w:rPr>
              <w:t>P</w:t>
            </w:r>
            <w:r w:rsidR="006A16CF" w:rsidRPr="2D3AD0CC">
              <w:rPr>
                <w:rFonts w:eastAsia="Calibri" w:cs="Arial"/>
                <w:vertAlign w:val="subscript"/>
              </w:rPr>
              <w:t>0</w:t>
            </w:r>
          </w:p>
          <w:p w14:paraId="724F4E6C" w14:textId="307AE4B2" w:rsidR="00971BE8" w:rsidRDefault="00971BE8" w:rsidP="2D3AD0CC">
            <w:pPr>
              <w:jc w:val="both"/>
              <w:rPr>
                <w:rFonts w:eastAsia="Calibri" w:cs="Arial"/>
              </w:rPr>
            </w:pPr>
          </w:p>
        </w:tc>
        <w:tc>
          <w:tcPr>
            <w:tcW w:w="795" w:type="dxa"/>
          </w:tcPr>
          <w:p w14:paraId="67806B36" w14:textId="1FFF41F7" w:rsidR="00971BE8" w:rsidRDefault="00D8617D" w:rsidP="2D3AD0CC">
            <w:pPr>
              <w:jc w:val="both"/>
              <w:rPr>
                <w:rFonts w:eastAsia="Calibri" w:cs="Arial"/>
              </w:rPr>
            </w:pPr>
            <w:r w:rsidRPr="2D3AD0CC">
              <w:rPr>
                <w:rFonts w:eastAsia="Calibri" w:cs="Arial"/>
              </w:rPr>
              <w:t>P</w:t>
            </w:r>
            <w:r w:rsidR="00F40C81" w:rsidRPr="2D3AD0CC">
              <w:rPr>
                <w:rFonts w:eastAsia="Calibri" w:cs="Arial"/>
                <w:vertAlign w:val="subscript"/>
              </w:rPr>
              <w:t>0</w:t>
            </w:r>
            <w:r w:rsidR="00F40C81" w:rsidRPr="2D3AD0CC">
              <w:rPr>
                <w:rFonts w:eastAsia="Calibri" w:cs="Arial"/>
              </w:rPr>
              <w:t>+X</w:t>
            </w:r>
          </w:p>
        </w:tc>
        <w:tc>
          <w:tcPr>
            <w:tcW w:w="1035" w:type="dxa"/>
          </w:tcPr>
          <w:p w14:paraId="4682E520" w14:textId="4CFA8EA6" w:rsidR="00971BE8" w:rsidRDefault="003B7E36" w:rsidP="2D3AD0CC">
            <w:pPr>
              <w:jc w:val="both"/>
              <w:rPr>
                <w:rFonts w:eastAsia="Calibri" w:cs="Arial"/>
              </w:rPr>
            </w:pPr>
            <w:r w:rsidRPr="2D3AD0CC">
              <w:rPr>
                <w:rFonts w:eastAsia="Calibri" w:cs="Arial"/>
              </w:rPr>
              <w:t>P</w:t>
            </w:r>
            <w:r w:rsidRPr="2D3AD0CC">
              <w:rPr>
                <w:rFonts w:eastAsia="Calibri" w:cs="Arial"/>
                <w:vertAlign w:val="subscript"/>
              </w:rPr>
              <w:t>0</w:t>
            </w:r>
          </w:p>
          <w:p w14:paraId="449DD8B3" w14:textId="01AFA74A" w:rsidR="00971BE8" w:rsidRDefault="00971BE8" w:rsidP="2D3AD0CC">
            <w:pPr>
              <w:jc w:val="both"/>
              <w:rPr>
                <w:rFonts w:eastAsia="Calibri" w:cs="Arial"/>
              </w:rPr>
            </w:pPr>
          </w:p>
        </w:tc>
        <w:tc>
          <w:tcPr>
            <w:tcW w:w="975" w:type="dxa"/>
          </w:tcPr>
          <w:p w14:paraId="768F1BF2" w14:textId="77CCD0C3" w:rsidR="00971BE8" w:rsidRDefault="003B7E36"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6B3019B5" w14:textId="241C1306" w:rsidR="00971BE8" w:rsidRDefault="00101CEF" w:rsidP="2D3AD0CC">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2F572C44" w14:textId="6F8B95F8" w:rsidR="00971BE8" w:rsidRDefault="00146A8C" w:rsidP="2D3AD0CC">
            <w:pPr>
              <w:jc w:val="both"/>
              <w:rPr>
                <w:rFonts w:eastAsia="Calibri" w:cs="Arial"/>
              </w:rPr>
            </w:pPr>
            <w:r w:rsidRPr="2D3AD0CC">
              <w:rPr>
                <w:rFonts w:eastAsia="Calibri" w:cs="Arial"/>
              </w:rPr>
              <w:t>I</w:t>
            </w:r>
            <w:r w:rsidR="005D6D5C" w:rsidRPr="2D3AD0CC">
              <w:rPr>
                <w:rFonts w:eastAsia="Calibri" w:cs="Arial"/>
              </w:rPr>
              <w:t>f</w:t>
            </w:r>
            <w:r w:rsidR="00212228" w:rsidRPr="2D3AD0CC">
              <w:rPr>
                <w:rFonts w:eastAsia="Calibri" w:cs="Arial"/>
              </w:rPr>
              <w:t xml:space="preserve"> RSRP</w:t>
            </w:r>
            <w:r w:rsidR="0097390F" w:rsidRPr="2D3AD0CC">
              <w:rPr>
                <w:rFonts w:eastAsia="Calibri" w:cs="Arial"/>
                <w:vertAlign w:val="subscript"/>
              </w:rPr>
              <w:t>1</w:t>
            </w:r>
            <w:r w:rsidR="0097390F" w:rsidRPr="2D3AD0CC">
              <w:rPr>
                <w:rFonts w:eastAsia="Calibri" w:cs="Arial"/>
              </w:rPr>
              <w:t xml:space="preserve"> and/or RSRP</w:t>
            </w:r>
            <w:r w:rsidR="0097390F" w:rsidRPr="2D3AD0CC">
              <w:rPr>
                <w:rFonts w:eastAsia="Calibri" w:cs="Arial"/>
                <w:vertAlign w:val="subscript"/>
              </w:rPr>
              <w:t>2</w:t>
            </w:r>
            <w:r w:rsidR="0097390F" w:rsidRPr="2D3AD0CC">
              <w:rPr>
                <w:rFonts w:eastAsia="Calibri" w:cs="Arial"/>
              </w:rPr>
              <w:t xml:space="preserve"> </w:t>
            </w:r>
            <w:r w:rsidR="492084C7" w:rsidRPr="2D3AD0CC">
              <w:rPr>
                <w:rFonts w:eastAsia="Calibri" w:cs="Arial"/>
              </w:rPr>
              <w:t>measurements</w:t>
            </w:r>
            <w:r w:rsidR="0097390F" w:rsidRPr="2D3AD0CC">
              <w:rPr>
                <w:rFonts w:eastAsia="Calibri" w:cs="Arial"/>
              </w:rPr>
              <w:t xml:space="preserve"> are not accurate</w:t>
            </w:r>
          </w:p>
        </w:tc>
        <w:tc>
          <w:tcPr>
            <w:tcW w:w="2117" w:type="dxa"/>
          </w:tcPr>
          <w:p w14:paraId="3E49FBC1" w14:textId="36717C09" w:rsidR="00971BE8" w:rsidRDefault="00D1614A" w:rsidP="2D3AD0CC">
            <w:pPr>
              <w:jc w:val="both"/>
              <w:rPr>
                <w:rFonts w:eastAsia="Calibri" w:cs="Arial"/>
              </w:rPr>
            </w:pPr>
            <w:r w:rsidRPr="2D3AD0CC">
              <w:rPr>
                <w:rFonts w:eastAsia="Calibri" w:cs="Arial"/>
              </w:rPr>
              <w:t>Te</w:t>
            </w:r>
            <w:r w:rsidR="00ED29DE" w:rsidRPr="2D3AD0CC">
              <w:rPr>
                <w:rFonts w:eastAsia="Calibri" w:cs="Arial"/>
              </w:rPr>
              <w:t xml:space="preserve">sts boundaries of </w:t>
            </w:r>
            <w:r w:rsidR="0089742C" w:rsidRPr="2D3AD0CC">
              <w:rPr>
                <w:rFonts w:eastAsia="Calibri" w:cs="Arial"/>
              </w:rPr>
              <w:t>measurements</w:t>
            </w:r>
            <w:r w:rsidR="00196ADB" w:rsidRPr="2D3AD0CC">
              <w:rPr>
                <w:rFonts w:eastAsia="Calibri" w:cs="Arial"/>
              </w:rPr>
              <w:t xml:space="preserve"> towards threshold</w:t>
            </w:r>
          </w:p>
        </w:tc>
      </w:tr>
      <w:tr w:rsidR="00C51622" w14:paraId="28421CF2" w14:textId="77777777" w:rsidTr="2D3AD0CC">
        <w:tc>
          <w:tcPr>
            <w:tcW w:w="735" w:type="dxa"/>
          </w:tcPr>
          <w:p w14:paraId="75E1BEC1" w14:textId="398CC463" w:rsidR="00C51622" w:rsidRDefault="00C51622" w:rsidP="2D3AD0CC">
            <w:pPr>
              <w:jc w:val="both"/>
              <w:rPr>
                <w:rFonts w:eastAsia="Calibri" w:cs="Arial"/>
              </w:rPr>
            </w:pPr>
            <w:r w:rsidRPr="2D3AD0CC">
              <w:rPr>
                <w:rFonts w:eastAsia="Calibri" w:cs="Arial"/>
              </w:rPr>
              <w:t>6</w:t>
            </w:r>
          </w:p>
        </w:tc>
        <w:tc>
          <w:tcPr>
            <w:tcW w:w="945" w:type="dxa"/>
          </w:tcPr>
          <w:p w14:paraId="648F5512" w14:textId="795FE075" w:rsidR="00C51622" w:rsidRDefault="34D81D0C" w:rsidP="2D3AD0CC">
            <w:pPr>
              <w:jc w:val="both"/>
              <w:rPr>
                <w:rFonts w:eastAsia="Calibri" w:cs="Arial"/>
              </w:rPr>
            </w:pPr>
            <w:r w:rsidRPr="2D3AD0CC">
              <w:rPr>
                <w:rFonts w:eastAsia="Calibri" w:cs="Arial"/>
              </w:rPr>
              <w:t xml:space="preserve"> </w:t>
            </w:r>
            <w:r w:rsidR="00C51622" w:rsidRPr="2D3AD0CC">
              <w:rPr>
                <w:rFonts w:eastAsia="Calibri" w:cs="Arial"/>
              </w:rPr>
              <w:t>P</w:t>
            </w:r>
            <w:r w:rsidR="00C51622" w:rsidRPr="2D3AD0CC">
              <w:rPr>
                <w:rFonts w:eastAsia="Calibri" w:cs="Arial"/>
                <w:vertAlign w:val="subscript"/>
              </w:rPr>
              <w:t>0</w:t>
            </w:r>
          </w:p>
          <w:p w14:paraId="705FD71D" w14:textId="63B129CA" w:rsidR="00C51622" w:rsidRDefault="00C51622" w:rsidP="2D3AD0CC">
            <w:pPr>
              <w:jc w:val="both"/>
              <w:rPr>
                <w:rFonts w:eastAsia="Calibri" w:cs="Arial"/>
              </w:rPr>
            </w:pPr>
          </w:p>
        </w:tc>
        <w:tc>
          <w:tcPr>
            <w:tcW w:w="795" w:type="dxa"/>
          </w:tcPr>
          <w:p w14:paraId="27CC6E0B" w14:textId="19E8C458"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1035" w:type="dxa"/>
          </w:tcPr>
          <w:p w14:paraId="39382C04" w14:textId="05AA8E59"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p>
          <w:p w14:paraId="68A6753C" w14:textId="511377C0" w:rsidR="00C51622" w:rsidRDefault="00C51622" w:rsidP="2D3AD0CC">
            <w:pPr>
              <w:jc w:val="both"/>
              <w:rPr>
                <w:rFonts w:eastAsia="Calibri" w:cs="Arial"/>
              </w:rPr>
            </w:pPr>
          </w:p>
        </w:tc>
        <w:tc>
          <w:tcPr>
            <w:tcW w:w="975" w:type="dxa"/>
          </w:tcPr>
          <w:p w14:paraId="54EC6573" w14:textId="205D39DF"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0BFCC0C7" w14:textId="3F2433BD"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7A7C3728" w14:textId="0106BCD6" w:rsidR="00C51622" w:rsidRDefault="00C51622" w:rsidP="2D3AD0CC">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w:t>
            </w:r>
            <w:r w:rsidR="006A44CE" w:rsidRPr="2D3AD0CC">
              <w:rPr>
                <w:rFonts w:eastAsia="Calibri" w:cs="Arial"/>
              </w:rPr>
              <w:t>measurements</w:t>
            </w:r>
            <w:r w:rsidRPr="2D3AD0CC">
              <w:rPr>
                <w:rFonts w:eastAsia="Calibri" w:cs="Arial"/>
              </w:rPr>
              <w:t xml:space="preserve"> are not accurate</w:t>
            </w:r>
          </w:p>
        </w:tc>
        <w:tc>
          <w:tcPr>
            <w:tcW w:w="2117" w:type="dxa"/>
          </w:tcPr>
          <w:p w14:paraId="0A5CE176" w14:textId="5EEA57AF" w:rsidR="00C51622" w:rsidRDefault="00C51622" w:rsidP="2D3AD0CC">
            <w:pPr>
              <w:jc w:val="both"/>
              <w:rPr>
                <w:rFonts w:eastAsia="Calibri" w:cs="Arial"/>
              </w:rPr>
            </w:pPr>
            <w:r w:rsidRPr="2D3AD0CC">
              <w:rPr>
                <w:rFonts w:eastAsia="Calibri" w:cs="Arial"/>
              </w:rPr>
              <w:t>Tests boundaries of measurements towards threshold</w:t>
            </w:r>
          </w:p>
        </w:tc>
      </w:tr>
      <w:tr w:rsidR="00C51622" w14:paraId="271FE122" w14:textId="77777777" w:rsidTr="2D3AD0CC">
        <w:tc>
          <w:tcPr>
            <w:tcW w:w="735" w:type="dxa"/>
          </w:tcPr>
          <w:p w14:paraId="76D571DB" w14:textId="15713772" w:rsidR="00C51622" w:rsidRDefault="00C51622" w:rsidP="2D3AD0CC">
            <w:pPr>
              <w:jc w:val="both"/>
              <w:rPr>
                <w:rFonts w:eastAsia="Calibri" w:cs="Arial"/>
              </w:rPr>
            </w:pPr>
            <w:r w:rsidRPr="2D3AD0CC">
              <w:rPr>
                <w:rFonts w:eastAsia="Calibri" w:cs="Arial"/>
              </w:rPr>
              <w:t>7</w:t>
            </w:r>
          </w:p>
        </w:tc>
        <w:tc>
          <w:tcPr>
            <w:tcW w:w="945" w:type="dxa"/>
          </w:tcPr>
          <w:p w14:paraId="4AC7A615" w14:textId="71B611AE" w:rsidR="00C51622" w:rsidRDefault="2A115A27" w:rsidP="2D3AD0CC">
            <w:pPr>
              <w:jc w:val="both"/>
              <w:rPr>
                <w:rFonts w:eastAsia="Calibri" w:cs="Arial"/>
              </w:rPr>
            </w:pPr>
            <w:r w:rsidRPr="2D3AD0CC">
              <w:rPr>
                <w:rFonts w:eastAsia="Calibri" w:cs="Arial"/>
              </w:rPr>
              <w:t xml:space="preserve"> </w:t>
            </w:r>
            <w:r w:rsidR="00C51622" w:rsidRPr="2D3AD0CC">
              <w:rPr>
                <w:rFonts w:eastAsia="Calibri" w:cs="Arial"/>
              </w:rPr>
              <w:t>P</w:t>
            </w:r>
            <w:r w:rsidR="00C51622" w:rsidRPr="2D3AD0CC">
              <w:rPr>
                <w:rFonts w:eastAsia="Calibri" w:cs="Arial"/>
                <w:vertAlign w:val="subscript"/>
              </w:rPr>
              <w:t>0</w:t>
            </w:r>
          </w:p>
          <w:p w14:paraId="757DD6D1" w14:textId="4CAC9D11" w:rsidR="00C51622" w:rsidRDefault="00C51622" w:rsidP="2D3AD0CC">
            <w:pPr>
              <w:jc w:val="both"/>
              <w:rPr>
                <w:rFonts w:eastAsia="Calibri" w:cs="Arial"/>
              </w:rPr>
            </w:pPr>
          </w:p>
        </w:tc>
        <w:tc>
          <w:tcPr>
            <w:tcW w:w="795" w:type="dxa"/>
          </w:tcPr>
          <w:p w14:paraId="77A6FE4B" w14:textId="173EAF03"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p>
        </w:tc>
        <w:tc>
          <w:tcPr>
            <w:tcW w:w="1035" w:type="dxa"/>
          </w:tcPr>
          <w:p w14:paraId="2B2D4378" w14:textId="0E919477"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p>
          <w:p w14:paraId="5C767283" w14:textId="69B94672" w:rsidR="00C51622" w:rsidRDefault="00C51622" w:rsidP="2D3AD0CC">
            <w:pPr>
              <w:jc w:val="both"/>
              <w:rPr>
                <w:rFonts w:eastAsia="Calibri" w:cs="Arial"/>
              </w:rPr>
            </w:pPr>
          </w:p>
        </w:tc>
        <w:tc>
          <w:tcPr>
            <w:tcW w:w="975" w:type="dxa"/>
          </w:tcPr>
          <w:p w14:paraId="471401C0" w14:textId="18AEB77A"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65940DBF" w14:textId="28C89E5D" w:rsidR="00C51622" w:rsidRDefault="00C5162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7BE040E9" w14:textId="69503786" w:rsidR="00C51622" w:rsidRDefault="00C51622" w:rsidP="2D3AD0CC">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w:t>
            </w:r>
            <w:r w:rsidR="612B8337" w:rsidRPr="2D3AD0CC">
              <w:rPr>
                <w:rFonts w:eastAsia="Calibri" w:cs="Arial"/>
              </w:rPr>
              <w:t>measurements</w:t>
            </w:r>
            <w:r w:rsidRPr="2D3AD0CC">
              <w:rPr>
                <w:rFonts w:eastAsia="Calibri" w:cs="Arial"/>
              </w:rPr>
              <w:t xml:space="preserve"> are not accurate</w:t>
            </w:r>
          </w:p>
        </w:tc>
        <w:tc>
          <w:tcPr>
            <w:tcW w:w="2117" w:type="dxa"/>
          </w:tcPr>
          <w:p w14:paraId="65271364" w14:textId="4DA61DA9" w:rsidR="00C51622" w:rsidRDefault="00C51622" w:rsidP="2D3AD0CC">
            <w:pPr>
              <w:jc w:val="both"/>
              <w:rPr>
                <w:rFonts w:eastAsia="Calibri" w:cs="Arial"/>
              </w:rPr>
            </w:pPr>
            <w:r w:rsidRPr="2D3AD0CC">
              <w:rPr>
                <w:rFonts w:eastAsia="Calibri" w:cs="Arial"/>
              </w:rPr>
              <w:t>Tests boundaries of measurements towards threshold</w:t>
            </w:r>
          </w:p>
        </w:tc>
      </w:tr>
      <w:tr w:rsidR="002E5EF7" w14:paraId="230B1055" w14:textId="77777777" w:rsidTr="2D3AD0CC">
        <w:tc>
          <w:tcPr>
            <w:tcW w:w="735" w:type="dxa"/>
          </w:tcPr>
          <w:p w14:paraId="0D0CAE38" w14:textId="5E783DDB" w:rsidR="002E5EF7" w:rsidRDefault="002E5EF7" w:rsidP="2D3AD0CC">
            <w:pPr>
              <w:jc w:val="both"/>
              <w:rPr>
                <w:rFonts w:eastAsia="Calibri" w:cs="Arial"/>
              </w:rPr>
            </w:pPr>
            <w:r w:rsidRPr="2D3AD0CC">
              <w:rPr>
                <w:rFonts w:eastAsia="Calibri" w:cs="Arial"/>
              </w:rPr>
              <w:t>8</w:t>
            </w:r>
          </w:p>
        </w:tc>
        <w:tc>
          <w:tcPr>
            <w:tcW w:w="945" w:type="dxa"/>
          </w:tcPr>
          <w:p w14:paraId="5A865639" w14:textId="6820C62F" w:rsidR="002E5EF7" w:rsidRDefault="4402365D" w:rsidP="2D3AD0CC">
            <w:pPr>
              <w:jc w:val="both"/>
              <w:rPr>
                <w:rFonts w:eastAsia="Calibri" w:cs="Arial"/>
              </w:rPr>
            </w:pPr>
            <w:r w:rsidRPr="2D3AD0CC">
              <w:rPr>
                <w:rFonts w:eastAsia="Calibri" w:cs="Arial"/>
              </w:rPr>
              <w:t xml:space="preserve"> </w:t>
            </w:r>
            <w:r w:rsidR="002E5EF7" w:rsidRPr="2D3AD0CC">
              <w:rPr>
                <w:rFonts w:eastAsia="Calibri" w:cs="Arial"/>
              </w:rPr>
              <w:t>P</w:t>
            </w:r>
            <w:r w:rsidR="002E5EF7" w:rsidRPr="2D3AD0CC">
              <w:rPr>
                <w:rFonts w:eastAsia="Calibri" w:cs="Arial"/>
                <w:vertAlign w:val="subscript"/>
              </w:rPr>
              <w:t>0</w:t>
            </w:r>
          </w:p>
          <w:p w14:paraId="3A845E28" w14:textId="5A5186F7" w:rsidR="002E5EF7" w:rsidRDefault="002E5EF7" w:rsidP="2D3AD0CC">
            <w:pPr>
              <w:jc w:val="both"/>
              <w:rPr>
                <w:rFonts w:eastAsia="Calibri" w:cs="Arial"/>
              </w:rPr>
            </w:pPr>
          </w:p>
        </w:tc>
        <w:tc>
          <w:tcPr>
            <w:tcW w:w="795" w:type="dxa"/>
          </w:tcPr>
          <w:p w14:paraId="3C86785A" w14:textId="7F89A19B" w:rsidR="002E5EF7" w:rsidRDefault="002E5EF7" w:rsidP="2D3AD0CC">
            <w:pPr>
              <w:jc w:val="both"/>
              <w:rPr>
                <w:rFonts w:eastAsia="Calibri" w:cs="Arial"/>
              </w:rPr>
            </w:pPr>
            <w:r w:rsidRPr="2D3AD0CC">
              <w:rPr>
                <w:rFonts w:eastAsia="Calibri" w:cs="Arial"/>
              </w:rPr>
              <w:t>P</w:t>
            </w:r>
            <w:r w:rsidRPr="2D3AD0CC">
              <w:rPr>
                <w:rFonts w:eastAsia="Calibri" w:cs="Arial"/>
                <w:vertAlign w:val="subscript"/>
              </w:rPr>
              <w:t>0</w:t>
            </w:r>
          </w:p>
          <w:p w14:paraId="031CE6C6" w14:textId="73A4A48B" w:rsidR="002E5EF7" w:rsidRDefault="002E5EF7" w:rsidP="2D3AD0CC">
            <w:pPr>
              <w:jc w:val="both"/>
              <w:rPr>
                <w:rFonts w:eastAsia="Calibri" w:cs="Arial"/>
              </w:rPr>
            </w:pPr>
          </w:p>
        </w:tc>
        <w:tc>
          <w:tcPr>
            <w:tcW w:w="1035" w:type="dxa"/>
          </w:tcPr>
          <w:p w14:paraId="1883F206" w14:textId="7B53EE84" w:rsidR="002E5EF7" w:rsidRDefault="002E5EF7" w:rsidP="2D3AD0CC">
            <w:pPr>
              <w:jc w:val="both"/>
              <w:rPr>
                <w:rFonts w:eastAsia="Calibri" w:cs="Arial"/>
              </w:rPr>
            </w:pPr>
            <w:r w:rsidRPr="2D3AD0CC">
              <w:rPr>
                <w:rFonts w:eastAsia="Calibri" w:cs="Arial"/>
              </w:rPr>
              <w:t>P</w:t>
            </w:r>
            <w:r w:rsidRPr="2D3AD0CC">
              <w:rPr>
                <w:rFonts w:eastAsia="Calibri" w:cs="Arial"/>
                <w:vertAlign w:val="subscript"/>
              </w:rPr>
              <w:t>0</w:t>
            </w:r>
          </w:p>
          <w:p w14:paraId="06CDDCED" w14:textId="47DA748F" w:rsidR="002E5EF7" w:rsidRDefault="002E5EF7" w:rsidP="2D3AD0CC">
            <w:pPr>
              <w:jc w:val="both"/>
              <w:rPr>
                <w:rFonts w:eastAsia="Calibri" w:cs="Arial"/>
              </w:rPr>
            </w:pPr>
          </w:p>
        </w:tc>
        <w:tc>
          <w:tcPr>
            <w:tcW w:w="975" w:type="dxa"/>
          </w:tcPr>
          <w:p w14:paraId="22A11CE9" w14:textId="75F1F46C" w:rsidR="002E5EF7" w:rsidRDefault="002E5EF7" w:rsidP="2D3AD0CC">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19DED295" w14:textId="39F89706" w:rsidR="002E5EF7" w:rsidRDefault="002E5EF7"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14414E59" w14:textId="3CBACE73" w:rsidR="002E5EF7" w:rsidRDefault="002E5EF7" w:rsidP="2D3AD0CC">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w:t>
            </w:r>
            <w:r w:rsidR="6EBE0147" w:rsidRPr="2D3AD0CC">
              <w:rPr>
                <w:rFonts w:eastAsia="Calibri" w:cs="Arial"/>
              </w:rPr>
              <w:t>measurements</w:t>
            </w:r>
            <w:r w:rsidRPr="2D3AD0CC">
              <w:rPr>
                <w:rFonts w:eastAsia="Calibri" w:cs="Arial"/>
              </w:rPr>
              <w:t xml:space="preserve"> are not accurate</w:t>
            </w:r>
          </w:p>
        </w:tc>
        <w:tc>
          <w:tcPr>
            <w:tcW w:w="2117" w:type="dxa"/>
          </w:tcPr>
          <w:p w14:paraId="28676E9C" w14:textId="59714B0E" w:rsidR="002E5EF7" w:rsidRDefault="002E5EF7" w:rsidP="2D3AD0CC">
            <w:pPr>
              <w:jc w:val="both"/>
              <w:rPr>
                <w:rFonts w:eastAsia="Calibri" w:cs="Arial"/>
              </w:rPr>
            </w:pPr>
            <w:r w:rsidRPr="2D3AD0CC">
              <w:rPr>
                <w:rFonts w:eastAsia="Calibri" w:cs="Arial"/>
              </w:rPr>
              <w:t>Tests boundaries of measurements towards threshold</w:t>
            </w:r>
          </w:p>
        </w:tc>
      </w:tr>
      <w:tr w:rsidR="002E5EF7" w14:paraId="4E64588F" w14:textId="77777777" w:rsidTr="2D3AD0CC">
        <w:tc>
          <w:tcPr>
            <w:tcW w:w="735" w:type="dxa"/>
          </w:tcPr>
          <w:p w14:paraId="6506A95F" w14:textId="165AB7F7" w:rsidR="002E5EF7" w:rsidRDefault="00A92D27" w:rsidP="2D3AD0CC">
            <w:pPr>
              <w:jc w:val="both"/>
              <w:rPr>
                <w:rFonts w:eastAsia="Calibri" w:cs="Arial"/>
              </w:rPr>
            </w:pPr>
            <w:r w:rsidRPr="2D3AD0CC">
              <w:rPr>
                <w:rFonts w:eastAsia="Calibri" w:cs="Arial"/>
              </w:rPr>
              <w:t>9</w:t>
            </w:r>
          </w:p>
        </w:tc>
        <w:tc>
          <w:tcPr>
            <w:tcW w:w="945" w:type="dxa"/>
          </w:tcPr>
          <w:p w14:paraId="4B9C835E" w14:textId="69C7A460" w:rsidR="002E5EF7" w:rsidRDefault="00333D71"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w:t>
            </w:r>
            <w:r w:rsidR="008D7060" w:rsidRPr="2D3AD0CC">
              <w:rPr>
                <w:rFonts w:eastAsia="Calibri" w:cs="Arial"/>
              </w:rPr>
              <w:t>X-Y</w:t>
            </w:r>
          </w:p>
        </w:tc>
        <w:tc>
          <w:tcPr>
            <w:tcW w:w="795" w:type="dxa"/>
          </w:tcPr>
          <w:p w14:paraId="7EC29835" w14:textId="39594933" w:rsidR="002E5EF7" w:rsidRDefault="008D7060" w:rsidP="2D3AD0CC">
            <w:pPr>
              <w:jc w:val="both"/>
              <w:rPr>
                <w:rFonts w:eastAsia="Calibri" w:cs="Arial"/>
              </w:rPr>
            </w:pPr>
            <w:r w:rsidRPr="2D3AD0CC">
              <w:rPr>
                <w:rFonts w:eastAsia="Calibri" w:cs="Arial"/>
              </w:rPr>
              <w:t>P</w:t>
            </w:r>
            <w:r w:rsidRPr="2D3AD0CC">
              <w:rPr>
                <w:rFonts w:eastAsia="Calibri" w:cs="Arial"/>
                <w:vertAlign w:val="subscript"/>
              </w:rPr>
              <w:t>0</w:t>
            </w:r>
          </w:p>
          <w:p w14:paraId="4E688F87" w14:textId="05B4283A" w:rsidR="002E5EF7" w:rsidRDefault="002E5EF7" w:rsidP="2D3AD0CC">
            <w:pPr>
              <w:jc w:val="both"/>
              <w:rPr>
                <w:rFonts w:eastAsia="Calibri" w:cs="Arial"/>
              </w:rPr>
            </w:pPr>
          </w:p>
        </w:tc>
        <w:tc>
          <w:tcPr>
            <w:tcW w:w="1035" w:type="dxa"/>
          </w:tcPr>
          <w:p w14:paraId="1C571AD7" w14:textId="4C887A44" w:rsidR="002E5EF7" w:rsidRDefault="00FB44EA"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54AD7A0E" w14:textId="40352EE2" w:rsidR="002E5EF7" w:rsidRDefault="00D2754F"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1E303DA9" w14:textId="0B9E68B5" w:rsidR="002E5EF7" w:rsidRDefault="00D2754F"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3BBA3651" w14:textId="68A91071" w:rsidR="002E5EF7" w:rsidRDefault="008D588E" w:rsidP="2D3AD0CC">
            <w:pPr>
              <w:jc w:val="both"/>
              <w:rPr>
                <w:rFonts w:eastAsia="Calibri" w:cs="Arial"/>
              </w:rPr>
            </w:pPr>
            <w:r w:rsidRPr="2D3AD0CC">
              <w:rPr>
                <w:rFonts w:eastAsia="Calibri" w:cs="Arial"/>
              </w:rPr>
              <w:t>Measurements outside windows</w:t>
            </w:r>
          </w:p>
        </w:tc>
        <w:tc>
          <w:tcPr>
            <w:tcW w:w="2117" w:type="dxa"/>
          </w:tcPr>
          <w:p w14:paraId="71C2848F" w14:textId="54962154" w:rsidR="002E5EF7" w:rsidRDefault="00703837" w:rsidP="2D3AD0CC">
            <w:pPr>
              <w:jc w:val="both"/>
              <w:rPr>
                <w:rFonts w:eastAsia="Calibri" w:cs="Arial"/>
              </w:rPr>
            </w:pPr>
            <w:r w:rsidRPr="2D3AD0CC">
              <w:rPr>
                <w:rFonts w:eastAsia="Calibri" w:cs="Arial"/>
              </w:rPr>
              <w:t>Tests boundaries of measurements towards threshold</w:t>
            </w:r>
          </w:p>
        </w:tc>
      </w:tr>
      <w:tr w:rsidR="00256E3E" w14:paraId="33F692F9" w14:textId="77777777" w:rsidTr="2D3AD0CC">
        <w:tc>
          <w:tcPr>
            <w:tcW w:w="735" w:type="dxa"/>
          </w:tcPr>
          <w:p w14:paraId="7AA65477" w14:textId="6F4F4DB4" w:rsidR="00256E3E" w:rsidRDefault="00256E3E" w:rsidP="2D3AD0CC">
            <w:pPr>
              <w:jc w:val="both"/>
              <w:rPr>
                <w:rFonts w:eastAsia="Calibri" w:cs="Arial"/>
              </w:rPr>
            </w:pPr>
            <w:r w:rsidRPr="2D3AD0CC">
              <w:rPr>
                <w:rFonts w:eastAsia="Calibri" w:cs="Arial"/>
              </w:rPr>
              <w:lastRenderedPageBreak/>
              <w:t>10</w:t>
            </w:r>
          </w:p>
        </w:tc>
        <w:tc>
          <w:tcPr>
            <w:tcW w:w="945" w:type="dxa"/>
          </w:tcPr>
          <w:p w14:paraId="0E08C3B1" w14:textId="0E0D93A6" w:rsidR="00256E3E" w:rsidRDefault="00256E3E"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p w14:paraId="5A03565C" w14:textId="19D96097" w:rsidR="00256E3E" w:rsidRDefault="00256E3E" w:rsidP="2D3AD0CC">
            <w:pPr>
              <w:jc w:val="both"/>
              <w:rPr>
                <w:rFonts w:eastAsia="Calibri" w:cs="Arial"/>
              </w:rPr>
            </w:pPr>
          </w:p>
        </w:tc>
        <w:tc>
          <w:tcPr>
            <w:tcW w:w="795" w:type="dxa"/>
          </w:tcPr>
          <w:p w14:paraId="1FB1B8A0" w14:textId="282DE298" w:rsidR="00256E3E" w:rsidRDefault="00256E3E" w:rsidP="2D3AD0CC">
            <w:pPr>
              <w:jc w:val="both"/>
              <w:rPr>
                <w:rFonts w:eastAsia="Calibri" w:cs="Arial"/>
              </w:rPr>
            </w:pPr>
            <w:r w:rsidRPr="2D3AD0CC">
              <w:rPr>
                <w:rFonts w:eastAsia="Calibri" w:cs="Arial"/>
              </w:rPr>
              <w:t>P</w:t>
            </w:r>
            <w:r w:rsidRPr="2D3AD0CC">
              <w:rPr>
                <w:rFonts w:eastAsia="Calibri" w:cs="Arial"/>
                <w:vertAlign w:val="subscript"/>
              </w:rPr>
              <w:t>0</w:t>
            </w:r>
          </w:p>
          <w:p w14:paraId="4D14EE73" w14:textId="1677AC09" w:rsidR="00256E3E" w:rsidRDefault="00256E3E" w:rsidP="2D3AD0CC">
            <w:pPr>
              <w:jc w:val="both"/>
              <w:rPr>
                <w:rFonts w:eastAsia="Calibri" w:cs="Arial"/>
              </w:rPr>
            </w:pPr>
          </w:p>
        </w:tc>
        <w:tc>
          <w:tcPr>
            <w:tcW w:w="1035" w:type="dxa"/>
          </w:tcPr>
          <w:p w14:paraId="370C8240" w14:textId="133C5D20" w:rsidR="00256E3E" w:rsidRDefault="00256E3E"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75EDAE3C" w14:textId="747073C2" w:rsidR="00256E3E" w:rsidRDefault="00256E3E"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3A421D99" w14:textId="2EDAAFF2" w:rsidR="00256E3E" w:rsidRDefault="00256E3E"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15763C58" w14:textId="6E76A6AF" w:rsidR="00256E3E" w:rsidRDefault="00256E3E" w:rsidP="2D3AD0CC">
            <w:pPr>
              <w:jc w:val="both"/>
              <w:rPr>
                <w:rFonts w:eastAsia="Calibri" w:cs="Arial"/>
              </w:rPr>
            </w:pPr>
            <w:r w:rsidRPr="2D3AD0CC">
              <w:rPr>
                <w:rFonts w:eastAsia="Calibri" w:cs="Arial"/>
              </w:rPr>
              <w:t>Measurements outside windows</w:t>
            </w:r>
          </w:p>
        </w:tc>
        <w:tc>
          <w:tcPr>
            <w:tcW w:w="2117" w:type="dxa"/>
          </w:tcPr>
          <w:p w14:paraId="73F5B390" w14:textId="58E5877A" w:rsidR="00256E3E" w:rsidRDefault="00256E3E" w:rsidP="2D3AD0CC">
            <w:pPr>
              <w:jc w:val="both"/>
              <w:rPr>
                <w:rFonts w:eastAsia="Calibri" w:cs="Arial"/>
              </w:rPr>
            </w:pPr>
            <w:r w:rsidRPr="2D3AD0CC">
              <w:rPr>
                <w:rFonts w:eastAsia="Calibri" w:cs="Arial"/>
              </w:rPr>
              <w:t>Tests boundaries of measurements towards threshold</w:t>
            </w:r>
          </w:p>
        </w:tc>
      </w:tr>
      <w:tr w:rsidR="008F2C42" w14:paraId="7A5EBEE0" w14:textId="77777777" w:rsidTr="2D3AD0CC">
        <w:tc>
          <w:tcPr>
            <w:tcW w:w="735" w:type="dxa"/>
          </w:tcPr>
          <w:p w14:paraId="094CEB91" w14:textId="0511C385" w:rsidR="008F2C42" w:rsidRDefault="008F2C42" w:rsidP="2D3AD0CC">
            <w:pPr>
              <w:jc w:val="both"/>
              <w:rPr>
                <w:rFonts w:eastAsia="Calibri" w:cs="Arial"/>
              </w:rPr>
            </w:pPr>
            <w:r w:rsidRPr="2D3AD0CC">
              <w:rPr>
                <w:rFonts w:eastAsia="Calibri" w:cs="Arial"/>
              </w:rPr>
              <w:t>11</w:t>
            </w:r>
          </w:p>
        </w:tc>
        <w:tc>
          <w:tcPr>
            <w:tcW w:w="945" w:type="dxa"/>
          </w:tcPr>
          <w:p w14:paraId="66F5C4D5" w14:textId="3147CE71"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795" w:type="dxa"/>
          </w:tcPr>
          <w:p w14:paraId="7D8D1131" w14:textId="65D1AF85"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1035" w:type="dxa"/>
          </w:tcPr>
          <w:p w14:paraId="27D981A2" w14:textId="0B81244D"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5E4EEF01" w14:textId="5D90B9C1"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23C64DFD" w14:textId="2A06459D"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p>
          <w:p w14:paraId="1533DA53" w14:textId="53092666" w:rsidR="008F2C42" w:rsidRDefault="008F2C42" w:rsidP="2D3AD0CC">
            <w:pPr>
              <w:jc w:val="both"/>
              <w:rPr>
                <w:rFonts w:eastAsia="Calibri" w:cs="Arial"/>
              </w:rPr>
            </w:pPr>
          </w:p>
        </w:tc>
        <w:tc>
          <w:tcPr>
            <w:tcW w:w="2175" w:type="dxa"/>
          </w:tcPr>
          <w:p w14:paraId="014B5748" w14:textId="690E89B5" w:rsidR="008F2C42" w:rsidRDefault="008F2C42" w:rsidP="2D3AD0CC">
            <w:pPr>
              <w:jc w:val="both"/>
              <w:rPr>
                <w:rFonts w:eastAsia="Calibri" w:cs="Arial"/>
              </w:rPr>
            </w:pPr>
            <w:r w:rsidRPr="2D3AD0CC">
              <w:rPr>
                <w:rFonts w:eastAsia="Calibri" w:cs="Arial"/>
              </w:rPr>
              <w:t>Measurements outside windows</w:t>
            </w:r>
          </w:p>
        </w:tc>
        <w:tc>
          <w:tcPr>
            <w:tcW w:w="2117" w:type="dxa"/>
          </w:tcPr>
          <w:p w14:paraId="42601051" w14:textId="6DC5D60B" w:rsidR="008F2C42" w:rsidRDefault="008F2C42" w:rsidP="2D3AD0CC">
            <w:pPr>
              <w:jc w:val="both"/>
              <w:rPr>
                <w:rFonts w:eastAsia="Calibri" w:cs="Arial"/>
              </w:rPr>
            </w:pPr>
            <w:r w:rsidRPr="2D3AD0CC">
              <w:rPr>
                <w:rFonts w:eastAsia="Calibri" w:cs="Arial"/>
              </w:rPr>
              <w:t>Tests boundaries of measurements towards threshold</w:t>
            </w:r>
          </w:p>
        </w:tc>
      </w:tr>
      <w:tr w:rsidR="008F2C42" w14:paraId="16F65756" w14:textId="77777777" w:rsidTr="2D3AD0CC">
        <w:tc>
          <w:tcPr>
            <w:tcW w:w="735" w:type="dxa"/>
          </w:tcPr>
          <w:p w14:paraId="1FCD9FAC" w14:textId="3DF618AE" w:rsidR="008F2C42" w:rsidRDefault="008F2C42" w:rsidP="2D3AD0CC">
            <w:pPr>
              <w:jc w:val="both"/>
              <w:rPr>
                <w:rFonts w:eastAsia="Calibri" w:cs="Arial"/>
              </w:rPr>
            </w:pPr>
            <w:r w:rsidRPr="2D3AD0CC">
              <w:rPr>
                <w:rFonts w:eastAsia="Calibri" w:cs="Arial"/>
              </w:rPr>
              <w:t>12</w:t>
            </w:r>
          </w:p>
        </w:tc>
        <w:tc>
          <w:tcPr>
            <w:tcW w:w="945" w:type="dxa"/>
          </w:tcPr>
          <w:p w14:paraId="2E734C8C" w14:textId="4D684604"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795" w:type="dxa"/>
          </w:tcPr>
          <w:p w14:paraId="184C6024" w14:textId="2F9B0BAA"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00EA5CD3" w:rsidRPr="2D3AD0CC">
              <w:rPr>
                <w:rFonts w:eastAsia="Calibri" w:cs="Arial"/>
              </w:rPr>
              <w:t>-X</w:t>
            </w:r>
          </w:p>
        </w:tc>
        <w:tc>
          <w:tcPr>
            <w:tcW w:w="1035" w:type="dxa"/>
          </w:tcPr>
          <w:p w14:paraId="45111148" w14:textId="48FDB68F"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3AD0C695" w14:textId="32D19F5A"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7F8DE33F" w14:textId="31C3ECEF" w:rsidR="008F2C42" w:rsidRDefault="008F2C42" w:rsidP="2D3AD0CC">
            <w:pPr>
              <w:jc w:val="both"/>
              <w:rPr>
                <w:rFonts w:eastAsia="Calibri" w:cs="Arial"/>
              </w:rPr>
            </w:pPr>
            <w:r w:rsidRPr="2D3AD0CC">
              <w:rPr>
                <w:rFonts w:eastAsia="Calibri" w:cs="Arial"/>
              </w:rPr>
              <w:t>P</w:t>
            </w:r>
            <w:r w:rsidRPr="2D3AD0CC">
              <w:rPr>
                <w:rFonts w:eastAsia="Calibri" w:cs="Arial"/>
                <w:vertAlign w:val="subscript"/>
              </w:rPr>
              <w:t>0</w:t>
            </w:r>
          </w:p>
          <w:p w14:paraId="765F0A48" w14:textId="03B8CDA0" w:rsidR="008F2C42" w:rsidRDefault="008F2C42" w:rsidP="2D3AD0CC">
            <w:pPr>
              <w:jc w:val="both"/>
              <w:rPr>
                <w:rFonts w:eastAsia="Calibri" w:cs="Arial"/>
              </w:rPr>
            </w:pPr>
          </w:p>
        </w:tc>
        <w:tc>
          <w:tcPr>
            <w:tcW w:w="2175" w:type="dxa"/>
          </w:tcPr>
          <w:p w14:paraId="371A694A" w14:textId="3A68651A" w:rsidR="008F2C42" w:rsidRDefault="008F2C42" w:rsidP="2D3AD0CC">
            <w:pPr>
              <w:jc w:val="both"/>
              <w:rPr>
                <w:rFonts w:eastAsia="Calibri" w:cs="Arial"/>
              </w:rPr>
            </w:pPr>
            <w:r w:rsidRPr="2D3AD0CC">
              <w:rPr>
                <w:rFonts w:eastAsia="Calibri" w:cs="Arial"/>
              </w:rPr>
              <w:t>Measurements outside windows</w:t>
            </w:r>
          </w:p>
        </w:tc>
        <w:tc>
          <w:tcPr>
            <w:tcW w:w="2117" w:type="dxa"/>
          </w:tcPr>
          <w:p w14:paraId="0B45FC8D" w14:textId="51FB6425" w:rsidR="008F2C42" w:rsidRDefault="008F2C42" w:rsidP="2D3AD0CC">
            <w:pPr>
              <w:jc w:val="both"/>
              <w:rPr>
                <w:rFonts w:eastAsia="Calibri" w:cs="Arial"/>
              </w:rPr>
            </w:pPr>
            <w:r w:rsidRPr="2D3AD0CC">
              <w:rPr>
                <w:rFonts w:eastAsia="Calibri" w:cs="Arial"/>
              </w:rPr>
              <w:t>Tests boundaries of measurements towards threshold</w:t>
            </w:r>
          </w:p>
        </w:tc>
      </w:tr>
    </w:tbl>
    <w:p w14:paraId="4214441D" w14:textId="77777777" w:rsidR="002F56C0" w:rsidRDefault="002F56C0" w:rsidP="57C9FC13">
      <w:pPr>
        <w:jc w:val="both"/>
        <w:rPr>
          <w:rFonts w:eastAsia="Calibri" w:cs="Arial"/>
          <w:b/>
          <w:bCs/>
          <w:szCs w:val="20"/>
        </w:rPr>
      </w:pPr>
    </w:p>
    <w:p w14:paraId="65302660" w14:textId="7BE35814" w:rsidR="0049767D" w:rsidRPr="00052DC1" w:rsidRDefault="001F444F" w:rsidP="2D3AD0CC">
      <w:pPr>
        <w:jc w:val="both"/>
        <w:rPr>
          <w:rFonts w:eastAsia="Calibri" w:cs="Arial"/>
          <w:szCs w:val="20"/>
        </w:rPr>
      </w:pPr>
      <w:r w:rsidRPr="2D3AD0CC">
        <w:rPr>
          <w:rFonts w:eastAsia="Calibri" w:cs="Arial"/>
        </w:rPr>
        <w:t>Of course</w:t>
      </w:r>
      <w:r w:rsidR="4EAB39E1" w:rsidRPr="2D3AD0CC">
        <w:rPr>
          <w:rFonts w:eastAsia="Calibri" w:cs="Arial"/>
        </w:rPr>
        <w:t>,</w:t>
      </w:r>
      <w:r w:rsidRPr="2D3AD0CC">
        <w:rPr>
          <w:rFonts w:eastAsia="Calibri" w:cs="Arial"/>
        </w:rPr>
        <w:t xml:space="preserve"> values of X and Y can be changed as well in </w:t>
      </w:r>
      <w:r w:rsidR="0075799A" w:rsidRPr="2D3AD0CC">
        <w:rPr>
          <w:rFonts w:eastAsia="Calibri" w:cs="Arial"/>
        </w:rPr>
        <w:t xml:space="preserve">the above test and the timing of </w:t>
      </w:r>
      <w:proofErr w:type="spellStart"/>
      <w:r w:rsidR="0075799A" w:rsidRPr="2D3AD0CC">
        <w:rPr>
          <w:rFonts w:eastAsia="Calibri" w:cs="Arial"/>
        </w:rPr>
        <w:t>T_delay_modeB</w:t>
      </w:r>
      <w:proofErr w:type="spellEnd"/>
      <w:r w:rsidR="0075799A" w:rsidRPr="2D3AD0CC">
        <w:rPr>
          <w:rFonts w:eastAsia="Calibri" w:cs="Arial"/>
        </w:rPr>
        <w:t xml:space="preserve"> and </w:t>
      </w:r>
      <w:r w:rsidR="007C0EC5" w:rsidRPr="2D3AD0CC">
        <w:rPr>
          <w:rFonts w:eastAsia="Calibri" w:cs="Arial"/>
        </w:rPr>
        <w:t>CG-SDT re</w:t>
      </w:r>
      <w:r w:rsidR="00F7135E" w:rsidRPr="2D3AD0CC">
        <w:rPr>
          <w:rFonts w:eastAsia="Calibri" w:cs="Arial"/>
        </w:rPr>
        <w:t>source time</w:t>
      </w:r>
      <w:r w:rsidR="001E4F71" w:rsidRPr="2D3AD0CC">
        <w:rPr>
          <w:rFonts w:eastAsia="Calibri" w:cs="Arial"/>
        </w:rPr>
        <w:t>.</w:t>
      </w:r>
      <w:r w:rsidR="0027318C" w:rsidRPr="2D3AD0CC">
        <w:rPr>
          <w:rFonts w:eastAsia="Calibri" w:cs="Arial"/>
        </w:rPr>
        <w:t xml:space="preserve"> If so, the above can be repeated with different levels of </w:t>
      </w:r>
      <w:r w:rsidR="00832289" w:rsidRPr="2D3AD0CC">
        <w:rPr>
          <w:rFonts w:eastAsia="Calibri" w:cs="Arial"/>
        </w:rPr>
        <w:t>those parameters.</w:t>
      </w:r>
    </w:p>
    <w:p w14:paraId="2F8452A0" w14:textId="37138E02" w:rsidR="0049767D" w:rsidRDefault="0049767D" w:rsidP="2D3AD0CC">
      <w:pPr>
        <w:pStyle w:val="RAN4proposal"/>
        <w:jc w:val="both"/>
        <w:rPr>
          <w:bCs/>
        </w:rPr>
      </w:pPr>
      <w:r w:rsidRPr="2D3AD0CC">
        <w:rPr>
          <w:bCs/>
        </w:rPr>
        <w:t>Each test case should have multiple iterations with parameter variation and at least vary Pin1, Pin2, Pout1, Pout2, Pout3</w:t>
      </w:r>
      <w:r w:rsidR="00BF2C0A" w:rsidRPr="2D3AD0CC">
        <w:rPr>
          <w:bCs/>
        </w:rPr>
        <w:t xml:space="preserve">, </w:t>
      </w:r>
      <w:r w:rsidR="00F95242" w:rsidRPr="2D3AD0CC">
        <w:rPr>
          <w:bCs/>
        </w:rPr>
        <w:t>SDT-</w:t>
      </w:r>
      <w:proofErr w:type="spellStart"/>
      <w:r w:rsidR="00F95242" w:rsidRPr="2D3AD0CC">
        <w:rPr>
          <w:bCs/>
        </w:rPr>
        <w:t>ChangeThreshold</w:t>
      </w:r>
      <w:proofErr w:type="spellEnd"/>
      <w:r w:rsidR="00201C2C" w:rsidRPr="2D3AD0CC">
        <w:rPr>
          <w:bCs/>
        </w:rPr>
        <w:t xml:space="preserve"> and </w:t>
      </w:r>
      <w:proofErr w:type="spellStart"/>
      <w:r w:rsidR="00201C2C" w:rsidRPr="2D3AD0CC">
        <w:rPr>
          <w:bCs/>
        </w:rPr>
        <w:t>T_delay_modeB</w:t>
      </w:r>
      <w:proofErr w:type="spellEnd"/>
      <w:r w:rsidR="00201C2C" w:rsidRPr="2D3AD0CC">
        <w:rPr>
          <w:bCs/>
        </w:rPr>
        <w:t>/CG-SDT resource time.</w:t>
      </w:r>
    </w:p>
    <w:p w14:paraId="2279C91F" w14:textId="77777777" w:rsidR="001619C1" w:rsidRDefault="001619C1" w:rsidP="001619C1"/>
    <w:p w14:paraId="7AD6B049" w14:textId="6441B81E" w:rsidR="001619C1" w:rsidRDefault="001619C1" w:rsidP="001619C1">
      <w:pPr>
        <w:pStyle w:val="RAN4H2"/>
        <w:rPr>
          <w:rFonts w:eastAsiaTheme="minorEastAsia"/>
        </w:rPr>
      </w:pPr>
      <w:r>
        <w:rPr>
          <w:rFonts w:eastAsiaTheme="minorEastAsia"/>
        </w:rPr>
        <w:t>Timing requirements</w:t>
      </w:r>
    </w:p>
    <w:p w14:paraId="09E5FE17" w14:textId="249A1BBD" w:rsidR="001619C1" w:rsidRDefault="001619C1" w:rsidP="001619C1">
      <w:r>
        <w:t>During the development of the SDT core requirements, we have also determined UL timing accuracy</w:t>
      </w:r>
      <w:r w:rsidR="00FA6B2B">
        <w:t xml:space="preserve"> requirements. Currently there are verification of UL timing accuracy only for RRC connected mode. </w:t>
      </w:r>
      <w:proofErr w:type="gramStart"/>
      <w:r w:rsidR="00FA6B2B">
        <w:t>However</w:t>
      </w:r>
      <w:proofErr w:type="gramEnd"/>
      <w:r w:rsidR="00FA6B2B">
        <w:t xml:space="preserve"> the situation is not different with CG-SDT </w:t>
      </w:r>
      <w:r w:rsidR="00892A95">
        <w:t xml:space="preserve">transmissions on RRC inactive. Therefore, we understand that it is important to </w:t>
      </w:r>
      <w:proofErr w:type="spellStart"/>
      <w:r w:rsidR="00892A95">
        <w:t>determing</w:t>
      </w:r>
      <w:proofErr w:type="spellEnd"/>
      <w:r w:rsidR="00892A95">
        <w:t xml:space="preserve"> UL timing accuracy performance requirements for CG-SDT: </w:t>
      </w:r>
    </w:p>
    <w:p w14:paraId="39F6386D" w14:textId="77777777" w:rsidR="00892A95" w:rsidRDefault="00892A95" w:rsidP="001619C1"/>
    <w:p w14:paraId="5CD4346B" w14:textId="2AACD0BE" w:rsidR="00892A95" w:rsidRDefault="00892A95" w:rsidP="00892A95">
      <w:pPr>
        <w:pStyle w:val="RAN4proposal"/>
      </w:pPr>
      <w:r>
        <w:t xml:space="preserve">Define test cases for verification of </w:t>
      </w:r>
      <w:r w:rsidR="00105C49">
        <w:t xml:space="preserve">UL </w:t>
      </w:r>
      <w:r w:rsidR="006A4951">
        <w:t>Transmit timing</w:t>
      </w:r>
      <w:r w:rsidR="00DD3F26">
        <w:t xml:space="preserve"> in RRC inactive for SDT operation. </w:t>
      </w:r>
    </w:p>
    <w:p w14:paraId="5F3DB0C1" w14:textId="77777777" w:rsidR="00DD3F26" w:rsidRPr="00DD3F26" w:rsidRDefault="00DD3F26" w:rsidP="00DD3F26"/>
    <w:p w14:paraId="5B663175" w14:textId="77777777" w:rsidR="00FA6B2B" w:rsidRDefault="00FA6B2B" w:rsidP="001619C1"/>
    <w:p w14:paraId="3F1E51DA" w14:textId="77777777" w:rsidR="00FA6B2B" w:rsidRPr="001619C1" w:rsidRDefault="00FA6B2B" w:rsidP="001619C1"/>
    <w:p w14:paraId="16CA844C" w14:textId="1AA7E76E" w:rsidR="00CD7492" w:rsidRPr="00EF698B" w:rsidRDefault="00CD7492" w:rsidP="00A37002">
      <w:pPr>
        <w:pStyle w:val="RAN4H1"/>
        <w:rPr>
          <w:lang w:val="en-US"/>
        </w:rPr>
      </w:pPr>
      <w:r w:rsidRPr="00EF698B">
        <w:rPr>
          <w:lang w:val="en-US"/>
        </w:rPr>
        <w:t>Conclusion</w:t>
      </w:r>
    </w:p>
    <w:p w14:paraId="724223BC" w14:textId="0DD6A5BD" w:rsidR="005C23A4" w:rsidRDefault="008E3DD6" w:rsidP="00872ABA">
      <w:pPr>
        <w:jc w:val="both"/>
      </w:pPr>
      <w:r>
        <w:t>This paper has presented Nokia’s view on RRM performance requirements for SDT. As part of this discussion, we have reached the following observations and proposals:</w:t>
      </w:r>
    </w:p>
    <w:p w14:paraId="3C3B7EFF" w14:textId="77777777" w:rsidR="00503130" w:rsidRDefault="00503130" w:rsidP="00872ABA">
      <w:pPr>
        <w:pStyle w:val="RAN4Observation"/>
        <w:numPr>
          <w:ilvl w:val="0"/>
          <w:numId w:val="11"/>
        </w:numPr>
        <w:spacing w:before="240" w:line="276" w:lineRule="auto"/>
        <w:jc w:val="both"/>
      </w:pPr>
      <w:r>
        <w:t>As RAN5 agreed to use ‘UE test loop mode B’ function with configured ‘</w:t>
      </w:r>
      <w:proofErr w:type="spellStart"/>
      <w:r>
        <w:t>T_delay_modeB</w:t>
      </w:r>
      <w:proofErr w:type="spellEnd"/>
      <w:r>
        <w:t>’ timer for the testing of ‘MO-SDT in RRC_INACTIVE state’, the RRM test cases for SDT should be defined by RAN4.</w:t>
      </w:r>
    </w:p>
    <w:p w14:paraId="5183C89D" w14:textId="77777777" w:rsidR="00503130" w:rsidRDefault="00503130" w:rsidP="00872ABA">
      <w:pPr>
        <w:pStyle w:val="RAN4observation0"/>
        <w:spacing w:before="240" w:line="276" w:lineRule="auto"/>
        <w:jc w:val="both"/>
      </w:pPr>
      <w:r>
        <w:t xml:space="preserve">As ‘UE test loop mode B’ only supports one instance of the </w:t>
      </w:r>
      <w:proofErr w:type="spellStart"/>
      <w:r>
        <w:t>T_delay_modeB</w:t>
      </w:r>
      <w:proofErr w:type="spellEnd"/>
      <w:r>
        <w:t xml:space="preserve"> timer, only one CG-SDT procedure can be tested between received UL data.</w:t>
      </w:r>
    </w:p>
    <w:p w14:paraId="47B40FEB" w14:textId="77777777" w:rsidR="00503130" w:rsidRPr="0077327C" w:rsidRDefault="00503130" w:rsidP="00872ABA">
      <w:pPr>
        <w:pStyle w:val="RAN4observation0"/>
        <w:spacing w:before="240" w:line="276" w:lineRule="auto"/>
        <w:jc w:val="both"/>
      </w:pPr>
      <w:proofErr w:type="spellStart"/>
      <w:r>
        <w:t>T_delay_modeB</w:t>
      </w:r>
      <w:proofErr w:type="spellEnd"/>
      <w:r>
        <w:t xml:space="preserve"> is currently defined with a granularity of seconds.</w:t>
      </w:r>
    </w:p>
    <w:p w14:paraId="61D37EE3" w14:textId="77777777" w:rsidR="00503130" w:rsidRDefault="00503130" w:rsidP="00872ABA">
      <w:pPr>
        <w:pStyle w:val="RAN4observation0"/>
        <w:spacing w:before="240" w:line="276" w:lineRule="auto"/>
        <w:jc w:val="both"/>
      </w:pPr>
      <w:r>
        <w:t xml:space="preserve">If multiple CG-SDT occasions are configured during a CG-SDT test run, it would not be possible to determine which SDT occasion would be chose by the UE. </w:t>
      </w:r>
    </w:p>
    <w:p w14:paraId="09B7C67A" w14:textId="77777777" w:rsidR="00503130" w:rsidRDefault="00503130" w:rsidP="00872ABA">
      <w:pPr>
        <w:pStyle w:val="RAN4proposal"/>
        <w:numPr>
          <w:ilvl w:val="0"/>
          <w:numId w:val="8"/>
        </w:numPr>
        <w:spacing w:before="240" w:after="160" w:line="276" w:lineRule="auto"/>
        <w:jc w:val="both"/>
      </w:pPr>
      <w:r>
        <w:t>Only have one CG-SDT occasion configured per test iteration, per SDT transmission.</w:t>
      </w:r>
    </w:p>
    <w:p w14:paraId="6A45DB08" w14:textId="77777777" w:rsidR="00503130" w:rsidRDefault="00503130" w:rsidP="00872ABA">
      <w:pPr>
        <w:pStyle w:val="RAN4proposal"/>
        <w:spacing w:before="240" w:after="160" w:line="276" w:lineRule="auto"/>
        <w:jc w:val="both"/>
      </w:pPr>
      <w:r>
        <w:t xml:space="preserve">Select the CG-SDT occasion and </w:t>
      </w:r>
      <w:proofErr w:type="spellStart"/>
      <w:r>
        <w:t>T_delay_modeB</w:t>
      </w:r>
      <w:proofErr w:type="spellEnd"/>
      <w:r>
        <w:t xml:space="preserve"> so that the CG-SDT occasion allows a RSRP</w:t>
      </w:r>
      <w:r w:rsidRPr="2D3AD0CC">
        <w:rPr>
          <w:vertAlign w:val="subscript"/>
        </w:rPr>
        <w:t>2</w:t>
      </w:r>
      <w:r>
        <w:t xml:space="preserve"> and Z window after </w:t>
      </w:r>
      <w:proofErr w:type="spellStart"/>
      <w:r>
        <w:t>T_delay_modeB</w:t>
      </w:r>
      <w:proofErr w:type="spellEnd"/>
      <w:r>
        <w:t xml:space="preserve"> timer expiry.</w:t>
      </w:r>
    </w:p>
    <w:p w14:paraId="14F0C243" w14:textId="77777777" w:rsidR="00503130" w:rsidRDefault="00503130" w:rsidP="00872ABA">
      <w:pPr>
        <w:pStyle w:val="RAN4proposal"/>
        <w:spacing w:before="240" w:after="160" w:line="276" w:lineRule="auto"/>
        <w:jc w:val="both"/>
      </w:pPr>
      <w:r>
        <w:t>Testing TA validation must include both testing RSRP measurements are performed within the specified time windows of TS 38.133 and that the value comparison of RSRP measurements for TA validation is valid.</w:t>
      </w:r>
    </w:p>
    <w:p w14:paraId="73593D95" w14:textId="77777777" w:rsidR="00503130" w:rsidRDefault="00503130" w:rsidP="00872ABA">
      <w:pPr>
        <w:pStyle w:val="RAN4observation0"/>
        <w:spacing w:before="240" w:line="276" w:lineRule="auto"/>
        <w:jc w:val="both"/>
      </w:pPr>
      <w:r>
        <w:lastRenderedPageBreak/>
        <w:t>The test of TA validation in CG-SDT requires/assumes that all the following five conditions are true:</w:t>
      </w:r>
    </w:p>
    <w:p w14:paraId="419C74A4" w14:textId="77777777" w:rsidR="00503130" w:rsidRDefault="00503130" w:rsidP="00872ABA">
      <w:pPr>
        <w:pStyle w:val="ListParagraph"/>
        <w:spacing w:before="240" w:line="276" w:lineRule="auto"/>
        <w:jc w:val="both"/>
        <w:rPr>
          <w:rFonts w:eastAsiaTheme="minorEastAsia"/>
        </w:rPr>
      </w:pPr>
      <w:r w:rsidRPr="00452571">
        <w:rPr>
          <w:u w:val="single"/>
        </w:rPr>
        <w:t>Condition 1:</w:t>
      </w:r>
      <w:r>
        <w:t xml:space="preserve"> Data Volume </w:t>
      </w:r>
      <m:oMath>
        <m:r>
          <w:rPr>
            <w:rFonts w:ascii="Cambria Math" w:hAnsi="Cambria Math"/>
          </w:rPr>
          <m:t>≤</m:t>
        </m:r>
      </m:oMath>
      <w:r>
        <w:rPr>
          <w:rFonts w:eastAsiaTheme="minorEastAsia"/>
        </w:rPr>
        <w:t xml:space="preserve"> SDT Data Volume threshold</w:t>
      </w:r>
    </w:p>
    <w:p w14:paraId="2A3386A1" w14:textId="77777777" w:rsidR="00503130" w:rsidRDefault="00503130" w:rsidP="00872ABA">
      <w:pPr>
        <w:pStyle w:val="ListParagraph"/>
        <w:spacing w:before="240" w:line="276" w:lineRule="auto"/>
        <w:jc w:val="both"/>
        <w:rPr>
          <w:rFonts w:eastAsiaTheme="minorEastAsia"/>
        </w:rPr>
      </w:pPr>
      <w:r w:rsidRPr="00452571">
        <w:rPr>
          <w:rFonts w:eastAsiaTheme="minorEastAsia"/>
          <w:u w:val="single"/>
        </w:rPr>
        <w:t>Condition 2:</w:t>
      </w:r>
      <w:r>
        <w:rPr>
          <w:rFonts w:eastAsiaTheme="minorEastAsia"/>
        </w:rPr>
        <w:t xml:space="preserve"> RSRP </w:t>
      </w:r>
      <m:oMath>
        <m:r>
          <w:rPr>
            <w:rFonts w:ascii="Cambria Math" w:eastAsiaTheme="minorEastAsia" w:hAnsi="Cambria Math"/>
          </w:rPr>
          <m:t>≥</m:t>
        </m:r>
      </m:oMath>
      <w:r>
        <w:rPr>
          <w:rFonts w:eastAsiaTheme="minorEastAsia"/>
        </w:rPr>
        <w:t xml:space="preserve"> SDT RSRP threshold</w:t>
      </w:r>
    </w:p>
    <w:p w14:paraId="15C09A2B" w14:textId="77777777" w:rsidR="00503130" w:rsidRDefault="00503130" w:rsidP="00872ABA">
      <w:pPr>
        <w:pStyle w:val="ListParagraph"/>
        <w:spacing w:before="240" w:line="276" w:lineRule="auto"/>
        <w:jc w:val="both"/>
        <w:rPr>
          <w:rFonts w:eastAsiaTheme="minorEastAsia"/>
        </w:rPr>
      </w:pPr>
      <w:r w:rsidRPr="00452571">
        <w:rPr>
          <w:rFonts w:eastAsiaTheme="minorEastAsia"/>
          <w:u w:val="single"/>
        </w:rPr>
        <w:t>Condition 3:</w:t>
      </w:r>
      <w:r>
        <w:rPr>
          <w:rFonts w:eastAsiaTheme="minorEastAsia"/>
        </w:rPr>
        <w:t xml:space="preserve"> CG resources are configured</w:t>
      </w:r>
    </w:p>
    <w:p w14:paraId="18E728A2" w14:textId="77777777" w:rsidR="00503130" w:rsidRDefault="00503130" w:rsidP="00872ABA">
      <w:pPr>
        <w:pStyle w:val="ListParagraph"/>
        <w:spacing w:before="240" w:line="276" w:lineRule="auto"/>
        <w:jc w:val="both"/>
        <w:rPr>
          <w:rFonts w:eastAsiaTheme="minorEastAsia"/>
        </w:rPr>
      </w:pPr>
      <w:r w:rsidRPr="00452571">
        <w:rPr>
          <w:rFonts w:eastAsiaTheme="minorEastAsia"/>
          <w:u w:val="single"/>
        </w:rPr>
        <w:t>Condition 4:</w:t>
      </w:r>
      <w:r>
        <w:rPr>
          <w:rFonts w:eastAsiaTheme="minorEastAsia"/>
        </w:rPr>
        <w:t xml:space="preserve"> CG resources are available</w:t>
      </w:r>
    </w:p>
    <w:p w14:paraId="770E8D7D" w14:textId="77777777" w:rsidR="00503130" w:rsidRDefault="00503130" w:rsidP="00872ABA">
      <w:pPr>
        <w:pStyle w:val="ListParagraph"/>
        <w:spacing w:before="240" w:line="276" w:lineRule="auto"/>
        <w:jc w:val="both"/>
        <w:rPr>
          <w:rFonts w:eastAsiaTheme="minorEastAsia"/>
        </w:rPr>
      </w:pPr>
      <w:r w:rsidRPr="00452571">
        <w:rPr>
          <w:rFonts w:eastAsiaTheme="minorEastAsia"/>
          <w:u w:val="single"/>
        </w:rPr>
        <w:t>Condition 5:</w:t>
      </w:r>
      <w:r>
        <w:rPr>
          <w:rFonts w:eastAsiaTheme="minorEastAsia"/>
        </w:rPr>
        <w:t xml:space="preserve"> TA timer is not expired</w:t>
      </w:r>
    </w:p>
    <w:p w14:paraId="0456EEEC" w14:textId="77777777" w:rsidR="00503130" w:rsidRDefault="00503130" w:rsidP="00872ABA">
      <w:pPr>
        <w:pStyle w:val="RAN4observation0"/>
        <w:spacing w:before="240" w:line="276" w:lineRule="auto"/>
        <w:jc w:val="both"/>
      </w:pPr>
      <w:r>
        <w:t>If the RSRP change is within the threshold, i.e., TA validation is verified, then we have a valid SSB for the SDT testing and CG-SDT is allowed.</w:t>
      </w:r>
    </w:p>
    <w:p w14:paraId="1618869D" w14:textId="77777777" w:rsidR="00503130" w:rsidRDefault="00503130" w:rsidP="00872ABA">
      <w:pPr>
        <w:pStyle w:val="RAN4observation0"/>
        <w:spacing w:before="240" w:line="276" w:lineRule="auto"/>
        <w:jc w:val="both"/>
      </w:pPr>
      <w:r>
        <w:t>For CG-SDT test cases, RA-SDT is not configured.</w:t>
      </w:r>
    </w:p>
    <w:p w14:paraId="45F0F553" w14:textId="77777777" w:rsidR="00503130" w:rsidRDefault="00503130" w:rsidP="00872ABA">
      <w:pPr>
        <w:pStyle w:val="RAN4observation0"/>
        <w:spacing w:before="240" w:line="276" w:lineRule="auto"/>
        <w:jc w:val="both"/>
        <w:rPr>
          <w:rFonts w:asciiTheme="minorHAnsi" w:eastAsiaTheme="minorEastAsia" w:hAnsiTheme="minorHAnsi" w:cstheme="minorBidi"/>
        </w:rPr>
      </w:pPr>
      <w:r>
        <w:t>For failed TA validation scenarios, CG-SDT is not allowed (please see Observation 2 and Proposal 1), and the UE should perform the non-SDT procedure by transitioning to RRC_CONNECTED state.</w:t>
      </w:r>
    </w:p>
    <w:p w14:paraId="48004526" w14:textId="77777777" w:rsidR="00503130" w:rsidRDefault="00503130" w:rsidP="00872ABA">
      <w:pPr>
        <w:pStyle w:val="RAN4observation0"/>
        <w:spacing w:before="240" w:line="276" w:lineRule="auto"/>
        <w:jc w:val="both"/>
      </w:pPr>
      <w:r>
        <w:t>Each of the two paths through the SDT decision tree can have multiple tests due to parameter variation.</w:t>
      </w:r>
    </w:p>
    <w:p w14:paraId="4D698E08" w14:textId="77777777" w:rsidR="00503130" w:rsidRDefault="00503130" w:rsidP="00872ABA">
      <w:pPr>
        <w:pStyle w:val="RAN4proposal"/>
        <w:spacing w:after="0" w:line="276" w:lineRule="auto"/>
        <w:jc w:val="both"/>
      </w:pPr>
      <w:r>
        <w:t>Testing of TA validation for CG-SDT transmission in RRC_INACTIVE state with RA_SDT not configured should only cover the following two cases:</w:t>
      </w:r>
    </w:p>
    <w:p w14:paraId="657AB0D4" w14:textId="77777777" w:rsidR="00503130" w:rsidRDefault="00503130" w:rsidP="00872ABA">
      <w:pPr>
        <w:spacing w:after="0" w:line="276" w:lineRule="auto"/>
        <w:ind w:left="720" w:firstLine="720"/>
        <w:jc w:val="both"/>
        <w:rPr>
          <w:rFonts w:eastAsia="Calibri"/>
          <w:b/>
        </w:rPr>
      </w:pPr>
      <w:r w:rsidRPr="00B944D0">
        <w:rPr>
          <w:rFonts w:eastAsia="Calibri"/>
          <w:b/>
        </w:rPr>
        <w:t>Case I: Valid TA resulting in CG-SDT transmission.</w:t>
      </w:r>
    </w:p>
    <w:p w14:paraId="2EDEB2BF" w14:textId="77777777" w:rsidR="00503130" w:rsidRPr="0077327C" w:rsidRDefault="00503130" w:rsidP="00872ABA">
      <w:pPr>
        <w:spacing w:line="276" w:lineRule="auto"/>
        <w:ind w:left="720" w:firstLine="720"/>
        <w:jc w:val="both"/>
        <w:rPr>
          <w:rFonts w:eastAsia="Calibri"/>
          <w:b/>
        </w:rPr>
      </w:pPr>
      <w:r w:rsidRPr="00B944D0">
        <w:rPr>
          <w:rFonts w:eastAsia="Calibri"/>
          <w:b/>
        </w:rPr>
        <w:t>Case II: Invalid TA resulting in non-SDT transmission.</w:t>
      </w:r>
    </w:p>
    <w:p w14:paraId="307C1B49" w14:textId="77777777" w:rsidR="00503130" w:rsidRDefault="00503130" w:rsidP="00872ABA">
      <w:pPr>
        <w:pStyle w:val="RAN4observation0"/>
        <w:spacing w:before="240" w:line="276" w:lineRule="auto"/>
        <w:jc w:val="both"/>
      </w:pPr>
      <w:r>
        <w:t>The test procedure agreed in Issue 2-3-1 of latest WF (R4-2214341) does not test the validity of RSRP</w:t>
      </w:r>
      <w:r w:rsidRPr="14B487E7">
        <w:rPr>
          <w:vertAlign w:val="subscript"/>
        </w:rPr>
        <w:t>1</w:t>
      </w:r>
      <w:r>
        <w:t xml:space="preserve"> and RSRP</w:t>
      </w:r>
      <w:r w:rsidRPr="14B487E7">
        <w:rPr>
          <w:vertAlign w:val="subscript"/>
        </w:rPr>
        <w:t>2</w:t>
      </w:r>
      <w:r>
        <w:t xml:space="preserve"> measurement. Hence, the coverage of the test is expected to be insufficient in cases where the RSRP</w:t>
      </w:r>
      <w:r w:rsidRPr="14B487E7">
        <w:rPr>
          <w:vertAlign w:val="subscript"/>
        </w:rPr>
        <w:t>1</w:t>
      </w:r>
      <w:r>
        <w:t xml:space="preserve"> and/or RSRP</w:t>
      </w:r>
      <w:r w:rsidRPr="14B487E7">
        <w:rPr>
          <w:vertAlign w:val="subscript"/>
        </w:rPr>
        <w:t>2</w:t>
      </w:r>
      <w:r>
        <w:t xml:space="preserve"> measurement is invalid.</w:t>
      </w:r>
    </w:p>
    <w:p w14:paraId="242F8774" w14:textId="77777777" w:rsidR="00503130" w:rsidRDefault="00503130" w:rsidP="00872ABA">
      <w:pPr>
        <w:pStyle w:val="RAN4proposal"/>
        <w:spacing w:before="240" w:after="160" w:line="276" w:lineRule="auto"/>
        <w:jc w:val="both"/>
      </w:pPr>
      <w:r>
        <w:t>Define CG-SDT test cases which test the validity of both RSRP</w:t>
      </w:r>
      <w:r w:rsidRPr="2D3AD0CC">
        <w:rPr>
          <w:vertAlign w:val="subscript"/>
        </w:rPr>
        <w:t>1</w:t>
      </w:r>
      <w:r>
        <w:t xml:space="preserve"> and RSRP</w:t>
      </w:r>
      <w:r w:rsidRPr="2D3AD0CC">
        <w:rPr>
          <w:vertAlign w:val="subscript"/>
        </w:rPr>
        <w:t>2</w:t>
      </w:r>
      <w:r>
        <w:t xml:space="preserve"> measurements by checking whether the measurements are taken outside (both before and after) the correct measurement window or not.</w:t>
      </w:r>
    </w:p>
    <w:p w14:paraId="4E6C2F01" w14:textId="738BACAE" w:rsidR="00503130" w:rsidRDefault="00503130" w:rsidP="00872ABA">
      <w:pPr>
        <w:pStyle w:val="RAN4proposal"/>
        <w:spacing w:before="240" w:after="160" w:line="276" w:lineRule="auto"/>
        <w:jc w:val="both"/>
      </w:pPr>
      <w:r>
        <w:t>For testing the validity of RSRP</w:t>
      </w:r>
      <w:r w:rsidRPr="001209AE">
        <w:rPr>
          <w:vertAlign w:val="subscript"/>
        </w:rPr>
        <w:t>1</w:t>
      </w:r>
      <w:r>
        <w:t xml:space="preserve"> and RSRP</w:t>
      </w:r>
      <w:r w:rsidRPr="001209AE">
        <w:rPr>
          <w:vertAlign w:val="subscript"/>
        </w:rPr>
        <w:t>2</w:t>
      </w:r>
      <w:r w:rsidR="00DB4955">
        <w:t xml:space="preserve"> </w:t>
      </w:r>
      <w:r>
        <w:t>propose to define the following different power levels</w:t>
      </w:r>
      <w:r w:rsidR="00DB4955">
        <w:rPr>
          <w:rFonts w:eastAsiaTheme="minorEastAsia"/>
        </w:rPr>
        <w:t xml:space="preserv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t>, which are explained below.</w:t>
      </w:r>
    </w:p>
    <w:p w14:paraId="2754063E" w14:textId="77777777" w:rsidR="00503130" w:rsidRPr="00C51230" w:rsidRDefault="00F408C1" w:rsidP="00872ABA">
      <w:pPr>
        <w:pStyle w:val="ListParagraph"/>
        <w:numPr>
          <w:ilvl w:val="0"/>
          <w:numId w:val="26"/>
        </w:numPr>
        <w:spacing w:before="240" w:line="276"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oMath>
      <w:r w:rsidR="00503130" w:rsidRPr="7E607D66">
        <w:rPr>
          <w:b/>
        </w:rPr>
        <w:t xml:space="preserve">: It is the transmit power at the test equipment </w:t>
      </w:r>
      <w:r w:rsidR="00503130" w:rsidRPr="7E607D66">
        <w:rPr>
          <w:b/>
          <w:u w:val="single"/>
        </w:rPr>
        <w:t>inside the RSRP</w:t>
      </w:r>
      <w:r w:rsidR="00503130" w:rsidRPr="7E607D66">
        <w:rPr>
          <w:b/>
          <w:u w:val="single"/>
          <w:vertAlign w:val="subscript"/>
        </w:rPr>
        <w:t>1</w:t>
      </w:r>
      <w:r w:rsidR="00503130" w:rsidRPr="7E607D66">
        <w:rPr>
          <w:b/>
        </w:rPr>
        <w:t xml:space="preserve"> measurement window</w:t>
      </w:r>
    </w:p>
    <w:p w14:paraId="5D8039EF" w14:textId="77777777" w:rsidR="00503130" w:rsidRPr="00C51230" w:rsidRDefault="00F408C1" w:rsidP="00872ABA">
      <w:pPr>
        <w:pStyle w:val="ListParagraph"/>
        <w:numPr>
          <w:ilvl w:val="0"/>
          <w:numId w:val="26"/>
        </w:numPr>
        <w:spacing w:before="240" w:line="276"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00503130" w:rsidRPr="7E607D66">
        <w:rPr>
          <w:b/>
        </w:rPr>
        <w:t xml:space="preserve">: It is the transmit power at the test equipment while the UE is in </w:t>
      </w:r>
      <w:r w:rsidR="00503130" w:rsidRPr="7E607D66">
        <w:rPr>
          <w:b/>
          <w:u w:val="single"/>
        </w:rPr>
        <w:t>RRC inactive</w:t>
      </w:r>
      <w:r w:rsidR="00503130" w:rsidRPr="7E607D66">
        <w:rPr>
          <w:b/>
        </w:rPr>
        <w:t xml:space="preserve"> mode </w:t>
      </w:r>
      <w:r w:rsidR="00503130" w:rsidRPr="7E607D66">
        <w:rPr>
          <w:b/>
          <w:u w:val="single"/>
        </w:rPr>
        <w:t>inside the RSRP</w:t>
      </w:r>
      <w:r w:rsidR="00503130" w:rsidRPr="7E607D66">
        <w:rPr>
          <w:b/>
          <w:u w:val="single"/>
          <w:vertAlign w:val="subscript"/>
        </w:rPr>
        <w:t>2</w:t>
      </w:r>
      <w:r w:rsidR="00503130" w:rsidRPr="7E607D66">
        <w:rPr>
          <w:b/>
        </w:rPr>
        <w:t xml:space="preserve"> measurement window</w:t>
      </w:r>
    </w:p>
    <w:p w14:paraId="1B3B759F" w14:textId="77777777" w:rsidR="00503130" w:rsidRPr="00C51230" w:rsidRDefault="00F408C1" w:rsidP="00872ABA">
      <w:pPr>
        <w:pStyle w:val="ListParagraph"/>
        <w:numPr>
          <w:ilvl w:val="0"/>
          <w:numId w:val="26"/>
        </w:numPr>
        <w:spacing w:before="240" w:line="276"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oMath>
      <w:r w:rsidR="00503130" w:rsidRPr="7E607D66">
        <w:rPr>
          <w:b/>
        </w:rPr>
        <w:t xml:space="preserve">: It is the transmit power at the test equipment </w:t>
      </w:r>
      <w:r w:rsidR="00503130" w:rsidRPr="7E607D66">
        <w:rPr>
          <w:b/>
          <w:u w:val="single"/>
        </w:rPr>
        <w:t>prior to the RSRP</w:t>
      </w:r>
      <w:r w:rsidR="00503130" w:rsidRPr="7E607D66">
        <w:rPr>
          <w:b/>
          <w:u w:val="single"/>
          <w:vertAlign w:val="subscript"/>
        </w:rPr>
        <w:t>1</w:t>
      </w:r>
      <w:r w:rsidR="00503130" w:rsidRPr="7E607D66">
        <w:rPr>
          <w:b/>
        </w:rPr>
        <w:t xml:space="preserve"> measurement window</w:t>
      </w:r>
    </w:p>
    <w:p w14:paraId="531C0889" w14:textId="77777777" w:rsidR="00503130" w:rsidRPr="00C51230" w:rsidRDefault="00F408C1" w:rsidP="00872ABA">
      <w:pPr>
        <w:pStyle w:val="ListParagraph"/>
        <w:numPr>
          <w:ilvl w:val="0"/>
          <w:numId w:val="26"/>
        </w:numPr>
        <w:spacing w:before="240" w:line="276"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oMath>
      <w:r w:rsidR="00503130" w:rsidRPr="7E607D66">
        <w:rPr>
          <w:b/>
        </w:rPr>
        <w:t xml:space="preserve">: It is the transmit power at the test equipment </w:t>
      </w:r>
      <w:r w:rsidR="00503130" w:rsidRPr="7E607D66">
        <w:rPr>
          <w:b/>
          <w:u w:val="single"/>
        </w:rPr>
        <w:t>after the RSRP</w:t>
      </w:r>
      <w:r w:rsidR="00503130" w:rsidRPr="7E607D66">
        <w:rPr>
          <w:b/>
          <w:u w:val="single"/>
          <w:vertAlign w:val="subscript"/>
        </w:rPr>
        <w:t>1</w:t>
      </w:r>
      <w:r w:rsidR="00503130" w:rsidRPr="7E607D66">
        <w:rPr>
          <w:b/>
        </w:rPr>
        <w:t xml:space="preserve"> measurement window</w:t>
      </w:r>
    </w:p>
    <w:p w14:paraId="75805D50" w14:textId="77777777" w:rsidR="00503130" w:rsidRDefault="00F408C1" w:rsidP="00872ABA">
      <w:pPr>
        <w:pStyle w:val="ListParagraph"/>
        <w:numPr>
          <w:ilvl w:val="0"/>
          <w:numId w:val="26"/>
        </w:numPr>
        <w:spacing w:before="240" w:line="276"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00503130" w:rsidRPr="7E607D66">
        <w:rPr>
          <w:rFonts w:eastAsiaTheme="minorEastAsia"/>
          <w:b/>
        </w:rPr>
        <w:t>:</w:t>
      </w:r>
      <w:r w:rsidR="00503130" w:rsidRPr="7E607D66">
        <w:rPr>
          <w:b/>
        </w:rPr>
        <w:t xml:space="preserve"> It is the transmitted power at the test equipment while the UE is in </w:t>
      </w:r>
      <w:r w:rsidR="00503130" w:rsidRPr="7E607D66">
        <w:rPr>
          <w:b/>
          <w:u w:val="single"/>
        </w:rPr>
        <w:t>RRC inactive</w:t>
      </w:r>
      <w:r w:rsidR="00503130" w:rsidRPr="7E607D66">
        <w:rPr>
          <w:b/>
        </w:rPr>
        <w:t xml:space="preserve"> mode </w:t>
      </w:r>
      <w:r w:rsidR="00503130" w:rsidRPr="7E607D66">
        <w:rPr>
          <w:b/>
          <w:u w:val="single"/>
        </w:rPr>
        <w:t>prior to the RSRP</w:t>
      </w:r>
      <w:r w:rsidR="00503130" w:rsidRPr="7E607D66">
        <w:rPr>
          <w:b/>
          <w:u w:val="single"/>
          <w:vertAlign w:val="subscript"/>
        </w:rPr>
        <w:t>2</w:t>
      </w:r>
      <w:r w:rsidR="00503130" w:rsidRPr="7E607D66">
        <w:rPr>
          <w:b/>
        </w:rPr>
        <w:t xml:space="preserve"> measurement window</w:t>
      </w:r>
    </w:p>
    <w:p w14:paraId="5888B554" w14:textId="77777777" w:rsidR="00503130" w:rsidRDefault="00503130" w:rsidP="00872ABA">
      <w:pPr>
        <w:pStyle w:val="RAN4observation0"/>
        <w:spacing w:before="240" w:line="276" w:lineRule="auto"/>
        <w:jc w:val="both"/>
      </w:pPr>
      <w:r>
        <w:t>The test cases should be defined in such a way that if the UE measurements are taken outside the correct measurement windows, then the test must fail.</w:t>
      </w:r>
    </w:p>
    <w:p w14:paraId="0FA14DAE" w14:textId="77777777" w:rsidR="00503130" w:rsidRPr="00E449A9" w:rsidRDefault="00503130" w:rsidP="00872ABA">
      <w:pPr>
        <w:pStyle w:val="RAN4proposal"/>
        <w:spacing w:before="240" w:after="160" w:line="276" w:lineRule="auto"/>
        <w:jc w:val="both"/>
        <w:rPr>
          <w:rFonts w:asciiTheme="minorHAnsi" w:eastAsiaTheme="minorEastAsia" w:hAnsiTheme="minorHAnsi"/>
        </w:rPr>
      </w:pPr>
      <w:r>
        <w:t>Define TA validation test cases such that if the UE measures RSRP outside the measurement window, the tests will fail.</w:t>
      </w:r>
    </w:p>
    <w:p w14:paraId="3A2DD0D9" w14:textId="77777777" w:rsidR="00503130" w:rsidRPr="0077327C" w:rsidRDefault="00503130" w:rsidP="00872ABA">
      <w:pPr>
        <w:pStyle w:val="RAN4proposal"/>
        <w:spacing w:before="240" w:after="160" w:line="276" w:lineRule="auto"/>
        <w:jc w:val="both"/>
        <w:rPr>
          <w:rFonts w:asciiTheme="minorHAnsi" w:eastAsiaTheme="minorEastAsia" w:hAnsiTheme="minorHAnsi"/>
        </w:rPr>
      </w:pPr>
      <w:r w:rsidRPr="00E449A9">
        <w:t xml:space="preserve">Define test case where </w:t>
      </w:r>
      <w:r w:rsidRPr="00E449A9" w:rsidDel="00600014">
        <w:t xml:space="preserve">the </w:t>
      </w:r>
      <w:r w:rsidRPr="00E449A9">
        <w:t xml:space="preserve">test procedure is configured with the appropriate values of the power levels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m:t>
        </m:r>
      </m:oMath>
      <w:r w:rsidRPr="00E449A9">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Pr="00E449A9">
        <w:t>.</w:t>
      </w:r>
    </w:p>
    <w:p w14:paraId="0AB1D6FF" w14:textId="77777777" w:rsidR="00503130" w:rsidRDefault="00503130" w:rsidP="00872ABA">
      <w:pPr>
        <w:pStyle w:val="RAN4observation0"/>
        <w:spacing w:before="240" w:line="276" w:lineRule="auto"/>
        <w:jc w:val="both"/>
      </w:pPr>
      <w:r w:rsidRPr="57C9FC13">
        <w:rPr>
          <w:lang w:val="en-US"/>
        </w:rPr>
        <w:t xml:space="preserve">As the </w:t>
      </w:r>
      <w:r>
        <w:t>time between the RSRP</w:t>
      </w:r>
      <w:r w:rsidRPr="57C9FC13">
        <w:rPr>
          <w:vertAlign w:val="subscript"/>
        </w:rPr>
        <w:t>1</w:t>
      </w:r>
      <w:r>
        <w:t xml:space="preserve"> and RSRP</w:t>
      </w:r>
      <w:r w:rsidRPr="57C9FC13">
        <w:rPr>
          <w:vertAlign w:val="subscript"/>
        </w:rPr>
        <w:t>2</w:t>
      </w:r>
      <w:r>
        <w:t xml:space="preserve"> measurement windows can be very long, different power levels at </w:t>
      </w:r>
      <m:oMath>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 </m:t>
        </m:r>
      </m:oMath>
      <w:r>
        <w:t xml:space="preserve"> </w:t>
      </w:r>
      <w:r w:rsidRPr="57C9FC13">
        <w:rPr>
          <w:rFonts w:eastAsiaTheme="minorEastAsia"/>
        </w:rPr>
        <w:t xml:space="preserve">and </w:t>
      </w:r>
      <m:oMath>
        <m:sSub>
          <m:sSubPr>
            <m:ctrlPr>
              <w:rPr>
                <w:rFonts w:ascii="Cambria Math" w:hAnsi="Cambria Math"/>
              </w:rPr>
            </m:ctrlPr>
          </m:sSubPr>
          <m:e>
            <m:r>
              <w:rPr>
                <w:rFonts w:ascii="Cambria Math" w:hAnsi="Cambria Math"/>
              </w:rPr>
              <m:t>P</m:t>
            </m:r>
          </m:e>
          <m:sub>
            <m:r>
              <w:rPr>
                <w:rFonts w:ascii="Cambria Math" w:hAnsi="Cambria Math"/>
              </w:rPr>
              <m:t>out3</m:t>
            </m:r>
          </m:sub>
        </m:sSub>
      </m:oMath>
      <w:r w:rsidRPr="57C9FC13">
        <w:rPr>
          <w:rFonts w:eastAsiaTheme="minorEastAsia"/>
        </w:rPr>
        <w:t xml:space="preserve"> </w:t>
      </w:r>
      <w:r>
        <w:t>are possible.</w:t>
      </w:r>
    </w:p>
    <w:p w14:paraId="6391B705" w14:textId="77777777" w:rsidR="00503130" w:rsidRDefault="00503130" w:rsidP="00872ABA">
      <w:pPr>
        <w:pStyle w:val="RAN4observation0"/>
        <w:numPr>
          <w:ilvl w:val="0"/>
          <w:numId w:val="0"/>
        </w:numPr>
        <w:spacing w:before="240" w:line="276" w:lineRule="auto"/>
        <w:jc w:val="both"/>
      </w:pPr>
    </w:p>
    <w:p w14:paraId="68273878" w14:textId="77777777" w:rsidR="00503130" w:rsidRPr="007644A6" w:rsidRDefault="00503130" w:rsidP="00872ABA">
      <w:pPr>
        <w:pStyle w:val="RAN4observation0"/>
        <w:spacing w:before="240" w:line="276" w:lineRule="auto"/>
        <w:jc w:val="both"/>
      </w:pPr>
      <w:r w:rsidRPr="007644A6">
        <w:rPr>
          <w:lang w:val="en-US"/>
        </w:rPr>
        <w:t xml:space="preserve">By designing a test with appropriate values of </w:t>
      </w:r>
      <m:oMath>
        <m:sSub>
          <m:sSubPr>
            <m:ctrlPr>
              <w:rPr>
                <w:rFonts w:ascii="Cambria Math" w:hAnsi="Cambria Math"/>
              </w:rPr>
            </m:ctrlPr>
          </m:sSubPr>
          <m:e>
            <m:r>
              <w:rPr>
                <w:rFonts w:ascii="Cambria Math" w:hAnsi="Cambria Math"/>
              </w:rPr>
              <m:t>P</m:t>
            </m:r>
          </m:e>
          <m:sub>
            <m:r>
              <w:rPr>
                <w:rFonts w:ascii="Cambria Math" w:hAnsi="Cambria Math"/>
              </w:rPr>
              <m:t>out1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in1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out3</m:t>
            </m:r>
          </m:sub>
        </m:sSub>
      </m:oMath>
      <w:r w:rsidRPr="14B487E7">
        <w:rPr>
          <w:rFonts w:eastAsiaTheme="minorEastAsia"/>
        </w:rPr>
        <w:t xml:space="preserve"> and </w:t>
      </w:r>
      <m:oMath>
        <m:sSub>
          <m:sSubPr>
            <m:ctrlPr>
              <w:rPr>
                <w:rFonts w:ascii="Cambria Math" w:hAnsi="Cambria Math"/>
              </w:rPr>
            </m:ctrlPr>
          </m:sSubPr>
          <m:e>
            <m:r>
              <w:rPr>
                <w:rFonts w:ascii="Cambria Math" w:hAnsi="Cambria Math"/>
              </w:rPr>
              <m:t>P</m:t>
            </m:r>
          </m:e>
          <m:sub>
            <m:r>
              <w:rPr>
                <w:rFonts w:ascii="Cambria Math" w:hAnsi="Cambria Math"/>
              </w:rPr>
              <m:t>in2</m:t>
            </m:r>
          </m:sub>
        </m:sSub>
      </m:oMath>
      <w:r w:rsidRPr="14B487E7">
        <w:rPr>
          <w:rFonts w:eastAsiaTheme="minorEastAsia"/>
        </w:rPr>
        <w:t>, it is possible to identify the window(s) where the UE is taking the invalid RSRP measurement(s).</w:t>
      </w:r>
    </w:p>
    <w:p w14:paraId="43AE44E3" w14:textId="77777777" w:rsidR="00503130" w:rsidRPr="0077327C" w:rsidRDefault="00503130" w:rsidP="00872ABA">
      <w:pPr>
        <w:pStyle w:val="RAN4observation0"/>
        <w:spacing w:before="240" w:line="276" w:lineRule="auto"/>
        <w:jc w:val="both"/>
        <w:rPr>
          <w:lang w:val="en-US"/>
        </w:rPr>
      </w:pPr>
      <w:r w:rsidRPr="00C51230">
        <w:rPr>
          <w:lang w:val="en-US"/>
        </w:rPr>
        <w:t xml:space="preserve">TE power can be controlled in different time instants </w:t>
      </w:r>
      <w:r>
        <w:rPr>
          <w:lang w:val="en-US"/>
        </w:rPr>
        <w:t>to</w:t>
      </w:r>
      <w:r w:rsidRPr="00C51230">
        <w:rPr>
          <w:lang w:val="en-US"/>
        </w:rPr>
        <w:t xml:space="preserve"> identify if RSRP measurements are performed within the specified measurement windows. </w:t>
      </w:r>
    </w:p>
    <w:p w14:paraId="0F958485" w14:textId="77777777" w:rsidR="00503130" w:rsidRPr="005A31C8" w:rsidRDefault="00503130" w:rsidP="00872ABA">
      <w:pPr>
        <w:pStyle w:val="RAN4proposal"/>
        <w:spacing w:before="240" w:after="160" w:line="276" w:lineRule="auto"/>
        <w:jc w:val="both"/>
        <w:rPr>
          <w:rFonts w:asciiTheme="minorHAnsi" w:eastAsiaTheme="minorEastAsia" w:hAnsiTheme="minorHAnsi"/>
        </w:rPr>
      </w:pPr>
      <w:r w:rsidRPr="2D3AD0CC">
        <w:rPr>
          <w:rFonts w:eastAsia="Times New Roman" w:cs="Times New Roman"/>
          <w:color w:val="000000" w:themeColor="text1"/>
        </w:rPr>
        <w:lastRenderedPageBreak/>
        <w:t xml:space="preserve">Considering valid TA (Condition A), design the test such that each test run will have multiple iterations, and the parameters in each iteration are set so that  </w:t>
      </w: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 or </m:t>
        </m:r>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 or </m:t>
        </m:r>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 &gt;</m:t>
        </m:r>
      </m:oMath>
      <w:r w:rsidRPr="2D3AD0CC">
        <w:rPr>
          <w:rFonts w:eastAsia="Times New Roman" w:cs="Times New Roman"/>
          <w:color w:val="000000" w:themeColor="text1"/>
        </w:rPr>
        <w:t xml:space="preserve"> </w:t>
      </w:r>
      <w:r w:rsidRPr="005A31C8">
        <w:t>cg-SDT-</w:t>
      </w:r>
      <w:proofErr w:type="spellStart"/>
      <w:r w:rsidRPr="005A31C8">
        <w:t>ChangeThreshold</w:t>
      </w:r>
      <w:proofErr w:type="spellEnd"/>
      <w:r w:rsidRPr="005A31C8">
        <w:t xml:space="preserve"> (only one out of the above three conditions is met). </w:t>
      </w:r>
    </w:p>
    <w:p w14:paraId="7609A3CD" w14:textId="77777777" w:rsidR="00503130" w:rsidRPr="005A31C8" w:rsidRDefault="00503130" w:rsidP="00872ABA">
      <w:pPr>
        <w:pStyle w:val="RAN4proposal"/>
        <w:spacing w:before="240" w:after="0" w:line="276" w:lineRule="auto"/>
        <w:jc w:val="both"/>
        <w:rPr>
          <w:rFonts w:asciiTheme="minorHAnsi" w:eastAsiaTheme="minorEastAsia" w:hAnsiTheme="minorHAnsi"/>
        </w:rPr>
      </w:pPr>
      <w:r w:rsidRPr="005A31C8">
        <w:t xml:space="preserve">Considering </w:t>
      </w:r>
      <w:r w:rsidRPr="2D3AD0CC">
        <w:rPr>
          <w:rFonts w:eastAsia="Times New Roman" w:cs="Times New Roman"/>
          <w:color w:val="000000" w:themeColor="text1"/>
        </w:rPr>
        <w:t>valid TA</w:t>
      </w:r>
      <w:r w:rsidRPr="005A31C8">
        <w:t xml:space="preserve"> (Condition A), if the UE’s both RSRP</w:t>
      </w:r>
      <w:r w:rsidRPr="005A31C8">
        <w:rPr>
          <w:vertAlign w:val="subscript"/>
        </w:rPr>
        <w:t>1</w:t>
      </w:r>
      <w:r w:rsidRPr="005A31C8">
        <w:t xml:space="preserve"> and RSRP</w:t>
      </w:r>
      <w:r w:rsidRPr="005A31C8">
        <w:rPr>
          <w:vertAlign w:val="subscript"/>
        </w:rPr>
        <w:t>2</w:t>
      </w:r>
      <w:r w:rsidRPr="005A31C8">
        <w:t xml:space="preserve"> measurements are taken outside the correct windows as specified in TS 38.133, the values of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Pr="005A31C8">
        <w:t xml:space="preserve"> must be selected for testing Condition A such that </w:t>
      </w:r>
    </w:p>
    <w:p w14:paraId="6ADDE63B" w14:textId="77777777" w:rsidR="00503130" w:rsidRPr="005A31C8" w:rsidRDefault="00F408C1" w:rsidP="2D3AD0CC">
      <w:pPr>
        <w:pStyle w:val="RAN4proposal"/>
        <w:numPr>
          <w:ilvl w:val="1"/>
          <w:numId w:val="7"/>
        </w:numPr>
        <w:spacing w:after="0" w:line="276" w:lineRule="auto"/>
        <w:jc w:val="both"/>
      </w:pP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e>
        </m:d>
        <m:r>
          <m:rPr>
            <m:sty m:val="bi"/>
          </m:rPr>
          <w:rPr>
            <w:rFonts w:ascii="Cambria Math" w:hAnsi="Cambria Math"/>
          </w:rPr>
          <m:t>&gt;</m:t>
        </m:r>
      </m:oMath>
      <w:r w:rsidR="00503130" w:rsidRPr="005A31C8">
        <w:t xml:space="preserve"> cg-SDT-ChangeThreshold</w:t>
      </w:r>
    </w:p>
    <w:p w14:paraId="5DD661E3" w14:textId="77777777" w:rsidR="00503130" w:rsidRPr="005A31C8" w:rsidRDefault="00F408C1" w:rsidP="2D3AD0CC">
      <w:pPr>
        <w:pStyle w:val="RAN4proposal"/>
        <w:numPr>
          <w:ilvl w:val="1"/>
          <w:numId w:val="7"/>
        </w:numPr>
        <w:spacing w:after="0" w:line="276" w:lineRule="auto"/>
        <w:jc w:val="both"/>
      </w:pP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e>
        </m:d>
        <m:r>
          <m:rPr>
            <m:sty m:val="bi"/>
          </m:rPr>
          <w:rPr>
            <w:rFonts w:ascii="Cambria Math" w:hAnsi="Cambria Math"/>
          </w:rPr>
          <m:t>&gt;</m:t>
        </m:r>
      </m:oMath>
      <w:r w:rsidR="00503130" w:rsidRPr="005A31C8">
        <w:t xml:space="preserve"> cg-SDT-ChangeThreshold</w:t>
      </w:r>
    </w:p>
    <w:p w14:paraId="0476366F" w14:textId="77777777" w:rsidR="00503130" w:rsidRPr="005A31C8" w:rsidRDefault="00503130" w:rsidP="00872ABA">
      <w:pPr>
        <w:spacing w:line="276" w:lineRule="auto"/>
        <w:jc w:val="both"/>
        <w:rPr>
          <w:rFonts w:eastAsia="Times New Roman" w:cs="Times New Roman"/>
          <w:szCs w:val="20"/>
          <w:vertAlign w:val="subscript"/>
        </w:rPr>
      </w:pPr>
      <w:r w:rsidRPr="005A31C8">
        <w:rPr>
          <w:rFonts w:eastAsia="Calibri" w:cs="Arial"/>
          <w:b/>
          <w:szCs w:val="20"/>
        </w:rPr>
        <w:t>else, the test will give pass result which would be incorrect.</w:t>
      </w:r>
      <w:r w:rsidRPr="57C9FC13">
        <w:rPr>
          <w:rFonts w:eastAsia="Calibri" w:cs="Arial"/>
          <w:szCs w:val="20"/>
        </w:rPr>
        <w:t xml:space="preserve">  </w:t>
      </w:r>
    </w:p>
    <w:p w14:paraId="4612E231" w14:textId="77777777" w:rsidR="00503130" w:rsidRPr="005A31C8" w:rsidRDefault="00503130" w:rsidP="00872ABA">
      <w:pPr>
        <w:pStyle w:val="RAN4proposal"/>
        <w:spacing w:after="0" w:line="276" w:lineRule="auto"/>
        <w:jc w:val="both"/>
        <w:rPr>
          <w:rFonts w:asciiTheme="minorHAnsi" w:eastAsiaTheme="minorEastAsia" w:hAnsiTheme="minorHAnsi"/>
        </w:rPr>
      </w:pPr>
      <w:r w:rsidRPr="005A31C8">
        <w:t xml:space="preserve"> As the UE in RRC_INACTIVE state measures RSRP once in every DRX cycle, the time-lengths of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Pr="005A31C8">
        <w:t xml:space="preserve"> windows can be defined as follows: </w:t>
      </w:r>
    </w:p>
    <w:p w14:paraId="5D7C4F89" w14:textId="77777777" w:rsidR="00503130" w:rsidRPr="005A31C8" w:rsidRDefault="00F408C1" w:rsidP="009510A0">
      <w:pPr>
        <w:spacing w:after="0" w:line="276" w:lineRule="auto"/>
        <w:ind w:left="720"/>
        <w:jc w:val="both"/>
        <w:rPr>
          <w:rFonts w:eastAsia="Calibri" w:cs="Arial"/>
          <w:b/>
          <w:szCs w:val="20"/>
        </w:rPr>
      </w:pPr>
      <m:oMath>
        <m:sSub>
          <m:sSubPr>
            <m:ctrlPr>
              <w:rPr>
                <w:rFonts w:ascii="Cambria Math" w:hAnsi="Cambria Math"/>
              </w:rPr>
            </m:ctrlPr>
          </m:sSubPr>
          <m:e>
            <m:r>
              <w:rPr>
                <w:rFonts w:ascii="Cambria Math" w:hAnsi="Cambria Math"/>
              </w:rPr>
              <m:t>T</m:t>
            </m:r>
          </m:e>
          <m:sub>
            <m:r>
              <w:rPr>
                <w:rFonts w:ascii="Cambria Math" w:hAnsi="Cambria Math"/>
              </w:rPr>
              <m:t>out1</m:t>
            </m:r>
          </m:sub>
        </m:sSub>
        <m:r>
          <w:rPr>
            <w:rFonts w:ascii="Cambria Math" w:hAnsi="Cambria Math"/>
          </w:rPr>
          <m:t> ≥1280 ms</m:t>
        </m:r>
      </m:oMath>
      <w:r w:rsidR="00503130" w:rsidRPr="005A31C8">
        <w:rPr>
          <w:rFonts w:eastAsia="Calibri" w:cs="Arial"/>
          <w:b/>
          <w:szCs w:val="20"/>
        </w:rPr>
        <w:t xml:space="preserve">, </w:t>
      </w:r>
      <m:oMath>
        <m:sSub>
          <m:sSubPr>
            <m:ctrlPr>
              <w:rPr>
                <w:rFonts w:ascii="Cambria Math" w:hAnsi="Cambria Math"/>
              </w:rPr>
            </m:ctrlPr>
          </m:sSubPr>
          <m:e>
            <m:r>
              <w:rPr>
                <w:rFonts w:ascii="Cambria Math" w:hAnsi="Cambria Math"/>
              </w:rPr>
              <m:t>T</m:t>
            </m:r>
          </m:e>
          <m:sub>
            <m:r>
              <w:rPr>
                <w:rFonts w:ascii="Cambria Math" w:hAnsi="Cambria Math"/>
              </w:rPr>
              <m:t>out2</m:t>
            </m:r>
          </m:sub>
        </m:sSub>
        <m:r>
          <w:rPr>
            <w:rFonts w:ascii="Cambria Math" w:hAnsi="Cambria Math"/>
          </w:rPr>
          <m:t> ≥2⋅</m:t>
        </m:r>
        <m:sSub>
          <m:sSubPr>
            <m:ctrlPr>
              <w:rPr>
                <w:rFonts w:ascii="Cambria Math" w:hAnsi="Cambria Math"/>
              </w:rPr>
            </m:ctrlPr>
          </m:sSubPr>
          <m:e>
            <m:r>
              <w:rPr>
                <w:rFonts w:ascii="Cambria Math" w:hAnsi="Cambria Math"/>
              </w:rPr>
              <m:t>T</m:t>
            </m:r>
          </m:e>
          <m:sub>
            <m:r>
              <w:rPr>
                <w:rFonts w:ascii="Cambria Math" w:hAnsi="Cambria Math"/>
              </w:rPr>
              <m:t>DRX</m:t>
            </m:r>
          </m:sub>
        </m:sSub>
      </m:oMath>
      <w:r w:rsidR="00503130" w:rsidRPr="005A31C8">
        <w:rPr>
          <w:rFonts w:eastAsia="Calibri" w:cs="Arial"/>
          <w:b/>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out3</m:t>
            </m:r>
          </m:sub>
        </m:sSub>
        <m:r>
          <w:rPr>
            <w:rFonts w:ascii="Cambria Math" w:hAnsi="Cambria Math"/>
          </w:rPr>
          <m:t> ≥2⋅</m:t>
        </m:r>
        <m:sSub>
          <m:sSubPr>
            <m:ctrlPr>
              <w:rPr>
                <w:rFonts w:ascii="Cambria Math" w:hAnsi="Cambria Math"/>
              </w:rPr>
            </m:ctrlPr>
          </m:sSubPr>
          <m:e>
            <m:r>
              <w:rPr>
                <w:rFonts w:ascii="Cambria Math" w:hAnsi="Cambria Math"/>
              </w:rPr>
              <m:t>T</m:t>
            </m:r>
          </m:e>
          <m:sub>
            <m:r>
              <w:rPr>
                <w:rFonts w:ascii="Cambria Math" w:hAnsi="Cambria Math"/>
              </w:rPr>
              <m:t>DRX</m:t>
            </m:r>
          </m:sub>
        </m:sSub>
      </m:oMath>
    </w:p>
    <w:p w14:paraId="05041D87" w14:textId="77777777" w:rsidR="00503130" w:rsidRDefault="00503130" w:rsidP="009510A0">
      <w:pPr>
        <w:spacing w:line="276" w:lineRule="auto"/>
        <w:ind w:left="720"/>
        <w:jc w:val="both"/>
        <w:rPr>
          <w:rFonts w:eastAsia="Calibri" w:cs="Arial"/>
          <w:b/>
          <w:bCs/>
        </w:rPr>
      </w:pPr>
      <w:r w:rsidRPr="14B487E7">
        <w:rPr>
          <w:rFonts w:eastAsia="Calibri" w:cs="Arial"/>
          <w:b/>
          <w:bCs/>
        </w:rPr>
        <w:t xml:space="preserve">where, </w:t>
      </w:r>
      <m:oMath>
        <m:sSub>
          <m:sSubPr>
            <m:ctrlPr>
              <w:rPr>
                <w:rFonts w:ascii="Cambria Math" w:hAnsi="Cambria Math"/>
              </w:rPr>
            </m:ctrlPr>
          </m:sSubPr>
          <m:e>
            <m:r>
              <w:rPr>
                <w:rFonts w:ascii="Cambria Math" w:hAnsi="Cambria Math"/>
              </w:rPr>
              <m:t>T</m:t>
            </m:r>
          </m:e>
          <m:sub>
            <m:r>
              <w:rPr>
                <w:rFonts w:ascii="Cambria Math" w:hAnsi="Cambria Math"/>
              </w:rPr>
              <m:t>out1</m:t>
            </m:r>
          </m:sub>
        </m:sSub>
      </m:oMath>
      <w:r w:rsidRPr="14B487E7">
        <w:rPr>
          <w:rFonts w:eastAsia="Calibri" w:cs="Arial"/>
          <w:b/>
          <w:bCs/>
        </w:rPr>
        <w:t xml:space="preserve">, </w:t>
      </w:r>
      <m:oMath>
        <m:sSub>
          <m:sSubPr>
            <m:ctrlPr>
              <w:rPr>
                <w:rFonts w:ascii="Cambria Math" w:hAnsi="Cambria Math"/>
              </w:rPr>
            </m:ctrlPr>
          </m:sSubPr>
          <m:e>
            <m:r>
              <w:rPr>
                <w:rFonts w:ascii="Cambria Math" w:hAnsi="Cambria Math"/>
              </w:rPr>
              <m:t>T</m:t>
            </m:r>
          </m:e>
          <m:sub>
            <m:r>
              <w:rPr>
                <w:rFonts w:ascii="Cambria Math" w:hAnsi="Cambria Math"/>
              </w:rPr>
              <m:t>out2</m:t>
            </m:r>
          </m:sub>
        </m:sSub>
      </m:oMath>
      <w:r w:rsidRPr="14B487E7">
        <w:rPr>
          <w:rFonts w:eastAsia="Calibri" w:cs="Arial"/>
          <w:b/>
          <w:bCs/>
        </w:rPr>
        <w:t xml:space="preserve"> and </w:t>
      </w:r>
      <m:oMath>
        <m:sSub>
          <m:sSubPr>
            <m:ctrlPr>
              <w:rPr>
                <w:rFonts w:ascii="Cambria Math" w:hAnsi="Cambria Math"/>
              </w:rPr>
            </m:ctrlPr>
          </m:sSubPr>
          <m:e>
            <m:r>
              <w:rPr>
                <w:rFonts w:ascii="Cambria Math" w:hAnsi="Cambria Math"/>
              </w:rPr>
              <m:t>T</m:t>
            </m:r>
          </m:e>
          <m:sub>
            <m:r>
              <w:rPr>
                <w:rFonts w:ascii="Cambria Math" w:hAnsi="Cambria Math"/>
              </w:rPr>
              <m:t>out3</m:t>
            </m:r>
          </m:sub>
        </m:sSub>
      </m:oMath>
      <w:r w:rsidRPr="14B487E7">
        <w:rPr>
          <w:rFonts w:eastAsia="Calibri" w:cs="Arial"/>
          <w:b/>
          <w:bCs/>
        </w:rPr>
        <w:t xml:space="preserve"> are the time-lengths of </w:t>
      </w:r>
      <m:oMath>
        <m:sSub>
          <m:sSubPr>
            <m:ctrlPr>
              <w:rPr>
                <w:rFonts w:ascii="Cambria Math" w:hAnsi="Cambria Math"/>
              </w:rPr>
            </m:ctrlPr>
          </m:sSubPr>
          <m:e>
            <m:r>
              <w:rPr>
                <w:rFonts w:ascii="Cambria Math" w:hAnsi="Cambria Math"/>
              </w:rPr>
              <m:t>P</m:t>
            </m:r>
          </m:e>
          <m:sub>
            <m:r>
              <w:rPr>
                <w:rFonts w:ascii="Cambria Math" w:hAnsi="Cambria Math"/>
              </w:rPr>
              <m:t>out1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, and </m:t>
        </m:r>
        <m:sSub>
          <m:sSubPr>
            <m:ctrlPr>
              <w:rPr>
                <w:rFonts w:ascii="Cambria Math" w:hAnsi="Cambria Math"/>
              </w:rPr>
            </m:ctrlPr>
          </m:sSubPr>
          <m:e>
            <m:r>
              <w:rPr>
                <w:rFonts w:ascii="Cambria Math" w:hAnsi="Cambria Math"/>
              </w:rPr>
              <m:t>P</m:t>
            </m:r>
          </m:e>
          <m:sub>
            <m:r>
              <w:rPr>
                <w:rFonts w:ascii="Cambria Math" w:hAnsi="Cambria Math"/>
              </w:rPr>
              <m:t>out3</m:t>
            </m:r>
          </m:sub>
        </m:sSub>
      </m:oMath>
      <w:r w:rsidRPr="14B487E7">
        <w:rPr>
          <w:rFonts w:eastAsia="Calibri" w:cs="Arial"/>
          <w:b/>
          <w:bCs/>
        </w:rPr>
        <w:t xml:space="preserve"> windows, respectively.</w:t>
      </w:r>
    </w:p>
    <w:p w14:paraId="40E3B608" w14:textId="3EA0E2F6" w:rsidR="005D11D5" w:rsidRDefault="00503130" w:rsidP="00872ABA">
      <w:pPr>
        <w:pStyle w:val="RAN4proposal"/>
        <w:spacing w:before="240" w:after="160" w:line="276" w:lineRule="auto"/>
        <w:jc w:val="both"/>
      </w:pPr>
      <w:r>
        <w:t>Each test case should have multiple iterations with parameter variation and at least vary Pin1, Pin2, Pout1, Pout2, Pout3, SDT-</w:t>
      </w:r>
      <w:proofErr w:type="spellStart"/>
      <w:r>
        <w:t>ChangeThreshold</w:t>
      </w:r>
      <w:proofErr w:type="spellEnd"/>
      <w:r>
        <w:t xml:space="preserve"> and </w:t>
      </w:r>
      <w:proofErr w:type="spellStart"/>
      <w:r>
        <w:t>T_delay_modeB</w:t>
      </w:r>
      <w:proofErr w:type="spellEnd"/>
      <w:r>
        <w:t>/CG-SDT resource time.</w:t>
      </w:r>
    </w:p>
    <w:p w14:paraId="75C80D6C" w14:textId="4AC130A0" w:rsidR="00DD3F26" w:rsidRPr="00DD3F26" w:rsidRDefault="00DD3F26" w:rsidP="000209CE">
      <w:pPr>
        <w:pStyle w:val="RAN4proposal"/>
      </w:pPr>
      <w:r>
        <w:t xml:space="preserve">Define test cases for verification of UL Transmit timing in RRC inactive for SDT operation.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5F7E2C4" w14:textId="643F9A77" w:rsidR="003342DF" w:rsidRPr="00C51230" w:rsidRDefault="003342DF" w:rsidP="003342DF">
      <w:pPr>
        <w:numPr>
          <w:ilvl w:val="0"/>
          <w:numId w:val="1"/>
        </w:numPr>
        <w:overflowPunct w:val="0"/>
        <w:autoSpaceDE w:val="0"/>
        <w:autoSpaceDN w:val="0"/>
        <w:adjustRightInd w:val="0"/>
        <w:spacing w:after="120" w:line="240" w:lineRule="auto"/>
        <w:jc w:val="both"/>
        <w:textAlignment w:val="baseline"/>
        <w:rPr>
          <w:rFonts w:ascii="Calibri" w:eastAsia="Times New Roman" w:hAnsi="Calibri" w:cs="Calibri"/>
          <w:lang w:eastAsia="da-DK"/>
        </w:rPr>
      </w:pPr>
      <w:bookmarkStart w:id="35" w:name="_Ref74131708"/>
      <w:bookmarkStart w:id="36" w:name="_Ref53929813"/>
      <w:bookmarkStart w:id="37" w:name="_Ref70411061"/>
      <w:bookmarkStart w:id="38" w:name="_Hlk46851752"/>
      <w:bookmarkStart w:id="39" w:name="_Ref46833244"/>
      <w:bookmarkStart w:id="40" w:name="_Ref46865894"/>
      <w:r w:rsidRPr="00C51230">
        <w:t>RP-2</w:t>
      </w:r>
      <w:r w:rsidR="00551518">
        <w:t>22364</w:t>
      </w:r>
      <w:r w:rsidRPr="00C51230">
        <w:t>, Updated Work Item on NR small data transmissions in INACTIVE state</w:t>
      </w:r>
    </w:p>
    <w:p w14:paraId="41C363FA" w14:textId="62CCD6A2" w:rsidR="003342DF" w:rsidRPr="007E7533" w:rsidRDefault="003342DF" w:rsidP="003342DF">
      <w:pPr>
        <w:numPr>
          <w:ilvl w:val="0"/>
          <w:numId w:val="1"/>
        </w:numPr>
        <w:spacing w:after="0" w:line="240" w:lineRule="auto"/>
        <w:textAlignment w:val="center"/>
        <w:rPr>
          <w:rFonts w:ascii="Calibri" w:eastAsia="Times New Roman" w:hAnsi="Calibri" w:cs="Calibri"/>
          <w:lang w:eastAsia="da-DK"/>
        </w:rPr>
      </w:pPr>
      <w:bookmarkStart w:id="41" w:name="_Ref89690750"/>
      <w:r w:rsidRPr="00C51230">
        <w:t>R4-22</w:t>
      </w:r>
      <w:r w:rsidR="00551518">
        <w:t>14341</w:t>
      </w:r>
      <w:r w:rsidRPr="00C51230">
        <w:t>, W</w:t>
      </w:r>
      <w:r w:rsidR="004C6ADC">
        <w:t xml:space="preserve">ay </w:t>
      </w:r>
      <w:r w:rsidRPr="00C51230">
        <w:t>F</w:t>
      </w:r>
      <w:r w:rsidR="004C6ADC">
        <w:t>orward</w:t>
      </w:r>
      <w:r w:rsidRPr="00C51230">
        <w:t xml:space="preserve"> on RRM requirements </w:t>
      </w:r>
      <w:r w:rsidR="004C6ADC">
        <w:t xml:space="preserve">and test cases </w:t>
      </w:r>
      <w:r w:rsidRPr="00C51230">
        <w:t>for NR-SDT</w:t>
      </w:r>
      <w:bookmarkEnd w:id="35"/>
      <w:bookmarkEnd w:id="36"/>
      <w:bookmarkEnd w:id="37"/>
      <w:bookmarkEnd w:id="38"/>
      <w:bookmarkEnd w:id="39"/>
      <w:bookmarkEnd w:id="40"/>
      <w:bookmarkEnd w:id="41"/>
      <w:r w:rsidRPr="00C51230">
        <w:t>, ZTE</w:t>
      </w:r>
      <w:r w:rsidR="004C6ADC">
        <w:t xml:space="preserve"> Corporation</w:t>
      </w:r>
    </w:p>
    <w:p w14:paraId="6752E55B" w14:textId="3914C794" w:rsidR="007E7533" w:rsidRPr="00632DFD" w:rsidRDefault="007E7533" w:rsidP="23AB113A">
      <w:pPr>
        <w:numPr>
          <w:ilvl w:val="0"/>
          <w:numId w:val="1"/>
        </w:numPr>
        <w:spacing w:after="0" w:line="240" w:lineRule="auto"/>
        <w:jc w:val="both"/>
        <w:textAlignment w:val="center"/>
        <w:rPr>
          <w:rFonts w:ascii="Calibri" w:eastAsia="Times New Roman" w:hAnsi="Calibri" w:cs="Calibri"/>
          <w:lang w:eastAsia="da-DK"/>
        </w:rPr>
      </w:pPr>
      <w:r>
        <w:t>R5-225279, Reply LS on the feasibility of testing UE initiated SDT data transmission in RRC_INACTIVE</w:t>
      </w:r>
      <w:r w:rsidR="00766957">
        <w:t xml:space="preserve">, </w:t>
      </w:r>
      <w:bookmarkStart w:id="42" w:name="_Int_qItovDfq"/>
      <w:r w:rsidR="00766957">
        <w:t>TSG</w:t>
      </w:r>
      <w:bookmarkEnd w:id="42"/>
      <w:r w:rsidR="00766957">
        <w:t xml:space="preserve"> </w:t>
      </w:r>
      <w:bookmarkStart w:id="43" w:name="_Int_t6SiWwMY"/>
      <w:r w:rsidR="00766957">
        <w:t>RAN</w:t>
      </w:r>
      <w:bookmarkEnd w:id="43"/>
      <w:r w:rsidR="00766957">
        <w:t xml:space="preserve"> WG5</w:t>
      </w:r>
    </w:p>
    <w:p w14:paraId="39D27370" w14:textId="7C5DA025" w:rsidR="00152ABA" w:rsidRPr="00B159B5" w:rsidRDefault="00632DFD" w:rsidP="00632DFD">
      <w:pPr>
        <w:numPr>
          <w:ilvl w:val="0"/>
          <w:numId w:val="1"/>
        </w:numPr>
        <w:spacing w:after="0" w:line="240" w:lineRule="auto"/>
        <w:textAlignment w:val="center"/>
        <w:rPr>
          <w:rFonts w:ascii="Calibri" w:eastAsia="Times New Roman" w:hAnsi="Calibri" w:cs="Calibri"/>
          <w:lang w:eastAsia="da-DK"/>
        </w:rPr>
      </w:pPr>
      <w:r>
        <w:t>R4-2212685, Discussion on performance requirements for SDT, Nokia, Nokia Shanghai Bell</w:t>
      </w:r>
    </w:p>
    <w:p w14:paraId="43A8D373" w14:textId="60A8F9E6" w:rsidR="00B159B5" w:rsidRPr="00C51230" w:rsidRDefault="00B159B5" w:rsidP="003342DF">
      <w:pPr>
        <w:numPr>
          <w:ilvl w:val="0"/>
          <w:numId w:val="1"/>
        </w:numPr>
        <w:spacing w:after="0" w:line="240" w:lineRule="auto"/>
        <w:textAlignment w:val="center"/>
        <w:rPr>
          <w:rFonts w:ascii="Calibri" w:eastAsia="Times New Roman" w:hAnsi="Calibri" w:cs="Calibri"/>
          <w:lang w:eastAsia="da-DK"/>
        </w:rPr>
      </w:pPr>
      <w:bookmarkStart w:id="44" w:name="_Ref115244203"/>
      <w:r>
        <w:t xml:space="preserve">TS 38.509, </w:t>
      </w:r>
      <w:bookmarkEnd w:id="44"/>
    </w:p>
    <w:p w14:paraId="7FDF4183" w14:textId="6A80F27E" w:rsidR="003342DF" w:rsidRPr="00C51230" w:rsidRDefault="003342DF" w:rsidP="003342DF">
      <w:pPr>
        <w:numPr>
          <w:ilvl w:val="0"/>
          <w:numId w:val="1"/>
        </w:numPr>
        <w:spacing w:after="0" w:line="240" w:lineRule="auto"/>
        <w:textAlignment w:val="center"/>
        <w:rPr>
          <w:rFonts w:ascii="Calibri" w:eastAsia="Times New Roman" w:hAnsi="Calibri" w:cs="Calibri"/>
          <w:lang w:eastAsia="da-DK"/>
        </w:rPr>
      </w:pPr>
      <w:r w:rsidRPr="00C51230">
        <w:t xml:space="preserve">TS 38.306, </w:t>
      </w:r>
    </w:p>
    <w:p w14:paraId="39C69540" w14:textId="6E20B0F3" w:rsidR="00687FA0" w:rsidRPr="004859B2" w:rsidRDefault="003342DF" w:rsidP="004A5274">
      <w:pPr>
        <w:numPr>
          <w:ilvl w:val="0"/>
          <w:numId w:val="1"/>
        </w:numPr>
        <w:spacing w:after="0" w:line="240" w:lineRule="auto"/>
        <w:textAlignment w:val="center"/>
        <w:rPr>
          <w:rFonts w:ascii="Calibri" w:eastAsia="Times New Roman" w:hAnsi="Calibri" w:cs="Calibri"/>
          <w:lang w:eastAsia="da-DK"/>
        </w:rPr>
      </w:pPr>
      <w:r w:rsidRPr="00C51230">
        <w:t xml:space="preserve">TS 38.331, </w:t>
      </w:r>
    </w:p>
    <w:p w14:paraId="14CFDB12" w14:textId="65481ED7" w:rsidR="00260E70" w:rsidRPr="004859B2" w:rsidRDefault="00260E70" w:rsidP="004A5274">
      <w:pPr>
        <w:numPr>
          <w:ilvl w:val="0"/>
          <w:numId w:val="1"/>
        </w:numPr>
        <w:spacing w:after="0" w:line="240" w:lineRule="auto"/>
        <w:textAlignment w:val="center"/>
        <w:rPr>
          <w:rFonts w:ascii="Calibri" w:eastAsia="Times New Roman" w:hAnsi="Calibri" w:cs="Calibri"/>
          <w:lang w:eastAsia="da-DK"/>
        </w:rPr>
      </w:pPr>
      <w:bookmarkStart w:id="45" w:name="_Ref115244995"/>
      <w:r>
        <w:t xml:space="preserve">TS 38.133, </w:t>
      </w:r>
      <w:bookmarkEnd w:id="45"/>
    </w:p>
    <w:p w14:paraId="20DC86DA" w14:textId="29E0B8C1" w:rsidR="00536B24" w:rsidRPr="00536B24" w:rsidRDefault="00536B24" w:rsidP="000209CE">
      <w:pPr>
        <w:numPr>
          <w:ilvl w:val="0"/>
          <w:numId w:val="1"/>
        </w:numPr>
        <w:spacing w:after="0" w:line="240" w:lineRule="auto"/>
        <w:textAlignment w:val="center"/>
        <w:rPr>
          <w:rFonts w:ascii="Calibri" w:eastAsia="Times New Roman" w:hAnsi="Calibri" w:cs="Calibri"/>
          <w:lang w:eastAsia="da-DK"/>
        </w:rPr>
      </w:pPr>
      <w:bookmarkStart w:id="46" w:name="_Ref115245701"/>
      <w:r>
        <w:t xml:space="preserve">TS 38.321, </w:t>
      </w:r>
      <w:bookmarkEnd w:id="46"/>
    </w:p>
    <w:sectPr w:rsidR="00536B24" w:rsidRPr="00536B2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8A9C" w14:textId="77777777" w:rsidR="00BB4590" w:rsidRDefault="00BB4590" w:rsidP="00001C9B">
      <w:pPr>
        <w:spacing w:after="0" w:line="240" w:lineRule="auto"/>
      </w:pPr>
      <w:r>
        <w:separator/>
      </w:r>
    </w:p>
  </w:endnote>
  <w:endnote w:type="continuationSeparator" w:id="0">
    <w:p w14:paraId="3E146C32" w14:textId="77777777" w:rsidR="00BB4590" w:rsidRDefault="00BB4590" w:rsidP="00001C9B">
      <w:pPr>
        <w:spacing w:after="0" w:line="240" w:lineRule="auto"/>
      </w:pPr>
      <w:r>
        <w:continuationSeparator/>
      </w:r>
    </w:p>
  </w:endnote>
  <w:endnote w:type="continuationNotice" w:id="1">
    <w:p w14:paraId="5AB90DE1" w14:textId="77777777" w:rsidR="00BB4590" w:rsidRDefault="00BB45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22668" w14:textId="77777777" w:rsidR="00BB4590" w:rsidRDefault="00BB4590" w:rsidP="00001C9B">
      <w:pPr>
        <w:spacing w:after="0" w:line="240" w:lineRule="auto"/>
      </w:pPr>
      <w:r>
        <w:separator/>
      </w:r>
    </w:p>
  </w:footnote>
  <w:footnote w:type="continuationSeparator" w:id="0">
    <w:p w14:paraId="5C513A42" w14:textId="77777777" w:rsidR="00BB4590" w:rsidRDefault="00BB4590" w:rsidP="00001C9B">
      <w:pPr>
        <w:spacing w:after="0" w:line="240" w:lineRule="auto"/>
      </w:pPr>
      <w:r>
        <w:continuationSeparator/>
      </w:r>
    </w:p>
  </w:footnote>
  <w:footnote w:type="continuationNotice" w:id="1">
    <w:p w14:paraId="0D688757" w14:textId="77777777" w:rsidR="00BB4590" w:rsidRDefault="00BB4590">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v3jXqOAVqWKVSe" int2:id="3yk7fK7a">
      <int2:state int2:value="Rejected" int2:type="LegacyProofing"/>
    </int2:textHash>
    <int2:textHash int2:hashCode="SquTg9Zz3UrAIw" int2:id="8WXVjyVh">
      <int2:state int2:value="Rejected" int2:type="LegacyProofing"/>
    </int2:textHash>
    <int2:textHash int2:hashCode="0bZg+a+rUsKDmd" int2:id="pG9Jds3L">
      <int2:state int2:value="Rejected" int2:type="LegacyProofing"/>
    </int2:textHash>
    <int2:bookmark int2:bookmarkName="_Int_RP1SoObq" int2:invalidationBookmarkName="" int2:hashCode="EC0MMyO3jz6qEe" int2:id="0TT9HJUW">
      <int2:state int2:value="Rejected" int2:type="AugLoop_Acronyms_AcronymsCritique"/>
    </int2:bookmark>
    <int2:bookmark int2:bookmarkName="_Int_2F29vBhk" int2:invalidationBookmarkName="" int2:hashCode="mWBYJX4StCaZVJ" int2:id="1h2T6TkI"/>
    <int2:bookmark int2:bookmarkName="_Int_ZBfBdouT" int2:invalidationBookmarkName="" int2:hashCode="jWVb5hQuYCEW4l" int2:id="3oMEpfzA">
      <int2:state int2:value="Rejected" int2:type="AugLoop_Acronyms_AcronymsCritique"/>
    </int2:bookmark>
    <int2:bookmark int2:bookmarkName="_Int_cPVr5mvG" int2:invalidationBookmarkName="" int2:hashCode="+9GLl/nelgzl6w" int2:id="56KMMSOu">
      <int2:state int2:value="Rejected" int2:type="AugLoop_Acronyms_AcronymsCritique"/>
    </int2:bookmark>
    <int2:bookmark int2:bookmarkName="_Int_mZ5VHxxX" int2:invalidationBookmarkName="" int2:hashCode="GUXKVRPPd7gkDl" int2:id="7LwHXwhq">
      <int2:state int2:value="Rejected" int2:type="AugLoop_Acronyms_AcronymsCritique"/>
    </int2:bookmark>
    <int2:bookmark int2:bookmarkName="_Int_A3FQqrSJ" int2:invalidationBookmarkName="" int2:hashCode="gUQI9nuf2eg2WJ" int2:id="8rGKQN4r">
      <int2:state int2:value="Rejected" int2:type="AugLoop_Acronyms_AcronymsCritique"/>
    </int2:bookmark>
    <int2:bookmark int2:bookmarkName="_Int_DLhFRYfn" int2:invalidationBookmarkName="" int2:hashCode="BQEscJspC4BLYp" int2:id="BRcqyIhq">
      <int2:state int2:value="Rejected" int2:type="AugLoop_Acronyms_AcronymsCritique"/>
    </int2:bookmark>
    <int2:bookmark int2:bookmarkName="_Int_39Rq91bu" int2:invalidationBookmarkName="" int2:hashCode="bKdXk+zcECyfwl" int2:id="IfyenN96">
      <int2:state int2:value="Rejected" int2:type="AugLoop_Acronyms_AcronymsCritique"/>
    </int2:bookmark>
    <int2:bookmark int2:bookmarkName="_Int_gRQrVch0" int2:invalidationBookmarkName="" int2:hashCode="/OvpDWOFVbIus0" int2:id="JOSGGafZ">
      <int2:state int2:value="Rejected" int2:type="AugLoop_Acronyms_AcronymsCritique"/>
    </int2:bookmark>
    <int2:bookmark int2:bookmarkName="_Int_qr4LS0BF" int2:invalidationBookmarkName="" int2:hashCode="J28zz2lwxebQ6Q" int2:id="Jwi7ZXBk">
      <int2:state int2:value="Rejected" int2:type="AugLoop_Acronyms_AcronymsCritique"/>
    </int2:bookmark>
    <int2:bookmark int2:bookmarkName="_Int_qM3uUyvb" int2:invalidationBookmarkName="" int2:hashCode="t3FDUs6dd+SMy/" int2:id="LCxj3V6K">
      <int2:state int2:value="Rejected" int2:type="AugLoop_Text_Critique"/>
    </int2:bookmark>
    <int2:bookmark int2:bookmarkName="_Int_t6SiWwMY" int2:invalidationBookmarkName="" int2:hashCode="xdWiQWwBIuoche" int2:id="LjUxNQFW">
      <int2:state int2:value="Rejected" int2:type="AugLoop_Acronyms_AcronymsCritique"/>
    </int2:bookmark>
    <int2:bookmark int2:bookmarkName="_Int_G64rqbvB" int2:invalidationBookmarkName="" int2:hashCode="BA1z6quThxagqr" int2:id="MVFqhVvH">
      <int2:state int2:value="Rejected" int2:type="AugLoop_Acronyms_AcronymsCritique"/>
    </int2:bookmark>
    <int2:bookmark int2:bookmarkName="_Int_UrSGTqSf" int2:invalidationBookmarkName="" int2:hashCode="rOXKhE2KCuo6Cd" int2:id="O5zdtXX7">
      <int2:state int2:value="Rejected" int2:type="AugLoop_Acronyms_AcronymsCritique"/>
    </int2:bookmark>
    <int2:bookmark int2:bookmarkName="_Int_fNZ0cfOw" int2:invalidationBookmarkName="" int2:hashCode="+JFbmGiLJJf1FB" int2:id="QhI623CR"/>
    <int2:bookmark int2:bookmarkName="_Int_EmomjO1K" int2:invalidationBookmarkName="" int2:hashCode="uwtmR+k7b7NZPm" int2:id="YuUmUeb6">
      <int2:state int2:value="Rejected" int2:type="LegacyProofing"/>
    </int2:bookmark>
    <int2:bookmark int2:bookmarkName="_Int_vZatk3E2" int2:invalidationBookmarkName="" int2:hashCode="uwtmR+k7b7NZPm" int2:id="fB7I0Ckc">
      <int2:state int2:value="Rejected" int2:type="LegacyProofing"/>
    </int2:bookmark>
    <int2:bookmark int2:bookmarkName="_Int_zmV4Xu0m" int2:invalidationBookmarkName="" int2:hashCode="G0gFNaXJpU4uoZ" int2:id="icS8l9B5">
      <int2:state int2:value="Rejected" int2:type="AugLoop_Acronyms_AcronymsCritique"/>
    </int2:bookmark>
    <int2:bookmark int2:bookmarkName="_Int_PUWaYqgC" int2:invalidationBookmarkName="" int2:hashCode="AXxLEwrY4kyTj7" int2:id="itBTUIW4">
      <int2:state int2:value="Rejected" int2:type="AugLoop_Acronyms_AcronymsCritique"/>
    </int2:bookmark>
    <int2:bookmark int2:bookmarkName="_Int_Fe42kCPM" int2:invalidationBookmarkName="" int2:hashCode="wpeWSs7jYvfy26" int2:id="jLzH1EnW">
      <int2:state int2:value="Rejected" int2:type="AugLoop_Acronyms_AcronymsCritique"/>
    </int2:bookmark>
    <int2:bookmark int2:bookmarkName="_Int_PbAALTAw" int2:invalidationBookmarkName="" int2:hashCode="FhxCN58vOqq4SL" int2:id="kA8QOEeL"/>
    <int2:bookmark int2:bookmarkName="_Int_CluOejtj" int2:invalidationBookmarkName="" int2:hashCode="W9L3fJuTOmNOmC" int2:id="kAaEhNCF">
      <int2:state int2:value="Rejected" int2:type="AugLoop_Acronyms_AcronymsCritique"/>
    </int2:bookmark>
    <int2:bookmark int2:bookmarkName="_Int_qItovDfq" int2:invalidationBookmarkName="" int2:hashCode="GzujBvsu7lqAIX" int2:id="m2jprzx9">
      <int2:state int2:value="Rejected" int2:type="AugLoop_Acronyms_AcronymsCritique"/>
    </int2:bookmark>
    <int2:bookmark int2:bookmarkName="_Int_PqrfCYyw" int2:invalidationBookmarkName="" int2:hashCode="AFU9JyPE+Nxgev" int2:id="mx6Wqgs1">
      <int2:state int2:value="Rejected" int2:type="AugLoop_Acronyms_AcronymsCritique"/>
    </int2:bookmark>
    <int2:bookmark int2:bookmarkName="_Int_4Vo0Oa5B" int2:invalidationBookmarkName="" int2:hashCode="31lzXh8r2Sx/tw" int2:id="o3fHfvH9">
      <int2:state int2:value="Rejected" int2:type="AugLoop_Acronyms_AcronymsCritique"/>
    </int2:bookmark>
    <int2:bookmark int2:bookmarkName="_Int_BEH5X9lr" int2:invalidationBookmarkName="" int2:hashCode="O/JnNLyHRHvUdb" int2:id="tdwmJriP">
      <int2:state int2:value="Rejected" int2:type="AugLoop_Acronyms_AcronymsCritique"/>
    </int2:bookmark>
    <int2:bookmark int2:bookmarkName="_Int_qAzQWInx" int2:invalidationBookmarkName="" int2:hashCode="t3FDUs6dd+SMy/" int2:id="uRGEzceC">
      <int2:state int2:value="Rejected" int2:type="AugLoop_Text_Critique"/>
    </int2:bookmark>
    <int2:bookmark int2:bookmarkName="_Int_uMtQj5Pe" int2:invalidationBookmarkName="" int2:hashCode="FhxCN58vOqq4SL" int2:id="wSUgvhRJ"/>
    <int2:bookmark int2:bookmarkName="_Int_hvIcf3BM" int2:invalidationBookmarkName="" int2:hashCode="FhxCN58vOqq4SL" int2:id="x2H3CRfI"/>
    <int2:bookmark int2:bookmarkName="_Int_7uV8rQiR" int2:invalidationBookmarkName="" int2:hashCode="eJiAELiQzm9NIT" int2:id="xIdW9rTM"/>
    <int2:bookmark int2:bookmarkName="_Int_N6xRlYX7" int2:invalidationBookmarkName="" int2:hashCode="kVfIi9s8ZE1Dwl" int2:id="xOlfCxM1">
      <int2:state int2:value="Rejected" int2:type="AugLoop_Acronyms_AcronymsCritique"/>
    </int2:bookmark>
    <int2:bookmark int2:bookmarkName="_Int_0tRauPGS" int2:invalidationBookmarkName="" int2:hashCode="Ul9htnKSKbGohU" int2:id="yadzkdEk">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826"/>
    <w:multiLevelType w:val="hybridMultilevel"/>
    <w:tmpl w:val="5D0C086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062BB5"/>
    <w:multiLevelType w:val="hybridMultilevel"/>
    <w:tmpl w:val="3BB2AC30"/>
    <w:lvl w:ilvl="0" w:tplc="5D18FE1E">
      <w:start w:val="1"/>
      <w:numFmt w:val="decimal"/>
      <w:lvlText w:val="Proposal %1:"/>
      <w:lvlJc w:val="left"/>
      <w:pPr>
        <w:ind w:left="720" w:hanging="360"/>
      </w:pPr>
    </w:lvl>
    <w:lvl w:ilvl="1" w:tplc="851E61EA">
      <w:start w:val="1"/>
      <w:numFmt w:val="lowerLetter"/>
      <w:lvlText w:val="%2."/>
      <w:lvlJc w:val="left"/>
      <w:pPr>
        <w:ind w:left="1440" w:hanging="360"/>
      </w:pPr>
    </w:lvl>
    <w:lvl w:ilvl="2" w:tplc="B7D4F1F6">
      <w:start w:val="1"/>
      <w:numFmt w:val="lowerRoman"/>
      <w:lvlText w:val="%3."/>
      <w:lvlJc w:val="right"/>
      <w:pPr>
        <w:ind w:left="2160" w:hanging="180"/>
      </w:pPr>
    </w:lvl>
    <w:lvl w:ilvl="3" w:tplc="2F6005C2">
      <w:start w:val="1"/>
      <w:numFmt w:val="decimal"/>
      <w:lvlText w:val="%4."/>
      <w:lvlJc w:val="left"/>
      <w:pPr>
        <w:ind w:left="2880" w:hanging="360"/>
      </w:pPr>
    </w:lvl>
    <w:lvl w:ilvl="4" w:tplc="44AE240E">
      <w:start w:val="1"/>
      <w:numFmt w:val="lowerLetter"/>
      <w:lvlText w:val="%5."/>
      <w:lvlJc w:val="left"/>
      <w:pPr>
        <w:ind w:left="3600" w:hanging="360"/>
      </w:pPr>
    </w:lvl>
    <w:lvl w:ilvl="5" w:tplc="B3BE23D0">
      <w:start w:val="1"/>
      <w:numFmt w:val="lowerRoman"/>
      <w:lvlText w:val="%6."/>
      <w:lvlJc w:val="right"/>
      <w:pPr>
        <w:ind w:left="4320" w:hanging="180"/>
      </w:pPr>
    </w:lvl>
    <w:lvl w:ilvl="6" w:tplc="37F05340">
      <w:start w:val="1"/>
      <w:numFmt w:val="decimal"/>
      <w:lvlText w:val="%7."/>
      <w:lvlJc w:val="left"/>
      <w:pPr>
        <w:ind w:left="5040" w:hanging="360"/>
      </w:pPr>
    </w:lvl>
    <w:lvl w:ilvl="7" w:tplc="53426F76">
      <w:start w:val="1"/>
      <w:numFmt w:val="lowerLetter"/>
      <w:lvlText w:val="%8."/>
      <w:lvlJc w:val="left"/>
      <w:pPr>
        <w:ind w:left="5760" w:hanging="360"/>
      </w:pPr>
    </w:lvl>
    <w:lvl w:ilvl="8" w:tplc="6C00D85E">
      <w:start w:val="1"/>
      <w:numFmt w:val="lowerRoman"/>
      <w:lvlText w:val="%9."/>
      <w:lvlJc w:val="right"/>
      <w:pPr>
        <w:ind w:left="6480" w:hanging="180"/>
      </w:pPr>
    </w:lvl>
  </w:abstractNum>
  <w:abstractNum w:abstractNumId="3" w15:restartNumberingAfterBreak="0">
    <w:nsid w:val="117312A1"/>
    <w:multiLevelType w:val="hybridMultilevel"/>
    <w:tmpl w:val="3238FCDA"/>
    <w:lvl w:ilvl="0" w:tplc="CBF882B0">
      <w:start w:val="1"/>
      <w:numFmt w:val="decimal"/>
      <w:lvlText w:val="Proposal %1:"/>
      <w:lvlJc w:val="left"/>
      <w:pPr>
        <w:ind w:left="720" w:hanging="360"/>
      </w:pPr>
    </w:lvl>
    <w:lvl w:ilvl="1" w:tplc="143EED24">
      <w:start w:val="1"/>
      <w:numFmt w:val="lowerLetter"/>
      <w:lvlText w:val="%2."/>
      <w:lvlJc w:val="left"/>
      <w:pPr>
        <w:ind w:left="1440" w:hanging="360"/>
      </w:pPr>
    </w:lvl>
    <w:lvl w:ilvl="2" w:tplc="1E9A7978">
      <w:start w:val="1"/>
      <w:numFmt w:val="lowerRoman"/>
      <w:lvlText w:val="%3."/>
      <w:lvlJc w:val="right"/>
      <w:pPr>
        <w:ind w:left="2160" w:hanging="180"/>
      </w:pPr>
    </w:lvl>
    <w:lvl w:ilvl="3" w:tplc="6636978E">
      <w:start w:val="1"/>
      <w:numFmt w:val="decimal"/>
      <w:lvlText w:val="%4."/>
      <w:lvlJc w:val="left"/>
      <w:pPr>
        <w:ind w:left="2880" w:hanging="360"/>
      </w:pPr>
    </w:lvl>
    <w:lvl w:ilvl="4" w:tplc="A9387E42">
      <w:start w:val="1"/>
      <w:numFmt w:val="lowerLetter"/>
      <w:lvlText w:val="%5."/>
      <w:lvlJc w:val="left"/>
      <w:pPr>
        <w:ind w:left="3600" w:hanging="360"/>
      </w:pPr>
    </w:lvl>
    <w:lvl w:ilvl="5" w:tplc="3294ACA0">
      <w:start w:val="1"/>
      <w:numFmt w:val="lowerRoman"/>
      <w:lvlText w:val="%6."/>
      <w:lvlJc w:val="right"/>
      <w:pPr>
        <w:ind w:left="4320" w:hanging="180"/>
      </w:pPr>
    </w:lvl>
    <w:lvl w:ilvl="6" w:tplc="FBA6ABA2">
      <w:start w:val="1"/>
      <w:numFmt w:val="decimal"/>
      <w:lvlText w:val="%7."/>
      <w:lvlJc w:val="left"/>
      <w:pPr>
        <w:ind w:left="5040" w:hanging="360"/>
      </w:pPr>
    </w:lvl>
    <w:lvl w:ilvl="7" w:tplc="F9862812">
      <w:start w:val="1"/>
      <w:numFmt w:val="lowerLetter"/>
      <w:lvlText w:val="%8."/>
      <w:lvlJc w:val="left"/>
      <w:pPr>
        <w:ind w:left="5760" w:hanging="360"/>
      </w:pPr>
    </w:lvl>
    <w:lvl w:ilvl="8" w:tplc="BEF42622">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4F281E"/>
    <w:multiLevelType w:val="hybridMultilevel"/>
    <w:tmpl w:val="A7947DBE"/>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start w:val="1"/>
      <w:numFmt w:val="bullet"/>
      <w:lvlText w:val=""/>
      <w:lvlJc w:val="left"/>
      <w:pPr>
        <w:ind w:left="4792" w:hanging="360"/>
      </w:pPr>
      <w:rPr>
        <w:rFonts w:ascii="Symbol" w:hAnsi="Symbol" w:hint="default"/>
      </w:rPr>
    </w:lvl>
    <w:lvl w:ilvl="4" w:tplc="04060003">
      <w:start w:val="1"/>
      <w:numFmt w:val="bullet"/>
      <w:lvlText w:val="o"/>
      <w:lvlJc w:val="left"/>
      <w:pPr>
        <w:ind w:left="5512" w:hanging="360"/>
      </w:pPr>
      <w:rPr>
        <w:rFonts w:ascii="Courier New" w:hAnsi="Courier New" w:cs="Courier New" w:hint="default"/>
      </w:rPr>
    </w:lvl>
    <w:lvl w:ilvl="5" w:tplc="04060005">
      <w:start w:val="1"/>
      <w:numFmt w:val="bullet"/>
      <w:lvlText w:val=""/>
      <w:lvlJc w:val="left"/>
      <w:pPr>
        <w:ind w:left="6232" w:hanging="360"/>
      </w:pPr>
      <w:rPr>
        <w:rFonts w:ascii="Wingdings" w:hAnsi="Wingdings" w:hint="default"/>
      </w:rPr>
    </w:lvl>
    <w:lvl w:ilvl="6" w:tplc="04060001">
      <w:start w:val="1"/>
      <w:numFmt w:val="bullet"/>
      <w:lvlText w:val=""/>
      <w:lvlJc w:val="left"/>
      <w:pPr>
        <w:ind w:left="6952" w:hanging="360"/>
      </w:pPr>
      <w:rPr>
        <w:rFonts w:ascii="Symbol" w:hAnsi="Symbol" w:hint="default"/>
      </w:rPr>
    </w:lvl>
    <w:lvl w:ilvl="7" w:tplc="04060003">
      <w:start w:val="1"/>
      <w:numFmt w:val="bullet"/>
      <w:lvlText w:val="o"/>
      <w:lvlJc w:val="left"/>
      <w:pPr>
        <w:ind w:left="7672" w:hanging="360"/>
      </w:pPr>
      <w:rPr>
        <w:rFonts w:ascii="Courier New" w:hAnsi="Courier New" w:cs="Courier New" w:hint="default"/>
      </w:rPr>
    </w:lvl>
    <w:lvl w:ilvl="8" w:tplc="04060005">
      <w:start w:val="1"/>
      <w:numFmt w:val="bullet"/>
      <w:lvlText w:val=""/>
      <w:lvlJc w:val="left"/>
      <w:pPr>
        <w:ind w:left="8392" w:hanging="360"/>
      </w:pPr>
      <w:rPr>
        <w:rFonts w:ascii="Wingdings" w:hAnsi="Wingdings" w:hint="default"/>
      </w:rPr>
    </w:lvl>
  </w:abstractNum>
  <w:abstractNum w:abstractNumId="6"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A7273"/>
    <w:multiLevelType w:val="hybridMultilevel"/>
    <w:tmpl w:val="347E1E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7311275"/>
    <w:multiLevelType w:val="hybridMultilevel"/>
    <w:tmpl w:val="7556F6D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BC559B"/>
    <w:multiLevelType w:val="hybridMultilevel"/>
    <w:tmpl w:val="7556F6D0"/>
    <w:lvl w:ilvl="0" w:tplc="2DB27F6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1F80120"/>
    <w:multiLevelType w:val="hybridMultilevel"/>
    <w:tmpl w:val="253A648E"/>
    <w:lvl w:ilvl="0" w:tplc="0E8C53B6">
      <w:start w:val="1"/>
      <w:numFmt w:val="bullet"/>
      <w:lvlText w:val=""/>
      <w:lvlJc w:val="left"/>
      <w:pPr>
        <w:ind w:left="720" w:hanging="360"/>
      </w:pPr>
      <w:rPr>
        <w:rFonts w:ascii="Symbol" w:hAnsi="Symbol" w:hint="default"/>
      </w:rPr>
    </w:lvl>
    <w:lvl w:ilvl="1" w:tplc="CF22DBA2">
      <w:start w:val="1"/>
      <w:numFmt w:val="bullet"/>
      <w:lvlText w:val="o"/>
      <w:lvlJc w:val="left"/>
      <w:pPr>
        <w:ind w:left="1440" w:hanging="360"/>
      </w:pPr>
      <w:rPr>
        <w:rFonts w:ascii="Courier New" w:hAnsi="Courier New" w:hint="default"/>
      </w:rPr>
    </w:lvl>
    <w:lvl w:ilvl="2" w:tplc="6CF46D84">
      <w:start w:val="1"/>
      <w:numFmt w:val="bullet"/>
      <w:lvlText w:val=""/>
      <w:lvlJc w:val="left"/>
      <w:pPr>
        <w:ind w:left="2160" w:hanging="360"/>
      </w:pPr>
      <w:rPr>
        <w:rFonts w:ascii="Wingdings" w:hAnsi="Wingdings" w:hint="default"/>
      </w:rPr>
    </w:lvl>
    <w:lvl w:ilvl="3" w:tplc="BDAABDD6">
      <w:start w:val="1"/>
      <w:numFmt w:val="bullet"/>
      <w:lvlText w:val=""/>
      <w:lvlJc w:val="left"/>
      <w:pPr>
        <w:ind w:left="2880" w:hanging="360"/>
      </w:pPr>
      <w:rPr>
        <w:rFonts w:ascii="Symbol" w:hAnsi="Symbol" w:hint="default"/>
      </w:rPr>
    </w:lvl>
    <w:lvl w:ilvl="4" w:tplc="31DA075C">
      <w:start w:val="1"/>
      <w:numFmt w:val="bullet"/>
      <w:lvlText w:val="o"/>
      <w:lvlJc w:val="left"/>
      <w:pPr>
        <w:ind w:left="3600" w:hanging="360"/>
      </w:pPr>
      <w:rPr>
        <w:rFonts w:ascii="Courier New" w:hAnsi="Courier New" w:hint="default"/>
      </w:rPr>
    </w:lvl>
    <w:lvl w:ilvl="5" w:tplc="C2500DEA">
      <w:start w:val="1"/>
      <w:numFmt w:val="bullet"/>
      <w:lvlText w:val=""/>
      <w:lvlJc w:val="left"/>
      <w:pPr>
        <w:ind w:left="4320" w:hanging="360"/>
      </w:pPr>
      <w:rPr>
        <w:rFonts w:ascii="Wingdings" w:hAnsi="Wingdings" w:hint="default"/>
      </w:rPr>
    </w:lvl>
    <w:lvl w:ilvl="6" w:tplc="4B324F26">
      <w:start w:val="1"/>
      <w:numFmt w:val="bullet"/>
      <w:lvlText w:val=""/>
      <w:lvlJc w:val="left"/>
      <w:pPr>
        <w:ind w:left="5040" w:hanging="360"/>
      </w:pPr>
      <w:rPr>
        <w:rFonts w:ascii="Symbol" w:hAnsi="Symbol" w:hint="default"/>
      </w:rPr>
    </w:lvl>
    <w:lvl w:ilvl="7" w:tplc="CB3AE6FC">
      <w:start w:val="1"/>
      <w:numFmt w:val="bullet"/>
      <w:lvlText w:val="o"/>
      <w:lvlJc w:val="left"/>
      <w:pPr>
        <w:ind w:left="5760" w:hanging="360"/>
      </w:pPr>
      <w:rPr>
        <w:rFonts w:ascii="Courier New" w:hAnsi="Courier New" w:hint="default"/>
      </w:rPr>
    </w:lvl>
    <w:lvl w:ilvl="8" w:tplc="E7728AF4">
      <w:start w:val="1"/>
      <w:numFmt w:val="bullet"/>
      <w:lvlText w:val=""/>
      <w:lvlJc w:val="left"/>
      <w:pPr>
        <w:ind w:left="6480" w:hanging="360"/>
      </w:pPr>
      <w:rPr>
        <w:rFonts w:ascii="Wingdings" w:hAnsi="Wingdings" w:hint="default"/>
      </w:rPr>
    </w:lvl>
  </w:abstractNum>
  <w:abstractNum w:abstractNumId="13" w15:restartNumberingAfterBreak="0">
    <w:nsid w:val="4357B39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B047CB"/>
    <w:multiLevelType w:val="multilevel"/>
    <w:tmpl w:val="541051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A75A83"/>
    <w:multiLevelType w:val="hybridMultilevel"/>
    <w:tmpl w:val="3F62EE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802E50"/>
    <w:multiLevelType w:val="hybridMultilevel"/>
    <w:tmpl w:val="E5349964"/>
    <w:lvl w:ilvl="0" w:tplc="0406000F">
      <w:start w:val="1"/>
      <w:numFmt w:val="decimal"/>
      <w:lvlText w:val="%1."/>
      <w:lvlJc w:val="left"/>
      <w:pPr>
        <w:ind w:left="2632" w:hanging="360"/>
      </w:pPr>
      <w:rPr>
        <w:rFonts w:hint="default"/>
      </w:rPr>
    </w:lvl>
    <w:lvl w:ilvl="1" w:tplc="FFFFFFFF">
      <w:start w:val="1"/>
      <w:numFmt w:val="bullet"/>
      <w:lvlText w:val="o"/>
      <w:lvlJc w:val="left"/>
      <w:pPr>
        <w:ind w:left="3352" w:hanging="360"/>
      </w:pPr>
      <w:rPr>
        <w:rFonts w:ascii="Courier New" w:hAnsi="Courier New" w:cs="Courier New" w:hint="default"/>
      </w:rPr>
    </w:lvl>
    <w:lvl w:ilvl="2" w:tplc="FFFFFFFF">
      <w:start w:val="1"/>
      <w:numFmt w:val="bullet"/>
      <w:lvlText w:val=""/>
      <w:lvlJc w:val="left"/>
      <w:pPr>
        <w:ind w:left="4072" w:hanging="360"/>
      </w:pPr>
      <w:rPr>
        <w:rFonts w:ascii="Wingdings" w:hAnsi="Wingdings" w:hint="default"/>
      </w:rPr>
    </w:lvl>
    <w:lvl w:ilvl="3" w:tplc="FFFFFFFF">
      <w:start w:val="1"/>
      <w:numFmt w:val="bullet"/>
      <w:lvlText w:val=""/>
      <w:lvlJc w:val="left"/>
      <w:pPr>
        <w:ind w:left="4792" w:hanging="360"/>
      </w:pPr>
      <w:rPr>
        <w:rFonts w:ascii="Symbol" w:hAnsi="Symbol" w:hint="default"/>
      </w:rPr>
    </w:lvl>
    <w:lvl w:ilvl="4" w:tplc="FFFFFFFF">
      <w:start w:val="1"/>
      <w:numFmt w:val="bullet"/>
      <w:lvlText w:val="o"/>
      <w:lvlJc w:val="left"/>
      <w:pPr>
        <w:ind w:left="5512" w:hanging="360"/>
      </w:pPr>
      <w:rPr>
        <w:rFonts w:ascii="Courier New" w:hAnsi="Courier New" w:cs="Courier New" w:hint="default"/>
      </w:rPr>
    </w:lvl>
    <w:lvl w:ilvl="5" w:tplc="FFFFFFFF">
      <w:start w:val="1"/>
      <w:numFmt w:val="bullet"/>
      <w:lvlText w:val=""/>
      <w:lvlJc w:val="left"/>
      <w:pPr>
        <w:ind w:left="6232" w:hanging="360"/>
      </w:pPr>
      <w:rPr>
        <w:rFonts w:ascii="Wingdings" w:hAnsi="Wingdings" w:hint="default"/>
      </w:rPr>
    </w:lvl>
    <w:lvl w:ilvl="6" w:tplc="FFFFFFFF">
      <w:start w:val="1"/>
      <w:numFmt w:val="bullet"/>
      <w:lvlText w:val=""/>
      <w:lvlJc w:val="left"/>
      <w:pPr>
        <w:ind w:left="6952" w:hanging="360"/>
      </w:pPr>
      <w:rPr>
        <w:rFonts w:ascii="Symbol" w:hAnsi="Symbol" w:hint="default"/>
      </w:rPr>
    </w:lvl>
    <w:lvl w:ilvl="7" w:tplc="FFFFFFFF">
      <w:start w:val="1"/>
      <w:numFmt w:val="bullet"/>
      <w:lvlText w:val="o"/>
      <w:lvlJc w:val="left"/>
      <w:pPr>
        <w:ind w:left="7672" w:hanging="360"/>
      </w:pPr>
      <w:rPr>
        <w:rFonts w:ascii="Courier New" w:hAnsi="Courier New" w:cs="Courier New" w:hint="default"/>
      </w:rPr>
    </w:lvl>
    <w:lvl w:ilvl="8" w:tplc="FFFFFFFF">
      <w:start w:val="1"/>
      <w:numFmt w:val="bullet"/>
      <w:lvlText w:val=""/>
      <w:lvlJc w:val="left"/>
      <w:pPr>
        <w:ind w:left="8392" w:hanging="360"/>
      </w:pPr>
      <w:rPr>
        <w:rFonts w:ascii="Wingdings" w:hAnsi="Wingdings" w:hint="default"/>
      </w:rPr>
    </w:lvl>
  </w:abstractNum>
  <w:num w:numId="1">
    <w:abstractNumId w:val="1"/>
  </w:num>
  <w:num w:numId="2">
    <w:abstractNumId w:val="8"/>
  </w:num>
  <w:num w:numId="3">
    <w:abstractNumId w:val="18"/>
  </w:num>
  <w:num w:numId="4">
    <w:abstractNumId w:val="7"/>
  </w:num>
  <w:num w:numId="5">
    <w:abstractNumId w:val="23"/>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26"/>
  </w:num>
  <w:num w:numId="16">
    <w:abstractNumId w:val="4"/>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9"/>
  </w:num>
  <w:num w:numId="23">
    <w:abstractNumId w:val="21"/>
  </w:num>
  <w:num w:numId="24">
    <w:abstractNumId w:val="6"/>
  </w:num>
  <w:num w:numId="25">
    <w:abstractNumId w:val="25"/>
  </w:num>
  <w:num w:numId="26">
    <w:abstractNumId w:val="5"/>
  </w:num>
  <w:num w:numId="27">
    <w:abstractNumId w:val="0"/>
  </w:num>
  <w:num w:numId="28">
    <w:abstractNumId w:val="24"/>
  </w:num>
  <w:num w:numId="29">
    <w:abstractNumId w:val="11"/>
  </w:num>
  <w:num w:numId="30">
    <w:abstractNumId w:val="9"/>
  </w:num>
  <w:num w:numId="31">
    <w:abstractNumId w:val="10"/>
  </w:num>
  <w:num w:numId="32">
    <w:abstractNumId w:val="13"/>
  </w:num>
  <w:num w:numId="33">
    <w:abstractNumId w:val="2"/>
  </w:num>
  <w:num w:numId="34">
    <w:abstractNumId w:val="3"/>
  </w:num>
  <w:num w:numId="35">
    <w:abstractNumId w:val="16"/>
  </w:num>
  <w:num w:numId="36">
    <w:abstractNumId w:val="12"/>
  </w:num>
  <w:num w:numId="37">
    <w:abstractNumId w:val="27"/>
  </w:num>
  <w:num w:numId="38">
    <w:abstractNumId w:val="15"/>
    <w:lvlOverride w:ilvl="0">
      <w:startOverride w:val="1"/>
    </w:lvlOverride>
  </w:num>
  <w:num w:numId="39">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01B5"/>
    <w:rsid w:val="00000B0C"/>
    <w:rsid w:val="00001C9B"/>
    <w:rsid w:val="00002A00"/>
    <w:rsid w:val="000064C6"/>
    <w:rsid w:val="0000A16F"/>
    <w:rsid w:val="00010D2D"/>
    <w:rsid w:val="00014CF4"/>
    <w:rsid w:val="000209CE"/>
    <w:rsid w:val="00021962"/>
    <w:rsid w:val="00032EC8"/>
    <w:rsid w:val="00033C0D"/>
    <w:rsid w:val="00034E20"/>
    <w:rsid w:val="00036810"/>
    <w:rsid w:val="0004499F"/>
    <w:rsid w:val="00052DC1"/>
    <w:rsid w:val="00055C52"/>
    <w:rsid w:val="0006796B"/>
    <w:rsid w:val="00070704"/>
    <w:rsid w:val="0007283C"/>
    <w:rsid w:val="00072D87"/>
    <w:rsid w:val="0007371D"/>
    <w:rsid w:val="0007424B"/>
    <w:rsid w:val="0007478F"/>
    <w:rsid w:val="000748D3"/>
    <w:rsid w:val="000768A2"/>
    <w:rsid w:val="000807B0"/>
    <w:rsid w:val="0008612A"/>
    <w:rsid w:val="00090E18"/>
    <w:rsid w:val="00094794"/>
    <w:rsid w:val="000952B8"/>
    <w:rsid w:val="00097096"/>
    <w:rsid w:val="000A111C"/>
    <w:rsid w:val="000A2400"/>
    <w:rsid w:val="000A44D8"/>
    <w:rsid w:val="000B0056"/>
    <w:rsid w:val="000B1234"/>
    <w:rsid w:val="000B1AA4"/>
    <w:rsid w:val="000B31E0"/>
    <w:rsid w:val="000C03E2"/>
    <w:rsid w:val="000C2467"/>
    <w:rsid w:val="000C4C84"/>
    <w:rsid w:val="000C6A81"/>
    <w:rsid w:val="000D0395"/>
    <w:rsid w:val="000D3A5E"/>
    <w:rsid w:val="000D3BEA"/>
    <w:rsid w:val="000D60FA"/>
    <w:rsid w:val="000D6384"/>
    <w:rsid w:val="000D7F75"/>
    <w:rsid w:val="000E1205"/>
    <w:rsid w:val="000E2878"/>
    <w:rsid w:val="000E3655"/>
    <w:rsid w:val="000E36F1"/>
    <w:rsid w:val="000F1169"/>
    <w:rsid w:val="00100565"/>
    <w:rsid w:val="00101CEF"/>
    <w:rsid w:val="001024F8"/>
    <w:rsid w:val="00102895"/>
    <w:rsid w:val="001046A5"/>
    <w:rsid w:val="00105B85"/>
    <w:rsid w:val="00105C49"/>
    <w:rsid w:val="001105DF"/>
    <w:rsid w:val="0011253E"/>
    <w:rsid w:val="00114411"/>
    <w:rsid w:val="001209AE"/>
    <w:rsid w:val="00121120"/>
    <w:rsid w:val="00122638"/>
    <w:rsid w:val="00124B0F"/>
    <w:rsid w:val="00126548"/>
    <w:rsid w:val="001302BB"/>
    <w:rsid w:val="001309E3"/>
    <w:rsid w:val="00131D9E"/>
    <w:rsid w:val="0013529F"/>
    <w:rsid w:val="00136987"/>
    <w:rsid w:val="00140221"/>
    <w:rsid w:val="00141D90"/>
    <w:rsid w:val="001423D1"/>
    <w:rsid w:val="00142A6E"/>
    <w:rsid w:val="00143A53"/>
    <w:rsid w:val="001463D5"/>
    <w:rsid w:val="00146A8C"/>
    <w:rsid w:val="00150307"/>
    <w:rsid w:val="00151334"/>
    <w:rsid w:val="00152ABA"/>
    <w:rsid w:val="00155828"/>
    <w:rsid w:val="00157CEE"/>
    <w:rsid w:val="00160F45"/>
    <w:rsid w:val="0016136E"/>
    <w:rsid w:val="001619C1"/>
    <w:rsid w:val="001624C7"/>
    <w:rsid w:val="0016727E"/>
    <w:rsid w:val="00170525"/>
    <w:rsid w:val="00171F0D"/>
    <w:rsid w:val="00173724"/>
    <w:rsid w:val="001738E1"/>
    <w:rsid w:val="0017397E"/>
    <w:rsid w:val="001745F8"/>
    <w:rsid w:val="001763BC"/>
    <w:rsid w:val="00181139"/>
    <w:rsid w:val="00183207"/>
    <w:rsid w:val="0018372C"/>
    <w:rsid w:val="001838CF"/>
    <w:rsid w:val="001868EE"/>
    <w:rsid w:val="00191F04"/>
    <w:rsid w:val="001922BF"/>
    <w:rsid w:val="00193636"/>
    <w:rsid w:val="001949DA"/>
    <w:rsid w:val="00194C1B"/>
    <w:rsid w:val="00196ADB"/>
    <w:rsid w:val="00197419"/>
    <w:rsid w:val="0019B396"/>
    <w:rsid w:val="001A1655"/>
    <w:rsid w:val="001A1CAE"/>
    <w:rsid w:val="001A3BA4"/>
    <w:rsid w:val="001A3CF5"/>
    <w:rsid w:val="001A5255"/>
    <w:rsid w:val="001A70E0"/>
    <w:rsid w:val="001B35FB"/>
    <w:rsid w:val="001B681E"/>
    <w:rsid w:val="001C19DC"/>
    <w:rsid w:val="001C1C01"/>
    <w:rsid w:val="001C50E4"/>
    <w:rsid w:val="001C546E"/>
    <w:rsid w:val="001C5B3B"/>
    <w:rsid w:val="001D208E"/>
    <w:rsid w:val="001D25FA"/>
    <w:rsid w:val="001D4C29"/>
    <w:rsid w:val="001D618F"/>
    <w:rsid w:val="001D7553"/>
    <w:rsid w:val="001E30F6"/>
    <w:rsid w:val="001E48F2"/>
    <w:rsid w:val="001E4F71"/>
    <w:rsid w:val="001F347B"/>
    <w:rsid w:val="001F444F"/>
    <w:rsid w:val="001F6B19"/>
    <w:rsid w:val="00200389"/>
    <w:rsid w:val="00201C2C"/>
    <w:rsid w:val="00202057"/>
    <w:rsid w:val="0020550C"/>
    <w:rsid w:val="00206398"/>
    <w:rsid w:val="00210E8C"/>
    <w:rsid w:val="00212228"/>
    <w:rsid w:val="00212F2A"/>
    <w:rsid w:val="0021721A"/>
    <w:rsid w:val="00221AD0"/>
    <w:rsid w:val="00223342"/>
    <w:rsid w:val="00224A73"/>
    <w:rsid w:val="00226C7A"/>
    <w:rsid w:val="00230228"/>
    <w:rsid w:val="00234C92"/>
    <w:rsid w:val="00235AAC"/>
    <w:rsid w:val="00235F5C"/>
    <w:rsid w:val="00236E44"/>
    <w:rsid w:val="00242498"/>
    <w:rsid w:val="002450E5"/>
    <w:rsid w:val="002451A2"/>
    <w:rsid w:val="00246721"/>
    <w:rsid w:val="002467CE"/>
    <w:rsid w:val="002558B2"/>
    <w:rsid w:val="00256E3E"/>
    <w:rsid w:val="002570AF"/>
    <w:rsid w:val="00260E70"/>
    <w:rsid w:val="00270B76"/>
    <w:rsid w:val="00272339"/>
    <w:rsid w:val="0027318C"/>
    <w:rsid w:val="00273CA5"/>
    <w:rsid w:val="00276A25"/>
    <w:rsid w:val="00277D6B"/>
    <w:rsid w:val="0029255D"/>
    <w:rsid w:val="002972FC"/>
    <w:rsid w:val="002973D2"/>
    <w:rsid w:val="002A10B4"/>
    <w:rsid w:val="002A20C1"/>
    <w:rsid w:val="002A28BE"/>
    <w:rsid w:val="002B0948"/>
    <w:rsid w:val="002B0F45"/>
    <w:rsid w:val="002B38E6"/>
    <w:rsid w:val="002B3CCB"/>
    <w:rsid w:val="002B4922"/>
    <w:rsid w:val="002B5B2E"/>
    <w:rsid w:val="002C0FF4"/>
    <w:rsid w:val="002C1E35"/>
    <w:rsid w:val="002C2D19"/>
    <w:rsid w:val="002C316F"/>
    <w:rsid w:val="002C4CE2"/>
    <w:rsid w:val="002D091B"/>
    <w:rsid w:val="002D0925"/>
    <w:rsid w:val="002D10FA"/>
    <w:rsid w:val="002D18C3"/>
    <w:rsid w:val="002D4C55"/>
    <w:rsid w:val="002D70F5"/>
    <w:rsid w:val="002E1716"/>
    <w:rsid w:val="002E1C63"/>
    <w:rsid w:val="002E5338"/>
    <w:rsid w:val="002E5EF7"/>
    <w:rsid w:val="002E5F37"/>
    <w:rsid w:val="002E61F1"/>
    <w:rsid w:val="002E7F75"/>
    <w:rsid w:val="002F5406"/>
    <w:rsid w:val="002F56C0"/>
    <w:rsid w:val="002F77ED"/>
    <w:rsid w:val="00301728"/>
    <w:rsid w:val="0030172D"/>
    <w:rsid w:val="00301AAB"/>
    <w:rsid w:val="00304ADC"/>
    <w:rsid w:val="003052A5"/>
    <w:rsid w:val="003070E3"/>
    <w:rsid w:val="00310A8C"/>
    <w:rsid w:val="003115DC"/>
    <w:rsid w:val="0031318B"/>
    <w:rsid w:val="00314C7F"/>
    <w:rsid w:val="00315064"/>
    <w:rsid w:val="00316B8D"/>
    <w:rsid w:val="00317747"/>
    <w:rsid w:val="00320B2E"/>
    <w:rsid w:val="00323E01"/>
    <w:rsid w:val="0032499A"/>
    <w:rsid w:val="00325379"/>
    <w:rsid w:val="0033232E"/>
    <w:rsid w:val="00333D71"/>
    <w:rsid w:val="003342DF"/>
    <w:rsid w:val="00336D78"/>
    <w:rsid w:val="00337D60"/>
    <w:rsid w:val="00341D07"/>
    <w:rsid w:val="00343781"/>
    <w:rsid w:val="003437D1"/>
    <w:rsid w:val="00344677"/>
    <w:rsid w:val="0034480D"/>
    <w:rsid w:val="00347485"/>
    <w:rsid w:val="00347ACE"/>
    <w:rsid w:val="00351015"/>
    <w:rsid w:val="00352133"/>
    <w:rsid w:val="0035252F"/>
    <w:rsid w:val="003530D5"/>
    <w:rsid w:val="003566EF"/>
    <w:rsid w:val="00356B7F"/>
    <w:rsid w:val="0035798F"/>
    <w:rsid w:val="00357ADF"/>
    <w:rsid w:val="00357F9A"/>
    <w:rsid w:val="00361473"/>
    <w:rsid w:val="0036174F"/>
    <w:rsid w:val="00362B42"/>
    <w:rsid w:val="00362D90"/>
    <w:rsid w:val="00370A54"/>
    <w:rsid w:val="00370A9D"/>
    <w:rsid w:val="0037115F"/>
    <w:rsid w:val="00371838"/>
    <w:rsid w:val="003777E5"/>
    <w:rsid w:val="00377F33"/>
    <w:rsid w:val="00381ECD"/>
    <w:rsid w:val="0038280C"/>
    <w:rsid w:val="00392B35"/>
    <w:rsid w:val="00392F49"/>
    <w:rsid w:val="003950F4"/>
    <w:rsid w:val="003A0B7D"/>
    <w:rsid w:val="003A197E"/>
    <w:rsid w:val="003A2666"/>
    <w:rsid w:val="003A2ED1"/>
    <w:rsid w:val="003A4EE2"/>
    <w:rsid w:val="003A5D74"/>
    <w:rsid w:val="003A7D70"/>
    <w:rsid w:val="003B34E4"/>
    <w:rsid w:val="003B5374"/>
    <w:rsid w:val="003B5CDE"/>
    <w:rsid w:val="003B659E"/>
    <w:rsid w:val="003B7B97"/>
    <w:rsid w:val="003B7E36"/>
    <w:rsid w:val="003C282D"/>
    <w:rsid w:val="003C3385"/>
    <w:rsid w:val="003C4D73"/>
    <w:rsid w:val="003D2356"/>
    <w:rsid w:val="003D3BC9"/>
    <w:rsid w:val="003D7930"/>
    <w:rsid w:val="003D7C56"/>
    <w:rsid w:val="003E2357"/>
    <w:rsid w:val="003E59AF"/>
    <w:rsid w:val="003F25C5"/>
    <w:rsid w:val="003F3640"/>
    <w:rsid w:val="003F3806"/>
    <w:rsid w:val="003F684E"/>
    <w:rsid w:val="003F698D"/>
    <w:rsid w:val="00400493"/>
    <w:rsid w:val="0040446D"/>
    <w:rsid w:val="0040496F"/>
    <w:rsid w:val="00405F5E"/>
    <w:rsid w:val="00406531"/>
    <w:rsid w:val="004065C7"/>
    <w:rsid w:val="00407D6F"/>
    <w:rsid w:val="0041006C"/>
    <w:rsid w:val="0041193E"/>
    <w:rsid w:val="00412D59"/>
    <w:rsid w:val="00413F75"/>
    <w:rsid w:val="0041415D"/>
    <w:rsid w:val="00415076"/>
    <w:rsid w:val="0041654E"/>
    <w:rsid w:val="00416602"/>
    <w:rsid w:val="00416BE8"/>
    <w:rsid w:val="00420348"/>
    <w:rsid w:val="00420669"/>
    <w:rsid w:val="0042069C"/>
    <w:rsid w:val="00423FD5"/>
    <w:rsid w:val="0042702E"/>
    <w:rsid w:val="0042CEE1"/>
    <w:rsid w:val="00430DE0"/>
    <w:rsid w:val="0043634B"/>
    <w:rsid w:val="0043750A"/>
    <w:rsid w:val="00442441"/>
    <w:rsid w:val="004467B6"/>
    <w:rsid w:val="0045011B"/>
    <w:rsid w:val="00452571"/>
    <w:rsid w:val="00452820"/>
    <w:rsid w:val="00455A87"/>
    <w:rsid w:val="004560B7"/>
    <w:rsid w:val="004564A4"/>
    <w:rsid w:val="00462A95"/>
    <w:rsid w:val="00463F39"/>
    <w:rsid w:val="0046572B"/>
    <w:rsid w:val="004670B6"/>
    <w:rsid w:val="004674C1"/>
    <w:rsid w:val="00474A7B"/>
    <w:rsid w:val="00480C79"/>
    <w:rsid w:val="00483673"/>
    <w:rsid w:val="00484286"/>
    <w:rsid w:val="004854BB"/>
    <w:rsid w:val="004859B2"/>
    <w:rsid w:val="004941B2"/>
    <w:rsid w:val="00496E5C"/>
    <w:rsid w:val="0049767D"/>
    <w:rsid w:val="004A0E5C"/>
    <w:rsid w:val="004A2168"/>
    <w:rsid w:val="004A2872"/>
    <w:rsid w:val="004A2B33"/>
    <w:rsid w:val="004A5274"/>
    <w:rsid w:val="004A5873"/>
    <w:rsid w:val="004A6B7C"/>
    <w:rsid w:val="004A6E8D"/>
    <w:rsid w:val="004B17CE"/>
    <w:rsid w:val="004B2D13"/>
    <w:rsid w:val="004B2E5E"/>
    <w:rsid w:val="004B3548"/>
    <w:rsid w:val="004B7F00"/>
    <w:rsid w:val="004C253A"/>
    <w:rsid w:val="004C47B9"/>
    <w:rsid w:val="004C524C"/>
    <w:rsid w:val="004C6ADC"/>
    <w:rsid w:val="004D1A7B"/>
    <w:rsid w:val="004D3C8A"/>
    <w:rsid w:val="004E0876"/>
    <w:rsid w:val="004E5E66"/>
    <w:rsid w:val="004E6F9E"/>
    <w:rsid w:val="004F031A"/>
    <w:rsid w:val="004F0ED0"/>
    <w:rsid w:val="004F2F83"/>
    <w:rsid w:val="004F45BD"/>
    <w:rsid w:val="00500B78"/>
    <w:rsid w:val="00501C63"/>
    <w:rsid w:val="00503130"/>
    <w:rsid w:val="00503B4D"/>
    <w:rsid w:val="00504EE9"/>
    <w:rsid w:val="00507EE3"/>
    <w:rsid w:val="0050AD12"/>
    <w:rsid w:val="0051129C"/>
    <w:rsid w:val="00516E29"/>
    <w:rsid w:val="00517E38"/>
    <w:rsid w:val="00521FBE"/>
    <w:rsid w:val="00524320"/>
    <w:rsid w:val="0052542D"/>
    <w:rsid w:val="00525F19"/>
    <w:rsid w:val="005302AC"/>
    <w:rsid w:val="00533082"/>
    <w:rsid w:val="0053585D"/>
    <w:rsid w:val="00536285"/>
    <w:rsid w:val="00536B24"/>
    <w:rsid w:val="00536F22"/>
    <w:rsid w:val="005370B1"/>
    <w:rsid w:val="0054442C"/>
    <w:rsid w:val="00550270"/>
    <w:rsid w:val="00550285"/>
    <w:rsid w:val="00550FFB"/>
    <w:rsid w:val="00551518"/>
    <w:rsid w:val="00551887"/>
    <w:rsid w:val="005555D2"/>
    <w:rsid w:val="0055795C"/>
    <w:rsid w:val="005601A3"/>
    <w:rsid w:val="00561379"/>
    <w:rsid w:val="00561EA1"/>
    <w:rsid w:val="005634C6"/>
    <w:rsid w:val="00566435"/>
    <w:rsid w:val="0057265B"/>
    <w:rsid w:val="00572A20"/>
    <w:rsid w:val="00575E84"/>
    <w:rsid w:val="0058350F"/>
    <w:rsid w:val="005836F8"/>
    <w:rsid w:val="0058554E"/>
    <w:rsid w:val="00586958"/>
    <w:rsid w:val="00587CF0"/>
    <w:rsid w:val="00590454"/>
    <w:rsid w:val="005918FA"/>
    <w:rsid w:val="005920FA"/>
    <w:rsid w:val="005925A1"/>
    <w:rsid w:val="00593C58"/>
    <w:rsid w:val="00594236"/>
    <w:rsid w:val="005A03CD"/>
    <w:rsid w:val="005A03E7"/>
    <w:rsid w:val="005A0D54"/>
    <w:rsid w:val="005A2CAE"/>
    <w:rsid w:val="005A31C8"/>
    <w:rsid w:val="005A3694"/>
    <w:rsid w:val="005A5E39"/>
    <w:rsid w:val="005A6833"/>
    <w:rsid w:val="005B0102"/>
    <w:rsid w:val="005B1544"/>
    <w:rsid w:val="005B1DDA"/>
    <w:rsid w:val="005B5B62"/>
    <w:rsid w:val="005C1239"/>
    <w:rsid w:val="005C23A4"/>
    <w:rsid w:val="005C6B03"/>
    <w:rsid w:val="005D11D5"/>
    <w:rsid w:val="005D1CDF"/>
    <w:rsid w:val="005D3109"/>
    <w:rsid w:val="005D45EF"/>
    <w:rsid w:val="005D5046"/>
    <w:rsid w:val="005D5E29"/>
    <w:rsid w:val="005D6BCE"/>
    <w:rsid w:val="005D6D5C"/>
    <w:rsid w:val="005E1D30"/>
    <w:rsid w:val="005E3969"/>
    <w:rsid w:val="005E3AD7"/>
    <w:rsid w:val="005E4017"/>
    <w:rsid w:val="005E61A8"/>
    <w:rsid w:val="005E7E9F"/>
    <w:rsid w:val="005F0BB4"/>
    <w:rsid w:val="005F0CF7"/>
    <w:rsid w:val="005F386F"/>
    <w:rsid w:val="005F5F56"/>
    <w:rsid w:val="005F6419"/>
    <w:rsid w:val="005F7C4F"/>
    <w:rsid w:val="00600014"/>
    <w:rsid w:val="00600BE9"/>
    <w:rsid w:val="00602493"/>
    <w:rsid w:val="00604F09"/>
    <w:rsid w:val="0060644B"/>
    <w:rsid w:val="00607039"/>
    <w:rsid w:val="00614B0E"/>
    <w:rsid w:val="00617400"/>
    <w:rsid w:val="00621FB4"/>
    <w:rsid w:val="006225E9"/>
    <w:rsid w:val="006235B5"/>
    <w:rsid w:val="00623853"/>
    <w:rsid w:val="00623B69"/>
    <w:rsid w:val="00625FDF"/>
    <w:rsid w:val="0062D755"/>
    <w:rsid w:val="00632C6A"/>
    <w:rsid w:val="00632D81"/>
    <w:rsid w:val="00632DFD"/>
    <w:rsid w:val="00633B29"/>
    <w:rsid w:val="006372D6"/>
    <w:rsid w:val="006377D9"/>
    <w:rsid w:val="00642E2B"/>
    <w:rsid w:val="00644525"/>
    <w:rsid w:val="00644655"/>
    <w:rsid w:val="0064559B"/>
    <w:rsid w:val="00650C9E"/>
    <w:rsid w:val="00650FC6"/>
    <w:rsid w:val="00651E95"/>
    <w:rsid w:val="006521D6"/>
    <w:rsid w:val="00654BFC"/>
    <w:rsid w:val="00655444"/>
    <w:rsid w:val="00655D4B"/>
    <w:rsid w:val="006568AF"/>
    <w:rsid w:val="006571B6"/>
    <w:rsid w:val="00657C5E"/>
    <w:rsid w:val="0066031C"/>
    <w:rsid w:val="006636BC"/>
    <w:rsid w:val="00664950"/>
    <w:rsid w:val="00665881"/>
    <w:rsid w:val="00665AE1"/>
    <w:rsid w:val="00672382"/>
    <w:rsid w:val="00672705"/>
    <w:rsid w:val="00675FAA"/>
    <w:rsid w:val="006768E2"/>
    <w:rsid w:val="006777AB"/>
    <w:rsid w:val="006804AD"/>
    <w:rsid w:val="00680977"/>
    <w:rsid w:val="00683220"/>
    <w:rsid w:val="00687FA0"/>
    <w:rsid w:val="00690B99"/>
    <w:rsid w:val="006916A2"/>
    <w:rsid w:val="006937EC"/>
    <w:rsid w:val="006A16CF"/>
    <w:rsid w:val="006A1EC1"/>
    <w:rsid w:val="006A44CE"/>
    <w:rsid w:val="006A4951"/>
    <w:rsid w:val="006A651B"/>
    <w:rsid w:val="006B3226"/>
    <w:rsid w:val="006B38EA"/>
    <w:rsid w:val="006B5D29"/>
    <w:rsid w:val="006B7010"/>
    <w:rsid w:val="006C03C9"/>
    <w:rsid w:val="006C2649"/>
    <w:rsid w:val="006C685F"/>
    <w:rsid w:val="006C76F0"/>
    <w:rsid w:val="006D019F"/>
    <w:rsid w:val="006D27F1"/>
    <w:rsid w:val="006D5A13"/>
    <w:rsid w:val="006D5D89"/>
    <w:rsid w:val="006D6897"/>
    <w:rsid w:val="006E54C5"/>
    <w:rsid w:val="006E5BC0"/>
    <w:rsid w:val="006E6311"/>
    <w:rsid w:val="006F44D8"/>
    <w:rsid w:val="006F6B35"/>
    <w:rsid w:val="007013C8"/>
    <w:rsid w:val="00703837"/>
    <w:rsid w:val="00704EB2"/>
    <w:rsid w:val="00707057"/>
    <w:rsid w:val="007072CD"/>
    <w:rsid w:val="0071043E"/>
    <w:rsid w:val="00711092"/>
    <w:rsid w:val="00712891"/>
    <w:rsid w:val="007145FF"/>
    <w:rsid w:val="00714A40"/>
    <w:rsid w:val="0071550A"/>
    <w:rsid w:val="00715B2A"/>
    <w:rsid w:val="00715C26"/>
    <w:rsid w:val="007207B4"/>
    <w:rsid w:val="00720A7A"/>
    <w:rsid w:val="0072149B"/>
    <w:rsid w:val="007236B4"/>
    <w:rsid w:val="00725E3C"/>
    <w:rsid w:val="00727BCC"/>
    <w:rsid w:val="00730A90"/>
    <w:rsid w:val="007338A2"/>
    <w:rsid w:val="00740586"/>
    <w:rsid w:val="00740ECB"/>
    <w:rsid w:val="00741DFB"/>
    <w:rsid w:val="00751515"/>
    <w:rsid w:val="00752460"/>
    <w:rsid w:val="00754831"/>
    <w:rsid w:val="007569DC"/>
    <w:rsid w:val="00757287"/>
    <w:rsid w:val="0075799A"/>
    <w:rsid w:val="007644A6"/>
    <w:rsid w:val="00766957"/>
    <w:rsid w:val="00769085"/>
    <w:rsid w:val="00772991"/>
    <w:rsid w:val="00772F9F"/>
    <w:rsid w:val="007744F7"/>
    <w:rsid w:val="00775AE8"/>
    <w:rsid w:val="00777193"/>
    <w:rsid w:val="00784620"/>
    <w:rsid w:val="00784929"/>
    <w:rsid w:val="00784DF6"/>
    <w:rsid w:val="00785232"/>
    <w:rsid w:val="00787B95"/>
    <w:rsid w:val="00787DB1"/>
    <w:rsid w:val="00790E0B"/>
    <w:rsid w:val="007965E5"/>
    <w:rsid w:val="00796EBC"/>
    <w:rsid w:val="007A06D7"/>
    <w:rsid w:val="007A5657"/>
    <w:rsid w:val="007A59A4"/>
    <w:rsid w:val="007A6DDD"/>
    <w:rsid w:val="007B0A08"/>
    <w:rsid w:val="007B382C"/>
    <w:rsid w:val="007B5B76"/>
    <w:rsid w:val="007B5E98"/>
    <w:rsid w:val="007C000E"/>
    <w:rsid w:val="007C0EC5"/>
    <w:rsid w:val="007C3ED0"/>
    <w:rsid w:val="007C6348"/>
    <w:rsid w:val="007C6D4D"/>
    <w:rsid w:val="007C7633"/>
    <w:rsid w:val="007D007F"/>
    <w:rsid w:val="007D2BED"/>
    <w:rsid w:val="007D6141"/>
    <w:rsid w:val="007E0E7F"/>
    <w:rsid w:val="007E2BB4"/>
    <w:rsid w:val="007E3F18"/>
    <w:rsid w:val="007E658C"/>
    <w:rsid w:val="007E692D"/>
    <w:rsid w:val="007E7533"/>
    <w:rsid w:val="007E7DD2"/>
    <w:rsid w:val="007E7DEF"/>
    <w:rsid w:val="007F0438"/>
    <w:rsid w:val="007F611A"/>
    <w:rsid w:val="008019FC"/>
    <w:rsid w:val="008023D4"/>
    <w:rsid w:val="008023F9"/>
    <w:rsid w:val="00805968"/>
    <w:rsid w:val="008060B0"/>
    <w:rsid w:val="00806735"/>
    <w:rsid w:val="00806A76"/>
    <w:rsid w:val="00810027"/>
    <w:rsid w:val="00811C9D"/>
    <w:rsid w:val="00813819"/>
    <w:rsid w:val="00813F28"/>
    <w:rsid w:val="008140EE"/>
    <w:rsid w:val="00816C80"/>
    <w:rsid w:val="00820799"/>
    <w:rsid w:val="0082201C"/>
    <w:rsid w:val="008239C8"/>
    <w:rsid w:val="0082660B"/>
    <w:rsid w:val="00827300"/>
    <w:rsid w:val="00832289"/>
    <w:rsid w:val="00832935"/>
    <w:rsid w:val="00834713"/>
    <w:rsid w:val="00836F4A"/>
    <w:rsid w:val="0083E55F"/>
    <w:rsid w:val="00840CB7"/>
    <w:rsid w:val="00841337"/>
    <w:rsid w:val="00841BCD"/>
    <w:rsid w:val="008427FB"/>
    <w:rsid w:val="00843538"/>
    <w:rsid w:val="008450D9"/>
    <w:rsid w:val="00846599"/>
    <w:rsid w:val="00850F11"/>
    <w:rsid w:val="00851A8E"/>
    <w:rsid w:val="00853417"/>
    <w:rsid w:val="00855393"/>
    <w:rsid w:val="00855D4F"/>
    <w:rsid w:val="00863901"/>
    <w:rsid w:val="00863E86"/>
    <w:rsid w:val="00866731"/>
    <w:rsid w:val="00872ABA"/>
    <w:rsid w:val="008736B9"/>
    <w:rsid w:val="00873D5E"/>
    <w:rsid w:val="00874424"/>
    <w:rsid w:val="00874E73"/>
    <w:rsid w:val="00875945"/>
    <w:rsid w:val="008759C9"/>
    <w:rsid w:val="00876C5A"/>
    <w:rsid w:val="00877ED6"/>
    <w:rsid w:val="0088110E"/>
    <w:rsid w:val="008826C1"/>
    <w:rsid w:val="00884091"/>
    <w:rsid w:val="00890BCE"/>
    <w:rsid w:val="00892A95"/>
    <w:rsid w:val="00892D60"/>
    <w:rsid w:val="00896776"/>
    <w:rsid w:val="0089742C"/>
    <w:rsid w:val="008A147D"/>
    <w:rsid w:val="008A2148"/>
    <w:rsid w:val="008A5882"/>
    <w:rsid w:val="008B4532"/>
    <w:rsid w:val="008B4888"/>
    <w:rsid w:val="008B4DDB"/>
    <w:rsid w:val="008B7E92"/>
    <w:rsid w:val="008C45C1"/>
    <w:rsid w:val="008C65B4"/>
    <w:rsid w:val="008C931E"/>
    <w:rsid w:val="008D0D6B"/>
    <w:rsid w:val="008D3F2D"/>
    <w:rsid w:val="008D411B"/>
    <w:rsid w:val="008D588E"/>
    <w:rsid w:val="008D7060"/>
    <w:rsid w:val="008E1942"/>
    <w:rsid w:val="008E36AF"/>
    <w:rsid w:val="008E3DD6"/>
    <w:rsid w:val="008E7EAF"/>
    <w:rsid w:val="008F2309"/>
    <w:rsid w:val="008F2C42"/>
    <w:rsid w:val="008F3DF8"/>
    <w:rsid w:val="008F67B8"/>
    <w:rsid w:val="0090091A"/>
    <w:rsid w:val="009042BD"/>
    <w:rsid w:val="009075D2"/>
    <w:rsid w:val="009076DE"/>
    <w:rsid w:val="0091005D"/>
    <w:rsid w:val="00912D16"/>
    <w:rsid w:val="00924B4F"/>
    <w:rsid w:val="00932031"/>
    <w:rsid w:val="0094021B"/>
    <w:rsid w:val="0094120B"/>
    <w:rsid w:val="00942A87"/>
    <w:rsid w:val="009510A0"/>
    <w:rsid w:val="00954C54"/>
    <w:rsid w:val="00955DF6"/>
    <w:rsid w:val="00962F68"/>
    <w:rsid w:val="00965C77"/>
    <w:rsid w:val="00966BEC"/>
    <w:rsid w:val="00971BE8"/>
    <w:rsid w:val="009726A4"/>
    <w:rsid w:val="00972883"/>
    <w:rsid w:val="00972A7E"/>
    <w:rsid w:val="0097343C"/>
    <w:rsid w:val="0097390F"/>
    <w:rsid w:val="00976CA5"/>
    <w:rsid w:val="00977E1D"/>
    <w:rsid w:val="00983690"/>
    <w:rsid w:val="00983729"/>
    <w:rsid w:val="00985729"/>
    <w:rsid w:val="00987FDA"/>
    <w:rsid w:val="00991AEB"/>
    <w:rsid w:val="00991D80"/>
    <w:rsid w:val="00991F7C"/>
    <w:rsid w:val="00992B13"/>
    <w:rsid w:val="00993022"/>
    <w:rsid w:val="00993428"/>
    <w:rsid w:val="00994E9F"/>
    <w:rsid w:val="009A172F"/>
    <w:rsid w:val="009A389D"/>
    <w:rsid w:val="009A4BD5"/>
    <w:rsid w:val="009A5A28"/>
    <w:rsid w:val="009A5F8B"/>
    <w:rsid w:val="009C02A1"/>
    <w:rsid w:val="009C0E3A"/>
    <w:rsid w:val="009C16FA"/>
    <w:rsid w:val="009C258F"/>
    <w:rsid w:val="009C68B4"/>
    <w:rsid w:val="009C6BC0"/>
    <w:rsid w:val="009D2A16"/>
    <w:rsid w:val="009D40E2"/>
    <w:rsid w:val="009D6A41"/>
    <w:rsid w:val="009D70C3"/>
    <w:rsid w:val="009D77B6"/>
    <w:rsid w:val="009D7C1D"/>
    <w:rsid w:val="009E1FD9"/>
    <w:rsid w:val="009E2B7C"/>
    <w:rsid w:val="009E79C1"/>
    <w:rsid w:val="009F3973"/>
    <w:rsid w:val="009F546B"/>
    <w:rsid w:val="009F6EC9"/>
    <w:rsid w:val="00A02159"/>
    <w:rsid w:val="00A02567"/>
    <w:rsid w:val="00A03B0F"/>
    <w:rsid w:val="00A03E12"/>
    <w:rsid w:val="00A04992"/>
    <w:rsid w:val="00A10A2F"/>
    <w:rsid w:val="00A147AA"/>
    <w:rsid w:val="00A21C37"/>
    <w:rsid w:val="00A21C3A"/>
    <w:rsid w:val="00A21D71"/>
    <w:rsid w:val="00A22B78"/>
    <w:rsid w:val="00A2472D"/>
    <w:rsid w:val="00A2538C"/>
    <w:rsid w:val="00A25AE5"/>
    <w:rsid w:val="00A25C70"/>
    <w:rsid w:val="00A304D4"/>
    <w:rsid w:val="00A309F5"/>
    <w:rsid w:val="00A33057"/>
    <w:rsid w:val="00A368BC"/>
    <w:rsid w:val="00A37002"/>
    <w:rsid w:val="00A37930"/>
    <w:rsid w:val="00A40E2F"/>
    <w:rsid w:val="00A41F2B"/>
    <w:rsid w:val="00A4269A"/>
    <w:rsid w:val="00A428DD"/>
    <w:rsid w:val="00A42AA6"/>
    <w:rsid w:val="00A43EC1"/>
    <w:rsid w:val="00A46555"/>
    <w:rsid w:val="00A4693D"/>
    <w:rsid w:val="00A46F4E"/>
    <w:rsid w:val="00A509F0"/>
    <w:rsid w:val="00A53B56"/>
    <w:rsid w:val="00A62929"/>
    <w:rsid w:val="00A62DE5"/>
    <w:rsid w:val="00A65016"/>
    <w:rsid w:val="00A7033E"/>
    <w:rsid w:val="00A70D21"/>
    <w:rsid w:val="00A71B1A"/>
    <w:rsid w:val="00A74308"/>
    <w:rsid w:val="00A74421"/>
    <w:rsid w:val="00A77D6E"/>
    <w:rsid w:val="00A80456"/>
    <w:rsid w:val="00A828CF"/>
    <w:rsid w:val="00A83830"/>
    <w:rsid w:val="00A86316"/>
    <w:rsid w:val="00A86D96"/>
    <w:rsid w:val="00A90195"/>
    <w:rsid w:val="00A908EF"/>
    <w:rsid w:val="00A92D27"/>
    <w:rsid w:val="00A95616"/>
    <w:rsid w:val="00A96DE9"/>
    <w:rsid w:val="00AA17AA"/>
    <w:rsid w:val="00AA1B0E"/>
    <w:rsid w:val="00AA20D6"/>
    <w:rsid w:val="00AA2C51"/>
    <w:rsid w:val="00AA2E11"/>
    <w:rsid w:val="00AA7CDD"/>
    <w:rsid w:val="00AB0AD8"/>
    <w:rsid w:val="00AB24B1"/>
    <w:rsid w:val="00AB2C34"/>
    <w:rsid w:val="00AB400E"/>
    <w:rsid w:val="00AB619C"/>
    <w:rsid w:val="00AB6761"/>
    <w:rsid w:val="00AC1959"/>
    <w:rsid w:val="00AC2A12"/>
    <w:rsid w:val="00AC373D"/>
    <w:rsid w:val="00AC37DB"/>
    <w:rsid w:val="00AC5CA7"/>
    <w:rsid w:val="00AD0100"/>
    <w:rsid w:val="00AD6611"/>
    <w:rsid w:val="00AE139C"/>
    <w:rsid w:val="00AE1FA8"/>
    <w:rsid w:val="00AE2BA5"/>
    <w:rsid w:val="00AE40A5"/>
    <w:rsid w:val="00AE48DA"/>
    <w:rsid w:val="00AE4DA7"/>
    <w:rsid w:val="00AE56B1"/>
    <w:rsid w:val="00AE6D09"/>
    <w:rsid w:val="00AF3953"/>
    <w:rsid w:val="00AF5958"/>
    <w:rsid w:val="00AF675A"/>
    <w:rsid w:val="00AF67BD"/>
    <w:rsid w:val="00AF7AF1"/>
    <w:rsid w:val="00B1056B"/>
    <w:rsid w:val="00B112DB"/>
    <w:rsid w:val="00B12913"/>
    <w:rsid w:val="00B12B50"/>
    <w:rsid w:val="00B12EC0"/>
    <w:rsid w:val="00B159B5"/>
    <w:rsid w:val="00B16AFD"/>
    <w:rsid w:val="00B202FC"/>
    <w:rsid w:val="00B2126D"/>
    <w:rsid w:val="00B2297D"/>
    <w:rsid w:val="00B25A0A"/>
    <w:rsid w:val="00B326CD"/>
    <w:rsid w:val="00B32D26"/>
    <w:rsid w:val="00B33165"/>
    <w:rsid w:val="00B33353"/>
    <w:rsid w:val="00B357A6"/>
    <w:rsid w:val="00B36CD0"/>
    <w:rsid w:val="00B4441B"/>
    <w:rsid w:val="00B45D08"/>
    <w:rsid w:val="00B46001"/>
    <w:rsid w:val="00B52096"/>
    <w:rsid w:val="00B522D3"/>
    <w:rsid w:val="00B526E1"/>
    <w:rsid w:val="00B601FD"/>
    <w:rsid w:val="00B63A1E"/>
    <w:rsid w:val="00B70E18"/>
    <w:rsid w:val="00B70E60"/>
    <w:rsid w:val="00B73862"/>
    <w:rsid w:val="00B7548E"/>
    <w:rsid w:val="00B75FDF"/>
    <w:rsid w:val="00B81888"/>
    <w:rsid w:val="00B839D4"/>
    <w:rsid w:val="00B8646B"/>
    <w:rsid w:val="00B8733C"/>
    <w:rsid w:val="00B901F2"/>
    <w:rsid w:val="00B944D0"/>
    <w:rsid w:val="00B955A1"/>
    <w:rsid w:val="00BA2B62"/>
    <w:rsid w:val="00BA660E"/>
    <w:rsid w:val="00BA6E48"/>
    <w:rsid w:val="00BB1D5C"/>
    <w:rsid w:val="00BB4590"/>
    <w:rsid w:val="00BB54B1"/>
    <w:rsid w:val="00BB69D0"/>
    <w:rsid w:val="00BC331A"/>
    <w:rsid w:val="00BC40EC"/>
    <w:rsid w:val="00BC4246"/>
    <w:rsid w:val="00BC6CB6"/>
    <w:rsid w:val="00BC6E22"/>
    <w:rsid w:val="00BD1CE9"/>
    <w:rsid w:val="00BD2D6E"/>
    <w:rsid w:val="00BD4126"/>
    <w:rsid w:val="00BD54AF"/>
    <w:rsid w:val="00BD7627"/>
    <w:rsid w:val="00BE21CB"/>
    <w:rsid w:val="00BE3003"/>
    <w:rsid w:val="00BE62D8"/>
    <w:rsid w:val="00BE77AC"/>
    <w:rsid w:val="00BF18C5"/>
    <w:rsid w:val="00BF1FED"/>
    <w:rsid w:val="00BF2218"/>
    <w:rsid w:val="00BF29F4"/>
    <w:rsid w:val="00BF2C0A"/>
    <w:rsid w:val="00BF4F7F"/>
    <w:rsid w:val="00BF6748"/>
    <w:rsid w:val="00BF6896"/>
    <w:rsid w:val="00C028B2"/>
    <w:rsid w:val="00C0346A"/>
    <w:rsid w:val="00C0657F"/>
    <w:rsid w:val="00C11820"/>
    <w:rsid w:val="00C14DC4"/>
    <w:rsid w:val="00C1654B"/>
    <w:rsid w:val="00C166E3"/>
    <w:rsid w:val="00C16F73"/>
    <w:rsid w:val="00C207A4"/>
    <w:rsid w:val="00C24D3A"/>
    <w:rsid w:val="00C250BB"/>
    <w:rsid w:val="00C25DE8"/>
    <w:rsid w:val="00C2728C"/>
    <w:rsid w:val="00C2752B"/>
    <w:rsid w:val="00C30533"/>
    <w:rsid w:val="00C36943"/>
    <w:rsid w:val="00C40B26"/>
    <w:rsid w:val="00C42A67"/>
    <w:rsid w:val="00C43C10"/>
    <w:rsid w:val="00C4489F"/>
    <w:rsid w:val="00C51622"/>
    <w:rsid w:val="00C52630"/>
    <w:rsid w:val="00C55534"/>
    <w:rsid w:val="00C603E7"/>
    <w:rsid w:val="00C6128A"/>
    <w:rsid w:val="00C61E59"/>
    <w:rsid w:val="00C62F89"/>
    <w:rsid w:val="00C65703"/>
    <w:rsid w:val="00C65E69"/>
    <w:rsid w:val="00C6713B"/>
    <w:rsid w:val="00C72ACD"/>
    <w:rsid w:val="00C73B03"/>
    <w:rsid w:val="00C74746"/>
    <w:rsid w:val="00C76DC8"/>
    <w:rsid w:val="00C83805"/>
    <w:rsid w:val="00C91B58"/>
    <w:rsid w:val="00C9215E"/>
    <w:rsid w:val="00C97710"/>
    <w:rsid w:val="00CA0C93"/>
    <w:rsid w:val="00CA1CA2"/>
    <w:rsid w:val="00CA3FF3"/>
    <w:rsid w:val="00CB05A8"/>
    <w:rsid w:val="00CB1C08"/>
    <w:rsid w:val="00CB3ADB"/>
    <w:rsid w:val="00CB5036"/>
    <w:rsid w:val="00CB7654"/>
    <w:rsid w:val="00CBFBB0"/>
    <w:rsid w:val="00CC00DB"/>
    <w:rsid w:val="00CC0B21"/>
    <w:rsid w:val="00CC0BE2"/>
    <w:rsid w:val="00CC4A8D"/>
    <w:rsid w:val="00CC5D7F"/>
    <w:rsid w:val="00CC7C35"/>
    <w:rsid w:val="00CCDA53"/>
    <w:rsid w:val="00CD4E25"/>
    <w:rsid w:val="00CD559F"/>
    <w:rsid w:val="00CD7492"/>
    <w:rsid w:val="00CE01E1"/>
    <w:rsid w:val="00CE3A6B"/>
    <w:rsid w:val="00CE4366"/>
    <w:rsid w:val="00CE54FC"/>
    <w:rsid w:val="00CE664B"/>
    <w:rsid w:val="00CE738E"/>
    <w:rsid w:val="00CF0F0B"/>
    <w:rsid w:val="00CF1FE0"/>
    <w:rsid w:val="00CF554A"/>
    <w:rsid w:val="00CF5AF6"/>
    <w:rsid w:val="00CF6A87"/>
    <w:rsid w:val="00D00211"/>
    <w:rsid w:val="00D012FB"/>
    <w:rsid w:val="00D023E9"/>
    <w:rsid w:val="00D06309"/>
    <w:rsid w:val="00D0783E"/>
    <w:rsid w:val="00D12127"/>
    <w:rsid w:val="00D1614A"/>
    <w:rsid w:val="00D240AC"/>
    <w:rsid w:val="00D265D4"/>
    <w:rsid w:val="00D2754F"/>
    <w:rsid w:val="00D27AFD"/>
    <w:rsid w:val="00D3077B"/>
    <w:rsid w:val="00D34E36"/>
    <w:rsid w:val="00D351EA"/>
    <w:rsid w:val="00D36F2F"/>
    <w:rsid w:val="00D37CFD"/>
    <w:rsid w:val="00D40829"/>
    <w:rsid w:val="00D40E1C"/>
    <w:rsid w:val="00D42D2E"/>
    <w:rsid w:val="00D43403"/>
    <w:rsid w:val="00D43D0C"/>
    <w:rsid w:val="00D4686A"/>
    <w:rsid w:val="00D50F43"/>
    <w:rsid w:val="00D5140C"/>
    <w:rsid w:val="00D52817"/>
    <w:rsid w:val="00D553D0"/>
    <w:rsid w:val="00D615D0"/>
    <w:rsid w:val="00D62E71"/>
    <w:rsid w:val="00D6491F"/>
    <w:rsid w:val="00D64F52"/>
    <w:rsid w:val="00D65AAC"/>
    <w:rsid w:val="00D66188"/>
    <w:rsid w:val="00D66AB9"/>
    <w:rsid w:val="00D71360"/>
    <w:rsid w:val="00D72C72"/>
    <w:rsid w:val="00D73A84"/>
    <w:rsid w:val="00D73C18"/>
    <w:rsid w:val="00D740CA"/>
    <w:rsid w:val="00D74B54"/>
    <w:rsid w:val="00D76C90"/>
    <w:rsid w:val="00D854F3"/>
    <w:rsid w:val="00D85728"/>
    <w:rsid w:val="00D8617D"/>
    <w:rsid w:val="00D86377"/>
    <w:rsid w:val="00D90418"/>
    <w:rsid w:val="00D90EA6"/>
    <w:rsid w:val="00D93978"/>
    <w:rsid w:val="00D93FA6"/>
    <w:rsid w:val="00D94095"/>
    <w:rsid w:val="00D95B29"/>
    <w:rsid w:val="00DA0894"/>
    <w:rsid w:val="00DA73FB"/>
    <w:rsid w:val="00DB0DD6"/>
    <w:rsid w:val="00DB332E"/>
    <w:rsid w:val="00DB3E27"/>
    <w:rsid w:val="00DB4955"/>
    <w:rsid w:val="00DB695C"/>
    <w:rsid w:val="00DC5A3D"/>
    <w:rsid w:val="00DD2AC1"/>
    <w:rsid w:val="00DD3F26"/>
    <w:rsid w:val="00DD5F26"/>
    <w:rsid w:val="00DD7739"/>
    <w:rsid w:val="00DE0F3A"/>
    <w:rsid w:val="00DE3CD4"/>
    <w:rsid w:val="00DE66F9"/>
    <w:rsid w:val="00DE6928"/>
    <w:rsid w:val="00DF1410"/>
    <w:rsid w:val="00DF149A"/>
    <w:rsid w:val="00DF2997"/>
    <w:rsid w:val="00DF68B5"/>
    <w:rsid w:val="00DF7442"/>
    <w:rsid w:val="00DF7A6D"/>
    <w:rsid w:val="00E016C6"/>
    <w:rsid w:val="00E022F7"/>
    <w:rsid w:val="00E03D19"/>
    <w:rsid w:val="00E03E23"/>
    <w:rsid w:val="00E04325"/>
    <w:rsid w:val="00E06559"/>
    <w:rsid w:val="00E15EEC"/>
    <w:rsid w:val="00E272FD"/>
    <w:rsid w:val="00E3072C"/>
    <w:rsid w:val="00E30F24"/>
    <w:rsid w:val="00E31187"/>
    <w:rsid w:val="00E355BC"/>
    <w:rsid w:val="00E42561"/>
    <w:rsid w:val="00E42B50"/>
    <w:rsid w:val="00E42E06"/>
    <w:rsid w:val="00E449A9"/>
    <w:rsid w:val="00E457C6"/>
    <w:rsid w:val="00E462AA"/>
    <w:rsid w:val="00E468FE"/>
    <w:rsid w:val="00E4736A"/>
    <w:rsid w:val="00E50CCE"/>
    <w:rsid w:val="00E51F03"/>
    <w:rsid w:val="00E53B12"/>
    <w:rsid w:val="00E60386"/>
    <w:rsid w:val="00E60937"/>
    <w:rsid w:val="00E60A5C"/>
    <w:rsid w:val="00E623FE"/>
    <w:rsid w:val="00E64EB0"/>
    <w:rsid w:val="00E65EBA"/>
    <w:rsid w:val="00E66443"/>
    <w:rsid w:val="00E709EA"/>
    <w:rsid w:val="00E71122"/>
    <w:rsid w:val="00E72B27"/>
    <w:rsid w:val="00E73DF2"/>
    <w:rsid w:val="00E74851"/>
    <w:rsid w:val="00E76051"/>
    <w:rsid w:val="00E76FD7"/>
    <w:rsid w:val="00E80751"/>
    <w:rsid w:val="00E80F01"/>
    <w:rsid w:val="00E8725E"/>
    <w:rsid w:val="00E87745"/>
    <w:rsid w:val="00E879CE"/>
    <w:rsid w:val="00E917C4"/>
    <w:rsid w:val="00E954DA"/>
    <w:rsid w:val="00E9EF22"/>
    <w:rsid w:val="00EA366C"/>
    <w:rsid w:val="00EA5CD3"/>
    <w:rsid w:val="00EA6CB5"/>
    <w:rsid w:val="00EB1320"/>
    <w:rsid w:val="00EB1376"/>
    <w:rsid w:val="00EB1AC8"/>
    <w:rsid w:val="00EB1D44"/>
    <w:rsid w:val="00EB4E40"/>
    <w:rsid w:val="00EB573F"/>
    <w:rsid w:val="00EC0BBC"/>
    <w:rsid w:val="00EC1E72"/>
    <w:rsid w:val="00EC28B2"/>
    <w:rsid w:val="00EC4502"/>
    <w:rsid w:val="00EC5537"/>
    <w:rsid w:val="00EC71F3"/>
    <w:rsid w:val="00EC73BD"/>
    <w:rsid w:val="00EC7BC3"/>
    <w:rsid w:val="00ED1B9C"/>
    <w:rsid w:val="00ED220F"/>
    <w:rsid w:val="00ED29DE"/>
    <w:rsid w:val="00ED4270"/>
    <w:rsid w:val="00ED6117"/>
    <w:rsid w:val="00ED724C"/>
    <w:rsid w:val="00ED73C8"/>
    <w:rsid w:val="00ED7600"/>
    <w:rsid w:val="00EE0303"/>
    <w:rsid w:val="00EE1D83"/>
    <w:rsid w:val="00EE6B2F"/>
    <w:rsid w:val="00EF129D"/>
    <w:rsid w:val="00EF29AC"/>
    <w:rsid w:val="00EF4F47"/>
    <w:rsid w:val="00EF5057"/>
    <w:rsid w:val="00EF6214"/>
    <w:rsid w:val="00EF6417"/>
    <w:rsid w:val="00EF698B"/>
    <w:rsid w:val="00EF6CCC"/>
    <w:rsid w:val="00F00D3E"/>
    <w:rsid w:val="00F10EE9"/>
    <w:rsid w:val="00F1105E"/>
    <w:rsid w:val="00F11AC1"/>
    <w:rsid w:val="00F11FD6"/>
    <w:rsid w:val="00F126A2"/>
    <w:rsid w:val="00F130A4"/>
    <w:rsid w:val="00F13417"/>
    <w:rsid w:val="00F1362C"/>
    <w:rsid w:val="00F16170"/>
    <w:rsid w:val="00F16232"/>
    <w:rsid w:val="00F25D58"/>
    <w:rsid w:val="00F31D8E"/>
    <w:rsid w:val="00F33CD1"/>
    <w:rsid w:val="00F36E78"/>
    <w:rsid w:val="00F3738A"/>
    <w:rsid w:val="00F37862"/>
    <w:rsid w:val="00F408C1"/>
    <w:rsid w:val="00F40C81"/>
    <w:rsid w:val="00F41017"/>
    <w:rsid w:val="00F4322E"/>
    <w:rsid w:val="00F45C51"/>
    <w:rsid w:val="00F4614B"/>
    <w:rsid w:val="00F46B23"/>
    <w:rsid w:val="00F508B8"/>
    <w:rsid w:val="00F50A44"/>
    <w:rsid w:val="00F53951"/>
    <w:rsid w:val="00F54E85"/>
    <w:rsid w:val="00F5778E"/>
    <w:rsid w:val="00F619CF"/>
    <w:rsid w:val="00F64277"/>
    <w:rsid w:val="00F66362"/>
    <w:rsid w:val="00F67880"/>
    <w:rsid w:val="00F67E22"/>
    <w:rsid w:val="00F7135E"/>
    <w:rsid w:val="00F71AFE"/>
    <w:rsid w:val="00F72AAA"/>
    <w:rsid w:val="00F73404"/>
    <w:rsid w:val="00F755E4"/>
    <w:rsid w:val="00F824F5"/>
    <w:rsid w:val="00F868EF"/>
    <w:rsid w:val="00F86DEB"/>
    <w:rsid w:val="00F91BF4"/>
    <w:rsid w:val="00F91FDE"/>
    <w:rsid w:val="00F92E89"/>
    <w:rsid w:val="00F93770"/>
    <w:rsid w:val="00F95242"/>
    <w:rsid w:val="00F95C3A"/>
    <w:rsid w:val="00F96200"/>
    <w:rsid w:val="00F967AC"/>
    <w:rsid w:val="00FA0611"/>
    <w:rsid w:val="00FA6B2B"/>
    <w:rsid w:val="00FA75BA"/>
    <w:rsid w:val="00FB1F07"/>
    <w:rsid w:val="00FB31AE"/>
    <w:rsid w:val="00FB44EA"/>
    <w:rsid w:val="00FB47CC"/>
    <w:rsid w:val="00FB532A"/>
    <w:rsid w:val="00FB6756"/>
    <w:rsid w:val="00FC0666"/>
    <w:rsid w:val="00FC0B6A"/>
    <w:rsid w:val="00FC29B9"/>
    <w:rsid w:val="00FC36BB"/>
    <w:rsid w:val="00FC36D6"/>
    <w:rsid w:val="00FC596A"/>
    <w:rsid w:val="00FC6FD3"/>
    <w:rsid w:val="00FD0371"/>
    <w:rsid w:val="00FD11EC"/>
    <w:rsid w:val="00FD15F6"/>
    <w:rsid w:val="00FD3F38"/>
    <w:rsid w:val="00FD4E9C"/>
    <w:rsid w:val="00FD76C6"/>
    <w:rsid w:val="00FE160A"/>
    <w:rsid w:val="00FF0301"/>
    <w:rsid w:val="00FF1E09"/>
    <w:rsid w:val="00FF488D"/>
    <w:rsid w:val="011815BC"/>
    <w:rsid w:val="0141536F"/>
    <w:rsid w:val="015AA797"/>
    <w:rsid w:val="015E6A9A"/>
    <w:rsid w:val="01767BBE"/>
    <w:rsid w:val="0180CC61"/>
    <w:rsid w:val="0188429C"/>
    <w:rsid w:val="0196B7EB"/>
    <w:rsid w:val="01ABF3D5"/>
    <w:rsid w:val="01B99B22"/>
    <w:rsid w:val="01BDB0F0"/>
    <w:rsid w:val="01C3245B"/>
    <w:rsid w:val="01DDE1C4"/>
    <w:rsid w:val="01EA8FCD"/>
    <w:rsid w:val="01EDF60D"/>
    <w:rsid w:val="021386A8"/>
    <w:rsid w:val="021F068A"/>
    <w:rsid w:val="02275BCD"/>
    <w:rsid w:val="0233EF0D"/>
    <w:rsid w:val="0263E944"/>
    <w:rsid w:val="02781418"/>
    <w:rsid w:val="027B6BAE"/>
    <w:rsid w:val="02875364"/>
    <w:rsid w:val="0296D101"/>
    <w:rsid w:val="02ABF635"/>
    <w:rsid w:val="02CE4AC4"/>
    <w:rsid w:val="02D0D0B4"/>
    <w:rsid w:val="02E24822"/>
    <w:rsid w:val="02FB7631"/>
    <w:rsid w:val="03085AEA"/>
    <w:rsid w:val="031BC7D1"/>
    <w:rsid w:val="03281C35"/>
    <w:rsid w:val="032A901E"/>
    <w:rsid w:val="032C1A13"/>
    <w:rsid w:val="0332F5D5"/>
    <w:rsid w:val="03630A0C"/>
    <w:rsid w:val="0382F53A"/>
    <w:rsid w:val="0395D054"/>
    <w:rsid w:val="039AE6EA"/>
    <w:rsid w:val="03AF337A"/>
    <w:rsid w:val="03B9E3B7"/>
    <w:rsid w:val="03D73FB7"/>
    <w:rsid w:val="03DF5335"/>
    <w:rsid w:val="03E62C20"/>
    <w:rsid w:val="03EFD4A9"/>
    <w:rsid w:val="04052429"/>
    <w:rsid w:val="0405F80E"/>
    <w:rsid w:val="0409289B"/>
    <w:rsid w:val="042424E9"/>
    <w:rsid w:val="04368260"/>
    <w:rsid w:val="0436E707"/>
    <w:rsid w:val="043C5670"/>
    <w:rsid w:val="044A0847"/>
    <w:rsid w:val="044C52BD"/>
    <w:rsid w:val="044C98BF"/>
    <w:rsid w:val="0464922C"/>
    <w:rsid w:val="046618F7"/>
    <w:rsid w:val="046AA31F"/>
    <w:rsid w:val="047FDEEB"/>
    <w:rsid w:val="047FF9F4"/>
    <w:rsid w:val="049A74C1"/>
    <w:rsid w:val="04CF8A9E"/>
    <w:rsid w:val="04E2E5EC"/>
    <w:rsid w:val="04F551B2"/>
    <w:rsid w:val="04F66FCD"/>
    <w:rsid w:val="04F79628"/>
    <w:rsid w:val="04FEF57E"/>
    <w:rsid w:val="04FF1F1B"/>
    <w:rsid w:val="052A6815"/>
    <w:rsid w:val="053AC7AA"/>
    <w:rsid w:val="054F55E3"/>
    <w:rsid w:val="0559B4EC"/>
    <w:rsid w:val="057152FA"/>
    <w:rsid w:val="0576C117"/>
    <w:rsid w:val="05A0A512"/>
    <w:rsid w:val="05A3D712"/>
    <w:rsid w:val="05AC12DA"/>
    <w:rsid w:val="05BBE7D8"/>
    <w:rsid w:val="05E178B4"/>
    <w:rsid w:val="05F8379E"/>
    <w:rsid w:val="060CDCD7"/>
    <w:rsid w:val="061A591E"/>
    <w:rsid w:val="0638123E"/>
    <w:rsid w:val="06409324"/>
    <w:rsid w:val="0666EEF9"/>
    <w:rsid w:val="0669E012"/>
    <w:rsid w:val="066A861E"/>
    <w:rsid w:val="06912213"/>
    <w:rsid w:val="06913544"/>
    <w:rsid w:val="069E4236"/>
    <w:rsid w:val="06A24FDE"/>
    <w:rsid w:val="06A88CA1"/>
    <w:rsid w:val="06C04939"/>
    <w:rsid w:val="06D1D063"/>
    <w:rsid w:val="06E3D073"/>
    <w:rsid w:val="06E68706"/>
    <w:rsid w:val="06E88C1F"/>
    <w:rsid w:val="072465DB"/>
    <w:rsid w:val="073D13EC"/>
    <w:rsid w:val="0746A5FA"/>
    <w:rsid w:val="0758869A"/>
    <w:rsid w:val="0761CA4E"/>
    <w:rsid w:val="0789E36E"/>
    <w:rsid w:val="078F5F48"/>
    <w:rsid w:val="079CC2C8"/>
    <w:rsid w:val="07A018D2"/>
    <w:rsid w:val="07A9E21A"/>
    <w:rsid w:val="07C09642"/>
    <w:rsid w:val="07DA3D5C"/>
    <w:rsid w:val="07EDDBC5"/>
    <w:rsid w:val="0818B393"/>
    <w:rsid w:val="081A6A08"/>
    <w:rsid w:val="0821B969"/>
    <w:rsid w:val="08455DCE"/>
    <w:rsid w:val="086031FB"/>
    <w:rsid w:val="0865F320"/>
    <w:rsid w:val="086776BB"/>
    <w:rsid w:val="088FDFB6"/>
    <w:rsid w:val="089A06C3"/>
    <w:rsid w:val="089F05A9"/>
    <w:rsid w:val="08A11977"/>
    <w:rsid w:val="08AE11DA"/>
    <w:rsid w:val="08B92378"/>
    <w:rsid w:val="08BA026B"/>
    <w:rsid w:val="08BD21B8"/>
    <w:rsid w:val="08C25546"/>
    <w:rsid w:val="08C45DF2"/>
    <w:rsid w:val="08CA15B2"/>
    <w:rsid w:val="08D89BD7"/>
    <w:rsid w:val="08E81FE5"/>
    <w:rsid w:val="0907E5C5"/>
    <w:rsid w:val="0916EDCC"/>
    <w:rsid w:val="092D3E19"/>
    <w:rsid w:val="094EA9E4"/>
    <w:rsid w:val="095715C4"/>
    <w:rsid w:val="096FC018"/>
    <w:rsid w:val="0989A6D6"/>
    <w:rsid w:val="09AD7FA6"/>
    <w:rsid w:val="09AE9C5A"/>
    <w:rsid w:val="09D2B622"/>
    <w:rsid w:val="09EB4BB4"/>
    <w:rsid w:val="09F60D5A"/>
    <w:rsid w:val="0A0B09B3"/>
    <w:rsid w:val="0A24D144"/>
    <w:rsid w:val="0A2DB1B4"/>
    <w:rsid w:val="0A6EADCD"/>
    <w:rsid w:val="0ABA0391"/>
    <w:rsid w:val="0AC9920F"/>
    <w:rsid w:val="0AD80C2D"/>
    <w:rsid w:val="0ADA2877"/>
    <w:rsid w:val="0AE4BAF3"/>
    <w:rsid w:val="0B2B394C"/>
    <w:rsid w:val="0B353EC7"/>
    <w:rsid w:val="0B4B6AD9"/>
    <w:rsid w:val="0B696CBF"/>
    <w:rsid w:val="0B6FF884"/>
    <w:rsid w:val="0B78EBC6"/>
    <w:rsid w:val="0B826150"/>
    <w:rsid w:val="0B8EA9DA"/>
    <w:rsid w:val="0BBE5FB7"/>
    <w:rsid w:val="0BDCBC44"/>
    <w:rsid w:val="0C0B0E25"/>
    <w:rsid w:val="0C185614"/>
    <w:rsid w:val="0C443B2A"/>
    <w:rsid w:val="0C5185CB"/>
    <w:rsid w:val="0C712E30"/>
    <w:rsid w:val="0C92140D"/>
    <w:rsid w:val="0C93F186"/>
    <w:rsid w:val="0C9916DE"/>
    <w:rsid w:val="0C9B9960"/>
    <w:rsid w:val="0CA0920F"/>
    <w:rsid w:val="0CA84712"/>
    <w:rsid w:val="0CA8F20D"/>
    <w:rsid w:val="0CACBE20"/>
    <w:rsid w:val="0CB442F0"/>
    <w:rsid w:val="0CB4F414"/>
    <w:rsid w:val="0CBF087F"/>
    <w:rsid w:val="0CCB46B9"/>
    <w:rsid w:val="0CE25695"/>
    <w:rsid w:val="0CEB1FA5"/>
    <w:rsid w:val="0CEFA99C"/>
    <w:rsid w:val="0CF0551B"/>
    <w:rsid w:val="0CF70041"/>
    <w:rsid w:val="0D11334C"/>
    <w:rsid w:val="0D147300"/>
    <w:rsid w:val="0D1475A7"/>
    <w:rsid w:val="0D48FF6D"/>
    <w:rsid w:val="0D4ACA8C"/>
    <w:rsid w:val="0D4B22B0"/>
    <w:rsid w:val="0D52F57B"/>
    <w:rsid w:val="0D6FC8AE"/>
    <w:rsid w:val="0D703281"/>
    <w:rsid w:val="0D721EBC"/>
    <w:rsid w:val="0D79F8FE"/>
    <w:rsid w:val="0D94780C"/>
    <w:rsid w:val="0D98A966"/>
    <w:rsid w:val="0DABDEB5"/>
    <w:rsid w:val="0DD0F635"/>
    <w:rsid w:val="0DD5B489"/>
    <w:rsid w:val="0DDEDC00"/>
    <w:rsid w:val="0DF46C8C"/>
    <w:rsid w:val="0DF93C81"/>
    <w:rsid w:val="0E1F663D"/>
    <w:rsid w:val="0E4385AD"/>
    <w:rsid w:val="0E53BEB3"/>
    <w:rsid w:val="0E64D78F"/>
    <w:rsid w:val="0E67171A"/>
    <w:rsid w:val="0E75304B"/>
    <w:rsid w:val="0E84C125"/>
    <w:rsid w:val="0E8945EA"/>
    <w:rsid w:val="0E949470"/>
    <w:rsid w:val="0E94C9F1"/>
    <w:rsid w:val="0E9FCFED"/>
    <w:rsid w:val="0EABE026"/>
    <w:rsid w:val="0ED9518D"/>
    <w:rsid w:val="0EDA3781"/>
    <w:rsid w:val="0EFA290C"/>
    <w:rsid w:val="0F0C9202"/>
    <w:rsid w:val="0F16EC67"/>
    <w:rsid w:val="0F1DE1A1"/>
    <w:rsid w:val="0F3AA1A4"/>
    <w:rsid w:val="0F3DB76A"/>
    <w:rsid w:val="0F4096EC"/>
    <w:rsid w:val="0F55ADF7"/>
    <w:rsid w:val="0F6151C5"/>
    <w:rsid w:val="0F67791D"/>
    <w:rsid w:val="0F6AC74F"/>
    <w:rsid w:val="0FA31998"/>
    <w:rsid w:val="0FD3B34F"/>
    <w:rsid w:val="0FD47E8B"/>
    <w:rsid w:val="0FDDE175"/>
    <w:rsid w:val="0FEB0395"/>
    <w:rsid w:val="100F7ABE"/>
    <w:rsid w:val="102B1294"/>
    <w:rsid w:val="10462D02"/>
    <w:rsid w:val="105C5732"/>
    <w:rsid w:val="105D3B91"/>
    <w:rsid w:val="107576E1"/>
    <w:rsid w:val="10930D74"/>
    <w:rsid w:val="1094A5FF"/>
    <w:rsid w:val="1098E94E"/>
    <w:rsid w:val="10B17C4A"/>
    <w:rsid w:val="10C1B8EB"/>
    <w:rsid w:val="10E3ADBC"/>
    <w:rsid w:val="1101D158"/>
    <w:rsid w:val="111A2F6C"/>
    <w:rsid w:val="1120BD8E"/>
    <w:rsid w:val="1121EA21"/>
    <w:rsid w:val="11249CC8"/>
    <w:rsid w:val="1125817B"/>
    <w:rsid w:val="112EC442"/>
    <w:rsid w:val="11351D36"/>
    <w:rsid w:val="1135B379"/>
    <w:rsid w:val="1149639F"/>
    <w:rsid w:val="115F61C1"/>
    <w:rsid w:val="1166CA61"/>
    <w:rsid w:val="11900A47"/>
    <w:rsid w:val="119501E0"/>
    <w:rsid w:val="119C5381"/>
    <w:rsid w:val="11A3B8A3"/>
    <w:rsid w:val="11A66D7C"/>
    <w:rsid w:val="11B91056"/>
    <w:rsid w:val="11BAE7C7"/>
    <w:rsid w:val="11BEA957"/>
    <w:rsid w:val="11C43506"/>
    <w:rsid w:val="11DE4167"/>
    <w:rsid w:val="11F736B1"/>
    <w:rsid w:val="11F9110C"/>
    <w:rsid w:val="1208DF21"/>
    <w:rsid w:val="1218EB60"/>
    <w:rsid w:val="12417BA6"/>
    <w:rsid w:val="12536420"/>
    <w:rsid w:val="12730217"/>
    <w:rsid w:val="1276C765"/>
    <w:rsid w:val="1295ECE5"/>
    <w:rsid w:val="12A43DF7"/>
    <w:rsid w:val="12B27E90"/>
    <w:rsid w:val="12B324BF"/>
    <w:rsid w:val="12B3A7CE"/>
    <w:rsid w:val="12D6232E"/>
    <w:rsid w:val="12F23AB0"/>
    <w:rsid w:val="12F8B69C"/>
    <w:rsid w:val="1303E061"/>
    <w:rsid w:val="130992EE"/>
    <w:rsid w:val="1313C50A"/>
    <w:rsid w:val="1316E0A5"/>
    <w:rsid w:val="132DF41E"/>
    <w:rsid w:val="13437980"/>
    <w:rsid w:val="134A5F54"/>
    <w:rsid w:val="1359E730"/>
    <w:rsid w:val="135CC11A"/>
    <w:rsid w:val="1362DE2B"/>
    <w:rsid w:val="13653FB2"/>
    <w:rsid w:val="1369316D"/>
    <w:rsid w:val="1373FE18"/>
    <w:rsid w:val="137A2827"/>
    <w:rsid w:val="137B695E"/>
    <w:rsid w:val="139777E4"/>
    <w:rsid w:val="13AD69A3"/>
    <w:rsid w:val="13C621C9"/>
    <w:rsid w:val="13DF83F7"/>
    <w:rsid w:val="13E6FEFA"/>
    <w:rsid w:val="140115DA"/>
    <w:rsid w:val="140B18B8"/>
    <w:rsid w:val="14299809"/>
    <w:rsid w:val="1429AFF5"/>
    <w:rsid w:val="143D478B"/>
    <w:rsid w:val="14436BBE"/>
    <w:rsid w:val="144562B0"/>
    <w:rsid w:val="14591B61"/>
    <w:rsid w:val="147DD191"/>
    <w:rsid w:val="148FE84A"/>
    <w:rsid w:val="14B2C731"/>
    <w:rsid w:val="14B487E7"/>
    <w:rsid w:val="14B737DA"/>
    <w:rsid w:val="14EB2367"/>
    <w:rsid w:val="14F87B0E"/>
    <w:rsid w:val="1509F516"/>
    <w:rsid w:val="1527830F"/>
    <w:rsid w:val="1539228D"/>
    <w:rsid w:val="153AD075"/>
    <w:rsid w:val="154DD797"/>
    <w:rsid w:val="155508EC"/>
    <w:rsid w:val="156C04DE"/>
    <w:rsid w:val="157049AC"/>
    <w:rsid w:val="1599CCA9"/>
    <w:rsid w:val="159F2742"/>
    <w:rsid w:val="15A23406"/>
    <w:rsid w:val="15A8D1D9"/>
    <w:rsid w:val="15AEC626"/>
    <w:rsid w:val="15B1A4E7"/>
    <w:rsid w:val="15CD02E2"/>
    <w:rsid w:val="15D8A3D7"/>
    <w:rsid w:val="161564A9"/>
    <w:rsid w:val="161EC15E"/>
    <w:rsid w:val="1672A6DD"/>
    <w:rsid w:val="167508E0"/>
    <w:rsid w:val="1676FADD"/>
    <w:rsid w:val="168059A6"/>
    <w:rsid w:val="1681E856"/>
    <w:rsid w:val="16996120"/>
    <w:rsid w:val="169C1A4D"/>
    <w:rsid w:val="16ABD5E3"/>
    <w:rsid w:val="16B3334E"/>
    <w:rsid w:val="16BBD13E"/>
    <w:rsid w:val="16DD4035"/>
    <w:rsid w:val="16EE5688"/>
    <w:rsid w:val="16F81159"/>
    <w:rsid w:val="16FE8CD4"/>
    <w:rsid w:val="171EDDD3"/>
    <w:rsid w:val="172D4045"/>
    <w:rsid w:val="173E84DC"/>
    <w:rsid w:val="1743F8B4"/>
    <w:rsid w:val="174D1FC2"/>
    <w:rsid w:val="175C3DE6"/>
    <w:rsid w:val="176821F4"/>
    <w:rsid w:val="176FB216"/>
    <w:rsid w:val="177D95DB"/>
    <w:rsid w:val="178EAF3E"/>
    <w:rsid w:val="17A1104E"/>
    <w:rsid w:val="17CC0B3D"/>
    <w:rsid w:val="17D06BB0"/>
    <w:rsid w:val="17D78CB9"/>
    <w:rsid w:val="17E20498"/>
    <w:rsid w:val="17EE9E1E"/>
    <w:rsid w:val="17EF8626"/>
    <w:rsid w:val="1811CB37"/>
    <w:rsid w:val="1841E025"/>
    <w:rsid w:val="184B0E0F"/>
    <w:rsid w:val="1859A0DE"/>
    <w:rsid w:val="185E8C59"/>
    <w:rsid w:val="1862182E"/>
    <w:rsid w:val="186A14AA"/>
    <w:rsid w:val="18A70F1D"/>
    <w:rsid w:val="18C3BE69"/>
    <w:rsid w:val="18CD21E5"/>
    <w:rsid w:val="18F7BCD0"/>
    <w:rsid w:val="19008A80"/>
    <w:rsid w:val="1903AD9C"/>
    <w:rsid w:val="19110D22"/>
    <w:rsid w:val="19180A70"/>
    <w:rsid w:val="192A3E17"/>
    <w:rsid w:val="193BC9EC"/>
    <w:rsid w:val="1961E913"/>
    <w:rsid w:val="1980E539"/>
    <w:rsid w:val="19E138C3"/>
    <w:rsid w:val="19E28294"/>
    <w:rsid w:val="19E3F1FE"/>
    <w:rsid w:val="1A049983"/>
    <w:rsid w:val="1A157548"/>
    <w:rsid w:val="1A2ABDFD"/>
    <w:rsid w:val="1A3FA0B2"/>
    <w:rsid w:val="1A4C58E7"/>
    <w:rsid w:val="1A597B66"/>
    <w:rsid w:val="1A65AD7B"/>
    <w:rsid w:val="1A6990BF"/>
    <w:rsid w:val="1A927D88"/>
    <w:rsid w:val="1AB1496C"/>
    <w:rsid w:val="1ACE9976"/>
    <w:rsid w:val="1AFEE564"/>
    <w:rsid w:val="1B0EC82D"/>
    <w:rsid w:val="1B32D44D"/>
    <w:rsid w:val="1B391537"/>
    <w:rsid w:val="1B6C23F6"/>
    <w:rsid w:val="1B71C6E0"/>
    <w:rsid w:val="1B76D5E4"/>
    <w:rsid w:val="1B7FDCEA"/>
    <w:rsid w:val="1BA4D562"/>
    <w:rsid w:val="1BA95511"/>
    <w:rsid w:val="1BC9F5BA"/>
    <w:rsid w:val="1BEE0A38"/>
    <w:rsid w:val="1BF25549"/>
    <w:rsid w:val="1BF33181"/>
    <w:rsid w:val="1C00301B"/>
    <w:rsid w:val="1C0618D5"/>
    <w:rsid w:val="1C0FB47D"/>
    <w:rsid w:val="1C1E5547"/>
    <w:rsid w:val="1C219CDD"/>
    <w:rsid w:val="1C243E46"/>
    <w:rsid w:val="1C2999B9"/>
    <w:rsid w:val="1C2A973A"/>
    <w:rsid w:val="1C3B9B55"/>
    <w:rsid w:val="1C5ABCE5"/>
    <w:rsid w:val="1C6639BE"/>
    <w:rsid w:val="1C8A0548"/>
    <w:rsid w:val="1C944DBD"/>
    <w:rsid w:val="1C96550F"/>
    <w:rsid w:val="1CA88079"/>
    <w:rsid w:val="1CC13E0E"/>
    <w:rsid w:val="1CC14B3F"/>
    <w:rsid w:val="1CD9E02B"/>
    <w:rsid w:val="1CF10DA9"/>
    <w:rsid w:val="1CF2C41E"/>
    <w:rsid w:val="1D011D31"/>
    <w:rsid w:val="1D062A04"/>
    <w:rsid w:val="1D0B24FC"/>
    <w:rsid w:val="1D155989"/>
    <w:rsid w:val="1D279800"/>
    <w:rsid w:val="1D2CAD3A"/>
    <w:rsid w:val="1D33C183"/>
    <w:rsid w:val="1D71BD4C"/>
    <w:rsid w:val="1D7ACA71"/>
    <w:rsid w:val="1D7EAA3A"/>
    <w:rsid w:val="1DBBD287"/>
    <w:rsid w:val="1DBC5440"/>
    <w:rsid w:val="1DBE05F0"/>
    <w:rsid w:val="1DD3AADC"/>
    <w:rsid w:val="1DDC5851"/>
    <w:rsid w:val="1E086547"/>
    <w:rsid w:val="1E102CDD"/>
    <w:rsid w:val="1E144DE1"/>
    <w:rsid w:val="1E2E1F01"/>
    <w:rsid w:val="1E3F792A"/>
    <w:rsid w:val="1E57F45A"/>
    <w:rsid w:val="1E59B6AF"/>
    <w:rsid w:val="1E6608C6"/>
    <w:rsid w:val="1E812746"/>
    <w:rsid w:val="1E91E2EB"/>
    <w:rsid w:val="1E9C933C"/>
    <w:rsid w:val="1EA5F0D5"/>
    <w:rsid w:val="1EF85E01"/>
    <w:rsid w:val="1F03D75C"/>
    <w:rsid w:val="1F1C8472"/>
    <w:rsid w:val="1F1E5640"/>
    <w:rsid w:val="1F737279"/>
    <w:rsid w:val="1FA2ACA9"/>
    <w:rsid w:val="1FBB1650"/>
    <w:rsid w:val="1FE4D679"/>
    <w:rsid w:val="1FF26FF0"/>
    <w:rsid w:val="1FF278AF"/>
    <w:rsid w:val="1FFA3364"/>
    <w:rsid w:val="2007418F"/>
    <w:rsid w:val="203D7001"/>
    <w:rsid w:val="2048B741"/>
    <w:rsid w:val="2056E0D3"/>
    <w:rsid w:val="2067754A"/>
    <w:rsid w:val="208AE016"/>
    <w:rsid w:val="208B6CF6"/>
    <w:rsid w:val="209E77B5"/>
    <w:rsid w:val="20A89BFA"/>
    <w:rsid w:val="20AB867B"/>
    <w:rsid w:val="20C5982D"/>
    <w:rsid w:val="20C6BADE"/>
    <w:rsid w:val="20CCD4FC"/>
    <w:rsid w:val="20DAFB37"/>
    <w:rsid w:val="20E22426"/>
    <w:rsid w:val="210D20F0"/>
    <w:rsid w:val="21366D4C"/>
    <w:rsid w:val="213D0228"/>
    <w:rsid w:val="215370D5"/>
    <w:rsid w:val="21665F55"/>
    <w:rsid w:val="21882EBE"/>
    <w:rsid w:val="2196DCA3"/>
    <w:rsid w:val="219C9FF2"/>
    <w:rsid w:val="21A4A587"/>
    <w:rsid w:val="21DF7B48"/>
    <w:rsid w:val="21F1B378"/>
    <w:rsid w:val="21F7F070"/>
    <w:rsid w:val="21FF1237"/>
    <w:rsid w:val="2202CE70"/>
    <w:rsid w:val="2204CEF6"/>
    <w:rsid w:val="222186F9"/>
    <w:rsid w:val="222CFED3"/>
    <w:rsid w:val="2232F298"/>
    <w:rsid w:val="224141C3"/>
    <w:rsid w:val="2248674B"/>
    <w:rsid w:val="2249774F"/>
    <w:rsid w:val="2262D7A0"/>
    <w:rsid w:val="227314F5"/>
    <w:rsid w:val="228F0733"/>
    <w:rsid w:val="228F4622"/>
    <w:rsid w:val="22972BDC"/>
    <w:rsid w:val="229D8F6D"/>
    <w:rsid w:val="22AC4636"/>
    <w:rsid w:val="22D50D3C"/>
    <w:rsid w:val="22DD642C"/>
    <w:rsid w:val="22E9D172"/>
    <w:rsid w:val="22FFCC7C"/>
    <w:rsid w:val="232775ED"/>
    <w:rsid w:val="232D47B9"/>
    <w:rsid w:val="23369024"/>
    <w:rsid w:val="2336E5B7"/>
    <w:rsid w:val="2337674E"/>
    <w:rsid w:val="233F74F1"/>
    <w:rsid w:val="23604F2D"/>
    <w:rsid w:val="2363A446"/>
    <w:rsid w:val="2367675F"/>
    <w:rsid w:val="2373CC5E"/>
    <w:rsid w:val="237D7A7C"/>
    <w:rsid w:val="2384E4DD"/>
    <w:rsid w:val="238FA19D"/>
    <w:rsid w:val="2397F2CE"/>
    <w:rsid w:val="23A7CAC5"/>
    <w:rsid w:val="23AB113A"/>
    <w:rsid w:val="23AD5585"/>
    <w:rsid w:val="23B3A20E"/>
    <w:rsid w:val="23BE037C"/>
    <w:rsid w:val="23BE4B26"/>
    <w:rsid w:val="23C30DB8"/>
    <w:rsid w:val="23CC06DB"/>
    <w:rsid w:val="23DBF136"/>
    <w:rsid w:val="24060C69"/>
    <w:rsid w:val="240C30AA"/>
    <w:rsid w:val="241AC662"/>
    <w:rsid w:val="24217505"/>
    <w:rsid w:val="2432FC3D"/>
    <w:rsid w:val="24345D80"/>
    <w:rsid w:val="244048B3"/>
    <w:rsid w:val="2449C6F8"/>
    <w:rsid w:val="244E5C5C"/>
    <w:rsid w:val="24711B06"/>
    <w:rsid w:val="248A9FC0"/>
    <w:rsid w:val="249669E6"/>
    <w:rsid w:val="24A2E4E6"/>
    <w:rsid w:val="24C6BFEC"/>
    <w:rsid w:val="24D87DC4"/>
    <w:rsid w:val="24DAC44B"/>
    <w:rsid w:val="24DB4EED"/>
    <w:rsid w:val="24E30F77"/>
    <w:rsid w:val="24F61B4E"/>
    <w:rsid w:val="250A67D5"/>
    <w:rsid w:val="25104F61"/>
    <w:rsid w:val="25290B2B"/>
    <w:rsid w:val="252D7B65"/>
    <w:rsid w:val="25324998"/>
    <w:rsid w:val="253979F6"/>
    <w:rsid w:val="253CA5D4"/>
    <w:rsid w:val="253FEEEE"/>
    <w:rsid w:val="2542B6C7"/>
    <w:rsid w:val="2549B7AC"/>
    <w:rsid w:val="2575F798"/>
    <w:rsid w:val="2591D0FC"/>
    <w:rsid w:val="259A749F"/>
    <w:rsid w:val="25B686D0"/>
    <w:rsid w:val="25C231B1"/>
    <w:rsid w:val="25C69898"/>
    <w:rsid w:val="2602FB0B"/>
    <w:rsid w:val="2609CED1"/>
    <w:rsid w:val="261B1E93"/>
    <w:rsid w:val="262060CB"/>
    <w:rsid w:val="2644652A"/>
    <w:rsid w:val="2652C719"/>
    <w:rsid w:val="26591DBD"/>
    <w:rsid w:val="265C6595"/>
    <w:rsid w:val="2660500E"/>
    <w:rsid w:val="2670FD16"/>
    <w:rsid w:val="26895C19"/>
    <w:rsid w:val="26B0923F"/>
    <w:rsid w:val="26B4ECEA"/>
    <w:rsid w:val="26BAB47A"/>
    <w:rsid w:val="26C69E34"/>
    <w:rsid w:val="26D29D93"/>
    <w:rsid w:val="26DDDB1E"/>
    <w:rsid w:val="26E48C20"/>
    <w:rsid w:val="26EC4148"/>
    <w:rsid w:val="26EC9AD1"/>
    <w:rsid w:val="26F4EE9E"/>
    <w:rsid w:val="26FE45E2"/>
    <w:rsid w:val="27078AD7"/>
    <w:rsid w:val="272370F7"/>
    <w:rsid w:val="27437F20"/>
    <w:rsid w:val="2777CB2C"/>
    <w:rsid w:val="27886EC1"/>
    <w:rsid w:val="27A3D5DD"/>
    <w:rsid w:val="27A3F382"/>
    <w:rsid w:val="27A8DB98"/>
    <w:rsid w:val="27E745A9"/>
    <w:rsid w:val="27EECB7C"/>
    <w:rsid w:val="27FCE5BB"/>
    <w:rsid w:val="281DB72A"/>
    <w:rsid w:val="2832886E"/>
    <w:rsid w:val="284B3990"/>
    <w:rsid w:val="284F3B8F"/>
    <w:rsid w:val="285538FC"/>
    <w:rsid w:val="286BC094"/>
    <w:rsid w:val="2879DCA8"/>
    <w:rsid w:val="289DBD29"/>
    <w:rsid w:val="289EF768"/>
    <w:rsid w:val="289FB081"/>
    <w:rsid w:val="28ACA0A7"/>
    <w:rsid w:val="28D3EDE6"/>
    <w:rsid w:val="291A5BC6"/>
    <w:rsid w:val="291B7EB7"/>
    <w:rsid w:val="2939C4A1"/>
    <w:rsid w:val="2964AF8A"/>
    <w:rsid w:val="29C24543"/>
    <w:rsid w:val="29FBE6C8"/>
    <w:rsid w:val="29FD3CF6"/>
    <w:rsid w:val="2A115A27"/>
    <w:rsid w:val="2A24B8CF"/>
    <w:rsid w:val="2A32973D"/>
    <w:rsid w:val="2A47AD60"/>
    <w:rsid w:val="2A5B886F"/>
    <w:rsid w:val="2A6A47DD"/>
    <w:rsid w:val="2A8F78F5"/>
    <w:rsid w:val="2AACB150"/>
    <w:rsid w:val="2AB57E84"/>
    <w:rsid w:val="2AB81ED8"/>
    <w:rsid w:val="2ABE5C69"/>
    <w:rsid w:val="2AC0B3FB"/>
    <w:rsid w:val="2AD2E8A6"/>
    <w:rsid w:val="2AD85E15"/>
    <w:rsid w:val="2AE1C956"/>
    <w:rsid w:val="2AEE2737"/>
    <w:rsid w:val="2B07D4FE"/>
    <w:rsid w:val="2B0F5620"/>
    <w:rsid w:val="2B4672F9"/>
    <w:rsid w:val="2B698AB7"/>
    <w:rsid w:val="2B706F52"/>
    <w:rsid w:val="2BB79289"/>
    <w:rsid w:val="2BC2524C"/>
    <w:rsid w:val="2BC64842"/>
    <w:rsid w:val="2BD060D7"/>
    <w:rsid w:val="2BD4FA14"/>
    <w:rsid w:val="2BE230F2"/>
    <w:rsid w:val="2BF02C2D"/>
    <w:rsid w:val="2BF7373B"/>
    <w:rsid w:val="2BFA4D5E"/>
    <w:rsid w:val="2C012C94"/>
    <w:rsid w:val="2C1BB7BB"/>
    <w:rsid w:val="2C1C0843"/>
    <w:rsid w:val="2C217CB1"/>
    <w:rsid w:val="2C4875B9"/>
    <w:rsid w:val="2C50306E"/>
    <w:rsid w:val="2C9C17C9"/>
    <w:rsid w:val="2CBBBB72"/>
    <w:rsid w:val="2CBC6154"/>
    <w:rsid w:val="2CCDEC12"/>
    <w:rsid w:val="2CCE296A"/>
    <w:rsid w:val="2CE2ACE7"/>
    <w:rsid w:val="2D09466B"/>
    <w:rsid w:val="2D3AD0CC"/>
    <w:rsid w:val="2D6145D8"/>
    <w:rsid w:val="2D61AE4A"/>
    <w:rsid w:val="2D6CB6E9"/>
    <w:rsid w:val="2D6E0C95"/>
    <w:rsid w:val="2D91FDED"/>
    <w:rsid w:val="2D92D051"/>
    <w:rsid w:val="2DA13B80"/>
    <w:rsid w:val="2DA40E69"/>
    <w:rsid w:val="2DC55C41"/>
    <w:rsid w:val="2DCBDEAB"/>
    <w:rsid w:val="2DDDF185"/>
    <w:rsid w:val="2DE1CC09"/>
    <w:rsid w:val="2DF7B32B"/>
    <w:rsid w:val="2E09A738"/>
    <w:rsid w:val="2E0DFF9D"/>
    <w:rsid w:val="2E0F7627"/>
    <w:rsid w:val="2E153AC5"/>
    <w:rsid w:val="2E64ADF5"/>
    <w:rsid w:val="2E6658C5"/>
    <w:rsid w:val="2E6EB72F"/>
    <w:rsid w:val="2E94410E"/>
    <w:rsid w:val="2E9D00DB"/>
    <w:rsid w:val="2EB225F3"/>
    <w:rsid w:val="2ECF96BC"/>
    <w:rsid w:val="2ED23F37"/>
    <w:rsid w:val="2ED4434D"/>
    <w:rsid w:val="2EDC3EED"/>
    <w:rsid w:val="2EE2A2F7"/>
    <w:rsid w:val="2EF6C837"/>
    <w:rsid w:val="2F01386B"/>
    <w:rsid w:val="2F017ABA"/>
    <w:rsid w:val="2F043C2C"/>
    <w:rsid w:val="2F0E4FF5"/>
    <w:rsid w:val="2F29FDB0"/>
    <w:rsid w:val="2F2ED24B"/>
    <w:rsid w:val="2F42B077"/>
    <w:rsid w:val="2F4416BF"/>
    <w:rsid w:val="2F5A51DB"/>
    <w:rsid w:val="2F7D9C6A"/>
    <w:rsid w:val="2F8B30E1"/>
    <w:rsid w:val="2FAA8662"/>
    <w:rsid w:val="2FAE009E"/>
    <w:rsid w:val="2FB10477"/>
    <w:rsid w:val="2FD7AD80"/>
    <w:rsid w:val="2FE1947D"/>
    <w:rsid w:val="2FE6983E"/>
    <w:rsid w:val="2FFC3B3B"/>
    <w:rsid w:val="30268B6C"/>
    <w:rsid w:val="303632AC"/>
    <w:rsid w:val="30450F65"/>
    <w:rsid w:val="3056AD0B"/>
    <w:rsid w:val="30591F95"/>
    <w:rsid w:val="30825D33"/>
    <w:rsid w:val="30844AF7"/>
    <w:rsid w:val="30877E90"/>
    <w:rsid w:val="3092F037"/>
    <w:rsid w:val="309E0F83"/>
    <w:rsid w:val="30A644C8"/>
    <w:rsid w:val="30AA8DA3"/>
    <w:rsid w:val="30B838E5"/>
    <w:rsid w:val="30D81E57"/>
    <w:rsid w:val="30E9CFA0"/>
    <w:rsid w:val="30F1487C"/>
    <w:rsid w:val="30F82C6F"/>
    <w:rsid w:val="310B58B1"/>
    <w:rsid w:val="311DA16F"/>
    <w:rsid w:val="318C75A1"/>
    <w:rsid w:val="31962ED8"/>
    <w:rsid w:val="31AE9086"/>
    <w:rsid w:val="31AF7E0B"/>
    <w:rsid w:val="31B5677D"/>
    <w:rsid w:val="31BBA318"/>
    <w:rsid w:val="31BE1C25"/>
    <w:rsid w:val="31C008AD"/>
    <w:rsid w:val="31E8DE03"/>
    <w:rsid w:val="31F27D6C"/>
    <w:rsid w:val="31F7CAEE"/>
    <w:rsid w:val="3207EF6E"/>
    <w:rsid w:val="32170C90"/>
    <w:rsid w:val="3227EA1E"/>
    <w:rsid w:val="32333DF4"/>
    <w:rsid w:val="32348DA7"/>
    <w:rsid w:val="3250C19F"/>
    <w:rsid w:val="326CC71B"/>
    <w:rsid w:val="327C80EF"/>
    <w:rsid w:val="3298EBA8"/>
    <w:rsid w:val="329BBCDB"/>
    <w:rsid w:val="32A8B428"/>
    <w:rsid w:val="32AC9E9E"/>
    <w:rsid w:val="32C84828"/>
    <w:rsid w:val="32CC5C5D"/>
    <w:rsid w:val="32DF84DA"/>
    <w:rsid w:val="32EC477C"/>
    <w:rsid w:val="32F597A2"/>
    <w:rsid w:val="3312C3A7"/>
    <w:rsid w:val="331C4194"/>
    <w:rsid w:val="331E9634"/>
    <w:rsid w:val="3320FEBF"/>
    <w:rsid w:val="33261F95"/>
    <w:rsid w:val="332882F0"/>
    <w:rsid w:val="3338C228"/>
    <w:rsid w:val="33629705"/>
    <w:rsid w:val="3376E451"/>
    <w:rsid w:val="3379747E"/>
    <w:rsid w:val="337FAB9E"/>
    <w:rsid w:val="33984CBC"/>
    <w:rsid w:val="339A123A"/>
    <w:rsid w:val="33AD6F5B"/>
    <w:rsid w:val="33B635F5"/>
    <w:rsid w:val="33C71538"/>
    <w:rsid w:val="33EF9B79"/>
    <w:rsid w:val="33F64840"/>
    <w:rsid w:val="340E9C78"/>
    <w:rsid w:val="342ACFC1"/>
    <w:rsid w:val="342FB24A"/>
    <w:rsid w:val="343ABFFD"/>
    <w:rsid w:val="345B6F43"/>
    <w:rsid w:val="346B1C64"/>
    <w:rsid w:val="34776BD3"/>
    <w:rsid w:val="34AF1CE6"/>
    <w:rsid w:val="34D1CC1D"/>
    <w:rsid w:val="34D81D0C"/>
    <w:rsid w:val="34D88300"/>
    <w:rsid w:val="34E2F35F"/>
    <w:rsid w:val="35021BEB"/>
    <w:rsid w:val="35064ACB"/>
    <w:rsid w:val="3512C52B"/>
    <w:rsid w:val="35153355"/>
    <w:rsid w:val="353998A8"/>
    <w:rsid w:val="3541AF82"/>
    <w:rsid w:val="3542DA4F"/>
    <w:rsid w:val="35457E0A"/>
    <w:rsid w:val="354695ED"/>
    <w:rsid w:val="357347EA"/>
    <w:rsid w:val="35788A5B"/>
    <w:rsid w:val="3582E2C4"/>
    <w:rsid w:val="3587CA33"/>
    <w:rsid w:val="358B1290"/>
    <w:rsid w:val="358F09B9"/>
    <w:rsid w:val="359218A1"/>
    <w:rsid w:val="3593C964"/>
    <w:rsid w:val="3597667E"/>
    <w:rsid w:val="359CEE22"/>
    <w:rsid w:val="35A7C1DC"/>
    <w:rsid w:val="35B73FAA"/>
    <w:rsid w:val="35D22B9C"/>
    <w:rsid w:val="35D4BD27"/>
    <w:rsid w:val="35E14A08"/>
    <w:rsid w:val="35E802EC"/>
    <w:rsid w:val="362EF3F2"/>
    <w:rsid w:val="363E1614"/>
    <w:rsid w:val="3641CB1F"/>
    <w:rsid w:val="3651AB1D"/>
    <w:rsid w:val="365A9487"/>
    <w:rsid w:val="3660CBD5"/>
    <w:rsid w:val="366D62F5"/>
    <w:rsid w:val="36788241"/>
    <w:rsid w:val="367D6DA3"/>
    <w:rsid w:val="369C9249"/>
    <w:rsid w:val="369FC232"/>
    <w:rsid w:val="36A4EEB5"/>
    <w:rsid w:val="36A804A3"/>
    <w:rsid w:val="36AAD200"/>
    <w:rsid w:val="36C212BD"/>
    <w:rsid w:val="36CEC1D5"/>
    <w:rsid w:val="36FA7994"/>
    <w:rsid w:val="370DB806"/>
    <w:rsid w:val="3713D234"/>
    <w:rsid w:val="3728AE0B"/>
    <w:rsid w:val="373FDECF"/>
    <w:rsid w:val="3764D8DE"/>
    <w:rsid w:val="3766F97A"/>
    <w:rsid w:val="37DF5D02"/>
    <w:rsid w:val="37FD3F29"/>
    <w:rsid w:val="3800905B"/>
    <w:rsid w:val="3815BE00"/>
    <w:rsid w:val="3827D433"/>
    <w:rsid w:val="3837680D"/>
    <w:rsid w:val="38432584"/>
    <w:rsid w:val="38557F58"/>
    <w:rsid w:val="385DEC10"/>
    <w:rsid w:val="3877D241"/>
    <w:rsid w:val="3887C389"/>
    <w:rsid w:val="388930D8"/>
    <w:rsid w:val="38B55919"/>
    <w:rsid w:val="38B6C4F4"/>
    <w:rsid w:val="38BA51A7"/>
    <w:rsid w:val="38C0AB30"/>
    <w:rsid w:val="38C8C9F7"/>
    <w:rsid w:val="3907851E"/>
    <w:rsid w:val="39128FA2"/>
    <w:rsid w:val="392D2591"/>
    <w:rsid w:val="39389359"/>
    <w:rsid w:val="393B5A0C"/>
    <w:rsid w:val="394EF9B3"/>
    <w:rsid w:val="395AB4A8"/>
    <w:rsid w:val="39719716"/>
    <w:rsid w:val="3993CB21"/>
    <w:rsid w:val="39AC49A5"/>
    <w:rsid w:val="39AF8B8B"/>
    <w:rsid w:val="39C1F4F6"/>
    <w:rsid w:val="39C7C166"/>
    <w:rsid w:val="39CAD364"/>
    <w:rsid w:val="39E410F1"/>
    <w:rsid w:val="39E47C99"/>
    <w:rsid w:val="39EB5B3C"/>
    <w:rsid w:val="39EBE863"/>
    <w:rsid w:val="3A328FD1"/>
    <w:rsid w:val="3A47ACB9"/>
    <w:rsid w:val="3A56FBCF"/>
    <w:rsid w:val="3A8C78F4"/>
    <w:rsid w:val="3A933D87"/>
    <w:rsid w:val="3A95F685"/>
    <w:rsid w:val="3AA8BC66"/>
    <w:rsid w:val="3AC3B5C3"/>
    <w:rsid w:val="3AC826CD"/>
    <w:rsid w:val="3AD83EC6"/>
    <w:rsid w:val="3ADD57F7"/>
    <w:rsid w:val="3AEF2F57"/>
    <w:rsid w:val="3AFE7777"/>
    <w:rsid w:val="3B06B5FB"/>
    <w:rsid w:val="3B156F13"/>
    <w:rsid w:val="3B1A349F"/>
    <w:rsid w:val="3B233110"/>
    <w:rsid w:val="3B4902F2"/>
    <w:rsid w:val="3B4CFA64"/>
    <w:rsid w:val="3B895B0F"/>
    <w:rsid w:val="3BA8D82D"/>
    <w:rsid w:val="3BAA888E"/>
    <w:rsid w:val="3BAFC899"/>
    <w:rsid w:val="3BB2880F"/>
    <w:rsid w:val="3BBD87F7"/>
    <w:rsid w:val="3BCC27A2"/>
    <w:rsid w:val="3BCE5D49"/>
    <w:rsid w:val="3BD1CA8C"/>
    <w:rsid w:val="3BFE88A6"/>
    <w:rsid w:val="3C251709"/>
    <w:rsid w:val="3C481221"/>
    <w:rsid w:val="3C4C356E"/>
    <w:rsid w:val="3C62DBA7"/>
    <w:rsid w:val="3C832705"/>
    <w:rsid w:val="3C885E66"/>
    <w:rsid w:val="3CAB7817"/>
    <w:rsid w:val="3CBDAF0D"/>
    <w:rsid w:val="3CE217E5"/>
    <w:rsid w:val="3CFCE480"/>
    <w:rsid w:val="3D03A21B"/>
    <w:rsid w:val="3D2A2451"/>
    <w:rsid w:val="3D344298"/>
    <w:rsid w:val="3D410257"/>
    <w:rsid w:val="3D419E06"/>
    <w:rsid w:val="3D572E9F"/>
    <w:rsid w:val="3D5C8338"/>
    <w:rsid w:val="3D5CAF89"/>
    <w:rsid w:val="3D6F00B5"/>
    <w:rsid w:val="3DA59009"/>
    <w:rsid w:val="3DC1ECE8"/>
    <w:rsid w:val="3DCD2A13"/>
    <w:rsid w:val="3DCDAF7D"/>
    <w:rsid w:val="3DE907CF"/>
    <w:rsid w:val="3DF74F69"/>
    <w:rsid w:val="3E0DA7C1"/>
    <w:rsid w:val="3E244A09"/>
    <w:rsid w:val="3E25F0B4"/>
    <w:rsid w:val="3E31FE2A"/>
    <w:rsid w:val="3E3211A8"/>
    <w:rsid w:val="3E49D7D8"/>
    <w:rsid w:val="3E4C2122"/>
    <w:rsid w:val="3E54F800"/>
    <w:rsid w:val="3E66A98C"/>
    <w:rsid w:val="3E6C4799"/>
    <w:rsid w:val="3E7205BB"/>
    <w:rsid w:val="3E822CE1"/>
    <w:rsid w:val="3E84EA54"/>
    <w:rsid w:val="3E8B7AFF"/>
    <w:rsid w:val="3E9E4F1F"/>
    <w:rsid w:val="3ED3EA0D"/>
    <w:rsid w:val="3EDE8B49"/>
    <w:rsid w:val="3F026873"/>
    <w:rsid w:val="3F3781F2"/>
    <w:rsid w:val="3F3A2CA1"/>
    <w:rsid w:val="3F50B627"/>
    <w:rsid w:val="3F5ABE05"/>
    <w:rsid w:val="3F62E981"/>
    <w:rsid w:val="3F8C44BD"/>
    <w:rsid w:val="3FA94136"/>
    <w:rsid w:val="3FBEAC3B"/>
    <w:rsid w:val="3FDAD056"/>
    <w:rsid w:val="3FED0935"/>
    <w:rsid w:val="4045E7E5"/>
    <w:rsid w:val="406A1CF2"/>
    <w:rsid w:val="40736BC5"/>
    <w:rsid w:val="408DAB65"/>
    <w:rsid w:val="409810E1"/>
    <w:rsid w:val="409CC6C0"/>
    <w:rsid w:val="40C79226"/>
    <w:rsid w:val="40CAB14D"/>
    <w:rsid w:val="40D35F75"/>
    <w:rsid w:val="40F993C9"/>
    <w:rsid w:val="4110E7A9"/>
    <w:rsid w:val="411518AB"/>
    <w:rsid w:val="41438501"/>
    <w:rsid w:val="4143CF76"/>
    <w:rsid w:val="414A6E6C"/>
    <w:rsid w:val="418577BC"/>
    <w:rsid w:val="418E2945"/>
    <w:rsid w:val="41B9A4D2"/>
    <w:rsid w:val="41E1D87B"/>
    <w:rsid w:val="421C5FC3"/>
    <w:rsid w:val="4243ACD1"/>
    <w:rsid w:val="424DFCCC"/>
    <w:rsid w:val="4266F569"/>
    <w:rsid w:val="426DC316"/>
    <w:rsid w:val="426FE27F"/>
    <w:rsid w:val="42892733"/>
    <w:rsid w:val="4292C1CC"/>
    <w:rsid w:val="429F615C"/>
    <w:rsid w:val="42A5236A"/>
    <w:rsid w:val="42BDD34E"/>
    <w:rsid w:val="42D4B3E5"/>
    <w:rsid w:val="42E88516"/>
    <w:rsid w:val="42EA6DAD"/>
    <w:rsid w:val="42FB0032"/>
    <w:rsid w:val="43019745"/>
    <w:rsid w:val="431DF6B5"/>
    <w:rsid w:val="433250A3"/>
    <w:rsid w:val="4339E7DE"/>
    <w:rsid w:val="435121C9"/>
    <w:rsid w:val="4377CCB9"/>
    <w:rsid w:val="437FBDC0"/>
    <w:rsid w:val="4396E963"/>
    <w:rsid w:val="43C128DA"/>
    <w:rsid w:val="43E01098"/>
    <w:rsid w:val="43EE9B7C"/>
    <w:rsid w:val="43EED3FF"/>
    <w:rsid w:val="43F504AC"/>
    <w:rsid w:val="43F5977B"/>
    <w:rsid w:val="44017B2F"/>
    <w:rsid w:val="4402365D"/>
    <w:rsid w:val="4402DF8A"/>
    <w:rsid w:val="441B8071"/>
    <w:rsid w:val="441E0381"/>
    <w:rsid w:val="442D9EF9"/>
    <w:rsid w:val="442F02E1"/>
    <w:rsid w:val="44489680"/>
    <w:rsid w:val="44546C8B"/>
    <w:rsid w:val="44547A34"/>
    <w:rsid w:val="446EBB56"/>
    <w:rsid w:val="44921C10"/>
    <w:rsid w:val="449601F4"/>
    <w:rsid w:val="449E1CE4"/>
    <w:rsid w:val="44A3617F"/>
    <w:rsid w:val="44A5D446"/>
    <w:rsid w:val="44B6422B"/>
    <w:rsid w:val="44BFEE73"/>
    <w:rsid w:val="44D125B3"/>
    <w:rsid w:val="44D9FCC4"/>
    <w:rsid w:val="44F42618"/>
    <w:rsid w:val="45075EA6"/>
    <w:rsid w:val="45155AD6"/>
    <w:rsid w:val="4515E48C"/>
    <w:rsid w:val="45220731"/>
    <w:rsid w:val="45486D91"/>
    <w:rsid w:val="454B3C7C"/>
    <w:rsid w:val="4561893E"/>
    <w:rsid w:val="4562D53B"/>
    <w:rsid w:val="456BBA87"/>
    <w:rsid w:val="456E1E6D"/>
    <w:rsid w:val="457561E7"/>
    <w:rsid w:val="457BE0F9"/>
    <w:rsid w:val="4585918B"/>
    <w:rsid w:val="4588BDBB"/>
    <w:rsid w:val="459ED115"/>
    <w:rsid w:val="45A079BF"/>
    <w:rsid w:val="45A6D920"/>
    <w:rsid w:val="45B8B344"/>
    <w:rsid w:val="45B9998D"/>
    <w:rsid w:val="45C34600"/>
    <w:rsid w:val="45C3D390"/>
    <w:rsid w:val="45C8E527"/>
    <w:rsid w:val="45EB5267"/>
    <w:rsid w:val="46020F7F"/>
    <w:rsid w:val="460DB702"/>
    <w:rsid w:val="464F2897"/>
    <w:rsid w:val="46550DD0"/>
    <w:rsid w:val="465D0065"/>
    <w:rsid w:val="466FB963"/>
    <w:rsid w:val="4672B790"/>
    <w:rsid w:val="4684721A"/>
    <w:rsid w:val="468F6A80"/>
    <w:rsid w:val="4690D01F"/>
    <w:rsid w:val="4695B4FB"/>
    <w:rsid w:val="46B7D81B"/>
    <w:rsid w:val="46CDF2AD"/>
    <w:rsid w:val="46E1B7A4"/>
    <w:rsid w:val="46F763E2"/>
    <w:rsid w:val="4706BB6E"/>
    <w:rsid w:val="471330EA"/>
    <w:rsid w:val="472EC5F3"/>
    <w:rsid w:val="47336B88"/>
    <w:rsid w:val="47385AD7"/>
    <w:rsid w:val="4739B1B8"/>
    <w:rsid w:val="474A2083"/>
    <w:rsid w:val="474E3CAC"/>
    <w:rsid w:val="476B92EE"/>
    <w:rsid w:val="4774545A"/>
    <w:rsid w:val="47806A13"/>
    <w:rsid w:val="47838C5B"/>
    <w:rsid w:val="47939842"/>
    <w:rsid w:val="4796338B"/>
    <w:rsid w:val="47A5B369"/>
    <w:rsid w:val="47A64458"/>
    <w:rsid w:val="47B694B1"/>
    <w:rsid w:val="47C19D76"/>
    <w:rsid w:val="47D84A40"/>
    <w:rsid w:val="47D93B82"/>
    <w:rsid w:val="47E57781"/>
    <w:rsid w:val="47F9F31B"/>
    <w:rsid w:val="48117864"/>
    <w:rsid w:val="48261547"/>
    <w:rsid w:val="483793C4"/>
    <w:rsid w:val="4841708E"/>
    <w:rsid w:val="484DAAD0"/>
    <w:rsid w:val="48687981"/>
    <w:rsid w:val="48705DE7"/>
    <w:rsid w:val="4873C764"/>
    <w:rsid w:val="48A7C991"/>
    <w:rsid w:val="48A9D11F"/>
    <w:rsid w:val="48ADCEE5"/>
    <w:rsid w:val="48C60AC9"/>
    <w:rsid w:val="48D325EA"/>
    <w:rsid w:val="48E1C0C1"/>
    <w:rsid w:val="48F6C33C"/>
    <w:rsid w:val="4907B6F8"/>
    <w:rsid w:val="492084C7"/>
    <w:rsid w:val="493905F1"/>
    <w:rsid w:val="4944E32A"/>
    <w:rsid w:val="4947202B"/>
    <w:rsid w:val="4947F69F"/>
    <w:rsid w:val="495BF33F"/>
    <w:rsid w:val="4969E256"/>
    <w:rsid w:val="496E3874"/>
    <w:rsid w:val="4971701B"/>
    <w:rsid w:val="497276D2"/>
    <w:rsid w:val="498E01C6"/>
    <w:rsid w:val="49A6140B"/>
    <w:rsid w:val="49A97C70"/>
    <w:rsid w:val="49AB33C4"/>
    <w:rsid w:val="49AC86F8"/>
    <w:rsid w:val="49AD0845"/>
    <w:rsid w:val="49B21307"/>
    <w:rsid w:val="49B40444"/>
    <w:rsid w:val="49B46910"/>
    <w:rsid w:val="49C0A307"/>
    <w:rsid w:val="49C6D2B2"/>
    <w:rsid w:val="49C7B966"/>
    <w:rsid w:val="49D564B4"/>
    <w:rsid w:val="49D9BE4C"/>
    <w:rsid w:val="49F0ADEC"/>
    <w:rsid w:val="4A0C9E82"/>
    <w:rsid w:val="4A3674D6"/>
    <w:rsid w:val="4A42A44E"/>
    <w:rsid w:val="4A451FF7"/>
    <w:rsid w:val="4A4A8A5E"/>
    <w:rsid w:val="4A652D2D"/>
    <w:rsid w:val="4A850553"/>
    <w:rsid w:val="4A959527"/>
    <w:rsid w:val="4AC67E05"/>
    <w:rsid w:val="4ADA8C16"/>
    <w:rsid w:val="4ADCEEAD"/>
    <w:rsid w:val="4B094B4F"/>
    <w:rsid w:val="4B21B6EC"/>
    <w:rsid w:val="4B25C9C7"/>
    <w:rsid w:val="4B341C92"/>
    <w:rsid w:val="4B378648"/>
    <w:rsid w:val="4B3F14A3"/>
    <w:rsid w:val="4B61D2A0"/>
    <w:rsid w:val="4B853D1B"/>
    <w:rsid w:val="4B94D07A"/>
    <w:rsid w:val="4BADD09E"/>
    <w:rsid w:val="4BB3C005"/>
    <w:rsid w:val="4BD2B988"/>
    <w:rsid w:val="4BD3E8C1"/>
    <w:rsid w:val="4BF1C0D6"/>
    <w:rsid w:val="4BF4AFAA"/>
    <w:rsid w:val="4C3F0411"/>
    <w:rsid w:val="4C499B63"/>
    <w:rsid w:val="4C6F3105"/>
    <w:rsid w:val="4C6F98FB"/>
    <w:rsid w:val="4C757208"/>
    <w:rsid w:val="4C852E31"/>
    <w:rsid w:val="4C9F0B8F"/>
    <w:rsid w:val="4CB20616"/>
    <w:rsid w:val="4CC108D6"/>
    <w:rsid w:val="4CC5B51C"/>
    <w:rsid w:val="4CD8350E"/>
    <w:rsid w:val="4CE1122D"/>
    <w:rsid w:val="4CE34841"/>
    <w:rsid w:val="4D30C333"/>
    <w:rsid w:val="4D336DFA"/>
    <w:rsid w:val="4D6A208A"/>
    <w:rsid w:val="4D6DD8CA"/>
    <w:rsid w:val="4D6FB922"/>
    <w:rsid w:val="4D964D27"/>
    <w:rsid w:val="4DCF0108"/>
    <w:rsid w:val="4DE91AEC"/>
    <w:rsid w:val="4E09E869"/>
    <w:rsid w:val="4E0D2832"/>
    <w:rsid w:val="4E322614"/>
    <w:rsid w:val="4E341F2C"/>
    <w:rsid w:val="4E4234DE"/>
    <w:rsid w:val="4E51E84F"/>
    <w:rsid w:val="4E525808"/>
    <w:rsid w:val="4E6076CA"/>
    <w:rsid w:val="4E657589"/>
    <w:rsid w:val="4E86E006"/>
    <w:rsid w:val="4E988900"/>
    <w:rsid w:val="4EAB39E1"/>
    <w:rsid w:val="4EACBE70"/>
    <w:rsid w:val="4EDFAC40"/>
    <w:rsid w:val="4EE69ABC"/>
    <w:rsid w:val="4EE914F5"/>
    <w:rsid w:val="4EEB9398"/>
    <w:rsid w:val="4F0C42DE"/>
    <w:rsid w:val="4F0E2577"/>
    <w:rsid w:val="4F13A8DF"/>
    <w:rsid w:val="4F16739D"/>
    <w:rsid w:val="4F1ACD57"/>
    <w:rsid w:val="4F2466FF"/>
    <w:rsid w:val="4F3446F9"/>
    <w:rsid w:val="4F4DFD6F"/>
    <w:rsid w:val="4F564271"/>
    <w:rsid w:val="4F64A3B0"/>
    <w:rsid w:val="4FA34858"/>
    <w:rsid w:val="4FBB4699"/>
    <w:rsid w:val="4FE3C4D3"/>
    <w:rsid w:val="4FE69277"/>
    <w:rsid w:val="4FFD8DA4"/>
    <w:rsid w:val="5004BFF4"/>
    <w:rsid w:val="50140815"/>
    <w:rsid w:val="5025AF84"/>
    <w:rsid w:val="5030AAE8"/>
    <w:rsid w:val="5031B23E"/>
    <w:rsid w:val="50444F26"/>
    <w:rsid w:val="5052ABC2"/>
    <w:rsid w:val="5080185E"/>
    <w:rsid w:val="5091CA69"/>
    <w:rsid w:val="50933639"/>
    <w:rsid w:val="50B1D832"/>
    <w:rsid w:val="50CC6200"/>
    <w:rsid w:val="50CE3911"/>
    <w:rsid w:val="50E56FA5"/>
    <w:rsid w:val="50FC5154"/>
    <w:rsid w:val="510BB93F"/>
    <w:rsid w:val="51112EF9"/>
    <w:rsid w:val="51183C91"/>
    <w:rsid w:val="511BA128"/>
    <w:rsid w:val="51305146"/>
    <w:rsid w:val="513360AA"/>
    <w:rsid w:val="51479922"/>
    <w:rsid w:val="514925A9"/>
    <w:rsid w:val="514B5A17"/>
    <w:rsid w:val="515314CC"/>
    <w:rsid w:val="5155A5BB"/>
    <w:rsid w:val="5166E3DC"/>
    <w:rsid w:val="517BA839"/>
    <w:rsid w:val="5194E5C6"/>
    <w:rsid w:val="519CDC7E"/>
    <w:rsid w:val="51BB186A"/>
    <w:rsid w:val="51C2EC8C"/>
    <w:rsid w:val="51D3F7E6"/>
    <w:rsid w:val="51D9DCB5"/>
    <w:rsid w:val="51EDDEF9"/>
    <w:rsid w:val="51FE6B92"/>
    <w:rsid w:val="52177E3F"/>
    <w:rsid w:val="521914F7"/>
    <w:rsid w:val="521AE92E"/>
    <w:rsid w:val="52350636"/>
    <w:rsid w:val="525038DD"/>
    <w:rsid w:val="5251D00B"/>
    <w:rsid w:val="525504CB"/>
    <w:rsid w:val="5255F358"/>
    <w:rsid w:val="525FC82B"/>
    <w:rsid w:val="52706A06"/>
    <w:rsid w:val="52712C1D"/>
    <w:rsid w:val="52718AC8"/>
    <w:rsid w:val="5280CB26"/>
    <w:rsid w:val="5283A4F8"/>
    <w:rsid w:val="528F11A0"/>
    <w:rsid w:val="52A8DF9A"/>
    <w:rsid w:val="52CD880D"/>
    <w:rsid w:val="52D14823"/>
    <w:rsid w:val="52DAC62A"/>
    <w:rsid w:val="52E6E3B0"/>
    <w:rsid w:val="52E9BB67"/>
    <w:rsid w:val="5307B1E6"/>
    <w:rsid w:val="53121AD3"/>
    <w:rsid w:val="531E5361"/>
    <w:rsid w:val="534ECB1F"/>
    <w:rsid w:val="536E2532"/>
    <w:rsid w:val="5380F886"/>
    <w:rsid w:val="538848B3"/>
    <w:rsid w:val="53932A96"/>
    <w:rsid w:val="53A18AD8"/>
    <w:rsid w:val="53AF2AAA"/>
    <w:rsid w:val="53BE0D82"/>
    <w:rsid w:val="53C56D7D"/>
    <w:rsid w:val="53CBAAD2"/>
    <w:rsid w:val="53D1491C"/>
    <w:rsid w:val="53F42199"/>
    <w:rsid w:val="5409F831"/>
    <w:rsid w:val="54257305"/>
    <w:rsid w:val="54520808"/>
    <w:rsid w:val="5473D29E"/>
    <w:rsid w:val="547F42E3"/>
    <w:rsid w:val="548F0CE5"/>
    <w:rsid w:val="549ECC6A"/>
    <w:rsid w:val="54B326A3"/>
    <w:rsid w:val="54D0B603"/>
    <w:rsid w:val="54E732FF"/>
    <w:rsid w:val="54EFA1BF"/>
    <w:rsid w:val="54FAC4E1"/>
    <w:rsid w:val="5500E332"/>
    <w:rsid w:val="5516E82D"/>
    <w:rsid w:val="554181F1"/>
    <w:rsid w:val="5558E1C4"/>
    <w:rsid w:val="555B3E3C"/>
    <w:rsid w:val="556633D0"/>
    <w:rsid w:val="55678152"/>
    <w:rsid w:val="559E551A"/>
    <w:rsid w:val="55BCBC04"/>
    <w:rsid w:val="55C395F8"/>
    <w:rsid w:val="55CC2C63"/>
    <w:rsid w:val="55D88716"/>
    <w:rsid w:val="55D8AC91"/>
    <w:rsid w:val="55E42935"/>
    <w:rsid w:val="55E7FBDA"/>
    <w:rsid w:val="55F6C71F"/>
    <w:rsid w:val="560EF35D"/>
    <w:rsid w:val="565B56CE"/>
    <w:rsid w:val="56618DBB"/>
    <w:rsid w:val="567C592D"/>
    <w:rsid w:val="56867679"/>
    <w:rsid w:val="56B66A8D"/>
    <w:rsid w:val="56B9C838"/>
    <w:rsid w:val="56DD714F"/>
    <w:rsid w:val="56F6C4BA"/>
    <w:rsid w:val="56FC8F32"/>
    <w:rsid w:val="56FF3418"/>
    <w:rsid w:val="56FF50BE"/>
    <w:rsid w:val="56FFC5DE"/>
    <w:rsid w:val="573B04F4"/>
    <w:rsid w:val="573E8D03"/>
    <w:rsid w:val="575699B4"/>
    <w:rsid w:val="5779C810"/>
    <w:rsid w:val="57A99DEB"/>
    <w:rsid w:val="57B5E56D"/>
    <w:rsid w:val="57B8A496"/>
    <w:rsid w:val="57BADB7D"/>
    <w:rsid w:val="57BF9764"/>
    <w:rsid w:val="57C9FC13"/>
    <w:rsid w:val="57DDA67E"/>
    <w:rsid w:val="57FAD065"/>
    <w:rsid w:val="580D8514"/>
    <w:rsid w:val="582E0FAC"/>
    <w:rsid w:val="583697AD"/>
    <w:rsid w:val="58511657"/>
    <w:rsid w:val="5881E11D"/>
    <w:rsid w:val="588981A1"/>
    <w:rsid w:val="58A70AB4"/>
    <w:rsid w:val="58A9D221"/>
    <w:rsid w:val="58BFA631"/>
    <w:rsid w:val="58D5D0D5"/>
    <w:rsid w:val="58E4CB37"/>
    <w:rsid w:val="58F5757A"/>
    <w:rsid w:val="58FE05C8"/>
    <w:rsid w:val="59158EC1"/>
    <w:rsid w:val="5943A5C8"/>
    <w:rsid w:val="5953307E"/>
    <w:rsid w:val="5987BA90"/>
    <w:rsid w:val="598F7B8A"/>
    <w:rsid w:val="59AE675B"/>
    <w:rsid w:val="59B1B04E"/>
    <w:rsid w:val="59B364E2"/>
    <w:rsid w:val="59B3CDCB"/>
    <w:rsid w:val="59C3F658"/>
    <w:rsid w:val="59C6422A"/>
    <w:rsid w:val="59C99B2E"/>
    <w:rsid w:val="59CA1E0E"/>
    <w:rsid w:val="59CF8011"/>
    <w:rsid w:val="59D17C3B"/>
    <w:rsid w:val="59DBED3A"/>
    <w:rsid w:val="59F1A17D"/>
    <w:rsid w:val="59FBB077"/>
    <w:rsid w:val="5A09895D"/>
    <w:rsid w:val="5A15D200"/>
    <w:rsid w:val="5A160F69"/>
    <w:rsid w:val="5A1A2603"/>
    <w:rsid w:val="5A367877"/>
    <w:rsid w:val="5A4708FA"/>
    <w:rsid w:val="5A7B50F7"/>
    <w:rsid w:val="5A7C2ECD"/>
    <w:rsid w:val="5A90F817"/>
    <w:rsid w:val="5ABDAD98"/>
    <w:rsid w:val="5AD08F85"/>
    <w:rsid w:val="5ADC5CE2"/>
    <w:rsid w:val="5AE0D0E9"/>
    <w:rsid w:val="5AE75879"/>
    <w:rsid w:val="5AE94BCD"/>
    <w:rsid w:val="5AEA5BA3"/>
    <w:rsid w:val="5AFF8EF2"/>
    <w:rsid w:val="5B09F2BE"/>
    <w:rsid w:val="5B0CB565"/>
    <w:rsid w:val="5B10C7AE"/>
    <w:rsid w:val="5B5299C0"/>
    <w:rsid w:val="5B5F0881"/>
    <w:rsid w:val="5B737986"/>
    <w:rsid w:val="5B7572BF"/>
    <w:rsid w:val="5B88D2C4"/>
    <w:rsid w:val="5B99020E"/>
    <w:rsid w:val="5B9AFBF6"/>
    <w:rsid w:val="5BA301D8"/>
    <w:rsid w:val="5BABEB7D"/>
    <w:rsid w:val="5BF51051"/>
    <w:rsid w:val="5C075D72"/>
    <w:rsid w:val="5C091942"/>
    <w:rsid w:val="5C0933CD"/>
    <w:rsid w:val="5C35FA29"/>
    <w:rsid w:val="5C398B0A"/>
    <w:rsid w:val="5C52F234"/>
    <w:rsid w:val="5C646763"/>
    <w:rsid w:val="5C71223D"/>
    <w:rsid w:val="5CB18B57"/>
    <w:rsid w:val="5CBEDAEC"/>
    <w:rsid w:val="5CC771DF"/>
    <w:rsid w:val="5CD18CF2"/>
    <w:rsid w:val="5CD7EE57"/>
    <w:rsid w:val="5CD95342"/>
    <w:rsid w:val="5CE0F637"/>
    <w:rsid w:val="5CEAD715"/>
    <w:rsid w:val="5CF61A81"/>
    <w:rsid w:val="5CFAE588"/>
    <w:rsid w:val="5D12558F"/>
    <w:rsid w:val="5D249EAC"/>
    <w:rsid w:val="5D39A835"/>
    <w:rsid w:val="5D4D18B3"/>
    <w:rsid w:val="5D52E22B"/>
    <w:rsid w:val="5D565C67"/>
    <w:rsid w:val="5D6F6E24"/>
    <w:rsid w:val="5D6FCBCA"/>
    <w:rsid w:val="5D9D7672"/>
    <w:rsid w:val="5DAFB2DE"/>
    <w:rsid w:val="5DBDAEDD"/>
    <w:rsid w:val="5DEA07D0"/>
    <w:rsid w:val="5DED65AA"/>
    <w:rsid w:val="5DEF2A3A"/>
    <w:rsid w:val="5DFB2EAB"/>
    <w:rsid w:val="5E2293DD"/>
    <w:rsid w:val="5E2D41C1"/>
    <w:rsid w:val="5E2F6DFE"/>
    <w:rsid w:val="5E36CBD6"/>
    <w:rsid w:val="5E67851A"/>
    <w:rsid w:val="5E83A786"/>
    <w:rsid w:val="5EB38ECD"/>
    <w:rsid w:val="5EC4D302"/>
    <w:rsid w:val="5EE46BB8"/>
    <w:rsid w:val="5EF62797"/>
    <w:rsid w:val="5EF9BF44"/>
    <w:rsid w:val="5F1D07B0"/>
    <w:rsid w:val="5F2FB5E9"/>
    <w:rsid w:val="5F31BE68"/>
    <w:rsid w:val="5F339BAC"/>
    <w:rsid w:val="5F3C2C88"/>
    <w:rsid w:val="5F419753"/>
    <w:rsid w:val="5F76C777"/>
    <w:rsid w:val="5F813A12"/>
    <w:rsid w:val="5F894D4D"/>
    <w:rsid w:val="5F933437"/>
    <w:rsid w:val="5FB4F1AE"/>
    <w:rsid w:val="5FD7AF5E"/>
    <w:rsid w:val="5FDCB063"/>
    <w:rsid w:val="5FF6D962"/>
    <w:rsid w:val="5FF71884"/>
    <w:rsid w:val="60051602"/>
    <w:rsid w:val="6010F404"/>
    <w:rsid w:val="6015D6D0"/>
    <w:rsid w:val="602808A2"/>
    <w:rsid w:val="602C6070"/>
    <w:rsid w:val="60391A8B"/>
    <w:rsid w:val="603D9C0A"/>
    <w:rsid w:val="605EE416"/>
    <w:rsid w:val="6070B17F"/>
    <w:rsid w:val="607C24EE"/>
    <w:rsid w:val="607D3677"/>
    <w:rsid w:val="60A08A76"/>
    <w:rsid w:val="60A707E5"/>
    <w:rsid w:val="60C91C7E"/>
    <w:rsid w:val="60EF8AFB"/>
    <w:rsid w:val="610B2F3F"/>
    <w:rsid w:val="612B8337"/>
    <w:rsid w:val="612D5E5B"/>
    <w:rsid w:val="612DC8E3"/>
    <w:rsid w:val="6140984E"/>
    <w:rsid w:val="614D6C8C"/>
    <w:rsid w:val="615CC6F0"/>
    <w:rsid w:val="61687081"/>
    <w:rsid w:val="617AA976"/>
    <w:rsid w:val="617B61B1"/>
    <w:rsid w:val="618D113E"/>
    <w:rsid w:val="618E6551"/>
    <w:rsid w:val="619B028F"/>
    <w:rsid w:val="61A4699D"/>
    <w:rsid w:val="61AECD81"/>
    <w:rsid w:val="61BC4E5A"/>
    <w:rsid w:val="61BD1396"/>
    <w:rsid w:val="61C7FCBF"/>
    <w:rsid w:val="61D8520D"/>
    <w:rsid w:val="61F56A8D"/>
    <w:rsid w:val="61FB7EC0"/>
    <w:rsid w:val="62027AF7"/>
    <w:rsid w:val="621F8BD0"/>
    <w:rsid w:val="62323DEF"/>
    <w:rsid w:val="6236F492"/>
    <w:rsid w:val="624413E0"/>
    <w:rsid w:val="6244627C"/>
    <w:rsid w:val="625A0BAE"/>
    <w:rsid w:val="625F2F58"/>
    <w:rsid w:val="62603018"/>
    <w:rsid w:val="626055C6"/>
    <w:rsid w:val="62620D1A"/>
    <w:rsid w:val="627B1C52"/>
    <w:rsid w:val="62B4CC4F"/>
    <w:rsid w:val="62C24C13"/>
    <w:rsid w:val="62C331C4"/>
    <w:rsid w:val="62CEC348"/>
    <w:rsid w:val="62D14380"/>
    <w:rsid w:val="62DD42BB"/>
    <w:rsid w:val="62F47C0F"/>
    <w:rsid w:val="6317AC91"/>
    <w:rsid w:val="63234725"/>
    <w:rsid w:val="6327D6D6"/>
    <w:rsid w:val="633A811D"/>
    <w:rsid w:val="634425FD"/>
    <w:rsid w:val="634B5E26"/>
    <w:rsid w:val="6350A88E"/>
    <w:rsid w:val="63683343"/>
    <w:rsid w:val="637B0460"/>
    <w:rsid w:val="6384ABAE"/>
    <w:rsid w:val="63994279"/>
    <w:rsid w:val="63B85D55"/>
    <w:rsid w:val="63BD5656"/>
    <w:rsid w:val="63CD59EB"/>
    <w:rsid w:val="63F49E43"/>
    <w:rsid w:val="641CC754"/>
    <w:rsid w:val="6425034F"/>
    <w:rsid w:val="642C6803"/>
    <w:rsid w:val="642D3031"/>
    <w:rsid w:val="643A7114"/>
    <w:rsid w:val="64697C79"/>
    <w:rsid w:val="6479CFE3"/>
    <w:rsid w:val="647A20D3"/>
    <w:rsid w:val="647EFC5B"/>
    <w:rsid w:val="64A335BC"/>
    <w:rsid w:val="64AF44B2"/>
    <w:rsid w:val="64CF7C15"/>
    <w:rsid w:val="64DA825F"/>
    <w:rsid w:val="64E87A10"/>
    <w:rsid w:val="64EC1FDC"/>
    <w:rsid w:val="651385F7"/>
    <w:rsid w:val="65420A27"/>
    <w:rsid w:val="6554ED3F"/>
    <w:rsid w:val="6576AA28"/>
    <w:rsid w:val="65A32AAF"/>
    <w:rsid w:val="65C4C234"/>
    <w:rsid w:val="6609F3D7"/>
    <w:rsid w:val="662B2692"/>
    <w:rsid w:val="66535974"/>
    <w:rsid w:val="666EE82F"/>
    <w:rsid w:val="6696A4BD"/>
    <w:rsid w:val="669FD563"/>
    <w:rsid w:val="66D5B911"/>
    <w:rsid w:val="66F814D6"/>
    <w:rsid w:val="6707D119"/>
    <w:rsid w:val="671CCA96"/>
    <w:rsid w:val="6721FA7B"/>
    <w:rsid w:val="6735CABA"/>
    <w:rsid w:val="6736D4AE"/>
    <w:rsid w:val="675F6F38"/>
    <w:rsid w:val="676A1E24"/>
    <w:rsid w:val="676B89A8"/>
    <w:rsid w:val="67744F17"/>
    <w:rsid w:val="6775CCD9"/>
    <w:rsid w:val="67908C19"/>
    <w:rsid w:val="6791C1B9"/>
    <w:rsid w:val="67B12A1D"/>
    <w:rsid w:val="67C3177D"/>
    <w:rsid w:val="67D25A87"/>
    <w:rsid w:val="67FD471C"/>
    <w:rsid w:val="68080E69"/>
    <w:rsid w:val="681C0EBC"/>
    <w:rsid w:val="68415993"/>
    <w:rsid w:val="6844FAA9"/>
    <w:rsid w:val="68466137"/>
    <w:rsid w:val="685AB8E2"/>
    <w:rsid w:val="685CDF0E"/>
    <w:rsid w:val="685D4EAB"/>
    <w:rsid w:val="686A23E6"/>
    <w:rsid w:val="6892EF77"/>
    <w:rsid w:val="689F4B5C"/>
    <w:rsid w:val="68C2F0E8"/>
    <w:rsid w:val="68CE8E78"/>
    <w:rsid w:val="68D7A792"/>
    <w:rsid w:val="68E2FC7C"/>
    <w:rsid w:val="69035EF5"/>
    <w:rsid w:val="69048CEA"/>
    <w:rsid w:val="6907CD3D"/>
    <w:rsid w:val="691FFCFC"/>
    <w:rsid w:val="692454B8"/>
    <w:rsid w:val="693B41A9"/>
    <w:rsid w:val="6954882D"/>
    <w:rsid w:val="6955CC63"/>
    <w:rsid w:val="6965C6B1"/>
    <w:rsid w:val="696ADB10"/>
    <w:rsid w:val="6979394A"/>
    <w:rsid w:val="6981CB9B"/>
    <w:rsid w:val="6985FB0A"/>
    <w:rsid w:val="698AF329"/>
    <w:rsid w:val="6999099D"/>
    <w:rsid w:val="699C4FD5"/>
    <w:rsid w:val="69A4E7EF"/>
    <w:rsid w:val="69ACFDC6"/>
    <w:rsid w:val="69AF9496"/>
    <w:rsid w:val="69B8B9BE"/>
    <w:rsid w:val="69D568BC"/>
    <w:rsid w:val="69D74E57"/>
    <w:rsid w:val="69FE7149"/>
    <w:rsid w:val="6A0CC25B"/>
    <w:rsid w:val="6A11C4C3"/>
    <w:rsid w:val="6A1E8F6B"/>
    <w:rsid w:val="6A25F493"/>
    <w:rsid w:val="6A34F49F"/>
    <w:rsid w:val="6A37AC8E"/>
    <w:rsid w:val="6A447F2D"/>
    <w:rsid w:val="6A4DE98E"/>
    <w:rsid w:val="6A64E779"/>
    <w:rsid w:val="6A88CC7E"/>
    <w:rsid w:val="6A91D350"/>
    <w:rsid w:val="6AA052B3"/>
    <w:rsid w:val="6AA74850"/>
    <w:rsid w:val="6AAD3C0B"/>
    <w:rsid w:val="6AADA1F4"/>
    <w:rsid w:val="6ABAEB54"/>
    <w:rsid w:val="6AC8BCAE"/>
    <w:rsid w:val="6ACE0B3D"/>
    <w:rsid w:val="6AD2EA73"/>
    <w:rsid w:val="6AD45D2F"/>
    <w:rsid w:val="6AD83218"/>
    <w:rsid w:val="6AE03137"/>
    <w:rsid w:val="6AE2141B"/>
    <w:rsid w:val="6AEC1D68"/>
    <w:rsid w:val="6AEC4CA2"/>
    <w:rsid w:val="6AF5070D"/>
    <w:rsid w:val="6AFF3C20"/>
    <w:rsid w:val="6B01E82F"/>
    <w:rsid w:val="6B35EBC2"/>
    <w:rsid w:val="6B45174B"/>
    <w:rsid w:val="6B5C3641"/>
    <w:rsid w:val="6B5E11D9"/>
    <w:rsid w:val="6B603146"/>
    <w:rsid w:val="6B7B57D1"/>
    <w:rsid w:val="6B8568C4"/>
    <w:rsid w:val="6B8EAD34"/>
    <w:rsid w:val="6B9100F2"/>
    <w:rsid w:val="6BA0257E"/>
    <w:rsid w:val="6BA8F97E"/>
    <w:rsid w:val="6BC6B51F"/>
    <w:rsid w:val="6BDED452"/>
    <w:rsid w:val="6BE442B6"/>
    <w:rsid w:val="6C062F3A"/>
    <w:rsid w:val="6C0A23F7"/>
    <w:rsid w:val="6C28304E"/>
    <w:rsid w:val="6C4B65AD"/>
    <w:rsid w:val="6C4E4BDE"/>
    <w:rsid w:val="6C503A1B"/>
    <w:rsid w:val="6C5855F9"/>
    <w:rsid w:val="6C5E6054"/>
    <w:rsid w:val="6C6E562D"/>
    <w:rsid w:val="6C7AD8DE"/>
    <w:rsid w:val="6C8B1BF8"/>
    <w:rsid w:val="6C8C6B25"/>
    <w:rsid w:val="6CB378C6"/>
    <w:rsid w:val="6CC996BB"/>
    <w:rsid w:val="6CEB5BF8"/>
    <w:rsid w:val="6CEF93F0"/>
    <w:rsid w:val="6D064D1C"/>
    <w:rsid w:val="6D0E06D6"/>
    <w:rsid w:val="6D32E250"/>
    <w:rsid w:val="6D36AF35"/>
    <w:rsid w:val="6D67F7BB"/>
    <w:rsid w:val="6DF3FA8A"/>
    <w:rsid w:val="6DF4B683"/>
    <w:rsid w:val="6E036FF4"/>
    <w:rsid w:val="6E2C8C94"/>
    <w:rsid w:val="6E4EE498"/>
    <w:rsid w:val="6E55E8AD"/>
    <w:rsid w:val="6E664209"/>
    <w:rsid w:val="6E71AB55"/>
    <w:rsid w:val="6E85E755"/>
    <w:rsid w:val="6E8652AB"/>
    <w:rsid w:val="6E9708C9"/>
    <w:rsid w:val="6EA040EA"/>
    <w:rsid w:val="6EABFDC3"/>
    <w:rsid w:val="6EBE0147"/>
    <w:rsid w:val="6EC28A1A"/>
    <w:rsid w:val="6EF5E6CB"/>
    <w:rsid w:val="6F194785"/>
    <w:rsid w:val="6F1F5878"/>
    <w:rsid w:val="6F22BD0F"/>
    <w:rsid w:val="6F274503"/>
    <w:rsid w:val="6F2919EA"/>
    <w:rsid w:val="6F2B3AFC"/>
    <w:rsid w:val="6F2BEA6F"/>
    <w:rsid w:val="6F31554F"/>
    <w:rsid w:val="6F335B1C"/>
    <w:rsid w:val="6F3918BA"/>
    <w:rsid w:val="6F41E937"/>
    <w:rsid w:val="6F431DF8"/>
    <w:rsid w:val="6F516ACE"/>
    <w:rsid w:val="6F54A72C"/>
    <w:rsid w:val="6F5C4D51"/>
    <w:rsid w:val="6F73613E"/>
    <w:rsid w:val="6F87D75F"/>
    <w:rsid w:val="6F907463"/>
    <w:rsid w:val="6F911A18"/>
    <w:rsid w:val="6F9527C0"/>
    <w:rsid w:val="6F96E727"/>
    <w:rsid w:val="6FB8596A"/>
    <w:rsid w:val="6FC5F40D"/>
    <w:rsid w:val="6FCD5ACC"/>
    <w:rsid w:val="6FD44007"/>
    <w:rsid w:val="6FFF90AC"/>
    <w:rsid w:val="7016419E"/>
    <w:rsid w:val="70166445"/>
    <w:rsid w:val="7044AEEA"/>
    <w:rsid w:val="70503D11"/>
    <w:rsid w:val="705CDC9D"/>
    <w:rsid w:val="70740BC1"/>
    <w:rsid w:val="70A30A8D"/>
    <w:rsid w:val="70BAEAC6"/>
    <w:rsid w:val="70ECEA7F"/>
    <w:rsid w:val="710A3762"/>
    <w:rsid w:val="711D685C"/>
    <w:rsid w:val="713B30F3"/>
    <w:rsid w:val="714A0203"/>
    <w:rsid w:val="715AE41A"/>
    <w:rsid w:val="715CEEEC"/>
    <w:rsid w:val="718509E5"/>
    <w:rsid w:val="7186109C"/>
    <w:rsid w:val="718AE18C"/>
    <w:rsid w:val="718C0210"/>
    <w:rsid w:val="71990D5F"/>
    <w:rsid w:val="71A6AECF"/>
    <w:rsid w:val="71A9EAAD"/>
    <w:rsid w:val="71B35B2A"/>
    <w:rsid w:val="71C122C2"/>
    <w:rsid w:val="71CFD87B"/>
    <w:rsid w:val="71D61988"/>
    <w:rsid w:val="71E70C85"/>
    <w:rsid w:val="71E79386"/>
    <w:rsid w:val="7221D381"/>
    <w:rsid w:val="72353544"/>
    <w:rsid w:val="72595D48"/>
    <w:rsid w:val="725E4E4D"/>
    <w:rsid w:val="7262F36D"/>
    <w:rsid w:val="726889A4"/>
    <w:rsid w:val="727AECDA"/>
    <w:rsid w:val="728BB076"/>
    <w:rsid w:val="72907BB4"/>
    <w:rsid w:val="72966083"/>
    <w:rsid w:val="72B0F2C4"/>
    <w:rsid w:val="72BB4667"/>
    <w:rsid w:val="72BF7239"/>
    <w:rsid w:val="72D572A3"/>
    <w:rsid w:val="72DC90FA"/>
    <w:rsid w:val="72E7880D"/>
    <w:rsid w:val="732D94B0"/>
    <w:rsid w:val="7333072A"/>
    <w:rsid w:val="736FE2B3"/>
    <w:rsid w:val="7377B8B4"/>
    <w:rsid w:val="739BC6A7"/>
    <w:rsid w:val="73A8CEEB"/>
    <w:rsid w:val="73E84C5F"/>
    <w:rsid w:val="73FDDD54"/>
    <w:rsid w:val="740FC01C"/>
    <w:rsid w:val="74114DD2"/>
    <w:rsid w:val="741657C5"/>
    <w:rsid w:val="7417E90B"/>
    <w:rsid w:val="7425685C"/>
    <w:rsid w:val="743FAA34"/>
    <w:rsid w:val="74577A34"/>
    <w:rsid w:val="7469884F"/>
    <w:rsid w:val="7473D126"/>
    <w:rsid w:val="748877DA"/>
    <w:rsid w:val="74894223"/>
    <w:rsid w:val="74929E47"/>
    <w:rsid w:val="74A237AF"/>
    <w:rsid w:val="74A419C2"/>
    <w:rsid w:val="74AEB452"/>
    <w:rsid w:val="74BA2C01"/>
    <w:rsid w:val="74C8A96C"/>
    <w:rsid w:val="74E2670D"/>
    <w:rsid w:val="74E572CE"/>
    <w:rsid w:val="74E7F848"/>
    <w:rsid w:val="74F43A95"/>
    <w:rsid w:val="74FC0BB7"/>
    <w:rsid w:val="74FC58BA"/>
    <w:rsid w:val="75060B1D"/>
    <w:rsid w:val="7506D9AE"/>
    <w:rsid w:val="7508DA03"/>
    <w:rsid w:val="751EAAA4"/>
    <w:rsid w:val="7540023B"/>
    <w:rsid w:val="7547743F"/>
    <w:rsid w:val="7560CFCE"/>
    <w:rsid w:val="7569DE2D"/>
    <w:rsid w:val="757DF29D"/>
    <w:rsid w:val="75A5A6C8"/>
    <w:rsid w:val="75AC86D3"/>
    <w:rsid w:val="75E33C11"/>
    <w:rsid w:val="75F12411"/>
    <w:rsid w:val="75F29B87"/>
    <w:rsid w:val="75FDFEEC"/>
    <w:rsid w:val="760C9EF9"/>
    <w:rsid w:val="76190012"/>
    <w:rsid w:val="763108B0"/>
    <w:rsid w:val="763BC6D6"/>
    <w:rsid w:val="76442E33"/>
    <w:rsid w:val="7649BD8B"/>
    <w:rsid w:val="7662EA1B"/>
    <w:rsid w:val="766D1F33"/>
    <w:rsid w:val="767BD98E"/>
    <w:rsid w:val="767EA66A"/>
    <w:rsid w:val="768071D7"/>
    <w:rsid w:val="76ADD4C5"/>
    <w:rsid w:val="76B3332D"/>
    <w:rsid w:val="76B4C968"/>
    <w:rsid w:val="76B56057"/>
    <w:rsid w:val="76D58350"/>
    <w:rsid w:val="7701D277"/>
    <w:rsid w:val="770ECCD5"/>
    <w:rsid w:val="773A4CD2"/>
    <w:rsid w:val="774F9DE3"/>
    <w:rsid w:val="775596DF"/>
    <w:rsid w:val="776A2C06"/>
    <w:rsid w:val="776F72E5"/>
    <w:rsid w:val="7790CFCE"/>
    <w:rsid w:val="779CDCA9"/>
    <w:rsid w:val="77A42953"/>
    <w:rsid w:val="77BA9C2B"/>
    <w:rsid w:val="77D90E28"/>
    <w:rsid w:val="77DEC50C"/>
    <w:rsid w:val="77F188C9"/>
    <w:rsid w:val="78013BB5"/>
    <w:rsid w:val="781E0517"/>
    <w:rsid w:val="782DDF28"/>
    <w:rsid w:val="783DB441"/>
    <w:rsid w:val="7860BD3D"/>
    <w:rsid w:val="786E95F8"/>
    <w:rsid w:val="7876FE4A"/>
    <w:rsid w:val="787FC6D1"/>
    <w:rsid w:val="788D0A11"/>
    <w:rsid w:val="788F373B"/>
    <w:rsid w:val="78BE2BCE"/>
    <w:rsid w:val="78CC66C2"/>
    <w:rsid w:val="78CFF9F4"/>
    <w:rsid w:val="78D07996"/>
    <w:rsid w:val="78DC785B"/>
    <w:rsid w:val="78EC79AA"/>
    <w:rsid w:val="7901879D"/>
    <w:rsid w:val="792602D1"/>
    <w:rsid w:val="793D2C43"/>
    <w:rsid w:val="794237B5"/>
    <w:rsid w:val="794CE036"/>
    <w:rsid w:val="795A8D56"/>
    <w:rsid w:val="797DA70F"/>
    <w:rsid w:val="798AA24F"/>
    <w:rsid w:val="79907444"/>
    <w:rsid w:val="79925C09"/>
    <w:rsid w:val="79A5A2DC"/>
    <w:rsid w:val="79B73A15"/>
    <w:rsid w:val="79B7E560"/>
    <w:rsid w:val="79E126EE"/>
    <w:rsid w:val="79F652FC"/>
    <w:rsid w:val="79F7DBFB"/>
    <w:rsid w:val="7A477669"/>
    <w:rsid w:val="7A6BEFE8"/>
    <w:rsid w:val="7A894F89"/>
    <w:rsid w:val="7A89B664"/>
    <w:rsid w:val="7A8D841B"/>
    <w:rsid w:val="7A8EA2FF"/>
    <w:rsid w:val="7AAA8DE3"/>
    <w:rsid w:val="7ACDD872"/>
    <w:rsid w:val="7AF2802B"/>
    <w:rsid w:val="7B069E51"/>
    <w:rsid w:val="7B103AD5"/>
    <w:rsid w:val="7B1F7E38"/>
    <w:rsid w:val="7B359B9D"/>
    <w:rsid w:val="7B826FB2"/>
    <w:rsid w:val="7BD07973"/>
    <w:rsid w:val="7BE28CFA"/>
    <w:rsid w:val="7C0A2EF3"/>
    <w:rsid w:val="7C0FF2DE"/>
    <w:rsid w:val="7C10C4FF"/>
    <w:rsid w:val="7C159725"/>
    <w:rsid w:val="7C398164"/>
    <w:rsid w:val="7C3D16E8"/>
    <w:rsid w:val="7C4620DB"/>
    <w:rsid w:val="7C66AFAE"/>
    <w:rsid w:val="7C6C808A"/>
    <w:rsid w:val="7C6F9D20"/>
    <w:rsid w:val="7C8DD2DB"/>
    <w:rsid w:val="7C9FF4B4"/>
    <w:rsid w:val="7CC95C87"/>
    <w:rsid w:val="7CDAB2BE"/>
    <w:rsid w:val="7D02BD9A"/>
    <w:rsid w:val="7D058411"/>
    <w:rsid w:val="7D2E750B"/>
    <w:rsid w:val="7D2EE545"/>
    <w:rsid w:val="7D301435"/>
    <w:rsid w:val="7D38820D"/>
    <w:rsid w:val="7D3FAFE2"/>
    <w:rsid w:val="7D4B8EB8"/>
    <w:rsid w:val="7D765025"/>
    <w:rsid w:val="7D76705C"/>
    <w:rsid w:val="7D7891EF"/>
    <w:rsid w:val="7D78BA25"/>
    <w:rsid w:val="7D98A426"/>
    <w:rsid w:val="7DA39E1D"/>
    <w:rsid w:val="7DA8619A"/>
    <w:rsid w:val="7DAD1C5F"/>
    <w:rsid w:val="7DB2C581"/>
    <w:rsid w:val="7DEA111E"/>
    <w:rsid w:val="7DEFCD8B"/>
    <w:rsid w:val="7DF2E220"/>
    <w:rsid w:val="7DFF2794"/>
    <w:rsid w:val="7E05B69D"/>
    <w:rsid w:val="7E1993BE"/>
    <w:rsid w:val="7E20F5EC"/>
    <w:rsid w:val="7E3872BE"/>
    <w:rsid w:val="7E3EC034"/>
    <w:rsid w:val="7E440B9C"/>
    <w:rsid w:val="7E4D31E0"/>
    <w:rsid w:val="7E56BD64"/>
    <w:rsid w:val="7E5B934C"/>
    <w:rsid w:val="7E607D66"/>
    <w:rsid w:val="7E727577"/>
    <w:rsid w:val="7E879D49"/>
    <w:rsid w:val="7E927001"/>
    <w:rsid w:val="7E991A05"/>
    <w:rsid w:val="7EAD778E"/>
    <w:rsid w:val="7EB56895"/>
    <w:rsid w:val="7EC0A50D"/>
    <w:rsid w:val="7EC6D73C"/>
    <w:rsid w:val="7EC706F3"/>
    <w:rsid w:val="7ED42F5E"/>
    <w:rsid w:val="7EFA5F84"/>
    <w:rsid w:val="7F22BF82"/>
    <w:rsid w:val="7F26A112"/>
    <w:rsid w:val="7F2B864B"/>
    <w:rsid w:val="7F3717CD"/>
    <w:rsid w:val="7F439A83"/>
    <w:rsid w:val="7F59C2F0"/>
    <w:rsid w:val="7F5CF37D"/>
    <w:rsid w:val="7F5EBC6B"/>
    <w:rsid w:val="7F7E4155"/>
    <w:rsid w:val="7F84D2CC"/>
    <w:rsid w:val="7F8A2BAA"/>
    <w:rsid w:val="7F8EF7BC"/>
    <w:rsid w:val="7F93E995"/>
    <w:rsid w:val="7F9A2FB7"/>
    <w:rsid w:val="7F9BC487"/>
    <w:rsid w:val="7FA6A66A"/>
    <w:rsid w:val="7FB3F5AB"/>
    <w:rsid w:val="7FB8D972"/>
    <w:rsid w:val="7FBC1D57"/>
    <w:rsid w:val="7FC6B4D5"/>
    <w:rsid w:val="7FDC3868"/>
    <w:rsid w:val="7FE6E557"/>
    <w:rsid w:val="7FE890FB"/>
    <w:rsid w:val="7FF2C565"/>
    <w:rsid w:val="7FFF36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0A7764AA"/>
  <w15:chartTrackingRefBased/>
  <w15:docId w15:val="{4EB2B75A-DB00-4897-9DE7-2C8783F3F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列表段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qFormat/>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BodyText">
    <w:name w:val="Body Text"/>
    <w:aliases w:val="bt,AvtalBrödtext,ändrad,Corps de texte Car,Corps de texte Car1 Car,Corps de texte Car Car Car,Corps de texte Car1 Car Car Car,Corps de texte Car Car Car Car Car,Corps de texte Car1 Car Car Car Car Car,bt Car"/>
    <w:basedOn w:val="Normal"/>
    <w:link w:val="BodyTextChar"/>
    <w:unhideWhenUsed/>
    <w:rsid w:val="00E31187"/>
    <w:pPr>
      <w:spacing w:after="120" w:line="240" w:lineRule="auto"/>
      <w:jc w:val="both"/>
    </w:pPr>
    <w:rPr>
      <w:rFonts w:eastAsia="MS Mincho" w:cs="Times New Roman"/>
      <w:szCs w:val="24"/>
      <w:lang w:val="x-none"/>
    </w:rPr>
  </w:style>
  <w:style w:type="character" w:customStyle="1" w:styleId="BodyTextChar">
    <w:name w:val="Body Text Char"/>
    <w:aliases w:val="bt Char,AvtalBrödtext Char,ändrad Char,Corps de texte Car Char,Corps de texte Car1 Car Char,Corps de texte Car Car Car Char,Corps de texte Car1 Car Car Car Char,Corps de texte Car Car Car Car Car Char,bt Car Char"/>
    <w:basedOn w:val="DefaultParagraphFont"/>
    <w:link w:val="BodyText"/>
    <w:rsid w:val="00E31187"/>
    <w:rPr>
      <w:rFonts w:ascii="Times New Roman" w:eastAsia="MS Mincho" w:hAnsi="Times New Roman" w:cs="Times New Roman"/>
      <w:sz w:val="20"/>
      <w:szCs w:val="24"/>
      <w:lang w:val="x-none"/>
    </w:rPr>
  </w:style>
  <w:style w:type="character" w:styleId="PlaceholderText">
    <w:name w:val="Placeholder Text"/>
    <w:basedOn w:val="DefaultParagraphFont"/>
    <w:uiPriority w:val="99"/>
    <w:semiHidden/>
    <w:rsid w:val="00E468FE"/>
    <w:rPr>
      <w:color w:val="808080"/>
    </w:rPr>
  </w:style>
  <w:style w:type="paragraph" w:styleId="Header">
    <w:name w:val="header"/>
    <w:basedOn w:val="Normal"/>
    <w:link w:val="HeaderChar"/>
    <w:uiPriority w:val="99"/>
    <w:semiHidden/>
    <w:unhideWhenUsed/>
    <w:rsid w:val="00FB675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B6756"/>
    <w:rPr>
      <w:rFonts w:ascii="Times New Roman" w:hAnsi="Times New Roman"/>
      <w:sz w:val="20"/>
    </w:rPr>
  </w:style>
  <w:style w:type="paragraph" w:styleId="Footer">
    <w:name w:val="footer"/>
    <w:basedOn w:val="Normal"/>
    <w:link w:val="FooterChar"/>
    <w:uiPriority w:val="99"/>
    <w:semiHidden/>
    <w:unhideWhenUsed/>
    <w:rsid w:val="00FB67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B6756"/>
    <w:rPr>
      <w:rFonts w:ascii="Times New Roman" w:hAnsi="Times New Roman"/>
      <w:sz w:val="20"/>
    </w:rPr>
  </w:style>
  <w:style w:type="character" w:styleId="CommentReference">
    <w:name w:val="annotation reference"/>
    <w:basedOn w:val="DefaultParagraphFont"/>
    <w:uiPriority w:val="99"/>
    <w:semiHidden/>
    <w:unhideWhenUsed/>
    <w:rsid w:val="009726A4"/>
    <w:rPr>
      <w:sz w:val="16"/>
      <w:szCs w:val="16"/>
    </w:rPr>
  </w:style>
  <w:style w:type="paragraph" w:styleId="CommentText">
    <w:name w:val="annotation text"/>
    <w:basedOn w:val="Normal"/>
    <w:link w:val="CommentTextChar"/>
    <w:uiPriority w:val="99"/>
    <w:unhideWhenUsed/>
    <w:rsid w:val="009726A4"/>
    <w:pPr>
      <w:spacing w:line="240" w:lineRule="auto"/>
    </w:pPr>
    <w:rPr>
      <w:szCs w:val="20"/>
    </w:rPr>
  </w:style>
  <w:style w:type="character" w:customStyle="1" w:styleId="CommentTextChar">
    <w:name w:val="Comment Text Char"/>
    <w:basedOn w:val="DefaultParagraphFont"/>
    <w:link w:val="CommentText"/>
    <w:uiPriority w:val="99"/>
    <w:rsid w:val="009726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726A4"/>
    <w:rPr>
      <w:b/>
      <w:bCs/>
    </w:rPr>
  </w:style>
  <w:style w:type="character" w:customStyle="1" w:styleId="CommentSubjectChar">
    <w:name w:val="Comment Subject Char"/>
    <w:basedOn w:val="CommentTextChar"/>
    <w:link w:val="CommentSubject"/>
    <w:uiPriority w:val="99"/>
    <w:semiHidden/>
    <w:rsid w:val="009726A4"/>
    <w:rPr>
      <w:rFonts w:ascii="Times New Roman" w:hAnsi="Times New Roman"/>
      <w:b/>
      <w:bCs/>
      <w:sz w:val="20"/>
      <w:szCs w:val="20"/>
    </w:rPr>
  </w:style>
  <w:style w:type="character" w:styleId="Mention">
    <w:name w:val="Mention"/>
    <w:basedOn w:val="DefaultParagraphFont"/>
    <w:uiPriority w:val="99"/>
    <w:unhideWhenUsed/>
    <w:rsid w:val="009F3973"/>
    <w:rPr>
      <w:color w:val="2B579A"/>
      <w:shd w:val="clear" w:color="auto" w:fill="E6E6E6"/>
    </w:rPr>
  </w:style>
  <w:style w:type="paragraph" w:styleId="Revision">
    <w:name w:val="Revision"/>
    <w:hidden/>
    <w:uiPriority w:val="99"/>
    <w:semiHidden/>
    <w:rsid w:val="001A70E0"/>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0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5AIRPNAIUNRU-1328258698-16811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https://nokia.sharepoint.com/sites/c5g/5gradio/_layouts/15/DocIdRedir.aspx?ID=5AIRPNAIUNRU-1328258698-16811</Url>
      <Description>5AIRPNAIUNRU-1328258698-16811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A4D658-AD22-4012-85D5-2252E1338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4286</Words>
  <Characters>26150</Characters>
  <Application>Microsoft Office Word</Application>
  <DocSecurity>0</DocSecurity>
  <Lines>217</Lines>
  <Paragraphs>60</Paragraphs>
  <ScaleCrop>false</ScaleCrop>
  <Company/>
  <LinksUpToDate>false</LinksUpToDate>
  <CharactersWithSpaces>30376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2022-09-30T15:01:00Z</dcterms:created>
  <dcterms:modified xsi:type="dcterms:W3CDTF">2022-09-30T15:01:00Z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c1cc9022-1abd-478d-b298-5da467315c80</vt:lpwstr>
  </property>
  <property fmtid="{D5CDD505-2E9C-101B-9397-08002B2CF9AE}" pid="11" name="MediaServiceImageTags">
    <vt:lpwstr/>
  </property>
</Properties>
</file>