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485BD627"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w:t>
      </w:r>
      <w:r w:rsidR="00F76A98">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R4-22</w:t>
      </w:r>
      <w:r w:rsidR="00096E86">
        <w:rPr>
          <w:rFonts w:ascii="Arial" w:hAnsi="Arial" w:cs="Arial"/>
          <w:b/>
          <w:sz w:val="24"/>
          <w:szCs w:val="28"/>
          <w:lang w:val="en-US"/>
        </w:rPr>
        <w:t>1</w:t>
      </w:r>
      <w:r w:rsidR="009F3E7F">
        <w:rPr>
          <w:rFonts w:ascii="Arial" w:hAnsi="Arial" w:cs="Arial"/>
          <w:b/>
          <w:sz w:val="24"/>
          <w:szCs w:val="28"/>
          <w:lang w:val="en-US"/>
        </w:rPr>
        <w:t>5872</w:t>
      </w:r>
    </w:p>
    <w:p w14:paraId="6ECFD734" w14:textId="07BE458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C41EC8" w:rsidRPr="00E13633">
        <w:rPr>
          <w:rFonts w:ascii="Arial" w:hAnsi="Arial" w:cs="Arial"/>
          <w:b/>
          <w:sz w:val="24"/>
          <w:szCs w:val="24"/>
        </w:rPr>
        <w:t>October 10 – October 19</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1E0E7C4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009E">
        <w:rPr>
          <w:rFonts w:ascii="Arial" w:hAnsi="Arial" w:cs="Arial"/>
          <w:color w:val="000000"/>
          <w:sz w:val="22"/>
        </w:rPr>
        <w:t>6</w:t>
      </w:r>
      <w:r>
        <w:rPr>
          <w:rFonts w:ascii="Arial" w:hAnsi="Arial" w:cs="Arial" w:hint="eastAsia"/>
          <w:color w:val="000000"/>
          <w:sz w:val="22"/>
        </w:rPr>
        <w:t>.</w:t>
      </w:r>
      <w:r w:rsidR="009F3E7F">
        <w:rPr>
          <w:rFonts w:ascii="Arial" w:hAnsi="Arial" w:cs="Arial"/>
          <w:color w:val="000000"/>
          <w:sz w:val="22"/>
        </w:rPr>
        <w:t>19</w:t>
      </w:r>
      <w:r>
        <w:rPr>
          <w:rFonts w:ascii="Arial" w:hAnsi="Arial" w:cs="Arial" w:hint="eastAsia"/>
          <w:color w:val="000000"/>
          <w:sz w:val="22"/>
        </w:rPr>
        <w:t>.</w:t>
      </w:r>
      <w:r w:rsidR="00096E86">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4CC5610"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433B8" w:rsidRPr="008433B8">
        <w:rPr>
          <w:rFonts w:ascii="Arial" w:hAnsi="Arial" w:cs="Arial"/>
          <w:color w:val="000000"/>
          <w:sz w:val="22"/>
        </w:rPr>
        <w:t xml:space="preserve">Discussion on RRM impacts for </w:t>
      </w:r>
      <w:proofErr w:type="spellStart"/>
      <w:r w:rsidR="008433B8" w:rsidRPr="008433B8">
        <w:rPr>
          <w:rFonts w:ascii="Arial" w:hAnsi="Arial" w:cs="Arial"/>
          <w:color w:val="000000"/>
          <w:sz w:val="22"/>
        </w:rPr>
        <w:t>mulit</w:t>
      </w:r>
      <w:proofErr w:type="spellEnd"/>
      <w:r w:rsidR="008433B8" w:rsidRPr="008433B8">
        <w:rPr>
          <w:rFonts w:ascii="Arial" w:hAnsi="Arial" w:cs="Arial"/>
          <w:color w:val="000000"/>
          <w:sz w:val="22"/>
        </w:rPr>
        <w:t>-carrier enhancement</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F7DDBCC" w14:textId="0D5B536A" w:rsidR="002838F7" w:rsidRPr="002838F7" w:rsidRDefault="002838F7" w:rsidP="005E48FD">
      <w:pPr>
        <w:pStyle w:val="afd"/>
        <w:tabs>
          <w:tab w:val="num" w:pos="226"/>
          <w:tab w:val="num" w:pos="284"/>
          <w:tab w:val="left" w:pos="5103"/>
        </w:tabs>
        <w:snapToGrid w:val="0"/>
        <w:jc w:val="both"/>
      </w:pPr>
      <w:r>
        <w:rPr>
          <w:rFonts w:hint="eastAsia"/>
          <w:sz w:val="21"/>
          <w:szCs w:val="21"/>
        </w:rPr>
        <w:t xml:space="preserve">In </w:t>
      </w:r>
      <w:r>
        <w:rPr>
          <w:rFonts w:hint="eastAsia"/>
          <w:sz w:val="21"/>
          <w:szCs w:val="21"/>
        </w:rPr>
        <w:t>the</w:t>
      </w:r>
      <w:r>
        <w:rPr>
          <w:sz w:val="21"/>
          <w:szCs w:val="21"/>
        </w:rPr>
        <w:t xml:space="preserve"> </w:t>
      </w:r>
      <w:r>
        <w:rPr>
          <w:rFonts w:hint="eastAsia"/>
          <w:sz w:val="21"/>
          <w:szCs w:val="21"/>
        </w:rPr>
        <w:t xml:space="preserve">RAN </w:t>
      </w:r>
      <w:r w:rsidRPr="00B24A63">
        <w:rPr>
          <w:sz w:val="21"/>
          <w:szCs w:val="21"/>
        </w:rPr>
        <w:t>#9</w:t>
      </w:r>
      <w:r w:rsidR="00570420">
        <w:rPr>
          <w:sz w:val="21"/>
          <w:szCs w:val="21"/>
        </w:rPr>
        <w:t>7</w:t>
      </w:r>
      <w:r>
        <w:rPr>
          <w:sz w:val="21"/>
          <w:szCs w:val="21"/>
        </w:rPr>
        <w:t xml:space="preserve"> meeting</w:t>
      </w:r>
      <w:r>
        <w:rPr>
          <w:rFonts w:hint="eastAsia"/>
          <w:sz w:val="21"/>
          <w:szCs w:val="21"/>
        </w:rPr>
        <w:t xml:space="preserve">, </w:t>
      </w:r>
      <w:r w:rsidR="008562AB">
        <w:rPr>
          <w:sz w:val="21"/>
          <w:szCs w:val="21"/>
        </w:rPr>
        <w:t>r</w:t>
      </w:r>
      <w:r>
        <w:rPr>
          <w:sz w:val="21"/>
          <w:szCs w:val="21"/>
        </w:rPr>
        <w:t>evised</w:t>
      </w:r>
      <w:r>
        <w:rPr>
          <w:rFonts w:hint="eastAsia"/>
          <w:sz w:val="21"/>
          <w:szCs w:val="21"/>
        </w:rPr>
        <w:t xml:space="preserve"> WID </w:t>
      </w:r>
      <w:r>
        <w:rPr>
          <w:sz w:val="21"/>
          <w:szCs w:val="21"/>
        </w:rPr>
        <w:t>for</w:t>
      </w:r>
      <w:r>
        <w:rPr>
          <w:rFonts w:hint="eastAsia"/>
          <w:sz w:val="21"/>
          <w:szCs w:val="21"/>
        </w:rPr>
        <w:t xml:space="preserve"> </w:t>
      </w:r>
      <w:r>
        <w:rPr>
          <w:sz w:val="21"/>
          <w:szCs w:val="21"/>
        </w:rPr>
        <w:t>m</w:t>
      </w:r>
      <w:r w:rsidRPr="00B24A63">
        <w:rPr>
          <w:sz w:val="21"/>
          <w:szCs w:val="21"/>
        </w:rPr>
        <w:t>ulti-carrier enhancements</w:t>
      </w:r>
      <w:r>
        <w:rPr>
          <w:rFonts w:hint="eastAsia"/>
          <w:sz w:val="21"/>
          <w:szCs w:val="21"/>
        </w:rPr>
        <w:t xml:space="preserve"> [1]</w:t>
      </w:r>
      <w:r>
        <w:rPr>
          <w:sz w:val="21"/>
          <w:szCs w:val="21"/>
        </w:rPr>
        <w:t xml:space="preserve"> </w:t>
      </w:r>
      <w:r>
        <w:rPr>
          <w:rFonts w:hint="eastAsia"/>
          <w:sz w:val="21"/>
          <w:szCs w:val="21"/>
        </w:rPr>
        <w:t>was approved</w:t>
      </w:r>
      <w:r>
        <w:rPr>
          <w:rFonts w:hint="eastAsia"/>
          <w:sz w:val="21"/>
          <w:szCs w:val="21"/>
        </w:rPr>
        <w:t>.</w:t>
      </w:r>
      <w:r>
        <w:rPr>
          <w:sz w:val="21"/>
          <w:szCs w:val="21"/>
        </w:rPr>
        <w:t xml:space="preserve"> RAN4 </w:t>
      </w:r>
      <w:r w:rsidR="008562AB">
        <w:rPr>
          <w:sz w:val="21"/>
          <w:szCs w:val="21"/>
        </w:rPr>
        <w:t>is tasked to</w:t>
      </w:r>
      <w:r>
        <w:rPr>
          <w:sz w:val="21"/>
          <w:szCs w:val="21"/>
        </w:rPr>
        <w:t xml:space="preserve"> study and define switching time, RF aspect</w:t>
      </w:r>
      <w:r>
        <w:rPr>
          <w:rFonts w:hint="eastAsia"/>
          <w:sz w:val="21"/>
          <w:szCs w:val="21"/>
        </w:rPr>
        <w:t xml:space="preserve"> and</w:t>
      </w:r>
      <w:r>
        <w:rPr>
          <w:sz w:val="21"/>
          <w:szCs w:val="21"/>
        </w:rPr>
        <w:t xml:space="preserve"> RRM requirements for</w:t>
      </w:r>
      <w:r>
        <w:rPr>
          <w:rFonts w:hint="eastAsia"/>
          <w:sz w:val="21"/>
          <w:szCs w:val="21"/>
        </w:rPr>
        <w:t xml:space="preserve"> </w:t>
      </w:r>
      <w:r w:rsidRPr="00B24A63">
        <w:rPr>
          <w:sz w:val="21"/>
          <w:szCs w:val="21"/>
        </w:rPr>
        <w:t>UL Tx switching</w:t>
      </w:r>
      <w:r>
        <w:rPr>
          <w:sz w:val="21"/>
          <w:szCs w:val="21"/>
        </w:rPr>
        <w:t xml:space="preserve"> schemes</w:t>
      </w:r>
      <w:r w:rsidRPr="00B24A63">
        <w:rPr>
          <w:sz w:val="21"/>
          <w:szCs w:val="21"/>
        </w:rPr>
        <w:t xml:space="preserve"> across </w:t>
      </w:r>
      <w:r>
        <w:rPr>
          <w:sz w:val="21"/>
          <w:szCs w:val="21"/>
        </w:rPr>
        <w:t xml:space="preserve">up to </w:t>
      </w:r>
      <w:r w:rsidRPr="00B24A63">
        <w:rPr>
          <w:sz w:val="21"/>
          <w:szCs w:val="21"/>
        </w:rPr>
        <w:t>3 and 4 bands</w:t>
      </w:r>
      <w:r>
        <w:rPr>
          <w:sz w:val="21"/>
          <w:szCs w:val="21"/>
        </w:rPr>
        <w:t>.</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28059083" w14:textId="77777777" w:rsidR="00570420" w:rsidRDefault="00570420" w:rsidP="00570420">
            <w:pPr>
              <w:rPr>
                <w:lang w:eastAsia="ja-JP"/>
              </w:rPr>
            </w:pPr>
            <w:r>
              <w:rPr>
                <w:rStyle w:val="afff7"/>
                <w:rFonts w:hint="eastAsia"/>
                <w:i w:val="0"/>
                <w:iCs w:val="0"/>
                <w:lang w:eastAsia="ja-JP"/>
              </w:rPr>
              <w:t>2</w:t>
            </w:r>
            <w:r>
              <w:rPr>
                <w:rStyle w:val="afff7"/>
                <w:i w:val="0"/>
                <w:iCs w:val="0"/>
                <w:lang w:eastAsia="ja-JP"/>
              </w:rPr>
              <w:t xml:space="preserve">. </w:t>
            </w:r>
            <w:r w:rsidRPr="00DF4F0D">
              <w:rPr>
                <w:lang w:eastAsia="ja-JP"/>
              </w:rPr>
              <w:t xml:space="preserve">Study and if </w:t>
            </w:r>
            <w:proofErr w:type="gramStart"/>
            <w:r w:rsidRPr="00DF4F0D">
              <w:rPr>
                <w:lang w:eastAsia="ja-JP"/>
              </w:rPr>
              <w:t>necessary</w:t>
            </w:r>
            <w:proofErr w:type="gramEnd"/>
            <w:r w:rsidRPr="00DF4F0D">
              <w:rPr>
                <w:lang w:eastAsia="ja-JP"/>
              </w:rPr>
              <w:t xml:space="preserve"> specify following enhancements for multi-carrier UL operation</w:t>
            </w:r>
            <w:r>
              <w:rPr>
                <w:lang w:eastAsia="ja-JP"/>
              </w:rPr>
              <w:t xml:space="preserve"> [RAN1, RAN2, RAN4]</w:t>
            </w:r>
          </w:p>
          <w:p w14:paraId="7885A7D6" w14:textId="77777777" w:rsidR="00570420" w:rsidRDefault="00570420">
            <w:pPr>
              <w:numPr>
                <w:ilvl w:val="0"/>
                <w:numId w:val="25"/>
              </w:numPr>
              <w:suppressAutoHyphens w:val="0"/>
              <w:autoSpaceDN w:val="0"/>
              <w:adjustRightInd w:val="0"/>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3A84AA10" w14:textId="77777777" w:rsidR="00570420" w:rsidRDefault="00570420">
            <w:pPr>
              <w:numPr>
                <w:ilvl w:val="1"/>
                <w:numId w:val="25"/>
              </w:numPr>
              <w:suppressAutoHyphens w:val="0"/>
              <w:autoSpaceDN w:val="0"/>
              <w:adjustRightInd w:val="0"/>
            </w:pPr>
            <w:r>
              <w:rPr>
                <w:rFonts w:hint="eastAsia"/>
                <w:lang w:eastAsia="ja-JP"/>
              </w:rPr>
              <w:t>U</w:t>
            </w:r>
            <w:r>
              <w:rPr>
                <w:lang w:eastAsia="ja-JP"/>
              </w:rPr>
              <w:t>E capability and RRC configuration related signalling (RAN2)</w:t>
            </w:r>
          </w:p>
          <w:p w14:paraId="0E7D0241" w14:textId="77777777" w:rsidR="00570420" w:rsidRDefault="00570420">
            <w:pPr>
              <w:numPr>
                <w:ilvl w:val="1"/>
                <w:numId w:val="25"/>
              </w:numPr>
              <w:suppressAutoHyphens w:val="0"/>
              <w:autoSpaceDN w:val="0"/>
              <w:adjustRightInd w:val="0"/>
            </w:pPr>
            <w:r>
              <w:rPr>
                <w:rFonts w:hint="eastAsia"/>
                <w:lang w:eastAsia="ja-JP"/>
              </w:rPr>
              <w:t>N</w:t>
            </w:r>
            <w:r>
              <w:rPr>
                <w:lang w:eastAsia="ja-JP"/>
              </w:rPr>
              <w:t xml:space="preserve">ote: strive for </w:t>
            </w:r>
            <w:r>
              <w:t>RAN1/2 design agnostic with the number of bands, i.e., common design between 3 and 4 bands</w:t>
            </w:r>
          </w:p>
          <w:p w14:paraId="6CCC344E" w14:textId="77777777" w:rsidR="00570420" w:rsidRDefault="00570420">
            <w:pPr>
              <w:numPr>
                <w:ilvl w:val="1"/>
                <w:numId w:val="25"/>
              </w:numPr>
              <w:suppressAutoHyphens w:val="0"/>
              <w:autoSpaceDN w:val="0"/>
              <w:adjustRightInd w:val="0"/>
            </w:pPr>
            <w:r>
              <w:rPr>
                <w:rFonts w:hint="eastAsia"/>
                <w:lang w:eastAsia="ja-JP"/>
              </w:rPr>
              <w:t>N</w:t>
            </w:r>
            <w:r>
              <w:rPr>
                <w:lang w:eastAsia="ja-JP"/>
              </w:rPr>
              <w:t>ote: no additional TAG is introduced for UL transmission on a carrier without corresponding DL carrier</w:t>
            </w:r>
          </w:p>
          <w:p w14:paraId="70FF731E" w14:textId="77777777" w:rsidR="00570420" w:rsidRDefault="00570420">
            <w:pPr>
              <w:numPr>
                <w:ilvl w:val="1"/>
                <w:numId w:val="25"/>
              </w:numPr>
              <w:suppressAutoHyphens w:val="0"/>
              <w:autoSpaceDN w:val="0"/>
              <w:adjustRightInd w:val="0"/>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12F03D90" w14:textId="77777777" w:rsidR="00570420" w:rsidRDefault="00570420">
            <w:pPr>
              <w:numPr>
                <w:ilvl w:val="1"/>
                <w:numId w:val="25"/>
              </w:numPr>
              <w:suppressAutoHyphens w:val="0"/>
              <w:autoSpaceDN w:val="0"/>
              <w:adjustRightInd w:val="0"/>
              <w:rPr>
                <w:lang w:eastAsia="ja-JP"/>
              </w:rPr>
            </w:pPr>
            <w:r>
              <w:rPr>
                <w:rFonts w:hint="eastAsia"/>
                <w:lang w:eastAsia="ja-JP"/>
              </w:rPr>
              <w:t>N</w:t>
            </w:r>
            <w:r>
              <w:rPr>
                <w:lang w:eastAsia="ja-JP"/>
              </w:rPr>
              <w:t>ote: The number of TAGs is limited to up to 2.</w:t>
            </w:r>
          </w:p>
          <w:p w14:paraId="257673F0" w14:textId="77777777" w:rsidR="00570420" w:rsidRPr="00DF4F0D" w:rsidRDefault="00570420">
            <w:pPr>
              <w:numPr>
                <w:ilvl w:val="1"/>
                <w:numId w:val="25"/>
              </w:numPr>
              <w:suppressAutoHyphens w:val="0"/>
              <w:autoSpaceDN w:val="0"/>
              <w:adjustRightInd w:val="0"/>
            </w:pPr>
            <w:r>
              <w:rPr>
                <w:lang w:eastAsia="ja-JP"/>
              </w:rPr>
              <w:t xml:space="preserve">Note: Extension of TX switching for 2 bands to multiple TAG configurations is included in the scope. </w:t>
            </w:r>
            <w:r w:rsidRPr="0055705B">
              <w:rPr>
                <w:lang w:eastAsia="ja-JP"/>
              </w:rPr>
              <w:t>The work is limited to RAN4.</w:t>
            </w:r>
          </w:p>
          <w:p w14:paraId="4C4A819F" w14:textId="77777777" w:rsidR="00570420" w:rsidRDefault="00570420">
            <w:pPr>
              <w:numPr>
                <w:ilvl w:val="0"/>
                <w:numId w:val="25"/>
              </w:numPr>
              <w:suppressAutoHyphens w:val="0"/>
              <w:autoSpaceDN w:val="0"/>
              <w:adjustRightInd w:val="0"/>
            </w:pPr>
            <w:r w:rsidRPr="00DF4F0D">
              <w:t>Switching time and other RF aspects</w:t>
            </w:r>
            <w:r>
              <w:t>,</w:t>
            </w:r>
            <w:r w:rsidRPr="00DF4F0D">
              <w:t xml:space="preserve"> </w:t>
            </w:r>
            <w:r w:rsidRPr="00FE475C">
              <w:t xml:space="preserve">and </w:t>
            </w:r>
            <w:r w:rsidRPr="00570420">
              <w:rPr>
                <w:highlight w:val="yellow"/>
              </w:rPr>
              <w:t>RRM requirements for above UL Tx switching schemes across up to 3 or 4 bands</w:t>
            </w:r>
            <w:r w:rsidRPr="00DF4F0D">
              <w:t xml:space="preserve"> (RAN4)</w:t>
            </w:r>
          </w:p>
          <w:p w14:paraId="3044BE76" w14:textId="1ADCDEC6" w:rsidR="003172DE" w:rsidRPr="003172DE" w:rsidRDefault="00570420">
            <w:pPr>
              <w:numPr>
                <w:ilvl w:val="1"/>
                <w:numId w:val="25"/>
              </w:numPr>
              <w:suppressAutoHyphens w:val="0"/>
              <w:autoSpaceDN w:val="0"/>
              <w:adjustRightInd w:val="0"/>
              <w:rPr>
                <w:sz w:val="22"/>
                <w:szCs w:val="22"/>
                <w:lang w:eastAsia="zh-CN"/>
              </w:rPr>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44F970C4" w14:textId="3EE7EA89" w:rsidR="00CE5D0B" w:rsidRDefault="00CE5D0B" w:rsidP="00CE5D0B">
      <w:pPr>
        <w:spacing w:before="120" w:after="0"/>
        <w:rPr>
          <w:lang w:val="en-US"/>
        </w:rPr>
      </w:pPr>
      <w:r w:rsidRPr="00AC65D7">
        <w:rPr>
          <w:lang w:val="en-US"/>
        </w:rPr>
        <w:t xml:space="preserve">In this contribution, we </w:t>
      </w:r>
      <w:r w:rsidR="00AC65D7" w:rsidRPr="00AC65D7">
        <w:rPr>
          <w:lang w:val="en-US"/>
        </w:rPr>
        <w:t xml:space="preserve">provide </w:t>
      </w:r>
      <w:r w:rsidR="009F7CFB">
        <w:rPr>
          <w:lang w:val="en-US"/>
        </w:rPr>
        <w:t>our</w:t>
      </w:r>
      <w:r w:rsidR="008562AB">
        <w:rPr>
          <w:lang w:val="en-US"/>
        </w:rPr>
        <w:t xml:space="preserve"> initial</w:t>
      </w:r>
      <w:r w:rsidR="009F7CFB">
        <w:rPr>
          <w:lang w:val="en-US"/>
        </w:rPr>
        <w:t xml:space="preserve"> views on </w:t>
      </w:r>
      <w:r w:rsidR="00245F2C">
        <w:rPr>
          <w:lang w:val="en-US"/>
        </w:rPr>
        <w:t xml:space="preserve">RRM </w:t>
      </w:r>
      <w:r w:rsidR="008562AB">
        <w:rPr>
          <w:lang w:val="en-US"/>
        </w:rPr>
        <w:t xml:space="preserve">requirements for </w:t>
      </w:r>
      <w:r w:rsidR="008562AB" w:rsidRPr="00DF4F0D">
        <w:t xml:space="preserve">UL Tx switching schemes across </w:t>
      </w:r>
      <w:r w:rsidR="008562AB">
        <w:t>up to 3</w:t>
      </w:r>
      <w:r w:rsidR="008562AB" w:rsidRPr="00DF4F0D">
        <w:t xml:space="preserve"> </w:t>
      </w:r>
      <w:r w:rsidR="008562AB">
        <w:t xml:space="preserve">or 4 </w:t>
      </w:r>
      <w:r w:rsidR="008562AB" w:rsidRPr="00DF4F0D">
        <w:t>bands</w:t>
      </w:r>
      <w:r w:rsidR="00E77D64" w:rsidRPr="00AC65D7">
        <w:rPr>
          <w:lang w:val="en-US"/>
        </w:rPr>
        <w:t>.</w:t>
      </w:r>
    </w:p>
    <w:p w14:paraId="621D6F4C" w14:textId="77777777" w:rsidR="001F5A8C" w:rsidRDefault="001F5A8C" w:rsidP="00CE5D0B">
      <w:pPr>
        <w:spacing w:before="120" w:after="0"/>
        <w:rPr>
          <w:lang w:val="en-US"/>
        </w:rPr>
      </w:pPr>
    </w:p>
    <w:p w14:paraId="6821AEF3" w14:textId="77777777" w:rsidR="00A54E3C" w:rsidRPr="00AC65D7" w:rsidRDefault="00A54E3C" w:rsidP="00CE5D0B">
      <w:pPr>
        <w:spacing w:before="120" w:after="0"/>
        <w:rPr>
          <w:lang w:val="en-US"/>
        </w:rPr>
      </w:pPr>
    </w:p>
    <w:p w14:paraId="3067E273" w14:textId="4E5E3119" w:rsidR="00CE5D0B" w:rsidRDefault="009F7CFB" w:rsidP="001149A0">
      <w:pPr>
        <w:pStyle w:val="1"/>
        <w:numPr>
          <w:ilvl w:val="0"/>
          <w:numId w:val="23"/>
        </w:numPr>
        <w:tabs>
          <w:tab w:val="num" w:pos="432"/>
        </w:tabs>
        <w:spacing w:before="360" w:after="0"/>
        <w:ind w:left="357" w:hanging="357"/>
      </w:pPr>
      <w:r>
        <w:lastRenderedPageBreak/>
        <w:t>Discussion</w:t>
      </w:r>
    </w:p>
    <w:p w14:paraId="6718BB02" w14:textId="46E9DBC1" w:rsidR="00651288" w:rsidRDefault="00651288" w:rsidP="00A54E3C">
      <w:pPr>
        <w:spacing w:before="120" w:after="0"/>
        <w:rPr>
          <w:lang w:val="en-US"/>
        </w:rPr>
      </w:pPr>
      <w:r>
        <w:rPr>
          <w:rFonts w:hint="eastAsia"/>
          <w:lang w:val="en-US"/>
        </w:rPr>
        <w:t>I</w:t>
      </w:r>
      <w:r>
        <w:rPr>
          <w:lang w:val="en-US"/>
        </w:rPr>
        <w:t>n Rel-16 and Rel-17, DL interruption requirements for uplink Tx switching were specified for different scenarios.</w:t>
      </w:r>
    </w:p>
    <w:p w14:paraId="65601D60" w14:textId="33BD8A38" w:rsidR="00651288" w:rsidRPr="00651288" w:rsidRDefault="00651288">
      <w:pPr>
        <w:pStyle w:val="a3"/>
        <w:numPr>
          <w:ilvl w:val="0"/>
          <w:numId w:val="27"/>
        </w:numPr>
        <w:spacing w:before="120" w:after="0"/>
      </w:pPr>
      <w:r w:rsidRPr="00651288">
        <w:t>DL Interruptions at UE switching between two uplink carriers</w:t>
      </w:r>
    </w:p>
    <w:p w14:paraId="096C46A3" w14:textId="23AFBAF5" w:rsidR="00651288" w:rsidRPr="00651288" w:rsidRDefault="00651288">
      <w:pPr>
        <w:pStyle w:val="a3"/>
        <w:numPr>
          <w:ilvl w:val="0"/>
          <w:numId w:val="27"/>
        </w:numPr>
        <w:spacing w:before="120" w:after="0"/>
      </w:pPr>
      <w:r w:rsidRPr="00651288">
        <w:t>DL Interruptions at UE switching between two uplink carriers with two transmit antenna connectors</w:t>
      </w:r>
    </w:p>
    <w:p w14:paraId="27A4137C" w14:textId="0C3294E3" w:rsidR="00651288" w:rsidRPr="00651288" w:rsidRDefault="00651288">
      <w:pPr>
        <w:pStyle w:val="a3"/>
        <w:numPr>
          <w:ilvl w:val="0"/>
          <w:numId w:val="27"/>
        </w:numPr>
        <w:spacing w:before="120" w:after="0"/>
      </w:pPr>
      <w:r w:rsidRPr="00651288">
        <w:t>DL Interruptions at UE switching between one uplink band with one transmit antenna connector and one uplink band with two transmit antenna connectors</w:t>
      </w:r>
    </w:p>
    <w:p w14:paraId="324D32B4" w14:textId="500AD5CA" w:rsidR="00651288" w:rsidRPr="00651288" w:rsidRDefault="00651288">
      <w:pPr>
        <w:pStyle w:val="a3"/>
        <w:numPr>
          <w:ilvl w:val="0"/>
          <w:numId w:val="27"/>
        </w:numPr>
        <w:spacing w:before="120" w:after="0"/>
      </w:pPr>
      <w:r w:rsidRPr="00651288">
        <w:t>DL Interruptions at UE switching between two uplink bands with two transmit antenna connectors</w:t>
      </w:r>
    </w:p>
    <w:p w14:paraId="4AB87E59" w14:textId="3713E6D9" w:rsidR="00651288" w:rsidRDefault="00651288" w:rsidP="00A54E3C">
      <w:pPr>
        <w:spacing w:before="120" w:after="0"/>
        <w:rPr>
          <w:lang w:val="en-US"/>
        </w:rPr>
      </w:pPr>
      <w:r>
        <w:rPr>
          <w:rFonts w:hint="eastAsia"/>
          <w:lang w:val="en-US"/>
        </w:rPr>
        <w:t>T</w:t>
      </w:r>
      <w:r>
        <w:rPr>
          <w:lang w:val="en-US"/>
        </w:rPr>
        <w:t>he DL interruption requirements are mainly specified with DL interruption length, starting point of DL interruption and applicability of interruptions which is determined by UE capability.</w:t>
      </w:r>
    </w:p>
    <w:p w14:paraId="118BE9D4" w14:textId="3E6A56FC" w:rsidR="00651288" w:rsidRDefault="00651288" w:rsidP="00A54E3C">
      <w:pPr>
        <w:spacing w:before="120" w:after="0"/>
        <w:rPr>
          <w:lang w:val="en-US"/>
        </w:rPr>
      </w:pPr>
      <w:r>
        <w:rPr>
          <w:rFonts w:hint="eastAsia"/>
          <w:lang w:val="en-US"/>
        </w:rPr>
        <w:t>I</w:t>
      </w:r>
      <w:r>
        <w:rPr>
          <w:lang w:val="en-US"/>
        </w:rPr>
        <w:t xml:space="preserve">n Rel-18, the use cases are extended from 2 bands to up to 3 or 4 bands. </w:t>
      </w:r>
      <w:r w:rsidR="002D3F47">
        <w:rPr>
          <w:lang w:val="en-US"/>
        </w:rPr>
        <w:t xml:space="preserve">From RRM requirements perspective, </w:t>
      </w:r>
      <w:r w:rsidR="005E48FD">
        <w:rPr>
          <w:lang w:val="en-US"/>
        </w:rPr>
        <w:t>similar DL interruption requirements should be specified.</w:t>
      </w:r>
    </w:p>
    <w:p w14:paraId="1097DB50" w14:textId="14BA8193" w:rsidR="005E48FD" w:rsidRPr="005E48FD" w:rsidRDefault="005E48FD" w:rsidP="00A54E3C">
      <w:pPr>
        <w:spacing w:before="120" w:after="0"/>
        <w:rPr>
          <w:b/>
          <w:bCs/>
          <w:lang w:val="en-US"/>
        </w:rPr>
      </w:pPr>
      <w:r w:rsidRPr="005E48FD">
        <w:rPr>
          <w:rFonts w:hint="eastAsia"/>
          <w:b/>
          <w:bCs/>
          <w:lang w:val="en-US"/>
        </w:rPr>
        <w:t>O</w:t>
      </w:r>
      <w:r w:rsidRPr="005E48FD">
        <w:rPr>
          <w:b/>
          <w:bCs/>
          <w:lang w:val="en-US"/>
        </w:rPr>
        <w:t xml:space="preserve">bservation 1. DL interruption requirements </w:t>
      </w:r>
      <w:r>
        <w:rPr>
          <w:b/>
          <w:bCs/>
          <w:lang w:val="en-US"/>
        </w:rPr>
        <w:t>s</w:t>
      </w:r>
      <w:r w:rsidRPr="005E48FD">
        <w:rPr>
          <w:b/>
          <w:bCs/>
          <w:lang w:val="en-US"/>
        </w:rPr>
        <w:t xml:space="preserve">imilar </w:t>
      </w:r>
      <w:r w:rsidRPr="005E48FD">
        <w:rPr>
          <w:b/>
          <w:bCs/>
          <w:lang w:val="en-US"/>
        </w:rPr>
        <w:t xml:space="preserve">as for Rel-16/17 uplink Tx switching </w:t>
      </w:r>
      <w:r w:rsidR="001F5A8C">
        <w:rPr>
          <w:b/>
          <w:bCs/>
          <w:lang w:val="en-US"/>
        </w:rPr>
        <w:t>are</w:t>
      </w:r>
      <w:r w:rsidRPr="005E48FD">
        <w:rPr>
          <w:b/>
          <w:bCs/>
          <w:lang w:val="en-US"/>
        </w:rPr>
        <w:t xml:space="preserve"> specified for Rel-18 up to 3 or 4 band</w:t>
      </w:r>
      <w:r w:rsidR="00E66C0E">
        <w:rPr>
          <w:b/>
          <w:bCs/>
          <w:lang w:val="en-US"/>
        </w:rPr>
        <w:t>s</w:t>
      </w:r>
      <w:r w:rsidRPr="005E48FD">
        <w:rPr>
          <w:b/>
          <w:bCs/>
          <w:lang w:val="en-US"/>
        </w:rPr>
        <w:t xml:space="preserve"> uplink Tx switching.</w:t>
      </w:r>
    </w:p>
    <w:p w14:paraId="4F44F370" w14:textId="6DE698F9" w:rsidR="005E48FD" w:rsidRDefault="005E48FD" w:rsidP="00A54E3C">
      <w:pPr>
        <w:spacing w:before="120" w:after="0"/>
        <w:rPr>
          <w:lang w:val="en-US"/>
        </w:rPr>
      </w:pPr>
    </w:p>
    <w:p w14:paraId="6BC33E05" w14:textId="471B8EC9" w:rsidR="00A54E3C" w:rsidRPr="00A54E3C" w:rsidRDefault="005E48FD" w:rsidP="005E48FD">
      <w:pPr>
        <w:spacing w:before="120" w:after="0"/>
        <w:jc w:val="both"/>
        <w:rPr>
          <w:rFonts w:hint="eastAsia"/>
          <w:lang w:val="en-US"/>
        </w:rPr>
      </w:pPr>
      <w:r>
        <w:rPr>
          <w:lang w:val="en-US"/>
        </w:rPr>
        <w:t>The DL interruption length is depending on switching period for Tx switching. In Rel-16 and Rel-17, the switching period is the same. So, the DL interruption length is also the same as specified in TS38.133. In Rel-18, t</w:t>
      </w:r>
      <w:r w:rsidR="00A54E3C">
        <w:rPr>
          <w:lang w:val="en-US"/>
        </w:rPr>
        <w:t>he switching period f</w:t>
      </w:r>
      <w:r w:rsidR="00A54E3C" w:rsidRPr="00A54E3C">
        <w:rPr>
          <w:lang w:val="en-US"/>
        </w:rPr>
        <w:t>or UL Tx switching across 3 or 4 bands in single TAG scenario</w:t>
      </w:r>
      <w:r w:rsidR="00A54E3C">
        <w:rPr>
          <w:lang w:val="en-US"/>
        </w:rPr>
        <w:t xml:space="preserve"> was discussed in RF session</w:t>
      </w:r>
      <w:r w:rsidR="00A54E3C" w:rsidRPr="00AC65D7">
        <w:rPr>
          <w:lang w:val="en-US"/>
        </w:rPr>
        <w:t>.</w:t>
      </w:r>
      <w:r w:rsidR="00A54E3C">
        <w:rPr>
          <w:lang w:val="en-US"/>
        </w:rPr>
        <w:t xml:space="preserve"> Following conclusions were </w:t>
      </w:r>
      <w:r>
        <w:rPr>
          <w:lang w:val="en-US"/>
        </w:rPr>
        <w:t xml:space="preserve">made and </w:t>
      </w:r>
      <w:r w:rsidR="00A54E3C">
        <w:rPr>
          <w:lang w:val="en-US"/>
        </w:rPr>
        <w:t xml:space="preserve">captured in the reply LS to RAN1 [2]. </w:t>
      </w:r>
    </w:p>
    <w:tbl>
      <w:tblPr>
        <w:tblStyle w:val="afff5"/>
        <w:tblW w:w="0" w:type="auto"/>
        <w:tblInd w:w="0" w:type="dxa"/>
        <w:tblLook w:val="04A0" w:firstRow="1" w:lastRow="0" w:firstColumn="1" w:lastColumn="0" w:noHBand="0" w:noVBand="1"/>
      </w:tblPr>
      <w:tblGrid>
        <w:gridCol w:w="9630"/>
      </w:tblGrid>
      <w:tr w:rsidR="004E0688" w:rsidRPr="00A54E3C" w14:paraId="5052E8CD" w14:textId="77777777" w:rsidTr="004E0688">
        <w:tc>
          <w:tcPr>
            <w:tcW w:w="9630" w:type="dxa"/>
          </w:tcPr>
          <w:p w14:paraId="594139FE" w14:textId="77777777" w:rsidR="004E0688" w:rsidRPr="00A54E3C" w:rsidRDefault="004E0688" w:rsidP="004E0688">
            <w:pPr>
              <w:spacing w:afterLines="50" w:after="120"/>
              <w:rPr>
                <w:rFonts w:ascii="Times New Roman" w:hAnsi="Times New Roman"/>
                <w:bCs/>
                <w:iCs/>
                <w:lang w:val="en-US" w:eastAsia="zh-CN"/>
              </w:rPr>
            </w:pPr>
            <w:r w:rsidRPr="00A54E3C">
              <w:rPr>
                <w:rFonts w:ascii="Times New Roman" w:hAnsi="Times New Roman"/>
                <w:bCs/>
                <w:iCs/>
                <w:lang w:val="en-US" w:eastAsia="zh-CN"/>
              </w:rPr>
              <w:t>On the length of switching period:</w:t>
            </w:r>
          </w:p>
          <w:p w14:paraId="365A9ED0" w14:textId="77777777" w:rsidR="004E0688" w:rsidRPr="00A54E3C" w:rsidRDefault="004E0688">
            <w:pPr>
              <w:numPr>
                <w:ilvl w:val="0"/>
                <w:numId w:val="26"/>
              </w:numPr>
              <w:tabs>
                <w:tab w:val="num" w:pos="426"/>
                <w:tab w:val="center" w:pos="4153"/>
                <w:tab w:val="right" w:pos="8306"/>
              </w:tabs>
              <w:overflowPunct/>
              <w:autoSpaceDE/>
              <w:snapToGrid w:val="0"/>
              <w:spacing w:after="120"/>
              <w:ind w:leftChars="71" w:left="422" w:hangingChars="140" w:hanging="280"/>
              <w:textAlignment w:val="auto"/>
              <w:rPr>
                <w:rFonts w:ascii="Times New Roman" w:eastAsia="Yu Mincho" w:hAnsi="Times New Roman"/>
                <w:bCs/>
                <w:iCs/>
                <w:lang w:val="en-US" w:eastAsia="ja-JP"/>
              </w:rPr>
            </w:pPr>
            <w:r w:rsidRPr="00A54E3C">
              <w:rPr>
                <w:rFonts w:ascii="Times New Roman" w:hAnsi="Times New Roman"/>
                <w:bCs/>
                <w:iCs/>
                <w:lang w:val="en-US" w:eastAsia="zh-CN"/>
              </w:rPr>
              <w:t>For</w:t>
            </w:r>
            <w:r w:rsidRPr="00A54E3C">
              <w:rPr>
                <w:rFonts w:ascii="Times New Roman" w:eastAsia="Yu Mincho" w:hAnsi="Times New Roman"/>
                <w:bCs/>
                <w:iCs/>
                <w:lang w:val="en-US" w:eastAsia="ja-JP"/>
              </w:rPr>
              <w:t xml:space="preserve"> UL switching period </w:t>
            </w:r>
            <w:r w:rsidRPr="00A54E3C">
              <w:rPr>
                <w:rFonts w:ascii="Times New Roman" w:hAnsi="Times New Roman"/>
                <w:bCs/>
                <w:iCs/>
                <w:lang w:val="en-US" w:eastAsia="zh-CN"/>
              </w:rPr>
              <w:t xml:space="preserve">with </w:t>
            </w:r>
            <w:r w:rsidRPr="00A54E3C">
              <w:rPr>
                <w:rFonts w:ascii="Times New Roman" w:eastAsia="Yu Mincho" w:hAnsi="Times New Roman"/>
                <w:bCs/>
                <w:iCs/>
                <w:lang w:val="en-US" w:eastAsia="ja-JP"/>
              </w:rPr>
              <w:t>Tx switching across 3 or 4 bands</w:t>
            </w:r>
            <w:r w:rsidRPr="00A54E3C">
              <w:rPr>
                <w:rFonts w:ascii="Times New Roman" w:hAnsi="Times New Roman"/>
                <w:bCs/>
                <w:iCs/>
                <w:lang w:val="en-US" w:eastAsia="zh-CN"/>
              </w:rPr>
              <w:t>,</w:t>
            </w:r>
            <w:r w:rsidRPr="00A54E3C">
              <w:rPr>
                <w:rFonts w:ascii="Times New Roman" w:eastAsia="Yu Mincho" w:hAnsi="Times New Roman"/>
                <w:bCs/>
                <w:iCs/>
                <w:lang w:val="en-US" w:eastAsia="ja-JP"/>
              </w:rPr>
              <w:t xml:space="preserve"> </w:t>
            </w:r>
            <w:r w:rsidRPr="00A54E3C">
              <w:rPr>
                <w:rFonts w:ascii="Times New Roman" w:hAnsi="Times New Roman"/>
                <w:bCs/>
                <w:iCs/>
                <w:lang w:val="en-US" w:eastAsia="zh-CN"/>
              </w:rPr>
              <w:t>RAN4 agreed to r</w:t>
            </w:r>
            <w:r w:rsidRPr="00A54E3C">
              <w:rPr>
                <w:rFonts w:ascii="Times New Roman" w:eastAsia="Yu Mincho" w:hAnsi="Times New Roman"/>
                <w:bCs/>
                <w:iCs/>
                <w:lang w:val="en-US" w:eastAsia="ja-JP"/>
              </w:rPr>
              <w:t>euse the same set of values as in Rel-16/17, i.e</w:t>
            </w:r>
            <w:r w:rsidRPr="00A54E3C">
              <w:rPr>
                <w:rFonts w:ascii="Times New Roman" w:hAnsi="Times New Roman"/>
                <w:bCs/>
                <w:iCs/>
                <w:lang w:val="en-US" w:eastAsia="zh-CN"/>
              </w:rPr>
              <w:t>.</w:t>
            </w:r>
            <w:r w:rsidRPr="00A54E3C">
              <w:rPr>
                <w:rFonts w:ascii="Times New Roman" w:eastAsia="Yu Mincho" w:hAnsi="Times New Roman"/>
                <w:bCs/>
                <w:iCs/>
                <w:lang w:val="en-US" w:eastAsia="ja-JP"/>
              </w:rPr>
              <w:t>, {35 us, 140 us, 210 us} for UL CA and SUL</w:t>
            </w:r>
            <w:r w:rsidRPr="00A54E3C">
              <w:rPr>
                <w:rFonts w:ascii="Times New Roman" w:hAnsi="Times New Roman"/>
                <w:bCs/>
                <w:iCs/>
                <w:lang w:val="en-US" w:eastAsia="zh-CN"/>
              </w:rPr>
              <w:t>.</w:t>
            </w:r>
          </w:p>
          <w:p w14:paraId="4D8B6DB9" w14:textId="77777777" w:rsidR="004E0688" w:rsidRPr="00A54E3C" w:rsidRDefault="004E0688">
            <w:pPr>
              <w:numPr>
                <w:ilvl w:val="0"/>
                <w:numId w:val="26"/>
              </w:numPr>
              <w:tabs>
                <w:tab w:val="num" w:pos="426"/>
                <w:tab w:val="center" w:pos="4153"/>
                <w:tab w:val="right" w:pos="8306"/>
              </w:tabs>
              <w:overflowPunct/>
              <w:autoSpaceDE/>
              <w:snapToGrid w:val="0"/>
              <w:spacing w:after="120"/>
              <w:ind w:leftChars="71" w:left="422" w:hangingChars="140" w:hanging="280"/>
              <w:textAlignment w:val="auto"/>
              <w:rPr>
                <w:rFonts w:ascii="Times New Roman" w:hAnsi="Times New Roman"/>
                <w:bCs/>
                <w:iCs/>
                <w:lang w:val="en-US" w:eastAsia="zh-CN"/>
              </w:rPr>
            </w:pPr>
            <w:r w:rsidRPr="00A54E3C">
              <w:rPr>
                <w:rFonts w:ascii="Times New Roman" w:hAnsi="Times New Roman"/>
                <w:bCs/>
                <w:iCs/>
                <w:lang w:val="en-US" w:eastAsia="zh-CN"/>
              </w:rPr>
              <w:t xml:space="preserve">The length of switching period is applied per band pair for each band combination. </w:t>
            </w:r>
          </w:p>
          <w:p w14:paraId="78FD3C14" w14:textId="77777777" w:rsidR="004E0688" w:rsidRPr="00A54E3C" w:rsidRDefault="004E0688">
            <w:pPr>
              <w:numPr>
                <w:ilvl w:val="0"/>
                <w:numId w:val="26"/>
              </w:numPr>
              <w:tabs>
                <w:tab w:val="num" w:pos="426"/>
                <w:tab w:val="center" w:pos="4153"/>
                <w:tab w:val="right" w:pos="8306"/>
              </w:tabs>
              <w:overflowPunct/>
              <w:autoSpaceDE/>
              <w:snapToGrid w:val="0"/>
              <w:spacing w:after="120"/>
              <w:ind w:leftChars="71" w:left="422" w:hangingChars="140" w:hanging="280"/>
              <w:textAlignment w:val="auto"/>
              <w:rPr>
                <w:rFonts w:ascii="Times New Roman" w:hAnsi="Times New Roman"/>
                <w:bCs/>
                <w:iCs/>
                <w:lang w:val="en-US" w:eastAsia="zh-CN"/>
              </w:rPr>
            </w:pPr>
            <w:r w:rsidRPr="00A54E3C">
              <w:rPr>
                <w:rFonts w:ascii="Times New Roman" w:hAnsi="Times New Roman"/>
                <w:bCs/>
                <w:iCs/>
                <w:lang w:val="en-US" w:eastAsia="zh-CN"/>
              </w:rPr>
              <w:t>For each band pair, the switching period can be the same or different for 1Tx-2Tx switching and 2Tx-2Tx switching based on UE reporting, which is similar as in Rel-17.</w:t>
            </w:r>
          </w:p>
          <w:p w14:paraId="25F6BE5B" w14:textId="77777777" w:rsidR="004E0688" w:rsidRPr="00A54E3C" w:rsidRDefault="004E0688">
            <w:pPr>
              <w:numPr>
                <w:ilvl w:val="1"/>
                <w:numId w:val="26"/>
              </w:numPr>
              <w:tabs>
                <w:tab w:val="center" w:pos="851"/>
                <w:tab w:val="right" w:pos="8306"/>
              </w:tabs>
              <w:overflowPunct/>
              <w:autoSpaceDE/>
              <w:snapToGrid w:val="0"/>
              <w:spacing w:after="120"/>
              <w:ind w:hanging="273"/>
              <w:textAlignment w:val="auto"/>
              <w:rPr>
                <w:rFonts w:ascii="Times New Roman" w:hAnsi="Times New Roman"/>
                <w:bCs/>
                <w:iCs/>
                <w:lang w:val="en-US" w:eastAsia="zh-CN"/>
              </w:rPr>
            </w:pPr>
            <w:r w:rsidRPr="00A54E3C">
              <w:rPr>
                <w:rFonts w:ascii="Times New Roman" w:hAnsi="Times New Roman"/>
                <w:bCs/>
                <w:iCs/>
                <w:lang w:val="en-US" w:eastAsia="zh-CN"/>
              </w:rPr>
              <w:t>Note: For UE reporting different periods for 1Tx-2Tx switching and 2Tx-2Tx switching for a band pair, similar to Rel-17, it is RAN4 understanding that the 2Tx-2Tx switching period is applied when 2Tx-2Tx switching mode is configured.</w:t>
            </w:r>
          </w:p>
          <w:p w14:paraId="1F88708F" w14:textId="4DC77CAA" w:rsidR="004E0688" w:rsidRPr="00A54E3C" w:rsidRDefault="004E0688">
            <w:pPr>
              <w:numPr>
                <w:ilvl w:val="0"/>
                <w:numId w:val="26"/>
              </w:numPr>
              <w:tabs>
                <w:tab w:val="num" w:pos="426"/>
                <w:tab w:val="num" w:pos="1440"/>
                <w:tab w:val="center" w:pos="4153"/>
                <w:tab w:val="right" w:pos="8306"/>
              </w:tabs>
              <w:overflowPunct/>
              <w:autoSpaceDE/>
              <w:snapToGrid w:val="0"/>
              <w:spacing w:after="120"/>
              <w:ind w:leftChars="71" w:left="422" w:hangingChars="140" w:hanging="280"/>
              <w:textAlignment w:val="auto"/>
              <w:rPr>
                <w:rFonts w:ascii="Times New Roman" w:hAnsi="Times New Roman"/>
                <w:iCs/>
                <w:lang w:val="en-US"/>
              </w:rPr>
            </w:pPr>
            <w:r w:rsidRPr="00A54E3C">
              <w:rPr>
                <w:rFonts w:ascii="Times New Roman" w:hAnsi="Times New Roman"/>
                <w:bCs/>
                <w:iCs/>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p>
        </w:tc>
      </w:tr>
    </w:tbl>
    <w:p w14:paraId="4E06C76C" w14:textId="77777777" w:rsidR="005E48FD" w:rsidRDefault="005E48FD" w:rsidP="0015405E">
      <w:pPr>
        <w:rPr>
          <w:rFonts w:eastAsia="Yu Mincho"/>
          <w:bCs/>
          <w:iCs/>
          <w:lang w:val="en-US" w:eastAsia="ja-JP"/>
        </w:rPr>
      </w:pPr>
    </w:p>
    <w:p w14:paraId="6BE0503B" w14:textId="3CF06C86" w:rsidR="004E0688" w:rsidRDefault="005E48FD" w:rsidP="00F952D8">
      <w:pPr>
        <w:jc w:val="both"/>
        <w:rPr>
          <w:rFonts w:eastAsia="Yu Mincho"/>
          <w:bCs/>
          <w:iCs/>
          <w:lang w:val="en-US" w:eastAsia="ja-JP"/>
        </w:rPr>
      </w:pPr>
      <w:r>
        <w:rPr>
          <w:rFonts w:eastAsia="Yu Mincho"/>
          <w:bCs/>
          <w:iCs/>
          <w:lang w:val="en-US" w:eastAsia="ja-JP"/>
        </w:rPr>
        <w:t xml:space="preserve">It was agreed that </w:t>
      </w:r>
      <w:r w:rsidRPr="00A54E3C">
        <w:rPr>
          <w:rFonts w:eastAsia="Yu Mincho"/>
          <w:bCs/>
          <w:iCs/>
          <w:lang w:val="en-US" w:eastAsia="ja-JP"/>
        </w:rPr>
        <w:t xml:space="preserve">UL switching period </w:t>
      </w:r>
      <w:r w:rsidRPr="00A54E3C">
        <w:rPr>
          <w:bCs/>
          <w:iCs/>
          <w:lang w:val="en-US"/>
        </w:rPr>
        <w:t xml:space="preserve">with </w:t>
      </w:r>
      <w:r w:rsidRPr="00A54E3C">
        <w:rPr>
          <w:rFonts w:eastAsia="Yu Mincho"/>
          <w:bCs/>
          <w:iCs/>
          <w:lang w:val="en-US" w:eastAsia="ja-JP"/>
        </w:rPr>
        <w:t>Tx switching across 3 or 4 bands</w:t>
      </w:r>
      <w:r>
        <w:rPr>
          <w:bCs/>
          <w:iCs/>
          <w:lang w:val="en-US"/>
        </w:rPr>
        <w:t xml:space="preserve"> is</w:t>
      </w:r>
      <w:r w:rsidRPr="00A54E3C">
        <w:rPr>
          <w:bCs/>
          <w:iCs/>
          <w:lang w:val="en-US"/>
        </w:rPr>
        <w:t xml:space="preserve"> to r</w:t>
      </w:r>
      <w:r w:rsidRPr="00A54E3C">
        <w:rPr>
          <w:rFonts w:eastAsia="Yu Mincho"/>
          <w:bCs/>
          <w:iCs/>
          <w:lang w:val="en-US" w:eastAsia="ja-JP"/>
        </w:rPr>
        <w:t>euse the same set of values as in Rel-16/17, i.e</w:t>
      </w:r>
      <w:r w:rsidRPr="00A54E3C">
        <w:rPr>
          <w:bCs/>
          <w:iCs/>
          <w:lang w:val="en-US"/>
        </w:rPr>
        <w:t>.</w:t>
      </w:r>
      <w:r w:rsidRPr="00A54E3C">
        <w:rPr>
          <w:rFonts w:eastAsia="Yu Mincho"/>
          <w:bCs/>
          <w:iCs/>
          <w:lang w:val="en-US" w:eastAsia="ja-JP"/>
        </w:rPr>
        <w:t>, {35 us, 140 us, 210 us} for UL CA and SUL</w:t>
      </w:r>
      <w:r>
        <w:rPr>
          <w:rFonts w:eastAsia="Yu Mincho"/>
          <w:bCs/>
          <w:iCs/>
          <w:lang w:val="en-US" w:eastAsia="ja-JP"/>
        </w:rPr>
        <w:t xml:space="preserve">. Therefore, </w:t>
      </w:r>
      <w:r w:rsidR="00B4375B">
        <w:rPr>
          <w:rFonts w:eastAsia="Yu Mincho"/>
          <w:bCs/>
          <w:iCs/>
          <w:lang w:val="en-US" w:eastAsia="ja-JP"/>
        </w:rPr>
        <w:t xml:space="preserve">Rel-16/17 </w:t>
      </w:r>
      <w:r>
        <w:rPr>
          <w:rFonts w:eastAsia="Yu Mincho"/>
          <w:bCs/>
          <w:iCs/>
          <w:lang w:val="en-US" w:eastAsia="ja-JP"/>
        </w:rPr>
        <w:t>DL interruption</w:t>
      </w:r>
      <w:r w:rsidR="00B4375B">
        <w:rPr>
          <w:rFonts w:eastAsia="Yu Mincho"/>
          <w:bCs/>
          <w:iCs/>
          <w:lang w:val="en-US" w:eastAsia="ja-JP"/>
        </w:rPr>
        <w:t xml:space="preserve"> length can </w:t>
      </w:r>
      <w:r w:rsidR="00DF2A1B">
        <w:rPr>
          <w:rFonts w:eastAsia="Yu Mincho"/>
          <w:bCs/>
          <w:iCs/>
          <w:lang w:val="en-US" w:eastAsia="ja-JP"/>
        </w:rPr>
        <w:t xml:space="preserve">also </w:t>
      </w:r>
      <w:r w:rsidR="00B4375B">
        <w:rPr>
          <w:rFonts w:eastAsia="Yu Mincho"/>
          <w:bCs/>
          <w:iCs/>
          <w:lang w:val="en-US" w:eastAsia="ja-JP"/>
        </w:rPr>
        <w:t xml:space="preserve">be reused in Rel-18 </w:t>
      </w:r>
      <w:r w:rsidR="00DF2A1B">
        <w:rPr>
          <w:rFonts w:eastAsia="Yu Mincho"/>
          <w:bCs/>
          <w:iCs/>
          <w:lang w:val="en-US" w:eastAsia="ja-JP"/>
        </w:rPr>
        <w:t>uplink Tx switching across up to 3 or 4 bands with single TAG</w:t>
      </w:r>
      <w:r w:rsidR="00B4375B">
        <w:rPr>
          <w:rFonts w:eastAsia="Yu Mincho"/>
          <w:bCs/>
          <w:iCs/>
          <w:lang w:val="en-US" w:eastAsia="ja-JP"/>
        </w:rPr>
        <w:t>.</w:t>
      </w:r>
    </w:p>
    <w:p w14:paraId="24A8FAEA" w14:textId="00E57671" w:rsidR="00B4375B" w:rsidRPr="002C070D" w:rsidRDefault="00B4375B" w:rsidP="00B4375B">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For</w:t>
      </w:r>
      <w:r w:rsidRPr="00B4375B">
        <w:rPr>
          <w:b/>
          <w:bCs/>
          <w:i/>
          <w:iCs/>
          <w:lang w:val="en-US"/>
        </w:rPr>
        <w:t xml:space="preserve"> </w:t>
      </w:r>
      <w:r w:rsidRPr="00B4375B">
        <w:rPr>
          <w:b/>
          <w:bCs/>
          <w:i/>
          <w:iCs/>
          <w:lang w:val="en-US"/>
        </w:rPr>
        <w:t xml:space="preserve">UL Tx switching across </w:t>
      </w:r>
      <w:r>
        <w:rPr>
          <w:b/>
          <w:bCs/>
          <w:i/>
          <w:iCs/>
          <w:lang w:val="en-US"/>
        </w:rPr>
        <w:t xml:space="preserve">up to </w:t>
      </w:r>
      <w:r w:rsidRPr="00B4375B">
        <w:rPr>
          <w:b/>
          <w:bCs/>
          <w:i/>
          <w:iCs/>
          <w:lang w:val="en-US"/>
        </w:rPr>
        <w:t xml:space="preserve">3 or 4 bands </w:t>
      </w:r>
      <w:r>
        <w:rPr>
          <w:b/>
          <w:bCs/>
          <w:i/>
          <w:iCs/>
          <w:lang w:val="en-US"/>
        </w:rPr>
        <w:t>with</w:t>
      </w:r>
      <w:r w:rsidRPr="00B4375B">
        <w:rPr>
          <w:b/>
          <w:bCs/>
          <w:i/>
          <w:iCs/>
          <w:lang w:val="en-US"/>
        </w:rPr>
        <w:t xml:space="preserve"> single TAG</w:t>
      </w:r>
      <w:r>
        <w:rPr>
          <w:b/>
          <w:bCs/>
          <w:i/>
          <w:iCs/>
          <w:lang w:val="en-US"/>
        </w:rPr>
        <w:t>, DL interruption length is to reuse Rel-16/17 DL interruption length</w:t>
      </w:r>
      <w:r>
        <w:rPr>
          <w:b/>
          <w:bCs/>
          <w:i/>
          <w:iCs/>
          <w:lang w:val="en-US"/>
        </w:rPr>
        <w:t>.</w:t>
      </w:r>
    </w:p>
    <w:p w14:paraId="471CB448" w14:textId="77777777" w:rsidR="00DF2A1B" w:rsidRDefault="00DF2A1B" w:rsidP="00F952D8">
      <w:pPr>
        <w:jc w:val="both"/>
        <w:rPr>
          <w:rFonts w:eastAsia="Yu Mincho"/>
          <w:bCs/>
          <w:iCs/>
          <w:lang w:val="en-US" w:eastAsia="ja-JP"/>
        </w:rPr>
      </w:pPr>
    </w:p>
    <w:p w14:paraId="3258F9E7" w14:textId="0A6B9B19" w:rsidR="005E48FD" w:rsidRPr="00F952D8" w:rsidRDefault="00B4375B" w:rsidP="00F952D8">
      <w:pPr>
        <w:jc w:val="both"/>
        <w:rPr>
          <w:rFonts w:eastAsia="Yu Mincho"/>
          <w:bCs/>
          <w:iCs/>
          <w:lang w:val="en-US" w:eastAsia="ja-JP"/>
        </w:rPr>
      </w:pPr>
      <w:r w:rsidRPr="00F952D8">
        <w:rPr>
          <w:rFonts w:eastAsia="Yu Mincho"/>
          <w:bCs/>
          <w:iCs/>
          <w:lang w:val="en-US" w:eastAsia="ja-JP"/>
        </w:rPr>
        <w:t xml:space="preserve">Regarding the starting </w:t>
      </w:r>
      <w:r w:rsidR="001F5A8C">
        <w:rPr>
          <w:rFonts w:eastAsia="Yu Mincho"/>
          <w:bCs/>
          <w:iCs/>
          <w:lang w:val="en-US" w:eastAsia="ja-JP"/>
        </w:rPr>
        <w:t>point</w:t>
      </w:r>
      <w:r w:rsidR="00F952D8">
        <w:rPr>
          <w:rFonts w:eastAsia="Yu Mincho"/>
          <w:bCs/>
          <w:iCs/>
          <w:lang w:val="en-US" w:eastAsia="ja-JP"/>
        </w:rPr>
        <w:t xml:space="preserve"> of DL interruption</w:t>
      </w:r>
      <w:r w:rsidRPr="00F952D8">
        <w:rPr>
          <w:rFonts w:eastAsia="Yu Mincho"/>
          <w:bCs/>
          <w:iCs/>
          <w:lang w:val="en-US" w:eastAsia="ja-JP"/>
        </w:rPr>
        <w:t xml:space="preserve"> in Rel-16/17, it is defined that t</w:t>
      </w:r>
      <w:r w:rsidR="005E48FD" w:rsidRPr="00F952D8">
        <w:rPr>
          <w:rFonts w:eastAsia="Yu Mincho"/>
          <w:bCs/>
          <w:iCs/>
          <w:lang w:val="en-US" w:eastAsia="ja-JP"/>
        </w:rPr>
        <w:t>he DL interruption starts from the first OFDM symbol which fully or partially overlaps with the UL switching period</w:t>
      </w:r>
      <w:r w:rsidRPr="00F952D8">
        <w:rPr>
          <w:rFonts w:eastAsia="Yu Mincho"/>
          <w:bCs/>
          <w:iCs/>
          <w:lang w:val="en-US" w:eastAsia="ja-JP"/>
        </w:rPr>
        <w:t xml:space="preserve">. </w:t>
      </w:r>
      <w:r w:rsidR="001F5A8C">
        <w:rPr>
          <w:rFonts w:eastAsia="Yu Mincho"/>
          <w:bCs/>
          <w:iCs/>
          <w:lang w:val="en-US" w:eastAsia="ja-JP"/>
        </w:rPr>
        <w:t>For</w:t>
      </w:r>
      <w:r w:rsidRPr="00F952D8">
        <w:rPr>
          <w:rFonts w:eastAsia="Yu Mincho"/>
          <w:bCs/>
          <w:iCs/>
          <w:lang w:val="en-US" w:eastAsia="ja-JP"/>
        </w:rPr>
        <w:t xml:space="preserve"> uplink Tx switching </w:t>
      </w:r>
      <w:r w:rsidR="00F952D8" w:rsidRPr="00F952D8">
        <w:rPr>
          <w:rFonts w:eastAsia="Yu Mincho"/>
          <w:bCs/>
          <w:iCs/>
          <w:lang w:val="en-US" w:eastAsia="ja-JP"/>
        </w:rPr>
        <w:t>across up to 3 or 4 bands, the DL interruption should also be allowed to start from the beginning of switch</w:t>
      </w:r>
      <w:r w:rsidR="00C04E69">
        <w:rPr>
          <w:rFonts w:eastAsia="Yu Mincho"/>
          <w:bCs/>
          <w:iCs/>
          <w:lang w:val="en-US" w:eastAsia="ja-JP"/>
        </w:rPr>
        <w:t>ing</w:t>
      </w:r>
      <w:r w:rsidR="00F952D8" w:rsidRPr="00F952D8">
        <w:rPr>
          <w:rFonts w:eastAsia="Yu Mincho"/>
          <w:bCs/>
          <w:iCs/>
          <w:lang w:val="en-US" w:eastAsia="ja-JP"/>
        </w:rPr>
        <w:t xml:space="preserve"> period. Therefore, Rel-16/17 legacy requirements can also be reused.</w:t>
      </w:r>
      <w:r w:rsidRPr="00F952D8">
        <w:rPr>
          <w:rFonts w:eastAsia="Yu Mincho"/>
          <w:bCs/>
          <w:iCs/>
          <w:lang w:val="en-US" w:eastAsia="ja-JP"/>
        </w:rPr>
        <w:t xml:space="preserve"> </w:t>
      </w:r>
    </w:p>
    <w:p w14:paraId="02E53F6A" w14:textId="5843A79F" w:rsidR="00F952D8" w:rsidRPr="002C070D" w:rsidRDefault="00F952D8" w:rsidP="00F952D8">
      <w:pPr>
        <w:rPr>
          <w:b/>
          <w:bCs/>
          <w:i/>
          <w:iCs/>
          <w:lang w:val="en-US"/>
        </w:rPr>
      </w:pPr>
      <w:r w:rsidRPr="006138DA">
        <w:rPr>
          <w:b/>
          <w:bCs/>
          <w:i/>
          <w:iCs/>
          <w:lang w:val="en-US"/>
        </w:rPr>
        <w:lastRenderedPageBreak/>
        <w:t xml:space="preserve">Proposal </w:t>
      </w:r>
      <w:r>
        <w:rPr>
          <w:b/>
          <w:bCs/>
          <w:i/>
          <w:iCs/>
          <w:lang w:val="en-US"/>
        </w:rPr>
        <w:t>2</w:t>
      </w:r>
      <w:r w:rsidRPr="006138DA">
        <w:rPr>
          <w:b/>
          <w:bCs/>
          <w:i/>
          <w:iCs/>
          <w:lang w:val="en-US"/>
        </w:rPr>
        <w:t xml:space="preserve">: </w:t>
      </w:r>
      <w:r>
        <w:rPr>
          <w:b/>
          <w:bCs/>
          <w:i/>
          <w:iCs/>
          <w:lang w:val="en-US"/>
        </w:rPr>
        <w:t>For</w:t>
      </w:r>
      <w:r w:rsidRPr="00B4375B">
        <w:rPr>
          <w:b/>
          <w:bCs/>
          <w:i/>
          <w:iCs/>
          <w:lang w:val="en-US"/>
        </w:rPr>
        <w:t xml:space="preserve"> UL Tx switching across </w:t>
      </w:r>
      <w:r>
        <w:rPr>
          <w:b/>
          <w:bCs/>
          <w:i/>
          <w:iCs/>
          <w:lang w:val="en-US"/>
        </w:rPr>
        <w:t xml:space="preserve">up to </w:t>
      </w:r>
      <w:r w:rsidRPr="00B4375B">
        <w:rPr>
          <w:b/>
          <w:bCs/>
          <w:i/>
          <w:iCs/>
          <w:lang w:val="en-US"/>
        </w:rPr>
        <w:t xml:space="preserve">3 or 4 bands </w:t>
      </w:r>
      <w:r>
        <w:rPr>
          <w:b/>
          <w:bCs/>
          <w:i/>
          <w:iCs/>
          <w:lang w:val="en-US"/>
        </w:rPr>
        <w:t>with</w:t>
      </w:r>
      <w:r w:rsidRPr="00B4375B">
        <w:rPr>
          <w:b/>
          <w:bCs/>
          <w:i/>
          <w:iCs/>
          <w:lang w:val="en-US"/>
        </w:rPr>
        <w:t xml:space="preserve"> single TAG</w:t>
      </w:r>
      <w:r>
        <w:rPr>
          <w:b/>
          <w:bCs/>
          <w:i/>
          <w:iCs/>
          <w:lang w:val="en-US"/>
        </w:rPr>
        <w:t xml:space="preserve">, DL interruption </w:t>
      </w:r>
      <w:r>
        <w:rPr>
          <w:b/>
          <w:bCs/>
          <w:i/>
          <w:iCs/>
          <w:lang w:val="en-US"/>
        </w:rPr>
        <w:t xml:space="preserve">starting </w:t>
      </w:r>
      <w:r w:rsidR="001F5A8C">
        <w:rPr>
          <w:b/>
          <w:bCs/>
          <w:i/>
          <w:iCs/>
          <w:lang w:val="en-US"/>
        </w:rPr>
        <w:t>point</w:t>
      </w:r>
      <w:r>
        <w:rPr>
          <w:b/>
          <w:bCs/>
          <w:i/>
          <w:iCs/>
          <w:lang w:val="en-US"/>
        </w:rPr>
        <w:t xml:space="preserve"> is to reuse Rel-16/17 </w:t>
      </w:r>
      <w:r w:rsidR="001F5A8C">
        <w:rPr>
          <w:b/>
          <w:bCs/>
          <w:i/>
          <w:iCs/>
          <w:lang w:val="en-US"/>
        </w:rPr>
        <w:t xml:space="preserve">requirements, i.e., </w:t>
      </w:r>
      <w:r w:rsidR="001F5A8C" w:rsidRPr="001F5A8C">
        <w:rPr>
          <w:b/>
          <w:bCs/>
          <w:i/>
          <w:iCs/>
          <w:lang w:val="en-US"/>
        </w:rPr>
        <w:t>the DL interruption starts from the first OFDM symbol which fully or partially overlaps with the UL switching period.</w:t>
      </w:r>
    </w:p>
    <w:p w14:paraId="04D89009" w14:textId="77777777" w:rsidR="005E48FD" w:rsidRPr="00F952D8" w:rsidRDefault="005E48FD" w:rsidP="00360D35">
      <w:pPr>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7FA99CF2" w14:textId="26FDDE44" w:rsidR="001F5A8C" w:rsidRPr="002F5532" w:rsidRDefault="001F5A8C" w:rsidP="002F5532">
      <w:pPr>
        <w:rPr>
          <w:lang w:val="en-US"/>
        </w:rPr>
      </w:pPr>
      <w:bookmarkStart w:id="6" w:name="_Hlk23953093"/>
      <w:r w:rsidRPr="002F5532">
        <w:rPr>
          <w:lang w:val="en-US"/>
        </w:rPr>
        <w:t>In this contribution, we provide</w:t>
      </w:r>
      <w:r w:rsidRPr="002F5532">
        <w:rPr>
          <w:lang w:val="en-US"/>
        </w:rPr>
        <w:t>d</w:t>
      </w:r>
      <w:r w:rsidRPr="002F5532">
        <w:rPr>
          <w:lang w:val="en-US"/>
        </w:rPr>
        <w:t xml:space="preserve"> our initial views on RRM requirements for UL Tx switching schemes across up to 3 or 4 bands.</w:t>
      </w:r>
      <w:r w:rsidRPr="002F5532">
        <w:rPr>
          <w:lang w:val="en-US"/>
        </w:rPr>
        <w:t xml:space="preserve"> Following observations and proposals are present.</w:t>
      </w:r>
    </w:p>
    <w:bookmarkEnd w:id="6"/>
    <w:p w14:paraId="4B1FCD14" w14:textId="5209976E" w:rsidR="001F5A8C" w:rsidRPr="001F5A8C" w:rsidRDefault="001F5A8C" w:rsidP="001F5A8C">
      <w:pPr>
        <w:rPr>
          <w:b/>
          <w:bCs/>
          <w:i/>
          <w:iCs/>
          <w:lang w:val="en-US"/>
        </w:rPr>
      </w:pPr>
      <w:r w:rsidRPr="001F5A8C">
        <w:rPr>
          <w:rFonts w:hint="eastAsia"/>
          <w:b/>
          <w:bCs/>
          <w:i/>
          <w:iCs/>
          <w:lang w:val="en-US"/>
        </w:rPr>
        <w:t>O</w:t>
      </w:r>
      <w:r w:rsidRPr="001F5A8C">
        <w:rPr>
          <w:b/>
          <w:bCs/>
          <w:i/>
          <w:iCs/>
          <w:lang w:val="en-US"/>
        </w:rPr>
        <w:t>bservation 1. DL interruption requirements similar as for Rel-16/17 uplink Tx switching are specified for Rel-18 up to 3 or 4 band</w:t>
      </w:r>
      <w:r w:rsidR="00E66C0E">
        <w:rPr>
          <w:b/>
          <w:bCs/>
          <w:i/>
          <w:iCs/>
          <w:lang w:val="en-US"/>
        </w:rPr>
        <w:t>s</w:t>
      </w:r>
      <w:r w:rsidRPr="001F5A8C">
        <w:rPr>
          <w:b/>
          <w:bCs/>
          <w:i/>
          <w:iCs/>
          <w:lang w:val="en-US"/>
        </w:rPr>
        <w:t xml:space="preserve"> uplink Tx switching.</w:t>
      </w:r>
    </w:p>
    <w:p w14:paraId="2D54B810" w14:textId="77777777" w:rsidR="001F5A8C" w:rsidRPr="002C070D" w:rsidRDefault="001F5A8C" w:rsidP="001F5A8C">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For</w:t>
      </w:r>
      <w:r w:rsidRPr="00B4375B">
        <w:rPr>
          <w:b/>
          <w:bCs/>
          <w:i/>
          <w:iCs/>
          <w:lang w:val="en-US"/>
        </w:rPr>
        <w:t xml:space="preserve"> UL Tx switching across </w:t>
      </w:r>
      <w:r>
        <w:rPr>
          <w:b/>
          <w:bCs/>
          <w:i/>
          <w:iCs/>
          <w:lang w:val="en-US"/>
        </w:rPr>
        <w:t xml:space="preserve">up to </w:t>
      </w:r>
      <w:r w:rsidRPr="00B4375B">
        <w:rPr>
          <w:b/>
          <w:bCs/>
          <w:i/>
          <w:iCs/>
          <w:lang w:val="en-US"/>
        </w:rPr>
        <w:t xml:space="preserve">3 or 4 bands </w:t>
      </w:r>
      <w:r>
        <w:rPr>
          <w:b/>
          <w:bCs/>
          <w:i/>
          <w:iCs/>
          <w:lang w:val="en-US"/>
        </w:rPr>
        <w:t>with</w:t>
      </w:r>
      <w:r w:rsidRPr="00B4375B">
        <w:rPr>
          <w:b/>
          <w:bCs/>
          <w:i/>
          <w:iCs/>
          <w:lang w:val="en-US"/>
        </w:rPr>
        <w:t xml:space="preserve"> single TAG</w:t>
      </w:r>
      <w:r>
        <w:rPr>
          <w:b/>
          <w:bCs/>
          <w:i/>
          <w:iCs/>
          <w:lang w:val="en-US"/>
        </w:rPr>
        <w:t>, DL interruption length is to reuse Rel-16/17 DL interruption length.</w:t>
      </w:r>
    </w:p>
    <w:p w14:paraId="1D2FC14F" w14:textId="77777777" w:rsidR="001F5A8C" w:rsidRPr="002C070D" w:rsidRDefault="001F5A8C" w:rsidP="001F5A8C">
      <w:pPr>
        <w:rPr>
          <w:b/>
          <w:bCs/>
          <w:i/>
          <w:iCs/>
          <w:lang w:val="en-US"/>
        </w:rPr>
      </w:pPr>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For</w:t>
      </w:r>
      <w:r w:rsidRPr="00B4375B">
        <w:rPr>
          <w:b/>
          <w:bCs/>
          <w:i/>
          <w:iCs/>
          <w:lang w:val="en-US"/>
        </w:rPr>
        <w:t xml:space="preserve"> UL Tx switching across </w:t>
      </w:r>
      <w:r>
        <w:rPr>
          <w:b/>
          <w:bCs/>
          <w:i/>
          <w:iCs/>
          <w:lang w:val="en-US"/>
        </w:rPr>
        <w:t xml:space="preserve">up to </w:t>
      </w:r>
      <w:r w:rsidRPr="00B4375B">
        <w:rPr>
          <w:b/>
          <w:bCs/>
          <w:i/>
          <w:iCs/>
          <w:lang w:val="en-US"/>
        </w:rPr>
        <w:t xml:space="preserve">3 or 4 bands </w:t>
      </w:r>
      <w:r>
        <w:rPr>
          <w:b/>
          <w:bCs/>
          <w:i/>
          <w:iCs/>
          <w:lang w:val="en-US"/>
        </w:rPr>
        <w:t>with</w:t>
      </w:r>
      <w:r w:rsidRPr="00B4375B">
        <w:rPr>
          <w:b/>
          <w:bCs/>
          <w:i/>
          <w:iCs/>
          <w:lang w:val="en-US"/>
        </w:rPr>
        <w:t xml:space="preserve"> single TAG</w:t>
      </w:r>
      <w:r>
        <w:rPr>
          <w:b/>
          <w:bCs/>
          <w:i/>
          <w:iCs/>
          <w:lang w:val="en-US"/>
        </w:rPr>
        <w:t xml:space="preserve">, DL interruption starting point is to reuse Rel-16/17 requirements, i.e., </w:t>
      </w:r>
      <w:r w:rsidRPr="001F5A8C">
        <w:rPr>
          <w:b/>
          <w:bCs/>
          <w:i/>
          <w:iCs/>
          <w:lang w:val="en-US"/>
        </w:rPr>
        <w:t>the DL interruption starts from the first OFDM symbol which fully or partially overlaps with the UL switching period.</w:t>
      </w:r>
    </w:p>
    <w:p w14:paraId="6249493D" w14:textId="77777777" w:rsidR="001F5A8C" w:rsidRPr="001F5A8C" w:rsidRDefault="001F5A8C" w:rsidP="000D4E7D">
      <w:pPr>
        <w:rPr>
          <w:rFonts w:hint="eastAsia"/>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B60992C" w14:textId="074283EF" w:rsidR="007B5C5D" w:rsidRDefault="007B5C5D" w:rsidP="001149A0">
      <w:pPr>
        <w:pStyle w:val="a3"/>
        <w:numPr>
          <w:ilvl w:val="0"/>
          <w:numId w:val="24"/>
        </w:numPr>
        <w:spacing w:before="240" w:after="0"/>
        <w:rPr>
          <w:szCs w:val="22"/>
        </w:rPr>
      </w:pPr>
      <w:r w:rsidRPr="007B5C5D">
        <w:rPr>
          <w:szCs w:val="22"/>
        </w:rPr>
        <w:t>RP-221753</w:t>
      </w:r>
      <w:r w:rsidRPr="007B5C5D">
        <w:rPr>
          <w:szCs w:val="22"/>
        </w:rPr>
        <w:tab/>
      </w:r>
      <w:r w:rsidR="00570420" w:rsidRPr="00570420">
        <w:rPr>
          <w:szCs w:val="22"/>
        </w:rPr>
        <w:t>Revised WID on Multi-carrier enhancements</w:t>
      </w:r>
      <w:r w:rsidR="00570420">
        <w:rPr>
          <w:rFonts w:hint="eastAsia"/>
          <w:szCs w:val="22"/>
        </w:rPr>
        <w:t>,</w:t>
      </w:r>
      <w:r w:rsidR="00570420">
        <w:rPr>
          <w:szCs w:val="22"/>
        </w:rPr>
        <w:t xml:space="preserve"> </w:t>
      </w:r>
      <w:r w:rsidR="00570420" w:rsidRPr="00570420">
        <w:rPr>
          <w:szCs w:val="22"/>
        </w:rPr>
        <w:t>NTT DOCOMO, INC.</w:t>
      </w:r>
      <w:r w:rsidR="00570420">
        <w:rPr>
          <w:szCs w:val="22"/>
        </w:rPr>
        <w:t>, RAN#97-e</w:t>
      </w:r>
    </w:p>
    <w:p w14:paraId="18F3454F" w14:textId="2EE45A59" w:rsidR="007328FB" w:rsidRPr="007328FB" w:rsidRDefault="007328FB" w:rsidP="007328FB">
      <w:pPr>
        <w:pStyle w:val="a3"/>
        <w:numPr>
          <w:ilvl w:val="0"/>
          <w:numId w:val="24"/>
        </w:numPr>
        <w:spacing w:before="240" w:after="0"/>
        <w:rPr>
          <w:szCs w:val="22"/>
        </w:rPr>
      </w:pPr>
      <w:r w:rsidRPr="007328FB">
        <w:rPr>
          <w:szCs w:val="22"/>
        </w:rPr>
        <w:t>R4-2214464</w:t>
      </w:r>
      <w:r w:rsidRPr="007B5C5D">
        <w:rPr>
          <w:szCs w:val="22"/>
        </w:rPr>
        <w:tab/>
      </w:r>
      <w:r w:rsidRPr="007328FB">
        <w:rPr>
          <w:szCs w:val="22"/>
        </w:rPr>
        <w:t>Reply LS on UL Tx switching across 3 or 4 bands, China Telecom</w:t>
      </w:r>
    </w:p>
    <w:sectPr w:rsidR="007328FB" w:rsidRPr="007328F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F8BDF" w14:textId="77777777" w:rsidR="00C97BCB" w:rsidRDefault="00C97BCB">
      <w:pPr>
        <w:spacing w:after="0"/>
      </w:pPr>
      <w:r>
        <w:separator/>
      </w:r>
    </w:p>
  </w:endnote>
  <w:endnote w:type="continuationSeparator" w:id="0">
    <w:p w14:paraId="697C8086" w14:textId="77777777" w:rsidR="00C97BCB" w:rsidRDefault="00C97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75C7" w14:textId="77777777" w:rsidR="00C97BCB" w:rsidRDefault="00C97BCB">
      <w:pPr>
        <w:spacing w:after="0"/>
      </w:pPr>
      <w:r>
        <w:separator/>
      </w:r>
    </w:p>
  </w:footnote>
  <w:footnote w:type="continuationSeparator" w:id="0">
    <w:p w14:paraId="35A4A179" w14:textId="77777777" w:rsidR="00C97BCB" w:rsidRDefault="00C97B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652B6"/>
    <w:multiLevelType w:val="hybridMultilevel"/>
    <w:tmpl w:val="D5D84D6A"/>
    <w:lvl w:ilvl="0" w:tplc="74B6C890">
      <w:start w:val="1"/>
      <w:numFmt w:val="bullet"/>
      <w:lvlText w:val="•"/>
      <w:lvlJc w:val="left"/>
      <w:pPr>
        <w:ind w:left="704" w:hanging="420"/>
      </w:pPr>
      <w:rPr>
        <w:rFonts w:ascii="Arial" w:hAnsi="Aria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7"/>
  </w:num>
  <w:num w:numId="22" w16cid:durableId="53436028">
    <w:abstractNumId w:val="23"/>
  </w:num>
  <w:num w:numId="23" w16cid:durableId="1345088911">
    <w:abstractNumId w:val="28"/>
  </w:num>
  <w:num w:numId="24" w16cid:durableId="1354380123">
    <w:abstractNumId w:val="21"/>
  </w:num>
  <w:num w:numId="25" w16cid:durableId="2104911211">
    <w:abstractNumId w:val="25"/>
  </w:num>
  <w:num w:numId="26" w16cid:durableId="1132018051">
    <w:abstractNumId w:val="24"/>
  </w:num>
  <w:num w:numId="27" w16cid:durableId="146381259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F22"/>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A8C"/>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38F7"/>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3F47"/>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32"/>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688"/>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420"/>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8FD"/>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288"/>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8FB"/>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3B8"/>
    <w:rsid w:val="00843B34"/>
    <w:rsid w:val="00844D92"/>
    <w:rsid w:val="008468F1"/>
    <w:rsid w:val="00846A48"/>
    <w:rsid w:val="00847C9C"/>
    <w:rsid w:val="0085117F"/>
    <w:rsid w:val="00852010"/>
    <w:rsid w:val="0085318C"/>
    <w:rsid w:val="00853A0B"/>
    <w:rsid w:val="00853F56"/>
    <w:rsid w:val="00855FE9"/>
    <w:rsid w:val="008562AB"/>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5BE5"/>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9C0"/>
    <w:rsid w:val="009E3FE7"/>
    <w:rsid w:val="009E6896"/>
    <w:rsid w:val="009F061B"/>
    <w:rsid w:val="009F0B2F"/>
    <w:rsid w:val="009F1680"/>
    <w:rsid w:val="009F1A16"/>
    <w:rsid w:val="009F1F31"/>
    <w:rsid w:val="009F35D9"/>
    <w:rsid w:val="009F3E7F"/>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E3C"/>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5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2ED7"/>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E6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BCB"/>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A1B"/>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C0E"/>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52D8"/>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1F5A8C"/>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Emphasis"/>
    <w:uiPriority w:val="20"/>
    <w:qFormat/>
    <w:rsid w:val="005704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940</Words>
  <Characters>5363</Characters>
  <Application>Microsoft Office Word</Application>
  <DocSecurity>0</DocSecurity>
  <Lines>44</Lines>
  <Paragraphs>12</Paragraphs>
  <ScaleCrop>false</ScaleCrop>
  <Company>Tom</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cp:revision>
  <cp:lastPrinted>1995-11-21T09:41:00Z</cp:lastPrinted>
  <dcterms:created xsi:type="dcterms:W3CDTF">2022-09-30T14:15:00Z</dcterms:created>
  <dcterms:modified xsi:type="dcterms:W3CDTF">2022-09-30T14:15:00Z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