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7980E" w14:textId="1AED9838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214458">
        <w:rPr>
          <w:rFonts w:cs="Arial"/>
          <w:sz w:val="24"/>
        </w:rPr>
        <w:t>10</w:t>
      </w:r>
      <w:r w:rsidR="00C42538">
        <w:rPr>
          <w:rFonts w:cs="Arial"/>
          <w:sz w:val="24"/>
        </w:rPr>
        <w:t>4</w:t>
      </w:r>
      <w:r w:rsidR="005B3C08">
        <w:rPr>
          <w:rFonts w:cs="Arial"/>
          <w:sz w:val="24"/>
        </w:rPr>
        <w:t>-</w:t>
      </w:r>
      <w:r w:rsidR="00527742">
        <w:rPr>
          <w:rFonts w:cs="Arial"/>
          <w:sz w:val="24"/>
        </w:rPr>
        <w:t>bis-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0C405A">
        <w:rPr>
          <w:rFonts w:cs="Arial"/>
          <w:iCs/>
          <w:sz w:val="24"/>
        </w:rPr>
        <w:t>2215833</w:t>
      </w:r>
    </w:p>
    <w:p w14:paraId="225BCA78" w14:textId="3B19353B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</w:t>
      </w:r>
      <w:r w:rsidR="00A81D3C">
        <w:rPr>
          <w:rFonts w:cs="Arial"/>
          <w:sz w:val="24"/>
          <w:vertAlign w:val="superscript"/>
        </w:rPr>
        <w:t xml:space="preserve"> </w:t>
      </w:r>
      <w:r w:rsidR="009A0A2A">
        <w:rPr>
          <w:rFonts w:cs="Arial"/>
          <w:sz w:val="24"/>
        </w:rPr>
        <w:t>1</w:t>
      </w:r>
      <w:r w:rsidR="00D209A0">
        <w:rPr>
          <w:rFonts w:cs="Arial"/>
          <w:sz w:val="24"/>
        </w:rPr>
        <w:t>0</w:t>
      </w:r>
      <w:r w:rsidR="009A0A2A" w:rsidRPr="001B3783">
        <w:rPr>
          <w:rFonts w:cs="Arial"/>
          <w:sz w:val="24"/>
          <w:vertAlign w:val="superscript"/>
        </w:rPr>
        <w:t>th</w:t>
      </w:r>
      <w:r w:rsidR="009A0A2A">
        <w:rPr>
          <w:rFonts w:cs="Arial"/>
          <w:sz w:val="24"/>
        </w:rPr>
        <w:t xml:space="preserve"> </w:t>
      </w:r>
      <w:r w:rsidR="00191E6B">
        <w:rPr>
          <w:rFonts w:cs="Arial"/>
          <w:sz w:val="24"/>
        </w:rPr>
        <w:t xml:space="preserve">– </w:t>
      </w:r>
      <w:r w:rsidR="00D209A0">
        <w:rPr>
          <w:rFonts w:cs="Arial"/>
          <w:sz w:val="24"/>
        </w:rPr>
        <w:t>19</w:t>
      </w:r>
      <w:r w:rsidR="00D209A0" w:rsidRPr="00D3471C">
        <w:rPr>
          <w:rFonts w:cs="Arial"/>
          <w:sz w:val="24"/>
          <w:vertAlign w:val="superscript"/>
        </w:rPr>
        <w:t>th</w:t>
      </w:r>
      <w:r w:rsidR="00D209A0">
        <w:rPr>
          <w:rFonts w:cs="Arial"/>
          <w:sz w:val="24"/>
        </w:rPr>
        <w:t xml:space="preserve"> October </w:t>
      </w:r>
      <w:r w:rsidR="005B3C08">
        <w:rPr>
          <w:rFonts w:cs="Arial"/>
          <w:sz w:val="24"/>
        </w:rPr>
        <w:t>2022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71005818" w:rsidR="003B61A8" w:rsidRPr="00AC3BBD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3BBD" w:rsidRPr="00AC3BBD">
        <w:rPr>
          <w:rFonts w:ascii="Arial" w:hAnsi="Arial" w:cs="Arial"/>
          <w:bCs/>
        </w:rPr>
        <w:t>On further aspects related to FR2-2 transmitter conformance testing</w:t>
      </w:r>
    </w:p>
    <w:p w14:paraId="72798C4E" w14:textId="333C1CED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EC288B">
        <w:rPr>
          <w:rFonts w:ascii="Arial" w:hAnsi="Arial" w:cs="Arial"/>
          <w:bCs/>
          <w:lang w:val="en-US"/>
        </w:rPr>
        <w:t>4.3.4</w:t>
      </w:r>
      <w:r w:rsidR="006661F1">
        <w:rPr>
          <w:rFonts w:ascii="Arial" w:hAnsi="Arial" w:cs="Arial"/>
          <w:bCs/>
          <w:lang w:val="en-US"/>
        </w:rPr>
        <w:t>.2</w:t>
      </w:r>
    </w:p>
    <w:p w14:paraId="3C088A4A" w14:textId="35407D71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882576C" w14:textId="77777777" w:rsidR="00D33601" w:rsidRDefault="00D33601" w:rsidP="00D33601">
      <w:pPr>
        <w:pStyle w:val="BodyText"/>
      </w:pPr>
      <w:r>
        <w:t>At the last RAN4 meeting (RAN4#104-E) aspects related to conformance testing within FR2-2 was discussed extensively. The outcome, including open issues, aspects to further study and guidance for this meeting is captured in two way-forward contributions [1, 2].</w:t>
      </w:r>
    </w:p>
    <w:p w14:paraId="4B60B395" w14:textId="427DD350" w:rsidR="00D33601" w:rsidRPr="007D610C" w:rsidRDefault="00D33601" w:rsidP="00D33601">
      <w:pPr>
        <w:pStyle w:val="BodyText"/>
      </w:pPr>
      <w:r>
        <w:t xml:space="preserve">In this contribution some additional details related to transmitter conformance testing is presented. 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55643FC4" w14:textId="5DB61D59" w:rsidR="00843610" w:rsidRDefault="00285532" w:rsidP="00843610">
      <w:pPr>
        <w:pStyle w:val="BodyText"/>
      </w:pPr>
      <w:r>
        <w:t>In current specification we can note that</w:t>
      </w:r>
      <w:r w:rsidR="00DD538A">
        <w:t xml:space="preserve"> the maximum system uncertainty used for</w:t>
      </w:r>
      <w:r w:rsidR="007E1633">
        <w:t xml:space="preserve"> </w:t>
      </w:r>
      <w:r w:rsidR="00EC71EE">
        <w:t xml:space="preserve">OTA output power </w:t>
      </w:r>
      <w:r w:rsidR="00372333">
        <w:t xml:space="preserve">dynamics </w:t>
      </w:r>
      <w:r w:rsidR="007E1633">
        <w:t>test requirement derivation</w:t>
      </w:r>
      <w:r w:rsidR="00C8491F">
        <w:t xml:space="preserve"> for</w:t>
      </w:r>
      <w:r w:rsidR="00DD538A">
        <w:t xml:space="preserve"> </w:t>
      </w:r>
      <w:r w:rsidR="007E1633">
        <w:t>FR1,</w:t>
      </w:r>
      <w:r w:rsidR="00DD538A">
        <w:t xml:space="preserve"> and FR2-1 </w:t>
      </w:r>
      <w:r w:rsidR="00D67ADE">
        <w:t>are equal, as shown in Table 2-1.</w:t>
      </w:r>
    </w:p>
    <w:p w14:paraId="01EF12FB" w14:textId="2B20D7D2" w:rsidR="00843610" w:rsidRPr="003C0B2F" w:rsidRDefault="00843610" w:rsidP="00843610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 xml:space="preserve">Table 2-1: </w:t>
      </w:r>
      <w:r w:rsidR="00445849">
        <w:rPr>
          <w:rFonts w:ascii="Arial" w:eastAsia="SimSun" w:hAnsi="Arial"/>
          <w:b/>
        </w:rPr>
        <w:t>OTA total power dynamic range</w:t>
      </w:r>
      <w:r w:rsidRPr="003C0B2F">
        <w:rPr>
          <w:rFonts w:ascii="Arial" w:eastAsia="SimSun" w:hAnsi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87"/>
        <w:gridCol w:w="3527"/>
        <w:gridCol w:w="1407"/>
      </w:tblGrid>
      <w:tr w:rsidR="00586E93" w:rsidRPr="000C0827" w14:paraId="406210E1" w14:textId="4184A8F9" w:rsidTr="00B30388">
        <w:trPr>
          <w:tblHeader/>
          <w:jc w:val="center"/>
        </w:trPr>
        <w:tc>
          <w:tcPr>
            <w:tcW w:w="0" w:type="auto"/>
          </w:tcPr>
          <w:p w14:paraId="6632A3BE" w14:textId="7E00A122" w:rsidR="00586E93" w:rsidRDefault="00586E93" w:rsidP="00C04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0" w:type="auto"/>
            <w:shd w:val="clear" w:color="auto" w:fill="auto"/>
          </w:tcPr>
          <w:p w14:paraId="3F28D5A8" w14:textId="77777777" w:rsidR="00586E93" w:rsidRDefault="00586E93" w:rsidP="00C04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568B">
              <w:rPr>
                <w:rFonts w:ascii="Arial" w:hAnsi="Arial"/>
                <w:b/>
                <w:sz w:val="18"/>
              </w:rPr>
              <w:t>Maximum OTA Test System uncertainty</w:t>
            </w:r>
          </w:p>
          <w:p w14:paraId="591F4D53" w14:textId="592FA43A" w:rsidR="00586E93" w:rsidRPr="000C0827" w:rsidRDefault="00586E93" w:rsidP="00C04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(dB)</w:t>
            </w:r>
          </w:p>
        </w:tc>
        <w:tc>
          <w:tcPr>
            <w:tcW w:w="0" w:type="auto"/>
          </w:tcPr>
          <w:p w14:paraId="1CCCB676" w14:textId="77777777" w:rsidR="00586E93" w:rsidRPr="00586E93" w:rsidRDefault="00586E93" w:rsidP="00586E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86E93">
              <w:rPr>
                <w:rFonts w:ascii="Arial" w:hAnsi="Arial"/>
                <w:b/>
                <w:sz w:val="18"/>
              </w:rPr>
              <w:t>Test Tolerance</w:t>
            </w:r>
          </w:p>
          <w:p w14:paraId="19533DEA" w14:textId="43CDD2E6" w:rsidR="00586E93" w:rsidRPr="005D568B" w:rsidRDefault="00586E93" w:rsidP="00586E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86E93">
              <w:rPr>
                <w:rFonts w:ascii="Arial" w:hAnsi="Arial"/>
                <w:b/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dB)</w:t>
            </w:r>
          </w:p>
        </w:tc>
      </w:tr>
      <w:tr w:rsidR="00586E93" w:rsidRPr="000C0827" w14:paraId="1F638A00" w14:textId="595F5903" w:rsidTr="00B30388">
        <w:trPr>
          <w:jc w:val="center"/>
        </w:trPr>
        <w:tc>
          <w:tcPr>
            <w:tcW w:w="0" w:type="auto"/>
          </w:tcPr>
          <w:p w14:paraId="0D2E69E6" w14:textId="138175EE" w:rsidR="00586E93" w:rsidRPr="00AB5699" w:rsidRDefault="00586E93" w:rsidP="00C041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5699">
              <w:rPr>
                <w:rFonts w:ascii="Arial" w:hAnsi="Arial" w:cs="Arial"/>
                <w:sz w:val="18"/>
                <w:szCs w:val="18"/>
                <w:lang w:eastAsia="zh-CN"/>
              </w:rPr>
              <w:t>FR1</w:t>
            </w:r>
          </w:p>
        </w:tc>
        <w:tc>
          <w:tcPr>
            <w:tcW w:w="0" w:type="auto"/>
            <w:shd w:val="clear" w:color="auto" w:fill="auto"/>
          </w:tcPr>
          <w:p w14:paraId="48A14E15" w14:textId="7192FF85" w:rsidR="00586E93" w:rsidRPr="00AB5699" w:rsidRDefault="00586E93" w:rsidP="00C041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5699">
              <w:rPr>
                <w:rFonts w:ascii="Arial" w:hAnsi="Arial" w:cs="Arial"/>
                <w:sz w:val="18"/>
                <w:szCs w:val="18"/>
                <w:lang w:eastAsia="zh-CN"/>
              </w:rPr>
              <w:t>±0.4</w:t>
            </w:r>
          </w:p>
        </w:tc>
        <w:tc>
          <w:tcPr>
            <w:tcW w:w="0" w:type="auto"/>
          </w:tcPr>
          <w:p w14:paraId="39E6B7BC" w14:textId="0834378B" w:rsidR="00586E93" w:rsidRPr="00AB5699" w:rsidRDefault="00586E93" w:rsidP="00C041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5699">
              <w:rPr>
                <w:rFonts w:ascii="Arial" w:hAnsi="Arial" w:cs="Arial"/>
                <w:sz w:val="18"/>
                <w:szCs w:val="18"/>
                <w:lang w:eastAsia="zh-CN"/>
              </w:rPr>
              <w:t>0.4</w:t>
            </w:r>
          </w:p>
        </w:tc>
      </w:tr>
      <w:tr w:rsidR="00586E93" w:rsidRPr="000C0827" w14:paraId="4BF3254A" w14:textId="3E5A1461" w:rsidTr="00B30388">
        <w:trPr>
          <w:jc w:val="center"/>
        </w:trPr>
        <w:tc>
          <w:tcPr>
            <w:tcW w:w="0" w:type="auto"/>
          </w:tcPr>
          <w:p w14:paraId="48B1E68F" w14:textId="2E36B117" w:rsidR="00586E93" w:rsidRPr="00AB5699" w:rsidRDefault="00586E93" w:rsidP="00C041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AB5699">
              <w:rPr>
                <w:rFonts w:ascii="Arial" w:hAnsi="Arial" w:cs="Arial"/>
                <w:sz w:val="18"/>
                <w:szCs w:val="18"/>
                <w:lang w:eastAsia="x-none"/>
              </w:rPr>
              <w:t>FR2-1</w:t>
            </w:r>
          </w:p>
        </w:tc>
        <w:tc>
          <w:tcPr>
            <w:tcW w:w="0" w:type="auto"/>
            <w:shd w:val="clear" w:color="auto" w:fill="auto"/>
          </w:tcPr>
          <w:p w14:paraId="6BE6DD81" w14:textId="7E8CC5A0" w:rsidR="00586E93" w:rsidRPr="00AB5699" w:rsidRDefault="00586E93" w:rsidP="00C041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AB5699">
              <w:rPr>
                <w:rFonts w:ascii="Arial" w:hAnsi="Arial" w:cs="Arial"/>
                <w:sz w:val="18"/>
                <w:szCs w:val="18"/>
              </w:rPr>
              <w:t>±0.4</w:t>
            </w:r>
          </w:p>
        </w:tc>
        <w:tc>
          <w:tcPr>
            <w:tcW w:w="0" w:type="auto"/>
          </w:tcPr>
          <w:p w14:paraId="20CCB41E" w14:textId="6A4ACD1F" w:rsidR="00586E93" w:rsidRPr="00AB5699" w:rsidRDefault="00586E93" w:rsidP="00C041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5699">
              <w:rPr>
                <w:rFonts w:ascii="Arial" w:hAnsi="Arial" w:cs="Arial"/>
                <w:sz w:val="18"/>
                <w:szCs w:val="18"/>
              </w:rPr>
              <w:t>0.4</w:t>
            </w:r>
          </w:p>
        </w:tc>
      </w:tr>
    </w:tbl>
    <w:p w14:paraId="68368777" w14:textId="77777777" w:rsidR="00843610" w:rsidRDefault="00843610" w:rsidP="0062745C">
      <w:pPr>
        <w:pStyle w:val="BodyText"/>
      </w:pPr>
    </w:p>
    <w:p w14:paraId="42031F19" w14:textId="7F94E114" w:rsidR="00D67ADE" w:rsidRDefault="006B55BF" w:rsidP="00AB5699">
      <w:r>
        <w:t xml:space="preserve">From a </w:t>
      </w:r>
      <w:r w:rsidR="00C8491F">
        <w:t>technical</w:t>
      </w:r>
      <w:r w:rsidR="00E667C9">
        <w:t xml:space="preserve"> and </w:t>
      </w:r>
      <w:r>
        <w:t xml:space="preserve">practical perspective and in relation to current specification </w:t>
      </w:r>
      <w:r w:rsidR="009E0DAF">
        <w:t>it would be reasonable to assume the same value</w:t>
      </w:r>
      <w:r>
        <w:t xml:space="preserve"> for FR2-2. </w:t>
      </w:r>
    </w:p>
    <w:p w14:paraId="767E085A" w14:textId="7E73F822" w:rsidR="00241F49" w:rsidRDefault="00470C71" w:rsidP="0062745C">
      <w:pPr>
        <w:pStyle w:val="BodyText"/>
      </w:pPr>
      <w:r w:rsidRPr="00AB5699">
        <w:rPr>
          <w:b/>
          <w:bCs/>
          <w:u w:val="single"/>
        </w:rPr>
        <w:t>Proposal</w:t>
      </w:r>
      <w:r w:rsidR="008A1176">
        <w:rPr>
          <w:b/>
          <w:bCs/>
          <w:u w:val="single"/>
        </w:rPr>
        <w:t xml:space="preserve"> 1</w:t>
      </w:r>
      <w:r w:rsidRPr="00AB5699">
        <w:rPr>
          <w:b/>
          <w:bCs/>
          <w:u w:val="single"/>
        </w:rPr>
        <w:t>:</w:t>
      </w:r>
      <w:r w:rsidR="008375A3">
        <w:t xml:space="preserve"> For FR2-2 set OTA TT for OTA total power dynamic range to </w:t>
      </w:r>
      <w:r w:rsidR="00A54EEE">
        <w:t xml:space="preserve">+/-0.4 </w:t>
      </w:r>
      <w:proofErr w:type="spellStart"/>
      <w:r w:rsidR="00A54EEE">
        <w:t>dB</w:t>
      </w:r>
      <w:r w:rsidR="008A1176">
        <w:t>.</w:t>
      </w:r>
      <w:proofErr w:type="spellEnd"/>
    </w:p>
    <w:p w14:paraId="58AEC6AB" w14:textId="77777777" w:rsidR="00174C97" w:rsidRDefault="00174C97" w:rsidP="0062745C">
      <w:pPr>
        <w:pStyle w:val="BodyText"/>
      </w:pPr>
    </w:p>
    <w:p w14:paraId="12E20A86" w14:textId="0C8C2E2E" w:rsidR="00174C97" w:rsidRDefault="00174C97" w:rsidP="0062745C">
      <w:pPr>
        <w:pStyle w:val="BodyText"/>
      </w:pPr>
      <w:r>
        <w:t xml:space="preserve">According to </w:t>
      </w:r>
      <w:r w:rsidR="005B74CD">
        <w:t xml:space="preserve">TS 38.141-2, Annex C.1-2 the test requirement </w:t>
      </w:r>
      <w:r w:rsidR="00D84A95">
        <w:t xml:space="preserve">level for OTA output power dynamics is determined </w:t>
      </w:r>
      <w:r w:rsidR="00717209">
        <w:t>as:</w:t>
      </w:r>
    </w:p>
    <w:p w14:paraId="048BD052" w14:textId="2CB20CA3" w:rsidR="00717209" w:rsidRDefault="00717209" w:rsidP="00A75456">
      <w:pPr>
        <w:pStyle w:val="BodyText"/>
        <w:jc w:val="center"/>
      </w:pPr>
      <w:r>
        <w:t>Test requirement level = Total power dynamic range - TT</w:t>
      </w:r>
    </w:p>
    <w:p w14:paraId="639D6B18" w14:textId="715B7AD9" w:rsidR="00903517" w:rsidRDefault="00903517" w:rsidP="0062745C">
      <w:pPr>
        <w:pStyle w:val="BodyText"/>
      </w:pPr>
      <w:r>
        <w:t xml:space="preserve">For FR2-2 is would be </w:t>
      </w:r>
      <w:r w:rsidR="00B557FD">
        <w:t>reasonable</w:t>
      </w:r>
      <w:r>
        <w:t xml:space="preserve"> to assume the same value for TT.</w:t>
      </w:r>
    </w:p>
    <w:p w14:paraId="29169D2C" w14:textId="4A4BDC43" w:rsidR="001B385B" w:rsidRDefault="001B385B" w:rsidP="0062745C">
      <w:pPr>
        <w:pStyle w:val="BodyText"/>
      </w:pPr>
      <w:r>
        <w:t xml:space="preserve">Based on RF core requirement definition if TS 38.104, the RF </w:t>
      </w:r>
      <w:r w:rsidR="00B557FD">
        <w:t>conformance</w:t>
      </w:r>
      <w:r>
        <w:t xml:space="preserve"> test requirement levels for FR2-2 have been cal</w:t>
      </w:r>
      <w:r w:rsidR="00B557FD">
        <w:t>culated for supported SCS and carrier bandwidths in Table 2-2.</w:t>
      </w:r>
    </w:p>
    <w:p w14:paraId="4F724B58" w14:textId="7427D2D4" w:rsidR="00241F49" w:rsidRPr="00453789" w:rsidRDefault="00241F49" w:rsidP="00241F49">
      <w:pPr>
        <w:pStyle w:val="TH"/>
      </w:pPr>
      <w:r w:rsidRPr="00453789">
        <w:t xml:space="preserve">Table </w:t>
      </w:r>
      <w:r w:rsidR="00470C71">
        <w:t>2</w:t>
      </w:r>
      <w:r w:rsidRPr="00453789">
        <w:t>-</w:t>
      </w:r>
      <w:r>
        <w:t>2</w:t>
      </w:r>
      <w:r w:rsidRPr="00453789">
        <w:t>: Minimum requirement for</w:t>
      </w:r>
      <w:r w:rsidR="007E1633">
        <w:t xml:space="preserve"> </w:t>
      </w:r>
      <w:r w:rsidRPr="00453789">
        <w:t>total power dynamic range</w:t>
      </w:r>
      <w:r>
        <w:t xml:space="preserve">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656"/>
        <w:gridCol w:w="937"/>
        <w:gridCol w:w="937"/>
        <w:gridCol w:w="937"/>
        <w:gridCol w:w="1037"/>
        <w:gridCol w:w="1037"/>
      </w:tblGrid>
      <w:tr w:rsidR="00241F49" w:rsidRPr="00675E38" w14:paraId="340B21A1" w14:textId="77777777" w:rsidTr="00C041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C1570B" w14:textId="77777777" w:rsidR="00241F49" w:rsidRPr="00675E38" w:rsidRDefault="00241F49" w:rsidP="00C04197">
            <w:pPr>
              <w:pStyle w:val="TAH"/>
            </w:pPr>
            <w:r w:rsidRPr="00675E38">
              <w:t>SCS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264E" w14:textId="77777777" w:rsidR="00241F49" w:rsidRPr="00675E38" w:rsidRDefault="00241F49" w:rsidP="00C04197">
            <w:pPr>
              <w:pStyle w:val="TAH"/>
            </w:pPr>
            <w:r w:rsidRPr="00675E38">
              <w:t>OTA total power dynamic range (dB)</w:t>
            </w:r>
          </w:p>
        </w:tc>
      </w:tr>
      <w:tr w:rsidR="00241F49" w:rsidRPr="00675E38" w14:paraId="76008C13" w14:textId="77777777" w:rsidTr="00C04197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E62C" w14:textId="77777777" w:rsidR="00241F49" w:rsidRPr="00675E38" w:rsidRDefault="00241F49" w:rsidP="00C04197">
            <w:pPr>
              <w:pStyle w:val="TAH"/>
            </w:pPr>
            <w:r w:rsidRPr="00675E38"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E0CE" w14:textId="77777777" w:rsidR="00241F49" w:rsidRPr="00D16B0A" w:rsidRDefault="00241F49" w:rsidP="00C04197">
            <w:pPr>
              <w:pStyle w:val="TAC"/>
            </w:pPr>
            <w:r w:rsidRPr="00675E38">
              <w:t>100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08DE" w14:textId="77777777" w:rsidR="00241F49" w:rsidRPr="00675E38" w:rsidRDefault="00241F49" w:rsidP="00C04197">
            <w:pPr>
              <w:pStyle w:val="TAC"/>
            </w:pPr>
            <w:r w:rsidRPr="00D16B0A">
              <w:t>400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F1CF" w14:textId="77777777" w:rsidR="00241F49" w:rsidRPr="00675E38" w:rsidRDefault="00241F49" w:rsidP="00C04197">
            <w:pPr>
              <w:pStyle w:val="TAC"/>
            </w:pPr>
            <w:r w:rsidRPr="00D16B0A">
              <w:t>800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5EC6" w14:textId="77777777" w:rsidR="00241F49" w:rsidRPr="00675E38" w:rsidRDefault="00241F49" w:rsidP="00C04197">
            <w:pPr>
              <w:pStyle w:val="TAC"/>
            </w:pPr>
            <w:r w:rsidRPr="00D16B0A">
              <w:t>1600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C433" w14:textId="77777777" w:rsidR="00241F49" w:rsidRPr="00675E38" w:rsidRDefault="00241F49" w:rsidP="00C04197">
            <w:pPr>
              <w:pStyle w:val="TAC"/>
            </w:pPr>
            <w:r w:rsidRPr="00675E38">
              <w:t>2000 MHz</w:t>
            </w:r>
          </w:p>
        </w:tc>
      </w:tr>
      <w:tr w:rsidR="00241F49" w:rsidRPr="00675E38" w14:paraId="7025E851" w14:textId="77777777" w:rsidTr="00C041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B3E9" w14:textId="77777777" w:rsidR="00241F49" w:rsidRPr="00675E38" w:rsidRDefault="00241F49" w:rsidP="00C04197">
            <w:pPr>
              <w:pStyle w:val="TAC"/>
            </w:pPr>
            <w:r>
              <w:t>12</w:t>
            </w:r>
            <w:r w:rsidRPr="00675E38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A0A0" w14:textId="77777777" w:rsidR="00241F49" w:rsidRPr="00D16B0A" w:rsidRDefault="00241F49" w:rsidP="00C041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EFB2" w14:textId="77777777" w:rsidR="00241F49" w:rsidRPr="00675E38" w:rsidRDefault="00241F49" w:rsidP="00C041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43C6" w14:textId="77777777" w:rsidR="00241F49" w:rsidRPr="00675E38" w:rsidRDefault="00241F49" w:rsidP="00C04197">
            <w:pPr>
              <w:pStyle w:val="TAC"/>
              <w:rPr>
                <w:rFonts w:cs="Arial"/>
                <w:szCs w:val="18"/>
              </w:rPr>
            </w:pPr>
            <w:r w:rsidRPr="00D16B0A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E10A" w14:textId="77777777" w:rsidR="00241F49" w:rsidRPr="00675E38" w:rsidRDefault="00241F49" w:rsidP="00C04197">
            <w:pPr>
              <w:pStyle w:val="TAC"/>
              <w:rPr>
                <w:rFonts w:cs="Arial"/>
                <w:szCs w:val="18"/>
              </w:rPr>
            </w:pPr>
            <w:r w:rsidRPr="00D16B0A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1BDE" w14:textId="77777777" w:rsidR="00241F49" w:rsidRPr="00675E38" w:rsidRDefault="00241F49" w:rsidP="00C04197">
            <w:pPr>
              <w:pStyle w:val="TAC"/>
              <w:rPr>
                <w:rFonts w:eastAsia="Yu Mincho" w:cs="Arial"/>
                <w:szCs w:val="18"/>
              </w:rPr>
            </w:pPr>
            <w:r w:rsidRPr="00D16B0A">
              <w:rPr>
                <w:rFonts w:cs="Arial"/>
                <w:szCs w:val="18"/>
              </w:rPr>
              <w:t>N/A</w:t>
            </w:r>
          </w:p>
        </w:tc>
      </w:tr>
      <w:tr w:rsidR="00241F49" w:rsidRPr="00675E38" w14:paraId="18A3BA3E" w14:textId="77777777" w:rsidTr="00C041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4F01" w14:textId="77777777" w:rsidR="00241F49" w:rsidRPr="00675E38" w:rsidRDefault="00241F49" w:rsidP="00C04197">
            <w:pPr>
              <w:pStyle w:val="TAC"/>
            </w:pPr>
            <w:r>
              <w:t>48</w:t>
            </w:r>
            <w:r w:rsidRPr="00675E38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C2A3" w14:textId="77777777" w:rsidR="00241F49" w:rsidRPr="00D16B0A" w:rsidRDefault="00241F49" w:rsidP="00C04197">
            <w:pPr>
              <w:pStyle w:val="TAC"/>
              <w:rPr>
                <w:rFonts w:cs="Arial"/>
                <w:szCs w:val="18"/>
              </w:rPr>
            </w:pPr>
            <w:r w:rsidRPr="00D16B0A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C8FF" w14:textId="77777777" w:rsidR="00241F49" w:rsidRPr="00675E38" w:rsidRDefault="00241F49" w:rsidP="00C041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BA0D" w14:textId="77777777" w:rsidR="00241F49" w:rsidRPr="00675E38" w:rsidRDefault="00241F49" w:rsidP="00C041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4F47" w14:textId="77777777" w:rsidR="00241F49" w:rsidRPr="00675E38" w:rsidRDefault="00241F49" w:rsidP="00C041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265E" w14:textId="77777777" w:rsidR="00241F49" w:rsidRPr="00675E38" w:rsidRDefault="00241F49" w:rsidP="00C04197">
            <w:pPr>
              <w:pStyle w:val="TAC"/>
              <w:rPr>
                <w:rFonts w:cs="Arial"/>
                <w:szCs w:val="18"/>
              </w:rPr>
            </w:pPr>
            <w:r w:rsidRPr="00D16B0A">
              <w:rPr>
                <w:rFonts w:cs="Arial"/>
                <w:szCs w:val="18"/>
              </w:rPr>
              <w:t>N/A</w:t>
            </w:r>
          </w:p>
        </w:tc>
      </w:tr>
      <w:tr w:rsidR="00241F49" w:rsidRPr="00675E38" w14:paraId="41701001" w14:textId="77777777" w:rsidTr="00C041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AB0C" w14:textId="77777777" w:rsidR="00241F49" w:rsidRPr="00675E38" w:rsidRDefault="00241F49" w:rsidP="00C04197">
            <w:pPr>
              <w:pStyle w:val="TAC"/>
            </w:pPr>
            <w:r>
              <w:t>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D2FC" w14:textId="77777777" w:rsidR="00241F49" w:rsidRPr="00D16B0A" w:rsidRDefault="00241F49" w:rsidP="00C04197">
            <w:pPr>
              <w:pStyle w:val="TAC"/>
              <w:rPr>
                <w:rFonts w:cs="Arial"/>
                <w:szCs w:val="18"/>
              </w:rPr>
            </w:pPr>
            <w:r w:rsidRPr="00D16B0A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EF68" w14:textId="77777777" w:rsidR="00241F49" w:rsidRPr="00675E38" w:rsidRDefault="00241F49" w:rsidP="00C041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24CC" w14:textId="77777777" w:rsidR="00241F49" w:rsidRPr="00675E38" w:rsidRDefault="00241F49" w:rsidP="00C041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92E8" w14:textId="77777777" w:rsidR="00241F49" w:rsidRPr="00675E38" w:rsidRDefault="00241F49" w:rsidP="00C041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9E3A" w14:textId="77777777" w:rsidR="00241F49" w:rsidRPr="00675E38" w:rsidRDefault="00241F49" w:rsidP="00C041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21.5</w:t>
            </w:r>
          </w:p>
        </w:tc>
      </w:tr>
    </w:tbl>
    <w:p w14:paraId="5F6F6493" w14:textId="77777777" w:rsidR="00241F49" w:rsidRDefault="00241F49" w:rsidP="0062745C">
      <w:pPr>
        <w:pStyle w:val="BodyText"/>
      </w:pPr>
    </w:p>
    <w:p w14:paraId="7B1902DF" w14:textId="77777777" w:rsidR="00241F49" w:rsidRDefault="00241F49" w:rsidP="0062745C">
      <w:pPr>
        <w:pStyle w:val="BodyText"/>
      </w:pPr>
    </w:p>
    <w:p w14:paraId="48651DD2" w14:textId="43E49FB9" w:rsidR="004B372C" w:rsidRDefault="008A1176" w:rsidP="0062745C">
      <w:pPr>
        <w:pStyle w:val="BodyText"/>
      </w:pPr>
      <w:r w:rsidRPr="00AB5699">
        <w:rPr>
          <w:b/>
          <w:bCs/>
          <w:u w:val="single"/>
        </w:rPr>
        <w:t>Proposal 2:</w:t>
      </w:r>
      <w:r>
        <w:t xml:space="preserve"> </w:t>
      </w:r>
      <w:r w:rsidR="002423EF">
        <w:t>For FR2-2 d</w:t>
      </w:r>
      <w:r w:rsidR="002A1771">
        <w:t xml:space="preserve">efine minimum requirement </w:t>
      </w:r>
      <w:r w:rsidR="002423EF">
        <w:t xml:space="preserve">for </w:t>
      </w:r>
      <w:r w:rsidR="002A1771">
        <w:t xml:space="preserve">total power dynamic range </w:t>
      </w:r>
      <w:r w:rsidR="008F1F8F">
        <w:t>as described in Table 2-2.</w:t>
      </w:r>
    </w:p>
    <w:p w14:paraId="759AE6AD" w14:textId="77777777" w:rsidR="00AB5699" w:rsidRDefault="00AB5699" w:rsidP="0062745C">
      <w:pPr>
        <w:pStyle w:val="BodyText"/>
      </w:pPr>
    </w:p>
    <w:p w14:paraId="318B76FC" w14:textId="77777777" w:rsidR="004B372C" w:rsidRDefault="004B372C" w:rsidP="0062745C">
      <w:pPr>
        <w:pStyle w:val="BodyText"/>
      </w:pP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41AFBE4A" w14:textId="6CA20635" w:rsidR="00CC043A" w:rsidRDefault="00353011" w:rsidP="003B61A8">
      <w:pPr>
        <w:pStyle w:val="BodyText"/>
      </w:pPr>
      <w:r>
        <w:t>In this contribution we present some aspect</w:t>
      </w:r>
      <w:r w:rsidR="000E3175">
        <w:t>s</w:t>
      </w:r>
      <w:r>
        <w:t xml:space="preserve"> related to the derivation of test requirements for</w:t>
      </w:r>
      <w:r w:rsidR="009608DB">
        <w:t xml:space="preserve"> OTA</w:t>
      </w:r>
      <w:r>
        <w:t xml:space="preserve"> </w:t>
      </w:r>
      <w:r w:rsidR="00B8167B">
        <w:t>total dynamic range. It is reasonable to follow the same approach as used for FR1 and FR2-1</w:t>
      </w:r>
      <w:r w:rsidR="00CC043A">
        <w:t>.</w:t>
      </w:r>
    </w:p>
    <w:p w14:paraId="4EF36D28" w14:textId="77777777" w:rsidR="006A3367" w:rsidRDefault="006A3367" w:rsidP="003B61A8">
      <w:pPr>
        <w:pStyle w:val="BodyText"/>
      </w:pPr>
    </w:p>
    <w:p w14:paraId="3CA2B9AC" w14:textId="551E8C8E" w:rsidR="006A3367" w:rsidRDefault="006A3367" w:rsidP="003B61A8">
      <w:pPr>
        <w:pStyle w:val="BodyText"/>
      </w:pPr>
      <w:r>
        <w:t>Based on the information in this contribution we propose following:</w:t>
      </w:r>
    </w:p>
    <w:p w14:paraId="636C261A" w14:textId="77777777" w:rsidR="00CC043A" w:rsidRDefault="00CC043A" w:rsidP="003B61A8">
      <w:pPr>
        <w:pStyle w:val="BodyText"/>
      </w:pPr>
      <w:r w:rsidRPr="00AB5699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1</w:t>
      </w:r>
      <w:r w:rsidRPr="00AB5699">
        <w:rPr>
          <w:b/>
          <w:bCs/>
          <w:u w:val="single"/>
        </w:rPr>
        <w:t>:</w:t>
      </w:r>
      <w:r>
        <w:t xml:space="preserve"> For FR2-2 set OTA TT for OTA total power dynamic range to +/-0.4 </w:t>
      </w:r>
      <w:proofErr w:type="spellStart"/>
      <w:r>
        <w:t>dB.</w:t>
      </w:r>
      <w:proofErr w:type="spellEnd"/>
    </w:p>
    <w:p w14:paraId="188A849B" w14:textId="32F3C0A2" w:rsidR="003B61A8" w:rsidRDefault="00CC043A" w:rsidP="003B61A8">
      <w:pPr>
        <w:pStyle w:val="BodyText"/>
      </w:pPr>
      <w:r w:rsidRPr="00AB5699">
        <w:rPr>
          <w:b/>
          <w:bCs/>
          <w:u w:val="single"/>
        </w:rPr>
        <w:t>Proposal 2:</w:t>
      </w:r>
      <w:r>
        <w:t xml:space="preserve"> For FR2-2 define minimum requirement for total power dynamic range as described in Table 2-2.</w:t>
      </w:r>
    </w:p>
    <w:p w14:paraId="5FD203F0" w14:textId="77777777" w:rsidR="006A3367" w:rsidRDefault="006A3367" w:rsidP="003B61A8">
      <w:pPr>
        <w:pStyle w:val="BodyText"/>
      </w:pPr>
    </w:p>
    <w:p w14:paraId="3FFF454F" w14:textId="2CF1FB22" w:rsidR="006A3367" w:rsidRPr="007D610C" w:rsidRDefault="006553A2" w:rsidP="003B61A8">
      <w:pPr>
        <w:pStyle w:val="BodyText"/>
      </w:pPr>
      <w:r>
        <w:t>Based on above proposals specification text for FR2-2 have been created in</w:t>
      </w:r>
      <w:r w:rsidR="00F65141">
        <w:t xml:space="preserve"> a draft CR to TS 38.141-2, clause 6 in a companion contribution [4] submitted to this meeting.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7A10EC38" w14:textId="77777777" w:rsidR="0098761A" w:rsidRDefault="0098761A" w:rsidP="0098761A">
      <w:pPr>
        <w:ind w:left="709" w:hanging="709"/>
      </w:pPr>
      <w:r>
        <w:t xml:space="preserve">[1] </w:t>
      </w:r>
      <w:r>
        <w:tab/>
        <w:t>R4-2214374, “</w:t>
      </w:r>
      <w:r w:rsidRPr="00DF23BF">
        <w:t>WF on FR2-2 BS conformance testing</w:t>
      </w:r>
      <w:r>
        <w:t>”, Nokia</w:t>
      </w:r>
    </w:p>
    <w:p w14:paraId="76432018" w14:textId="77777777" w:rsidR="0098761A" w:rsidRDefault="0098761A" w:rsidP="0098761A">
      <w:pPr>
        <w:ind w:left="709" w:hanging="709"/>
      </w:pPr>
      <w:r>
        <w:t>[2]</w:t>
      </w:r>
      <w:r>
        <w:tab/>
        <w:t>R4-2214373, “</w:t>
      </w:r>
      <w:r w:rsidRPr="00CF7DEB">
        <w:t>WF on FR2-2 BS test environments</w:t>
      </w:r>
      <w:r>
        <w:t>”, Ericsson</w:t>
      </w:r>
    </w:p>
    <w:p w14:paraId="08332D63" w14:textId="77777777" w:rsidR="0098761A" w:rsidRDefault="0098761A" w:rsidP="0098761A">
      <w:pPr>
        <w:ind w:left="709" w:hanging="709"/>
      </w:pPr>
      <w:r>
        <w:t>[3]</w:t>
      </w:r>
      <w:r>
        <w:tab/>
        <w:t>R4-2212465, “</w:t>
      </w:r>
      <w:r w:rsidRPr="004D5838">
        <w:t>On general aspects relevant for conformance testing up to 71 GHz</w:t>
      </w:r>
      <w:r>
        <w:t>”, Ericsson</w:t>
      </w:r>
    </w:p>
    <w:p w14:paraId="2E60DB66" w14:textId="09B35513" w:rsidR="0098761A" w:rsidRDefault="0098761A" w:rsidP="0098761A">
      <w:pPr>
        <w:ind w:left="709" w:hanging="709"/>
      </w:pPr>
      <w:r>
        <w:t>[4]</w:t>
      </w:r>
      <w:r>
        <w:tab/>
      </w:r>
      <w:r w:rsidR="00470C20">
        <w:t>R4-</w:t>
      </w:r>
      <w:r w:rsidR="000C405A">
        <w:t>22158</w:t>
      </w:r>
      <w:r w:rsidR="00EF3859">
        <w:t>28</w:t>
      </w:r>
      <w:r w:rsidR="00470C20">
        <w:t>, “</w:t>
      </w:r>
      <w:r w:rsidR="001A3E6E" w:rsidRPr="001A3E6E">
        <w:t>Draft CR to TS 38.141-2: Addition of FR2-2 transmitter support in clause 6</w:t>
      </w:r>
      <w:r w:rsidR="00470C20">
        <w:t>”, Ericsson</w:t>
      </w:r>
      <w:r w:rsidR="00470C20" w:rsidDel="00470C20">
        <w:t xml:space="preserve"> </w:t>
      </w:r>
    </w:p>
    <w:bookmarkEnd w:id="0"/>
    <w:p w14:paraId="7185828F" w14:textId="77777777" w:rsidR="005C7173" w:rsidRDefault="005C7173" w:rsidP="005C7173"/>
    <w:sectPr w:rsidR="005C717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B6D41" w14:textId="77777777" w:rsidR="00F72B8D" w:rsidRDefault="00F72B8D">
      <w:r>
        <w:separator/>
      </w:r>
    </w:p>
  </w:endnote>
  <w:endnote w:type="continuationSeparator" w:id="0">
    <w:p w14:paraId="147816D4" w14:textId="77777777" w:rsidR="00F72B8D" w:rsidRDefault="00F72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12456" w14:textId="77777777" w:rsidR="00F72B8D" w:rsidRDefault="00F72B8D">
      <w:r>
        <w:separator/>
      </w:r>
    </w:p>
  </w:footnote>
  <w:footnote w:type="continuationSeparator" w:id="0">
    <w:p w14:paraId="09AFE58C" w14:textId="77777777" w:rsidR="00F72B8D" w:rsidRDefault="00F72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C1E"/>
    <w:rsid w:val="00033397"/>
    <w:rsid w:val="00040095"/>
    <w:rsid w:val="00051834"/>
    <w:rsid w:val="00054A22"/>
    <w:rsid w:val="000560CC"/>
    <w:rsid w:val="000655A6"/>
    <w:rsid w:val="00070795"/>
    <w:rsid w:val="00080512"/>
    <w:rsid w:val="00094D53"/>
    <w:rsid w:val="00096009"/>
    <w:rsid w:val="000C405A"/>
    <w:rsid w:val="000D58AB"/>
    <w:rsid w:val="000D696C"/>
    <w:rsid w:val="000E1DEA"/>
    <w:rsid w:val="000E3175"/>
    <w:rsid w:val="000E632F"/>
    <w:rsid w:val="000F0805"/>
    <w:rsid w:val="00106F91"/>
    <w:rsid w:val="0011274D"/>
    <w:rsid w:val="001363F8"/>
    <w:rsid w:val="00155B44"/>
    <w:rsid w:val="00174C97"/>
    <w:rsid w:val="00176C71"/>
    <w:rsid w:val="001862BC"/>
    <w:rsid w:val="00191E6B"/>
    <w:rsid w:val="00196273"/>
    <w:rsid w:val="001A3E6E"/>
    <w:rsid w:val="001B0597"/>
    <w:rsid w:val="001B3783"/>
    <w:rsid w:val="001B385B"/>
    <w:rsid w:val="001B4D36"/>
    <w:rsid w:val="001C1DF4"/>
    <w:rsid w:val="001D02C2"/>
    <w:rsid w:val="001E5BF6"/>
    <w:rsid w:val="001E62AA"/>
    <w:rsid w:val="001F168B"/>
    <w:rsid w:val="001F33FD"/>
    <w:rsid w:val="00214458"/>
    <w:rsid w:val="0021448B"/>
    <w:rsid w:val="00231DE5"/>
    <w:rsid w:val="0023254C"/>
    <w:rsid w:val="002347A2"/>
    <w:rsid w:val="00241D8F"/>
    <w:rsid w:val="00241F49"/>
    <w:rsid w:val="002423EF"/>
    <w:rsid w:val="00243290"/>
    <w:rsid w:val="0027787D"/>
    <w:rsid w:val="00280CDB"/>
    <w:rsid w:val="00285532"/>
    <w:rsid w:val="002A0978"/>
    <w:rsid w:val="002A1771"/>
    <w:rsid w:val="002A682D"/>
    <w:rsid w:val="002B067D"/>
    <w:rsid w:val="002B0AA9"/>
    <w:rsid w:val="002B0B48"/>
    <w:rsid w:val="002E2D39"/>
    <w:rsid w:val="002F1E03"/>
    <w:rsid w:val="003062DB"/>
    <w:rsid w:val="003172DC"/>
    <w:rsid w:val="003348D7"/>
    <w:rsid w:val="00353011"/>
    <w:rsid w:val="0035462D"/>
    <w:rsid w:val="00361E87"/>
    <w:rsid w:val="00372333"/>
    <w:rsid w:val="003743A7"/>
    <w:rsid w:val="003A2576"/>
    <w:rsid w:val="003B050F"/>
    <w:rsid w:val="003B1D4A"/>
    <w:rsid w:val="003B61A8"/>
    <w:rsid w:val="003C0B2F"/>
    <w:rsid w:val="003C3971"/>
    <w:rsid w:val="003F17A2"/>
    <w:rsid w:val="003F299C"/>
    <w:rsid w:val="004239C7"/>
    <w:rsid w:val="00424BFB"/>
    <w:rsid w:val="00445849"/>
    <w:rsid w:val="00460E9A"/>
    <w:rsid w:val="00470C20"/>
    <w:rsid w:val="00470C71"/>
    <w:rsid w:val="004A4210"/>
    <w:rsid w:val="004B372C"/>
    <w:rsid w:val="004B5078"/>
    <w:rsid w:val="004C43A9"/>
    <w:rsid w:val="004D3578"/>
    <w:rsid w:val="004E0C1D"/>
    <w:rsid w:val="004E213A"/>
    <w:rsid w:val="004E29CC"/>
    <w:rsid w:val="004F4D5A"/>
    <w:rsid w:val="00527742"/>
    <w:rsid w:val="00533536"/>
    <w:rsid w:val="00543E6C"/>
    <w:rsid w:val="00562810"/>
    <w:rsid w:val="00565087"/>
    <w:rsid w:val="00567D27"/>
    <w:rsid w:val="00586E93"/>
    <w:rsid w:val="00592A9D"/>
    <w:rsid w:val="00594E26"/>
    <w:rsid w:val="005B3C08"/>
    <w:rsid w:val="005B3C73"/>
    <w:rsid w:val="005B4A0A"/>
    <w:rsid w:val="005B74CD"/>
    <w:rsid w:val="005C2897"/>
    <w:rsid w:val="005C7173"/>
    <w:rsid w:val="005D2E01"/>
    <w:rsid w:val="005D3EE8"/>
    <w:rsid w:val="005D568B"/>
    <w:rsid w:val="00612061"/>
    <w:rsid w:val="00614FDF"/>
    <w:rsid w:val="00625621"/>
    <w:rsid w:val="00626175"/>
    <w:rsid w:val="0062745C"/>
    <w:rsid w:val="006437A9"/>
    <w:rsid w:val="00644AD0"/>
    <w:rsid w:val="00647309"/>
    <w:rsid w:val="00652641"/>
    <w:rsid w:val="006553A2"/>
    <w:rsid w:val="006639DB"/>
    <w:rsid w:val="006661F1"/>
    <w:rsid w:val="00674E7D"/>
    <w:rsid w:val="006A3367"/>
    <w:rsid w:val="006B55BF"/>
    <w:rsid w:val="006D1100"/>
    <w:rsid w:val="006D662F"/>
    <w:rsid w:val="006E5C86"/>
    <w:rsid w:val="00712421"/>
    <w:rsid w:val="007148E4"/>
    <w:rsid w:val="00714AEA"/>
    <w:rsid w:val="007170B2"/>
    <w:rsid w:val="00717209"/>
    <w:rsid w:val="00734A5B"/>
    <w:rsid w:val="00744E76"/>
    <w:rsid w:val="007577CB"/>
    <w:rsid w:val="00771315"/>
    <w:rsid w:val="00781F0F"/>
    <w:rsid w:val="007A0F21"/>
    <w:rsid w:val="007A2E78"/>
    <w:rsid w:val="007B4A73"/>
    <w:rsid w:val="007C4C45"/>
    <w:rsid w:val="007E1633"/>
    <w:rsid w:val="007F52D4"/>
    <w:rsid w:val="008028A4"/>
    <w:rsid w:val="00805820"/>
    <w:rsid w:val="00826F97"/>
    <w:rsid w:val="008375A3"/>
    <w:rsid w:val="00843454"/>
    <w:rsid w:val="00843610"/>
    <w:rsid w:val="00872E34"/>
    <w:rsid w:val="008768CA"/>
    <w:rsid w:val="00881EAD"/>
    <w:rsid w:val="008877E6"/>
    <w:rsid w:val="008947E2"/>
    <w:rsid w:val="008A1176"/>
    <w:rsid w:val="008B735F"/>
    <w:rsid w:val="008C0085"/>
    <w:rsid w:val="008C2529"/>
    <w:rsid w:val="008F1F8F"/>
    <w:rsid w:val="008F6912"/>
    <w:rsid w:val="0090271F"/>
    <w:rsid w:val="00902E23"/>
    <w:rsid w:val="00903517"/>
    <w:rsid w:val="0090598A"/>
    <w:rsid w:val="00907978"/>
    <w:rsid w:val="0091348E"/>
    <w:rsid w:val="00917CCB"/>
    <w:rsid w:val="009228DF"/>
    <w:rsid w:val="0092774C"/>
    <w:rsid w:val="00942EC2"/>
    <w:rsid w:val="00944C13"/>
    <w:rsid w:val="009608DB"/>
    <w:rsid w:val="00974355"/>
    <w:rsid w:val="0098761A"/>
    <w:rsid w:val="009A0A2A"/>
    <w:rsid w:val="009A2D2D"/>
    <w:rsid w:val="009B13F6"/>
    <w:rsid w:val="009B5100"/>
    <w:rsid w:val="009E0DAF"/>
    <w:rsid w:val="009F37B7"/>
    <w:rsid w:val="00A10F02"/>
    <w:rsid w:val="00A164B4"/>
    <w:rsid w:val="00A31D64"/>
    <w:rsid w:val="00A53724"/>
    <w:rsid w:val="00A54EEE"/>
    <w:rsid w:val="00A6396C"/>
    <w:rsid w:val="00A6421D"/>
    <w:rsid w:val="00A75456"/>
    <w:rsid w:val="00A81D3C"/>
    <w:rsid w:val="00A82346"/>
    <w:rsid w:val="00AB0B6C"/>
    <w:rsid w:val="00AB5699"/>
    <w:rsid w:val="00AC17A1"/>
    <w:rsid w:val="00AC3BBD"/>
    <w:rsid w:val="00AF09C5"/>
    <w:rsid w:val="00B06CF4"/>
    <w:rsid w:val="00B121FD"/>
    <w:rsid w:val="00B1325A"/>
    <w:rsid w:val="00B1355D"/>
    <w:rsid w:val="00B14246"/>
    <w:rsid w:val="00B15449"/>
    <w:rsid w:val="00B30388"/>
    <w:rsid w:val="00B476B7"/>
    <w:rsid w:val="00B557FD"/>
    <w:rsid w:val="00B57386"/>
    <w:rsid w:val="00B8167B"/>
    <w:rsid w:val="00B96C0C"/>
    <w:rsid w:val="00BB76CF"/>
    <w:rsid w:val="00BC0F7D"/>
    <w:rsid w:val="00BD5C61"/>
    <w:rsid w:val="00BF1095"/>
    <w:rsid w:val="00BF1C81"/>
    <w:rsid w:val="00C17A60"/>
    <w:rsid w:val="00C316CA"/>
    <w:rsid w:val="00C33079"/>
    <w:rsid w:val="00C371B3"/>
    <w:rsid w:val="00C42538"/>
    <w:rsid w:val="00C45231"/>
    <w:rsid w:val="00C6035E"/>
    <w:rsid w:val="00C628DE"/>
    <w:rsid w:val="00C72833"/>
    <w:rsid w:val="00C745B2"/>
    <w:rsid w:val="00C8491F"/>
    <w:rsid w:val="00C92C8B"/>
    <w:rsid w:val="00C93F40"/>
    <w:rsid w:val="00CA3B1D"/>
    <w:rsid w:val="00CA3D0C"/>
    <w:rsid w:val="00CA3D41"/>
    <w:rsid w:val="00CA47BF"/>
    <w:rsid w:val="00CB380A"/>
    <w:rsid w:val="00CC043A"/>
    <w:rsid w:val="00CC12C9"/>
    <w:rsid w:val="00CC3F7F"/>
    <w:rsid w:val="00CD110C"/>
    <w:rsid w:val="00CD2E52"/>
    <w:rsid w:val="00D11B3A"/>
    <w:rsid w:val="00D15384"/>
    <w:rsid w:val="00D209A0"/>
    <w:rsid w:val="00D2544C"/>
    <w:rsid w:val="00D33601"/>
    <w:rsid w:val="00D3471C"/>
    <w:rsid w:val="00D4682F"/>
    <w:rsid w:val="00D56778"/>
    <w:rsid w:val="00D66694"/>
    <w:rsid w:val="00D67ADE"/>
    <w:rsid w:val="00D738D6"/>
    <w:rsid w:val="00D755EB"/>
    <w:rsid w:val="00D84A95"/>
    <w:rsid w:val="00D878CB"/>
    <w:rsid w:val="00D87E00"/>
    <w:rsid w:val="00D9134D"/>
    <w:rsid w:val="00D9546E"/>
    <w:rsid w:val="00D96451"/>
    <w:rsid w:val="00DA2DBA"/>
    <w:rsid w:val="00DA7A03"/>
    <w:rsid w:val="00DB1818"/>
    <w:rsid w:val="00DC309B"/>
    <w:rsid w:val="00DC4DA2"/>
    <w:rsid w:val="00DD538A"/>
    <w:rsid w:val="00DF2B1F"/>
    <w:rsid w:val="00DF4AD9"/>
    <w:rsid w:val="00DF62CD"/>
    <w:rsid w:val="00E13370"/>
    <w:rsid w:val="00E20B05"/>
    <w:rsid w:val="00E41C4A"/>
    <w:rsid w:val="00E448DE"/>
    <w:rsid w:val="00E667C9"/>
    <w:rsid w:val="00E72121"/>
    <w:rsid w:val="00E73B83"/>
    <w:rsid w:val="00E77645"/>
    <w:rsid w:val="00E95F22"/>
    <w:rsid w:val="00EA7C61"/>
    <w:rsid w:val="00EC288B"/>
    <w:rsid w:val="00EC4A25"/>
    <w:rsid w:val="00EC71EE"/>
    <w:rsid w:val="00EF1994"/>
    <w:rsid w:val="00EF1FC5"/>
    <w:rsid w:val="00EF3859"/>
    <w:rsid w:val="00F025A2"/>
    <w:rsid w:val="00F03195"/>
    <w:rsid w:val="00F04712"/>
    <w:rsid w:val="00F22EC7"/>
    <w:rsid w:val="00F264EF"/>
    <w:rsid w:val="00F26CEE"/>
    <w:rsid w:val="00F65141"/>
    <w:rsid w:val="00F653B8"/>
    <w:rsid w:val="00F72B8D"/>
    <w:rsid w:val="00F9489A"/>
    <w:rsid w:val="00FA1266"/>
    <w:rsid w:val="00FA215D"/>
    <w:rsid w:val="00FA5947"/>
    <w:rsid w:val="00FC1192"/>
    <w:rsid w:val="00FE11B9"/>
    <w:rsid w:val="00FE181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517</Value>
      <Value>565</Value>
      <Value>11</Value>
      <Value>1152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5NUHHDQN7SK2-1476151046-527206</_dlc_DocId>
    <_dlc_DocIdUrl xmlns="f166a696-7b5b-4ccd-9f0c-ffde0cceec81">
      <Url>https://ericsson.sharepoint.com/sites/star/_layouts/15/DocIdRedir.aspx?ID=5NUHHDQN7SK2-1476151046-527206</Url>
      <Description>5NUHHDQN7SK2-1476151046-527206</Description>
    </_dlc_DocIdUrl>
  </documentManagement>
</p:properties>
</file>

<file path=customXml/itemProps1.xml><?xml version="1.0" encoding="utf-8"?>
<ds:datastoreItem xmlns:ds="http://schemas.openxmlformats.org/officeDocument/2006/customXml" ds:itemID="{E8ADDC33-3B56-4361-AD43-4AE680806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E15503-4D88-44A9-98B8-02E83A81AA0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693E293-4F23-4473-9A8A-973395C0A7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8382FA-ACC0-4BD0-83E3-639C1F36D8A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39B4739-9473-4550-9373-63AA6F87209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8CD4F0B-D52F-49B2-A898-5E2B105A2A1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11</cp:revision>
  <dcterms:created xsi:type="dcterms:W3CDTF">2022-09-28T12:05:00Z</dcterms:created>
  <dcterms:modified xsi:type="dcterms:W3CDTF">2022-09-30T10:57:00Z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>12;#keyword|11111111-1111-1111-1111-111111111111</vt:lpwstr>
  </property>
  <property fmtid="{D5CDD505-2E9C-101B-9397-08002B2CF9AE}" pid="4" name="_dlc_DocIdItemGuid">
    <vt:lpwstr>5b21254c-943d-4fb2-9cbb-07c72e11de17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