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BE266" w14:textId="0D7AB241" w:rsidR="00E748DB" w:rsidRPr="00410463" w:rsidRDefault="00E748DB" w:rsidP="00E748DB">
      <w:pPr>
        <w:pStyle w:val="a5"/>
        <w:keepLines/>
        <w:tabs>
          <w:tab w:val="right" w:pos="10440"/>
          <w:tab w:val="right" w:pos="13323"/>
        </w:tabs>
        <w:rPr>
          <w:rFonts w:asciiTheme="minorHAnsi" w:eastAsiaTheme="minorEastAsia" w:hAnsiTheme="minorHAnsi" w:cstheme="minorHAnsi"/>
          <w:bCs/>
          <w:noProof w:val="0"/>
          <w:sz w:val="24"/>
          <w:szCs w:val="24"/>
          <w:lang w:eastAsia="zh-CN"/>
        </w:rPr>
      </w:pPr>
      <w:bookmarkStart w:id="0" w:name="Title"/>
      <w:bookmarkStart w:id="1" w:name="DocumentFor"/>
      <w:bookmarkEnd w:id="0"/>
      <w:bookmarkEnd w:id="1"/>
      <w:r w:rsidRPr="00410463">
        <w:rPr>
          <w:rFonts w:asciiTheme="minorHAnsi" w:eastAsiaTheme="minorEastAsia" w:hAnsiTheme="minorHAnsi" w:cstheme="minorHAnsi"/>
          <w:bCs/>
          <w:noProof w:val="0"/>
          <w:sz w:val="24"/>
          <w:szCs w:val="24"/>
          <w:lang w:eastAsia="zh-CN"/>
        </w:rPr>
        <w:t>3GPP TSG-RAN WG4 Meeting # 104bis-e</w:t>
      </w:r>
      <w:r w:rsidRPr="00410463">
        <w:rPr>
          <w:rFonts w:asciiTheme="minorHAnsi" w:eastAsiaTheme="minorEastAsia" w:hAnsiTheme="minorHAnsi" w:cstheme="minorHAnsi"/>
          <w:bCs/>
          <w:noProof w:val="0"/>
          <w:sz w:val="24"/>
          <w:szCs w:val="24"/>
          <w:lang w:eastAsia="zh-CN"/>
        </w:rPr>
        <w:tab/>
        <w:t>R4-22</w:t>
      </w:r>
      <w:r w:rsidR="00B91394" w:rsidRPr="00B91394">
        <w:rPr>
          <w:rFonts w:asciiTheme="minorHAnsi" w:eastAsiaTheme="minorEastAsia" w:hAnsiTheme="minorHAnsi" w:cstheme="minorHAnsi" w:hint="eastAsia"/>
          <w:bCs/>
          <w:noProof w:val="0"/>
          <w:sz w:val="24"/>
          <w:szCs w:val="24"/>
          <w:lang w:eastAsia="zh-CN"/>
        </w:rPr>
        <w:t>15764</w:t>
      </w:r>
    </w:p>
    <w:p w14:paraId="6A293BEB" w14:textId="77777777" w:rsidR="00E748DB" w:rsidRPr="00410463" w:rsidRDefault="00E748DB" w:rsidP="00E748DB">
      <w:pPr>
        <w:pStyle w:val="a5"/>
        <w:tabs>
          <w:tab w:val="right" w:pos="9781"/>
          <w:tab w:val="right" w:pos="13323"/>
        </w:tabs>
        <w:outlineLvl w:val="0"/>
        <w:rPr>
          <w:rFonts w:asciiTheme="minorHAnsi" w:eastAsiaTheme="minorEastAsia" w:hAnsiTheme="minorHAnsi" w:cstheme="minorHAnsi"/>
          <w:bCs/>
          <w:noProof w:val="0"/>
          <w:sz w:val="24"/>
          <w:szCs w:val="24"/>
          <w:lang w:eastAsia="zh-CN"/>
        </w:rPr>
      </w:pPr>
      <w:r w:rsidRPr="00410463">
        <w:rPr>
          <w:rFonts w:asciiTheme="minorHAnsi" w:eastAsiaTheme="minorEastAsia" w:hAnsiTheme="minorHAnsi" w:cstheme="minorHAnsi"/>
          <w:bCs/>
          <w:noProof w:val="0"/>
          <w:sz w:val="24"/>
          <w:szCs w:val="24"/>
          <w:lang w:eastAsia="zh-CN"/>
        </w:rPr>
        <w:t>Electronic Meeting, October 10 – October 19, 2022</w:t>
      </w:r>
    </w:p>
    <w:p w14:paraId="13685AEA" w14:textId="5A577B6F" w:rsidR="00811EEE" w:rsidRPr="00F456B2" w:rsidRDefault="00811EEE"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Agenda Item:</w:t>
      </w:r>
      <w:r w:rsidR="00CD5E70" w:rsidRPr="00F456B2">
        <w:rPr>
          <w:rFonts w:asciiTheme="minorHAnsi" w:eastAsiaTheme="minorEastAsia" w:hAnsiTheme="minorHAnsi" w:cstheme="minorHAnsi"/>
          <w:bCs/>
          <w:noProof w:val="0"/>
          <w:sz w:val="24"/>
          <w:szCs w:val="24"/>
          <w:lang w:eastAsia="zh-CN"/>
        </w:rPr>
        <w:t xml:space="preserve"> </w:t>
      </w:r>
      <w:bookmarkStart w:id="2" w:name="_Hlk115357879"/>
      <w:r w:rsidR="00E748DB" w:rsidRPr="00E748DB">
        <w:rPr>
          <w:rFonts w:asciiTheme="minorHAnsi" w:eastAsiaTheme="minorEastAsia" w:hAnsiTheme="minorHAnsi" w:cstheme="minorHAnsi" w:hint="eastAsia"/>
          <w:bCs/>
          <w:noProof w:val="0"/>
          <w:sz w:val="24"/>
          <w:szCs w:val="24"/>
          <w:lang w:eastAsia="zh-CN"/>
        </w:rPr>
        <w:t>4.5</w:t>
      </w:r>
      <w:r w:rsidR="005D598D" w:rsidRPr="00F456B2">
        <w:rPr>
          <w:rFonts w:asciiTheme="minorHAnsi" w:eastAsiaTheme="minorEastAsia" w:hAnsiTheme="minorHAnsi" w:cstheme="minorHAnsi" w:hint="eastAsia"/>
          <w:bCs/>
          <w:noProof w:val="0"/>
          <w:sz w:val="24"/>
          <w:szCs w:val="24"/>
          <w:lang w:eastAsia="zh-CN"/>
        </w:rPr>
        <w:t>.</w:t>
      </w:r>
      <w:r w:rsidR="00E748DB" w:rsidRPr="00E748DB">
        <w:rPr>
          <w:rFonts w:asciiTheme="minorHAnsi" w:eastAsiaTheme="minorEastAsia" w:hAnsiTheme="minorHAnsi" w:cstheme="minorHAnsi" w:hint="eastAsia"/>
          <w:bCs/>
          <w:noProof w:val="0"/>
          <w:sz w:val="24"/>
          <w:szCs w:val="24"/>
          <w:lang w:eastAsia="zh-CN"/>
        </w:rPr>
        <w:t>1</w:t>
      </w:r>
      <w:r w:rsidR="005D598D" w:rsidRPr="00F456B2">
        <w:rPr>
          <w:rFonts w:asciiTheme="minorHAnsi" w:eastAsiaTheme="minorEastAsia" w:hAnsiTheme="minorHAnsi" w:cstheme="minorHAnsi" w:hint="eastAsia"/>
          <w:bCs/>
          <w:noProof w:val="0"/>
          <w:sz w:val="24"/>
          <w:szCs w:val="24"/>
          <w:lang w:eastAsia="zh-CN"/>
        </w:rPr>
        <w:t>.1</w:t>
      </w:r>
      <w:bookmarkEnd w:id="2"/>
    </w:p>
    <w:p w14:paraId="25747DAE" w14:textId="77777777" w:rsidR="0034111C" w:rsidRPr="00F456B2"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Source:</w:t>
      </w:r>
      <w:r w:rsidR="00CD5E70" w:rsidRPr="00F456B2">
        <w:rPr>
          <w:rFonts w:asciiTheme="minorHAnsi" w:eastAsiaTheme="minorEastAsia" w:hAnsiTheme="minorHAnsi" w:cstheme="minorHAnsi"/>
          <w:bCs/>
          <w:noProof w:val="0"/>
          <w:sz w:val="24"/>
          <w:szCs w:val="24"/>
          <w:lang w:eastAsia="zh-CN"/>
        </w:rPr>
        <w:t xml:space="preserve"> </w:t>
      </w:r>
      <w:r w:rsidR="002E58D2" w:rsidRPr="00F456B2">
        <w:rPr>
          <w:rFonts w:asciiTheme="minorHAnsi" w:eastAsiaTheme="minorEastAsia" w:hAnsiTheme="minorHAnsi" w:cstheme="minorHAnsi"/>
          <w:bCs/>
          <w:noProof w:val="0"/>
          <w:sz w:val="24"/>
          <w:szCs w:val="24"/>
          <w:lang w:eastAsia="zh-CN"/>
        </w:rPr>
        <w:t>MediaTek Inc.</w:t>
      </w:r>
    </w:p>
    <w:p w14:paraId="0106384F" w14:textId="42FF9B3F" w:rsidR="00174EC2" w:rsidRPr="00F456B2"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Title:</w:t>
      </w:r>
      <w:r w:rsidR="00CD5E70" w:rsidRPr="00F456B2">
        <w:rPr>
          <w:rFonts w:asciiTheme="minorHAnsi" w:eastAsiaTheme="minorEastAsia" w:hAnsiTheme="minorHAnsi" w:cstheme="minorHAnsi"/>
          <w:bCs/>
          <w:noProof w:val="0"/>
          <w:sz w:val="24"/>
          <w:szCs w:val="24"/>
          <w:lang w:eastAsia="zh-CN"/>
        </w:rPr>
        <w:t xml:space="preserve"> </w:t>
      </w:r>
      <w:r w:rsidR="005D598D" w:rsidRPr="00F456B2">
        <w:rPr>
          <w:rFonts w:asciiTheme="minorHAnsi" w:eastAsiaTheme="minorEastAsia" w:hAnsiTheme="minorHAnsi" w:cstheme="minorHAnsi"/>
          <w:bCs/>
          <w:noProof w:val="0"/>
          <w:sz w:val="24"/>
          <w:szCs w:val="24"/>
          <w:lang w:eastAsia="zh-CN"/>
        </w:rPr>
        <w:t>Discussion on unified TCI for DL and UL</w:t>
      </w:r>
      <w:r w:rsidR="00BF462F" w:rsidRPr="00F456B2">
        <w:rPr>
          <w:rFonts w:asciiTheme="minorHAnsi" w:eastAsiaTheme="minorEastAsia" w:hAnsiTheme="minorHAnsi" w:cstheme="minorHAnsi"/>
          <w:bCs/>
          <w:noProof w:val="0"/>
          <w:sz w:val="24"/>
          <w:szCs w:val="24"/>
          <w:lang w:eastAsia="zh-CN"/>
        </w:rPr>
        <w:t xml:space="preserve"> </w:t>
      </w:r>
    </w:p>
    <w:p w14:paraId="66AAD5BC" w14:textId="77777777" w:rsidR="0034111C" w:rsidRPr="00F456B2"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Document for:</w:t>
      </w:r>
      <w:r w:rsidR="00CD5E70" w:rsidRPr="00F456B2">
        <w:rPr>
          <w:rFonts w:asciiTheme="minorHAnsi" w:eastAsiaTheme="minorEastAsia" w:hAnsiTheme="minorHAnsi" w:cstheme="minorHAnsi"/>
          <w:bCs/>
          <w:noProof w:val="0"/>
          <w:sz w:val="24"/>
          <w:szCs w:val="24"/>
          <w:lang w:eastAsia="zh-CN"/>
        </w:rPr>
        <w:t xml:space="preserve"> Discussion</w:t>
      </w:r>
      <w:r w:rsidR="00F43398" w:rsidRPr="00F456B2">
        <w:rPr>
          <w:rFonts w:asciiTheme="minorHAnsi" w:eastAsiaTheme="minorEastAsia" w:hAnsiTheme="minorHAnsi" w:cstheme="minorHAnsi"/>
          <w:bCs/>
          <w:noProof w:val="0"/>
          <w:sz w:val="24"/>
          <w:szCs w:val="24"/>
          <w:lang w:eastAsia="zh-CN"/>
        </w:rPr>
        <w:tab/>
      </w:r>
    </w:p>
    <w:p w14:paraId="42D67F7D" w14:textId="77777777" w:rsidR="0034111C" w:rsidRPr="00F456B2" w:rsidRDefault="0034111C" w:rsidP="002E7133">
      <w:pPr>
        <w:pStyle w:val="1"/>
        <w:numPr>
          <w:ilvl w:val="0"/>
          <w:numId w:val="1"/>
        </w:numPr>
        <w:jc w:val="both"/>
        <w:rPr>
          <w:rFonts w:asciiTheme="minorHAnsi" w:hAnsiTheme="minorHAnsi" w:cstheme="minorHAnsi"/>
          <w:szCs w:val="36"/>
          <w:lang w:eastAsia="zh-CN"/>
        </w:rPr>
      </w:pPr>
      <w:r w:rsidRPr="00F456B2">
        <w:rPr>
          <w:rFonts w:asciiTheme="minorHAnsi" w:hAnsiTheme="minorHAnsi" w:cstheme="minorHAnsi"/>
          <w:szCs w:val="36"/>
        </w:rPr>
        <w:tab/>
      </w:r>
      <w:r w:rsidR="00EE7FA7" w:rsidRPr="00F456B2">
        <w:rPr>
          <w:rFonts w:asciiTheme="minorHAnsi" w:hAnsiTheme="minorHAnsi" w:cstheme="minorHAnsi"/>
          <w:szCs w:val="36"/>
        </w:rPr>
        <w:t>Introduction</w:t>
      </w:r>
    </w:p>
    <w:p w14:paraId="39E5BCD2" w14:textId="1C6D8196" w:rsidR="0052332A" w:rsidRPr="00F456B2" w:rsidRDefault="0084131B" w:rsidP="00F456B2">
      <w:pPr>
        <w:spacing w:beforeLines="50" w:before="120"/>
        <w:jc w:val="both"/>
        <w:rPr>
          <w:rFonts w:eastAsia="新細明體" w:cstheme="minorHAnsi"/>
          <w:szCs w:val="24"/>
        </w:rPr>
      </w:pPr>
      <w:r w:rsidRPr="00F456B2">
        <w:rPr>
          <w:rFonts w:eastAsia="新細明體" w:cstheme="minorHAnsi"/>
          <w:szCs w:val="24"/>
        </w:rPr>
        <w:t xml:space="preserve">In </w:t>
      </w:r>
      <w:r w:rsidR="007366FE" w:rsidRPr="00F456B2">
        <w:rPr>
          <w:rFonts w:eastAsia="新細明體" w:cstheme="minorHAnsi" w:hint="eastAsia"/>
          <w:szCs w:val="24"/>
        </w:rPr>
        <w:t>t</w:t>
      </w:r>
      <w:r w:rsidR="007366FE" w:rsidRPr="00F456B2">
        <w:rPr>
          <w:rFonts w:eastAsia="新細明體" w:cstheme="minorHAnsi"/>
          <w:szCs w:val="24"/>
        </w:rPr>
        <w:t xml:space="preserve">he </w:t>
      </w:r>
      <w:r w:rsidRPr="00F456B2">
        <w:rPr>
          <w:rFonts w:eastAsia="新細明體" w:cstheme="minorHAnsi"/>
          <w:szCs w:val="24"/>
        </w:rPr>
        <w:t>last meeting,</w:t>
      </w:r>
      <w:r w:rsidR="00EB2B96" w:rsidRPr="00F456B2">
        <w:rPr>
          <w:rFonts w:eastAsia="新細明體" w:cstheme="minorHAnsi"/>
          <w:szCs w:val="24"/>
        </w:rPr>
        <w:t xml:space="preserve"> </w:t>
      </w:r>
      <w:r w:rsidR="00042637" w:rsidRPr="00F456B2">
        <w:rPr>
          <w:rFonts w:eastAsia="新細明體" w:cstheme="minorHAnsi"/>
          <w:szCs w:val="24"/>
        </w:rPr>
        <w:t>some</w:t>
      </w:r>
      <w:r w:rsidR="00334FBD" w:rsidRPr="00F456B2">
        <w:rPr>
          <w:rFonts w:eastAsia="新細明體" w:cstheme="minorHAnsi"/>
          <w:szCs w:val="24"/>
        </w:rPr>
        <w:t xml:space="preserve"> open</w:t>
      </w:r>
      <w:r w:rsidR="00042637" w:rsidRPr="00F456B2">
        <w:rPr>
          <w:rFonts w:eastAsia="新細明體" w:cstheme="minorHAnsi"/>
          <w:szCs w:val="24"/>
        </w:rPr>
        <w:t xml:space="preserve"> issues</w:t>
      </w:r>
      <w:r w:rsidR="00334FBD" w:rsidRPr="00F456B2">
        <w:rPr>
          <w:rFonts w:eastAsia="新細明體" w:cstheme="minorHAnsi"/>
          <w:szCs w:val="24"/>
        </w:rPr>
        <w:t xml:space="preserve"> in </w:t>
      </w:r>
      <w:r w:rsidR="00F456B2" w:rsidRPr="00F456B2">
        <w:rPr>
          <w:rFonts w:eastAsia="新細明體" w:cstheme="minorHAnsi"/>
          <w:szCs w:val="24"/>
        </w:rPr>
        <w:t xml:space="preserve">WF </w:t>
      </w:r>
      <w:r w:rsidR="00334FBD" w:rsidRPr="00F456B2">
        <w:rPr>
          <w:rFonts w:eastAsia="新細明體" w:cstheme="minorHAnsi"/>
          <w:szCs w:val="24"/>
        </w:rPr>
        <w:fldChar w:fldCharType="begin"/>
      </w:r>
      <w:r w:rsidR="00334FBD" w:rsidRPr="00F456B2">
        <w:rPr>
          <w:rFonts w:eastAsia="新細明體" w:cstheme="minorHAnsi"/>
          <w:szCs w:val="24"/>
        </w:rPr>
        <w:instrText xml:space="preserve"> REF _Ref94781619 \r \h </w:instrText>
      </w:r>
      <w:r w:rsidR="00F456B2">
        <w:rPr>
          <w:rFonts w:eastAsia="新細明體" w:cstheme="minorHAnsi"/>
          <w:szCs w:val="24"/>
        </w:rPr>
        <w:instrText xml:space="preserve"> \* MERGEFORMAT </w:instrText>
      </w:r>
      <w:r w:rsidR="00334FBD" w:rsidRPr="00F456B2">
        <w:rPr>
          <w:rFonts w:eastAsia="新細明體" w:cstheme="minorHAnsi"/>
          <w:szCs w:val="24"/>
        </w:rPr>
      </w:r>
      <w:r w:rsidR="00334FBD" w:rsidRPr="00F456B2">
        <w:rPr>
          <w:rFonts w:eastAsia="新細明體" w:cstheme="minorHAnsi"/>
          <w:szCs w:val="24"/>
        </w:rPr>
        <w:fldChar w:fldCharType="separate"/>
      </w:r>
      <w:r w:rsidR="00A8657A">
        <w:rPr>
          <w:rFonts w:eastAsia="新細明體" w:cstheme="minorHAnsi"/>
          <w:szCs w:val="24"/>
        </w:rPr>
        <w:t>[1]</w:t>
      </w:r>
      <w:r w:rsidR="00334FBD" w:rsidRPr="00F456B2">
        <w:rPr>
          <w:rFonts w:eastAsia="新細明體" w:cstheme="minorHAnsi"/>
          <w:szCs w:val="24"/>
        </w:rPr>
        <w:fldChar w:fldCharType="end"/>
      </w:r>
      <w:r w:rsidR="00042637" w:rsidRPr="00F456B2">
        <w:rPr>
          <w:rFonts w:eastAsia="新細明體" w:cstheme="minorHAnsi"/>
          <w:szCs w:val="24"/>
        </w:rPr>
        <w:t xml:space="preserve"> </w:t>
      </w:r>
      <w:r w:rsidR="00CE10E5">
        <w:rPr>
          <w:rFonts w:eastAsia="新細明體" w:cstheme="minorHAnsi"/>
          <w:szCs w:val="24"/>
        </w:rPr>
        <w:t>were</w:t>
      </w:r>
      <w:r w:rsidR="00334FBD" w:rsidRPr="00F456B2">
        <w:rPr>
          <w:rFonts w:eastAsia="新細明體" w:cstheme="minorHAnsi"/>
          <w:szCs w:val="24"/>
        </w:rPr>
        <w:t xml:space="preserve"> discussed without conclusion yet</w:t>
      </w:r>
      <w:r w:rsidR="00042637" w:rsidRPr="00F456B2">
        <w:rPr>
          <w:rFonts w:eastAsia="新細明體" w:cstheme="minorHAnsi"/>
          <w:szCs w:val="24"/>
        </w:rPr>
        <w:t xml:space="preserve">, e.g. </w:t>
      </w:r>
      <w:r w:rsidR="00DF21DF">
        <w:rPr>
          <w:rFonts w:eastAsia="新細明體" w:cstheme="minorHAnsi"/>
          <w:szCs w:val="24"/>
        </w:rPr>
        <w:t xml:space="preserve">joint TCI switch delay requirement, SSB indicated as PL-RS, </w:t>
      </w:r>
      <w:bookmarkStart w:id="3" w:name="_Hlk115362529"/>
      <w:r w:rsidR="00DF21DF">
        <w:rPr>
          <w:rFonts w:eastAsia="新細明體" w:cstheme="minorHAnsi"/>
          <w:szCs w:val="24"/>
        </w:rPr>
        <w:t>common TCI state</w:t>
      </w:r>
      <w:bookmarkEnd w:id="3"/>
      <w:r w:rsidR="00DF21DF">
        <w:rPr>
          <w:rFonts w:eastAsia="新細明體" w:cstheme="minorHAnsi"/>
          <w:szCs w:val="24"/>
        </w:rPr>
        <w:t xml:space="preserve"> and unknown TCI state in TCI list</w:t>
      </w:r>
      <w:r w:rsidR="00042637" w:rsidRPr="00F456B2">
        <w:rPr>
          <w:rFonts w:eastAsia="新細明體" w:cstheme="minorHAnsi"/>
          <w:szCs w:val="24"/>
        </w:rPr>
        <w:t xml:space="preserve">. </w:t>
      </w:r>
      <w:r w:rsidR="00173B5A" w:rsidRPr="00F456B2">
        <w:rPr>
          <w:rFonts w:eastAsia="新細明體" w:cstheme="minorHAnsi"/>
          <w:szCs w:val="24"/>
        </w:rPr>
        <w:t>O</w:t>
      </w:r>
      <w:r w:rsidR="00AC03FF" w:rsidRPr="00F456B2">
        <w:rPr>
          <w:rFonts w:eastAsia="新細明體" w:cstheme="minorHAnsi"/>
          <w:szCs w:val="24"/>
        </w:rPr>
        <w:t xml:space="preserve">ur views on </w:t>
      </w:r>
      <w:r w:rsidR="00334FBD" w:rsidRPr="00F456B2">
        <w:rPr>
          <w:rFonts w:eastAsia="新細明體" w:cstheme="minorHAnsi"/>
          <w:szCs w:val="24"/>
        </w:rPr>
        <w:t xml:space="preserve">these issues </w:t>
      </w:r>
      <w:r w:rsidR="00AC03FF" w:rsidRPr="00F456B2">
        <w:rPr>
          <w:rFonts w:eastAsia="新細明體" w:cstheme="minorHAnsi"/>
          <w:szCs w:val="24"/>
        </w:rPr>
        <w:t>are provided</w:t>
      </w:r>
      <w:r w:rsidR="00173B5A" w:rsidRPr="00F456B2">
        <w:rPr>
          <w:rFonts w:eastAsia="新細明體" w:cstheme="minorHAnsi"/>
          <w:szCs w:val="24"/>
        </w:rPr>
        <w:t xml:space="preserve"> in this paper</w:t>
      </w:r>
      <w:r w:rsidR="007366FE" w:rsidRPr="00F456B2">
        <w:rPr>
          <w:rFonts w:eastAsia="新細明體" w:cstheme="minorHAnsi"/>
          <w:szCs w:val="24"/>
        </w:rPr>
        <w:t>.</w:t>
      </w:r>
    </w:p>
    <w:p w14:paraId="3D899909" w14:textId="4101C4B7" w:rsidR="005575F9" w:rsidRDefault="00C51F3B" w:rsidP="00FB4AB0">
      <w:pPr>
        <w:pStyle w:val="1"/>
        <w:numPr>
          <w:ilvl w:val="0"/>
          <w:numId w:val="1"/>
        </w:numPr>
        <w:jc w:val="both"/>
        <w:rPr>
          <w:rFonts w:asciiTheme="minorHAnsi" w:hAnsiTheme="minorHAnsi" w:cstheme="minorHAnsi"/>
          <w:szCs w:val="36"/>
        </w:rPr>
      </w:pPr>
      <w:r w:rsidRPr="00F456B2">
        <w:rPr>
          <w:rFonts w:asciiTheme="minorHAnsi" w:hAnsiTheme="minorHAnsi" w:cstheme="minorHAnsi"/>
          <w:szCs w:val="36"/>
        </w:rPr>
        <w:t>Dis</w:t>
      </w:r>
      <w:r w:rsidR="0076676F" w:rsidRPr="00F456B2">
        <w:rPr>
          <w:rFonts w:asciiTheme="minorHAnsi" w:hAnsiTheme="minorHAnsi" w:cstheme="minorHAnsi"/>
          <w:szCs w:val="36"/>
        </w:rPr>
        <w:t>cu</w:t>
      </w:r>
      <w:r w:rsidRPr="00F456B2">
        <w:rPr>
          <w:rFonts w:asciiTheme="minorHAnsi" w:hAnsiTheme="minorHAnsi" w:cstheme="minorHAnsi"/>
          <w:szCs w:val="36"/>
        </w:rPr>
        <w:t>ssion</w:t>
      </w:r>
    </w:p>
    <w:p w14:paraId="42ABB5A5" w14:textId="5FEB0F3F" w:rsidR="000D71D7" w:rsidRPr="00F456B2" w:rsidRDefault="000D71D7" w:rsidP="000D71D7">
      <w:pPr>
        <w:pStyle w:val="2"/>
        <w:rPr>
          <w:rFonts w:asciiTheme="minorHAnsi" w:hAnsiTheme="minorHAnsi" w:cstheme="minorHAnsi"/>
          <w:szCs w:val="32"/>
        </w:rPr>
      </w:pPr>
      <w:r w:rsidRPr="00F456B2">
        <w:rPr>
          <w:rFonts w:asciiTheme="minorHAnsi" w:hAnsiTheme="minorHAnsi" w:cstheme="minorHAnsi"/>
          <w:szCs w:val="32"/>
        </w:rPr>
        <w:t>2.1</w:t>
      </w:r>
      <w:r w:rsidR="00757842">
        <w:rPr>
          <w:rFonts w:asciiTheme="minorHAnsi" w:hAnsiTheme="minorHAnsi" w:cstheme="minorHAnsi"/>
          <w:szCs w:val="32"/>
        </w:rPr>
        <w:t xml:space="preserve"> Joint TCI state switch</w:t>
      </w:r>
    </w:p>
    <w:p w14:paraId="4DD4E562" w14:textId="47C298E4" w:rsidR="006D646A" w:rsidRDefault="00FB27A1" w:rsidP="00FB27A1">
      <w:pPr>
        <w:spacing w:before="100" w:beforeAutospacing="1" w:after="100" w:afterAutospacing="1"/>
        <w:jc w:val="both"/>
        <w:rPr>
          <w:rFonts w:eastAsia="新細明體"/>
          <w:lang w:val="en-GB"/>
        </w:rPr>
      </w:pPr>
      <w:r>
        <w:rPr>
          <w:rFonts w:eastAsia="新細明體"/>
          <w:lang w:val="en-GB"/>
        </w:rPr>
        <w:t xml:space="preserve">The </w:t>
      </w:r>
      <w:r w:rsidR="003D4C3B">
        <w:rPr>
          <w:rFonts w:eastAsia="新細明體"/>
          <w:lang w:val="en-GB"/>
        </w:rPr>
        <w:t>clarif</w:t>
      </w:r>
      <w:r>
        <w:rPr>
          <w:rFonts w:eastAsia="新細明體"/>
          <w:lang w:val="en-GB"/>
        </w:rPr>
        <w:t>ication of</w:t>
      </w:r>
      <w:r w:rsidR="003D4C3B">
        <w:rPr>
          <w:rFonts w:eastAsia="新細明體"/>
          <w:lang w:val="en-GB"/>
        </w:rPr>
        <w:t xml:space="preserve"> the </w:t>
      </w:r>
      <w:r w:rsidR="00757842">
        <w:rPr>
          <w:rFonts w:eastAsia="新細明體"/>
          <w:lang w:val="en-GB"/>
        </w:rPr>
        <w:t>joint TCI state switch</w:t>
      </w:r>
      <w:r w:rsidR="00D33399">
        <w:rPr>
          <w:rFonts w:eastAsia="新細明體"/>
          <w:lang w:val="en-GB"/>
        </w:rPr>
        <w:t xml:space="preserve"> </w:t>
      </w:r>
      <w:r>
        <w:rPr>
          <w:rFonts w:eastAsia="新細明體"/>
          <w:lang w:val="en-GB"/>
        </w:rPr>
        <w:t xml:space="preserve">is triggered </w:t>
      </w:r>
      <w:r w:rsidR="00D33399">
        <w:rPr>
          <w:rFonts w:eastAsia="新細明體"/>
          <w:lang w:val="en-GB"/>
        </w:rPr>
        <w:t>in the last meeting</w:t>
      </w:r>
      <w:r w:rsidR="003D4C3B">
        <w:rPr>
          <w:rFonts w:eastAsia="新細明體"/>
          <w:lang w:val="en-GB"/>
        </w:rPr>
        <w:t>. The corresponding WF is provided below.</w:t>
      </w:r>
    </w:p>
    <w:tbl>
      <w:tblPr>
        <w:tblStyle w:val="af7"/>
        <w:tblW w:w="0" w:type="auto"/>
        <w:tblLook w:val="04A0" w:firstRow="1" w:lastRow="0" w:firstColumn="1" w:lastColumn="0" w:noHBand="0" w:noVBand="1"/>
      </w:tblPr>
      <w:tblGrid>
        <w:gridCol w:w="9629"/>
      </w:tblGrid>
      <w:tr w:rsidR="00757842" w14:paraId="4650A159" w14:textId="77777777" w:rsidTr="00757842">
        <w:tc>
          <w:tcPr>
            <w:tcW w:w="9629" w:type="dxa"/>
          </w:tcPr>
          <w:p w14:paraId="5678E801" w14:textId="77777777" w:rsidR="00757842" w:rsidRDefault="00757842" w:rsidP="00FB27A1">
            <w:pPr>
              <w:spacing w:before="100" w:beforeAutospacing="1" w:after="100" w:afterAutospacing="1"/>
              <w:rPr>
                <w:b/>
                <w:u w:val="single"/>
                <w:lang w:eastAsia="zh-CN"/>
              </w:rPr>
            </w:pPr>
            <w:r>
              <w:rPr>
                <w:b/>
                <w:u w:val="single"/>
                <w:lang w:eastAsia="zh-CN"/>
              </w:rPr>
              <w:t>Issue 1-2-1 Joint TCI switching delay requirement</w:t>
            </w:r>
          </w:p>
          <w:p w14:paraId="2EE8394D" w14:textId="77777777" w:rsidR="00757842" w:rsidRPr="00E826BF" w:rsidRDefault="00757842" w:rsidP="00FB27A1">
            <w:pPr>
              <w:pStyle w:val="af5"/>
              <w:widowControl/>
              <w:numPr>
                <w:ilvl w:val="0"/>
                <w:numId w:val="7"/>
              </w:numPr>
              <w:spacing w:before="100" w:beforeAutospacing="1" w:after="100" w:afterAutospacing="1"/>
              <w:ind w:left="720"/>
              <w:contextualSpacing w:val="0"/>
              <w:rPr>
                <w:bCs/>
                <w:lang w:eastAsia="zh-CN"/>
              </w:rPr>
            </w:pPr>
            <w:r w:rsidRPr="00E826BF">
              <w:rPr>
                <w:bCs/>
                <w:lang w:eastAsia="zh-CN"/>
              </w:rPr>
              <w:t>Proposal:</w:t>
            </w:r>
          </w:p>
          <w:p w14:paraId="1DEAFCCA" w14:textId="77777777" w:rsidR="00757842" w:rsidRPr="003B4AE1" w:rsidRDefault="00757842" w:rsidP="00FB27A1">
            <w:pPr>
              <w:pStyle w:val="af5"/>
              <w:widowControl/>
              <w:numPr>
                <w:ilvl w:val="1"/>
                <w:numId w:val="7"/>
              </w:numPr>
              <w:spacing w:before="100" w:beforeAutospacing="1" w:after="100" w:afterAutospacing="1"/>
              <w:ind w:left="1656"/>
              <w:contextualSpacing w:val="0"/>
              <w:rPr>
                <w:lang w:eastAsia="zh-CN"/>
              </w:rPr>
            </w:pPr>
            <w:r w:rsidRPr="003B4AE1">
              <w:rPr>
                <w:lang w:eastAsia="zh-CN"/>
              </w:rPr>
              <w:t>For DL TCI state switching,</w:t>
            </w:r>
          </w:p>
          <w:p w14:paraId="76A580F1" w14:textId="1B7F532B" w:rsidR="00757842" w:rsidRPr="00FB27A1" w:rsidRDefault="00757842" w:rsidP="00FB27A1">
            <w:pPr>
              <w:pStyle w:val="af5"/>
              <w:widowControl/>
              <w:numPr>
                <w:ilvl w:val="2"/>
                <w:numId w:val="7"/>
              </w:numPr>
              <w:spacing w:before="100" w:beforeAutospacing="1" w:after="100" w:afterAutospacing="1"/>
              <w:ind w:left="2376"/>
              <w:contextualSpacing w:val="0"/>
              <w:rPr>
                <w:iCs/>
                <w:lang w:eastAsia="zh-CN"/>
              </w:rPr>
            </w:pPr>
            <w:r w:rsidRPr="00E826BF">
              <w:rPr>
                <w:iCs/>
                <w:lang w:eastAsia="zh-CN"/>
              </w:rPr>
              <w:t>[</w:t>
            </w:r>
            <w:r w:rsidRPr="003B4AE1">
              <w:rPr>
                <w:iCs/>
                <w:lang w:eastAsia="zh-CN"/>
              </w:rPr>
              <w:t>In case of joint TCI state switch, UE is not expected to receive on DL before UE completes the DL and UL TCI state switch.</w:t>
            </w:r>
            <w:r w:rsidRPr="00E826BF">
              <w:rPr>
                <w:iCs/>
                <w:lang w:eastAsia="zh-CN"/>
              </w:rPr>
              <w:t>]</w:t>
            </w:r>
          </w:p>
        </w:tc>
      </w:tr>
    </w:tbl>
    <w:p w14:paraId="74C3EE1F" w14:textId="764E023B" w:rsidR="00757842" w:rsidRDefault="00757842" w:rsidP="00FB27A1">
      <w:pPr>
        <w:spacing w:before="100" w:beforeAutospacing="1" w:after="100" w:afterAutospacing="1"/>
        <w:jc w:val="both"/>
        <w:rPr>
          <w:rFonts w:eastAsia="新細明體"/>
          <w:lang w:val="en-GB"/>
        </w:rPr>
      </w:pPr>
      <w:r>
        <w:rPr>
          <w:rFonts w:eastAsia="新細明體"/>
          <w:lang w:val="en-GB"/>
        </w:rPr>
        <w:t xml:space="preserve">For this issue, we suggest to remove the bracket </w:t>
      </w:r>
      <w:r w:rsidR="00161FA0">
        <w:rPr>
          <w:rFonts w:eastAsia="新細明體" w:hint="eastAsia"/>
          <w:lang w:val="en-GB"/>
        </w:rPr>
        <w:t>i</w:t>
      </w:r>
      <w:r w:rsidR="00161FA0">
        <w:rPr>
          <w:rFonts w:eastAsia="新細明體"/>
          <w:lang w:val="en-GB"/>
        </w:rPr>
        <w:t>n the above proposal</w:t>
      </w:r>
      <w:r>
        <w:rPr>
          <w:rFonts w:eastAsia="新細明體"/>
          <w:lang w:val="en-GB"/>
        </w:rPr>
        <w:t>. We understand some companies think</w:t>
      </w:r>
      <w:r w:rsidR="00FB27A1">
        <w:rPr>
          <w:rFonts w:eastAsia="新細明體"/>
          <w:lang w:val="en-GB"/>
        </w:rPr>
        <w:t xml:space="preserve"> </w:t>
      </w:r>
      <w:r>
        <w:rPr>
          <w:rFonts w:eastAsia="新細明體"/>
          <w:lang w:val="en-GB"/>
        </w:rPr>
        <w:t>UE may be able to receive DL signals before UL TCI state switch</w:t>
      </w:r>
      <w:r w:rsidR="004911E8">
        <w:rPr>
          <w:rFonts w:eastAsia="新細明體"/>
          <w:lang w:val="en-GB"/>
        </w:rPr>
        <w:t xml:space="preserve"> complete</w:t>
      </w:r>
      <w:r>
        <w:rPr>
          <w:rFonts w:eastAsia="新細明體"/>
          <w:lang w:val="en-GB"/>
        </w:rPr>
        <w:t xml:space="preserve">. However, from practical deployment perspective, we </w:t>
      </w:r>
      <w:r w:rsidR="00F83FEB">
        <w:rPr>
          <w:rFonts w:eastAsia="新細明體"/>
          <w:lang w:val="en-GB"/>
        </w:rPr>
        <w:t xml:space="preserve">have different view </w:t>
      </w:r>
      <w:r w:rsidR="002972E2">
        <w:rPr>
          <w:rFonts w:eastAsia="新細明體"/>
          <w:lang w:val="en-GB"/>
        </w:rPr>
        <w:t>on</w:t>
      </w:r>
      <w:r w:rsidR="00F83FEB">
        <w:rPr>
          <w:rFonts w:eastAsia="新細明體"/>
          <w:lang w:val="en-GB"/>
        </w:rPr>
        <w:t xml:space="preserve"> this issue</w:t>
      </w:r>
      <w:r>
        <w:rPr>
          <w:rFonts w:eastAsia="新細明體"/>
          <w:lang w:val="en-GB"/>
        </w:rPr>
        <w:t xml:space="preserve">. Because even though UE can receive DL </w:t>
      </w:r>
      <w:r w:rsidR="000156DC">
        <w:rPr>
          <w:rFonts w:eastAsia="新細明體"/>
          <w:lang w:val="en-GB"/>
        </w:rPr>
        <w:t xml:space="preserve">signals </w:t>
      </w:r>
      <w:r>
        <w:rPr>
          <w:rFonts w:eastAsia="新細明體"/>
          <w:lang w:val="en-GB"/>
        </w:rPr>
        <w:t xml:space="preserve">before UL TCI state switch complete, UE still cannot transmit ACK/NACK to network. In that case, network still does not know whether </w:t>
      </w:r>
      <w:r w:rsidR="00FA2B59">
        <w:rPr>
          <w:rFonts w:eastAsia="新細明體"/>
          <w:lang w:val="en-GB"/>
        </w:rPr>
        <w:t xml:space="preserve">the </w:t>
      </w:r>
      <w:r w:rsidR="00056744">
        <w:rPr>
          <w:rFonts w:eastAsia="新細明體"/>
          <w:lang w:val="en-GB"/>
        </w:rPr>
        <w:t xml:space="preserve">DL </w:t>
      </w:r>
      <w:r>
        <w:rPr>
          <w:rFonts w:eastAsia="新細明體"/>
          <w:lang w:val="en-GB"/>
        </w:rPr>
        <w:t>signal</w:t>
      </w:r>
      <w:r w:rsidR="00FA2B59">
        <w:rPr>
          <w:rFonts w:eastAsia="新細明體"/>
          <w:lang w:val="en-GB"/>
        </w:rPr>
        <w:t>s are received</w:t>
      </w:r>
      <w:r>
        <w:rPr>
          <w:rFonts w:eastAsia="新細明體"/>
          <w:lang w:val="en-GB"/>
        </w:rPr>
        <w:t xml:space="preserve"> successfully</w:t>
      </w:r>
      <w:r w:rsidR="00FA2B59">
        <w:rPr>
          <w:rFonts w:eastAsia="新細明體"/>
          <w:lang w:val="en-GB"/>
        </w:rPr>
        <w:t xml:space="preserve"> or not</w:t>
      </w:r>
      <w:r>
        <w:rPr>
          <w:rFonts w:eastAsia="新細明體"/>
          <w:lang w:val="en-GB"/>
        </w:rPr>
        <w:t xml:space="preserve">. So, </w:t>
      </w:r>
      <w:r w:rsidR="004C2E9C">
        <w:rPr>
          <w:rFonts w:eastAsia="新細明體"/>
          <w:lang w:val="en-GB"/>
        </w:rPr>
        <w:t>in the end,</w:t>
      </w:r>
      <w:r>
        <w:rPr>
          <w:rFonts w:eastAsia="新細明體"/>
          <w:lang w:val="en-GB"/>
        </w:rPr>
        <w:t xml:space="preserve"> network will continuously schedule </w:t>
      </w:r>
      <w:r w:rsidR="004911E8">
        <w:rPr>
          <w:rFonts w:eastAsia="新細明體"/>
          <w:lang w:val="en-GB"/>
        </w:rPr>
        <w:t xml:space="preserve">same </w:t>
      </w:r>
      <w:r>
        <w:rPr>
          <w:rFonts w:eastAsia="新細明體"/>
          <w:lang w:val="en-GB"/>
        </w:rPr>
        <w:t xml:space="preserve">data to UE till ACK/NACK is received. </w:t>
      </w:r>
      <w:r w:rsidR="004331AF">
        <w:rPr>
          <w:rFonts w:eastAsia="新細明體"/>
          <w:lang w:val="en-GB"/>
        </w:rPr>
        <w:t xml:space="preserve">Based on </w:t>
      </w:r>
      <w:r w:rsidR="00124D6E">
        <w:rPr>
          <w:rFonts w:eastAsia="新細明體"/>
          <w:lang w:val="en-GB"/>
        </w:rPr>
        <w:t>above</w:t>
      </w:r>
      <w:r>
        <w:rPr>
          <w:rFonts w:eastAsia="新細明體"/>
          <w:lang w:val="en-GB"/>
        </w:rPr>
        <w:t xml:space="preserve"> observation, we think it is unnecessary to require UE to receive DL signals before UE completes the DL and UL TCI state switch.</w:t>
      </w:r>
    </w:p>
    <w:p w14:paraId="76F02632" w14:textId="77777777" w:rsidR="00757842" w:rsidRDefault="00757842" w:rsidP="00F456B2">
      <w:pPr>
        <w:spacing w:beforeLines="50" w:before="120"/>
        <w:jc w:val="both"/>
        <w:rPr>
          <w:rFonts w:eastAsia="新細明體"/>
          <w:lang w:val="en-GB"/>
        </w:rPr>
      </w:pPr>
    </w:p>
    <w:p w14:paraId="053B5F8E" w14:textId="6C05D3C0" w:rsidR="00757842" w:rsidRDefault="00A738F0" w:rsidP="00A738F0">
      <w:pPr>
        <w:pStyle w:val="af1"/>
        <w:jc w:val="both"/>
        <w:rPr>
          <w:rFonts w:cstheme="minorHAnsi"/>
          <w:sz w:val="24"/>
          <w:szCs w:val="24"/>
          <w:lang w:eastAsia="x-none"/>
        </w:rPr>
      </w:pPr>
      <w:bookmarkStart w:id="4" w:name="_Ref115363485"/>
      <w:r w:rsidRPr="00A738F0">
        <w:rPr>
          <w:rFonts w:cstheme="minorHAnsi"/>
          <w:sz w:val="24"/>
          <w:szCs w:val="24"/>
        </w:rPr>
        <w:t xml:space="preserve">Observation </w:t>
      </w:r>
      <w:r w:rsidRPr="00A738F0">
        <w:rPr>
          <w:rFonts w:cstheme="minorHAnsi"/>
          <w:sz w:val="24"/>
          <w:szCs w:val="24"/>
        </w:rPr>
        <w:fldChar w:fldCharType="begin"/>
      </w:r>
      <w:r w:rsidRPr="00A738F0">
        <w:rPr>
          <w:rFonts w:cstheme="minorHAnsi"/>
          <w:sz w:val="24"/>
          <w:szCs w:val="24"/>
        </w:rPr>
        <w:instrText xml:space="preserve"> SEQ Observation \* ARABIC </w:instrText>
      </w:r>
      <w:r w:rsidRPr="00A738F0">
        <w:rPr>
          <w:rFonts w:cstheme="minorHAnsi"/>
          <w:sz w:val="24"/>
          <w:szCs w:val="24"/>
        </w:rPr>
        <w:fldChar w:fldCharType="separate"/>
      </w:r>
      <w:r w:rsidR="00A8657A">
        <w:rPr>
          <w:rFonts w:cstheme="minorHAnsi"/>
          <w:noProof/>
          <w:sz w:val="24"/>
          <w:szCs w:val="24"/>
        </w:rPr>
        <w:t>1</w:t>
      </w:r>
      <w:r w:rsidRPr="00A738F0">
        <w:rPr>
          <w:rFonts w:cstheme="minorHAnsi"/>
          <w:sz w:val="24"/>
          <w:szCs w:val="24"/>
        </w:rPr>
        <w:fldChar w:fldCharType="end"/>
      </w:r>
      <w:r w:rsidRPr="00A738F0">
        <w:rPr>
          <w:rFonts w:cstheme="minorHAnsi"/>
          <w:sz w:val="24"/>
          <w:szCs w:val="24"/>
        </w:rPr>
        <w:t>:</w:t>
      </w:r>
      <w:r w:rsidRPr="00A738F0">
        <w:rPr>
          <w:rFonts w:cstheme="minorHAnsi"/>
          <w:sz w:val="24"/>
          <w:szCs w:val="24"/>
          <w:lang w:eastAsia="x-none"/>
        </w:rPr>
        <w:t xml:space="preserve"> For joint TCI state switch, network does not know whether UE receives DL signal successfully till receiving ACK/NACK from UE.</w:t>
      </w:r>
      <w:bookmarkEnd w:id="4"/>
    </w:p>
    <w:p w14:paraId="66A75B71" w14:textId="77777777" w:rsidR="00D82574" w:rsidRPr="00D82574" w:rsidRDefault="00D82574" w:rsidP="00D82574">
      <w:pPr>
        <w:rPr>
          <w:lang w:eastAsia="x-none"/>
        </w:rPr>
      </w:pPr>
    </w:p>
    <w:p w14:paraId="0CBFD614" w14:textId="52B75E7F" w:rsidR="004911E8" w:rsidRDefault="00A738F0" w:rsidP="00A738F0">
      <w:pPr>
        <w:pStyle w:val="af1"/>
        <w:jc w:val="both"/>
        <w:rPr>
          <w:sz w:val="24"/>
          <w:szCs w:val="24"/>
        </w:rPr>
      </w:pPr>
      <w:bookmarkStart w:id="5" w:name="_Ref115363492"/>
      <w:r w:rsidRPr="00A738F0">
        <w:rPr>
          <w:sz w:val="24"/>
          <w:szCs w:val="24"/>
        </w:rPr>
        <w:t xml:space="preserve">Proposal </w:t>
      </w:r>
      <w:r w:rsidRPr="00A738F0">
        <w:rPr>
          <w:sz w:val="24"/>
          <w:szCs w:val="24"/>
        </w:rPr>
        <w:fldChar w:fldCharType="begin"/>
      </w:r>
      <w:r w:rsidRPr="00A738F0">
        <w:rPr>
          <w:sz w:val="24"/>
          <w:szCs w:val="24"/>
        </w:rPr>
        <w:instrText xml:space="preserve"> SEQ Proposal \* ARABIC </w:instrText>
      </w:r>
      <w:r w:rsidRPr="00A738F0">
        <w:rPr>
          <w:sz w:val="24"/>
          <w:szCs w:val="24"/>
        </w:rPr>
        <w:fldChar w:fldCharType="separate"/>
      </w:r>
      <w:r w:rsidR="00A8657A">
        <w:rPr>
          <w:noProof/>
          <w:sz w:val="24"/>
          <w:szCs w:val="24"/>
        </w:rPr>
        <w:t>1</w:t>
      </w:r>
      <w:r w:rsidRPr="00A738F0">
        <w:rPr>
          <w:noProof/>
          <w:sz w:val="24"/>
          <w:szCs w:val="24"/>
        </w:rPr>
        <w:fldChar w:fldCharType="end"/>
      </w:r>
      <w:r w:rsidRPr="00A738F0">
        <w:rPr>
          <w:sz w:val="24"/>
          <w:szCs w:val="24"/>
        </w:rPr>
        <w:t xml:space="preserve">: </w:t>
      </w:r>
      <w:r w:rsidR="004911E8">
        <w:rPr>
          <w:sz w:val="24"/>
          <w:szCs w:val="24"/>
        </w:rPr>
        <w:t xml:space="preserve">To remove the </w:t>
      </w:r>
      <w:r w:rsidR="004911E8" w:rsidRPr="00BF42A3">
        <w:rPr>
          <w:sz w:val="24"/>
          <w:szCs w:val="24"/>
          <w:highlight w:val="yellow"/>
        </w:rPr>
        <w:t>bracket</w:t>
      </w:r>
      <w:r w:rsidR="004911E8">
        <w:rPr>
          <w:sz w:val="24"/>
          <w:szCs w:val="24"/>
        </w:rPr>
        <w:t xml:space="preserve"> for the following sentence in spec.</w:t>
      </w:r>
      <w:bookmarkEnd w:id="5"/>
      <w:r w:rsidR="004911E8">
        <w:rPr>
          <w:sz w:val="24"/>
          <w:szCs w:val="24"/>
        </w:rPr>
        <w:t xml:space="preserve"> </w:t>
      </w:r>
    </w:p>
    <w:p w14:paraId="656411E4" w14:textId="05579A1C" w:rsidR="00A738F0" w:rsidRPr="00A738F0" w:rsidRDefault="004911E8" w:rsidP="004911E8">
      <w:pPr>
        <w:pStyle w:val="af1"/>
        <w:numPr>
          <w:ilvl w:val="0"/>
          <w:numId w:val="34"/>
        </w:numPr>
        <w:jc w:val="both"/>
        <w:rPr>
          <w:sz w:val="24"/>
          <w:szCs w:val="24"/>
        </w:rPr>
      </w:pPr>
      <w:r>
        <w:rPr>
          <w:sz w:val="24"/>
          <w:szCs w:val="24"/>
        </w:rPr>
        <w:t>“</w:t>
      </w:r>
      <w:r w:rsidRPr="004911E8">
        <w:rPr>
          <w:sz w:val="24"/>
          <w:szCs w:val="24"/>
        </w:rPr>
        <w:t xml:space="preserve">For DL TCI state switching, </w:t>
      </w:r>
      <w:r w:rsidRPr="000E2AB5">
        <w:rPr>
          <w:sz w:val="24"/>
          <w:szCs w:val="24"/>
          <w:highlight w:val="yellow"/>
        </w:rPr>
        <w:t>[</w:t>
      </w:r>
      <w:r w:rsidRPr="004911E8">
        <w:rPr>
          <w:sz w:val="24"/>
          <w:szCs w:val="24"/>
        </w:rPr>
        <w:t>In case of joint TCI state switch, UE is not expected to receive on DL before UE completes the DL and UL TCI state switch.</w:t>
      </w:r>
      <w:r w:rsidRPr="000E2AB5">
        <w:rPr>
          <w:sz w:val="24"/>
          <w:szCs w:val="24"/>
          <w:highlight w:val="yellow"/>
        </w:rPr>
        <w:t>]</w:t>
      </w:r>
      <w:r>
        <w:rPr>
          <w:sz w:val="24"/>
          <w:szCs w:val="24"/>
        </w:rPr>
        <w:t>”</w:t>
      </w:r>
      <w:r w:rsidR="00A738F0" w:rsidRPr="00A738F0">
        <w:rPr>
          <w:sz w:val="24"/>
          <w:szCs w:val="24"/>
        </w:rPr>
        <w:t>.</w:t>
      </w:r>
    </w:p>
    <w:p w14:paraId="6D1F64F8" w14:textId="4B0F35A3" w:rsidR="00757842" w:rsidRPr="00A738F0" w:rsidRDefault="00757842" w:rsidP="00F456B2">
      <w:pPr>
        <w:spacing w:beforeLines="50" w:before="120"/>
        <w:jc w:val="both"/>
        <w:rPr>
          <w:rFonts w:eastAsia="新細明體"/>
        </w:rPr>
      </w:pPr>
    </w:p>
    <w:p w14:paraId="0A171CEC" w14:textId="6529C9B6" w:rsidR="00FF0B20" w:rsidRPr="00F456B2" w:rsidRDefault="00FF0B20" w:rsidP="00FF0B20">
      <w:pPr>
        <w:pStyle w:val="2"/>
        <w:rPr>
          <w:rFonts w:asciiTheme="minorHAnsi" w:hAnsiTheme="minorHAnsi" w:cstheme="minorHAnsi"/>
          <w:szCs w:val="32"/>
        </w:rPr>
      </w:pPr>
      <w:r w:rsidRPr="00F456B2">
        <w:rPr>
          <w:rFonts w:asciiTheme="minorHAnsi" w:hAnsiTheme="minorHAnsi" w:cstheme="minorHAnsi"/>
          <w:szCs w:val="32"/>
        </w:rPr>
        <w:lastRenderedPageBreak/>
        <w:t>2.</w:t>
      </w:r>
      <w:r>
        <w:rPr>
          <w:rFonts w:asciiTheme="minorHAnsi" w:hAnsiTheme="minorHAnsi" w:cstheme="minorHAnsi"/>
          <w:szCs w:val="32"/>
        </w:rPr>
        <w:t xml:space="preserve">2 </w:t>
      </w:r>
      <w:r w:rsidRPr="00FF0B20">
        <w:rPr>
          <w:rFonts w:asciiTheme="minorHAnsi" w:hAnsiTheme="minorHAnsi" w:cstheme="minorHAnsi"/>
          <w:szCs w:val="32"/>
        </w:rPr>
        <w:t>SSB is indicated as PL-RS</w:t>
      </w:r>
    </w:p>
    <w:p w14:paraId="4FEA96A6" w14:textId="129EF02F" w:rsidR="00FF0B20" w:rsidRDefault="00FF0B20" w:rsidP="00FB27A1">
      <w:pPr>
        <w:spacing w:before="100" w:beforeAutospacing="1" w:after="100" w:afterAutospacing="1"/>
        <w:jc w:val="both"/>
        <w:rPr>
          <w:rFonts w:eastAsia="新細明體"/>
        </w:rPr>
      </w:pPr>
      <w:r>
        <w:rPr>
          <w:rFonts w:eastAsia="新細明體" w:hint="eastAsia"/>
          <w:lang w:val="en-GB"/>
        </w:rPr>
        <w:t>I</w:t>
      </w:r>
      <w:r>
        <w:rPr>
          <w:rFonts w:eastAsia="新細明體"/>
          <w:lang w:val="en-GB"/>
        </w:rPr>
        <w:t>n the previous meeting, some companies propose to extend the existing delay requirement when the SSB is indicated as PL-RS.</w:t>
      </w:r>
      <w:r>
        <w:rPr>
          <w:rFonts w:eastAsia="新細明體" w:hint="eastAsia"/>
          <w:lang w:val="en-GB"/>
        </w:rPr>
        <w:t xml:space="preserve"> </w:t>
      </w:r>
      <w:r>
        <w:rPr>
          <w:rFonts w:eastAsia="新細明體"/>
          <w:lang w:val="en-GB"/>
        </w:rPr>
        <w:t xml:space="preserve">The existing delay requirement is provided below. </w:t>
      </w:r>
    </w:p>
    <w:p w14:paraId="75A2396A" w14:textId="77777777" w:rsidR="00FF0B20" w:rsidRDefault="00FF0B20" w:rsidP="00FB27A1">
      <w:pPr>
        <w:spacing w:before="100" w:beforeAutospacing="1" w:after="100" w:afterAutospacing="1"/>
        <w:jc w:val="both"/>
        <w:rPr>
          <w:rFonts w:eastAsia="新細明體"/>
        </w:rPr>
      </w:pPr>
      <w:r>
        <w:rPr>
          <w:rFonts w:eastAsia="新細明體"/>
        </w:rPr>
        <w:t>Content extracted from TS 38.133</w:t>
      </w:r>
    </w:p>
    <w:tbl>
      <w:tblPr>
        <w:tblStyle w:val="af7"/>
        <w:tblW w:w="0" w:type="auto"/>
        <w:tblLook w:val="04A0" w:firstRow="1" w:lastRow="0" w:firstColumn="1" w:lastColumn="0" w:noHBand="0" w:noVBand="1"/>
      </w:tblPr>
      <w:tblGrid>
        <w:gridCol w:w="9629"/>
      </w:tblGrid>
      <w:tr w:rsidR="00FF0B20" w14:paraId="29F29152" w14:textId="77777777" w:rsidTr="00492DFB">
        <w:tc>
          <w:tcPr>
            <w:tcW w:w="9629" w:type="dxa"/>
          </w:tcPr>
          <w:p w14:paraId="6B8192EA" w14:textId="77777777" w:rsidR="00FF0B20" w:rsidRDefault="00FF0B20" w:rsidP="00FB27A1">
            <w:pPr>
              <w:keepNext/>
              <w:keepLines/>
              <w:spacing w:before="100" w:beforeAutospacing="1" w:after="100" w:afterAutospacing="1"/>
              <w:ind w:left="1134" w:hanging="1134"/>
              <w:outlineLvl w:val="2"/>
              <w:rPr>
                <w:rFonts w:ascii="Arial" w:hAnsi="Arial"/>
                <w:sz w:val="28"/>
              </w:rPr>
            </w:pPr>
            <w:r w:rsidRPr="009C5807">
              <w:rPr>
                <w:rFonts w:ascii="Arial" w:hAnsi="Arial"/>
                <w:sz w:val="28"/>
              </w:rPr>
              <w:t>8.</w:t>
            </w:r>
            <w:r>
              <w:rPr>
                <w:rFonts w:ascii="Arial" w:hAnsi="Arial"/>
                <w:sz w:val="28"/>
              </w:rPr>
              <w:t>16</w:t>
            </w:r>
            <w:r w:rsidRPr="009C5807">
              <w:rPr>
                <w:rFonts w:ascii="Arial" w:hAnsi="Arial"/>
                <w:sz w:val="28"/>
              </w:rPr>
              <w:t>.3</w:t>
            </w:r>
            <w:r w:rsidRPr="009C5807">
              <w:rPr>
                <w:rFonts w:ascii="Arial" w:hAnsi="Arial"/>
                <w:sz w:val="28"/>
              </w:rPr>
              <w:tab/>
            </w:r>
            <w:r w:rsidRPr="001A5220">
              <w:rPr>
                <w:rFonts w:ascii="Arial" w:hAnsi="Arial"/>
                <w:sz w:val="28"/>
              </w:rPr>
              <w:t xml:space="preserve">MAC-CE based </w:t>
            </w:r>
            <w:r>
              <w:rPr>
                <w:rFonts w:ascii="Arial" w:hAnsi="Arial"/>
                <w:sz w:val="28"/>
              </w:rPr>
              <w:t>uplink</w:t>
            </w:r>
            <w:r w:rsidRPr="001A5220">
              <w:rPr>
                <w:rFonts w:ascii="Arial" w:hAnsi="Arial"/>
                <w:sz w:val="28"/>
              </w:rPr>
              <w:t xml:space="preserve"> TCI state switch delay</w:t>
            </w:r>
          </w:p>
          <w:p w14:paraId="64EDFB24" w14:textId="77777777" w:rsidR="00FF0B20" w:rsidRPr="00ED0E69" w:rsidRDefault="00FF0B20" w:rsidP="00FB27A1">
            <w:pPr>
              <w:spacing w:before="100" w:beforeAutospacing="1" w:after="100" w:afterAutospacing="1"/>
              <w:rPr>
                <w:szCs w:val="24"/>
                <w:lang w:eastAsia="zh-CN"/>
              </w:rPr>
            </w:pPr>
            <w:r>
              <w:rPr>
                <w:szCs w:val="24"/>
                <w:lang w:eastAsia="zh-CN"/>
              </w:rPr>
              <w:t>…</w:t>
            </w:r>
          </w:p>
          <w:p w14:paraId="18C86FB8" w14:textId="77777777" w:rsidR="00FF0B20" w:rsidRPr="00C51ACE" w:rsidRDefault="00FF0B20" w:rsidP="00FB27A1">
            <w:pPr>
              <w:spacing w:before="100" w:beforeAutospacing="1" w:after="100" w:afterAutospacing="1"/>
              <w:rPr>
                <w:szCs w:val="24"/>
                <w:lang w:eastAsia="zh-CN"/>
              </w:rPr>
            </w:pPr>
            <w:r w:rsidRPr="00C51ACE">
              <w:rPr>
                <w:szCs w:val="24"/>
                <w:lang w:eastAsia="zh-CN"/>
              </w:rPr>
              <w:t xml:space="preserve">For separate UL TCI state switch </w:t>
            </w:r>
            <w:r w:rsidRPr="00C51ACE">
              <w:rPr>
                <w:szCs w:val="24"/>
              </w:rPr>
              <w:t>or joint TCI state</w:t>
            </w:r>
            <w:r w:rsidRPr="00C51ACE">
              <w:rPr>
                <w:szCs w:val="24"/>
                <w:lang w:eastAsia="zh-CN"/>
              </w:rPr>
              <w:t xml:space="preserve"> switch for PUCCH or PUSCH, or semi-persistent/</w:t>
            </w:r>
            <w:r w:rsidRPr="00C51ACE">
              <w:rPr>
                <w:rFonts w:eastAsia="DengXian"/>
                <w:szCs w:val="24"/>
                <w:lang w:eastAsia="zh-CN"/>
              </w:rPr>
              <w:t>aperiodic/periodic</w:t>
            </w:r>
            <w:r w:rsidRPr="00C51ACE">
              <w:rPr>
                <w:szCs w:val="24"/>
                <w:lang w:eastAsia="zh-CN"/>
              </w:rPr>
              <w:t xml:space="preserve"> SRS, when </w:t>
            </w:r>
            <w:proofErr w:type="spellStart"/>
            <w:r w:rsidRPr="00C51ACE">
              <w:rPr>
                <w:i/>
                <w:szCs w:val="24"/>
                <w:lang w:eastAsia="zh-CN"/>
              </w:rPr>
              <w:t>beamCorrespondenceWithoutUL-BeamSweeping</w:t>
            </w:r>
            <w:proofErr w:type="spellEnd"/>
            <w:r w:rsidRPr="00C51ACE">
              <w:rPr>
                <w:szCs w:val="24"/>
                <w:lang w:eastAsia="zh-CN"/>
              </w:rPr>
              <w:t xml:space="preserve"> is set to 1, upon receiving PDSCH carrying MAC-CE activation command in slot n on serving cell, </w:t>
            </w:r>
          </w:p>
          <w:p w14:paraId="5C729EF0" w14:textId="77777777" w:rsidR="00FF0B20" w:rsidRPr="00C51ACE" w:rsidRDefault="00FF0B20" w:rsidP="00FB27A1">
            <w:pPr>
              <w:pStyle w:val="B1"/>
              <w:numPr>
                <w:ilvl w:val="2"/>
                <w:numId w:val="19"/>
              </w:numPr>
              <w:spacing w:before="100" w:beforeAutospacing="1" w:after="100" w:afterAutospacing="1"/>
              <w:ind w:left="568" w:hanging="284"/>
              <w:rPr>
                <w:sz w:val="24"/>
                <w:szCs w:val="24"/>
                <w:lang w:eastAsia="zh-CN"/>
              </w:rPr>
            </w:pPr>
            <w:r w:rsidRPr="00C51ACE">
              <w:rPr>
                <w:sz w:val="24"/>
                <w:szCs w:val="24"/>
                <w:lang w:eastAsia="zh-CN"/>
              </w:rPr>
              <w:t xml:space="preserve">If target TCI state is known,  </w:t>
            </w:r>
          </w:p>
          <w:p w14:paraId="344846C3" w14:textId="77777777" w:rsidR="00FF0B20" w:rsidRPr="00C51ACE" w:rsidRDefault="00FF0B20" w:rsidP="00FB27A1">
            <w:pPr>
              <w:pStyle w:val="B1"/>
              <w:numPr>
                <w:ilvl w:val="0"/>
                <w:numId w:val="20"/>
              </w:numPr>
              <w:spacing w:before="100" w:beforeAutospacing="1" w:after="100" w:afterAutospacing="1"/>
              <w:ind w:left="851" w:hanging="284"/>
              <w:rPr>
                <w:sz w:val="24"/>
                <w:szCs w:val="24"/>
                <w:lang w:val="en-US" w:eastAsia="zh-CN"/>
              </w:rPr>
            </w:pPr>
            <w:r w:rsidRPr="00C51ACE">
              <w:rPr>
                <w:sz w:val="24"/>
                <w:szCs w:val="24"/>
                <w:lang w:val="en-US" w:eastAsia="zh-CN"/>
              </w:rPr>
              <w:t xml:space="preserve">The UE shall be able to transmit uplink signal with the target TCI state in the slot </w:t>
            </w:r>
            <w:r w:rsidRPr="000E480A">
              <w:rPr>
                <w:sz w:val="24"/>
                <w:szCs w:val="24"/>
                <w:highlight w:val="cyan"/>
                <w:lang w:val="en-US" w:eastAsia="zh-CN"/>
              </w:rPr>
              <w:t>n+</w:t>
            </w:r>
            <w:r w:rsidRPr="000E480A">
              <w:rPr>
                <w:rFonts w:eastAsia="Times New Roman"/>
                <w:bCs/>
                <w:iCs/>
                <w:sz w:val="24"/>
                <w:szCs w:val="24"/>
                <w:highlight w:val="cyan"/>
              </w:rPr>
              <w:t>T</w:t>
            </w:r>
            <w:r w:rsidRPr="000E480A">
              <w:rPr>
                <w:rFonts w:eastAsia="Times New Roman"/>
                <w:bCs/>
                <w:iCs/>
                <w:sz w:val="24"/>
                <w:szCs w:val="24"/>
                <w:highlight w:val="cyan"/>
                <w:vertAlign w:val="subscript"/>
              </w:rPr>
              <w:t>HARQ</w:t>
            </w:r>
            <w:r w:rsidRPr="000E480A">
              <w:rPr>
                <w:rFonts w:eastAsia="Times New Roman"/>
                <w:bCs/>
                <w:iCs/>
                <w:sz w:val="24"/>
                <w:szCs w:val="24"/>
                <w:highlight w:val="cyan"/>
              </w:rPr>
              <w:t xml:space="preserve"> + 3ms + NM</w:t>
            </w:r>
            <w:r w:rsidRPr="000E480A">
              <w:rPr>
                <w:rFonts w:eastAsia="Times New Roman"/>
                <w:bCs/>
                <w:i/>
                <w:sz w:val="24"/>
                <w:szCs w:val="24"/>
                <w:highlight w:val="cyan"/>
              </w:rPr>
              <w:t>*</w:t>
            </w:r>
            <w:r w:rsidRPr="000E480A">
              <w:rPr>
                <w:rFonts w:eastAsia="Times New Roman"/>
                <w:bCs/>
                <w:iCs/>
                <w:sz w:val="24"/>
                <w:szCs w:val="24"/>
                <w:highlight w:val="cyan"/>
              </w:rPr>
              <w:t xml:space="preserve"> (</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first_target</w:t>
            </w:r>
            <w:proofErr w:type="spellEnd"/>
            <w:r w:rsidRPr="000E480A">
              <w:rPr>
                <w:rFonts w:eastAsia="Times New Roman"/>
                <w:bCs/>
                <w:iCs/>
                <w:sz w:val="24"/>
                <w:szCs w:val="24"/>
                <w:highlight w:val="cyan"/>
                <w:vertAlign w:val="subscript"/>
              </w:rPr>
              <w:t xml:space="preserve">-PL-RS </w:t>
            </w:r>
            <w:r w:rsidRPr="000E480A">
              <w:rPr>
                <w:rFonts w:eastAsia="Times New Roman"/>
                <w:bCs/>
                <w:iCs/>
                <w:sz w:val="24"/>
                <w:szCs w:val="24"/>
                <w:highlight w:val="cyan"/>
              </w:rPr>
              <w:t>+ 4*</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target_PL</w:t>
            </w:r>
            <w:proofErr w:type="spellEnd"/>
            <w:r w:rsidRPr="000E480A">
              <w:rPr>
                <w:rFonts w:eastAsia="Times New Roman"/>
                <w:bCs/>
                <w:iCs/>
                <w:sz w:val="24"/>
                <w:szCs w:val="24"/>
                <w:highlight w:val="cyan"/>
                <w:vertAlign w:val="subscript"/>
              </w:rPr>
              <w:t xml:space="preserve">-RS </w:t>
            </w:r>
            <w:r w:rsidRPr="000E480A">
              <w:rPr>
                <w:rFonts w:eastAsia="Times New Roman"/>
                <w:bCs/>
                <w:iCs/>
                <w:sz w:val="24"/>
                <w:szCs w:val="24"/>
                <w:highlight w:val="cyan"/>
              </w:rPr>
              <w:t>+ 2ms)</w:t>
            </w:r>
            <w:r w:rsidRPr="00C51ACE">
              <w:rPr>
                <w:sz w:val="24"/>
                <w:szCs w:val="24"/>
                <w:lang w:val="en-US" w:eastAsia="zh-CN"/>
              </w:rPr>
              <w:t>.</w:t>
            </w:r>
            <w:r w:rsidRPr="00C51ACE">
              <w:rPr>
                <w:sz w:val="24"/>
                <w:szCs w:val="24"/>
                <w:lang w:eastAsia="zh-CN"/>
              </w:rPr>
              <w:t xml:space="preserve"> </w:t>
            </w:r>
          </w:p>
          <w:p w14:paraId="53CF7E0E" w14:textId="77777777" w:rsidR="00FF0B20" w:rsidRPr="00C51ACE" w:rsidRDefault="00FF0B20" w:rsidP="00FB27A1">
            <w:pPr>
              <w:pStyle w:val="B1"/>
              <w:numPr>
                <w:ilvl w:val="2"/>
                <w:numId w:val="19"/>
              </w:numPr>
              <w:spacing w:before="100" w:beforeAutospacing="1" w:after="100" w:afterAutospacing="1"/>
              <w:ind w:left="568" w:hanging="284"/>
              <w:rPr>
                <w:sz w:val="24"/>
                <w:szCs w:val="24"/>
                <w:lang w:eastAsia="zh-CN"/>
              </w:rPr>
            </w:pPr>
            <w:r w:rsidRPr="00C51ACE">
              <w:rPr>
                <w:sz w:val="24"/>
                <w:szCs w:val="24"/>
                <w:lang w:eastAsia="zh-CN"/>
              </w:rPr>
              <w:t xml:space="preserve">If target TCI state is unknown,  </w:t>
            </w:r>
          </w:p>
          <w:p w14:paraId="5A23C968" w14:textId="77777777" w:rsidR="00FF0B20" w:rsidRPr="00C51ACE" w:rsidRDefault="00FF0B20" w:rsidP="00FB27A1">
            <w:pPr>
              <w:pStyle w:val="B1"/>
              <w:numPr>
                <w:ilvl w:val="0"/>
                <w:numId w:val="20"/>
              </w:numPr>
              <w:spacing w:before="100" w:beforeAutospacing="1" w:after="100" w:afterAutospacing="1"/>
              <w:ind w:left="851" w:hanging="284"/>
              <w:rPr>
                <w:lang w:val="en-US" w:eastAsia="zh-CN"/>
              </w:rPr>
            </w:pPr>
            <w:r w:rsidRPr="00C51ACE">
              <w:rPr>
                <w:sz w:val="24"/>
                <w:szCs w:val="24"/>
                <w:lang w:val="en-US" w:eastAsia="zh-CN"/>
              </w:rPr>
              <w:t xml:space="preserve">The UE shall be able to transmit uplink signal with the target TCI state in the slot </w:t>
            </w:r>
            <w:r w:rsidRPr="000E480A">
              <w:rPr>
                <w:sz w:val="24"/>
                <w:szCs w:val="24"/>
                <w:highlight w:val="cyan"/>
                <w:lang w:val="en-US" w:eastAsia="zh-CN"/>
              </w:rPr>
              <w:t>n+</w:t>
            </w:r>
            <w:r w:rsidRPr="000E480A">
              <w:rPr>
                <w:rFonts w:eastAsia="Times New Roman"/>
                <w:bCs/>
                <w:iCs/>
                <w:sz w:val="24"/>
                <w:szCs w:val="24"/>
                <w:highlight w:val="cyan"/>
              </w:rPr>
              <w:t>T</w:t>
            </w:r>
            <w:r w:rsidRPr="000E480A">
              <w:rPr>
                <w:rFonts w:eastAsia="Times New Roman"/>
                <w:bCs/>
                <w:iCs/>
                <w:sz w:val="24"/>
                <w:szCs w:val="24"/>
                <w:highlight w:val="cyan"/>
                <w:vertAlign w:val="subscript"/>
              </w:rPr>
              <w:t>HARQ</w:t>
            </w:r>
            <w:r w:rsidRPr="000E480A">
              <w:rPr>
                <w:rFonts w:eastAsia="Times New Roman"/>
                <w:bCs/>
                <w:iCs/>
                <w:sz w:val="24"/>
                <w:szCs w:val="24"/>
                <w:highlight w:val="cyan"/>
              </w:rPr>
              <w:t xml:space="preserve"> + 3ms </w:t>
            </w:r>
            <w:r w:rsidRPr="000E480A">
              <w:rPr>
                <w:rFonts w:eastAsia="Times New Roman"/>
                <w:bCs/>
                <w:i/>
                <w:sz w:val="24"/>
                <w:szCs w:val="24"/>
                <w:highlight w:val="cyan"/>
              </w:rPr>
              <w:t>+</w:t>
            </w:r>
            <w:r w:rsidRPr="000E480A">
              <w:rPr>
                <w:rFonts w:eastAsia="Times New Roman"/>
                <w:bCs/>
                <w:iCs/>
                <w:sz w:val="24"/>
                <w:szCs w:val="24"/>
                <w:highlight w:val="cyan"/>
              </w:rPr>
              <w:t xml:space="preserve"> T</w:t>
            </w:r>
            <w:r w:rsidRPr="000E480A">
              <w:rPr>
                <w:rFonts w:eastAsia="Times New Roman"/>
                <w:bCs/>
                <w:iCs/>
                <w:sz w:val="24"/>
                <w:szCs w:val="24"/>
                <w:highlight w:val="cyan"/>
                <w:vertAlign w:val="subscript"/>
              </w:rPr>
              <w:t>L1-RSRP</w:t>
            </w:r>
            <w:r w:rsidRPr="000E480A">
              <w:rPr>
                <w:rFonts w:eastAsia="Times New Roman"/>
                <w:bCs/>
                <w:i/>
                <w:sz w:val="24"/>
                <w:szCs w:val="24"/>
                <w:highlight w:val="cyan"/>
                <w:vertAlign w:val="subscript"/>
              </w:rPr>
              <w:t xml:space="preserve"> </w:t>
            </w:r>
            <w:r w:rsidRPr="000E480A">
              <w:rPr>
                <w:rFonts w:eastAsia="Times New Roman"/>
                <w:bCs/>
                <w:iCs/>
                <w:sz w:val="24"/>
                <w:szCs w:val="24"/>
                <w:highlight w:val="cyan"/>
              </w:rPr>
              <w:t xml:space="preserve">+ </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first_target</w:t>
            </w:r>
            <w:proofErr w:type="spellEnd"/>
            <w:r w:rsidRPr="000E480A">
              <w:rPr>
                <w:rFonts w:eastAsia="Times New Roman"/>
                <w:bCs/>
                <w:iCs/>
                <w:sz w:val="24"/>
                <w:szCs w:val="24"/>
                <w:highlight w:val="cyan"/>
                <w:vertAlign w:val="subscript"/>
              </w:rPr>
              <w:t xml:space="preserve">-PL-RS </w:t>
            </w:r>
            <w:r w:rsidRPr="000E480A">
              <w:rPr>
                <w:rFonts w:eastAsia="Times New Roman"/>
                <w:bCs/>
                <w:iCs/>
                <w:sz w:val="24"/>
                <w:szCs w:val="24"/>
                <w:highlight w:val="cyan"/>
              </w:rPr>
              <w:t>+ 4*</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target_PL</w:t>
            </w:r>
            <w:proofErr w:type="spellEnd"/>
            <w:r w:rsidRPr="000E480A">
              <w:rPr>
                <w:rFonts w:eastAsia="Times New Roman"/>
                <w:bCs/>
                <w:iCs/>
                <w:sz w:val="24"/>
                <w:szCs w:val="24"/>
                <w:highlight w:val="cyan"/>
                <w:vertAlign w:val="subscript"/>
              </w:rPr>
              <w:t xml:space="preserve">-RS </w:t>
            </w:r>
            <w:r w:rsidRPr="000E480A">
              <w:rPr>
                <w:rFonts w:eastAsia="Times New Roman"/>
                <w:bCs/>
                <w:iCs/>
                <w:sz w:val="24"/>
                <w:szCs w:val="24"/>
                <w:highlight w:val="cyan"/>
              </w:rPr>
              <w:t>+ 2ms</w:t>
            </w:r>
            <w:r w:rsidRPr="00C51ACE">
              <w:rPr>
                <w:sz w:val="24"/>
                <w:szCs w:val="24"/>
                <w:lang w:val="en-US" w:eastAsia="zh-CN"/>
              </w:rPr>
              <w:t>.</w:t>
            </w:r>
            <w:r w:rsidRPr="00C51ACE">
              <w:rPr>
                <w:sz w:val="24"/>
                <w:szCs w:val="24"/>
                <w:lang w:eastAsia="zh-CN"/>
              </w:rPr>
              <w:t xml:space="preserve"> </w:t>
            </w:r>
          </w:p>
        </w:tc>
      </w:tr>
    </w:tbl>
    <w:p w14:paraId="59BDB7E7" w14:textId="77777777" w:rsidR="00FF0B20" w:rsidRDefault="00FF0B20" w:rsidP="00FB27A1">
      <w:pPr>
        <w:spacing w:before="100" w:beforeAutospacing="1" w:after="100" w:afterAutospacing="1"/>
        <w:jc w:val="both"/>
        <w:rPr>
          <w:rFonts w:eastAsia="新細明體"/>
        </w:rPr>
      </w:pPr>
    </w:p>
    <w:p w14:paraId="153EB85E" w14:textId="3FDC0A90" w:rsidR="00FF0B20" w:rsidRDefault="00FF0B20" w:rsidP="00FB27A1">
      <w:pPr>
        <w:spacing w:before="100" w:beforeAutospacing="1" w:after="100" w:afterAutospacing="1"/>
        <w:jc w:val="both"/>
        <w:rPr>
          <w:rFonts w:eastAsia="新細明體"/>
        </w:rPr>
      </w:pPr>
      <w:r>
        <w:rPr>
          <w:rFonts w:eastAsia="新細明體"/>
        </w:rPr>
        <w:t xml:space="preserve">The reason why some companies think </w:t>
      </w:r>
      <w:r>
        <w:rPr>
          <w:rFonts w:eastAsia="新細明體" w:hint="eastAsia"/>
        </w:rPr>
        <w:t>UL TCI s</w:t>
      </w:r>
      <w:r>
        <w:rPr>
          <w:rFonts w:eastAsia="新細明體"/>
        </w:rPr>
        <w:t>tate switch delay can be extended when the SSB is indicated as PL-RS. The reason is because, for SSB based L1-RSRP measurement, scaling factor N for beam sweeping is always assumed. However, to our understanding, it is too long and unnecessary if UE is required to measure the extra 5 PL-RS samples on each UE Rx beam. To be more precise, if target UL TCI state is known, that means UE has already known the best UE Rx beam to receive DL source RSs associated with the target UL TCI state. If target UL TCI state is unknown, firstly, UE will find the best UE Rx beam during T</w:t>
      </w:r>
      <w:r w:rsidRPr="00DE3F56">
        <w:rPr>
          <w:rFonts w:eastAsia="新細明體"/>
          <w:vertAlign w:val="subscript"/>
        </w:rPr>
        <w:t>L1-RSRP</w:t>
      </w:r>
      <w:r>
        <w:rPr>
          <w:rFonts w:eastAsia="新細明體"/>
        </w:rPr>
        <w:t xml:space="preserve">. Thus, the best UE Rx beam can be used to receive DL source RSs associated with the target UL TCI state. Therefore, regardless of target TCI state is known or unknown, UE should measure the extra 5 PL-RS samples based on the best UE Rx beam. </w:t>
      </w:r>
    </w:p>
    <w:p w14:paraId="778E025D" w14:textId="77777777" w:rsidR="00D82574" w:rsidRDefault="00D82574" w:rsidP="00FB27A1">
      <w:pPr>
        <w:spacing w:before="100" w:beforeAutospacing="1" w:after="100" w:afterAutospacing="1"/>
        <w:jc w:val="both"/>
        <w:rPr>
          <w:rFonts w:eastAsia="新細明體"/>
        </w:rPr>
      </w:pPr>
    </w:p>
    <w:p w14:paraId="2233B3D5" w14:textId="01063CC4" w:rsidR="00FF0B20" w:rsidRPr="00F456B2" w:rsidRDefault="00FF0B20" w:rsidP="00FB27A1">
      <w:pPr>
        <w:pStyle w:val="af1"/>
        <w:spacing w:before="100" w:beforeAutospacing="1" w:after="100" w:afterAutospacing="1"/>
        <w:jc w:val="both"/>
        <w:rPr>
          <w:b w:val="0"/>
          <w:szCs w:val="24"/>
        </w:rPr>
      </w:pPr>
      <w:bookmarkStart w:id="6" w:name="_Ref115363494"/>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A8657A">
        <w:rPr>
          <w:noProof/>
          <w:sz w:val="24"/>
          <w:szCs w:val="24"/>
        </w:rPr>
        <w:t>2</w:t>
      </w:r>
      <w:r w:rsidRPr="00F456B2">
        <w:rPr>
          <w:noProof/>
          <w:sz w:val="24"/>
          <w:szCs w:val="24"/>
        </w:rPr>
        <w:fldChar w:fldCharType="end"/>
      </w:r>
      <w:r w:rsidRPr="00F456B2">
        <w:rPr>
          <w:sz w:val="24"/>
          <w:szCs w:val="24"/>
        </w:rPr>
        <w:t xml:space="preserve">: </w:t>
      </w:r>
      <w:r>
        <w:rPr>
          <w:sz w:val="24"/>
          <w:szCs w:val="24"/>
        </w:rPr>
        <w:t>For the case when SSB is indicated as PL-RS, reuse the existing delay requirement of MAC CE based UL TCI state switch.</w:t>
      </w:r>
      <w:bookmarkEnd w:id="6"/>
    </w:p>
    <w:p w14:paraId="6ACF0866" w14:textId="171CD688" w:rsidR="00757842" w:rsidRPr="00FF0B20" w:rsidRDefault="00757842" w:rsidP="00FB27A1">
      <w:pPr>
        <w:spacing w:before="100" w:beforeAutospacing="1" w:after="100" w:afterAutospacing="1"/>
        <w:jc w:val="both"/>
        <w:rPr>
          <w:rFonts w:eastAsia="新細明體"/>
        </w:rPr>
      </w:pPr>
    </w:p>
    <w:p w14:paraId="31E816EE" w14:textId="39FD19DD" w:rsidR="00FF0B20" w:rsidRPr="00F456B2" w:rsidRDefault="00FF0B20" w:rsidP="00FB27A1">
      <w:pPr>
        <w:pStyle w:val="2"/>
        <w:spacing w:before="100" w:beforeAutospacing="1" w:after="100" w:afterAutospacing="1"/>
        <w:rPr>
          <w:rFonts w:asciiTheme="minorHAnsi" w:hAnsiTheme="minorHAnsi" w:cstheme="minorHAnsi"/>
          <w:szCs w:val="32"/>
        </w:rPr>
      </w:pPr>
      <w:r w:rsidRPr="00F456B2">
        <w:rPr>
          <w:rFonts w:asciiTheme="minorHAnsi" w:hAnsiTheme="minorHAnsi" w:cstheme="minorHAnsi"/>
          <w:szCs w:val="32"/>
        </w:rPr>
        <w:t>2.</w:t>
      </w:r>
      <w:r>
        <w:rPr>
          <w:rFonts w:asciiTheme="minorHAnsi" w:hAnsiTheme="minorHAnsi" w:cstheme="minorHAnsi"/>
          <w:szCs w:val="32"/>
        </w:rPr>
        <w:t xml:space="preserve">3 </w:t>
      </w:r>
      <w:r w:rsidRPr="00FF0B20">
        <w:rPr>
          <w:rFonts w:asciiTheme="minorHAnsi" w:hAnsiTheme="minorHAnsi" w:cstheme="minorHAnsi"/>
          <w:szCs w:val="32"/>
        </w:rPr>
        <w:t>common TCI state</w:t>
      </w:r>
    </w:p>
    <w:p w14:paraId="485ED19C" w14:textId="704598FB" w:rsidR="00757842" w:rsidRPr="00FF0B20" w:rsidRDefault="00FF0B20" w:rsidP="00FB27A1">
      <w:pPr>
        <w:spacing w:before="100" w:beforeAutospacing="1" w:after="100" w:afterAutospacing="1"/>
        <w:jc w:val="both"/>
        <w:rPr>
          <w:rFonts w:eastAsia="新細明體"/>
          <w:lang w:val="en-GB"/>
        </w:rPr>
      </w:pPr>
      <w:r>
        <w:rPr>
          <w:rFonts w:eastAsia="新細明體" w:hint="eastAsia"/>
          <w:lang w:val="en-GB"/>
        </w:rPr>
        <w:t>A</w:t>
      </w:r>
      <w:r>
        <w:rPr>
          <w:rFonts w:eastAsia="新細明體"/>
          <w:lang w:val="en-GB"/>
        </w:rPr>
        <w:t xml:space="preserve">s our analysis in our paper in previous meeting </w:t>
      </w:r>
      <w:r w:rsidR="00232459">
        <w:rPr>
          <w:rFonts w:eastAsia="新細明體"/>
          <w:lang w:val="en-GB"/>
        </w:rPr>
        <w:fldChar w:fldCharType="begin"/>
      </w:r>
      <w:r w:rsidR="00232459">
        <w:rPr>
          <w:rFonts w:eastAsia="新細明體"/>
          <w:lang w:val="en-GB"/>
        </w:rPr>
        <w:instrText xml:space="preserve"> REF _Ref115362668 \r \h </w:instrText>
      </w:r>
      <w:r w:rsidR="00232459">
        <w:rPr>
          <w:rFonts w:eastAsia="新細明體"/>
          <w:lang w:val="en-GB"/>
        </w:rPr>
      </w:r>
      <w:r w:rsidR="00232459">
        <w:rPr>
          <w:rFonts w:eastAsia="新細明體"/>
          <w:lang w:val="en-GB"/>
        </w:rPr>
        <w:fldChar w:fldCharType="separate"/>
      </w:r>
      <w:r w:rsidR="00A8657A">
        <w:rPr>
          <w:rFonts w:eastAsia="新細明體"/>
          <w:lang w:val="en-GB"/>
        </w:rPr>
        <w:t>[2]</w:t>
      </w:r>
      <w:r w:rsidR="00232459">
        <w:rPr>
          <w:rFonts w:eastAsia="新細明體"/>
          <w:lang w:val="en-GB"/>
        </w:rPr>
        <w:fldChar w:fldCharType="end"/>
      </w:r>
      <w:r>
        <w:rPr>
          <w:rFonts w:eastAsia="新細明體"/>
          <w:lang w:val="en-GB"/>
        </w:rPr>
        <w:t>,</w:t>
      </w:r>
      <w:r w:rsidR="00232459">
        <w:rPr>
          <w:rFonts w:eastAsia="新細明體"/>
          <w:lang w:val="en-GB"/>
        </w:rPr>
        <w:t xml:space="preserve"> we think there are two way</w:t>
      </w:r>
      <w:r w:rsidR="00BA3F99">
        <w:rPr>
          <w:rFonts w:eastAsia="新細明體"/>
          <w:lang w:val="en-GB"/>
        </w:rPr>
        <w:t>s</w:t>
      </w:r>
      <w:r w:rsidR="00232459">
        <w:rPr>
          <w:rFonts w:eastAsia="新細明體"/>
          <w:lang w:val="en-GB"/>
        </w:rPr>
        <w:t xml:space="preserve"> (i.e. </w:t>
      </w:r>
      <w:r w:rsidR="00232459" w:rsidRPr="00232459">
        <w:rPr>
          <w:rFonts w:eastAsia="新細明體"/>
          <w:lang w:val="en-GB"/>
        </w:rPr>
        <w:lastRenderedPageBreak/>
        <w:t>simultaneousU-TCI-UpdateList1/2/3/4-r17</w:t>
      </w:r>
      <w:r w:rsidR="00232459">
        <w:rPr>
          <w:rFonts w:eastAsia="新細明體"/>
          <w:lang w:val="en-GB"/>
        </w:rPr>
        <w:t xml:space="preserve"> and </w:t>
      </w:r>
      <w:proofErr w:type="spellStart"/>
      <w:r w:rsidR="00232459" w:rsidRPr="00232459">
        <w:rPr>
          <w:rFonts w:eastAsia="新細明體"/>
          <w:lang w:val="en-GB"/>
        </w:rPr>
        <w:t>RefUnifiedTCIStateLis</w:t>
      </w:r>
      <w:r w:rsidR="008A2F00">
        <w:rPr>
          <w:rFonts w:eastAsia="新細明體"/>
          <w:lang w:val="en-GB"/>
        </w:rPr>
        <w:t>t</w:t>
      </w:r>
      <w:proofErr w:type="spellEnd"/>
      <w:r w:rsidR="00232459">
        <w:rPr>
          <w:rFonts w:eastAsia="新細明體"/>
          <w:lang w:val="en-GB"/>
        </w:rPr>
        <w:t>) let UE to find the source RS when common TCI state</w:t>
      </w:r>
      <w:r w:rsidR="008A2F00">
        <w:rPr>
          <w:rFonts w:eastAsia="新細明體"/>
          <w:lang w:val="en-GB"/>
        </w:rPr>
        <w:t xml:space="preserve"> is configured</w:t>
      </w:r>
      <w:r w:rsidR="00232459">
        <w:rPr>
          <w:rFonts w:eastAsia="新細明體"/>
          <w:lang w:val="en-GB"/>
        </w:rPr>
        <w:t>.</w:t>
      </w:r>
      <w:r w:rsidR="008A2F00">
        <w:rPr>
          <w:rFonts w:eastAsia="新細明體"/>
          <w:lang w:val="en-GB"/>
        </w:rPr>
        <w:t xml:space="preserve"> For the </w:t>
      </w:r>
      <w:r w:rsidR="008A2F00" w:rsidRPr="00232459">
        <w:rPr>
          <w:rFonts w:eastAsia="新細明體"/>
          <w:lang w:val="en-GB"/>
        </w:rPr>
        <w:t>simultaneousU-TCI-UpdateList1/2/3/4-r17</w:t>
      </w:r>
      <w:r w:rsidR="008A2F00">
        <w:rPr>
          <w:rFonts w:eastAsia="新細明體"/>
          <w:lang w:val="en-GB"/>
        </w:rPr>
        <w:t>, it is a list contain</w:t>
      </w:r>
      <w:r w:rsidR="00D82574">
        <w:rPr>
          <w:rFonts w:eastAsia="新細明體"/>
          <w:lang w:val="en-GB"/>
        </w:rPr>
        <w:t>ing</w:t>
      </w:r>
      <w:r w:rsidR="008A2F00">
        <w:rPr>
          <w:rFonts w:eastAsia="新細明體"/>
          <w:lang w:val="en-GB"/>
        </w:rPr>
        <w:t xml:space="preserve"> </w:t>
      </w:r>
      <w:r w:rsidR="00D82574">
        <w:rPr>
          <w:rFonts w:eastAsia="新細明體"/>
          <w:lang w:val="en-GB"/>
        </w:rPr>
        <w:t>a set of</w:t>
      </w:r>
      <w:r w:rsidR="008A2F00">
        <w:rPr>
          <w:rFonts w:eastAsia="新細明體"/>
          <w:lang w:val="en-GB"/>
        </w:rPr>
        <w:t xml:space="preserve"> CCs and it is used for network to switch the TCI state</w:t>
      </w:r>
      <w:r w:rsidR="00D82574">
        <w:rPr>
          <w:rFonts w:eastAsia="新細明體"/>
          <w:lang w:val="en-GB"/>
        </w:rPr>
        <w:t xml:space="preserve"> on the set of CCs</w:t>
      </w:r>
      <w:r w:rsidR="008A2F00">
        <w:rPr>
          <w:rFonts w:eastAsia="新細明體"/>
          <w:lang w:val="en-GB"/>
        </w:rPr>
        <w:t xml:space="preserve"> based on one command/indication. For </w:t>
      </w:r>
      <w:proofErr w:type="spellStart"/>
      <w:r w:rsidR="008A2F00" w:rsidRPr="00232459">
        <w:rPr>
          <w:rFonts w:eastAsia="新細明體"/>
          <w:lang w:val="en-GB"/>
        </w:rPr>
        <w:t>RefUnifiedTCIStateLis</w:t>
      </w:r>
      <w:r w:rsidR="008A2F00">
        <w:rPr>
          <w:rFonts w:eastAsia="新細明體"/>
          <w:lang w:val="en-GB"/>
        </w:rPr>
        <w:t>t</w:t>
      </w:r>
      <w:proofErr w:type="spellEnd"/>
      <w:r w:rsidR="008A2F00">
        <w:rPr>
          <w:rFonts w:eastAsia="新細明體"/>
          <w:lang w:val="en-GB"/>
        </w:rPr>
        <w:t xml:space="preserve">, it is used to provide information of the source RS to UE. So, to our understanding, the same delay requirement can be shared to the two different </w:t>
      </w:r>
      <w:r w:rsidR="003B44E9">
        <w:rPr>
          <w:rFonts w:eastAsia="新細明體"/>
          <w:lang w:val="en-GB"/>
        </w:rPr>
        <w:t>configuration</w:t>
      </w:r>
      <w:r w:rsidR="008A2F00">
        <w:rPr>
          <w:rFonts w:eastAsia="新細明體"/>
          <w:lang w:val="en-GB"/>
        </w:rPr>
        <w:t xml:space="preserve"> approaches</w:t>
      </w:r>
      <w:r w:rsidR="00BA7D9A">
        <w:rPr>
          <w:rFonts w:eastAsia="新細明體"/>
          <w:lang w:val="en-GB"/>
        </w:rPr>
        <w:t xml:space="preserve"> because the delay requirement is irrelevant to how the source RS</w:t>
      </w:r>
      <w:r w:rsidR="0013361B">
        <w:rPr>
          <w:rFonts w:eastAsia="新細明體"/>
          <w:lang w:val="en-GB"/>
        </w:rPr>
        <w:t xml:space="preserve"> in target TCI</w:t>
      </w:r>
      <w:r w:rsidR="00BA7D9A">
        <w:rPr>
          <w:rFonts w:eastAsia="新細明體"/>
          <w:lang w:val="en-GB"/>
        </w:rPr>
        <w:t xml:space="preserve"> is provided</w:t>
      </w:r>
      <w:r w:rsidR="008A2F00">
        <w:rPr>
          <w:rFonts w:eastAsia="新細明體"/>
          <w:lang w:val="en-GB"/>
        </w:rPr>
        <w:t>. Therefore, the following proposal is suggested.</w:t>
      </w:r>
    </w:p>
    <w:p w14:paraId="17E9F22E" w14:textId="55315CCD" w:rsidR="00757842" w:rsidRDefault="00757842" w:rsidP="00FB27A1">
      <w:pPr>
        <w:spacing w:before="100" w:beforeAutospacing="1" w:after="100" w:afterAutospacing="1"/>
        <w:jc w:val="both"/>
        <w:rPr>
          <w:rFonts w:eastAsia="新細明體"/>
          <w:lang w:val="en-GB"/>
        </w:rPr>
      </w:pPr>
    </w:p>
    <w:p w14:paraId="6D1A7424" w14:textId="06EF6205" w:rsidR="008A2F00" w:rsidRPr="00F456B2" w:rsidRDefault="008A2F00" w:rsidP="00FB27A1">
      <w:pPr>
        <w:pStyle w:val="af1"/>
        <w:spacing w:before="100" w:beforeAutospacing="1" w:after="100" w:afterAutospacing="1"/>
        <w:jc w:val="both"/>
        <w:rPr>
          <w:b w:val="0"/>
          <w:szCs w:val="24"/>
        </w:rPr>
      </w:pPr>
      <w:bookmarkStart w:id="7" w:name="_Ref115363495"/>
      <w:r w:rsidRPr="00F456B2">
        <w:rPr>
          <w:sz w:val="24"/>
          <w:szCs w:val="24"/>
        </w:rPr>
        <w:t>P</w:t>
      </w:r>
      <w:r w:rsidRPr="00013C58">
        <w:rPr>
          <w:sz w:val="24"/>
          <w:szCs w:val="24"/>
        </w:rPr>
        <w:t xml:space="preserve">roposal </w:t>
      </w:r>
      <w:r w:rsidRPr="00013C58">
        <w:rPr>
          <w:sz w:val="24"/>
          <w:szCs w:val="24"/>
        </w:rPr>
        <w:fldChar w:fldCharType="begin"/>
      </w:r>
      <w:r w:rsidRPr="00013C58">
        <w:rPr>
          <w:sz w:val="24"/>
          <w:szCs w:val="24"/>
        </w:rPr>
        <w:instrText xml:space="preserve"> SEQ Proposal \* ARABIC </w:instrText>
      </w:r>
      <w:r w:rsidRPr="00013C58">
        <w:rPr>
          <w:sz w:val="24"/>
          <w:szCs w:val="24"/>
        </w:rPr>
        <w:fldChar w:fldCharType="separate"/>
      </w:r>
      <w:r w:rsidR="00A8657A">
        <w:rPr>
          <w:noProof/>
          <w:sz w:val="24"/>
          <w:szCs w:val="24"/>
        </w:rPr>
        <w:t>3</w:t>
      </w:r>
      <w:r w:rsidRPr="00013C58">
        <w:rPr>
          <w:noProof/>
          <w:sz w:val="24"/>
          <w:szCs w:val="24"/>
        </w:rPr>
        <w:fldChar w:fldCharType="end"/>
      </w:r>
      <w:r w:rsidRPr="00013C58">
        <w:rPr>
          <w:sz w:val="24"/>
          <w:szCs w:val="24"/>
        </w:rPr>
        <w:t xml:space="preserve">: For common TCI state, </w:t>
      </w:r>
      <w:r w:rsidRPr="00013C58">
        <w:rPr>
          <w:rFonts w:ascii="Calibri" w:hAnsi="Calibri" w:cs="Calibri"/>
          <w:sz w:val="24"/>
          <w:szCs w:val="24"/>
        </w:rPr>
        <w:t xml:space="preserve">the same existing unified TCI state switch delay requirement can be </w:t>
      </w:r>
      <w:r w:rsidR="008E66E2">
        <w:rPr>
          <w:rFonts w:ascii="Calibri" w:hAnsi="Calibri" w:cs="Calibri"/>
          <w:sz w:val="24"/>
          <w:szCs w:val="24"/>
        </w:rPr>
        <w:t>applied</w:t>
      </w:r>
      <w:r w:rsidR="008E66E2" w:rsidRPr="00013C58">
        <w:rPr>
          <w:rFonts w:ascii="Calibri" w:hAnsi="Calibri" w:cs="Calibri"/>
          <w:sz w:val="24"/>
          <w:szCs w:val="24"/>
        </w:rPr>
        <w:t xml:space="preserve"> </w:t>
      </w:r>
      <w:r w:rsidRPr="00013C58">
        <w:rPr>
          <w:rFonts w:ascii="Calibri" w:hAnsi="Calibri" w:cs="Calibri"/>
          <w:sz w:val="24"/>
          <w:szCs w:val="24"/>
        </w:rPr>
        <w:t xml:space="preserve">to two </w:t>
      </w:r>
      <w:r w:rsidRPr="00013C58">
        <w:rPr>
          <w:rFonts w:ascii="Calibri" w:hAnsi="Calibri" w:cs="Calibri"/>
          <w:sz w:val="24"/>
          <w:szCs w:val="24"/>
        </w:rPr>
        <w:t>different configuration approaches "</w:t>
      </w:r>
      <w:r w:rsidRPr="00013C58">
        <w:rPr>
          <w:rFonts w:ascii="Calibri" w:hAnsi="Calibri" w:cs="Calibri" w:hint="eastAsia"/>
          <w:sz w:val="24"/>
          <w:szCs w:val="24"/>
        </w:rPr>
        <w:t>simultaneousU-TCI-UpdateList1/2/3/4-r17</w:t>
      </w:r>
      <w:r w:rsidRPr="00013C58">
        <w:rPr>
          <w:rFonts w:ascii="Calibri" w:hAnsi="Calibri" w:cs="Calibri"/>
          <w:sz w:val="24"/>
          <w:szCs w:val="24"/>
        </w:rPr>
        <w:t>" and "</w:t>
      </w:r>
      <w:proofErr w:type="spellStart"/>
      <w:r w:rsidRPr="00013C58">
        <w:rPr>
          <w:rFonts w:ascii="Calibri" w:hAnsi="Calibri" w:cs="Calibri"/>
          <w:sz w:val="24"/>
          <w:szCs w:val="24"/>
          <w:lang w:val="en-GB"/>
        </w:rPr>
        <w:t>RefUnifiedTCIStateList</w:t>
      </w:r>
      <w:proofErr w:type="spellEnd"/>
      <w:r w:rsidRPr="00013C58">
        <w:rPr>
          <w:rFonts w:ascii="Calibri" w:hAnsi="Calibri" w:cs="Calibri"/>
          <w:sz w:val="24"/>
          <w:szCs w:val="24"/>
        </w:rPr>
        <w:t>".</w:t>
      </w:r>
      <w:bookmarkEnd w:id="7"/>
      <w:r w:rsidRPr="00013C58">
        <w:rPr>
          <w:rFonts w:ascii="Calibri" w:hAnsi="Calibri" w:cs="Calibri"/>
          <w:sz w:val="24"/>
          <w:szCs w:val="24"/>
        </w:rPr>
        <w:t xml:space="preserve"> </w:t>
      </w:r>
    </w:p>
    <w:p w14:paraId="61C21131" w14:textId="2B68376D" w:rsidR="008A2F00" w:rsidRDefault="008A2F00" w:rsidP="00FB27A1">
      <w:pPr>
        <w:spacing w:before="100" w:beforeAutospacing="1" w:after="100" w:afterAutospacing="1"/>
        <w:jc w:val="both"/>
        <w:rPr>
          <w:rFonts w:eastAsia="新細明體"/>
        </w:rPr>
      </w:pPr>
    </w:p>
    <w:p w14:paraId="568A8E98" w14:textId="33FBA61A" w:rsidR="008A2F00" w:rsidRPr="00F456B2" w:rsidRDefault="008A2F00" w:rsidP="00FB27A1">
      <w:pPr>
        <w:pStyle w:val="2"/>
        <w:spacing w:before="100" w:beforeAutospacing="1" w:after="100" w:afterAutospacing="1"/>
        <w:rPr>
          <w:rFonts w:asciiTheme="minorHAnsi" w:hAnsiTheme="minorHAnsi" w:cstheme="minorHAnsi"/>
          <w:szCs w:val="32"/>
        </w:rPr>
      </w:pPr>
      <w:r w:rsidRPr="00F456B2">
        <w:rPr>
          <w:rFonts w:asciiTheme="minorHAnsi" w:hAnsiTheme="minorHAnsi" w:cstheme="minorHAnsi"/>
          <w:szCs w:val="32"/>
        </w:rPr>
        <w:t>2.</w:t>
      </w:r>
      <w:r>
        <w:rPr>
          <w:rFonts w:asciiTheme="minorHAnsi" w:hAnsiTheme="minorHAnsi" w:cstheme="minorHAnsi"/>
          <w:szCs w:val="32"/>
        </w:rPr>
        <w:t xml:space="preserve">4 </w:t>
      </w:r>
      <w:r w:rsidRPr="008A2F00">
        <w:rPr>
          <w:rFonts w:asciiTheme="minorHAnsi" w:hAnsiTheme="minorHAnsi" w:cstheme="minorHAnsi"/>
          <w:szCs w:val="32"/>
        </w:rPr>
        <w:t>unknown TCI state in TCI list</w:t>
      </w:r>
    </w:p>
    <w:p w14:paraId="35EC129F" w14:textId="1EAB9559" w:rsidR="00672C55" w:rsidRDefault="00F208AC" w:rsidP="00FB27A1">
      <w:pPr>
        <w:spacing w:before="100" w:beforeAutospacing="1" w:after="100" w:afterAutospacing="1"/>
        <w:jc w:val="both"/>
        <w:rPr>
          <w:rFonts w:eastAsia="新細明體"/>
        </w:rPr>
      </w:pPr>
      <w:r>
        <w:rPr>
          <w:rFonts w:eastAsia="新細明體"/>
        </w:rPr>
        <w:t>For R17 unified TCI state switch, w</w:t>
      </w:r>
      <w:r w:rsidR="00672C55">
        <w:rPr>
          <w:rFonts w:eastAsia="新細明體"/>
        </w:rPr>
        <w:t>hether to introduce unknown TCI state in TCI state list is still open now. In the legacy R15 and R16 requirement, there is no requirement when the TCI state</w:t>
      </w:r>
      <w:r w:rsidR="00B34628">
        <w:rPr>
          <w:rFonts w:eastAsia="新細明體"/>
        </w:rPr>
        <w:t xml:space="preserve"> in</w:t>
      </w:r>
      <w:r w:rsidR="00592022">
        <w:rPr>
          <w:rFonts w:eastAsia="新細明體"/>
        </w:rPr>
        <w:t xml:space="preserve"> the</w:t>
      </w:r>
      <w:r w:rsidR="00B34628">
        <w:rPr>
          <w:rFonts w:eastAsia="新細明體"/>
        </w:rPr>
        <w:t xml:space="preserve"> list</w:t>
      </w:r>
      <w:r w:rsidR="00672C55">
        <w:rPr>
          <w:rFonts w:eastAsia="新細明體"/>
        </w:rPr>
        <w:t xml:space="preserve"> is unknown. To our understanding, the reason is because the requirement of </w:t>
      </w:r>
      <w:r w:rsidR="00592022">
        <w:rPr>
          <w:rFonts w:eastAsia="新細明體"/>
        </w:rPr>
        <w:t xml:space="preserve">the </w:t>
      </w:r>
      <w:r w:rsidR="00672C55">
        <w:rPr>
          <w:rFonts w:eastAsia="新細明體"/>
        </w:rPr>
        <w:t xml:space="preserve">TCI state list update is to enable the DCI based switch. And the intention of DCI based switch is to </w:t>
      </w:r>
      <w:r w:rsidR="00672C55" w:rsidRPr="00672C55">
        <w:rPr>
          <w:rFonts w:eastAsia="新細明體"/>
        </w:rPr>
        <w:t>quickly</w:t>
      </w:r>
      <w:r w:rsidR="00672C55">
        <w:rPr>
          <w:rFonts w:eastAsia="新細明體"/>
        </w:rPr>
        <w:t xml:space="preserve"> switch the TCI state. Therefore, to </w:t>
      </w:r>
      <w:r w:rsidR="00672C55" w:rsidRPr="00672C55">
        <w:rPr>
          <w:rFonts w:eastAsia="新細明體"/>
        </w:rPr>
        <w:t xml:space="preserve">include the unknown TCI </w:t>
      </w:r>
      <w:r w:rsidR="00592022">
        <w:rPr>
          <w:rFonts w:eastAsia="新細明體"/>
        </w:rPr>
        <w:t xml:space="preserve">in list </w:t>
      </w:r>
      <w:r w:rsidR="00B34628">
        <w:rPr>
          <w:rFonts w:eastAsia="新細明體"/>
        </w:rPr>
        <w:t xml:space="preserve">will </w:t>
      </w:r>
      <w:r w:rsidR="00592022">
        <w:rPr>
          <w:rFonts w:eastAsia="新細明體"/>
        </w:rPr>
        <w:t>make</w:t>
      </w:r>
      <w:r w:rsidR="00B34628">
        <w:rPr>
          <w:rFonts w:eastAsia="新細明體"/>
        </w:rPr>
        <w:t xml:space="preserve"> total delay </w:t>
      </w:r>
      <w:r w:rsidR="00592022">
        <w:rPr>
          <w:rFonts w:eastAsia="新細明體"/>
        </w:rPr>
        <w:t xml:space="preserve">longer </w:t>
      </w:r>
      <w:r w:rsidR="00B34628">
        <w:rPr>
          <w:rFonts w:eastAsia="新細明體"/>
        </w:rPr>
        <w:t xml:space="preserve">and it </w:t>
      </w:r>
      <w:r w:rsidR="00672C55" w:rsidRPr="00672C55">
        <w:rPr>
          <w:rFonts w:eastAsia="新細明體"/>
        </w:rPr>
        <w:t xml:space="preserve">seems conflict with the intention of DCI based </w:t>
      </w:r>
      <w:r w:rsidR="00C92CA9">
        <w:rPr>
          <w:rFonts w:eastAsia="新細明體"/>
        </w:rPr>
        <w:t>switch</w:t>
      </w:r>
      <w:r w:rsidR="00672C55" w:rsidRPr="00672C55">
        <w:rPr>
          <w:rFonts w:eastAsia="新細明體"/>
        </w:rPr>
        <w:t>.</w:t>
      </w:r>
      <w:r w:rsidR="00672C55">
        <w:rPr>
          <w:rFonts w:eastAsia="新細明體"/>
        </w:rPr>
        <w:t xml:space="preserve"> Based on this observation, </w:t>
      </w:r>
      <w:r w:rsidR="00C92CA9">
        <w:rPr>
          <w:rFonts w:eastAsia="新細明體"/>
        </w:rPr>
        <w:t xml:space="preserve">for R17 unified TCI state switch, </w:t>
      </w:r>
      <w:r w:rsidR="00672C55">
        <w:rPr>
          <w:rFonts w:eastAsia="新細明體"/>
        </w:rPr>
        <w:t>to keep the same requirement as R15/R16 is suggested.</w:t>
      </w:r>
    </w:p>
    <w:p w14:paraId="734DC8B5" w14:textId="1B22F4A8" w:rsidR="00672C55" w:rsidRDefault="00672C55" w:rsidP="00FB27A1">
      <w:pPr>
        <w:spacing w:before="100" w:beforeAutospacing="1" w:after="100" w:afterAutospacing="1"/>
        <w:rPr>
          <w:rFonts w:eastAsia="新細明體"/>
        </w:rPr>
      </w:pPr>
    </w:p>
    <w:p w14:paraId="425339E6" w14:textId="4A586E9A" w:rsidR="00672C55" w:rsidRDefault="00672C55" w:rsidP="00FB27A1">
      <w:pPr>
        <w:pStyle w:val="af1"/>
        <w:spacing w:before="100" w:beforeAutospacing="1" w:after="100" w:afterAutospacing="1"/>
        <w:jc w:val="both"/>
        <w:rPr>
          <w:sz w:val="24"/>
          <w:szCs w:val="24"/>
        </w:rPr>
      </w:pPr>
      <w:bookmarkStart w:id="8" w:name="_Ref101443727"/>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A8657A">
        <w:rPr>
          <w:noProof/>
          <w:sz w:val="24"/>
          <w:szCs w:val="24"/>
        </w:rPr>
        <w:t>4</w:t>
      </w:r>
      <w:r w:rsidRPr="00F456B2">
        <w:rPr>
          <w:noProof/>
          <w:sz w:val="24"/>
          <w:szCs w:val="24"/>
        </w:rPr>
        <w:fldChar w:fldCharType="end"/>
      </w:r>
      <w:r w:rsidRPr="00F456B2">
        <w:rPr>
          <w:sz w:val="24"/>
          <w:szCs w:val="24"/>
        </w:rPr>
        <w:t xml:space="preserve">: </w:t>
      </w:r>
      <w:r>
        <w:rPr>
          <w:sz w:val="24"/>
          <w:szCs w:val="24"/>
        </w:rPr>
        <w:t xml:space="preserve">For </w:t>
      </w:r>
      <w:r w:rsidR="00D51488" w:rsidRPr="00D51488">
        <w:rPr>
          <w:sz w:val="24"/>
          <w:szCs w:val="24"/>
        </w:rPr>
        <w:t>MAC CE based TCI state list update</w:t>
      </w:r>
      <w:r>
        <w:rPr>
          <w:sz w:val="24"/>
          <w:szCs w:val="24"/>
        </w:rPr>
        <w:t xml:space="preserve">, </w:t>
      </w:r>
      <w:r w:rsidR="00E1287C">
        <w:rPr>
          <w:sz w:val="24"/>
          <w:szCs w:val="24"/>
        </w:rPr>
        <w:t xml:space="preserve">requirement </w:t>
      </w:r>
      <w:r w:rsidR="009C3F31">
        <w:rPr>
          <w:sz w:val="24"/>
          <w:szCs w:val="24"/>
        </w:rPr>
        <w:t xml:space="preserve">is not </w:t>
      </w:r>
      <w:r w:rsidR="00E1287C">
        <w:rPr>
          <w:sz w:val="24"/>
          <w:szCs w:val="24"/>
        </w:rPr>
        <w:t>appli</w:t>
      </w:r>
      <w:r w:rsidR="009C3F31">
        <w:rPr>
          <w:sz w:val="24"/>
          <w:szCs w:val="24"/>
        </w:rPr>
        <w:t>cable</w:t>
      </w:r>
      <w:r w:rsidR="00E1287C">
        <w:rPr>
          <w:sz w:val="24"/>
          <w:szCs w:val="24"/>
        </w:rPr>
        <w:t xml:space="preserve"> </w:t>
      </w:r>
      <w:r w:rsidR="009C3F31">
        <w:rPr>
          <w:sz w:val="24"/>
          <w:szCs w:val="24"/>
        </w:rPr>
        <w:t>if</w:t>
      </w:r>
      <w:r w:rsidRPr="00672C55">
        <w:rPr>
          <w:sz w:val="24"/>
          <w:szCs w:val="24"/>
        </w:rPr>
        <w:t xml:space="preserve"> </w:t>
      </w:r>
      <w:r w:rsidR="00E1287C">
        <w:rPr>
          <w:sz w:val="24"/>
          <w:szCs w:val="24"/>
        </w:rPr>
        <w:t xml:space="preserve">unknown TCI state is included in </w:t>
      </w:r>
      <w:r w:rsidR="006D46C7">
        <w:rPr>
          <w:sz w:val="24"/>
          <w:szCs w:val="24"/>
        </w:rPr>
        <w:t xml:space="preserve">the </w:t>
      </w:r>
      <w:r w:rsidRPr="00672C55">
        <w:rPr>
          <w:sz w:val="24"/>
          <w:szCs w:val="24"/>
        </w:rPr>
        <w:t>TCI state list</w:t>
      </w:r>
      <w:r>
        <w:rPr>
          <w:sz w:val="24"/>
          <w:szCs w:val="24"/>
        </w:rPr>
        <w:t>.</w:t>
      </w:r>
      <w:bookmarkEnd w:id="8"/>
    </w:p>
    <w:p w14:paraId="40C264C6" w14:textId="77777777" w:rsidR="00FC7C55" w:rsidRPr="00F456B2" w:rsidRDefault="00FC7C55" w:rsidP="00FB27A1">
      <w:pPr>
        <w:spacing w:before="100" w:beforeAutospacing="1" w:after="100" w:afterAutospacing="1"/>
        <w:jc w:val="both"/>
        <w:rPr>
          <w:rFonts w:eastAsia="新細明體" w:cstheme="minorHAnsi"/>
          <w:szCs w:val="24"/>
        </w:rPr>
      </w:pPr>
    </w:p>
    <w:p w14:paraId="6420F266" w14:textId="77777777" w:rsidR="00CE0D5E" w:rsidRPr="00F456B2" w:rsidRDefault="00141644" w:rsidP="002E7133">
      <w:pPr>
        <w:pStyle w:val="1"/>
        <w:numPr>
          <w:ilvl w:val="0"/>
          <w:numId w:val="1"/>
        </w:numPr>
        <w:jc w:val="both"/>
        <w:rPr>
          <w:rFonts w:asciiTheme="minorHAnsi" w:hAnsiTheme="minorHAnsi" w:cstheme="minorHAnsi"/>
          <w:szCs w:val="36"/>
          <w:lang w:eastAsia="zh-CN"/>
        </w:rPr>
      </w:pPr>
      <w:r w:rsidRPr="00F456B2">
        <w:rPr>
          <w:rFonts w:asciiTheme="minorHAnsi" w:hAnsiTheme="minorHAnsi" w:cstheme="minorHAnsi"/>
          <w:szCs w:val="36"/>
        </w:rPr>
        <w:t>Summary</w:t>
      </w:r>
    </w:p>
    <w:p w14:paraId="5F000CE4" w14:textId="29EF00D8" w:rsidR="004C0364" w:rsidRPr="00F456B2" w:rsidRDefault="006F7557" w:rsidP="004C0364">
      <w:pPr>
        <w:adjustRightInd w:val="0"/>
        <w:snapToGrid w:val="0"/>
        <w:spacing w:before="180" w:after="120"/>
        <w:jc w:val="both"/>
        <w:rPr>
          <w:rFonts w:cstheme="minorHAnsi"/>
          <w:szCs w:val="24"/>
        </w:rPr>
      </w:pPr>
      <w:r w:rsidRPr="00F456B2">
        <w:rPr>
          <w:rFonts w:cstheme="minorHAnsi"/>
          <w:szCs w:val="24"/>
        </w:rPr>
        <w:t>In this paper,</w:t>
      </w:r>
      <w:r w:rsidR="00FB24ED" w:rsidRPr="00F456B2">
        <w:rPr>
          <w:rFonts w:cstheme="minorHAnsi"/>
          <w:szCs w:val="24"/>
        </w:rPr>
        <w:t xml:space="preserve"> </w:t>
      </w:r>
      <w:r w:rsidR="00CE0CB5" w:rsidRPr="00F456B2">
        <w:rPr>
          <w:rFonts w:cstheme="minorHAnsi"/>
          <w:szCs w:val="24"/>
        </w:rPr>
        <w:t xml:space="preserve">the </w:t>
      </w:r>
      <w:r w:rsidR="009758A1" w:rsidRPr="00F456B2">
        <w:rPr>
          <w:rFonts w:cstheme="minorHAnsi"/>
          <w:szCs w:val="24"/>
        </w:rPr>
        <w:t>discussion</w:t>
      </w:r>
      <w:r w:rsidR="00CE0CB5" w:rsidRPr="00F456B2">
        <w:rPr>
          <w:rFonts w:cstheme="minorHAnsi"/>
          <w:szCs w:val="24"/>
        </w:rPr>
        <w:t xml:space="preserve"> of </w:t>
      </w:r>
      <w:r w:rsidR="00E95EF2" w:rsidRPr="00F456B2">
        <w:rPr>
          <w:rFonts w:cstheme="minorHAnsi"/>
          <w:szCs w:val="24"/>
        </w:rPr>
        <w:t>unified TCI state switch</w:t>
      </w:r>
      <w:r w:rsidR="009758A1" w:rsidRPr="00F456B2">
        <w:rPr>
          <w:rFonts w:cstheme="minorHAnsi"/>
          <w:szCs w:val="24"/>
        </w:rPr>
        <w:t xml:space="preserve"> is</w:t>
      </w:r>
      <w:r w:rsidR="006D29F5" w:rsidRPr="00F456B2">
        <w:rPr>
          <w:rFonts w:cstheme="minorHAnsi"/>
          <w:szCs w:val="24"/>
          <w:lang w:eastAsia="ja-JP"/>
        </w:rPr>
        <w:t xml:space="preserve"> provided</w:t>
      </w:r>
      <w:r w:rsidR="00CE0CB5" w:rsidRPr="00F456B2">
        <w:rPr>
          <w:rFonts w:cstheme="minorHAnsi"/>
          <w:szCs w:val="24"/>
        </w:rPr>
        <w:t>.</w:t>
      </w:r>
      <w:r w:rsidR="00E710BA" w:rsidRPr="00F456B2">
        <w:rPr>
          <w:rFonts w:cstheme="minorHAnsi"/>
          <w:szCs w:val="24"/>
        </w:rPr>
        <w:t xml:space="preserve"> </w:t>
      </w:r>
      <w:r w:rsidR="009758A1" w:rsidRPr="00F456B2">
        <w:rPr>
          <w:rFonts w:cstheme="minorHAnsi"/>
          <w:szCs w:val="24"/>
        </w:rPr>
        <w:t>We have the following proposal</w:t>
      </w:r>
      <w:r w:rsidR="00E710BA" w:rsidRPr="00F456B2">
        <w:rPr>
          <w:rFonts w:cstheme="minorHAnsi"/>
          <w:szCs w:val="24"/>
        </w:rPr>
        <w:t>:</w:t>
      </w:r>
    </w:p>
    <w:p w14:paraId="179AD089" w14:textId="7619E3B5" w:rsidR="00BA3F99" w:rsidRPr="007A0E00" w:rsidRDefault="00BA3F99" w:rsidP="004C0364">
      <w:pPr>
        <w:adjustRightInd w:val="0"/>
        <w:snapToGrid w:val="0"/>
        <w:spacing w:before="180" w:after="120"/>
        <w:jc w:val="both"/>
        <w:rPr>
          <w:rFonts w:eastAsia="新細明體" w:cstheme="minorHAnsi"/>
          <w:b/>
          <w:bCs/>
          <w:szCs w:val="24"/>
        </w:rPr>
      </w:pPr>
      <w:r w:rsidRPr="007A0E00">
        <w:rPr>
          <w:rFonts w:eastAsia="新細明體" w:cstheme="minorHAnsi"/>
          <w:b/>
          <w:bCs/>
          <w:szCs w:val="24"/>
        </w:rPr>
        <w:fldChar w:fldCharType="begin"/>
      </w:r>
      <w:r w:rsidRPr="007A0E00">
        <w:rPr>
          <w:rFonts w:eastAsia="新細明體" w:cstheme="minorHAnsi"/>
          <w:b/>
          <w:bCs/>
          <w:szCs w:val="24"/>
        </w:rPr>
        <w:instrText xml:space="preserve"> REF _Ref115363485 \h  \* MERGEFORMAT </w:instrText>
      </w:r>
      <w:r w:rsidRPr="007A0E00">
        <w:rPr>
          <w:rFonts w:eastAsia="新細明體" w:cstheme="minorHAnsi"/>
          <w:b/>
          <w:bCs/>
          <w:szCs w:val="24"/>
        </w:rPr>
      </w:r>
      <w:r w:rsidRPr="007A0E00">
        <w:rPr>
          <w:rFonts w:eastAsia="新細明體" w:cstheme="minorHAnsi"/>
          <w:b/>
          <w:bCs/>
          <w:szCs w:val="24"/>
        </w:rPr>
        <w:fldChar w:fldCharType="separate"/>
      </w:r>
      <w:r w:rsidR="00A8657A" w:rsidRPr="007A0E00">
        <w:rPr>
          <w:rFonts w:cstheme="minorHAnsi"/>
          <w:b/>
          <w:bCs/>
          <w:szCs w:val="24"/>
        </w:rPr>
        <w:t xml:space="preserve">Observation </w:t>
      </w:r>
      <w:r w:rsidR="00A8657A" w:rsidRPr="007A0E00">
        <w:rPr>
          <w:rFonts w:cstheme="minorHAnsi"/>
          <w:b/>
          <w:bCs/>
          <w:noProof/>
          <w:szCs w:val="24"/>
        </w:rPr>
        <w:t>1</w:t>
      </w:r>
      <w:r w:rsidR="00A8657A" w:rsidRPr="007A0E00">
        <w:rPr>
          <w:rFonts w:cstheme="minorHAnsi"/>
          <w:b/>
          <w:bCs/>
          <w:szCs w:val="24"/>
        </w:rPr>
        <w:t>:</w:t>
      </w:r>
      <w:r w:rsidR="00A8657A" w:rsidRPr="007A0E00">
        <w:rPr>
          <w:rFonts w:cstheme="minorHAnsi"/>
          <w:b/>
          <w:bCs/>
          <w:szCs w:val="24"/>
          <w:lang w:eastAsia="x-none"/>
        </w:rPr>
        <w:t xml:space="preserve"> For joint TCI state switch, network does not know whether UE receives DL signal successfully till receiving ACK/NACK from UE.</w:t>
      </w:r>
      <w:r w:rsidRPr="007A0E00">
        <w:rPr>
          <w:rFonts w:eastAsia="新細明體" w:cstheme="minorHAnsi"/>
          <w:b/>
          <w:bCs/>
          <w:szCs w:val="24"/>
        </w:rPr>
        <w:fldChar w:fldCharType="end"/>
      </w:r>
    </w:p>
    <w:p w14:paraId="6B01EACB" w14:textId="65040E1E" w:rsidR="00BA3F99" w:rsidRPr="007A0E00" w:rsidRDefault="00BA3F99" w:rsidP="004C0364">
      <w:pPr>
        <w:adjustRightInd w:val="0"/>
        <w:snapToGrid w:val="0"/>
        <w:spacing w:before="180" w:after="120"/>
        <w:jc w:val="both"/>
        <w:rPr>
          <w:rFonts w:eastAsia="新細明體" w:cstheme="minorHAnsi"/>
          <w:b/>
          <w:bCs/>
          <w:szCs w:val="24"/>
        </w:rPr>
      </w:pPr>
      <w:r w:rsidRPr="007A0E00">
        <w:rPr>
          <w:rFonts w:eastAsia="新細明體" w:cstheme="minorHAnsi"/>
          <w:b/>
          <w:bCs/>
          <w:szCs w:val="24"/>
        </w:rPr>
        <w:fldChar w:fldCharType="begin"/>
      </w:r>
      <w:r w:rsidRPr="007A0E00">
        <w:rPr>
          <w:rFonts w:eastAsia="新細明體" w:cstheme="minorHAnsi"/>
          <w:b/>
          <w:bCs/>
          <w:szCs w:val="24"/>
        </w:rPr>
        <w:instrText xml:space="preserve"> REF _Ref115363492 \h  \* MERGEFORMAT </w:instrText>
      </w:r>
      <w:r w:rsidRPr="007A0E00">
        <w:rPr>
          <w:rFonts w:eastAsia="新細明體" w:cstheme="minorHAnsi"/>
          <w:b/>
          <w:bCs/>
          <w:szCs w:val="24"/>
        </w:rPr>
      </w:r>
      <w:r w:rsidRPr="007A0E00">
        <w:rPr>
          <w:rFonts w:eastAsia="新細明體" w:cstheme="minorHAnsi"/>
          <w:b/>
          <w:bCs/>
          <w:szCs w:val="24"/>
        </w:rPr>
        <w:fldChar w:fldCharType="separate"/>
      </w:r>
      <w:r w:rsidR="00A8657A" w:rsidRPr="007A0E00">
        <w:rPr>
          <w:b/>
          <w:bCs/>
          <w:szCs w:val="24"/>
        </w:rPr>
        <w:t xml:space="preserve">Proposal </w:t>
      </w:r>
      <w:r w:rsidR="00A8657A" w:rsidRPr="007A0E00">
        <w:rPr>
          <w:b/>
          <w:bCs/>
          <w:noProof/>
          <w:szCs w:val="24"/>
        </w:rPr>
        <w:t>1</w:t>
      </w:r>
      <w:r w:rsidR="00A8657A" w:rsidRPr="007A0E00">
        <w:rPr>
          <w:b/>
          <w:bCs/>
          <w:szCs w:val="24"/>
        </w:rPr>
        <w:t xml:space="preserve">: To remove the </w:t>
      </w:r>
      <w:r w:rsidR="00A8657A" w:rsidRPr="007A0E00">
        <w:rPr>
          <w:b/>
          <w:bCs/>
          <w:szCs w:val="24"/>
          <w:highlight w:val="yellow"/>
        </w:rPr>
        <w:t>bracket</w:t>
      </w:r>
      <w:r w:rsidR="00A8657A" w:rsidRPr="007A0E00">
        <w:rPr>
          <w:b/>
          <w:bCs/>
          <w:szCs w:val="24"/>
        </w:rPr>
        <w:t xml:space="preserve"> for the following sentence in spec.</w:t>
      </w:r>
      <w:r w:rsidRPr="007A0E00">
        <w:rPr>
          <w:rFonts w:eastAsia="新細明體" w:cstheme="minorHAnsi"/>
          <w:b/>
          <w:bCs/>
          <w:szCs w:val="24"/>
        </w:rPr>
        <w:fldChar w:fldCharType="end"/>
      </w:r>
    </w:p>
    <w:p w14:paraId="158A2EFD" w14:textId="568CAA88" w:rsidR="00BA3F99" w:rsidRPr="007A0E00" w:rsidRDefault="00BA3F99" w:rsidP="00BA3F99">
      <w:pPr>
        <w:pStyle w:val="af1"/>
        <w:numPr>
          <w:ilvl w:val="0"/>
          <w:numId w:val="34"/>
        </w:numPr>
        <w:jc w:val="both"/>
        <w:rPr>
          <w:sz w:val="24"/>
          <w:szCs w:val="24"/>
        </w:rPr>
      </w:pPr>
      <w:r w:rsidRPr="007A0E00">
        <w:rPr>
          <w:sz w:val="24"/>
          <w:szCs w:val="24"/>
        </w:rPr>
        <w:t xml:space="preserve">“For DL TCI state switching, </w:t>
      </w:r>
      <w:r w:rsidRPr="007A0E00">
        <w:rPr>
          <w:sz w:val="24"/>
          <w:szCs w:val="24"/>
          <w:highlight w:val="yellow"/>
        </w:rPr>
        <w:t>[</w:t>
      </w:r>
      <w:r w:rsidRPr="007A0E00">
        <w:rPr>
          <w:sz w:val="24"/>
          <w:szCs w:val="24"/>
        </w:rPr>
        <w:t>In case of joint TCI state switch, UE is not expected to receive on DL before UE completes the DL and UL TCI state switch.</w:t>
      </w:r>
      <w:r w:rsidRPr="007A0E00">
        <w:rPr>
          <w:sz w:val="24"/>
          <w:szCs w:val="24"/>
          <w:highlight w:val="yellow"/>
        </w:rPr>
        <w:t>]</w:t>
      </w:r>
      <w:r w:rsidRPr="007A0E00">
        <w:rPr>
          <w:sz w:val="24"/>
          <w:szCs w:val="24"/>
        </w:rPr>
        <w:t>”.</w:t>
      </w:r>
    </w:p>
    <w:p w14:paraId="70948F97" w14:textId="45AFFF86" w:rsidR="00BA3F99" w:rsidRPr="007A0E00" w:rsidRDefault="00BA3F99" w:rsidP="004C0364">
      <w:pPr>
        <w:adjustRightInd w:val="0"/>
        <w:snapToGrid w:val="0"/>
        <w:spacing w:before="180" w:after="120"/>
        <w:jc w:val="both"/>
        <w:rPr>
          <w:rFonts w:eastAsia="新細明體" w:cstheme="minorHAnsi"/>
          <w:b/>
          <w:bCs/>
          <w:szCs w:val="24"/>
        </w:rPr>
      </w:pPr>
      <w:r w:rsidRPr="007A0E00">
        <w:rPr>
          <w:rFonts w:eastAsia="新細明體" w:cstheme="minorHAnsi"/>
          <w:b/>
          <w:bCs/>
          <w:szCs w:val="24"/>
        </w:rPr>
        <w:fldChar w:fldCharType="begin"/>
      </w:r>
      <w:r w:rsidRPr="007A0E00">
        <w:rPr>
          <w:rFonts w:eastAsia="新細明體" w:cstheme="minorHAnsi"/>
          <w:b/>
          <w:bCs/>
          <w:szCs w:val="24"/>
        </w:rPr>
        <w:instrText xml:space="preserve"> REF _Ref115363494 \h  \* MERGEFORMAT </w:instrText>
      </w:r>
      <w:r w:rsidRPr="007A0E00">
        <w:rPr>
          <w:rFonts w:eastAsia="新細明體" w:cstheme="minorHAnsi"/>
          <w:b/>
          <w:bCs/>
          <w:szCs w:val="24"/>
        </w:rPr>
      </w:r>
      <w:r w:rsidRPr="007A0E00">
        <w:rPr>
          <w:rFonts w:eastAsia="新細明體" w:cstheme="minorHAnsi"/>
          <w:b/>
          <w:bCs/>
          <w:szCs w:val="24"/>
        </w:rPr>
        <w:fldChar w:fldCharType="separate"/>
      </w:r>
      <w:r w:rsidR="00A8657A" w:rsidRPr="007A0E00">
        <w:rPr>
          <w:b/>
          <w:bCs/>
          <w:szCs w:val="24"/>
        </w:rPr>
        <w:t xml:space="preserve">Proposal </w:t>
      </w:r>
      <w:r w:rsidR="00A8657A" w:rsidRPr="007A0E00">
        <w:rPr>
          <w:b/>
          <w:bCs/>
          <w:noProof/>
          <w:szCs w:val="24"/>
        </w:rPr>
        <w:t>2</w:t>
      </w:r>
      <w:r w:rsidR="00A8657A" w:rsidRPr="007A0E00">
        <w:rPr>
          <w:b/>
          <w:bCs/>
          <w:szCs w:val="24"/>
        </w:rPr>
        <w:t>: For the case when SSB is indicated as PL-RS, reuse the existing delay requirement of MAC CE based UL TCI state switch.</w:t>
      </w:r>
      <w:r w:rsidRPr="007A0E00">
        <w:rPr>
          <w:rFonts w:eastAsia="新細明體" w:cstheme="minorHAnsi"/>
          <w:b/>
          <w:bCs/>
          <w:szCs w:val="24"/>
        </w:rPr>
        <w:fldChar w:fldCharType="end"/>
      </w:r>
    </w:p>
    <w:p w14:paraId="114802DB" w14:textId="31D5078E" w:rsidR="00BA3F99" w:rsidRPr="007A0E00" w:rsidRDefault="00BA3F99" w:rsidP="004C0364">
      <w:pPr>
        <w:adjustRightInd w:val="0"/>
        <w:snapToGrid w:val="0"/>
        <w:spacing w:before="180" w:after="120"/>
        <w:jc w:val="both"/>
        <w:rPr>
          <w:rFonts w:eastAsia="新細明體" w:cstheme="minorHAnsi"/>
          <w:b/>
          <w:bCs/>
          <w:szCs w:val="24"/>
        </w:rPr>
      </w:pPr>
      <w:r w:rsidRPr="007A0E00">
        <w:rPr>
          <w:rFonts w:eastAsia="新細明體" w:cstheme="minorHAnsi"/>
          <w:b/>
          <w:bCs/>
          <w:szCs w:val="24"/>
        </w:rPr>
        <w:fldChar w:fldCharType="begin"/>
      </w:r>
      <w:r w:rsidRPr="007A0E00">
        <w:rPr>
          <w:rFonts w:eastAsia="新細明體" w:cstheme="minorHAnsi"/>
          <w:b/>
          <w:bCs/>
          <w:szCs w:val="24"/>
        </w:rPr>
        <w:instrText xml:space="preserve"> REF _Ref115363495 \h  \* MERGEFORMAT </w:instrText>
      </w:r>
      <w:r w:rsidRPr="007A0E00">
        <w:rPr>
          <w:rFonts w:eastAsia="新細明體" w:cstheme="minorHAnsi"/>
          <w:b/>
          <w:bCs/>
          <w:szCs w:val="24"/>
        </w:rPr>
      </w:r>
      <w:r w:rsidRPr="007A0E00">
        <w:rPr>
          <w:rFonts w:eastAsia="新細明體" w:cstheme="minorHAnsi"/>
          <w:b/>
          <w:bCs/>
          <w:szCs w:val="24"/>
        </w:rPr>
        <w:fldChar w:fldCharType="separate"/>
      </w:r>
      <w:r w:rsidR="00A8657A" w:rsidRPr="007A0E00">
        <w:rPr>
          <w:b/>
          <w:bCs/>
          <w:szCs w:val="24"/>
        </w:rPr>
        <w:t xml:space="preserve">Proposal </w:t>
      </w:r>
      <w:r w:rsidR="00A8657A" w:rsidRPr="007A0E00">
        <w:rPr>
          <w:b/>
          <w:bCs/>
          <w:noProof/>
          <w:szCs w:val="24"/>
        </w:rPr>
        <w:t>3</w:t>
      </w:r>
      <w:r w:rsidR="00A8657A" w:rsidRPr="007A0E00">
        <w:rPr>
          <w:b/>
          <w:bCs/>
          <w:szCs w:val="24"/>
        </w:rPr>
        <w:t xml:space="preserve">: For common TCI state, </w:t>
      </w:r>
      <w:r w:rsidR="00A8657A" w:rsidRPr="007A0E00">
        <w:rPr>
          <w:rFonts w:ascii="Calibri" w:hAnsi="Calibri" w:cs="Calibri"/>
          <w:b/>
          <w:bCs/>
          <w:szCs w:val="24"/>
        </w:rPr>
        <w:t>the same existing unified TCI state switch delay requirement can be shared to two different configuration approaches "</w:t>
      </w:r>
      <w:r w:rsidR="00A8657A" w:rsidRPr="007A0E00">
        <w:rPr>
          <w:rFonts w:ascii="Calibri" w:hAnsi="Calibri" w:cs="Calibri" w:hint="eastAsia"/>
          <w:b/>
          <w:bCs/>
          <w:szCs w:val="24"/>
        </w:rPr>
        <w:t>simultaneousU-TCI-UpdateList1/2/3/4-</w:t>
      </w:r>
      <w:r w:rsidR="00A8657A" w:rsidRPr="007A0E00">
        <w:rPr>
          <w:rFonts w:ascii="Calibri" w:hAnsi="Calibri" w:cs="Calibri" w:hint="eastAsia"/>
          <w:b/>
          <w:bCs/>
          <w:szCs w:val="24"/>
        </w:rPr>
        <w:lastRenderedPageBreak/>
        <w:t>r17</w:t>
      </w:r>
      <w:r w:rsidR="00A8657A" w:rsidRPr="007A0E00">
        <w:rPr>
          <w:rFonts w:ascii="Calibri" w:hAnsi="Calibri" w:cs="Calibri"/>
          <w:b/>
          <w:bCs/>
          <w:szCs w:val="24"/>
        </w:rPr>
        <w:t>" and "</w:t>
      </w:r>
      <w:proofErr w:type="spellStart"/>
      <w:r w:rsidR="00A8657A" w:rsidRPr="007A0E00">
        <w:rPr>
          <w:rFonts w:ascii="Calibri" w:hAnsi="Calibri" w:cs="Calibri"/>
          <w:b/>
          <w:bCs/>
          <w:szCs w:val="24"/>
          <w:lang w:val="en-GB"/>
        </w:rPr>
        <w:t>RefUnifiedTCIStateList</w:t>
      </w:r>
      <w:proofErr w:type="spellEnd"/>
      <w:r w:rsidR="00A8657A" w:rsidRPr="007A0E00">
        <w:rPr>
          <w:rFonts w:ascii="Calibri" w:hAnsi="Calibri" w:cs="Calibri"/>
          <w:b/>
          <w:bCs/>
          <w:szCs w:val="24"/>
        </w:rPr>
        <w:t>".</w:t>
      </w:r>
      <w:r w:rsidRPr="007A0E00">
        <w:rPr>
          <w:rFonts w:eastAsia="新細明體" w:cstheme="minorHAnsi"/>
          <w:b/>
          <w:bCs/>
          <w:szCs w:val="24"/>
        </w:rPr>
        <w:fldChar w:fldCharType="end"/>
      </w:r>
    </w:p>
    <w:p w14:paraId="570E8345" w14:textId="1769628F" w:rsidR="00D04DF7" w:rsidRPr="007A0E00" w:rsidRDefault="00AE53A3" w:rsidP="004C0364">
      <w:pPr>
        <w:adjustRightInd w:val="0"/>
        <w:snapToGrid w:val="0"/>
        <w:spacing w:before="180" w:after="120"/>
        <w:jc w:val="both"/>
        <w:rPr>
          <w:rFonts w:eastAsia="新細明體" w:cstheme="minorHAnsi"/>
          <w:b/>
          <w:bCs/>
          <w:szCs w:val="24"/>
        </w:rPr>
      </w:pPr>
      <w:r w:rsidRPr="007A0E00">
        <w:rPr>
          <w:rFonts w:eastAsia="新細明體" w:cstheme="minorHAnsi"/>
          <w:b/>
          <w:bCs/>
          <w:szCs w:val="24"/>
        </w:rPr>
        <w:fldChar w:fldCharType="begin"/>
      </w:r>
      <w:r w:rsidRPr="007A0E00">
        <w:rPr>
          <w:rFonts w:eastAsia="新細明體" w:cstheme="minorHAnsi"/>
          <w:b/>
          <w:bCs/>
          <w:szCs w:val="24"/>
        </w:rPr>
        <w:instrText xml:space="preserve"> REF _Ref101443727 \h  \* MERGEFORMAT </w:instrText>
      </w:r>
      <w:r w:rsidRPr="007A0E00">
        <w:rPr>
          <w:rFonts w:eastAsia="新細明體" w:cstheme="minorHAnsi"/>
          <w:b/>
          <w:bCs/>
          <w:szCs w:val="24"/>
        </w:rPr>
      </w:r>
      <w:r w:rsidRPr="007A0E00">
        <w:rPr>
          <w:rFonts w:eastAsia="新細明體" w:cstheme="minorHAnsi"/>
          <w:b/>
          <w:bCs/>
          <w:szCs w:val="24"/>
        </w:rPr>
        <w:fldChar w:fldCharType="separate"/>
      </w:r>
      <w:r w:rsidR="00A8657A" w:rsidRPr="007A0E00">
        <w:rPr>
          <w:b/>
          <w:bCs/>
          <w:szCs w:val="24"/>
        </w:rPr>
        <w:t xml:space="preserve">Proposal </w:t>
      </w:r>
      <w:r w:rsidR="00A8657A" w:rsidRPr="007A0E00">
        <w:rPr>
          <w:b/>
          <w:bCs/>
          <w:noProof/>
          <w:szCs w:val="24"/>
        </w:rPr>
        <w:t>4</w:t>
      </w:r>
      <w:r w:rsidR="00A8657A" w:rsidRPr="007A0E00">
        <w:rPr>
          <w:b/>
          <w:bCs/>
          <w:szCs w:val="24"/>
        </w:rPr>
        <w:t>: For MAC CE based TCI state list update, requirement is not applicable if unknown TCI state is included in the TCI state list.</w:t>
      </w:r>
      <w:r w:rsidRPr="007A0E00">
        <w:rPr>
          <w:rFonts w:eastAsia="新細明體" w:cstheme="minorHAnsi"/>
          <w:b/>
          <w:bCs/>
          <w:szCs w:val="24"/>
        </w:rPr>
        <w:fldChar w:fldCharType="end"/>
      </w:r>
    </w:p>
    <w:p w14:paraId="40489780" w14:textId="77777777" w:rsidR="0057215D" w:rsidRPr="00F456B2" w:rsidRDefault="0057215D" w:rsidP="0057215D">
      <w:pPr>
        <w:tabs>
          <w:tab w:val="num" w:pos="2160"/>
        </w:tabs>
        <w:jc w:val="both"/>
        <w:textAlignment w:val="center"/>
        <w:rPr>
          <w:rFonts w:eastAsia="新細明體" w:cstheme="minorHAnsi"/>
          <w:b/>
          <w:bCs/>
          <w:szCs w:val="24"/>
        </w:rPr>
      </w:pPr>
    </w:p>
    <w:p w14:paraId="3BE8EB0F" w14:textId="77777777" w:rsidR="0057215D" w:rsidRPr="00F456B2" w:rsidRDefault="0057215D" w:rsidP="0057215D">
      <w:pPr>
        <w:pStyle w:val="1"/>
        <w:numPr>
          <w:ilvl w:val="0"/>
          <w:numId w:val="1"/>
        </w:numPr>
        <w:spacing w:before="0" w:after="0"/>
        <w:jc w:val="both"/>
        <w:rPr>
          <w:rFonts w:asciiTheme="minorHAnsi" w:hAnsiTheme="minorHAnsi" w:cstheme="minorHAnsi"/>
          <w:szCs w:val="36"/>
        </w:rPr>
      </w:pPr>
      <w:r w:rsidRPr="00F456B2">
        <w:rPr>
          <w:rFonts w:asciiTheme="minorHAnsi" w:hAnsiTheme="minorHAnsi" w:cstheme="minorHAnsi"/>
          <w:szCs w:val="36"/>
        </w:rPr>
        <w:t>Reference</w:t>
      </w:r>
    </w:p>
    <w:p w14:paraId="718E64F4" w14:textId="77777777" w:rsidR="0057215D" w:rsidRPr="00F456B2" w:rsidRDefault="0057215D" w:rsidP="0057215D">
      <w:pPr>
        <w:rPr>
          <w:lang w:val="en-GB" w:eastAsia="en-US"/>
        </w:rPr>
      </w:pPr>
    </w:p>
    <w:p w14:paraId="7EC3E1EB" w14:textId="35441D42" w:rsidR="0057215D" w:rsidRPr="00F456B2" w:rsidRDefault="0057215D" w:rsidP="00190CF0">
      <w:pPr>
        <w:pStyle w:val="af5"/>
        <w:numPr>
          <w:ilvl w:val="0"/>
          <w:numId w:val="6"/>
        </w:numPr>
        <w:ind w:left="357" w:hanging="357"/>
        <w:jc w:val="both"/>
        <w:rPr>
          <w:rFonts w:cstheme="minorHAnsi"/>
          <w:szCs w:val="24"/>
          <w:lang w:val="en-GB"/>
        </w:rPr>
      </w:pPr>
      <w:bookmarkStart w:id="9" w:name="_Ref94781619"/>
      <w:r w:rsidRPr="00F456B2">
        <w:rPr>
          <w:rFonts w:cstheme="minorHAnsi"/>
          <w:szCs w:val="24"/>
          <w:lang w:val="en-GB"/>
        </w:rPr>
        <w:t>R4-</w:t>
      </w:r>
      <w:r w:rsidR="00FF0B20">
        <w:rPr>
          <w:rFonts w:cstheme="minorHAnsi"/>
          <w:szCs w:val="24"/>
          <w:lang w:val="en-GB"/>
        </w:rPr>
        <w:t>2214481</w:t>
      </w:r>
      <w:r w:rsidRPr="00F456B2">
        <w:rPr>
          <w:rFonts w:cstheme="minorHAnsi"/>
          <w:szCs w:val="24"/>
          <w:lang w:val="en-GB"/>
        </w:rPr>
        <w:t xml:space="preserve">, </w:t>
      </w:r>
      <w:r w:rsidR="00FF0B20" w:rsidRPr="00FF0B20">
        <w:rPr>
          <w:rFonts w:cstheme="minorHAnsi"/>
          <w:szCs w:val="24"/>
          <w:lang w:val="en-GB"/>
        </w:rPr>
        <w:t xml:space="preserve">WF on </w:t>
      </w:r>
      <w:proofErr w:type="spellStart"/>
      <w:r w:rsidR="00FF0B20" w:rsidRPr="00FF0B20">
        <w:rPr>
          <w:rFonts w:cstheme="minorHAnsi"/>
          <w:szCs w:val="24"/>
          <w:lang w:val="en-GB"/>
        </w:rPr>
        <w:t>FeMIMO</w:t>
      </w:r>
      <w:proofErr w:type="spellEnd"/>
      <w:r w:rsidR="00FF0B20" w:rsidRPr="00FF0B20">
        <w:rPr>
          <w:rFonts w:cstheme="minorHAnsi"/>
          <w:szCs w:val="24"/>
          <w:lang w:val="en-GB"/>
        </w:rPr>
        <w:t xml:space="preserve"> RRM impact for unified TCI</w:t>
      </w:r>
      <w:r w:rsidRPr="00F456B2">
        <w:rPr>
          <w:rFonts w:cstheme="minorHAnsi"/>
          <w:szCs w:val="24"/>
          <w:lang w:val="en-GB"/>
        </w:rPr>
        <w:t xml:space="preserve">, </w:t>
      </w:r>
      <w:r w:rsidR="005D598D" w:rsidRPr="00F456B2">
        <w:rPr>
          <w:rFonts w:cstheme="minorHAnsi"/>
          <w:szCs w:val="24"/>
          <w:lang w:val="en-GB"/>
        </w:rPr>
        <w:t>Intel Corporation</w:t>
      </w:r>
      <w:r w:rsidRPr="00F456B2">
        <w:rPr>
          <w:rFonts w:cstheme="minorHAnsi"/>
          <w:szCs w:val="24"/>
          <w:lang w:val="en-GB"/>
        </w:rPr>
        <w:t>, RAN4 #10</w:t>
      </w:r>
      <w:r w:rsidR="00FF0B20">
        <w:rPr>
          <w:rFonts w:cstheme="minorHAnsi"/>
          <w:szCs w:val="24"/>
          <w:lang w:val="en-GB"/>
        </w:rPr>
        <w:t>4</w:t>
      </w:r>
      <w:r w:rsidRPr="00F456B2">
        <w:rPr>
          <w:rFonts w:cstheme="minorHAnsi"/>
          <w:szCs w:val="24"/>
          <w:lang w:val="en-GB"/>
        </w:rPr>
        <w:t>-e</w:t>
      </w:r>
      <w:bookmarkEnd w:id="9"/>
    </w:p>
    <w:p w14:paraId="5CA8CF98" w14:textId="3C93ABCD" w:rsidR="00FF0B20" w:rsidRPr="00F456B2" w:rsidRDefault="00FF0B20" w:rsidP="00FF0B20">
      <w:pPr>
        <w:pStyle w:val="af5"/>
        <w:numPr>
          <w:ilvl w:val="0"/>
          <w:numId w:val="6"/>
        </w:numPr>
        <w:ind w:left="357" w:hanging="357"/>
        <w:jc w:val="both"/>
        <w:rPr>
          <w:rFonts w:cstheme="minorHAnsi"/>
          <w:szCs w:val="24"/>
          <w:lang w:val="en-GB"/>
        </w:rPr>
      </w:pPr>
      <w:bookmarkStart w:id="10" w:name="_Ref115362668"/>
      <w:r w:rsidRPr="00F456B2">
        <w:rPr>
          <w:rFonts w:cstheme="minorHAnsi"/>
          <w:szCs w:val="24"/>
          <w:lang w:val="en-GB"/>
        </w:rPr>
        <w:t>R4-22</w:t>
      </w:r>
      <w:r>
        <w:rPr>
          <w:rFonts w:cstheme="minorHAnsi"/>
          <w:szCs w:val="24"/>
          <w:lang w:val="en-GB"/>
        </w:rPr>
        <w:t>12515</w:t>
      </w:r>
      <w:r w:rsidRPr="00F456B2">
        <w:rPr>
          <w:rFonts w:cstheme="minorHAnsi"/>
          <w:szCs w:val="24"/>
          <w:lang w:val="en-GB"/>
        </w:rPr>
        <w:t xml:space="preserve">, </w:t>
      </w:r>
      <w:r w:rsidRPr="00FF0B20">
        <w:rPr>
          <w:rFonts w:cstheme="minorHAnsi"/>
          <w:szCs w:val="24"/>
          <w:lang w:val="en-GB"/>
        </w:rPr>
        <w:t>Discussion on unified TCI for DL and UL</w:t>
      </w:r>
      <w:r w:rsidRPr="00F456B2">
        <w:rPr>
          <w:rFonts w:cstheme="minorHAnsi"/>
          <w:szCs w:val="24"/>
          <w:lang w:val="en-GB"/>
        </w:rPr>
        <w:t xml:space="preserve">, </w:t>
      </w:r>
      <w:r>
        <w:rPr>
          <w:rFonts w:cstheme="minorHAnsi"/>
          <w:szCs w:val="24"/>
          <w:lang w:val="en-GB"/>
        </w:rPr>
        <w:t>MediaTek Inc.</w:t>
      </w:r>
      <w:r w:rsidR="00E83A8C">
        <w:rPr>
          <w:rFonts w:cstheme="minorHAnsi"/>
          <w:szCs w:val="24"/>
          <w:lang w:val="en-GB"/>
        </w:rPr>
        <w:t>,</w:t>
      </w:r>
      <w:r>
        <w:rPr>
          <w:rFonts w:cstheme="minorHAnsi"/>
          <w:szCs w:val="24"/>
          <w:lang w:val="en-GB"/>
        </w:rPr>
        <w:t xml:space="preserve"> </w:t>
      </w:r>
      <w:r w:rsidRPr="00F456B2">
        <w:rPr>
          <w:rFonts w:cstheme="minorHAnsi"/>
          <w:szCs w:val="24"/>
          <w:lang w:val="en-GB"/>
        </w:rPr>
        <w:t>RAN4 #10</w:t>
      </w:r>
      <w:r>
        <w:rPr>
          <w:rFonts w:cstheme="minorHAnsi"/>
          <w:szCs w:val="24"/>
          <w:lang w:val="en-GB"/>
        </w:rPr>
        <w:t>4</w:t>
      </w:r>
      <w:r w:rsidRPr="00F456B2">
        <w:rPr>
          <w:rFonts w:cstheme="minorHAnsi"/>
          <w:szCs w:val="24"/>
          <w:lang w:val="en-GB"/>
        </w:rPr>
        <w:t>-e</w:t>
      </w:r>
      <w:bookmarkEnd w:id="10"/>
    </w:p>
    <w:p w14:paraId="63DE1282" w14:textId="77777777" w:rsidR="0057215D" w:rsidRPr="00FF0B20" w:rsidRDefault="0057215D" w:rsidP="004C0364">
      <w:pPr>
        <w:adjustRightInd w:val="0"/>
        <w:snapToGrid w:val="0"/>
        <w:spacing w:before="180" w:after="120"/>
        <w:jc w:val="both"/>
        <w:rPr>
          <w:rFonts w:eastAsia="新細明體" w:cstheme="minorHAnsi"/>
          <w:szCs w:val="24"/>
          <w:lang w:val="en-GB"/>
        </w:rPr>
      </w:pPr>
    </w:p>
    <w:sectPr w:rsidR="0057215D" w:rsidRPr="00FF0B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A8E92" w14:textId="77777777" w:rsidR="006F146B" w:rsidRDefault="006F146B">
      <w:r>
        <w:separator/>
      </w:r>
    </w:p>
  </w:endnote>
  <w:endnote w:type="continuationSeparator" w:id="0">
    <w:p w14:paraId="1A2236D8" w14:textId="77777777" w:rsidR="006F146B" w:rsidRDefault="006F1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1E7B3" w14:textId="77777777" w:rsidR="006F146B" w:rsidRDefault="006F146B">
      <w:r>
        <w:separator/>
      </w:r>
    </w:p>
  </w:footnote>
  <w:footnote w:type="continuationSeparator" w:id="0">
    <w:p w14:paraId="33AA1156" w14:textId="77777777" w:rsidR="006F146B" w:rsidRDefault="006F1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6" w15:restartNumberingAfterBreak="0">
    <w:nsid w:val="11B15B49"/>
    <w:multiLevelType w:val="hybridMultilevel"/>
    <w:tmpl w:val="8BA83A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253878"/>
    <w:multiLevelType w:val="hybridMultilevel"/>
    <w:tmpl w:val="77BC0510"/>
    <w:lvl w:ilvl="0" w:tplc="04090001">
      <w:start w:val="1"/>
      <w:numFmt w:val="bullet"/>
      <w:lvlText w:val=""/>
      <w:lvlJc w:val="left"/>
      <w:pPr>
        <w:ind w:left="1080" w:hanging="36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41D5892"/>
    <w:multiLevelType w:val="hybridMultilevel"/>
    <w:tmpl w:val="F0349854"/>
    <w:lvl w:ilvl="0" w:tplc="B5C6F89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9"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2" w15:restartNumberingAfterBreak="0">
    <w:nsid w:val="2BFA573A"/>
    <w:multiLevelType w:val="hybridMultilevel"/>
    <w:tmpl w:val="2D1E257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1C21BF"/>
    <w:multiLevelType w:val="hybridMultilevel"/>
    <w:tmpl w:val="C87E2E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2C6F41"/>
    <w:multiLevelType w:val="multilevel"/>
    <w:tmpl w:val="B59E08F2"/>
    <w:lvl w:ilvl="0">
      <w:start w:val="1"/>
      <w:numFmt w:val="bullet"/>
      <w:lvlText w:val=""/>
      <w:lvlJc w:val="left"/>
      <w:pPr>
        <w:ind w:left="2070" w:hanging="360"/>
      </w:pPr>
      <w:rPr>
        <w:rFonts w:ascii="Wingdings" w:hAnsi="Wingdings" w:hint="default"/>
        <w:color w:val="auto"/>
      </w:rPr>
    </w:lvl>
    <w:lvl w:ilvl="1">
      <w:start w:val="1"/>
      <w:numFmt w:val="bullet"/>
      <w:lvlText w:val="o"/>
      <w:lvlJc w:val="left"/>
      <w:pPr>
        <w:ind w:left="2790" w:hanging="360"/>
      </w:pPr>
      <w:rPr>
        <w:rFonts w:ascii="Courier New" w:hAnsi="Courier New" w:cs="Courier New" w:hint="default"/>
      </w:rPr>
    </w:lvl>
    <w:lvl w:ilvl="2">
      <w:start w:val="1"/>
      <w:numFmt w:val="bullet"/>
      <w:lvlText w:val=""/>
      <w:lvlJc w:val="left"/>
      <w:pPr>
        <w:ind w:left="3510" w:hanging="360"/>
      </w:pPr>
      <w:rPr>
        <w:rFonts w:ascii="Wingdings" w:hAnsi="Wingdings" w:hint="default"/>
      </w:rPr>
    </w:lvl>
    <w:lvl w:ilvl="3">
      <w:start w:val="1"/>
      <w:numFmt w:val="bullet"/>
      <w:lvlText w:val=""/>
      <w:lvlJc w:val="left"/>
      <w:pPr>
        <w:ind w:left="4230" w:hanging="360"/>
      </w:pPr>
      <w:rPr>
        <w:rFonts w:ascii="Symbol" w:hAnsi="Symbol" w:hint="default"/>
      </w:rPr>
    </w:lvl>
    <w:lvl w:ilvl="4">
      <w:start w:val="1"/>
      <w:numFmt w:val="bullet"/>
      <w:lvlText w:val="o"/>
      <w:lvlJc w:val="left"/>
      <w:pPr>
        <w:ind w:left="4950" w:hanging="360"/>
      </w:pPr>
      <w:rPr>
        <w:rFonts w:ascii="Courier New" w:hAnsi="Courier New" w:cs="Courier New" w:hint="default"/>
      </w:rPr>
    </w:lvl>
    <w:lvl w:ilvl="5">
      <w:start w:val="1"/>
      <w:numFmt w:val="bullet"/>
      <w:lvlText w:val=""/>
      <w:lvlJc w:val="left"/>
      <w:pPr>
        <w:ind w:left="5670" w:hanging="360"/>
      </w:pPr>
      <w:rPr>
        <w:rFonts w:ascii="Wingdings" w:hAnsi="Wingdings" w:hint="default"/>
      </w:rPr>
    </w:lvl>
    <w:lvl w:ilvl="6">
      <w:start w:val="1"/>
      <w:numFmt w:val="bullet"/>
      <w:lvlText w:val=""/>
      <w:lvlJc w:val="left"/>
      <w:pPr>
        <w:ind w:left="6390" w:hanging="360"/>
      </w:pPr>
      <w:rPr>
        <w:rFonts w:ascii="Symbol" w:hAnsi="Symbol" w:hint="default"/>
      </w:rPr>
    </w:lvl>
    <w:lvl w:ilvl="7">
      <w:start w:val="1"/>
      <w:numFmt w:val="bullet"/>
      <w:lvlText w:val="o"/>
      <w:lvlJc w:val="left"/>
      <w:pPr>
        <w:ind w:left="7110" w:hanging="360"/>
      </w:pPr>
      <w:rPr>
        <w:rFonts w:ascii="Courier New" w:hAnsi="Courier New" w:cs="Courier New" w:hint="default"/>
      </w:rPr>
    </w:lvl>
    <w:lvl w:ilvl="8">
      <w:start w:val="1"/>
      <w:numFmt w:val="bullet"/>
      <w:lvlText w:val=""/>
      <w:lvlJc w:val="left"/>
      <w:pPr>
        <w:ind w:left="783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D2814"/>
    <w:multiLevelType w:val="hybridMultilevel"/>
    <w:tmpl w:val="7FAEBF72"/>
    <w:lvl w:ilvl="0" w:tplc="FFFFFFFF">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44576F6C"/>
    <w:multiLevelType w:val="hybridMultilevel"/>
    <w:tmpl w:val="8FA65412"/>
    <w:lvl w:ilvl="0" w:tplc="38882A00">
      <w:start w:val="4"/>
      <w:numFmt w:val="bullet"/>
      <w:lvlText w:val="-"/>
      <w:lvlJc w:val="left"/>
      <w:pPr>
        <w:ind w:left="1170" w:hanging="360"/>
      </w:pPr>
      <w:rPr>
        <w:rFonts w:ascii="Times New Roman" w:eastAsia="Times New Roman" w:hAnsi="Times New Roman" w:cs="Times New Roman" w:hint="default"/>
      </w:rPr>
    </w:lvl>
    <w:lvl w:ilvl="1" w:tplc="04190003">
      <w:start w:val="1"/>
      <w:numFmt w:val="bullet"/>
      <w:lvlText w:val="o"/>
      <w:lvlJc w:val="left"/>
      <w:pPr>
        <w:ind w:left="1890" w:hanging="360"/>
      </w:pPr>
      <w:rPr>
        <w:rFonts w:ascii="Courier New" w:hAnsi="Courier New" w:cs="Courier New" w:hint="default"/>
      </w:rPr>
    </w:lvl>
    <w:lvl w:ilvl="2" w:tplc="04190005">
      <w:start w:val="1"/>
      <w:numFmt w:val="bullet"/>
      <w:lvlText w:val=""/>
      <w:lvlJc w:val="left"/>
      <w:pPr>
        <w:ind w:left="2610" w:hanging="360"/>
      </w:pPr>
      <w:rPr>
        <w:rFonts w:ascii="Wingdings" w:hAnsi="Wingdings" w:hint="default"/>
      </w:rPr>
    </w:lvl>
    <w:lvl w:ilvl="3" w:tplc="0419000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9" w15:restartNumberingAfterBreak="0">
    <w:nsid w:val="4E014309"/>
    <w:multiLevelType w:val="multilevel"/>
    <w:tmpl w:val="0A5E36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1" w15:restartNumberingAfterBreak="0">
    <w:nsid w:val="58946BF9"/>
    <w:multiLevelType w:val="hybridMultilevel"/>
    <w:tmpl w:val="01C651D4"/>
    <w:lvl w:ilvl="0" w:tplc="B5C6F894">
      <w:start w:val="1"/>
      <w:numFmt w:val="decimal"/>
      <w:lvlText w:val="(%1)"/>
      <w:lvlJc w:val="left"/>
      <w:pPr>
        <w:ind w:left="720" w:hanging="480"/>
      </w:pPr>
      <w:rPr>
        <w:rFont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2" w15:restartNumberingAfterBreak="0">
    <w:nsid w:val="58B73482"/>
    <w:multiLevelType w:val="hybridMultilevel"/>
    <w:tmpl w:val="2AE283C0"/>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0104713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BB72E4"/>
    <w:multiLevelType w:val="hybridMultilevel"/>
    <w:tmpl w:val="39F82A14"/>
    <w:lvl w:ilvl="0" w:tplc="C9F8B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7" w15:restartNumberingAfterBreak="0">
    <w:nsid w:val="6CC75FB0"/>
    <w:multiLevelType w:val="hybridMultilevel"/>
    <w:tmpl w:val="8ECC8D6A"/>
    <w:lvl w:ilvl="0" w:tplc="AEE62C36">
      <w:start w:val="1"/>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D7020FE"/>
    <w:multiLevelType w:val="hybridMultilevel"/>
    <w:tmpl w:val="D0EEF410"/>
    <w:lvl w:ilvl="0" w:tplc="04190003">
      <w:start w:val="1"/>
      <w:numFmt w:val="bullet"/>
      <w:lvlText w:val="o"/>
      <w:lvlJc w:val="left"/>
      <w:pPr>
        <w:ind w:left="1080" w:hanging="36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FA83F0F"/>
    <w:multiLevelType w:val="hybridMultilevel"/>
    <w:tmpl w:val="E3167434"/>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B011FA8"/>
    <w:multiLevelType w:val="multilevel"/>
    <w:tmpl w:val="70A87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193542"/>
    <w:multiLevelType w:val="multilevel"/>
    <w:tmpl w:val="A0C04E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5E254A"/>
    <w:multiLevelType w:val="hybridMultilevel"/>
    <w:tmpl w:val="66181C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9"/>
  </w:num>
  <w:num w:numId="2">
    <w:abstractNumId w:val="15"/>
  </w:num>
  <w:num w:numId="3">
    <w:abstractNumId w:val="4"/>
  </w:num>
  <w:num w:numId="4">
    <w:abstractNumId w:val="2"/>
  </w:num>
  <w:num w:numId="5">
    <w:abstractNumId w:val="23"/>
  </w:num>
  <w:num w:numId="6">
    <w:abstractNumId w:val="9"/>
  </w:num>
  <w:num w:numId="7">
    <w:abstractNumId w:val="22"/>
  </w:num>
  <w:num w:numId="8">
    <w:abstractNumId w:val="13"/>
  </w:num>
  <w:num w:numId="9">
    <w:abstractNumId w:val="28"/>
  </w:num>
  <w:num w:numId="10">
    <w:abstractNumId w:val="7"/>
  </w:num>
  <w:num w:numId="11">
    <w:abstractNumId w:val="10"/>
  </w:num>
  <w:num w:numId="12">
    <w:abstractNumId w:val="17"/>
  </w:num>
  <w:num w:numId="13">
    <w:abstractNumId w:val="14"/>
  </w:num>
  <w:num w:numId="14">
    <w:abstractNumId w:val="27"/>
  </w:num>
  <w:num w:numId="15">
    <w:abstractNumId w:val="19"/>
  </w:num>
  <w:num w:numId="16">
    <w:abstractNumId w:val="25"/>
  </w:num>
  <w:num w:numId="17">
    <w:abstractNumId w:val="3"/>
  </w:num>
  <w:num w:numId="18">
    <w:abstractNumId w:val="32"/>
  </w:num>
  <w:num w:numId="19">
    <w:abstractNumId w:val="20"/>
  </w:num>
  <w:num w:numId="20">
    <w:abstractNumId w:val="1"/>
  </w:num>
  <w:num w:numId="21">
    <w:abstractNumId w:val="6"/>
  </w:num>
  <w:num w:numId="22">
    <w:abstractNumId w:val="11"/>
  </w:num>
  <w:num w:numId="23">
    <w:abstractNumId w:val="31"/>
  </w:num>
  <w:num w:numId="24">
    <w:abstractNumId w:val="18"/>
  </w:num>
  <w:num w:numId="25">
    <w:abstractNumId w:val="30"/>
  </w:num>
  <w:num w:numId="26">
    <w:abstractNumId w:val="16"/>
  </w:num>
  <w:num w:numId="27">
    <w:abstractNumId w:val="8"/>
  </w:num>
  <w:num w:numId="28">
    <w:abstractNumId w:val="21"/>
  </w:num>
  <w:num w:numId="29">
    <w:abstractNumId w:val="5"/>
  </w:num>
  <w:num w:numId="30">
    <w:abstractNumId w:val="0"/>
  </w:num>
  <w:num w:numId="31">
    <w:abstractNumId w:val="26"/>
  </w:num>
  <w:num w:numId="32">
    <w:abstractNumId w:val="24"/>
  </w:num>
  <w:num w:numId="33">
    <w:abstractNumId w:val="33"/>
  </w:num>
  <w:num w:numId="3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CA6"/>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C58"/>
    <w:rsid w:val="00013D89"/>
    <w:rsid w:val="000141ED"/>
    <w:rsid w:val="00014715"/>
    <w:rsid w:val="00014E8B"/>
    <w:rsid w:val="0001535F"/>
    <w:rsid w:val="00015651"/>
    <w:rsid w:val="000156DC"/>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1E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B"/>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37"/>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3C45"/>
    <w:rsid w:val="00054850"/>
    <w:rsid w:val="00054BF7"/>
    <w:rsid w:val="00054D7E"/>
    <w:rsid w:val="00055006"/>
    <w:rsid w:val="000559F7"/>
    <w:rsid w:val="00056011"/>
    <w:rsid w:val="00056030"/>
    <w:rsid w:val="00056544"/>
    <w:rsid w:val="00056744"/>
    <w:rsid w:val="000569CE"/>
    <w:rsid w:val="00056B40"/>
    <w:rsid w:val="000571F7"/>
    <w:rsid w:val="00057612"/>
    <w:rsid w:val="00057677"/>
    <w:rsid w:val="000577CA"/>
    <w:rsid w:val="00060401"/>
    <w:rsid w:val="00060659"/>
    <w:rsid w:val="00060BFF"/>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BBD"/>
    <w:rsid w:val="00072E87"/>
    <w:rsid w:val="0007387C"/>
    <w:rsid w:val="00073933"/>
    <w:rsid w:val="00073D47"/>
    <w:rsid w:val="00073FA3"/>
    <w:rsid w:val="0007409C"/>
    <w:rsid w:val="00074450"/>
    <w:rsid w:val="000744E0"/>
    <w:rsid w:val="00074589"/>
    <w:rsid w:val="000747E8"/>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AB5"/>
    <w:rsid w:val="000E2FAF"/>
    <w:rsid w:val="000E3216"/>
    <w:rsid w:val="000E3D57"/>
    <w:rsid w:val="000E3FFD"/>
    <w:rsid w:val="000E448C"/>
    <w:rsid w:val="000E45E7"/>
    <w:rsid w:val="000E480A"/>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2A"/>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79"/>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605"/>
    <w:rsid w:val="00114AD7"/>
    <w:rsid w:val="00114FF0"/>
    <w:rsid w:val="0011522C"/>
    <w:rsid w:val="00115388"/>
    <w:rsid w:val="001153A7"/>
    <w:rsid w:val="001154E1"/>
    <w:rsid w:val="00115809"/>
    <w:rsid w:val="00115FDA"/>
    <w:rsid w:val="00116525"/>
    <w:rsid w:val="001166B4"/>
    <w:rsid w:val="00116CCF"/>
    <w:rsid w:val="001171FD"/>
    <w:rsid w:val="0011731B"/>
    <w:rsid w:val="00117412"/>
    <w:rsid w:val="0011774F"/>
    <w:rsid w:val="0011780E"/>
    <w:rsid w:val="00117DA7"/>
    <w:rsid w:val="00120801"/>
    <w:rsid w:val="00120888"/>
    <w:rsid w:val="00120A1A"/>
    <w:rsid w:val="00120E91"/>
    <w:rsid w:val="001216D3"/>
    <w:rsid w:val="00121720"/>
    <w:rsid w:val="00121893"/>
    <w:rsid w:val="00121AD5"/>
    <w:rsid w:val="00121BA2"/>
    <w:rsid w:val="00121E5E"/>
    <w:rsid w:val="0012222B"/>
    <w:rsid w:val="001224A0"/>
    <w:rsid w:val="001228AF"/>
    <w:rsid w:val="00122B1D"/>
    <w:rsid w:val="001232AB"/>
    <w:rsid w:val="00123511"/>
    <w:rsid w:val="00123768"/>
    <w:rsid w:val="00123E28"/>
    <w:rsid w:val="00123FC5"/>
    <w:rsid w:val="001246B3"/>
    <w:rsid w:val="00124C9E"/>
    <w:rsid w:val="00124D6E"/>
    <w:rsid w:val="00125226"/>
    <w:rsid w:val="001252C5"/>
    <w:rsid w:val="00125E2D"/>
    <w:rsid w:val="001260AD"/>
    <w:rsid w:val="00126BC0"/>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61B"/>
    <w:rsid w:val="001338E2"/>
    <w:rsid w:val="00133F4A"/>
    <w:rsid w:val="00134041"/>
    <w:rsid w:val="00134091"/>
    <w:rsid w:val="00134309"/>
    <w:rsid w:val="00134CCE"/>
    <w:rsid w:val="00134FE8"/>
    <w:rsid w:val="00135586"/>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D0"/>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1FA0"/>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4C"/>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B5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25"/>
    <w:rsid w:val="00187BB1"/>
    <w:rsid w:val="00187C31"/>
    <w:rsid w:val="001909E0"/>
    <w:rsid w:val="00190C0B"/>
    <w:rsid w:val="00190CF0"/>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05A"/>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C22"/>
    <w:rsid w:val="001C2EB4"/>
    <w:rsid w:val="001C3033"/>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03"/>
    <w:rsid w:val="001E12E8"/>
    <w:rsid w:val="001E19BF"/>
    <w:rsid w:val="001E1AD2"/>
    <w:rsid w:val="001E1CF2"/>
    <w:rsid w:val="001E24A5"/>
    <w:rsid w:val="001E2B47"/>
    <w:rsid w:val="001E2BD4"/>
    <w:rsid w:val="001E2C4C"/>
    <w:rsid w:val="001E2C52"/>
    <w:rsid w:val="001E4614"/>
    <w:rsid w:val="001E48F4"/>
    <w:rsid w:val="001E4C39"/>
    <w:rsid w:val="001E4D35"/>
    <w:rsid w:val="001E594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8DD"/>
    <w:rsid w:val="001F7BB2"/>
    <w:rsid w:val="001F7D48"/>
    <w:rsid w:val="001F7E57"/>
    <w:rsid w:val="0020044D"/>
    <w:rsid w:val="0020051C"/>
    <w:rsid w:val="00200DBD"/>
    <w:rsid w:val="00200FC8"/>
    <w:rsid w:val="00201C6C"/>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59"/>
    <w:rsid w:val="0023296C"/>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636"/>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2FDE"/>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228"/>
    <w:rsid w:val="00271630"/>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CC6"/>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4"/>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E7B"/>
    <w:rsid w:val="00296DC9"/>
    <w:rsid w:val="002972E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9BB"/>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5C17"/>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1C8"/>
    <w:rsid w:val="002D18AA"/>
    <w:rsid w:val="002D1960"/>
    <w:rsid w:val="002D1B3F"/>
    <w:rsid w:val="002D33DC"/>
    <w:rsid w:val="002D365F"/>
    <w:rsid w:val="002D3909"/>
    <w:rsid w:val="002D391D"/>
    <w:rsid w:val="002D3AFD"/>
    <w:rsid w:val="002D4C3B"/>
    <w:rsid w:val="002D50E3"/>
    <w:rsid w:val="002D5179"/>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AEA"/>
    <w:rsid w:val="00304CE2"/>
    <w:rsid w:val="00304D1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0FFD"/>
    <w:rsid w:val="00331100"/>
    <w:rsid w:val="00331308"/>
    <w:rsid w:val="0033149D"/>
    <w:rsid w:val="00331903"/>
    <w:rsid w:val="00331C6A"/>
    <w:rsid w:val="00332709"/>
    <w:rsid w:val="00333236"/>
    <w:rsid w:val="00333319"/>
    <w:rsid w:val="00333E46"/>
    <w:rsid w:val="003344CA"/>
    <w:rsid w:val="0033464F"/>
    <w:rsid w:val="00334A08"/>
    <w:rsid w:val="00334AA0"/>
    <w:rsid w:val="00334C64"/>
    <w:rsid w:val="00334FBD"/>
    <w:rsid w:val="00334FCF"/>
    <w:rsid w:val="003350C7"/>
    <w:rsid w:val="00335429"/>
    <w:rsid w:val="00335473"/>
    <w:rsid w:val="00335F0B"/>
    <w:rsid w:val="003368AE"/>
    <w:rsid w:val="00336B61"/>
    <w:rsid w:val="003370DD"/>
    <w:rsid w:val="0033715B"/>
    <w:rsid w:val="00337188"/>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813"/>
    <w:rsid w:val="00352D21"/>
    <w:rsid w:val="003530AE"/>
    <w:rsid w:val="003533A1"/>
    <w:rsid w:val="00353440"/>
    <w:rsid w:val="003539D6"/>
    <w:rsid w:val="00353A43"/>
    <w:rsid w:val="00353A4D"/>
    <w:rsid w:val="00353A6B"/>
    <w:rsid w:val="00353A6C"/>
    <w:rsid w:val="00353BA6"/>
    <w:rsid w:val="0035409E"/>
    <w:rsid w:val="003545C4"/>
    <w:rsid w:val="00354E11"/>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4F7E"/>
    <w:rsid w:val="0036502D"/>
    <w:rsid w:val="00365B13"/>
    <w:rsid w:val="00365D8F"/>
    <w:rsid w:val="00366132"/>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0E3"/>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C20"/>
    <w:rsid w:val="00397F8E"/>
    <w:rsid w:val="00397FE0"/>
    <w:rsid w:val="003A052A"/>
    <w:rsid w:val="003A082E"/>
    <w:rsid w:val="003A0908"/>
    <w:rsid w:val="003A0997"/>
    <w:rsid w:val="003A0D4B"/>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6FA"/>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4E9"/>
    <w:rsid w:val="003B4975"/>
    <w:rsid w:val="003B4E39"/>
    <w:rsid w:val="003B4F7B"/>
    <w:rsid w:val="003B50D7"/>
    <w:rsid w:val="003B5375"/>
    <w:rsid w:val="003B5AA1"/>
    <w:rsid w:val="003B5C2A"/>
    <w:rsid w:val="003B5C60"/>
    <w:rsid w:val="003B5FC9"/>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1C"/>
    <w:rsid w:val="003D4A58"/>
    <w:rsid w:val="003D4C3B"/>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6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52D"/>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51E"/>
    <w:rsid w:val="00402C3B"/>
    <w:rsid w:val="004033E0"/>
    <w:rsid w:val="004034B1"/>
    <w:rsid w:val="00403BE3"/>
    <w:rsid w:val="00403C73"/>
    <w:rsid w:val="00403D4B"/>
    <w:rsid w:val="00403D9F"/>
    <w:rsid w:val="00403E41"/>
    <w:rsid w:val="00404104"/>
    <w:rsid w:val="00404532"/>
    <w:rsid w:val="004046A7"/>
    <w:rsid w:val="0040471B"/>
    <w:rsid w:val="0040473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9D3"/>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1AF"/>
    <w:rsid w:val="004333F5"/>
    <w:rsid w:val="00433490"/>
    <w:rsid w:val="0043367C"/>
    <w:rsid w:val="004339A9"/>
    <w:rsid w:val="004340D6"/>
    <w:rsid w:val="00434AD0"/>
    <w:rsid w:val="00434B64"/>
    <w:rsid w:val="00435596"/>
    <w:rsid w:val="004355DA"/>
    <w:rsid w:val="00435796"/>
    <w:rsid w:val="004357B9"/>
    <w:rsid w:val="0043615B"/>
    <w:rsid w:val="00436950"/>
    <w:rsid w:val="004372CE"/>
    <w:rsid w:val="004373B9"/>
    <w:rsid w:val="00437A12"/>
    <w:rsid w:val="00437DBB"/>
    <w:rsid w:val="00437DDB"/>
    <w:rsid w:val="00440604"/>
    <w:rsid w:val="0044098B"/>
    <w:rsid w:val="00440BCC"/>
    <w:rsid w:val="004420F3"/>
    <w:rsid w:val="00442160"/>
    <w:rsid w:val="004421DD"/>
    <w:rsid w:val="0044252A"/>
    <w:rsid w:val="0044270F"/>
    <w:rsid w:val="00442ADE"/>
    <w:rsid w:val="00442D2E"/>
    <w:rsid w:val="00442D6C"/>
    <w:rsid w:val="00442EAE"/>
    <w:rsid w:val="004439B4"/>
    <w:rsid w:val="00443D0F"/>
    <w:rsid w:val="00444322"/>
    <w:rsid w:val="004446B4"/>
    <w:rsid w:val="00444BFB"/>
    <w:rsid w:val="0044594C"/>
    <w:rsid w:val="004459CB"/>
    <w:rsid w:val="00445C32"/>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887"/>
    <w:rsid w:val="00456F50"/>
    <w:rsid w:val="0045702C"/>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0E0B"/>
    <w:rsid w:val="004911E8"/>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1F3F"/>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B"/>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2E9C"/>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4F7C6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2C3"/>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64A"/>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B68"/>
    <w:rsid w:val="00567D7A"/>
    <w:rsid w:val="00570594"/>
    <w:rsid w:val="00570682"/>
    <w:rsid w:val="005708FD"/>
    <w:rsid w:val="00570E41"/>
    <w:rsid w:val="00571008"/>
    <w:rsid w:val="0057140A"/>
    <w:rsid w:val="00572105"/>
    <w:rsid w:val="0057215D"/>
    <w:rsid w:val="005721A8"/>
    <w:rsid w:val="005727F0"/>
    <w:rsid w:val="005728BE"/>
    <w:rsid w:val="00572988"/>
    <w:rsid w:val="00573181"/>
    <w:rsid w:val="00573698"/>
    <w:rsid w:val="00573805"/>
    <w:rsid w:val="00573AE1"/>
    <w:rsid w:val="00574433"/>
    <w:rsid w:val="005746CF"/>
    <w:rsid w:val="00574BFF"/>
    <w:rsid w:val="00574D22"/>
    <w:rsid w:val="00575D25"/>
    <w:rsid w:val="0057610E"/>
    <w:rsid w:val="00576727"/>
    <w:rsid w:val="0057702D"/>
    <w:rsid w:val="005774C5"/>
    <w:rsid w:val="005777CF"/>
    <w:rsid w:val="00577845"/>
    <w:rsid w:val="00577BDC"/>
    <w:rsid w:val="00577C07"/>
    <w:rsid w:val="00577E2B"/>
    <w:rsid w:val="00580536"/>
    <w:rsid w:val="00580926"/>
    <w:rsid w:val="00580AE4"/>
    <w:rsid w:val="00580EF8"/>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022"/>
    <w:rsid w:val="00592244"/>
    <w:rsid w:val="005922B0"/>
    <w:rsid w:val="005927F5"/>
    <w:rsid w:val="00592805"/>
    <w:rsid w:val="00593C8C"/>
    <w:rsid w:val="00593CEF"/>
    <w:rsid w:val="0059429E"/>
    <w:rsid w:val="00594684"/>
    <w:rsid w:val="00594823"/>
    <w:rsid w:val="005961CA"/>
    <w:rsid w:val="00596310"/>
    <w:rsid w:val="00596672"/>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C8F"/>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4EB"/>
    <w:rsid w:val="005B37D5"/>
    <w:rsid w:val="005B3843"/>
    <w:rsid w:val="005B4262"/>
    <w:rsid w:val="005B485A"/>
    <w:rsid w:val="005B4EFE"/>
    <w:rsid w:val="005B4F13"/>
    <w:rsid w:val="005B5B7C"/>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730"/>
    <w:rsid w:val="005C09D3"/>
    <w:rsid w:val="005C0B33"/>
    <w:rsid w:val="005C0FF1"/>
    <w:rsid w:val="005C1550"/>
    <w:rsid w:val="005C180F"/>
    <w:rsid w:val="005C1E7B"/>
    <w:rsid w:val="005C28C1"/>
    <w:rsid w:val="005C2D1F"/>
    <w:rsid w:val="005C2EA3"/>
    <w:rsid w:val="005C2F0F"/>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B3"/>
    <w:rsid w:val="005D22A1"/>
    <w:rsid w:val="005D2A9D"/>
    <w:rsid w:val="005D335F"/>
    <w:rsid w:val="005D353F"/>
    <w:rsid w:val="005D36FD"/>
    <w:rsid w:val="005D39A4"/>
    <w:rsid w:val="005D3B3E"/>
    <w:rsid w:val="005D4892"/>
    <w:rsid w:val="005D5435"/>
    <w:rsid w:val="005D5612"/>
    <w:rsid w:val="005D598D"/>
    <w:rsid w:val="005D62A1"/>
    <w:rsid w:val="005D6843"/>
    <w:rsid w:val="005D6AE3"/>
    <w:rsid w:val="005D6ECB"/>
    <w:rsid w:val="005D6FFA"/>
    <w:rsid w:val="005D72F5"/>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134"/>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9D5"/>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4D9A"/>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1AA"/>
    <w:rsid w:val="00614423"/>
    <w:rsid w:val="006144F3"/>
    <w:rsid w:val="00614ADB"/>
    <w:rsid w:val="00614CD1"/>
    <w:rsid w:val="006150F1"/>
    <w:rsid w:val="0061544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117"/>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9E5"/>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C55"/>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F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6A8"/>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BE6"/>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382"/>
    <w:rsid w:val="006C16ED"/>
    <w:rsid w:val="006C2020"/>
    <w:rsid w:val="006C24C9"/>
    <w:rsid w:val="006C2942"/>
    <w:rsid w:val="006C315F"/>
    <w:rsid w:val="006C3587"/>
    <w:rsid w:val="006C37A2"/>
    <w:rsid w:val="006C37DA"/>
    <w:rsid w:val="006C3825"/>
    <w:rsid w:val="006C3E16"/>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0B9"/>
    <w:rsid w:val="006D43CE"/>
    <w:rsid w:val="006D447C"/>
    <w:rsid w:val="006D46C7"/>
    <w:rsid w:val="006D4A91"/>
    <w:rsid w:val="006D4AF3"/>
    <w:rsid w:val="006D538B"/>
    <w:rsid w:val="006D54E3"/>
    <w:rsid w:val="006D646A"/>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5F30"/>
    <w:rsid w:val="006E6613"/>
    <w:rsid w:val="006E6855"/>
    <w:rsid w:val="006E6BA3"/>
    <w:rsid w:val="006E6BAF"/>
    <w:rsid w:val="006E74F6"/>
    <w:rsid w:val="006E765E"/>
    <w:rsid w:val="006E77E0"/>
    <w:rsid w:val="006F0076"/>
    <w:rsid w:val="006F009A"/>
    <w:rsid w:val="006F00A6"/>
    <w:rsid w:val="006F017D"/>
    <w:rsid w:val="006F03CF"/>
    <w:rsid w:val="006F0697"/>
    <w:rsid w:val="006F0791"/>
    <w:rsid w:val="006F0873"/>
    <w:rsid w:val="006F0BCE"/>
    <w:rsid w:val="006F108D"/>
    <w:rsid w:val="006F1233"/>
    <w:rsid w:val="006F138E"/>
    <w:rsid w:val="006F146B"/>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4D91"/>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6FE"/>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FB"/>
    <w:rsid w:val="00743083"/>
    <w:rsid w:val="0074344E"/>
    <w:rsid w:val="007437C7"/>
    <w:rsid w:val="007438F4"/>
    <w:rsid w:val="00743F02"/>
    <w:rsid w:val="007440A3"/>
    <w:rsid w:val="007445F4"/>
    <w:rsid w:val="00744B32"/>
    <w:rsid w:val="00744C28"/>
    <w:rsid w:val="00744C54"/>
    <w:rsid w:val="00744E0B"/>
    <w:rsid w:val="0074524F"/>
    <w:rsid w:val="0074526C"/>
    <w:rsid w:val="00745595"/>
    <w:rsid w:val="007455B8"/>
    <w:rsid w:val="00745693"/>
    <w:rsid w:val="00745BE9"/>
    <w:rsid w:val="00745E3C"/>
    <w:rsid w:val="00746196"/>
    <w:rsid w:val="007463DC"/>
    <w:rsid w:val="00746B6D"/>
    <w:rsid w:val="00746C03"/>
    <w:rsid w:val="00746D00"/>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842"/>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27"/>
    <w:rsid w:val="007807B7"/>
    <w:rsid w:val="007808BA"/>
    <w:rsid w:val="0078134E"/>
    <w:rsid w:val="007821E8"/>
    <w:rsid w:val="0078241D"/>
    <w:rsid w:val="007826E7"/>
    <w:rsid w:val="007827EE"/>
    <w:rsid w:val="00782AEA"/>
    <w:rsid w:val="007831A9"/>
    <w:rsid w:val="00783A1E"/>
    <w:rsid w:val="00783B00"/>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6AD"/>
    <w:rsid w:val="00794895"/>
    <w:rsid w:val="00794938"/>
    <w:rsid w:val="007953C4"/>
    <w:rsid w:val="00795442"/>
    <w:rsid w:val="00795BA6"/>
    <w:rsid w:val="00795F06"/>
    <w:rsid w:val="00796587"/>
    <w:rsid w:val="00796FB4"/>
    <w:rsid w:val="00797B5D"/>
    <w:rsid w:val="00797F10"/>
    <w:rsid w:val="00797FC7"/>
    <w:rsid w:val="007A037B"/>
    <w:rsid w:val="007A049F"/>
    <w:rsid w:val="007A095B"/>
    <w:rsid w:val="007A0A67"/>
    <w:rsid w:val="007A0E00"/>
    <w:rsid w:val="007A10D9"/>
    <w:rsid w:val="007A2724"/>
    <w:rsid w:val="007A27C8"/>
    <w:rsid w:val="007A28C3"/>
    <w:rsid w:val="007A2FB8"/>
    <w:rsid w:val="007A3142"/>
    <w:rsid w:val="007A3167"/>
    <w:rsid w:val="007A3357"/>
    <w:rsid w:val="007A34A4"/>
    <w:rsid w:val="007A3622"/>
    <w:rsid w:val="007A3BD5"/>
    <w:rsid w:val="007A3EE2"/>
    <w:rsid w:val="007A41CF"/>
    <w:rsid w:val="007A493F"/>
    <w:rsid w:val="007A4B9E"/>
    <w:rsid w:val="007A4C27"/>
    <w:rsid w:val="007A4FCF"/>
    <w:rsid w:val="007A51F0"/>
    <w:rsid w:val="007A5434"/>
    <w:rsid w:val="007A54FB"/>
    <w:rsid w:val="007A5633"/>
    <w:rsid w:val="007A593C"/>
    <w:rsid w:val="007A596D"/>
    <w:rsid w:val="007A5C52"/>
    <w:rsid w:val="007A622C"/>
    <w:rsid w:val="007A6CB7"/>
    <w:rsid w:val="007A6D08"/>
    <w:rsid w:val="007A6D4D"/>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0E50"/>
    <w:rsid w:val="007C107C"/>
    <w:rsid w:val="007C162B"/>
    <w:rsid w:val="007C2086"/>
    <w:rsid w:val="007C2235"/>
    <w:rsid w:val="007C2739"/>
    <w:rsid w:val="007C27F7"/>
    <w:rsid w:val="007C2D4C"/>
    <w:rsid w:val="007C2D64"/>
    <w:rsid w:val="007C3162"/>
    <w:rsid w:val="007C3550"/>
    <w:rsid w:val="007C37F1"/>
    <w:rsid w:val="007C421B"/>
    <w:rsid w:val="007C4294"/>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2DE0"/>
    <w:rsid w:val="007D3A69"/>
    <w:rsid w:val="007D3B6C"/>
    <w:rsid w:val="007D3EA2"/>
    <w:rsid w:val="007D43D4"/>
    <w:rsid w:val="007D4A01"/>
    <w:rsid w:val="007D4F0B"/>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934"/>
    <w:rsid w:val="007F6BC4"/>
    <w:rsid w:val="007F7441"/>
    <w:rsid w:val="007F77A2"/>
    <w:rsid w:val="007F7852"/>
    <w:rsid w:val="007F7B07"/>
    <w:rsid w:val="00800257"/>
    <w:rsid w:val="0080051D"/>
    <w:rsid w:val="0080056A"/>
    <w:rsid w:val="008009CB"/>
    <w:rsid w:val="00800C36"/>
    <w:rsid w:val="008011B8"/>
    <w:rsid w:val="008012D1"/>
    <w:rsid w:val="0080153E"/>
    <w:rsid w:val="008015EC"/>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E0F"/>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4E2"/>
    <w:rsid w:val="008147B9"/>
    <w:rsid w:val="00814990"/>
    <w:rsid w:val="008149BD"/>
    <w:rsid w:val="00814A98"/>
    <w:rsid w:val="00814CB0"/>
    <w:rsid w:val="0081545F"/>
    <w:rsid w:val="00815481"/>
    <w:rsid w:val="00815692"/>
    <w:rsid w:val="00815A93"/>
    <w:rsid w:val="00815C5B"/>
    <w:rsid w:val="00815C86"/>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0E0"/>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03F"/>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5A48"/>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4EC2"/>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5F43"/>
    <w:rsid w:val="00876EA7"/>
    <w:rsid w:val="0087712E"/>
    <w:rsid w:val="008778E4"/>
    <w:rsid w:val="008804D7"/>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4C"/>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A8E"/>
    <w:rsid w:val="008A2F00"/>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A88"/>
    <w:rsid w:val="008B2E89"/>
    <w:rsid w:val="008B30D4"/>
    <w:rsid w:val="008B3529"/>
    <w:rsid w:val="008B361D"/>
    <w:rsid w:val="008B3A05"/>
    <w:rsid w:val="008B3A0A"/>
    <w:rsid w:val="008B45E7"/>
    <w:rsid w:val="008B471E"/>
    <w:rsid w:val="008B5290"/>
    <w:rsid w:val="008B55FA"/>
    <w:rsid w:val="008B60A7"/>
    <w:rsid w:val="008B6491"/>
    <w:rsid w:val="008B6D94"/>
    <w:rsid w:val="008B6FEB"/>
    <w:rsid w:val="008B77B0"/>
    <w:rsid w:val="008B7C43"/>
    <w:rsid w:val="008C01D1"/>
    <w:rsid w:val="008C09EB"/>
    <w:rsid w:val="008C146F"/>
    <w:rsid w:val="008C178D"/>
    <w:rsid w:val="008C1912"/>
    <w:rsid w:val="008C2186"/>
    <w:rsid w:val="008C22E1"/>
    <w:rsid w:val="008C24DA"/>
    <w:rsid w:val="008C40F0"/>
    <w:rsid w:val="008C410A"/>
    <w:rsid w:val="008C4C3F"/>
    <w:rsid w:val="008C5978"/>
    <w:rsid w:val="008C6516"/>
    <w:rsid w:val="008C715E"/>
    <w:rsid w:val="008C7185"/>
    <w:rsid w:val="008D0A4A"/>
    <w:rsid w:val="008D0DAD"/>
    <w:rsid w:val="008D1338"/>
    <w:rsid w:val="008D145A"/>
    <w:rsid w:val="008D1B7C"/>
    <w:rsid w:val="008D1BF1"/>
    <w:rsid w:val="008D1CB3"/>
    <w:rsid w:val="008D2266"/>
    <w:rsid w:val="008D267A"/>
    <w:rsid w:val="008D2BEA"/>
    <w:rsid w:val="008D316D"/>
    <w:rsid w:val="008D33D5"/>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5AF"/>
    <w:rsid w:val="008E4790"/>
    <w:rsid w:val="008E48C8"/>
    <w:rsid w:val="008E4F3E"/>
    <w:rsid w:val="008E50FB"/>
    <w:rsid w:val="008E5463"/>
    <w:rsid w:val="008E5D4C"/>
    <w:rsid w:val="008E6072"/>
    <w:rsid w:val="008E6090"/>
    <w:rsid w:val="008E61EE"/>
    <w:rsid w:val="008E627B"/>
    <w:rsid w:val="008E63D4"/>
    <w:rsid w:val="008E66E2"/>
    <w:rsid w:val="008E68DE"/>
    <w:rsid w:val="008E72AF"/>
    <w:rsid w:val="008E75C0"/>
    <w:rsid w:val="008E77A6"/>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39E"/>
    <w:rsid w:val="009005A8"/>
    <w:rsid w:val="00900708"/>
    <w:rsid w:val="00900FD6"/>
    <w:rsid w:val="0090134E"/>
    <w:rsid w:val="009013EF"/>
    <w:rsid w:val="009016C9"/>
    <w:rsid w:val="00901762"/>
    <w:rsid w:val="0090191F"/>
    <w:rsid w:val="00901C62"/>
    <w:rsid w:val="009027B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39F0"/>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0EC"/>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715"/>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27E"/>
    <w:rsid w:val="00942696"/>
    <w:rsid w:val="009426A7"/>
    <w:rsid w:val="00942AB7"/>
    <w:rsid w:val="00943B5E"/>
    <w:rsid w:val="00943E4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CF9"/>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CD"/>
    <w:rsid w:val="00960011"/>
    <w:rsid w:val="00960329"/>
    <w:rsid w:val="00960439"/>
    <w:rsid w:val="00960502"/>
    <w:rsid w:val="00960672"/>
    <w:rsid w:val="009608BC"/>
    <w:rsid w:val="00960F2B"/>
    <w:rsid w:val="009611F2"/>
    <w:rsid w:val="00961BC9"/>
    <w:rsid w:val="0096238D"/>
    <w:rsid w:val="009624CC"/>
    <w:rsid w:val="009630E8"/>
    <w:rsid w:val="00963202"/>
    <w:rsid w:val="00963739"/>
    <w:rsid w:val="0096379E"/>
    <w:rsid w:val="00963BEE"/>
    <w:rsid w:val="00963FDE"/>
    <w:rsid w:val="00963FF7"/>
    <w:rsid w:val="00964522"/>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36E"/>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6EA4"/>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0BB8"/>
    <w:rsid w:val="00991031"/>
    <w:rsid w:val="009913F8"/>
    <w:rsid w:val="00991B40"/>
    <w:rsid w:val="00991BBB"/>
    <w:rsid w:val="00992197"/>
    <w:rsid w:val="009922D5"/>
    <w:rsid w:val="00992349"/>
    <w:rsid w:val="0099246D"/>
    <w:rsid w:val="00992A99"/>
    <w:rsid w:val="00992D26"/>
    <w:rsid w:val="00992DD7"/>
    <w:rsid w:val="00992E41"/>
    <w:rsid w:val="00992E42"/>
    <w:rsid w:val="009931B3"/>
    <w:rsid w:val="009934A9"/>
    <w:rsid w:val="009941EC"/>
    <w:rsid w:val="0099436C"/>
    <w:rsid w:val="009943A6"/>
    <w:rsid w:val="00994739"/>
    <w:rsid w:val="009949BE"/>
    <w:rsid w:val="00994AA5"/>
    <w:rsid w:val="00994E1B"/>
    <w:rsid w:val="009953E1"/>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3DE"/>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3F31"/>
    <w:rsid w:val="009C4593"/>
    <w:rsid w:val="009C46E7"/>
    <w:rsid w:val="009C4EB2"/>
    <w:rsid w:val="009C51D5"/>
    <w:rsid w:val="009C56FA"/>
    <w:rsid w:val="009C57B6"/>
    <w:rsid w:val="009C5A0E"/>
    <w:rsid w:val="009C5B86"/>
    <w:rsid w:val="009C6173"/>
    <w:rsid w:val="009C6315"/>
    <w:rsid w:val="009C6A7C"/>
    <w:rsid w:val="009C6B52"/>
    <w:rsid w:val="009C7119"/>
    <w:rsid w:val="009C7411"/>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42A"/>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A89"/>
    <w:rsid w:val="00A01F46"/>
    <w:rsid w:val="00A02274"/>
    <w:rsid w:val="00A023C2"/>
    <w:rsid w:val="00A02837"/>
    <w:rsid w:val="00A036BA"/>
    <w:rsid w:val="00A03C77"/>
    <w:rsid w:val="00A0403A"/>
    <w:rsid w:val="00A040AC"/>
    <w:rsid w:val="00A0424C"/>
    <w:rsid w:val="00A043E3"/>
    <w:rsid w:val="00A049EC"/>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22"/>
    <w:rsid w:val="00A15E54"/>
    <w:rsid w:val="00A16419"/>
    <w:rsid w:val="00A1690D"/>
    <w:rsid w:val="00A169BD"/>
    <w:rsid w:val="00A1729F"/>
    <w:rsid w:val="00A17324"/>
    <w:rsid w:val="00A17410"/>
    <w:rsid w:val="00A17617"/>
    <w:rsid w:val="00A2024B"/>
    <w:rsid w:val="00A209FA"/>
    <w:rsid w:val="00A20B7E"/>
    <w:rsid w:val="00A20D44"/>
    <w:rsid w:val="00A21243"/>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1C"/>
    <w:rsid w:val="00A47952"/>
    <w:rsid w:val="00A5026F"/>
    <w:rsid w:val="00A50461"/>
    <w:rsid w:val="00A50AC8"/>
    <w:rsid w:val="00A50CD6"/>
    <w:rsid w:val="00A5107C"/>
    <w:rsid w:val="00A52E06"/>
    <w:rsid w:val="00A539BC"/>
    <w:rsid w:val="00A53AFE"/>
    <w:rsid w:val="00A5403C"/>
    <w:rsid w:val="00A54D71"/>
    <w:rsid w:val="00A54DED"/>
    <w:rsid w:val="00A54EEA"/>
    <w:rsid w:val="00A55993"/>
    <w:rsid w:val="00A559F4"/>
    <w:rsid w:val="00A56900"/>
    <w:rsid w:val="00A56A50"/>
    <w:rsid w:val="00A56B17"/>
    <w:rsid w:val="00A56F3F"/>
    <w:rsid w:val="00A57210"/>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8F0"/>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065"/>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57A"/>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5DC"/>
    <w:rsid w:val="00A918D1"/>
    <w:rsid w:val="00A918E6"/>
    <w:rsid w:val="00A92400"/>
    <w:rsid w:val="00A92631"/>
    <w:rsid w:val="00A928F1"/>
    <w:rsid w:val="00A92FB2"/>
    <w:rsid w:val="00A934A3"/>
    <w:rsid w:val="00A938E6"/>
    <w:rsid w:val="00A93A6F"/>
    <w:rsid w:val="00A93B69"/>
    <w:rsid w:val="00A93FE5"/>
    <w:rsid w:val="00A943B4"/>
    <w:rsid w:val="00A94D7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E06"/>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6F60"/>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A51"/>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6C"/>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3A3"/>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112"/>
    <w:rsid w:val="00AF3873"/>
    <w:rsid w:val="00AF43A8"/>
    <w:rsid w:val="00AF43E9"/>
    <w:rsid w:val="00AF4AC1"/>
    <w:rsid w:val="00AF52AE"/>
    <w:rsid w:val="00AF5337"/>
    <w:rsid w:val="00AF564B"/>
    <w:rsid w:val="00AF5C0F"/>
    <w:rsid w:val="00AF5F91"/>
    <w:rsid w:val="00AF6BC8"/>
    <w:rsid w:val="00AF6E22"/>
    <w:rsid w:val="00AF7CF9"/>
    <w:rsid w:val="00AF7EBA"/>
    <w:rsid w:val="00B0019B"/>
    <w:rsid w:val="00B0067F"/>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4FBC"/>
    <w:rsid w:val="00B1513F"/>
    <w:rsid w:val="00B15201"/>
    <w:rsid w:val="00B15380"/>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4F27"/>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B31"/>
    <w:rsid w:val="00B31C46"/>
    <w:rsid w:val="00B31EE1"/>
    <w:rsid w:val="00B31FBE"/>
    <w:rsid w:val="00B32677"/>
    <w:rsid w:val="00B340C8"/>
    <w:rsid w:val="00B343E7"/>
    <w:rsid w:val="00B34628"/>
    <w:rsid w:val="00B34914"/>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158"/>
    <w:rsid w:val="00B61238"/>
    <w:rsid w:val="00B61DA8"/>
    <w:rsid w:val="00B627C6"/>
    <w:rsid w:val="00B62D08"/>
    <w:rsid w:val="00B63337"/>
    <w:rsid w:val="00B635F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7E6"/>
    <w:rsid w:val="00B75925"/>
    <w:rsid w:val="00B75CE4"/>
    <w:rsid w:val="00B75E12"/>
    <w:rsid w:val="00B760F4"/>
    <w:rsid w:val="00B761BF"/>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A5"/>
    <w:rsid w:val="00B87EF1"/>
    <w:rsid w:val="00B90922"/>
    <w:rsid w:val="00B91394"/>
    <w:rsid w:val="00B91BBC"/>
    <w:rsid w:val="00B91D73"/>
    <w:rsid w:val="00B92255"/>
    <w:rsid w:val="00B925D5"/>
    <w:rsid w:val="00B92DB4"/>
    <w:rsid w:val="00B92EC7"/>
    <w:rsid w:val="00B93008"/>
    <w:rsid w:val="00B932AC"/>
    <w:rsid w:val="00B93776"/>
    <w:rsid w:val="00B9378B"/>
    <w:rsid w:val="00B938FA"/>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97C20"/>
    <w:rsid w:val="00BA0AD9"/>
    <w:rsid w:val="00BA0FF7"/>
    <w:rsid w:val="00BA1B4B"/>
    <w:rsid w:val="00BA2066"/>
    <w:rsid w:val="00BA2794"/>
    <w:rsid w:val="00BA293A"/>
    <w:rsid w:val="00BA2F81"/>
    <w:rsid w:val="00BA3CB1"/>
    <w:rsid w:val="00BA3E3E"/>
    <w:rsid w:val="00BA3F99"/>
    <w:rsid w:val="00BA4BE0"/>
    <w:rsid w:val="00BA546D"/>
    <w:rsid w:val="00BA6367"/>
    <w:rsid w:val="00BA668E"/>
    <w:rsid w:val="00BA6988"/>
    <w:rsid w:val="00BA6C7E"/>
    <w:rsid w:val="00BA6FAD"/>
    <w:rsid w:val="00BA70AC"/>
    <w:rsid w:val="00BA738D"/>
    <w:rsid w:val="00BA7D32"/>
    <w:rsid w:val="00BA7D9A"/>
    <w:rsid w:val="00BB045C"/>
    <w:rsid w:val="00BB07B8"/>
    <w:rsid w:val="00BB0816"/>
    <w:rsid w:val="00BB0D1E"/>
    <w:rsid w:val="00BB2541"/>
    <w:rsid w:val="00BB26EC"/>
    <w:rsid w:val="00BB28EC"/>
    <w:rsid w:val="00BB304F"/>
    <w:rsid w:val="00BB34D4"/>
    <w:rsid w:val="00BB35B6"/>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634C"/>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2A3"/>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281"/>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EFB"/>
    <w:rsid w:val="00C30FC4"/>
    <w:rsid w:val="00C3129C"/>
    <w:rsid w:val="00C31633"/>
    <w:rsid w:val="00C31BA6"/>
    <w:rsid w:val="00C3257A"/>
    <w:rsid w:val="00C32B36"/>
    <w:rsid w:val="00C34364"/>
    <w:rsid w:val="00C3547B"/>
    <w:rsid w:val="00C3550C"/>
    <w:rsid w:val="00C35E7A"/>
    <w:rsid w:val="00C36388"/>
    <w:rsid w:val="00C3669B"/>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ACE"/>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77B"/>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CA9"/>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70"/>
    <w:rsid w:val="00CA0BB5"/>
    <w:rsid w:val="00CA0DD7"/>
    <w:rsid w:val="00CA1A53"/>
    <w:rsid w:val="00CA1EBD"/>
    <w:rsid w:val="00CA270E"/>
    <w:rsid w:val="00CA300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AC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26C"/>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19"/>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3CBF"/>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0E5"/>
    <w:rsid w:val="00CE15AC"/>
    <w:rsid w:val="00CE192C"/>
    <w:rsid w:val="00CE1C2F"/>
    <w:rsid w:val="00CE1E58"/>
    <w:rsid w:val="00CE24B0"/>
    <w:rsid w:val="00CE24CB"/>
    <w:rsid w:val="00CE2859"/>
    <w:rsid w:val="00CE32BD"/>
    <w:rsid w:val="00CE3920"/>
    <w:rsid w:val="00CE39B1"/>
    <w:rsid w:val="00CE3B00"/>
    <w:rsid w:val="00CE40EA"/>
    <w:rsid w:val="00CE4126"/>
    <w:rsid w:val="00CE43C0"/>
    <w:rsid w:val="00CE4526"/>
    <w:rsid w:val="00CE47DC"/>
    <w:rsid w:val="00CE47F7"/>
    <w:rsid w:val="00CE4866"/>
    <w:rsid w:val="00CE4FF9"/>
    <w:rsid w:val="00CE5473"/>
    <w:rsid w:val="00CE55E8"/>
    <w:rsid w:val="00CE55EF"/>
    <w:rsid w:val="00CE637A"/>
    <w:rsid w:val="00CE63C6"/>
    <w:rsid w:val="00CE6507"/>
    <w:rsid w:val="00CE6549"/>
    <w:rsid w:val="00CE73C5"/>
    <w:rsid w:val="00CE798C"/>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592"/>
    <w:rsid w:val="00D04933"/>
    <w:rsid w:val="00D04A9C"/>
    <w:rsid w:val="00D04DF7"/>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DD1"/>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399"/>
    <w:rsid w:val="00D3362D"/>
    <w:rsid w:val="00D33F1D"/>
    <w:rsid w:val="00D33F7C"/>
    <w:rsid w:val="00D349CF"/>
    <w:rsid w:val="00D34B5B"/>
    <w:rsid w:val="00D36968"/>
    <w:rsid w:val="00D36AFB"/>
    <w:rsid w:val="00D37236"/>
    <w:rsid w:val="00D3730C"/>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799"/>
    <w:rsid w:val="00D4389C"/>
    <w:rsid w:val="00D438D3"/>
    <w:rsid w:val="00D440F4"/>
    <w:rsid w:val="00D444D5"/>
    <w:rsid w:val="00D44E66"/>
    <w:rsid w:val="00D4531E"/>
    <w:rsid w:val="00D45395"/>
    <w:rsid w:val="00D46299"/>
    <w:rsid w:val="00D46AB1"/>
    <w:rsid w:val="00D46CCA"/>
    <w:rsid w:val="00D476E9"/>
    <w:rsid w:val="00D47C16"/>
    <w:rsid w:val="00D50890"/>
    <w:rsid w:val="00D50C12"/>
    <w:rsid w:val="00D50C6E"/>
    <w:rsid w:val="00D5103B"/>
    <w:rsid w:val="00D510CF"/>
    <w:rsid w:val="00D51488"/>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9E4"/>
    <w:rsid w:val="00D5608C"/>
    <w:rsid w:val="00D56A10"/>
    <w:rsid w:val="00D56BA7"/>
    <w:rsid w:val="00D56CD1"/>
    <w:rsid w:val="00D5708E"/>
    <w:rsid w:val="00D572C9"/>
    <w:rsid w:val="00D573E5"/>
    <w:rsid w:val="00D57814"/>
    <w:rsid w:val="00D57930"/>
    <w:rsid w:val="00D57D39"/>
    <w:rsid w:val="00D57DDD"/>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C30"/>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1E"/>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574"/>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B41"/>
    <w:rsid w:val="00D91442"/>
    <w:rsid w:val="00D91811"/>
    <w:rsid w:val="00D9272E"/>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C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370"/>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4DCA"/>
    <w:rsid w:val="00DD55E0"/>
    <w:rsid w:val="00DD5EBD"/>
    <w:rsid w:val="00DD636E"/>
    <w:rsid w:val="00DD63EA"/>
    <w:rsid w:val="00DD6A00"/>
    <w:rsid w:val="00DD7195"/>
    <w:rsid w:val="00DD746E"/>
    <w:rsid w:val="00DD749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56"/>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21D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87C"/>
    <w:rsid w:val="00E12D0A"/>
    <w:rsid w:val="00E12E65"/>
    <w:rsid w:val="00E12EA9"/>
    <w:rsid w:val="00E12FD6"/>
    <w:rsid w:val="00E13365"/>
    <w:rsid w:val="00E13521"/>
    <w:rsid w:val="00E13993"/>
    <w:rsid w:val="00E13A74"/>
    <w:rsid w:val="00E13B9F"/>
    <w:rsid w:val="00E1480A"/>
    <w:rsid w:val="00E14C6D"/>
    <w:rsid w:val="00E15444"/>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795"/>
    <w:rsid w:val="00E3291B"/>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997"/>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36D"/>
    <w:rsid w:val="00E65995"/>
    <w:rsid w:val="00E65C1A"/>
    <w:rsid w:val="00E65F33"/>
    <w:rsid w:val="00E66160"/>
    <w:rsid w:val="00E66520"/>
    <w:rsid w:val="00E66BB3"/>
    <w:rsid w:val="00E67F60"/>
    <w:rsid w:val="00E67FFA"/>
    <w:rsid w:val="00E70286"/>
    <w:rsid w:val="00E70787"/>
    <w:rsid w:val="00E708E1"/>
    <w:rsid w:val="00E710BA"/>
    <w:rsid w:val="00E71C13"/>
    <w:rsid w:val="00E728BD"/>
    <w:rsid w:val="00E72A27"/>
    <w:rsid w:val="00E73A69"/>
    <w:rsid w:val="00E73C4D"/>
    <w:rsid w:val="00E7403B"/>
    <w:rsid w:val="00E743B6"/>
    <w:rsid w:val="00E748DB"/>
    <w:rsid w:val="00E74E22"/>
    <w:rsid w:val="00E75041"/>
    <w:rsid w:val="00E754C1"/>
    <w:rsid w:val="00E754FB"/>
    <w:rsid w:val="00E757F7"/>
    <w:rsid w:val="00E75ADB"/>
    <w:rsid w:val="00E75CBB"/>
    <w:rsid w:val="00E7616C"/>
    <w:rsid w:val="00E762EF"/>
    <w:rsid w:val="00E77ADF"/>
    <w:rsid w:val="00E77D08"/>
    <w:rsid w:val="00E801C7"/>
    <w:rsid w:val="00E80237"/>
    <w:rsid w:val="00E80702"/>
    <w:rsid w:val="00E807FC"/>
    <w:rsid w:val="00E8131F"/>
    <w:rsid w:val="00E81616"/>
    <w:rsid w:val="00E81668"/>
    <w:rsid w:val="00E8236D"/>
    <w:rsid w:val="00E82C5F"/>
    <w:rsid w:val="00E83A8C"/>
    <w:rsid w:val="00E83D36"/>
    <w:rsid w:val="00E83D41"/>
    <w:rsid w:val="00E83F53"/>
    <w:rsid w:val="00E840B2"/>
    <w:rsid w:val="00E85201"/>
    <w:rsid w:val="00E85307"/>
    <w:rsid w:val="00E85C2C"/>
    <w:rsid w:val="00E85D04"/>
    <w:rsid w:val="00E861C8"/>
    <w:rsid w:val="00E8659C"/>
    <w:rsid w:val="00E87572"/>
    <w:rsid w:val="00E87839"/>
    <w:rsid w:val="00E9088E"/>
    <w:rsid w:val="00E90A63"/>
    <w:rsid w:val="00E90D24"/>
    <w:rsid w:val="00E911E9"/>
    <w:rsid w:val="00E91367"/>
    <w:rsid w:val="00E9244C"/>
    <w:rsid w:val="00E92758"/>
    <w:rsid w:val="00E92CCB"/>
    <w:rsid w:val="00E92E8B"/>
    <w:rsid w:val="00E933B6"/>
    <w:rsid w:val="00E937BC"/>
    <w:rsid w:val="00E93B23"/>
    <w:rsid w:val="00E93CDE"/>
    <w:rsid w:val="00E94427"/>
    <w:rsid w:val="00E946A6"/>
    <w:rsid w:val="00E94E8C"/>
    <w:rsid w:val="00E95245"/>
    <w:rsid w:val="00E95792"/>
    <w:rsid w:val="00E957C2"/>
    <w:rsid w:val="00E95EF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923"/>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322"/>
    <w:rsid w:val="00EC0496"/>
    <w:rsid w:val="00EC06BB"/>
    <w:rsid w:val="00EC0BE6"/>
    <w:rsid w:val="00EC146F"/>
    <w:rsid w:val="00EC16A8"/>
    <w:rsid w:val="00EC1833"/>
    <w:rsid w:val="00EC1931"/>
    <w:rsid w:val="00EC2024"/>
    <w:rsid w:val="00EC2141"/>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5A1"/>
    <w:rsid w:val="00EC78A1"/>
    <w:rsid w:val="00EC7F2E"/>
    <w:rsid w:val="00ED01BB"/>
    <w:rsid w:val="00ED01C8"/>
    <w:rsid w:val="00ED09D6"/>
    <w:rsid w:val="00ED0BCA"/>
    <w:rsid w:val="00ED0E69"/>
    <w:rsid w:val="00ED21C2"/>
    <w:rsid w:val="00ED2373"/>
    <w:rsid w:val="00ED25B7"/>
    <w:rsid w:val="00ED2A4C"/>
    <w:rsid w:val="00ED2ABD"/>
    <w:rsid w:val="00ED2BB3"/>
    <w:rsid w:val="00ED3121"/>
    <w:rsid w:val="00ED3178"/>
    <w:rsid w:val="00ED32C8"/>
    <w:rsid w:val="00ED33BD"/>
    <w:rsid w:val="00ED3685"/>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5C2"/>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7B"/>
    <w:rsid w:val="00F143D5"/>
    <w:rsid w:val="00F14F43"/>
    <w:rsid w:val="00F15D7C"/>
    <w:rsid w:val="00F15DB4"/>
    <w:rsid w:val="00F15EA7"/>
    <w:rsid w:val="00F15F33"/>
    <w:rsid w:val="00F1672E"/>
    <w:rsid w:val="00F16BAF"/>
    <w:rsid w:val="00F16D27"/>
    <w:rsid w:val="00F17876"/>
    <w:rsid w:val="00F179C2"/>
    <w:rsid w:val="00F179C6"/>
    <w:rsid w:val="00F179F9"/>
    <w:rsid w:val="00F20315"/>
    <w:rsid w:val="00F20542"/>
    <w:rsid w:val="00F205F3"/>
    <w:rsid w:val="00F2061C"/>
    <w:rsid w:val="00F208A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12F"/>
    <w:rsid w:val="00F3423B"/>
    <w:rsid w:val="00F3430E"/>
    <w:rsid w:val="00F343E8"/>
    <w:rsid w:val="00F349F2"/>
    <w:rsid w:val="00F34A09"/>
    <w:rsid w:val="00F356B8"/>
    <w:rsid w:val="00F3680A"/>
    <w:rsid w:val="00F3697A"/>
    <w:rsid w:val="00F37392"/>
    <w:rsid w:val="00F37AF1"/>
    <w:rsid w:val="00F37B13"/>
    <w:rsid w:val="00F401B1"/>
    <w:rsid w:val="00F40A10"/>
    <w:rsid w:val="00F41B0A"/>
    <w:rsid w:val="00F41F34"/>
    <w:rsid w:val="00F41F96"/>
    <w:rsid w:val="00F42022"/>
    <w:rsid w:val="00F4246F"/>
    <w:rsid w:val="00F42AEA"/>
    <w:rsid w:val="00F43148"/>
    <w:rsid w:val="00F43398"/>
    <w:rsid w:val="00F43451"/>
    <w:rsid w:val="00F43B65"/>
    <w:rsid w:val="00F44085"/>
    <w:rsid w:val="00F443DA"/>
    <w:rsid w:val="00F44613"/>
    <w:rsid w:val="00F4537E"/>
    <w:rsid w:val="00F456B2"/>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B78"/>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680"/>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3AD"/>
    <w:rsid w:val="00F723AE"/>
    <w:rsid w:val="00F726A0"/>
    <w:rsid w:val="00F72E56"/>
    <w:rsid w:val="00F73012"/>
    <w:rsid w:val="00F733F7"/>
    <w:rsid w:val="00F736DF"/>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11D"/>
    <w:rsid w:val="00F81992"/>
    <w:rsid w:val="00F81FBD"/>
    <w:rsid w:val="00F8206E"/>
    <w:rsid w:val="00F820A6"/>
    <w:rsid w:val="00F8239C"/>
    <w:rsid w:val="00F8297B"/>
    <w:rsid w:val="00F82E26"/>
    <w:rsid w:val="00F83613"/>
    <w:rsid w:val="00F8381F"/>
    <w:rsid w:val="00F83FEB"/>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141"/>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B59"/>
    <w:rsid w:val="00FA2C33"/>
    <w:rsid w:val="00FA2FE9"/>
    <w:rsid w:val="00FA300E"/>
    <w:rsid w:val="00FA31AE"/>
    <w:rsid w:val="00FA336F"/>
    <w:rsid w:val="00FA34B5"/>
    <w:rsid w:val="00FA358B"/>
    <w:rsid w:val="00FA3606"/>
    <w:rsid w:val="00FA3A55"/>
    <w:rsid w:val="00FA41EC"/>
    <w:rsid w:val="00FA4272"/>
    <w:rsid w:val="00FA42B2"/>
    <w:rsid w:val="00FA45DA"/>
    <w:rsid w:val="00FA4EE8"/>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7A1"/>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14D"/>
    <w:rsid w:val="00FC55E5"/>
    <w:rsid w:val="00FC57BB"/>
    <w:rsid w:val="00FC59C4"/>
    <w:rsid w:val="00FC5B49"/>
    <w:rsid w:val="00FC5F61"/>
    <w:rsid w:val="00FC604E"/>
    <w:rsid w:val="00FC6451"/>
    <w:rsid w:val="00FC6587"/>
    <w:rsid w:val="00FC67F5"/>
    <w:rsid w:val="00FC6FA9"/>
    <w:rsid w:val="00FC7576"/>
    <w:rsid w:val="00FC7BA3"/>
    <w:rsid w:val="00FC7C5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573"/>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4A"/>
    <w:rsid w:val="00FE4DBB"/>
    <w:rsid w:val="00FE536D"/>
    <w:rsid w:val="00FE631D"/>
    <w:rsid w:val="00FE6958"/>
    <w:rsid w:val="00FE6A1A"/>
    <w:rsid w:val="00FE72F2"/>
    <w:rsid w:val="00FE763F"/>
    <w:rsid w:val="00FF0056"/>
    <w:rsid w:val="00FF0485"/>
    <w:rsid w:val="00FF0B20"/>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1394"/>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9139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91394"/>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qFormat/>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57215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433494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71183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2577257">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9389688">
      <w:bodyDiv w:val="1"/>
      <w:marLeft w:val="0"/>
      <w:marRight w:val="0"/>
      <w:marTop w:val="0"/>
      <w:marBottom w:val="0"/>
      <w:divBdr>
        <w:top w:val="none" w:sz="0" w:space="0" w:color="auto"/>
        <w:left w:val="none" w:sz="0" w:space="0" w:color="auto"/>
        <w:bottom w:val="none" w:sz="0" w:space="0" w:color="auto"/>
        <w:right w:val="none" w:sz="0" w:space="0" w:color="auto"/>
      </w:divBdr>
      <w:divsChild>
        <w:div w:id="1522012812">
          <w:marLeft w:val="0"/>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916107">
      <w:bodyDiv w:val="1"/>
      <w:marLeft w:val="0"/>
      <w:marRight w:val="0"/>
      <w:marTop w:val="0"/>
      <w:marBottom w:val="0"/>
      <w:divBdr>
        <w:top w:val="none" w:sz="0" w:space="0" w:color="auto"/>
        <w:left w:val="none" w:sz="0" w:space="0" w:color="auto"/>
        <w:bottom w:val="none" w:sz="0" w:space="0" w:color="auto"/>
        <w:right w:val="none" w:sz="0" w:space="0" w:color="auto"/>
      </w:divBdr>
      <w:divsChild>
        <w:div w:id="484201879">
          <w:marLeft w:val="0"/>
          <w:marRight w:val="0"/>
          <w:marTop w:val="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035995">
      <w:bodyDiv w:val="1"/>
      <w:marLeft w:val="0"/>
      <w:marRight w:val="0"/>
      <w:marTop w:val="0"/>
      <w:marBottom w:val="0"/>
      <w:divBdr>
        <w:top w:val="none" w:sz="0" w:space="0" w:color="auto"/>
        <w:left w:val="none" w:sz="0" w:space="0" w:color="auto"/>
        <w:bottom w:val="none" w:sz="0" w:space="0" w:color="auto"/>
        <w:right w:val="none" w:sz="0" w:space="0" w:color="auto"/>
      </w:divBdr>
      <w:divsChild>
        <w:div w:id="2107847851">
          <w:marLeft w:val="0"/>
          <w:marRight w:val="0"/>
          <w:marTop w:val="0"/>
          <w:marBottom w:val="0"/>
          <w:divBdr>
            <w:top w:val="none" w:sz="0" w:space="0" w:color="auto"/>
            <w:left w:val="none" w:sz="0" w:space="0" w:color="auto"/>
            <w:bottom w:val="none" w:sz="0" w:space="0" w:color="auto"/>
            <w:right w:val="none" w:sz="0" w:space="0" w:color="auto"/>
          </w:divBdr>
        </w:div>
      </w:divsChild>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8729978">
      <w:bodyDiv w:val="1"/>
      <w:marLeft w:val="0"/>
      <w:marRight w:val="0"/>
      <w:marTop w:val="0"/>
      <w:marBottom w:val="0"/>
      <w:divBdr>
        <w:top w:val="none" w:sz="0" w:space="0" w:color="auto"/>
        <w:left w:val="none" w:sz="0" w:space="0" w:color="auto"/>
        <w:bottom w:val="none" w:sz="0" w:space="0" w:color="auto"/>
        <w:right w:val="none" w:sz="0" w:space="0" w:color="auto"/>
      </w:divBdr>
      <w:divsChild>
        <w:div w:id="413402367">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3637426">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7543324">
      <w:bodyDiv w:val="1"/>
      <w:marLeft w:val="0"/>
      <w:marRight w:val="0"/>
      <w:marTop w:val="0"/>
      <w:marBottom w:val="0"/>
      <w:divBdr>
        <w:top w:val="none" w:sz="0" w:space="0" w:color="auto"/>
        <w:left w:val="none" w:sz="0" w:space="0" w:color="auto"/>
        <w:bottom w:val="none" w:sz="0" w:space="0" w:color="auto"/>
        <w:right w:val="none" w:sz="0" w:space="0" w:color="auto"/>
      </w:divBdr>
      <w:divsChild>
        <w:div w:id="972252203">
          <w:marLeft w:val="0"/>
          <w:marRight w:val="0"/>
          <w:marTop w:val="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323313">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085945">
      <w:bodyDiv w:val="1"/>
      <w:marLeft w:val="0"/>
      <w:marRight w:val="0"/>
      <w:marTop w:val="0"/>
      <w:marBottom w:val="0"/>
      <w:divBdr>
        <w:top w:val="none" w:sz="0" w:space="0" w:color="auto"/>
        <w:left w:val="none" w:sz="0" w:space="0" w:color="auto"/>
        <w:bottom w:val="none" w:sz="0" w:space="0" w:color="auto"/>
        <w:right w:val="none" w:sz="0" w:space="0" w:color="auto"/>
      </w:divBdr>
      <w:divsChild>
        <w:div w:id="1943606509">
          <w:marLeft w:val="0"/>
          <w:marRight w:val="0"/>
          <w:marTop w:val="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49782797">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956256">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84452-BFC9-48D5-B415-37C63FE6B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1163</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2022-09-30T01:45:00Z</dcterms:created>
  <dcterms:modified xsi:type="dcterms:W3CDTF">2022-09-30T03:23:00Z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