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251E6" w14:textId="47D759AC" w:rsidR="00410463" w:rsidRPr="00410463" w:rsidRDefault="00410463" w:rsidP="006727F1">
      <w:pPr>
        <w:pStyle w:val="a5"/>
        <w:keepLines/>
        <w:tabs>
          <w:tab w:val="right" w:pos="10440"/>
          <w:tab w:val="right" w:pos="13323"/>
        </w:tabs>
        <w:rPr>
          <w:rFonts w:asciiTheme="minorHAnsi" w:eastAsiaTheme="minorEastAsia" w:hAnsiTheme="minorHAnsi" w:cstheme="minorHAnsi"/>
          <w:bCs/>
          <w:noProof w:val="0"/>
          <w:sz w:val="24"/>
          <w:szCs w:val="24"/>
          <w:lang w:eastAsia="zh-CN"/>
        </w:rPr>
      </w:pPr>
      <w:bookmarkStart w:id="0" w:name="Title"/>
      <w:bookmarkStart w:id="1" w:name="DocumentFor"/>
      <w:bookmarkEnd w:id="0"/>
      <w:bookmarkEnd w:id="1"/>
      <w:r w:rsidRPr="00410463">
        <w:rPr>
          <w:rFonts w:asciiTheme="minorHAnsi" w:eastAsiaTheme="minorEastAsia" w:hAnsiTheme="minorHAnsi" w:cstheme="minorHAnsi"/>
          <w:bCs/>
          <w:noProof w:val="0"/>
          <w:sz w:val="24"/>
          <w:szCs w:val="24"/>
          <w:lang w:eastAsia="zh-CN"/>
        </w:rPr>
        <w:t>3GPP TSG-RAN WG4 Meeting # 104bis-e</w:t>
      </w:r>
      <w:r w:rsidRPr="00410463">
        <w:rPr>
          <w:rFonts w:asciiTheme="minorHAnsi" w:eastAsiaTheme="minorEastAsia" w:hAnsiTheme="minorHAnsi" w:cstheme="minorHAnsi"/>
          <w:bCs/>
          <w:noProof w:val="0"/>
          <w:sz w:val="24"/>
          <w:szCs w:val="24"/>
          <w:lang w:eastAsia="zh-CN"/>
        </w:rPr>
        <w:tab/>
        <w:t>R4-22</w:t>
      </w:r>
      <w:r w:rsidR="00E4567D" w:rsidRPr="00E4567D">
        <w:rPr>
          <w:rFonts w:asciiTheme="minorHAnsi" w:eastAsiaTheme="minorEastAsia" w:hAnsiTheme="minorHAnsi" w:cstheme="minorHAnsi" w:hint="eastAsia"/>
          <w:bCs/>
          <w:noProof w:val="0"/>
          <w:sz w:val="24"/>
          <w:szCs w:val="24"/>
          <w:lang w:eastAsia="zh-CN"/>
        </w:rPr>
        <w:t>15760</w:t>
      </w:r>
    </w:p>
    <w:p w14:paraId="45ECCA28" w14:textId="77777777" w:rsidR="00410463" w:rsidRPr="00410463" w:rsidRDefault="00410463" w:rsidP="006727F1">
      <w:pPr>
        <w:pStyle w:val="a5"/>
        <w:tabs>
          <w:tab w:val="right" w:pos="9781"/>
          <w:tab w:val="right" w:pos="13323"/>
        </w:tabs>
        <w:outlineLvl w:val="0"/>
        <w:rPr>
          <w:rFonts w:asciiTheme="minorHAnsi" w:eastAsiaTheme="minorEastAsia" w:hAnsiTheme="minorHAnsi" w:cstheme="minorHAnsi"/>
          <w:bCs/>
          <w:noProof w:val="0"/>
          <w:sz w:val="24"/>
          <w:szCs w:val="24"/>
          <w:lang w:eastAsia="zh-CN"/>
        </w:rPr>
      </w:pPr>
      <w:r w:rsidRPr="00410463">
        <w:rPr>
          <w:rFonts w:asciiTheme="minorHAnsi" w:eastAsiaTheme="minorEastAsia" w:hAnsiTheme="minorHAnsi" w:cstheme="minorHAnsi"/>
          <w:bCs/>
          <w:noProof w:val="0"/>
          <w:sz w:val="24"/>
          <w:szCs w:val="24"/>
          <w:lang w:eastAsia="zh-CN"/>
        </w:rPr>
        <w:t>Electronic Meeting, October 10 – October 19, 2022</w:t>
      </w:r>
    </w:p>
    <w:p w14:paraId="169FBA1C" w14:textId="28E32E49" w:rsidR="003533F2" w:rsidRPr="0041046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7317FB">
        <w:rPr>
          <w:rFonts w:asciiTheme="minorHAnsi" w:eastAsiaTheme="minorEastAsia" w:hAnsiTheme="minorHAnsi" w:cstheme="minorHAnsi"/>
          <w:bCs/>
          <w:noProof w:val="0"/>
          <w:sz w:val="24"/>
          <w:szCs w:val="24"/>
          <w:lang w:eastAsia="zh-CN"/>
        </w:rPr>
        <w:t>6</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w:t>
      </w:r>
      <w:r w:rsidR="00ED72FD">
        <w:rPr>
          <w:rFonts w:asciiTheme="minorHAnsi" w:eastAsiaTheme="minorEastAsia" w:hAnsiTheme="minorHAnsi" w:cstheme="minorHAnsi"/>
          <w:bCs/>
          <w:noProof w:val="0"/>
          <w:sz w:val="24"/>
          <w:szCs w:val="24"/>
          <w:lang w:eastAsia="zh-CN"/>
        </w:rPr>
        <w:t>2</w:t>
      </w:r>
    </w:p>
    <w:p w14:paraId="08B3763A" w14:textId="77777777"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2FD4F0B0"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3853B6" w:rsidRPr="003853B6">
        <w:rPr>
          <w:rFonts w:asciiTheme="minorHAnsi" w:eastAsiaTheme="minorEastAsia" w:hAnsiTheme="minorHAnsi" w:cstheme="minorHAnsi"/>
          <w:bCs/>
          <w:noProof w:val="0"/>
          <w:sz w:val="24"/>
          <w:szCs w:val="24"/>
          <w:lang w:eastAsia="zh-CN"/>
        </w:rPr>
        <w:t>Discussion on simultaneous DL reception from different directions for L3 measurement</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632B870D" w:rsidR="0028162D" w:rsidRPr="007317FB" w:rsidRDefault="007F43F1" w:rsidP="00C86203">
      <w:pPr>
        <w:jc w:val="both"/>
        <w:rPr>
          <w:rFonts w:eastAsia="新細明體" w:cstheme="minorHAnsi"/>
          <w:szCs w:val="24"/>
        </w:rPr>
      </w:pPr>
      <w:r>
        <w:rPr>
          <w:rFonts w:eastAsia="新細明體" w:cstheme="minorHAnsi"/>
          <w:szCs w:val="24"/>
        </w:rPr>
        <w:t xml:space="preserve">In </w:t>
      </w:r>
      <w:r w:rsidR="007317FB">
        <w:rPr>
          <w:rFonts w:eastAsia="新細明體" w:cstheme="minorHAnsi"/>
          <w:szCs w:val="24"/>
        </w:rPr>
        <w:t xml:space="preserve">the last meeting, RAN4 has a preliminary discussion for FR2 multi-Rx and some open issues are identified in WF </w:t>
      </w:r>
      <w:r w:rsidR="007317FB">
        <w:rPr>
          <w:rFonts w:eastAsia="新細明體" w:cstheme="minorHAnsi"/>
          <w:szCs w:val="24"/>
        </w:rPr>
        <w:fldChar w:fldCharType="begin"/>
      </w:r>
      <w:r w:rsidR="007317FB">
        <w:rPr>
          <w:rFonts w:eastAsia="新細明體" w:cstheme="minorHAnsi"/>
          <w:szCs w:val="24"/>
        </w:rPr>
        <w:instrText xml:space="preserve"> REF _Ref94781619 \r \h </w:instrText>
      </w:r>
      <w:r w:rsidR="007317FB">
        <w:rPr>
          <w:rFonts w:eastAsia="新細明體" w:cstheme="minorHAnsi"/>
          <w:szCs w:val="24"/>
        </w:rPr>
      </w:r>
      <w:r w:rsidR="007317FB">
        <w:rPr>
          <w:rFonts w:eastAsia="新細明體" w:cstheme="minorHAnsi"/>
          <w:szCs w:val="24"/>
        </w:rPr>
        <w:fldChar w:fldCharType="separate"/>
      </w:r>
      <w:r w:rsidR="00075591">
        <w:rPr>
          <w:rFonts w:eastAsia="新細明體" w:cstheme="minorHAnsi"/>
          <w:szCs w:val="24"/>
        </w:rPr>
        <w:t>[1]</w:t>
      </w:r>
      <w:r w:rsidR="007317FB">
        <w:rPr>
          <w:rFonts w:eastAsia="新細明體" w:cstheme="minorHAnsi"/>
          <w:szCs w:val="24"/>
        </w:rPr>
        <w:fldChar w:fldCharType="end"/>
      </w:r>
      <w:r w:rsidR="007317FB">
        <w:rPr>
          <w:rFonts w:eastAsia="新細明體" w:cstheme="minorHAnsi"/>
          <w:szCs w:val="24"/>
        </w:rPr>
        <w:t xml:space="preserve">. </w:t>
      </w:r>
      <w:r w:rsidR="00022B93">
        <w:rPr>
          <w:rFonts w:eastAsia="新細明體" w:cstheme="minorHAnsi"/>
          <w:szCs w:val="24"/>
        </w:rPr>
        <w:t>Besides</w:t>
      </w:r>
      <w:r w:rsidR="007317FB">
        <w:rPr>
          <w:rFonts w:eastAsia="新細明體" w:cstheme="minorHAnsi"/>
          <w:szCs w:val="24"/>
        </w:rPr>
        <w:t>, in this meeting, this WI is divided into four agenda items to be discussed : (1) general issues</w:t>
      </w:r>
      <w:r w:rsidR="00462920">
        <w:rPr>
          <w:rFonts w:eastAsia="新細明體" w:cstheme="minorHAnsi"/>
          <w:szCs w:val="24"/>
        </w:rPr>
        <w:t>,</w:t>
      </w:r>
      <w:r w:rsidR="007317FB">
        <w:rPr>
          <w:rFonts w:eastAsia="新細明體" w:cstheme="minorHAnsi"/>
          <w:szCs w:val="24"/>
        </w:rPr>
        <w:t xml:space="preserve"> (2) L3 measurement</w:t>
      </w:r>
      <w:r w:rsidR="00462920">
        <w:rPr>
          <w:rFonts w:eastAsia="新細明體" w:cstheme="minorHAnsi"/>
          <w:szCs w:val="24"/>
        </w:rPr>
        <w:t>,</w:t>
      </w:r>
      <w:r w:rsidR="007317FB">
        <w:rPr>
          <w:rFonts w:eastAsia="新細明體" w:cstheme="minorHAnsi"/>
          <w:szCs w:val="24"/>
        </w:rPr>
        <w:t xml:space="preserve"> (3) L1 measurement </w:t>
      </w:r>
      <w:r w:rsidR="00462920">
        <w:rPr>
          <w:rFonts w:eastAsia="新細明體" w:cstheme="minorHAnsi"/>
          <w:szCs w:val="24"/>
        </w:rPr>
        <w:t xml:space="preserve">and </w:t>
      </w:r>
      <w:r w:rsidR="007317FB">
        <w:rPr>
          <w:rFonts w:eastAsia="新細明體" w:cstheme="minorHAnsi"/>
          <w:szCs w:val="24"/>
        </w:rPr>
        <w:t xml:space="preserve">(4) TCI state switching. </w:t>
      </w:r>
      <w:r w:rsidR="003349DD">
        <w:rPr>
          <w:rFonts w:eastAsia="新細明體" w:cstheme="minorHAnsi" w:hint="eastAsia"/>
          <w:szCs w:val="24"/>
        </w:rPr>
        <w:t>O</w:t>
      </w:r>
      <w:r w:rsidR="007317FB">
        <w:rPr>
          <w:rFonts w:eastAsia="新細明體" w:cstheme="minorHAnsi"/>
          <w:szCs w:val="24"/>
        </w:rPr>
        <w:t xml:space="preserve">ur view on </w:t>
      </w:r>
      <w:r w:rsidR="00075591">
        <w:rPr>
          <w:rFonts w:eastAsia="新細明體" w:cstheme="minorHAnsi" w:hint="eastAsia"/>
          <w:szCs w:val="24"/>
        </w:rPr>
        <w:t>s</w:t>
      </w:r>
      <w:r w:rsidR="00075591">
        <w:rPr>
          <w:rFonts w:eastAsia="新細明體" w:cstheme="minorHAnsi"/>
          <w:szCs w:val="24"/>
        </w:rPr>
        <w:t xml:space="preserve">econd </w:t>
      </w:r>
      <w:r w:rsidR="009C66BA">
        <w:rPr>
          <w:rFonts w:eastAsia="新細明體" w:cstheme="minorHAnsi"/>
          <w:szCs w:val="24"/>
        </w:rPr>
        <w:t>agenda item “</w:t>
      </w:r>
      <w:r w:rsidR="00075591">
        <w:rPr>
          <w:rFonts w:eastAsia="新細明體" w:cstheme="minorHAnsi"/>
          <w:szCs w:val="24"/>
        </w:rPr>
        <w:t>L3 measurement</w:t>
      </w:r>
      <w:r w:rsidR="009C66BA">
        <w:rPr>
          <w:rFonts w:eastAsia="新細明體" w:cstheme="minorHAnsi"/>
          <w:szCs w:val="24"/>
        </w:rPr>
        <w:t>”</w:t>
      </w:r>
      <w:r w:rsidR="007317FB">
        <w:rPr>
          <w:rFonts w:eastAsia="新細明體" w:cstheme="minorHAnsi"/>
          <w:szCs w:val="24"/>
        </w:rPr>
        <w:t xml:space="preserve"> is provided</w:t>
      </w:r>
      <w:r w:rsidR="003349DD">
        <w:rPr>
          <w:rFonts w:eastAsia="新細明體" w:cstheme="minorHAnsi" w:hint="eastAsia"/>
          <w:szCs w:val="24"/>
        </w:rPr>
        <w:t xml:space="preserve"> </w:t>
      </w:r>
      <w:r w:rsidR="003349DD">
        <w:rPr>
          <w:rFonts w:eastAsia="新細明體" w:cstheme="minorHAnsi"/>
          <w:szCs w:val="24"/>
        </w:rPr>
        <w:t xml:space="preserve">in this </w:t>
      </w:r>
      <w:r w:rsidR="00075591">
        <w:rPr>
          <w:rFonts w:eastAsia="新細明體" w:cstheme="minorHAnsi"/>
          <w:szCs w:val="24"/>
        </w:rPr>
        <w:t>paper</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B7DAC15" w14:textId="77777777" w:rsidR="00B92CD4" w:rsidRDefault="00B92CD4" w:rsidP="00C81995">
      <w:pPr>
        <w:spacing w:before="100" w:beforeAutospacing="1" w:after="100" w:afterAutospacing="1"/>
        <w:ind w:leftChars="18" w:left="43"/>
        <w:jc w:val="both"/>
        <w:rPr>
          <w:rFonts w:eastAsia="新細明體"/>
          <w:lang w:val="en-GB"/>
        </w:rPr>
      </w:pPr>
      <w:bookmarkStart w:id="2" w:name="_Ref110947127"/>
      <w:r w:rsidRPr="00B92CD4">
        <w:rPr>
          <w:rFonts w:eastAsia="新細明體"/>
          <w:lang w:val="en-GB"/>
        </w:rPr>
        <w:t xml:space="preserve">The discussion of whether to enhance L3 measurement is triggered in the last meeting. For L3 measurement, it is a cell-level measurement and it is used for mobility. UE may regularly measure SSB on the frequency layer provided by RRC and perform handover procedure if the L3-RSRP measurement results of </w:t>
      </w:r>
      <w:proofErr w:type="spellStart"/>
      <w:r w:rsidRPr="00B92CD4">
        <w:rPr>
          <w:rFonts w:eastAsia="新細明體"/>
          <w:lang w:val="en-GB"/>
        </w:rPr>
        <w:t>neighboring</w:t>
      </w:r>
      <w:proofErr w:type="spellEnd"/>
      <w:r w:rsidRPr="00B92CD4">
        <w:rPr>
          <w:rFonts w:eastAsia="新細明體"/>
          <w:lang w:val="en-GB"/>
        </w:rPr>
        <w:t xml:space="preserve"> cell is better than the serving cell. However, to our understanding, there is no much gain if UE measures the SSB from </w:t>
      </w:r>
      <w:proofErr w:type="spellStart"/>
      <w:r w:rsidRPr="00B92CD4">
        <w:rPr>
          <w:rFonts w:eastAsia="新細明體"/>
          <w:lang w:val="en-GB"/>
        </w:rPr>
        <w:t>neighboring</w:t>
      </w:r>
      <w:proofErr w:type="spellEnd"/>
      <w:r w:rsidRPr="00B92CD4">
        <w:rPr>
          <w:rFonts w:eastAsia="新細明體"/>
          <w:lang w:val="en-GB"/>
        </w:rPr>
        <w:t xml:space="preserve"> more frequently with multi-panels. Fast L3 measurements are typically needed only when UE is moving faster. However, we do not see any difference in terms of UE mobility between UE with single activated panel and UE with multiple activated panels.</w:t>
      </w:r>
    </w:p>
    <w:p w14:paraId="35F39F86" w14:textId="439AFA35" w:rsidR="00C81995" w:rsidRPr="00B7113E" w:rsidRDefault="00C81995" w:rsidP="00C81995">
      <w:pPr>
        <w:spacing w:before="100" w:beforeAutospacing="1" w:after="100" w:afterAutospacing="1"/>
        <w:ind w:leftChars="18" w:left="43"/>
        <w:jc w:val="both"/>
        <w:rPr>
          <w:rFonts w:eastAsia="SimSun" w:cstheme="minorHAnsi"/>
          <w:b/>
          <w:bCs/>
          <w:szCs w:val="24"/>
          <w:lang w:eastAsia="zh-CN"/>
        </w:rPr>
      </w:pPr>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075591">
        <w:rPr>
          <w:rFonts w:cstheme="minorHAnsi"/>
          <w:b/>
          <w:noProof/>
          <w:szCs w:val="24"/>
          <w:lang w:eastAsia="x-none"/>
        </w:rPr>
        <w:t>1</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Not to enhance L3 measurement</w:t>
      </w:r>
      <w:r>
        <w:rPr>
          <w:rFonts w:ascii="新細明體" w:eastAsia="新細明體" w:hAnsi="新細明體" w:cstheme="minorHAnsi" w:hint="eastAsia"/>
          <w:b/>
          <w:szCs w:val="24"/>
        </w:rPr>
        <w:t xml:space="preserve"> </w:t>
      </w:r>
      <w:r>
        <w:rPr>
          <w:rFonts w:eastAsia="新細明體" w:cstheme="minorHAnsi" w:hint="eastAsia"/>
          <w:b/>
          <w:szCs w:val="24"/>
        </w:rPr>
        <w:t>r</w:t>
      </w:r>
      <w:r>
        <w:rPr>
          <w:rFonts w:eastAsia="新細明體" w:cstheme="minorHAnsi"/>
          <w:b/>
          <w:szCs w:val="24"/>
        </w:rPr>
        <w:t>equirement</w:t>
      </w:r>
      <w:r>
        <w:rPr>
          <w:rFonts w:cstheme="minorHAnsi"/>
          <w:b/>
          <w:szCs w:val="24"/>
          <w:lang w:eastAsia="x-none"/>
        </w:rPr>
        <w:t xml:space="preserve"> in R18 multi-panel WI</w:t>
      </w:r>
      <w:r>
        <w:rPr>
          <w:rFonts w:eastAsia="SimSun" w:cstheme="minorHAnsi"/>
          <w:b/>
          <w:bCs/>
          <w:szCs w:val="24"/>
          <w:lang w:eastAsia="zh-CN"/>
        </w:rPr>
        <w:t>.</w:t>
      </w:r>
      <w:bookmarkEnd w:id="2"/>
    </w:p>
    <w:p w14:paraId="3D70E8CB" w14:textId="77777777" w:rsidR="00C81995" w:rsidRPr="005F414A" w:rsidRDefault="00C81995" w:rsidP="005A2F6D">
      <w:pPr>
        <w:spacing w:before="100" w:beforeAutospacing="1" w:after="100" w:afterAutospacing="1"/>
        <w:jc w:val="both"/>
        <w:rPr>
          <w:rFonts w:eastAsia="新細明體"/>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630D22FC" w:rsidR="00A065C5" w:rsidRPr="00D44C67" w:rsidRDefault="006F7557" w:rsidP="00D44C67">
      <w:pPr>
        <w:adjustRightInd w:val="0"/>
        <w:snapToGrid w:val="0"/>
        <w:jc w:val="both"/>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3" w:name="_Hlk94866332"/>
    </w:p>
    <w:p w14:paraId="4823704F" w14:textId="739251E9" w:rsidR="00E20485" w:rsidRPr="00D44C67" w:rsidRDefault="00D44C67" w:rsidP="00D44C67">
      <w:pPr>
        <w:tabs>
          <w:tab w:val="num" w:pos="2160"/>
        </w:tabs>
        <w:spacing w:beforeLines="100" w:before="240" w:afterLines="100" w:after="240"/>
        <w:jc w:val="both"/>
        <w:textAlignment w:val="center"/>
        <w:rPr>
          <w:rFonts w:eastAsia="新細明體" w:cstheme="minorHAnsi"/>
          <w:b/>
          <w:bCs/>
          <w:szCs w:val="24"/>
        </w:rPr>
      </w:pPr>
      <w:r w:rsidRPr="00D44C67">
        <w:rPr>
          <w:rFonts w:eastAsia="新細明體" w:cstheme="minorHAnsi"/>
          <w:b/>
          <w:bCs/>
          <w:szCs w:val="24"/>
        </w:rPr>
        <w:fldChar w:fldCharType="begin"/>
      </w:r>
      <w:r w:rsidRPr="00D44C67">
        <w:rPr>
          <w:rFonts w:eastAsia="新細明體" w:cstheme="minorHAnsi"/>
          <w:b/>
          <w:bCs/>
          <w:szCs w:val="24"/>
        </w:rPr>
        <w:instrText xml:space="preserve"> REF _Ref110947127 \h  \* MERGEFORMAT </w:instrText>
      </w:r>
      <w:r w:rsidRPr="00D44C67">
        <w:rPr>
          <w:rFonts w:eastAsia="新細明體" w:cstheme="minorHAnsi"/>
          <w:b/>
          <w:bCs/>
          <w:szCs w:val="24"/>
        </w:rPr>
      </w:r>
      <w:r w:rsidRPr="00D44C67">
        <w:rPr>
          <w:rFonts w:eastAsia="新細明體" w:cstheme="minorHAnsi"/>
          <w:b/>
          <w:bCs/>
          <w:szCs w:val="24"/>
        </w:rPr>
        <w:fldChar w:fldCharType="separate"/>
      </w:r>
      <w:r w:rsidR="00075591" w:rsidRPr="00075591">
        <w:rPr>
          <w:rFonts w:cstheme="minorHAnsi"/>
          <w:b/>
          <w:bCs/>
          <w:szCs w:val="24"/>
          <w:lang w:eastAsia="x-none"/>
        </w:rPr>
        <w:t xml:space="preserve">Proposal </w:t>
      </w:r>
      <w:r w:rsidR="00075591" w:rsidRPr="00075591">
        <w:rPr>
          <w:rFonts w:cstheme="minorHAnsi"/>
          <w:b/>
          <w:bCs/>
          <w:noProof/>
          <w:szCs w:val="24"/>
          <w:lang w:eastAsia="x-none"/>
        </w:rPr>
        <w:t>1</w:t>
      </w:r>
      <w:r w:rsidR="00075591" w:rsidRPr="00075591">
        <w:rPr>
          <w:rFonts w:cstheme="minorHAnsi"/>
          <w:b/>
          <w:bCs/>
          <w:szCs w:val="24"/>
          <w:lang w:eastAsia="x-none"/>
        </w:rPr>
        <w:t>: Not to enhance L3 measurement</w:t>
      </w:r>
      <w:r w:rsidR="00075591" w:rsidRPr="00075591">
        <w:rPr>
          <w:rFonts w:ascii="新細明體" w:eastAsia="新細明體" w:hAnsi="新細明體" w:cstheme="minorHAnsi" w:hint="eastAsia"/>
          <w:b/>
          <w:bCs/>
          <w:szCs w:val="24"/>
        </w:rPr>
        <w:t xml:space="preserve"> </w:t>
      </w:r>
      <w:r w:rsidR="00075591" w:rsidRPr="00075591">
        <w:rPr>
          <w:rFonts w:eastAsia="新細明體" w:cstheme="minorHAnsi" w:hint="eastAsia"/>
          <w:b/>
          <w:bCs/>
          <w:szCs w:val="24"/>
        </w:rPr>
        <w:t>r</w:t>
      </w:r>
      <w:r w:rsidR="00075591" w:rsidRPr="00075591">
        <w:rPr>
          <w:rFonts w:eastAsia="新細明體" w:cstheme="minorHAnsi"/>
          <w:b/>
          <w:bCs/>
          <w:szCs w:val="24"/>
        </w:rPr>
        <w:t>equirement</w:t>
      </w:r>
      <w:r w:rsidR="00075591" w:rsidRPr="00075591">
        <w:rPr>
          <w:rFonts w:cstheme="minorHAnsi"/>
          <w:b/>
          <w:bCs/>
          <w:szCs w:val="24"/>
          <w:lang w:eastAsia="x-none"/>
        </w:rPr>
        <w:t xml:space="preserve"> in R18 multi-panel</w:t>
      </w:r>
      <w:r w:rsidR="00075591" w:rsidRPr="00075591">
        <w:rPr>
          <w:rFonts w:eastAsia="SimSun" w:cstheme="minorHAnsi"/>
          <w:b/>
          <w:bCs/>
          <w:szCs w:val="24"/>
          <w:lang w:eastAsia="zh-CN"/>
        </w:rPr>
        <w:t xml:space="preserve"> </w:t>
      </w:r>
      <w:r w:rsidR="00075591">
        <w:rPr>
          <w:rFonts w:cstheme="minorHAnsi"/>
          <w:b/>
          <w:szCs w:val="24"/>
          <w:lang w:eastAsia="x-none"/>
        </w:rPr>
        <w:t>WI</w:t>
      </w:r>
      <w:r w:rsidR="00075591">
        <w:rPr>
          <w:rFonts w:eastAsia="SimSun" w:cstheme="minorHAnsi"/>
          <w:b/>
          <w:bCs/>
          <w:szCs w:val="24"/>
          <w:lang w:eastAsia="zh-CN"/>
        </w:rPr>
        <w:t>.</w:t>
      </w:r>
      <w:r w:rsidRPr="00D44C67">
        <w:rPr>
          <w:rFonts w:eastAsia="新細明體" w:cstheme="minorHAnsi"/>
          <w:b/>
          <w:bCs/>
          <w:szCs w:val="24"/>
        </w:rPr>
        <w:fldChar w:fldCharType="end"/>
      </w:r>
    </w:p>
    <w:p w14:paraId="71C9F561" w14:textId="1D387D09" w:rsidR="00D44C67" w:rsidRPr="00E20485" w:rsidRDefault="00D44C67" w:rsidP="00D44C67">
      <w:pPr>
        <w:tabs>
          <w:tab w:val="num" w:pos="2160"/>
        </w:tabs>
        <w:spacing w:beforeLines="100" w:before="240" w:afterLines="100" w:after="240"/>
        <w:jc w:val="both"/>
        <w:textAlignment w:val="center"/>
        <w:rPr>
          <w:rFonts w:eastAsia="新細明體" w:cstheme="minorHAnsi"/>
          <w:b/>
          <w:bCs/>
          <w:szCs w:val="24"/>
        </w:rPr>
      </w:pPr>
    </w:p>
    <w:p w14:paraId="3E896D79" w14:textId="73B5C175" w:rsidR="00165A43" w:rsidRPr="003533F2" w:rsidRDefault="00165A43"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ECB9334" w14:textId="77777777" w:rsidR="00707EC5" w:rsidRPr="00707EC5" w:rsidRDefault="00707EC5" w:rsidP="00707EC5">
      <w:pPr>
        <w:rPr>
          <w:lang w:val="en-GB" w:eastAsia="en-US"/>
        </w:rPr>
      </w:pPr>
    </w:p>
    <w:bookmarkStart w:id="4" w:name="_Ref94781619"/>
    <w:p w14:paraId="4DFD7DAD" w14:textId="4BB82F61" w:rsidR="00923E98" w:rsidRPr="00075591" w:rsidRDefault="008D311D" w:rsidP="00075591">
      <w:pPr>
        <w:pStyle w:val="af5"/>
        <w:numPr>
          <w:ilvl w:val="0"/>
          <w:numId w:val="6"/>
        </w:numPr>
        <w:jc w:val="both"/>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Pr="007317FB">
        <w:rPr>
          <w:rFonts w:cstheme="minorHAnsi"/>
          <w:szCs w:val="24"/>
        </w:rPr>
        <w:fldChar w:fldCharType="separate"/>
      </w:r>
      <w:r w:rsidR="007317FB" w:rsidRPr="007317FB">
        <w:rPr>
          <w:rStyle w:val="af0"/>
          <w:rFonts w:cstheme="minorHAnsi"/>
          <w:color w:val="auto"/>
          <w:szCs w:val="24"/>
          <w:u w:val="none"/>
        </w:rPr>
        <w:t>R4-2214344</w:t>
      </w:r>
      <w:r w:rsidRPr="007317FB">
        <w:rPr>
          <w:rFonts w:cstheme="minorHAnsi"/>
          <w:szCs w:val="24"/>
          <w:lang w:val="en-GB"/>
        </w:rPr>
        <w:fldChar w:fldCharType="end"/>
      </w:r>
      <w:r w:rsidRPr="007317FB">
        <w:rPr>
          <w:rFonts w:cstheme="minorHAnsi"/>
          <w:szCs w:val="24"/>
          <w:lang w:val="en-GB"/>
        </w:rPr>
        <w:t xml:space="preserve">, </w:t>
      </w:r>
      <w:r w:rsidR="007317FB" w:rsidRPr="007317FB">
        <w:rPr>
          <w:rFonts w:cstheme="minorHAnsi"/>
          <w:szCs w:val="24"/>
          <w:lang w:val="en-GB"/>
        </w:rPr>
        <w:t>WF on FR2 multi-Rx RRM</w:t>
      </w:r>
      <w:r>
        <w:rPr>
          <w:rFonts w:cstheme="minorHAnsi"/>
          <w:szCs w:val="24"/>
          <w:lang w:val="en-GB"/>
        </w:rPr>
        <w:t xml:space="preserve">, </w:t>
      </w:r>
      <w:r w:rsidR="007317FB">
        <w:rPr>
          <w:rFonts w:cstheme="minorHAnsi"/>
          <w:szCs w:val="24"/>
          <w:lang w:val="en-GB"/>
        </w:rPr>
        <w:t>vivo</w:t>
      </w:r>
      <w:r>
        <w:rPr>
          <w:rFonts w:cstheme="minorHAnsi"/>
          <w:szCs w:val="24"/>
          <w:lang w:val="en-GB"/>
        </w:rPr>
        <w:t>, RAN</w:t>
      </w:r>
      <w:r w:rsidR="007317FB">
        <w:rPr>
          <w:rFonts w:cstheme="minorHAnsi"/>
          <w:szCs w:val="24"/>
          <w:lang w:val="en-GB"/>
        </w:rPr>
        <w:t xml:space="preserve">4 </w:t>
      </w:r>
      <w:r>
        <w:rPr>
          <w:rFonts w:cstheme="minorHAnsi"/>
          <w:szCs w:val="24"/>
          <w:lang w:val="en-GB"/>
        </w:rPr>
        <w:t>#</w:t>
      </w:r>
      <w:bookmarkEnd w:id="3"/>
      <w:bookmarkEnd w:id="4"/>
      <w:r w:rsidR="007317FB">
        <w:rPr>
          <w:rFonts w:cstheme="minorHAnsi"/>
          <w:szCs w:val="24"/>
          <w:lang w:val="en-GB"/>
        </w:rPr>
        <w:t>104-e</w:t>
      </w:r>
    </w:p>
    <w:sectPr w:rsidR="00923E98" w:rsidRPr="0007559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04F2A" w14:textId="77777777" w:rsidR="00384444" w:rsidRDefault="00384444">
      <w:r>
        <w:separator/>
      </w:r>
    </w:p>
  </w:endnote>
  <w:endnote w:type="continuationSeparator" w:id="0">
    <w:p w14:paraId="2DD4C133" w14:textId="77777777" w:rsidR="00384444" w:rsidRDefault="0038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4B725" w14:textId="77777777" w:rsidR="00384444" w:rsidRDefault="00384444">
      <w:r>
        <w:separator/>
      </w:r>
    </w:p>
  </w:footnote>
  <w:footnote w:type="continuationSeparator" w:id="0">
    <w:p w14:paraId="1FF64346" w14:textId="77777777" w:rsidR="00384444" w:rsidRDefault="00384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995C18"/>
    <w:multiLevelType w:val="hybridMultilevel"/>
    <w:tmpl w:val="93CEE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2F130BA"/>
    <w:multiLevelType w:val="hybridMultilevel"/>
    <w:tmpl w:val="04F469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0"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5"/>
  </w:num>
  <w:num w:numId="2">
    <w:abstractNumId w:val="13"/>
  </w:num>
  <w:num w:numId="3">
    <w:abstractNumId w:val="2"/>
  </w:num>
  <w:num w:numId="4">
    <w:abstractNumId w:val="0"/>
  </w:num>
  <w:num w:numId="5">
    <w:abstractNumId w:val="20"/>
  </w:num>
  <w:num w:numId="6">
    <w:abstractNumId w:val="5"/>
  </w:num>
  <w:num w:numId="7">
    <w:abstractNumId w:val="23"/>
  </w:num>
  <w:num w:numId="8">
    <w:abstractNumId w:val="30"/>
  </w:num>
  <w:num w:numId="9">
    <w:abstractNumId w:val="8"/>
  </w:num>
  <w:num w:numId="10">
    <w:abstractNumId w:val="16"/>
  </w:num>
  <w:num w:numId="11">
    <w:abstractNumId w:val="24"/>
  </w:num>
  <w:num w:numId="12">
    <w:abstractNumId w:val="17"/>
  </w:num>
  <w:num w:numId="13">
    <w:abstractNumId w:val="26"/>
  </w:num>
  <w:num w:numId="14">
    <w:abstractNumId w:val="3"/>
  </w:num>
  <w:num w:numId="15">
    <w:abstractNumId w:val="11"/>
  </w:num>
  <w:num w:numId="16">
    <w:abstractNumId w:val="29"/>
  </w:num>
  <w:num w:numId="17">
    <w:abstractNumId w:val="1"/>
  </w:num>
  <w:num w:numId="18">
    <w:abstractNumId w:val="4"/>
  </w:num>
  <w:num w:numId="19">
    <w:abstractNumId w:val="28"/>
  </w:num>
  <w:num w:numId="20">
    <w:abstractNumId w:val="14"/>
  </w:num>
  <w:num w:numId="21">
    <w:abstractNumId w:val="22"/>
  </w:num>
  <w:num w:numId="22">
    <w:abstractNumId w:val="6"/>
  </w:num>
  <w:num w:numId="23">
    <w:abstractNumId w:val="7"/>
  </w:num>
  <w:num w:numId="24">
    <w:abstractNumId w:val="15"/>
  </w:num>
  <w:num w:numId="25">
    <w:abstractNumId w:val="21"/>
  </w:num>
  <w:num w:numId="26">
    <w:abstractNumId w:val="9"/>
  </w:num>
  <w:num w:numId="27">
    <w:abstractNumId w:val="10"/>
  </w:num>
  <w:num w:numId="28">
    <w:abstractNumId w:val="12"/>
  </w:num>
  <w:num w:numId="29">
    <w:abstractNumId w:val="27"/>
  </w:num>
  <w:num w:numId="30">
    <w:abstractNumId w:val="20"/>
  </w:num>
  <w:num w:numId="31">
    <w:abstractNumId w:val="19"/>
  </w:num>
  <w:num w:numId="3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591"/>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40E"/>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53B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53C"/>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5B"/>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CD4"/>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995"/>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67D"/>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2FD"/>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567D"/>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4567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4567D"/>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2022-09-30T03:17:00Z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