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B29BBB" w14:textId="448EF0DD" w:rsidR="00884DD0" w:rsidRPr="0086410E" w:rsidRDefault="00884DD0" w:rsidP="00884DD0">
      <w:pPr>
        <w:pStyle w:val="a5"/>
        <w:tabs>
          <w:tab w:val="left" w:pos="8055"/>
        </w:tabs>
        <w:jc w:val="left"/>
        <w:rPr>
          <w:rFonts w:cs="Arial"/>
          <w:bCs/>
          <w:i w:val="0"/>
          <w:sz w:val="24"/>
          <w:szCs w:val="24"/>
          <w:lang w:val="en-US"/>
        </w:rPr>
      </w:pPr>
      <w:bookmarkStart w:id="0" w:name="Title"/>
      <w:bookmarkStart w:id="1" w:name="DocumentFor"/>
      <w:bookmarkStart w:id="2" w:name="_Toc130629555"/>
      <w:bookmarkEnd w:id="0"/>
      <w:bookmarkEnd w:id="1"/>
      <w:r w:rsidRPr="0086410E">
        <w:rPr>
          <w:rFonts w:cs="Arial"/>
          <w:bCs/>
          <w:i w:val="0"/>
          <w:sz w:val="24"/>
          <w:szCs w:val="24"/>
          <w:lang w:val="en-US"/>
        </w:rPr>
        <w:t>3GPP TSG-RAN WG4 Meeting # 104bis-e</w:t>
      </w:r>
      <w:r w:rsidRPr="0086410E">
        <w:rPr>
          <w:rFonts w:cs="Arial"/>
          <w:bCs/>
          <w:i w:val="0"/>
          <w:sz w:val="24"/>
          <w:szCs w:val="24"/>
          <w:lang w:val="en-US"/>
        </w:rPr>
        <w:tab/>
        <w:t>R4-22</w:t>
      </w:r>
      <w:r w:rsidR="00447CB0">
        <w:rPr>
          <w:rFonts w:cs="Arial"/>
          <w:bCs/>
          <w:i w:val="0"/>
          <w:sz w:val="24"/>
          <w:szCs w:val="24"/>
          <w:lang w:val="en-US"/>
        </w:rPr>
        <w:t>15744</w:t>
      </w:r>
    </w:p>
    <w:p w14:paraId="3956D6F4" w14:textId="430D1E71" w:rsidR="00AD699B" w:rsidRPr="006333A8" w:rsidRDefault="00884DD0" w:rsidP="00884DD0">
      <w:pPr>
        <w:pStyle w:val="a5"/>
        <w:tabs>
          <w:tab w:val="left" w:pos="7938"/>
        </w:tabs>
        <w:jc w:val="left"/>
        <w:rPr>
          <w:rFonts w:cs="Arial"/>
          <w:bCs/>
          <w:i w:val="0"/>
          <w:sz w:val="24"/>
          <w:szCs w:val="24"/>
          <w:lang w:val="en-US"/>
        </w:rPr>
      </w:pPr>
      <w:r w:rsidRPr="0086410E">
        <w:rPr>
          <w:rFonts w:cs="Arial"/>
          <w:bCs/>
          <w:i w:val="0"/>
          <w:sz w:val="24"/>
          <w:szCs w:val="24"/>
          <w:lang w:val="en-US"/>
        </w:rPr>
        <w:t>Electronic Meeting, October 10 – October 19, 2022</w:t>
      </w:r>
    </w:p>
    <w:p w14:paraId="53812F13" w14:textId="77777777" w:rsidR="00E86FC8" w:rsidRPr="00037E35" w:rsidRDefault="00E86FC8" w:rsidP="00E86FC8">
      <w:pPr>
        <w:pStyle w:val="a5"/>
        <w:tabs>
          <w:tab w:val="left" w:pos="7938"/>
        </w:tabs>
        <w:jc w:val="left"/>
        <w:rPr>
          <w:rFonts w:ascii="Cambria" w:hAnsi="Cambria" w:cs="Arial"/>
          <w:b w:val="0"/>
          <w:i w:val="0"/>
          <w:noProof w:val="0"/>
        </w:rPr>
      </w:pPr>
    </w:p>
    <w:p w14:paraId="1DF7BCFA" w14:textId="68C5AE1A" w:rsidR="00AD699B" w:rsidRPr="00884DD0" w:rsidRDefault="00AD699B" w:rsidP="00AD699B">
      <w:pPr>
        <w:tabs>
          <w:tab w:val="left" w:pos="1985"/>
        </w:tabs>
        <w:ind w:left="1980" w:hanging="1980"/>
        <w:rPr>
          <w:rFonts w:ascii="Arial" w:eastAsiaTheme="minorEastAsia" w:hAnsi="Arial" w:cs="Arial"/>
          <w:b/>
          <w:sz w:val="24"/>
          <w:szCs w:val="24"/>
          <w:lang w:val="en-US" w:eastAsia="zh-CN"/>
        </w:rPr>
      </w:pPr>
      <w:r w:rsidRPr="00884DD0">
        <w:rPr>
          <w:rFonts w:ascii="Arial" w:hAnsi="Arial" w:cs="Arial"/>
          <w:b/>
          <w:bCs/>
          <w:sz w:val="24"/>
          <w:szCs w:val="24"/>
          <w:lang w:val="en-US"/>
        </w:rPr>
        <w:t>Agenda item:</w:t>
      </w:r>
      <w:r w:rsidRPr="00884DD0">
        <w:rPr>
          <w:rFonts w:ascii="Arial" w:eastAsiaTheme="minorEastAsia" w:hAnsi="Arial" w:cs="Arial"/>
          <w:b/>
          <w:sz w:val="24"/>
          <w:szCs w:val="24"/>
          <w:lang w:val="en-US" w:eastAsia="zh-CN"/>
        </w:rPr>
        <w:tab/>
      </w:r>
      <w:r w:rsidRPr="00884DD0">
        <w:rPr>
          <w:rFonts w:ascii="Arial" w:eastAsiaTheme="minorEastAsia" w:hAnsi="Arial" w:cs="Arial"/>
          <w:b/>
          <w:sz w:val="24"/>
          <w:szCs w:val="24"/>
          <w:lang w:val="en-US" w:eastAsia="zh-CN"/>
        </w:rPr>
        <w:tab/>
      </w:r>
      <w:r w:rsidRPr="00884DD0">
        <w:rPr>
          <w:rFonts w:ascii="Arial" w:eastAsiaTheme="minorEastAsia" w:hAnsi="Arial" w:cs="Arial"/>
          <w:b/>
          <w:sz w:val="24"/>
          <w:szCs w:val="24"/>
          <w:lang w:val="en-US" w:eastAsia="zh-CN"/>
        </w:rPr>
        <w:tab/>
      </w:r>
      <w:r w:rsidR="00200C3B" w:rsidRPr="00884DD0">
        <w:rPr>
          <w:rFonts w:ascii="Arial" w:eastAsiaTheme="minorEastAsia" w:hAnsi="Arial" w:cs="Arial"/>
          <w:bCs/>
          <w:sz w:val="24"/>
          <w:szCs w:val="24"/>
          <w:lang w:val="en-US" w:eastAsia="zh-CN"/>
        </w:rPr>
        <w:t>4</w:t>
      </w:r>
      <w:r w:rsidR="002350AC" w:rsidRPr="00884DD0">
        <w:rPr>
          <w:rFonts w:ascii="Arial" w:eastAsiaTheme="minorEastAsia" w:hAnsi="Arial" w:cs="Arial"/>
          <w:bCs/>
          <w:sz w:val="24"/>
          <w:szCs w:val="24"/>
          <w:lang w:val="en-US" w:eastAsia="zh-CN"/>
        </w:rPr>
        <w:t>.</w:t>
      </w:r>
      <w:r w:rsidR="00200C3B" w:rsidRPr="00884DD0">
        <w:rPr>
          <w:rFonts w:ascii="Arial" w:eastAsiaTheme="minorEastAsia" w:hAnsi="Arial" w:cs="Arial"/>
          <w:bCs/>
          <w:sz w:val="24"/>
          <w:szCs w:val="24"/>
          <w:lang w:val="en-US" w:eastAsia="zh-CN"/>
        </w:rPr>
        <w:t>5</w:t>
      </w:r>
      <w:r w:rsidR="002350AC" w:rsidRPr="00884DD0">
        <w:rPr>
          <w:rFonts w:ascii="Arial" w:eastAsiaTheme="minorEastAsia" w:hAnsi="Arial" w:cs="Arial"/>
          <w:bCs/>
          <w:sz w:val="24"/>
          <w:szCs w:val="24"/>
          <w:lang w:val="en-US" w:eastAsia="zh-CN"/>
        </w:rPr>
        <w:t>.</w:t>
      </w:r>
      <w:r w:rsidR="00200C3B" w:rsidRPr="00884DD0">
        <w:rPr>
          <w:rFonts w:ascii="Arial" w:eastAsiaTheme="minorEastAsia" w:hAnsi="Arial" w:cs="Arial"/>
          <w:bCs/>
          <w:sz w:val="24"/>
          <w:szCs w:val="24"/>
          <w:lang w:val="en-US" w:eastAsia="zh-CN"/>
        </w:rPr>
        <w:t>1</w:t>
      </w:r>
      <w:r w:rsidR="002350AC" w:rsidRPr="00884DD0">
        <w:rPr>
          <w:rFonts w:ascii="Arial" w:eastAsiaTheme="minorEastAsia" w:hAnsi="Arial" w:cs="Arial"/>
          <w:bCs/>
          <w:sz w:val="24"/>
          <w:szCs w:val="24"/>
          <w:lang w:val="en-US" w:eastAsia="zh-CN"/>
        </w:rPr>
        <w:t>.</w:t>
      </w:r>
      <w:r w:rsidR="00200C3B" w:rsidRPr="00884DD0">
        <w:rPr>
          <w:rFonts w:ascii="Arial" w:eastAsiaTheme="minorEastAsia" w:hAnsi="Arial" w:cs="Arial"/>
          <w:bCs/>
          <w:sz w:val="24"/>
          <w:szCs w:val="24"/>
          <w:lang w:val="en-US" w:eastAsia="zh-CN"/>
        </w:rPr>
        <w:t>2</w:t>
      </w:r>
    </w:p>
    <w:p w14:paraId="44198AD4" w14:textId="77777777" w:rsidR="00AD699B" w:rsidRPr="00884DD0" w:rsidRDefault="00AD699B" w:rsidP="00AD699B">
      <w:pPr>
        <w:tabs>
          <w:tab w:val="left" w:pos="1985"/>
        </w:tabs>
        <w:ind w:left="1980" w:hanging="1980"/>
        <w:rPr>
          <w:rFonts w:ascii="Arial" w:eastAsiaTheme="minorEastAsia" w:hAnsi="Arial" w:cs="Arial"/>
          <w:b/>
          <w:sz w:val="24"/>
          <w:szCs w:val="24"/>
          <w:lang w:val="en-US" w:eastAsia="zh-CN"/>
        </w:rPr>
      </w:pPr>
      <w:r w:rsidRPr="00884DD0">
        <w:rPr>
          <w:rFonts w:ascii="Arial" w:hAnsi="Arial" w:cs="Arial"/>
          <w:b/>
          <w:bCs/>
          <w:sz w:val="24"/>
          <w:szCs w:val="24"/>
          <w:lang w:val="en-US"/>
        </w:rPr>
        <w:t>Source:</w:t>
      </w:r>
      <w:r w:rsidRPr="00884DD0">
        <w:rPr>
          <w:rFonts w:ascii="Arial" w:eastAsiaTheme="minorEastAsia" w:hAnsi="Arial" w:cs="Arial"/>
          <w:b/>
          <w:sz w:val="24"/>
          <w:szCs w:val="24"/>
          <w:lang w:val="en-US" w:eastAsia="zh-CN"/>
        </w:rPr>
        <w:tab/>
      </w:r>
      <w:r w:rsidRPr="00884DD0">
        <w:rPr>
          <w:rFonts w:ascii="Arial" w:eastAsiaTheme="minorEastAsia" w:hAnsi="Arial" w:cs="Arial"/>
          <w:b/>
          <w:sz w:val="24"/>
          <w:szCs w:val="24"/>
          <w:lang w:val="en-US" w:eastAsia="zh-CN"/>
        </w:rPr>
        <w:tab/>
      </w:r>
      <w:r w:rsidRPr="00884DD0">
        <w:rPr>
          <w:rFonts w:ascii="Arial" w:eastAsiaTheme="minorEastAsia" w:hAnsi="Arial" w:cs="Arial"/>
          <w:b/>
          <w:sz w:val="24"/>
          <w:szCs w:val="24"/>
          <w:lang w:val="en-US" w:eastAsia="zh-CN"/>
        </w:rPr>
        <w:tab/>
      </w:r>
      <w:r w:rsidRPr="00884DD0">
        <w:rPr>
          <w:rFonts w:ascii="Arial" w:hAnsi="Arial" w:cs="Arial"/>
          <w:bCs/>
          <w:sz w:val="24"/>
          <w:szCs w:val="24"/>
          <w:lang w:val="en-US"/>
        </w:rPr>
        <w:t>Samsung</w:t>
      </w:r>
    </w:p>
    <w:p w14:paraId="22EFAFD9" w14:textId="50C076FC" w:rsidR="00AD699B" w:rsidRPr="00884DD0" w:rsidRDefault="00AD699B" w:rsidP="00AD699B">
      <w:pPr>
        <w:tabs>
          <w:tab w:val="left" w:pos="2100"/>
        </w:tabs>
        <w:ind w:left="2099" w:hangingChars="871" w:hanging="2099"/>
        <w:rPr>
          <w:rFonts w:ascii="Arial" w:eastAsiaTheme="minorEastAsia" w:hAnsi="Arial" w:cs="Arial"/>
          <w:b/>
          <w:bCs/>
          <w:sz w:val="24"/>
          <w:szCs w:val="24"/>
          <w:lang w:val="en-US" w:eastAsia="zh-CN"/>
        </w:rPr>
      </w:pPr>
      <w:r w:rsidRPr="00884DD0">
        <w:rPr>
          <w:rFonts w:ascii="Arial" w:hAnsi="Arial" w:cs="Arial"/>
          <w:b/>
          <w:bCs/>
          <w:sz w:val="24"/>
          <w:szCs w:val="24"/>
          <w:lang w:val="en-US"/>
        </w:rPr>
        <w:t>Title:</w:t>
      </w:r>
      <w:r w:rsidRPr="00884DD0">
        <w:rPr>
          <w:rFonts w:ascii="Arial" w:hAnsi="Arial" w:cs="Arial"/>
          <w:b/>
          <w:bCs/>
          <w:sz w:val="24"/>
          <w:szCs w:val="24"/>
          <w:lang w:val="en-US"/>
        </w:rPr>
        <w:tab/>
      </w:r>
      <w:r w:rsidRPr="00884DD0">
        <w:rPr>
          <w:rFonts w:ascii="Arial" w:eastAsiaTheme="minorEastAsia" w:hAnsi="Arial" w:cs="Arial"/>
          <w:sz w:val="24"/>
          <w:szCs w:val="24"/>
          <w:lang w:val="en-US" w:eastAsia="zh-CN"/>
        </w:rPr>
        <w:t xml:space="preserve">Discussion on </w:t>
      </w:r>
      <w:r w:rsidR="00D66B28">
        <w:rPr>
          <w:rFonts w:ascii="Arial" w:eastAsiaTheme="minorEastAsia" w:hAnsi="Arial" w:cs="Arial"/>
          <w:sz w:val="24"/>
          <w:szCs w:val="24"/>
          <w:lang w:val="en-US" w:eastAsia="zh-CN"/>
        </w:rPr>
        <w:t xml:space="preserve">remaining </w:t>
      </w:r>
      <w:r w:rsidR="00EC1FC4" w:rsidRPr="00884DD0">
        <w:rPr>
          <w:rFonts w:ascii="Arial" w:eastAsiaTheme="minorEastAsia" w:hAnsi="Arial" w:cs="Arial"/>
          <w:sz w:val="24"/>
          <w:szCs w:val="24"/>
          <w:lang w:val="en-US" w:eastAsia="zh-CN"/>
        </w:rPr>
        <w:t xml:space="preserve">issues </w:t>
      </w:r>
      <w:r w:rsidR="00575F0F">
        <w:rPr>
          <w:rFonts w:ascii="Arial" w:eastAsiaTheme="minorEastAsia" w:hAnsi="Arial" w:cs="Arial"/>
          <w:sz w:val="24"/>
          <w:szCs w:val="24"/>
          <w:lang w:val="en-US" w:eastAsia="zh-CN"/>
        </w:rPr>
        <w:t>of</w:t>
      </w:r>
      <w:r w:rsidR="00EC1FC4" w:rsidRPr="00884DD0">
        <w:rPr>
          <w:rFonts w:ascii="Arial" w:eastAsiaTheme="minorEastAsia" w:hAnsi="Arial" w:cs="Arial"/>
          <w:sz w:val="24"/>
          <w:szCs w:val="24"/>
          <w:lang w:val="en-US" w:eastAsia="zh-CN"/>
        </w:rPr>
        <w:t xml:space="preserve"> </w:t>
      </w:r>
      <w:r w:rsidR="0006033B">
        <w:rPr>
          <w:rFonts w:ascii="Arial" w:eastAsiaTheme="minorEastAsia" w:hAnsi="Arial" w:cs="Arial"/>
          <w:sz w:val="24"/>
          <w:szCs w:val="24"/>
          <w:lang w:val="en-US" w:eastAsia="zh-CN"/>
        </w:rPr>
        <w:t>FeMIMO RRM core requirements for i</w:t>
      </w:r>
      <w:r w:rsidR="00EC1FC4" w:rsidRPr="00884DD0">
        <w:rPr>
          <w:rFonts w:ascii="Arial" w:eastAsiaTheme="minorEastAsia" w:hAnsi="Arial" w:cs="Arial"/>
          <w:sz w:val="24"/>
          <w:szCs w:val="24"/>
          <w:lang w:val="en-US" w:eastAsia="zh-CN"/>
        </w:rPr>
        <w:t>nter-cell beam management</w:t>
      </w:r>
    </w:p>
    <w:p w14:paraId="6039E096" w14:textId="77777777" w:rsidR="00AD699B" w:rsidRPr="00884DD0" w:rsidRDefault="00AD699B" w:rsidP="00AD699B">
      <w:pPr>
        <w:tabs>
          <w:tab w:val="left" w:pos="2100"/>
        </w:tabs>
        <w:ind w:left="2099" w:hangingChars="871" w:hanging="2099"/>
        <w:rPr>
          <w:rFonts w:ascii="Arial" w:eastAsiaTheme="minorEastAsia" w:hAnsi="Arial" w:cs="Arial"/>
          <w:b/>
          <w:sz w:val="24"/>
          <w:szCs w:val="24"/>
          <w:lang w:val="en-US" w:eastAsia="zh-CN"/>
        </w:rPr>
      </w:pPr>
      <w:r w:rsidRPr="00884DD0">
        <w:rPr>
          <w:rFonts w:ascii="Arial" w:hAnsi="Arial" w:cs="Arial"/>
          <w:b/>
          <w:bCs/>
          <w:sz w:val="24"/>
          <w:szCs w:val="24"/>
          <w:lang w:val="en-US"/>
        </w:rPr>
        <w:t>Document for:</w:t>
      </w:r>
      <w:r w:rsidRPr="00884DD0">
        <w:rPr>
          <w:rFonts w:ascii="Arial" w:eastAsiaTheme="minorEastAsia" w:hAnsi="Arial" w:cs="Arial"/>
          <w:b/>
          <w:sz w:val="24"/>
          <w:szCs w:val="24"/>
          <w:lang w:val="en-US" w:eastAsia="zh-CN"/>
        </w:rPr>
        <w:tab/>
      </w:r>
      <w:r w:rsidRPr="00884DD0">
        <w:rPr>
          <w:rFonts w:ascii="Arial" w:eastAsiaTheme="minorEastAsia" w:hAnsi="Arial" w:cs="Arial"/>
          <w:b/>
          <w:sz w:val="24"/>
          <w:szCs w:val="24"/>
          <w:lang w:val="en-US" w:eastAsia="zh-CN"/>
        </w:rPr>
        <w:tab/>
      </w:r>
      <w:r w:rsidRPr="00884DD0">
        <w:rPr>
          <w:rFonts w:ascii="Arial" w:eastAsiaTheme="minorEastAsia" w:hAnsi="Arial" w:cs="Arial"/>
          <w:bCs/>
          <w:sz w:val="24"/>
          <w:szCs w:val="24"/>
          <w:lang w:val="en-US" w:eastAsia="zh-CN"/>
        </w:rPr>
        <w:t>Discussion</w:t>
      </w:r>
    </w:p>
    <w:p w14:paraId="2769C2A5" w14:textId="07810F92" w:rsidR="002D51FD" w:rsidRPr="00884DD0" w:rsidRDefault="00204811" w:rsidP="00EC1FC4">
      <w:pPr>
        <w:pStyle w:val="1"/>
        <w:numPr>
          <w:ilvl w:val="0"/>
          <w:numId w:val="3"/>
        </w:numPr>
        <w:rPr>
          <w:rFonts w:eastAsia="宋体" w:cs="Arial"/>
          <w:bCs/>
          <w:lang w:val="en-US" w:eastAsia="zh-CN"/>
        </w:rPr>
      </w:pPr>
      <w:r w:rsidRPr="00884DD0">
        <w:rPr>
          <w:rFonts w:eastAsia="宋体" w:cs="Arial"/>
          <w:bCs/>
          <w:lang w:val="en-US" w:eastAsia="zh-CN"/>
        </w:rPr>
        <w:t>Introduction</w:t>
      </w:r>
    </w:p>
    <w:bookmarkEnd w:id="2"/>
    <w:p w14:paraId="33E1E051" w14:textId="2BEB80C9" w:rsidR="00D67775" w:rsidRPr="002E339C" w:rsidRDefault="00D67775" w:rsidP="00D67775">
      <w:pPr>
        <w:spacing w:afterLines="50" w:after="120"/>
        <w:jc w:val="both"/>
        <w:rPr>
          <w:rFonts w:eastAsia="宋体"/>
          <w:lang w:val="en-US" w:eastAsia="zh-CN"/>
        </w:rPr>
      </w:pPr>
      <w:r w:rsidRPr="002E339C">
        <w:rPr>
          <w:rFonts w:eastAsia="宋体"/>
          <w:lang w:val="en-US" w:eastAsia="zh-CN"/>
        </w:rPr>
        <w:t xml:space="preserve">In RAN4#104-e meeting, </w:t>
      </w:r>
      <w:r>
        <w:rPr>
          <w:rFonts w:eastAsia="宋体"/>
          <w:lang w:val="en-US" w:eastAsia="zh-CN"/>
        </w:rPr>
        <w:t xml:space="preserve">a WF on RRM core part for </w:t>
      </w:r>
      <w:r w:rsidRPr="00135FEB">
        <w:rPr>
          <w:rFonts w:eastAsia="宋体"/>
          <w:lang w:val="en-US" w:eastAsia="zh-CN"/>
        </w:rPr>
        <w:t>inter-cell beam management and TRP-specific link recovery</w:t>
      </w:r>
      <w:r>
        <w:rPr>
          <w:rFonts w:eastAsia="宋体"/>
          <w:lang w:val="en-US" w:eastAsia="zh-CN"/>
        </w:rPr>
        <w:t xml:space="preserve"> was approved in [1]. There are still some open issues for RRM core requirements </w:t>
      </w:r>
      <w:r w:rsidRPr="004C0D73">
        <w:rPr>
          <w:rFonts w:eastAsia="宋体"/>
          <w:lang w:val="en-US" w:eastAsia="zh-CN"/>
        </w:rPr>
        <w:t>maintenance</w:t>
      </w:r>
      <w:r>
        <w:rPr>
          <w:rFonts w:eastAsia="宋体"/>
          <w:lang w:val="en-US" w:eastAsia="zh-CN"/>
        </w:rPr>
        <w:t xml:space="preserve"> on inter-cell beam management.</w:t>
      </w:r>
    </w:p>
    <w:p w14:paraId="42DF90EC" w14:textId="7B675A57" w:rsidR="00AD5298" w:rsidRDefault="00D67775" w:rsidP="00D67775">
      <w:pPr>
        <w:spacing w:beforeLines="50" w:before="120" w:afterLines="50" w:after="120"/>
        <w:jc w:val="both"/>
        <w:rPr>
          <w:rFonts w:ascii="Calibri" w:eastAsia="宋体" w:hAnsi="Calibri" w:cs="Arial"/>
          <w:lang w:val="en-US" w:eastAsia="zh-CN"/>
        </w:rPr>
      </w:pPr>
      <w:r w:rsidRPr="002E339C">
        <w:rPr>
          <w:rFonts w:eastAsia="宋体"/>
          <w:lang w:val="en-US" w:eastAsia="zh-CN"/>
        </w:rPr>
        <w:t xml:space="preserve">In this contribution, we </w:t>
      </w:r>
      <w:r>
        <w:rPr>
          <w:rFonts w:eastAsia="宋体"/>
          <w:lang w:val="en-US" w:eastAsia="zh-CN"/>
        </w:rPr>
        <w:t>provide our consideration of open issues and give our proposals.</w:t>
      </w:r>
    </w:p>
    <w:p w14:paraId="15C7864D" w14:textId="16CF9557" w:rsidR="00631C4F" w:rsidRPr="00884DD0" w:rsidRDefault="00AA2985" w:rsidP="006E11F2">
      <w:pPr>
        <w:pStyle w:val="1"/>
        <w:numPr>
          <w:ilvl w:val="0"/>
          <w:numId w:val="3"/>
        </w:numPr>
        <w:rPr>
          <w:rFonts w:eastAsia="宋体" w:cs="Arial"/>
          <w:bCs/>
          <w:lang w:val="en-US" w:eastAsia="zh-CN"/>
        </w:rPr>
      </w:pPr>
      <w:r>
        <w:rPr>
          <w:rFonts w:eastAsia="宋体" w:cs="Arial"/>
          <w:bCs/>
          <w:lang w:val="en-US" w:eastAsia="zh-CN"/>
        </w:rPr>
        <w:t>Discussion</w:t>
      </w:r>
    </w:p>
    <w:p w14:paraId="71FC2944" w14:textId="4D46581D" w:rsidR="00200C3B" w:rsidRPr="0070470B" w:rsidRDefault="00552AEE" w:rsidP="00631C4F">
      <w:pPr>
        <w:spacing w:beforeLines="50" w:before="120" w:afterLines="50" w:after="120"/>
        <w:jc w:val="both"/>
        <w:rPr>
          <w:rFonts w:eastAsia="宋体"/>
          <w:lang w:val="en-US" w:eastAsia="zh-CN"/>
        </w:rPr>
      </w:pPr>
      <w:r w:rsidRPr="0070470B">
        <w:rPr>
          <w:rFonts w:eastAsia="宋体"/>
          <w:lang w:val="en-US" w:eastAsia="zh-CN"/>
        </w:rPr>
        <w:t>In last meeting, scheduling restriction for dynamic TDD when L1-RSRP measurement was discussed as below:</w:t>
      </w:r>
    </w:p>
    <w:tbl>
      <w:tblPr>
        <w:tblStyle w:val="a8"/>
        <w:tblW w:w="0" w:type="auto"/>
        <w:tblLook w:val="04A0" w:firstRow="1" w:lastRow="0" w:firstColumn="1" w:lastColumn="0" w:noHBand="0" w:noVBand="1"/>
      </w:tblPr>
      <w:tblGrid>
        <w:gridCol w:w="9629"/>
      </w:tblGrid>
      <w:tr w:rsidR="00200C3B" w:rsidRPr="0070470B" w14:paraId="37BB2E40" w14:textId="77777777" w:rsidTr="00200C3B">
        <w:tc>
          <w:tcPr>
            <w:tcW w:w="9631" w:type="dxa"/>
          </w:tcPr>
          <w:p w14:paraId="7C38FC31" w14:textId="77777777" w:rsidR="00200C3B" w:rsidRPr="0070470B" w:rsidRDefault="00200C3B" w:rsidP="00200C3B">
            <w:pPr>
              <w:spacing w:after="120"/>
              <w:rPr>
                <w:rFonts w:eastAsia="宋体"/>
                <w:sz w:val="22"/>
                <w:lang w:val="en-US" w:eastAsia="zh-CN"/>
              </w:rPr>
            </w:pPr>
            <w:r w:rsidRPr="0070470B">
              <w:rPr>
                <w:b/>
                <w:bCs/>
                <w:u w:val="single"/>
                <w:lang w:eastAsia="zh-CN"/>
              </w:rPr>
              <w:t xml:space="preserve">Issue 2-4-1 </w:t>
            </w:r>
            <w:r w:rsidRPr="0070470B">
              <w:rPr>
                <w:b/>
                <w:bCs/>
                <w:u w:val="single"/>
                <w:lang w:eastAsia="en-GB"/>
              </w:rPr>
              <w:t xml:space="preserve">Scheduling restriction for </w:t>
            </w:r>
            <w:r w:rsidRPr="0070470B">
              <w:rPr>
                <w:b/>
                <w:bCs/>
                <w:u w:val="single"/>
                <w:lang w:val="en-US" w:eastAsia="en-GB"/>
              </w:rPr>
              <w:t>dynamic TDD</w:t>
            </w:r>
          </w:p>
          <w:p w14:paraId="312FF011" w14:textId="77777777" w:rsidR="00200C3B" w:rsidRPr="0070470B" w:rsidRDefault="00200C3B" w:rsidP="00200C3B">
            <w:pPr>
              <w:numPr>
                <w:ilvl w:val="0"/>
                <w:numId w:val="20"/>
              </w:numPr>
              <w:spacing w:after="120"/>
              <w:ind w:left="720"/>
              <w:rPr>
                <w:rFonts w:eastAsiaTheme="minorEastAsia"/>
                <w:lang w:val="sv-SE" w:eastAsia="zh-CN"/>
              </w:rPr>
            </w:pPr>
            <w:r w:rsidRPr="0070470B">
              <w:rPr>
                <w:bCs/>
                <w:szCs w:val="24"/>
                <w:lang w:val="en-US"/>
              </w:rPr>
              <w:t xml:space="preserve">Option </w:t>
            </w:r>
            <w:r w:rsidRPr="0070470B">
              <w:rPr>
                <w:rFonts w:eastAsiaTheme="minorEastAsia"/>
                <w:lang w:val="sv-SE" w:eastAsia="zh-CN"/>
              </w:rPr>
              <w:t>1:</w:t>
            </w:r>
          </w:p>
          <w:p w14:paraId="17199737" w14:textId="77777777" w:rsidR="00200C3B" w:rsidRPr="0070470B" w:rsidRDefault="00200C3B" w:rsidP="00200C3B">
            <w:pPr>
              <w:numPr>
                <w:ilvl w:val="1"/>
                <w:numId w:val="20"/>
              </w:numPr>
              <w:spacing w:after="120"/>
              <w:ind w:left="1440"/>
            </w:pPr>
            <w:r w:rsidRPr="0070470B">
              <w:rPr>
                <w:bCs/>
                <w:szCs w:val="24"/>
                <w:lang w:val="en-US"/>
              </w:rPr>
              <w:t>Introduce scheduling restriction for dynamic TDD when L1-RSRP measurement on cell with different PCI overlaps with serving cell UL slots.</w:t>
            </w:r>
          </w:p>
          <w:p w14:paraId="4BCAE70E" w14:textId="77777777" w:rsidR="00200C3B" w:rsidRPr="0070470B" w:rsidRDefault="00200C3B" w:rsidP="00200C3B">
            <w:pPr>
              <w:numPr>
                <w:ilvl w:val="0"/>
                <w:numId w:val="20"/>
              </w:numPr>
              <w:spacing w:after="120"/>
              <w:ind w:left="720"/>
              <w:rPr>
                <w:rFonts w:eastAsiaTheme="minorEastAsia"/>
                <w:lang w:val="sv-SE" w:eastAsia="zh-CN"/>
              </w:rPr>
            </w:pPr>
            <w:r w:rsidRPr="0070470B">
              <w:rPr>
                <w:bCs/>
                <w:szCs w:val="24"/>
                <w:lang w:val="en-US"/>
              </w:rPr>
              <w:t xml:space="preserve">Option </w:t>
            </w:r>
            <w:r w:rsidRPr="0070470B">
              <w:rPr>
                <w:rFonts w:eastAsiaTheme="minorEastAsia"/>
                <w:lang w:val="sv-SE" w:eastAsia="zh-CN"/>
              </w:rPr>
              <w:t>1a:</w:t>
            </w:r>
          </w:p>
          <w:p w14:paraId="420EE844" w14:textId="77777777" w:rsidR="00200C3B" w:rsidRPr="0070470B" w:rsidRDefault="00200C3B" w:rsidP="00200C3B">
            <w:pPr>
              <w:numPr>
                <w:ilvl w:val="1"/>
                <w:numId w:val="20"/>
              </w:numPr>
              <w:spacing w:after="120"/>
              <w:ind w:left="1440"/>
            </w:pPr>
            <w:r w:rsidRPr="0070470B">
              <w:rPr>
                <w:bCs/>
                <w:szCs w:val="24"/>
                <w:lang w:val="en-US"/>
              </w:rPr>
              <w:t>Introduce scheduling restriction for dynamic TDD when L1-RSRP measurement on non-serving cell overlaps with serving cell UL slots. In addition, one OFDM symbol before and after SSB should also be considered because of TA.</w:t>
            </w:r>
          </w:p>
          <w:p w14:paraId="50F14CEC" w14:textId="77777777" w:rsidR="00200C3B" w:rsidRPr="0070470B" w:rsidRDefault="00200C3B" w:rsidP="00200C3B">
            <w:pPr>
              <w:numPr>
                <w:ilvl w:val="0"/>
                <w:numId w:val="20"/>
              </w:numPr>
              <w:spacing w:after="120"/>
              <w:ind w:left="720"/>
              <w:rPr>
                <w:rFonts w:eastAsiaTheme="minorEastAsia"/>
                <w:lang w:val="sv-SE" w:eastAsia="zh-CN"/>
              </w:rPr>
            </w:pPr>
            <w:r w:rsidRPr="0070470B">
              <w:rPr>
                <w:bCs/>
                <w:szCs w:val="24"/>
                <w:lang w:val="en-US"/>
              </w:rPr>
              <w:t xml:space="preserve">Option </w:t>
            </w:r>
            <w:r w:rsidRPr="0070470B">
              <w:rPr>
                <w:rFonts w:eastAsiaTheme="minorEastAsia"/>
                <w:lang w:val="sv-SE" w:eastAsia="zh-CN"/>
              </w:rPr>
              <w:t>2:</w:t>
            </w:r>
          </w:p>
          <w:p w14:paraId="5420D9DE" w14:textId="77777777" w:rsidR="00200C3B" w:rsidRPr="0070470B" w:rsidRDefault="00200C3B" w:rsidP="00200C3B">
            <w:pPr>
              <w:numPr>
                <w:ilvl w:val="1"/>
                <w:numId w:val="20"/>
              </w:numPr>
              <w:spacing w:after="120"/>
              <w:ind w:left="1440"/>
            </w:pPr>
            <w:r w:rsidRPr="0070470B">
              <w:rPr>
                <w:bCs/>
                <w:szCs w:val="24"/>
                <w:lang w:val="en-US"/>
              </w:rPr>
              <w:t>Do not introduce scheduling restriction for dynamic TDD when L1-RSRP measurement on cell with different PCI overlaps with serving cell UL slots.</w:t>
            </w:r>
          </w:p>
          <w:p w14:paraId="0B52F537" w14:textId="77777777" w:rsidR="00200C3B" w:rsidRPr="0070470B" w:rsidRDefault="00200C3B" w:rsidP="00200C3B">
            <w:pPr>
              <w:numPr>
                <w:ilvl w:val="0"/>
                <w:numId w:val="20"/>
              </w:numPr>
              <w:spacing w:after="120"/>
              <w:ind w:left="720"/>
              <w:rPr>
                <w:rFonts w:eastAsiaTheme="minorEastAsia"/>
                <w:lang w:val="sv-SE" w:eastAsia="zh-CN"/>
              </w:rPr>
            </w:pPr>
            <w:r w:rsidRPr="0070470B">
              <w:rPr>
                <w:bCs/>
                <w:szCs w:val="24"/>
                <w:lang w:val="en-US"/>
              </w:rPr>
              <w:t xml:space="preserve">Option </w:t>
            </w:r>
            <w:r w:rsidRPr="0070470B">
              <w:rPr>
                <w:rFonts w:eastAsiaTheme="minorEastAsia"/>
                <w:lang w:val="sv-SE" w:eastAsia="zh-CN"/>
              </w:rPr>
              <w:t>3:</w:t>
            </w:r>
          </w:p>
          <w:p w14:paraId="152140AF" w14:textId="0895F11C" w:rsidR="00200C3B" w:rsidRPr="0070470B" w:rsidRDefault="00200C3B" w:rsidP="00200C3B">
            <w:pPr>
              <w:numPr>
                <w:ilvl w:val="1"/>
                <w:numId w:val="20"/>
              </w:numPr>
              <w:spacing w:after="120"/>
              <w:ind w:left="1440"/>
              <w:rPr>
                <w:rFonts w:eastAsia="宋体"/>
                <w:lang w:val="en-US" w:eastAsia="zh-CN"/>
              </w:rPr>
            </w:pPr>
            <w:r w:rsidRPr="0070470B">
              <w:rPr>
                <w:bCs/>
                <w:szCs w:val="24"/>
                <w:lang w:val="en-US"/>
              </w:rPr>
              <w:t>For the scheduling restriction due to L1-RSRP measurement on cell with different PCI, RAN 4 has agreed that the timing offset between serving cell and cell with different PCI should be less than CP, thus no need to introduce additional 1 slot scheduling restriction even considering dynamic TDD.</w:t>
            </w:r>
          </w:p>
        </w:tc>
      </w:tr>
    </w:tbl>
    <w:p w14:paraId="49ED0899" w14:textId="189609DF" w:rsidR="000D204E" w:rsidRPr="0070470B" w:rsidRDefault="000D204E" w:rsidP="00631C4F">
      <w:pPr>
        <w:spacing w:beforeLines="50" w:before="120" w:afterLines="50" w:after="120"/>
        <w:jc w:val="both"/>
        <w:rPr>
          <w:rFonts w:eastAsia="宋体"/>
          <w:lang w:val="en-US" w:eastAsia="zh-CN"/>
        </w:rPr>
      </w:pPr>
      <w:r w:rsidRPr="0070470B">
        <w:rPr>
          <w:rFonts w:eastAsia="宋体"/>
          <w:lang w:val="en-US" w:eastAsia="zh-CN"/>
        </w:rPr>
        <w:t>Because the timings from serving cell and non-serving cell are not aligned exactly. When UE received the SSB signal from non-serving cell, there may be collision with uplink symbol in SSB duration. When L1-RSR</w:t>
      </w:r>
      <w:r w:rsidR="00082C2E">
        <w:rPr>
          <w:rFonts w:eastAsia="宋体"/>
          <w:lang w:val="en-US" w:eastAsia="zh-CN"/>
        </w:rPr>
        <w:t>P</w:t>
      </w:r>
      <w:r w:rsidRPr="0070470B">
        <w:rPr>
          <w:rFonts w:eastAsia="宋体"/>
          <w:lang w:val="en-US" w:eastAsia="zh-CN"/>
        </w:rPr>
        <w:t xml:space="preserve"> measurement is performed, it is inaccurate if there is such interference. Introduce scheduling restriction for dynamic TDD when L1-RSRP measurement on the cell with different PCI. </w:t>
      </w:r>
      <w:r w:rsidR="00082C2E">
        <w:rPr>
          <w:rFonts w:eastAsia="宋体"/>
          <w:lang w:val="en-US" w:eastAsia="zh-CN"/>
        </w:rPr>
        <w:t xml:space="preserve">It is enough to add the scheduling restriction on 1 </w:t>
      </w:r>
      <w:r w:rsidRPr="0070470B">
        <w:rPr>
          <w:rFonts w:eastAsia="宋体"/>
          <w:lang w:val="en-US" w:eastAsia="zh-CN"/>
        </w:rPr>
        <w:t>symbol before</w:t>
      </w:r>
      <w:r w:rsidR="00082C2E">
        <w:rPr>
          <w:rFonts w:eastAsia="宋体"/>
          <w:lang w:val="en-US" w:eastAsia="zh-CN"/>
        </w:rPr>
        <w:t xml:space="preserve"> SSB and one symbol</w:t>
      </w:r>
      <w:r w:rsidRPr="0070470B">
        <w:rPr>
          <w:rFonts w:eastAsia="宋体"/>
          <w:lang w:val="en-US" w:eastAsia="zh-CN"/>
        </w:rPr>
        <w:t xml:space="preserve"> after SSB. </w:t>
      </w:r>
    </w:p>
    <w:p w14:paraId="1C2E3B30" w14:textId="4DCCB4F9" w:rsidR="000D204E" w:rsidRPr="0070470B" w:rsidRDefault="000D204E" w:rsidP="00631C4F">
      <w:pPr>
        <w:spacing w:beforeLines="50" w:before="120" w:afterLines="50" w:after="120"/>
        <w:jc w:val="both"/>
        <w:rPr>
          <w:rFonts w:eastAsia="宋体"/>
          <w:b/>
          <w:bCs/>
          <w:lang w:val="en-US" w:eastAsia="zh-CN"/>
        </w:rPr>
      </w:pPr>
      <w:r w:rsidRPr="0070470B">
        <w:rPr>
          <w:rFonts w:eastAsia="宋体"/>
          <w:b/>
          <w:bCs/>
          <w:lang w:val="en-US" w:eastAsia="zh-CN"/>
        </w:rPr>
        <w:t xml:space="preserve">Proposal 1: </w:t>
      </w:r>
      <w:r w:rsidR="005A65C9" w:rsidRPr="0070470B">
        <w:rPr>
          <w:rFonts w:eastAsia="宋体"/>
          <w:b/>
          <w:bCs/>
          <w:lang w:val="en-US" w:eastAsia="zh-CN"/>
        </w:rPr>
        <w:t>Introduce scheduling restriction for dynamic TDD when L1-RSRP measurement on the cell with different</w:t>
      </w:r>
      <w:r w:rsidR="005A65C9" w:rsidRPr="00082C2E">
        <w:rPr>
          <w:rFonts w:eastAsia="宋体"/>
          <w:b/>
          <w:bCs/>
          <w:lang w:val="en-US" w:eastAsia="zh-CN"/>
        </w:rPr>
        <w:t xml:space="preserve"> PCI. </w:t>
      </w:r>
      <w:r w:rsidR="00082C2E" w:rsidRPr="00082C2E">
        <w:rPr>
          <w:rFonts w:eastAsia="宋体"/>
          <w:b/>
          <w:bCs/>
          <w:lang w:val="en-US" w:eastAsia="zh-CN"/>
        </w:rPr>
        <w:t>It is enough to add the scheduling restriction on 1 symbol before SSB and one symbol after SSB.</w:t>
      </w:r>
    </w:p>
    <w:p w14:paraId="2CCC6715" w14:textId="6430D82E" w:rsidR="005A65C9" w:rsidRPr="0070470B" w:rsidRDefault="005A65C9" w:rsidP="00631C4F">
      <w:pPr>
        <w:spacing w:beforeLines="50" w:before="120" w:afterLines="50" w:after="120"/>
        <w:jc w:val="both"/>
        <w:rPr>
          <w:rFonts w:eastAsia="宋体"/>
          <w:b/>
          <w:bCs/>
          <w:lang w:val="en-US" w:eastAsia="zh-CN"/>
        </w:rPr>
      </w:pPr>
    </w:p>
    <w:tbl>
      <w:tblPr>
        <w:tblStyle w:val="a8"/>
        <w:tblW w:w="0" w:type="auto"/>
        <w:tblLook w:val="04A0" w:firstRow="1" w:lastRow="0" w:firstColumn="1" w:lastColumn="0" w:noHBand="0" w:noVBand="1"/>
      </w:tblPr>
      <w:tblGrid>
        <w:gridCol w:w="9629"/>
      </w:tblGrid>
      <w:tr w:rsidR="00200C3B" w:rsidRPr="0070470B" w14:paraId="7151B6DD" w14:textId="77777777" w:rsidTr="0070470B">
        <w:tc>
          <w:tcPr>
            <w:tcW w:w="9629" w:type="dxa"/>
          </w:tcPr>
          <w:p w14:paraId="75208BD4" w14:textId="77777777" w:rsidR="00200C3B" w:rsidRPr="0070470B" w:rsidRDefault="00200C3B" w:rsidP="00200C3B">
            <w:pPr>
              <w:spacing w:after="120"/>
              <w:rPr>
                <w:rFonts w:eastAsia="宋体"/>
                <w:sz w:val="22"/>
                <w:lang w:val="en-US" w:eastAsia="zh-CN"/>
              </w:rPr>
            </w:pPr>
            <w:r w:rsidRPr="0070470B">
              <w:rPr>
                <w:b/>
                <w:bCs/>
                <w:u w:val="single"/>
                <w:lang w:eastAsia="zh-CN"/>
              </w:rPr>
              <w:t xml:space="preserve">Issue 2-4-3 Whether to define </w:t>
            </w:r>
            <w:r w:rsidRPr="0070470B">
              <w:rPr>
                <w:b/>
                <w:bCs/>
                <w:u w:val="single"/>
                <w:lang w:eastAsia="en-GB"/>
              </w:rPr>
              <w:t>scheduling restriction for non-serving cell</w:t>
            </w:r>
          </w:p>
          <w:p w14:paraId="7CA12A5D" w14:textId="77777777" w:rsidR="00200C3B" w:rsidRPr="0070470B" w:rsidRDefault="00200C3B" w:rsidP="00200C3B">
            <w:pPr>
              <w:numPr>
                <w:ilvl w:val="0"/>
                <w:numId w:val="20"/>
              </w:numPr>
              <w:spacing w:after="120"/>
              <w:ind w:left="720"/>
              <w:rPr>
                <w:rFonts w:eastAsiaTheme="minorEastAsia"/>
                <w:lang w:val="sv-SE" w:eastAsia="zh-CN"/>
              </w:rPr>
            </w:pPr>
            <w:r w:rsidRPr="0070470B">
              <w:rPr>
                <w:rFonts w:eastAsiaTheme="minorEastAsia"/>
                <w:lang w:val="sv-SE" w:eastAsia="zh-CN"/>
              </w:rPr>
              <w:t>Option 1:</w:t>
            </w:r>
          </w:p>
          <w:p w14:paraId="4DE336C8" w14:textId="77777777" w:rsidR="00200C3B" w:rsidRPr="0070470B" w:rsidRDefault="00200C3B" w:rsidP="00200C3B">
            <w:pPr>
              <w:numPr>
                <w:ilvl w:val="1"/>
                <w:numId w:val="20"/>
              </w:numPr>
              <w:spacing w:after="120"/>
              <w:ind w:left="1440"/>
            </w:pPr>
            <w:r w:rsidRPr="0070470B">
              <w:rPr>
                <w:lang w:val="en-US"/>
              </w:rPr>
              <w:t>Introduce scheduling restriction on non-serving cell when UE performs L1-SINR measurement, BFD, CBD, RLM on serving cell.</w:t>
            </w:r>
          </w:p>
          <w:p w14:paraId="20B98062" w14:textId="77777777" w:rsidR="00200C3B" w:rsidRPr="0070470B" w:rsidRDefault="00200C3B" w:rsidP="00200C3B">
            <w:pPr>
              <w:numPr>
                <w:ilvl w:val="0"/>
                <w:numId w:val="20"/>
              </w:numPr>
              <w:spacing w:after="120"/>
              <w:ind w:left="720"/>
              <w:rPr>
                <w:rFonts w:eastAsiaTheme="minorEastAsia"/>
                <w:lang w:val="sv-SE" w:eastAsia="zh-CN"/>
              </w:rPr>
            </w:pPr>
            <w:r w:rsidRPr="0070470B">
              <w:rPr>
                <w:rFonts w:eastAsiaTheme="minorEastAsia"/>
                <w:lang w:val="sv-SE" w:eastAsia="zh-CN"/>
              </w:rPr>
              <w:lastRenderedPageBreak/>
              <w:t>Option 2:</w:t>
            </w:r>
          </w:p>
          <w:p w14:paraId="6D946774" w14:textId="077EEE65" w:rsidR="00200C3B" w:rsidRPr="0070470B" w:rsidRDefault="00200C3B" w:rsidP="00200C3B">
            <w:pPr>
              <w:numPr>
                <w:ilvl w:val="1"/>
                <w:numId w:val="20"/>
              </w:numPr>
              <w:spacing w:after="120"/>
              <w:ind w:left="1440"/>
              <w:rPr>
                <w:rFonts w:eastAsia="宋体"/>
                <w:lang w:val="en-US" w:eastAsia="zh-CN"/>
              </w:rPr>
            </w:pPr>
            <w:r w:rsidRPr="0070470B">
              <w:rPr>
                <w:lang w:val="en-US"/>
              </w:rPr>
              <w:t>Option 1 is not needed.</w:t>
            </w:r>
          </w:p>
        </w:tc>
      </w:tr>
    </w:tbl>
    <w:p w14:paraId="605FD7EF" w14:textId="298BBC9D" w:rsidR="00200C3B" w:rsidRPr="0070470B" w:rsidRDefault="0070470B" w:rsidP="00631C4F">
      <w:pPr>
        <w:spacing w:beforeLines="50" w:before="120" w:afterLines="50" w:after="120"/>
        <w:jc w:val="both"/>
        <w:rPr>
          <w:rFonts w:eastAsia="宋体"/>
          <w:lang w:val="en-US" w:eastAsia="zh-CN"/>
        </w:rPr>
      </w:pPr>
      <w:r w:rsidRPr="0070470B">
        <w:rPr>
          <w:rFonts w:eastAsia="宋体"/>
          <w:lang w:val="en-US" w:eastAsia="zh-CN"/>
        </w:rPr>
        <w:lastRenderedPageBreak/>
        <w:t xml:space="preserve">In our understanding, when inter-cell beam management in introduced in Rel-17. It is based on L1-RSRP. UE doesn’t measure L1-SINR for non-serving cell. It is not needed to introduce scheduling restriction on non-serving cell. </w:t>
      </w:r>
    </w:p>
    <w:p w14:paraId="078F4D6B" w14:textId="1D3CACD6" w:rsidR="0070470B" w:rsidRPr="0070470B" w:rsidRDefault="0070470B" w:rsidP="00631C4F">
      <w:pPr>
        <w:spacing w:beforeLines="50" w:before="120" w:afterLines="50" w:after="120"/>
        <w:jc w:val="both"/>
        <w:rPr>
          <w:rFonts w:eastAsia="宋体"/>
          <w:b/>
          <w:bCs/>
          <w:lang w:val="en-US" w:eastAsia="zh-CN"/>
        </w:rPr>
      </w:pPr>
      <w:r w:rsidRPr="0070470B">
        <w:rPr>
          <w:rFonts w:eastAsia="宋体"/>
          <w:b/>
          <w:bCs/>
          <w:lang w:val="en-US" w:eastAsia="zh-CN"/>
        </w:rPr>
        <w:t>Proposal 2: It is not needed to introduce scheduling restriction on non-serving cell.</w:t>
      </w:r>
    </w:p>
    <w:p w14:paraId="610FBC43" w14:textId="77777777" w:rsidR="0070470B" w:rsidRDefault="0070470B" w:rsidP="00631C4F">
      <w:pPr>
        <w:spacing w:beforeLines="50" w:before="120" w:afterLines="50" w:after="120"/>
        <w:jc w:val="both"/>
        <w:rPr>
          <w:rFonts w:ascii="Calibri" w:eastAsia="宋体" w:hAnsi="Calibri" w:cs="Arial"/>
          <w:lang w:val="en-US" w:eastAsia="zh-CN"/>
        </w:rPr>
      </w:pPr>
    </w:p>
    <w:tbl>
      <w:tblPr>
        <w:tblStyle w:val="a8"/>
        <w:tblW w:w="0" w:type="auto"/>
        <w:tblLook w:val="04A0" w:firstRow="1" w:lastRow="0" w:firstColumn="1" w:lastColumn="0" w:noHBand="0" w:noVBand="1"/>
      </w:tblPr>
      <w:tblGrid>
        <w:gridCol w:w="9629"/>
      </w:tblGrid>
      <w:tr w:rsidR="00200C3B" w14:paraId="5F67E02F" w14:textId="77777777" w:rsidTr="00200C3B">
        <w:tc>
          <w:tcPr>
            <w:tcW w:w="9631" w:type="dxa"/>
          </w:tcPr>
          <w:p w14:paraId="6CDE6CC0" w14:textId="77777777" w:rsidR="00200C3B" w:rsidRDefault="00200C3B" w:rsidP="00200C3B">
            <w:pPr>
              <w:spacing w:after="120"/>
              <w:rPr>
                <w:rFonts w:eastAsia="宋体"/>
                <w:sz w:val="22"/>
                <w:lang w:val="en-US" w:eastAsia="zh-CN"/>
              </w:rPr>
            </w:pPr>
            <w:r>
              <w:rPr>
                <w:b/>
                <w:bCs/>
                <w:u w:val="single"/>
                <w:lang w:eastAsia="zh-CN"/>
              </w:rPr>
              <w:t xml:space="preserve">Issue 2-5-1: Applicability of </w:t>
            </w:r>
            <w:r>
              <w:rPr>
                <w:b/>
                <w:bCs/>
                <w:u w:val="single"/>
                <w:lang w:val="en-US" w:eastAsia="zh-CN"/>
              </w:rPr>
              <w:t>ICBM feature</w:t>
            </w:r>
          </w:p>
          <w:p w14:paraId="2BFEFD3C" w14:textId="77777777" w:rsidR="00200C3B" w:rsidRDefault="00200C3B" w:rsidP="00200C3B">
            <w:pPr>
              <w:numPr>
                <w:ilvl w:val="0"/>
                <w:numId w:val="20"/>
              </w:numPr>
              <w:spacing w:after="120"/>
              <w:ind w:left="720"/>
              <w:rPr>
                <w:rFonts w:eastAsiaTheme="minorEastAsia"/>
                <w:lang w:val="sv-SE" w:eastAsia="zh-CN"/>
              </w:rPr>
            </w:pPr>
            <w:r>
              <w:rPr>
                <w:rFonts w:eastAsiaTheme="minorEastAsia"/>
                <w:lang w:val="en-US" w:eastAsia="zh-CN"/>
              </w:rPr>
              <w:t>Option 1</w:t>
            </w:r>
            <w:r>
              <w:rPr>
                <w:rFonts w:eastAsiaTheme="minorEastAsia"/>
                <w:lang w:val="sv-SE" w:eastAsia="zh-CN"/>
              </w:rPr>
              <w:t>:</w:t>
            </w:r>
          </w:p>
          <w:p w14:paraId="7045A775" w14:textId="77777777" w:rsidR="00200C3B" w:rsidRDefault="00200C3B" w:rsidP="00200C3B">
            <w:pPr>
              <w:numPr>
                <w:ilvl w:val="1"/>
                <w:numId w:val="20"/>
              </w:numPr>
              <w:spacing w:after="120"/>
              <w:ind w:left="1656"/>
            </w:pPr>
            <w:r>
              <w:t>For intra-band ICBM using common TCI configurations, different reference CCs in the same CC list between the serving cell and a cell with different PCI is not supported in R17.(ZTE,Intel)</w:t>
            </w:r>
          </w:p>
          <w:p w14:paraId="3B362A57" w14:textId="77777777" w:rsidR="00200C3B" w:rsidRDefault="00200C3B" w:rsidP="00200C3B">
            <w:pPr>
              <w:numPr>
                <w:ilvl w:val="1"/>
                <w:numId w:val="20"/>
              </w:numPr>
              <w:spacing w:after="120"/>
              <w:ind w:left="1656"/>
            </w:pPr>
            <w:r>
              <w:t>For intra-band ICBM using common TCI configurations, requirements are defined for the case when SSB measurements for a cell with different PCI are only performed in the cell that has the same SSB frequency as the reference CC.</w:t>
            </w:r>
          </w:p>
          <w:p w14:paraId="280328BE" w14:textId="77777777" w:rsidR="00200C3B" w:rsidRDefault="00200C3B" w:rsidP="00200C3B">
            <w:pPr>
              <w:numPr>
                <w:ilvl w:val="1"/>
                <w:numId w:val="20"/>
              </w:numPr>
              <w:spacing w:after="120"/>
              <w:ind w:left="1656"/>
            </w:pPr>
            <w:r>
              <w:t>R17 ICBM feature is applicable to FR1 HST and FR2 HST. If RAN4 identifies any issue in applying HST related enhancements to ICBM related RRM requirements, RAN4 solve them in the R17 maintenance phase. (ZTE, CMCC)</w:t>
            </w:r>
          </w:p>
          <w:p w14:paraId="1C3ED266" w14:textId="77777777" w:rsidR="00200C3B" w:rsidRDefault="00200C3B" w:rsidP="00200C3B">
            <w:pPr>
              <w:numPr>
                <w:ilvl w:val="1"/>
                <w:numId w:val="20"/>
              </w:numPr>
              <w:spacing w:after="120"/>
              <w:ind w:left="1656"/>
            </w:pPr>
            <w:r>
              <w:t>R17 ICBM feature is applicable to the scenarios when UE is configured with R17 enhanced gaps. If RAN4 identifies any issue in applying R17 enhanced gaps to ICBM related RRM requirements, RAN4 solve them in the R17 maintenance phase.</w:t>
            </w:r>
          </w:p>
          <w:p w14:paraId="311A5092" w14:textId="77777777" w:rsidR="00200C3B" w:rsidRDefault="00200C3B" w:rsidP="00200C3B">
            <w:pPr>
              <w:numPr>
                <w:ilvl w:val="0"/>
                <w:numId w:val="20"/>
              </w:numPr>
              <w:spacing w:after="120"/>
              <w:ind w:left="720"/>
              <w:rPr>
                <w:rFonts w:eastAsiaTheme="minorEastAsia"/>
                <w:lang w:val="sv-SE" w:eastAsia="zh-CN"/>
              </w:rPr>
            </w:pPr>
            <w:r>
              <w:rPr>
                <w:rFonts w:eastAsiaTheme="minorEastAsia"/>
                <w:lang w:val="en-US" w:eastAsia="zh-CN"/>
              </w:rPr>
              <w:t>Option 2</w:t>
            </w:r>
            <w:r>
              <w:rPr>
                <w:rFonts w:eastAsiaTheme="minorEastAsia"/>
                <w:lang w:val="sv-SE" w:eastAsia="zh-CN"/>
              </w:rPr>
              <w:t>:</w:t>
            </w:r>
          </w:p>
          <w:p w14:paraId="4EA3079D" w14:textId="5991CFBF" w:rsidR="00200C3B" w:rsidRDefault="00200C3B" w:rsidP="00200C3B">
            <w:pPr>
              <w:numPr>
                <w:ilvl w:val="1"/>
                <w:numId w:val="20"/>
              </w:numPr>
              <w:spacing w:after="120"/>
              <w:ind w:left="1656"/>
              <w:rPr>
                <w:rFonts w:ascii="Calibri" w:eastAsia="宋体" w:hAnsi="Calibri" w:cs="Arial"/>
                <w:lang w:val="en-US" w:eastAsia="zh-CN"/>
              </w:rPr>
            </w:pPr>
            <w:r>
              <w:rPr>
                <w:lang w:val="en-US"/>
              </w:rPr>
              <w:t xml:space="preserve">Not in favor of extending ICBM </w:t>
            </w:r>
            <w:r w:rsidRPr="00200C3B">
              <w:t>requirements</w:t>
            </w:r>
            <w:r>
              <w:rPr>
                <w:lang w:val="en-US"/>
              </w:rPr>
              <w:t xml:space="preserve"> for concurrent R17 Wis</w:t>
            </w:r>
          </w:p>
        </w:tc>
      </w:tr>
    </w:tbl>
    <w:p w14:paraId="505201DC" w14:textId="30766821" w:rsidR="00200C3B" w:rsidRPr="008513AE" w:rsidRDefault="0070470B" w:rsidP="00631C4F">
      <w:pPr>
        <w:spacing w:beforeLines="50" w:before="120" w:afterLines="50" w:after="120"/>
        <w:jc w:val="both"/>
        <w:rPr>
          <w:rFonts w:eastAsia="宋体"/>
          <w:lang w:val="en-US" w:eastAsia="zh-CN"/>
        </w:rPr>
      </w:pPr>
      <w:r w:rsidRPr="0070470B">
        <w:rPr>
          <w:rFonts w:eastAsia="宋体"/>
          <w:lang w:val="en-US" w:eastAsia="zh-CN"/>
        </w:rPr>
        <w:t>For the applicability of ICBM feature,</w:t>
      </w:r>
      <w:r w:rsidR="00C73249">
        <w:rPr>
          <w:rFonts w:eastAsia="宋体"/>
          <w:lang w:val="en-US" w:eastAsia="zh-CN"/>
        </w:rPr>
        <w:t xml:space="preserve"> firstly, it is out of scope of FeMIMO WI to extending ICBM for concurrent R17 work items. I</w:t>
      </w:r>
      <w:r>
        <w:rPr>
          <w:rFonts w:eastAsia="宋体"/>
          <w:lang w:val="en-US" w:eastAsia="zh-CN"/>
        </w:rPr>
        <w:t>t is too tough</w:t>
      </w:r>
      <w:r w:rsidR="00C73249">
        <w:rPr>
          <w:rFonts w:eastAsia="宋体"/>
          <w:lang w:val="en-US" w:eastAsia="zh-CN"/>
        </w:rPr>
        <w:t xml:space="preserve"> and risky</w:t>
      </w:r>
      <w:r>
        <w:rPr>
          <w:rFonts w:eastAsia="宋体"/>
          <w:lang w:val="en-US" w:eastAsia="zh-CN"/>
        </w:rPr>
        <w:t xml:space="preserve"> to apply the ICBM to other WI also in same release Rel-17. In maintenance phase, there are still such open issues in FeMIMO WI and in other WI as well such as FR2 HST and enhanced MG. It is not clear whether those requirements can be merged or new requirements are needed. </w:t>
      </w:r>
      <w:r w:rsidR="00BE1906">
        <w:rPr>
          <w:rFonts w:eastAsia="宋体"/>
          <w:lang w:val="en-US" w:eastAsia="zh-CN"/>
        </w:rPr>
        <w:t xml:space="preserve">And even for the applicable scenarios, in current HST FR2, for L1-RSRP measurement for serving cell, scaling factor 2 and 6 are specified for HST-SFN scenario A and scenario B respectively. </w:t>
      </w:r>
      <w:r w:rsidR="00C73249">
        <w:rPr>
          <w:rFonts w:eastAsia="宋体"/>
          <w:lang w:val="en-US" w:eastAsia="zh-CN"/>
        </w:rPr>
        <w:t xml:space="preserve">HST FR2 WI resolved the issues for intra-RRHs and inter-RRHs for serving cell. </w:t>
      </w:r>
      <w:r w:rsidR="00BE1906">
        <w:rPr>
          <w:rFonts w:eastAsia="宋体"/>
          <w:lang w:val="en-US" w:eastAsia="zh-CN"/>
        </w:rPr>
        <w:t>When additional cell can be used in the inter-RRH switching, whether the similar scaling factor can be used directly</w:t>
      </w:r>
      <w:r w:rsidR="00C73249">
        <w:rPr>
          <w:rFonts w:eastAsia="宋体" w:hint="eastAsia"/>
          <w:lang w:val="en-US" w:eastAsia="zh-CN"/>
        </w:rPr>
        <w:t>,</w:t>
      </w:r>
      <w:r w:rsidR="00BE1906">
        <w:rPr>
          <w:rFonts w:eastAsia="宋体"/>
          <w:lang w:val="en-US" w:eastAsia="zh-CN"/>
        </w:rPr>
        <w:t xml:space="preserve"> </w:t>
      </w:r>
      <w:r w:rsidR="00C73249">
        <w:rPr>
          <w:rFonts w:eastAsia="宋体"/>
          <w:lang w:val="en-US" w:eastAsia="zh-CN"/>
        </w:rPr>
        <w:t>i</w:t>
      </w:r>
      <w:r w:rsidR="00BE1906">
        <w:rPr>
          <w:rFonts w:eastAsia="宋体"/>
          <w:lang w:val="en-US" w:eastAsia="zh-CN"/>
        </w:rPr>
        <w:t>t is needed further discussion. In addition,</w:t>
      </w:r>
      <w:r w:rsidR="00C73249">
        <w:rPr>
          <w:rFonts w:eastAsia="宋体"/>
          <w:lang w:val="en-US" w:eastAsia="zh-CN"/>
        </w:rPr>
        <w:t xml:space="preserve"> we don’t have clear views on</w:t>
      </w:r>
      <w:r w:rsidR="00BE1906">
        <w:rPr>
          <w:rFonts w:eastAsia="宋体"/>
          <w:lang w:val="en-US" w:eastAsia="zh-CN"/>
        </w:rPr>
        <w:t xml:space="preserve"> whether same TAG can still</w:t>
      </w:r>
      <w:r w:rsidR="00C73249">
        <w:rPr>
          <w:rFonts w:eastAsia="宋体"/>
          <w:lang w:val="en-US" w:eastAsia="zh-CN"/>
        </w:rPr>
        <w:t xml:space="preserve"> w</w:t>
      </w:r>
      <w:r w:rsidR="00C73249" w:rsidRPr="008513AE">
        <w:rPr>
          <w:rFonts w:eastAsia="宋体"/>
          <w:lang w:val="en-US" w:eastAsia="zh-CN"/>
        </w:rPr>
        <w:t>ork well or not in such case.</w:t>
      </w:r>
      <w:r w:rsidR="008513AE">
        <w:rPr>
          <w:rFonts w:eastAsia="宋体"/>
          <w:lang w:val="en-US" w:eastAsia="zh-CN"/>
        </w:rPr>
        <w:t xml:space="preserve"> </w:t>
      </w:r>
      <w:r w:rsidR="00C73249" w:rsidRPr="008513AE">
        <w:rPr>
          <w:rFonts w:eastAsia="宋体"/>
          <w:lang w:val="en-US" w:eastAsia="zh-CN"/>
        </w:rPr>
        <w:t xml:space="preserve">RAN4 needs further discussion for many potential issues. </w:t>
      </w:r>
      <w:r w:rsidR="008513AE" w:rsidRPr="008513AE">
        <w:rPr>
          <w:rFonts w:eastAsia="宋体"/>
          <w:lang w:val="en-US" w:eastAsia="zh-CN"/>
        </w:rPr>
        <w:t xml:space="preserve">The same situation happened for R17 enhanced gaps. The sharing factor may need further discussion and revisit. </w:t>
      </w:r>
      <w:r w:rsidR="008513AE">
        <w:rPr>
          <w:rFonts w:eastAsia="宋体"/>
          <w:lang w:val="en-US" w:eastAsia="zh-CN"/>
        </w:rPr>
        <w:t xml:space="preserve">Since we didn’t have such discussion before, it is risky to conclude ICBM can applicable to other cases. </w:t>
      </w:r>
      <w:r w:rsidR="008513AE" w:rsidRPr="008513AE">
        <w:rPr>
          <w:rFonts w:eastAsia="宋体"/>
          <w:lang w:val="en-US" w:eastAsia="zh-CN"/>
        </w:rPr>
        <w:t xml:space="preserve">In short, it is out of the scope of </w:t>
      </w:r>
      <w:r w:rsidR="008513AE">
        <w:rPr>
          <w:rFonts w:eastAsia="宋体"/>
          <w:lang w:val="en-US" w:eastAsia="zh-CN"/>
        </w:rPr>
        <w:t xml:space="preserve">Rel-17 </w:t>
      </w:r>
      <w:r w:rsidR="008513AE" w:rsidRPr="008513AE">
        <w:rPr>
          <w:rFonts w:eastAsia="宋体"/>
          <w:lang w:val="en-US" w:eastAsia="zh-CN"/>
        </w:rPr>
        <w:t xml:space="preserve">FeMIMO WI, </w:t>
      </w:r>
      <w:r w:rsidR="008513AE">
        <w:rPr>
          <w:rFonts w:eastAsia="宋体"/>
          <w:lang w:val="en-US" w:eastAsia="zh-CN"/>
        </w:rPr>
        <w:t xml:space="preserve">we propose </w:t>
      </w:r>
      <w:r w:rsidR="008513AE" w:rsidRPr="008513AE">
        <w:t>RAN4 not extend ICBM requirements for concurrent R17 WIs in Release 17. It can be postponed to further release.</w:t>
      </w:r>
    </w:p>
    <w:p w14:paraId="2D5683C9" w14:textId="480028BA" w:rsidR="008B70DA" w:rsidRPr="00EA2C96" w:rsidRDefault="00FC564D" w:rsidP="008513AE">
      <w:pPr>
        <w:rPr>
          <w:rFonts w:ascii="Calibri" w:eastAsia="宋体" w:hAnsi="Calibri" w:cs="Arial"/>
          <w:lang w:val="en-US" w:eastAsia="zh-CN"/>
        </w:rPr>
      </w:pPr>
      <w:r>
        <w:rPr>
          <w:b/>
        </w:rPr>
        <w:t xml:space="preserve">Proposal </w:t>
      </w:r>
      <w:r w:rsidR="0070470B">
        <w:rPr>
          <w:b/>
        </w:rPr>
        <w:t>3</w:t>
      </w:r>
      <w:r w:rsidRPr="00C42C97">
        <w:rPr>
          <w:b/>
        </w:rPr>
        <w:t xml:space="preserve">: </w:t>
      </w:r>
      <w:r>
        <w:rPr>
          <w:b/>
        </w:rPr>
        <w:t xml:space="preserve">RAN4 not extend ICBM requirements for concurrent R17 WIs in Release 17. It can be postponed to further release. </w:t>
      </w:r>
    </w:p>
    <w:p w14:paraId="6B0A7841" w14:textId="77777777" w:rsidR="000316F2" w:rsidRPr="00884DD0" w:rsidRDefault="000316F2" w:rsidP="000316F2">
      <w:pPr>
        <w:pStyle w:val="1"/>
        <w:numPr>
          <w:ilvl w:val="0"/>
          <w:numId w:val="3"/>
        </w:numPr>
        <w:rPr>
          <w:rFonts w:eastAsia="宋体" w:cs="Arial"/>
          <w:bCs/>
          <w:lang w:val="en-US" w:eastAsia="zh-CN"/>
        </w:rPr>
      </w:pPr>
      <w:r w:rsidRPr="00884DD0">
        <w:rPr>
          <w:rFonts w:eastAsia="宋体" w:cs="Arial" w:hint="eastAsia"/>
          <w:bCs/>
          <w:lang w:val="en-US" w:eastAsia="zh-CN"/>
        </w:rPr>
        <w:t>Conclusion</w:t>
      </w:r>
    </w:p>
    <w:p w14:paraId="1891BB77" w14:textId="77777777" w:rsidR="005A65C9" w:rsidRDefault="005A65C9" w:rsidP="005A65C9">
      <w:pPr>
        <w:spacing w:afterLines="50" w:after="120"/>
        <w:jc w:val="both"/>
        <w:rPr>
          <w:rFonts w:ascii="Calibri" w:eastAsia="宋体" w:hAnsi="Calibri" w:cs="Arial"/>
          <w:lang w:val="en-US" w:eastAsia="zh-CN"/>
        </w:rPr>
      </w:pPr>
      <w:r w:rsidRPr="002E339C">
        <w:rPr>
          <w:rFonts w:eastAsia="宋体"/>
          <w:lang w:val="en-US" w:eastAsia="zh-CN"/>
        </w:rPr>
        <w:t xml:space="preserve">In this contribution, we </w:t>
      </w:r>
      <w:r>
        <w:rPr>
          <w:rFonts w:eastAsia="宋体"/>
          <w:lang w:val="en-US" w:eastAsia="zh-CN"/>
        </w:rPr>
        <w:t xml:space="preserve">provide our consideration of remaining issues of core requirements for </w:t>
      </w:r>
      <w:r w:rsidRPr="00135FEB">
        <w:rPr>
          <w:rFonts w:eastAsia="宋体"/>
          <w:lang w:val="en-US" w:eastAsia="zh-CN"/>
        </w:rPr>
        <w:t>inter-cell beam management</w:t>
      </w:r>
      <w:r>
        <w:rPr>
          <w:rFonts w:eastAsia="宋体"/>
          <w:lang w:val="en-US" w:eastAsia="zh-CN"/>
        </w:rPr>
        <w:t xml:space="preserve"> and our proposals are:</w:t>
      </w:r>
      <w:r w:rsidR="009074A3">
        <w:rPr>
          <w:rFonts w:ascii="Calibri" w:eastAsia="宋体" w:hAnsi="Calibri" w:cs="Arial"/>
          <w:lang w:val="en-US" w:eastAsia="zh-CN"/>
        </w:rPr>
        <w:t xml:space="preserve"> </w:t>
      </w:r>
    </w:p>
    <w:p w14:paraId="7C0896C4" w14:textId="3B9BCAB8" w:rsidR="00B87227" w:rsidRDefault="00082C2E" w:rsidP="005A65C9">
      <w:pPr>
        <w:spacing w:afterLines="50" w:after="120"/>
        <w:jc w:val="both"/>
        <w:rPr>
          <w:rFonts w:eastAsia="宋体"/>
          <w:b/>
          <w:bCs/>
          <w:lang w:val="en-US" w:eastAsia="zh-CN"/>
        </w:rPr>
      </w:pPr>
      <w:r w:rsidRPr="0070470B">
        <w:rPr>
          <w:rFonts w:eastAsia="宋体"/>
          <w:b/>
          <w:bCs/>
          <w:lang w:val="en-US" w:eastAsia="zh-CN"/>
        </w:rPr>
        <w:t>Proposal 1: Introduce scheduling restriction for dynamic TDD when L1-RSRP measurement on the cell with different</w:t>
      </w:r>
      <w:r w:rsidRPr="00082C2E">
        <w:rPr>
          <w:rFonts w:eastAsia="宋体"/>
          <w:b/>
          <w:bCs/>
          <w:lang w:val="en-US" w:eastAsia="zh-CN"/>
        </w:rPr>
        <w:t xml:space="preserve"> PCI. It is enough to add the scheduling restriction on 1 symbol before SSB and one symbol after SSB.</w:t>
      </w:r>
    </w:p>
    <w:p w14:paraId="436ABA21" w14:textId="77777777" w:rsidR="0070470B" w:rsidRPr="0070470B" w:rsidRDefault="0070470B" w:rsidP="0070470B">
      <w:pPr>
        <w:spacing w:beforeLines="50" w:before="120" w:afterLines="50" w:after="120"/>
        <w:jc w:val="both"/>
        <w:rPr>
          <w:rFonts w:eastAsia="宋体"/>
          <w:b/>
          <w:bCs/>
          <w:lang w:val="en-US" w:eastAsia="zh-CN"/>
        </w:rPr>
      </w:pPr>
      <w:r w:rsidRPr="0070470B">
        <w:rPr>
          <w:rFonts w:eastAsia="宋体"/>
          <w:b/>
          <w:bCs/>
          <w:lang w:val="en-US" w:eastAsia="zh-CN"/>
        </w:rPr>
        <w:t>Proposal 2: It is not needed to introduce scheduling restriction on non-serving cell.</w:t>
      </w:r>
    </w:p>
    <w:p w14:paraId="5DB9332D" w14:textId="60E511B0" w:rsidR="0070470B" w:rsidRPr="0070470B" w:rsidRDefault="008B0690" w:rsidP="005A65C9">
      <w:pPr>
        <w:spacing w:afterLines="50" w:after="120"/>
        <w:jc w:val="both"/>
        <w:rPr>
          <w:rFonts w:ascii="Calibri" w:eastAsiaTheme="minorEastAsia" w:hAnsi="Calibri" w:cs="Arial"/>
          <w:b/>
          <w:i/>
          <w:u w:val="single"/>
          <w:lang w:val="en-US" w:eastAsia="zh-CN"/>
        </w:rPr>
      </w:pPr>
      <w:r>
        <w:rPr>
          <w:b/>
        </w:rPr>
        <w:t>Proposal 3</w:t>
      </w:r>
      <w:r w:rsidRPr="00C42C97">
        <w:rPr>
          <w:b/>
        </w:rPr>
        <w:t xml:space="preserve">: </w:t>
      </w:r>
      <w:r>
        <w:rPr>
          <w:b/>
        </w:rPr>
        <w:t>RAN4 not extend ICBM requirements for concurrent R17 WIs in Release 17. It can be postponed to further release.</w:t>
      </w:r>
    </w:p>
    <w:p w14:paraId="708CC9C6" w14:textId="77777777" w:rsidR="00E6441C" w:rsidRPr="00884DD0" w:rsidRDefault="00E6441C" w:rsidP="00E6441C">
      <w:pPr>
        <w:pStyle w:val="1"/>
        <w:numPr>
          <w:ilvl w:val="0"/>
          <w:numId w:val="3"/>
        </w:numPr>
        <w:rPr>
          <w:rFonts w:eastAsia="宋体" w:cs="Arial"/>
          <w:bCs/>
          <w:lang w:val="en-US" w:eastAsia="zh-CN"/>
        </w:rPr>
      </w:pPr>
      <w:r w:rsidRPr="00884DD0">
        <w:rPr>
          <w:rFonts w:eastAsia="宋体" w:cs="Arial"/>
          <w:bCs/>
          <w:lang w:val="en-US" w:eastAsia="zh-CN"/>
        </w:rPr>
        <w:lastRenderedPageBreak/>
        <w:t>Reference</w:t>
      </w:r>
    </w:p>
    <w:p w14:paraId="1149F3E0" w14:textId="79E1BD87" w:rsidR="00FE7007" w:rsidRPr="002966FB" w:rsidRDefault="002C50D9" w:rsidP="005A65C9">
      <w:pPr>
        <w:spacing w:afterLines="50" w:after="120"/>
        <w:jc w:val="both"/>
        <w:rPr>
          <w:rFonts w:ascii="Calibri" w:eastAsia="宋体" w:hAnsi="Calibri" w:cs="Arial"/>
          <w:lang w:val="en-US" w:eastAsia="zh-CN"/>
        </w:rPr>
      </w:pPr>
      <w:r w:rsidRPr="00135FEB">
        <w:rPr>
          <w:rFonts w:eastAsia="宋体"/>
          <w:lang w:val="en-US" w:eastAsia="zh-CN"/>
        </w:rPr>
        <w:t xml:space="preserve">[1] </w:t>
      </w:r>
      <w:r w:rsidR="00C07DC1" w:rsidRPr="00135FEB">
        <w:rPr>
          <w:rFonts w:eastAsia="宋体"/>
          <w:lang w:val="en-US" w:eastAsia="zh-CN"/>
        </w:rPr>
        <w:t>R</w:t>
      </w:r>
      <w:r w:rsidR="00C34553" w:rsidRPr="00135FEB">
        <w:rPr>
          <w:rFonts w:eastAsia="宋体"/>
          <w:lang w:val="en-US" w:eastAsia="zh-CN"/>
        </w:rPr>
        <w:t>4</w:t>
      </w:r>
      <w:r w:rsidR="00C07DC1" w:rsidRPr="00135FEB">
        <w:rPr>
          <w:rFonts w:eastAsia="宋体"/>
          <w:lang w:val="en-US" w:eastAsia="zh-CN"/>
        </w:rPr>
        <w:t>-</w:t>
      </w:r>
      <w:r w:rsidR="00C34553" w:rsidRPr="00135FEB">
        <w:rPr>
          <w:rFonts w:eastAsia="宋体"/>
          <w:lang w:val="en-US" w:eastAsia="zh-CN"/>
        </w:rPr>
        <w:t>22</w:t>
      </w:r>
      <w:r w:rsidR="00135FEB">
        <w:rPr>
          <w:rFonts w:eastAsia="宋体"/>
          <w:lang w:val="en-US" w:eastAsia="zh-CN"/>
        </w:rPr>
        <w:t xml:space="preserve">14482, </w:t>
      </w:r>
      <w:r w:rsidR="00135FEB" w:rsidRPr="00135FEB">
        <w:rPr>
          <w:rFonts w:eastAsia="宋体"/>
          <w:lang w:val="en-US" w:eastAsia="zh-CN"/>
        </w:rPr>
        <w:t>WF on FeMIMO RRM requirements for inter-cell beam management and TRP-specific link recovery</w:t>
      </w:r>
      <w:r w:rsidR="00135FEB">
        <w:rPr>
          <w:rFonts w:eastAsia="宋体"/>
          <w:lang w:val="en-US" w:eastAsia="zh-CN"/>
        </w:rPr>
        <w:t>, Huawei, HiSilicon</w:t>
      </w:r>
    </w:p>
    <w:sectPr w:rsidR="00FE7007" w:rsidRPr="002966FB" w:rsidSect="005A65C9">
      <w:footerReference w:type="default" r:id="rId8"/>
      <w:footnotePr>
        <w:numRestart w:val="eachSect"/>
      </w:footnotePr>
      <w:pgSz w:w="11907" w:h="16840" w:code="9"/>
      <w:pgMar w:top="1418" w:right="1134" w:bottom="1134" w:left="1134" w:header="851"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8C092E" w14:textId="77777777" w:rsidR="001324ED" w:rsidRDefault="001324ED">
      <w:r>
        <w:separator/>
      </w:r>
    </w:p>
  </w:endnote>
  <w:endnote w:type="continuationSeparator" w:id="0">
    <w:p w14:paraId="7E1C674E" w14:textId="77777777" w:rsidR="001324ED" w:rsidRDefault="00132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IoUAA"/>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仿宋_GB2312">
    <w:altName w:val="¡¤???"/>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96CA3" w14:textId="77777777" w:rsidR="00BF34CC" w:rsidRPr="001F38DC" w:rsidRDefault="00BF34CC">
    <w:pPr>
      <w:pStyle w:val="a5"/>
      <w:rPr>
        <w:b w:val="0"/>
        <w:bCs/>
        <w:i w:val="0"/>
        <w:iCs/>
      </w:rPr>
    </w:pPr>
    <w:r w:rsidRPr="001F38DC">
      <w:rPr>
        <w:rStyle w:val="a7"/>
        <w:b w:val="0"/>
        <w:bCs/>
        <w:i w:val="0"/>
        <w:iCs/>
        <w:color w:val="auto"/>
      </w:rPr>
      <w:fldChar w:fldCharType="begin"/>
    </w:r>
    <w:r w:rsidRPr="001F38DC">
      <w:rPr>
        <w:rStyle w:val="a7"/>
        <w:b w:val="0"/>
        <w:bCs/>
        <w:i w:val="0"/>
        <w:iCs/>
        <w:color w:val="auto"/>
      </w:rPr>
      <w:instrText xml:space="preserve"> PAGE </w:instrText>
    </w:r>
    <w:r w:rsidRPr="001F38DC">
      <w:rPr>
        <w:rStyle w:val="a7"/>
        <w:b w:val="0"/>
        <w:bCs/>
        <w:i w:val="0"/>
        <w:iCs/>
        <w:color w:val="auto"/>
      </w:rPr>
      <w:fldChar w:fldCharType="separate"/>
    </w:r>
    <w:r w:rsidR="007A1A4E">
      <w:rPr>
        <w:rStyle w:val="a7"/>
        <w:b w:val="0"/>
        <w:bCs/>
        <w:i w:val="0"/>
        <w:iCs/>
        <w:color w:val="auto"/>
      </w:rPr>
      <w:t>6</w:t>
    </w:r>
    <w:r w:rsidRPr="001F38DC">
      <w:rPr>
        <w:rStyle w:val="a7"/>
        <w:b w:val="0"/>
        <w:bCs/>
        <w:i w:val="0"/>
        <w:iCs/>
        <w:color w:val="auto"/>
      </w:rPr>
      <w:fldChar w:fldCharType="end"/>
    </w:r>
    <w:r w:rsidRPr="001F38DC">
      <w:rPr>
        <w:rStyle w:val="a7"/>
        <w:b w:val="0"/>
        <w:bCs/>
        <w:i w:val="0"/>
        <w:iCs/>
        <w:color w:val="auto"/>
      </w:rPr>
      <w:t>/</w:t>
    </w:r>
    <w:r w:rsidRPr="001F38DC">
      <w:rPr>
        <w:rStyle w:val="a7"/>
        <w:b w:val="0"/>
        <w:bCs/>
        <w:i w:val="0"/>
        <w:iCs/>
        <w:color w:val="auto"/>
      </w:rPr>
      <w:fldChar w:fldCharType="begin"/>
    </w:r>
    <w:r w:rsidRPr="001F38DC">
      <w:rPr>
        <w:rStyle w:val="a7"/>
        <w:b w:val="0"/>
        <w:bCs/>
        <w:i w:val="0"/>
        <w:iCs/>
        <w:color w:val="auto"/>
      </w:rPr>
      <w:instrText xml:space="preserve"> NUMPAGES </w:instrText>
    </w:r>
    <w:r w:rsidRPr="001F38DC">
      <w:rPr>
        <w:rStyle w:val="a7"/>
        <w:b w:val="0"/>
        <w:bCs/>
        <w:i w:val="0"/>
        <w:iCs/>
        <w:color w:val="auto"/>
      </w:rPr>
      <w:fldChar w:fldCharType="separate"/>
    </w:r>
    <w:r w:rsidR="007A1A4E">
      <w:rPr>
        <w:rStyle w:val="a7"/>
        <w:b w:val="0"/>
        <w:bCs/>
        <w:i w:val="0"/>
        <w:iCs/>
        <w:color w:val="auto"/>
      </w:rPr>
      <w:t>6</w:t>
    </w:r>
    <w:r w:rsidRPr="001F38DC">
      <w:rPr>
        <w:rStyle w:val="a7"/>
        <w:b w:val="0"/>
        <w:bCs/>
        <w:i w:val="0"/>
        <w:iCs/>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E7E6A" w14:textId="77777777" w:rsidR="001324ED" w:rsidRDefault="001324ED">
      <w:r>
        <w:separator/>
      </w:r>
    </w:p>
  </w:footnote>
  <w:footnote w:type="continuationSeparator" w:id="0">
    <w:p w14:paraId="39BC673C" w14:textId="77777777" w:rsidR="001324ED" w:rsidRDefault="001324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15:restartNumberingAfterBreak="0">
    <w:nsid w:val="39954176"/>
    <w:multiLevelType w:val="hybridMultilevel"/>
    <w:tmpl w:val="D952965A"/>
    <w:lvl w:ilvl="0" w:tplc="AE546ADC">
      <w:start w:val="1"/>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15:restartNumberingAfterBreak="0">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9" w15:restartNumberingAfterBreak="0">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3" w15:restartNumberingAfterBreak="0">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4" w15:restartNumberingAfterBreak="0">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61846E7"/>
    <w:multiLevelType w:val="hybridMultilevel"/>
    <w:tmpl w:val="7F2C3F20"/>
    <w:lvl w:ilvl="0" w:tplc="156E607C">
      <w:start w:val="1"/>
      <w:numFmt w:val="bullet"/>
      <w:lvlText w:val="•"/>
      <w:lvlJc w:val="left"/>
      <w:pPr>
        <w:tabs>
          <w:tab w:val="num" w:pos="720"/>
        </w:tabs>
        <w:ind w:left="720" w:hanging="360"/>
      </w:pPr>
      <w:rPr>
        <w:rFonts w:ascii="Arial" w:hAnsi="Arial" w:hint="default"/>
      </w:rPr>
    </w:lvl>
    <w:lvl w:ilvl="1" w:tplc="07ACB92E">
      <w:start w:val="9994"/>
      <w:numFmt w:val="bullet"/>
      <w:lvlText w:val="•"/>
      <w:lvlJc w:val="left"/>
      <w:pPr>
        <w:tabs>
          <w:tab w:val="num" w:pos="1440"/>
        </w:tabs>
        <w:ind w:left="1440" w:hanging="360"/>
      </w:pPr>
      <w:rPr>
        <w:rFonts w:ascii="Arial" w:hAnsi="Arial" w:hint="default"/>
      </w:rPr>
    </w:lvl>
    <w:lvl w:ilvl="2" w:tplc="9F2E4428">
      <w:start w:val="9994"/>
      <w:numFmt w:val="bullet"/>
      <w:lvlText w:val="•"/>
      <w:lvlJc w:val="left"/>
      <w:pPr>
        <w:tabs>
          <w:tab w:val="num" w:pos="2160"/>
        </w:tabs>
        <w:ind w:left="2160" w:hanging="360"/>
      </w:pPr>
      <w:rPr>
        <w:rFonts w:ascii="Arial" w:hAnsi="Arial" w:hint="default"/>
      </w:rPr>
    </w:lvl>
    <w:lvl w:ilvl="3" w:tplc="42B4704C" w:tentative="1">
      <w:start w:val="1"/>
      <w:numFmt w:val="bullet"/>
      <w:lvlText w:val="•"/>
      <w:lvlJc w:val="left"/>
      <w:pPr>
        <w:tabs>
          <w:tab w:val="num" w:pos="2880"/>
        </w:tabs>
        <w:ind w:left="2880" w:hanging="360"/>
      </w:pPr>
      <w:rPr>
        <w:rFonts w:ascii="Arial" w:hAnsi="Arial" w:hint="default"/>
      </w:rPr>
    </w:lvl>
    <w:lvl w:ilvl="4" w:tplc="97F62A76" w:tentative="1">
      <w:start w:val="1"/>
      <w:numFmt w:val="bullet"/>
      <w:lvlText w:val="•"/>
      <w:lvlJc w:val="left"/>
      <w:pPr>
        <w:tabs>
          <w:tab w:val="num" w:pos="3600"/>
        </w:tabs>
        <w:ind w:left="3600" w:hanging="360"/>
      </w:pPr>
      <w:rPr>
        <w:rFonts w:ascii="Arial" w:hAnsi="Arial" w:hint="default"/>
      </w:rPr>
    </w:lvl>
    <w:lvl w:ilvl="5" w:tplc="490C9EB8" w:tentative="1">
      <w:start w:val="1"/>
      <w:numFmt w:val="bullet"/>
      <w:lvlText w:val="•"/>
      <w:lvlJc w:val="left"/>
      <w:pPr>
        <w:tabs>
          <w:tab w:val="num" w:pos="4320"/>
        </w:tabs>
        <w:ind w:left="4320" w:hanging="360"/>
      </w:pPr>
      <w:rPr>
        <w:rFonts w:ascii="Arial" w:hAnsi="Arial" w:hint="default"/>
      </w:rPr>
    </w:lvl>
    <w:lvl w:ilvl="6" w:tplc="6C2A0FA6" w:tentative="1">
      <w:start w:val="1"/>
      <w:numFmt w:val="bullet"/>
      <w:lvlText w:val="•"/>
      <w:lvlJc w:val="left"/>
      <w:pPr>
        <w:tabs>
          <w:tab w:val="num" w:pos="5040"/>
        </w:tabs>
        <w:ind w:left="5040" w:hanging="360"/>
      </w:pPr>
      <w:rPr>
        <w:rFonts w:ascii="Arial" w:hAnsi="Arial" w:hint="default"/>
      </w:rPr>
    </w:lvl>
    <w:lvl w:ilvl="7" w:tplc="9206908C" w:tentative="1">
      <w:start w:val="1"/>
      <w:numFmt w:val="bullet"/>
      <w:lvlText w:val="•"/>
      <w:lvlJc w:val="left"/>
      <w:pPr>
        <w:tabs>
          <w:tab w:val="num" w:pos="5760"/>
        </w:tabs>
        <w:ind w:left="5760" w:hanging="360"/>
      </w:pPr>
      <w:rPr>
        <w:rFonts w:ascii="Arial" w:hAnsi="Arial" w:hint="default"/>
      </w:rPr>
    </w:lvl>
    <w:lvl w:ilvl="8" w:tplc="F0269E0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8260F2B"/>
    <w:multiLevelType w:val="hybridMultilevel"/>
    <w:tmpl w:val="08CA7A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start w:val="1"/>
      <w:numFmt w:val="bullet"/>
      <w:lvlText w:val=""/>
      <w:lvlJc w:val="left"/>
      <w:pPr>
        <w:ind w:left="2520" w:hanging="360"/>
      </w:pPr>
      <w:rPr>
        <w:rFonts w:ascii="Wingdings" w:hAnsi="Wingdings" w:hint="default"/>
      </w:rPr>
    </w:lvl>
    <w:lvl w:ilvl="6" w:tplc="04090001">
      <w:start w:val="1"/>
      <w:numFmt w:val="bullet"/>
      <w:lvlText w:val=""/>
      <w:lvlJc w:val="left"/>
      <w:pPr>
        <w:ind w:left="3240" w:hanging="360"/>
      </w:pPr>
      <w:rPr>
        <w:rFonts w:ascii="Symbol" w:hAnsi="Symbol" w:hint="default"/>
      </w:rPr>
    </w:lvl>
    <w:lvl w:ilvl="7" w:tplc="04090003">
      <w:start w:val="1"/>
      <w:numFmt w:val="bullet"/>
      <w:lvlText w:val="o"/>
      <w:lvlJc w:val="left"/>
      <w:pPr>
        <w:ind w:left="3960" w:hanging="360"/>
      </w:pPr>
      <w:rPr>
        <w:rFonts w:ascii="Courier New" w:hAnsi="Courier New" w:cs="Courier New" w:hint="default"/>
      </w:rPr>
    </w:lvl>
    <w:lvl w:ilvl="8" w:tplc="04090005">
      <w:start w:val="1"/>
      <w:numFmt w:val="bullet"/>
      <w:lvlText w:val=""/>
      <w:lvlJc w:val="left"/>
      <w:pPr>
        <w:ind w:left="4680" w:hanging="360"/>
      </w:pPr>
      <w:rPr>
        <w:rFonts w:ascii="Wingdings" w:hAnsi="Wingdings" w:hint="default"/>
      </w:rPr>
    </w:lvl>
  </w:abstractNum>
  <w:abstractNum w:abstractNumId="17" w15:restartNumberingAfterBreak="0">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1"/>
  </w:num>
  <w:num w:numId="3">
    <w:abstractNumId w:val="4"/>
  </w:num>
  <w:num w:numId="4">
    <w:abstractNumId w:val="5"/>
  </w:num>
  <w:num w:numId="5">
    <w:abstractNumId w:val="17"/>
  </w:num>
  <w:num w:numId="6">
    <w:abstractNumId w:val="6"/>
  </w:num>
  <w:num w:numId="7">
    <w:abstractNumId w:val="2"/>
  </w:num>
  <w:num w:numId="8">
    <w:abstractNumId w:val="7"/>
  </w:num>
  <w:num w:numId="9">
    <w:abstractNumId w:val="13"/>
  </w:num>
  <w:num w:numId="10">
    <w:abstractNumId w:val="9"/>
  </w:num>
  <w:num w:numId="11">
    <w:abstractNumId w:val="3"/>
  </w:num>
  <w:num w:numId="12">
    <w:abstractNumId w:val="10"/>
  </w:num>
  <w:num w:numId="13">
    <w:abstractNumId w:val="12"/>
  </w:num>
  <w:num w:numId="14">
    <w:abstractNumId w:val="1"/>
  </w:num>
  <w:num w:numId="15">
    <w:abstractNumId w:val="0"/>
  </w:num>
  <w:num w:numId="16">
    <w:abstractNumId w:val="18"/>
  </w:num>
  <w:num w:numId="17">
    <w:abstractNumId w:val="14"/>
  </w:num>
  <w:num w:numId="18">
    <w:abstractNumId w:val="16"/>
  </w:num>
  <w:num w:numId="19">
    <w:abstractNumId w:val="15"/>
  </w:num>
  <w:num w:numId="20">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1AB5"/>
    <w:rsid w:val="00012856"/>
    <w:rsid w:val="00012E66"/>
    <w:rsid w:val="0001325D"/>
    <w:rsid w:val="00013624"/>
    <w:rsid w:val="00013F21"/>
    <w:rsid w:val="000155B6"/>
    <w:rsid w:val="00015949"/>
    <w:rsid w:val="00015E65"/>
    <w:rsid w:val="000166E0"/>
    <w:rsid w:val="00017152"/>
    <w:rsid w:val="00017298"/>
    <w:rsid w:val="0001777C"/>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27293"/>
    <w:rsid w:val="00027CC4"/>
    <w:rsid w:val="00030BE0"/>
    <w:rsid w:val="00030F6F"/>
    <w:rsid w:val="000316F2"/>
    <w:rsid w:val="00031706"/>
    <w:rsid w:val="00032331"/>
    <w:rsid w:val="00032602"/>
    <w:rsid w:val="00032C73"/>
    <w:rsid w:val="00032CF9"/>
    <w:rsid w:val="00032FD4"/>
    <w:rsid w:val="0003301C"/>
    <w:rsid w:val="0003336F"/>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14C"/>
    <w:rsid w:val="0005042A"/>
    <w:rsid w:val="00050EB1"/>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33B"/>
    <w:rsid w:val="00060658"/>
    <w:rsid w:val="0006075D"/>
    <w:rsid w:val="00060934"/>
    <w:rsid w:val="000609F4"/>
    <w:rsid w:val="00060C46"/>
    <w:rsid w:val="00061B7D"/>
    <w:rsid w:val="00061C31"/>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2C2E"/>
    <w:rsid w:val="00083785"/>
    <w:rsid w:val="00084024"/>
    <w:rsid w:val="00085034"/>
    <w:rsid w:val="0008620C"/>
    <w:rsid w:val="0008663B"/>
    <w:rsid w:val="00086FEB"/>
    <w:rsid w:val="000871AB"/>
    <w:rsid w:val="00087F4D"/>
    <w:rsid w:val="00090406"/>
    <w:rsid w:val="00090A00"/>
    <w:rsid w:val="00090CB9"/>
    <w:rsid w:val="000919FD"/>
    <w:rsid w:val="00091B17"/>
    <w:rsid w:val="00091D36"/>
    <w:rsid w:val="00091EF6"/>
    <w:rsid w:val="000927A7"/>
    <w:rsid w:val="000947A9"/>
    <w:rsid w:val="00094ED5"/>
    <w:rsid w:val="00094FCC"/>
    <w:rsid w:val="00095D2E"/>
    <w:rsid w:val="00095FE4"/>
    <w:rsid w:val="00096123"/>
    <w:rsid w:val="000976BC"/>
    <w:rsid w:val="00097BA2"/>
    <w:rsid w:val="000A0AC1"/>
    <w:rsid w:val="000A0C45"/>
    <w:rsid w:val="000A1264"/>
    <w:rsid w:val="000A1D96"/>
    <w:rsid w:val="000A28EB"/>
    <w:rsid w:val="000A34D8"/>
    <w:rsid w:val="000A3637"/>
    <w:rsid w:val="000A41D8"/>
    <w:rsid w:val="000A4791"/>
    <w:rsid w:val="000A4DD9"/>
    <w:rsid w:val="000A5317"/>
    <w:rsid w:val="000A58A9"/>
    <w:rsid w:val="000A6CB6"/>
    <w:rsid w:val="000A6F09"/>
    <w:rsid w:val="000A6FCA"/>
    <w:rsid w:val="000A7081"/>
    <w:rsid w:val="000B054E"/>
    <w:rsid w:val="000B14EF"/>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E8B"/>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1F9"/>
    <w:rsid w:val="000D0723"/>
    <w:rsid w:val="000D0FAD"/>
    <w:rsid w:val="000D150B"/>
    <w:rsid w:val="000D1714"/>
    <w:rsid w:val="000D1D4D"/>
    <w:rsid w:val="000D204E"/>
    <w:rsid w:val="000D2FCD"/>
    <w:rsid w:val="000D36BF"/>
    <w:rsid w:val="000D4146"/>
    <w:rsid w:val="000D466D"/>
    <w:rsid w:val="000D63BB"/>
    <w:rsid w:val="000D64C8"/>
    <w:rsid w:val="000D6C46"/>
    <w:rsid w:val="000D7394"/>
    <w:rsid w:val="000D7DC4"/>
    <w:rsid w:val="000E026E"/>
    <w:rsid w:val="000E1504"/>
    <w:rsid w:val="000E168B"/>
    <w:rsid w:val="000E209F"/>
    <w:rsid w:val="000E22C8"/>
    <w:rsid w:val="000E2438"/>
    <w:rsid w:val="000E2551"/>
    <w:rsid w:val="000E275C"/>
    <w:rsid w:val="000E2966"/>
    <w:rsid w:val="000E2B3B"/>
    <w:rsid w:val="000E2C21"/>
    <w:rsid w:val="000E2DD6"/>
    <w:rsid w:val="000E374E"/>
    <w:rsid w:val="000E3A3C"/>
    <w:rsid w:val="000E3EB0"/>
    <w:rsid w:val="000E4D52"/>
    <w:rsid w:val="000E5C47"/>
    <w:rsid w:val="000E5C7A"/>
    <w:rsid w:val="000E5DB6"/>
    <w:rsid w:val="000E5EDC"/>
    <w:rsid w:val="000E618D"/>
    <w:rsid w:val="000E62FE"/>
    <w:rsid w:val="000E6AD3"/>
    <w:rsid w:val="000E6B61"/>
    <w:rsid w:val="000E6DA7"/>
    <w:rsid w:val="000F09AB"/>
    <w:rsid w:val="000F2191"/>
    <w:rsid w:val="000F263F"/>
    <w:rsid w:val="000F2E7D"/>
    <w:rsid w:val="000F39AD"/>
    <w:rsid w:val="000F533C"/>
    <w:rsid w:val="000F56D7"/>
    <w:rsid w:val="000F5890"/>
    <w:rsid w:val="000F64B6"/>
    <w:rsid w:val="000F67FA"/>
    <w:rsid w:val="000F6D4A"/>
    <w:rsid w:val="000F7890"/>
    <w:rsid w:val="000F7BC6"/>
    <w:rsid w:val="000F7F69"/>
    <w:rsid w:val="0010001C"/>
    <w:rsid w:val="001008B2"/>
    <w:rsid w:val="00100946"/>
    <w:rsid w:val="00100FFE"/>
    <w:rsid w:val="001013CE"/>
    <w:rsid w:val="00101D6B"/>
    <w:rsid w:val="001023DE"/>
    <w:rsid w:val="00102760"/>
    <w:rsid w:val="00104BD7"/>
    <w:rsid w:val="00104F74"/>
    <w:rsid w:val="00105500"/>
    <w:rsid w:val="00105CAD"/>
    <w:rsid w:val="00105D3F"/>
    <w:rsid w:val="00107628"/>
    <w:rsid w:val="00107A8D"/>
    <w:rsid w:val="00111365"/>
    <w:rsid w:val="001125FA"/>
    <w:rsid w:val="00112FDD"/>
    <w:rsid w:val="00113296"/>
    <w:rsid w:val="001137BA"/>
    <w:rsid w:val="00114820"/>
    <w:rsid w:val="0011489B"/>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4ED"/>
    <w:rsid w:val="001326B3"/>
    <w:rsid w:val="001340BC"/>
    <w:rsid w:val="001348A3"/>
    <w:rsid w:val="00134938"/>
    <w:rsid w:val="00134C07"/>
    <w:rsid w:val="00135524"/>
    <w:rsid w:val="00135667"/>
    <w:rsid w:val="00135FEB"/>
    <w:rsid w:val="00137248"/>
    <w:rsid w:val="001377DB"/>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4D3"/>
    <w:rsid w:val="00161E08"/>
    <w:rsid w:val="00161F69"/>
    <w:rsid w:val="001621A8"/>
    <w:rsid w:val="001636DA"/>
    <w:rsid w:val="00163ADA"/>
    <w:rsid w:val="001640AB"/>
    <w:rsid w:val="00166BC2"/>
    <w:rsid w:val="00167517"/>
    <w:rsid w:val="00170378"/>
    <w:rsid w:val="001714BA"/>
    <w:rsid w:val="001714C9"/>
    <w:rsid w:val="0017224C"/>
    <w:rsid w:val="00174D38"/>
    <w:rsid w:val="00174EE1"/>
    <w:rsid w:val="001759D7"/>
    <w:rsid w:val="00175B00"/>
    <w:rsid w:val="00176A05"/>
    <w:rsid w:val="00176BBF"/>
    <w:rsid w:val="00177188"/>
    <w:rsid w:val="001779A6"/>
    <w:rsid w:val="00180F9E"/>
    <w:rsid w:val="001819FB"/>
    <w:rsid w:val="0018209B"/>
    <w:rsid w:val="0018399C"/>
    <w:rsid w:val="00184775"/>
    <w:rsid w:val="00184886"/>
    <w:rsid w:val="00184B2E"/>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686"/>
    <w:rsid w:val="00197843"/>
    <w:rsid w:val="001A05E1"/>
    <w:rsid w:val="001A0949"/>
    <w:rsid w:val="001A0A2A"/>
    <w:rsid w:val="001A0F92"/>
    <w:rsid w:val="001A111D"/>
    <w:rsid w:val="001A1846"/>
    <w:rsid w:val="001A269B"/>
    <w:rsid w:val="001A348D"/>
    <w:rsid w:val="001A3AD6"/>
    <w:rsid w:val="001A4821"/>
    <w:rsid w:val="001A4AD9"/>
    <w:rsid w:val="001A56DD"/>
    <w:rsid w:val="001A5F61"/>
    <w:rsid w:val="001A73C0"/>
    <w:rsid w:val="001A7C37"/>
    <w:rsid w:val="001A7D72"/>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1A58"/>
    <w:rsid w:val="001E2381"/>
    <w:rsid w:val="001E337B"/>
    <w:rsid w:val="001E33FD"/>
    <w:rsid w:val="001E5968"/>
    <w:rsid w:val="001F0200"/>
    <w:rsid w:val="001F0938"/>
    <w:rsid w:val="001F1074"/>
    <w:rsid w:val="001F10E7"/>
    <w:rsid w:val="001F142C"/>
    <w:rsid w:val="001F1598"/>
    <w:rsid w:val="001F1933"/>
    <w:rsid w:val="001F202C"/>
    <w:rsid w:val="001F2D4A"/>
    <w:rsid w:val="001F3374"/>
    <w:rsid w:val="001F3A12"/>
    <w:rsid w:val="001F3F14"/>
    <w:rsid w:val="001F4003"/>
    <w:rsid w:val="001F483C"/>
    <w:rsid w:val="001F4A8C"/>
    <w:rsid w:val="001F4BC1"/>
    <w:rsid w:val="001F4C1D"/>
    <w:rsid w:val="001F62FD"/>
    <w:rsid w:val="001F6D10"/>
    <w:rsid w:val="001F7205"/>
    <w:rsid w:val="00200AF9"/>
    <w:rsid w:val="00200BFF"/>
    <w:rsid w:val="00200C3B"/>
    <w:rsid w:val="002014D3"/>
    <w:rsid w:val="00201836"/>
    <w:rsid w:val="00201ABA"/>
    <w:rsid w:val="00202508"/>
    <w:rsid w:val="0020352F"/>
    <w:rsid w:val="00203B77"/>
    <w:rsid w:val="00203F5C"/>
    <w:rsid w:val="00204811"/>
    <w:rsid w:val="00205BD0"/>
    <w:rsid w:val="00205CD8"/>
    <w:rsid w:val="002061DA"/>
    <w:rsid w:val="00207740"/>
    <w:rsid w:val="00207F08"/>
    <w:rsid w:val="002102A9"/>
    <w:rsid w:val="00210B43"/>
    <w:rsid w:val="00210FED"/>
    <w:rsid w:val="002115C4"/>
    <w:rsid w:val="00211B70"/>
    <w:rsid w:val="00211C34"/>
    <w:rsid w:val="002122B8"/>
    <w:rsid w:val="00215944"/>
    <w:rsid w:val="00215C20"/>
    <w:rsid w:val="00216DB4"/>
    <w:rsid w:val="00217527"/>
    <w:rsid w:val="00220AEB"/>
    <w:rsid w:val="00220DE9"/>
    <w:rsid w:val="00220EE1"/>
    <w:rsid w:val="00221294"/>
    <w:rsid w:val="00221B12"/>
    <w:rsid w:val="0022243B"/>
    <w:rsid w:val="00222890"/>
    <w:rsid w:val="00222A00"/>
    <w:rsid w:val="00222A30"/>
    <w:rsid w:val="00222B2B"/>
    <w:rsid w:val="0022341A"/>
    <w:rsid w:val="00223B0A"/>
    <w:rsid w:val="00224A56"/>
    <w:rsid w:val="00225074"/>
    <w:rsid w:val="002250CB"/>
    <w:rsid w:val="002251D8"/>
    <w:rsid w:val="0022534A"/>
    <w:rsid w:val="0022543B"/>
    <w:rsid w:val="00226186"/>
    <w:rsid w:val="0022703F"/>
    <w:rsid w:val="00230628"/>
    <w:rsid w:val="002307DC"/>
    <w:rsid w:val="00231EAF"/>
    <w:rsid w:val="002332AA"/>
    <w:rsid w:val="002332E7"/>
    <w:rsid w:val="00233C33"/>
    <w:rsid w:val="00234750"/>
    <w:rsid w:val="00234C4E"/>
    <w:rsid w:val="00234F1A"/>
    <w:rsid w:val="002350AC"/>
    <w:rsid w:val="002354DF"/>
    <w:rsid w:val="00236300"/>
    <w:rsid w:val="00236458"/>
    <w:rsid w:val="002370D4"/>
    <w:rsid w:val="002374F1"/>
    <w:rsid w:val="00240995"/>
    <w:rsid w:val="002415EE"/>
    <w:rsid w:val="00241ED0"/>
    <w:rsid w:val="00241F85"/>
    <w:rsid w:val="0024203D"/>
    <w:rsid w:val="002431FC"/>
    <w:rsid w:val="0024320A"/>
    <w:rsid w:val="00244325"/>
    <w:rsid w:val="002443F2"/>
    <w:rsid w:val="00245151"/>
    <w:rsid w:val="0024552B"/>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4E92"/>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589D"/>
    <w:rsid w:val="002966FB"/>
    <w:rsid w:val="00296757"/>
    <w:rsid w:val="00296ABA"/>
    <w:rsid w:val="002970EE"/>
    <w:rsid w:val="00297657"/>
    <w:rsid w:val="00297862"/>
    <w:rsid w:val="00297E3F"/>
    <w:rsid w:val="00297EA4"/>
    <w:rsid w:val="002A02C1"/>
    <w:rsid w:val="002A0508"/>
    <w:rsid w:val="002A13A8"/>
    <w:rsid w:val="002A194D"/>
    <w:rsid w:val="002A477F"/>
    <w:rsid w:val="002A4BB8"/>
    <w:rsid w:val="002A547B"/>
    <w:rsid w:val="002A54CB"/>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A57"/>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2E4B"/>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0F63"/>
    <w:rsid w:val="002D1062"/>
    <w:rsid w:val="002D1493"/>
    <w:rsid w:val="002D1599"/>
    <w:rsid w:val="002D1A08"/>
    <w:rsid w:val="002D1A37"/>
    <w:rsid w:val="002D3042"/>
    <w:rsid w:val="002D360B"/>
    <w:rsid w:val="002D51FD"/>
    <w:rsid w:val="002D62DB"/>
    <w:rsid w:val="002D687E"/>
    <w:rsid w:val="002D6B66"/>
    <w:rsid w:val="002D782B"/>
    <w:rsid w:val="002D7B9A"/>
    <w:rsid w:val="002E0D33"/>
    <w:rsid w:val="002E256E"/>
    <w:rsid w:val="002E2F10"/>
    <w:rsid w:val="002E3513"/>
    <w:rsid w:val="002E372B"/>
    <w:rsid w:val="002E3790"/>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4FE"/>
    <w:rsid w:val="002F4AF3"/>
    <w:rsid w:val="002F50BD"/>
    <w:rsid w:val="002F5C24"/>
    <w:rsid w:val="002F5F91"/>
    <w:rsid w:val="002F681A"/>
    <w:rsid w:val="002F6E70"/>
    <w:rsid w:val="002F7ADE"/>
    <w:rsid w:val="002F7FF3"/>
    <w:rsid w:val="003000E4"/>
    <w:rsid w:val="00300549"/>
    <w:rsid w:val="0030059F"/>
    <w:rsid w:val="00300AAC"/>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079C4"/>
    <w:rsid w:val="0031003E"/>
    <w:rsid w:val="00310235"/>
    <w:rsid w:val="00310406"/>
    <w:rsid w:val="00310445"/>
    <w:rsid w:val="0031085C"/>
    <w:rsid w:val="00311781"/>
    <w:rsid w:val="00311923"/>
    <w:rsid w:val="0031329A"/>
    <w:rsid w:val="00313600"/>
    <w:rsid w:val="00313F73"/>
    <w:rsid w:val="003141E6"/>
    <w:rsid w:val="0031485E"/>
    <w:rsid w:val="00314C98"/>
    <w:rsid w:val="00314CF8"/>
    <w:rsid w:val="00315A77"/>
    <w:rsid w:val="003169C8"/>
    <w:rsid w:val="003178E6"/>
    <w:rsid w:val="00320102"/>
    <w:rsid w:val="0032042B"/>
    <w:rsid w:val="00321055"/>
    <w:rsid w:val="003214D3"/>
    <w:rsid w:val="00321BD9"/>
    <w:rsid w:val="003223A3"/>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130"/>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D09"/>
    <w:rsid w:val="00337F02"/>
    <w:rsid w:val="00337F09"/>
    <w:rsid w:val="0034034B"/>
    <w:rsid w:val="00341003"/>
    <w:rsid w:val="003411AB"/>
    <w:rsid w:val="00342898"/>
    <w:rsid w:val="00342A9C"/>
    <w:rsid w:val="00342B1C"/>
    <w:rsid w:val="00343DFB"/>
    <w:rsid w:val="00343F99"/>
    <w:rsid w:val="003442B2"/>
    <w:rsid w:val="0034460F"/>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217"/>
    <w:rsid w:val="0035784F"/>
    <w:rsid w:val="00357FEE"/>
    <w:rsid w:val="0036045B"/>
    <w:rsid w:val="0036055A"/>
    <w:rsid w:val="0036061A"/>
    <w:rsid w:val="00360BC4"/>
    <w:rsid w:val="00361439"/>
    <w:rsid w:val="0036208C"/>
    <w:rsid w:val="00364260"/>
    <w:rsid w:val="00364411"/>
    <w:rsid w:val="003656A1"/>
    <w:rsid w:val="00366817"/>
    <w:rsid w:val="00367728"/>
    <w:rsid w:val="00367859"/>
    <w:rsid w:val="00370061"/>
    <w:rsid w:val="00370097"/>
    <w:rsid w:val="00370210"/>
    <w:rsid w:val="00370822"/>
    <w:rsid w:val="00370D0D"/>
    <w:rsid w:val="00372B74"/>
    <w:rsid w:val="003734C3"/>
    <w:rsid w:val="003737CB"/>
    <w:rsid w:val="003738E9"/>
    <w:rsid w:val="0037451B"/>
    <w:rsid w:val="003748EC"/>
    <w:rsid w:val="00375665"/>
    <w:rsid w:val="00375ECE"/>
    <w:rsid w:val="0037694B"/>
    <w:rsid w:val="00376AA6"/>
    <w:rsid w:val="0037740F"/>
    <w:rsid w:val="00377A6E"/>
    <w:rsid w:val="00377EC6"/>
    <w:rsid w:val="00380C5E"/>
    <w:rsid w:val="00381CB9"/>
    <w:rsid w:val="00382728"/>
    <w:rsid w:val="00383F7E"/>
    <w:rsid w:val="003842A6"/>
    <w:rsid w:val="003844DE"/>
    <w:rsid w:val="00384E1A"/>
    <w:rsid w:val="0038541B"/>
    <w:rsid w:val="003861E0"/>
    <w:rsid w:val="003874F2"/>
    <w:rsid w:val="003876F4"/>
    <w:rsid w:val="00390B0A"/>
    <w:rsid w:val="00391094"/>
    <w:rsid w:val="00391721"/>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707"/>
    <w:rsid w:val="003B4C60"/>
    <w:rsid w:val="003B5316"/>
    <w:rsid w:val="003B552E"/>
    <w:rsid w:val="003B711A"/>
    <w:rsid w:val="003B798B"/>
    <w:rsid w:val="003B79B2"/>
    <w:rsid w:val="003C0721"/>
    <w:rsid w:val="003C1161"/>
    <w:rsid w:val="003C1E99"/>
    <w:rsid w:val="003C2325"/>
    <w:rsid w:val="003C23EA"/>
    <w:rsid w:val="003C3014"/>
    <w:rsid w:val="003C328F"/>
    <w:rsid w:val="003C3758"/>
    <w:rsid w:val="003C3B2D"/>
    <w:rsid w:val="003C4BB5"/>
    <w:rsid w:val="003C4C28"/>
    <w:rsid w:val="003C4E5E"/>
    <w:rsid w:val="003C4E8D"/>
    <w:rsid w:val="003C62EB"/>
    <w:rsid w:val="003C67B9"/>
    <w:rsid w:val="003C67EE"/>
    <w:rsid w:val="003C70A2"/>
    <w:rsid w:val="003D0468"/>
    <w:rsid w:val="003D0811"/>
    <w:rsid w:val="003D24CB"/>
    <w:rsid w:val="003D25CA"/>
    <w:rsid w:val="003D2E09"/>
    <w:rsid w:val="003D35B7"/>
    <w:rsid w:val="003D387A"/>
    <w:rsid w:val="003D3D70"/>
    <w:rsid w:val="003D4CF5"/>
    <w:rsid w:val="003D51B3"/>
    <w:rsid w:val="003D65B7"/>
    <w:rsid w:val="003D6F69"/>
    <w:rsid w:val="003D77AD"/>
    <w:rsid w:val="003E02D9"/>
    <w:rsid w:val="003E0553"/>
    <w:rsid w:val="003E0874"/>
    <w:rsid w:val="003E0A64"/>
    <w:rsid w:val="003E1699"/>
    <w:rsid w:val="003E17FD"/>
    <w:rsid w:val="003E1F1D"/>
    <w:rsid w:val="003E2188"/>
    <w:rsid w:val="003E23A6"/>
    <w:rsid w:val="003E4193"/>
    <w:rsid w:val="003E4537"/>
    <w:rsid w:val="003E4CA4"/>
    <w:rsid w:val="003E58A3"/>
    <w:rsid w:val="003E5B85"/>
    <w:rsid w:val="003E5C0C"/>
    <w:rsid w:val="003E6018"/>
    <w:rsid w:val="003E7567"/>
    <w:rsid w:val="003E7AFE"/>
    <w:rsid w:val="003F063F"/>
    <w:rsid w:val="003F0C74"/>
    <w:rsid w:val="003F0CC9"/>
    <w:rsid w:val="003F1210"/>
    <w:rsid w:val="003F1427"/>
    <w:rsid w:val="003F15A0"/>
    <w:rsid w:val="003F1915"/>
    <w:rsid w:val="003F1A77"/>
    <w:rsid w:val="003F1C03"/>
    <w:rsid w:val="003F2936"/>
    <w:rsid w:val="003F301F"/>
    <w:rsid w:val="003F3117"/>
    <w:rsid w:val="003F3198"/>
    <w:rsid w:val="003F35CA"/>
    <w:rsid w:val="003F39B6"/>
    <w:rsid w:val="003F3E2F"/>
    <w:rsid w:val="003F4B61"/>
    <w:rsid w:val="003F4BF2"/>
    <w:rsid w:val="003F58FA"/>
    <w:rsid w:val="003F5C42"/>
    <w:rsid w:val="003F670D"/>
    <w:rsid w:val="003F68CE"/>
    <w:rsid w:val="003F6BF5"/>
    <w:rsid w:val="003F6DA3"/>
    <w:rsid w:val="00400069"/>
    <w:rsid w:val="004000CB"/>
    <w:rsid w:val="004009D9"/>
    <w:rsid w:val="004010A6"/>
    <w:rsid w:val="00403CED"/>
    <w:rsid w:val="0040445A"/>
    <w:rsid w:val="0040447A"/>
    <w:rsid w:val="004045BE"/>
    <w:rsid w:val="0040501F"/>
    <w:rsid w:val="00405420"/>
    <w:rsid w:val="00406041"/>
    <w:rsid w:val="00406407"/>
    <w:rsid w:val="00406AB6"/>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5FAD"/>
    <w:rsid w:val="00416B24"/>
    <w:rsid w:val="0041744F"/>
    <w:rsid w:val="0041777F"/>
    <w:rsid w:val="004179D5"/>
    <w:rsid w:val="00417ED5"/>
    <w:rsid w:val="00417F38"/>
    <w:rsid w:val="00420E47"/>
    <w:rsid w:val="00423736"/>
    <w:rsid w:val="00425699"/>
    <w:rsid w:val="004257A7"/>
    <w:rsid w:val="00425E06"/>
    <w:rsid w:val="00425E78"/>
    <w:rsid w:val="00426822"/>
    <w:rsid w:val="004275B1"/>
    <w:rsid w:val="004275F2"/>
    <w:rsid w:val="004308CA"/>
    <w:rsid w:val="00430DA6"/>
    <w:rsid w:val="00431047"/>
    <w:rsid w:val="004310ED"/>
    <w:rsid w:val="00431955"/>
    <w:rsid w:val="00431B4C"/>
    <w:rsid w:val="00431C8A"/>
    <w:rsid w:val="0043262B"/>
    <w:rsid w:val="00432AF2"/>
    <w:rsid w:val="00432BE9"/>
    <w:rsid w:val="00433451"/>
    <w:rsid w:val="00433EFF"/>
    <w:rsid w:val="00434CF6"/>
    <w:rsid w:val="004355AF"/>
    <w:rsid w:val="0043576F"/>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6AB4"/>
    <w:rsid w:val="00447111"/>
    <w:rsid w:val="004473AE"/>
    <w:rsid w:val="00447671"/>
    <w:rsid w:val="0044769D"/>
    <w:rsid w:val="00447BFE"/>
    <w:rsid w:val="00447C77"/>
    <w:rsid w:val="00447CB0"/>
    <w:rsid w:val="00447D54"/>
    <w:rsid w:val="00450A95"/>
    <w:rsid w:val="00450EB7"/>
    <w:rsid w:val="0045135E"/>
    <w:rsid w:val="00451DA2"/>
    <w:rsid w:val="0045401A"/>
    <w:rsid w:val="00454558"/>
    <w:rsid w:val="00454737"/>
    <w:rsid w:val="00455255"/>
    <w:rsid w:val="0045558A"/>
    <w:rsid w:val="0045649A"/>
    <w:rsid w:val="00456A39"/>
    <w:rsid w:val="00460A83"/>
    <w:rsid w:val="00461190"/>
    <w:rsid w:val="004624D3"/>
    <w:rsid w:val="00462A41"/>
    <w:rsid w:val="0046328C"/>
    <w:rsid w:val="00464035"/>
    <w:rsid w:val="00465837"/>
    <w:rsid w:val="00466679"/>
    <w:rsid w:val="00467472"/>
    <w:rsid w:val="00467B60"/>
    <w:rsid w:val="004703ED"/>
    <w:rsid w:val="004708E0"/>
    <w:rsid w:val="00470FCF"/>
    <w:rsid w:val="00471CDF"/>
    <w:rsid w:val="004725E2"/>
    <w:rsid w:val="00473E09"/>
    <w:rsid w:val="00474361"/>
    <w:rsid w:val="00474E25"/>
    <w:rsid w:val="00475351"/>
    <w:rsid w:val="00475936"/>
    <w:rsid w:val="00476B8A"/>
    <w:rsid w:val="00477166"/>
    <w:rsid w:val="004774B6"/>
    <w:rsid w:val="00480302"/>
    <w:rsid w:val="004803BB"/>
    <w:rsid w:val="00481060"/>
    <w:rsid w:val="004811B5"/>
    <w:rsid w:val="00481251"/>
    <w:rsid w:val="004814DF"/>
    <w:rsid w:val="004815E1"/>
    <w:rsid w:val="004816DF"/>
    <w:rsid w:val="00481E52"/>
    <w:rsid w:val="00482921"/>
    <w:rsid w:val="00482BBB"/>
    <w:rsid w:val="00482CA8"/>
    <w:rsid w:val="00482CF9"/>
    <w:rsid w:val="0048370A"/>
    <w:rsid w:val="00483E37"/>
    <w:rsid w:val="0048478A"/>
    <w:rsid w:val="0048496E"/>
    <w:rsid w:val="00484FFF"/>
    <w:rsid w:val="004874DD"/>
    <w:rsid w:val="0048767F"/>
    <w:rsid w:val="00487B40"/>
    <w:rsid w:val="00487F2D"/>
    <w:rsid w:val="004901C3"/>
    <w:rsid w:val="004902E4"/>
    <w:rsid w:val="00491449"/>
    <w:rsid w:val="00491520"/>
    <w:rsid w:val="0049287C"/>
    <w:rsid w:val="00493E49"/>
    <w:rsid w:val="004949BC"/>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CA0"/>
    <w:rsid w:val="004B4F66"/>
    <w:rsid w:val="004B555F"/>
    <w:rsid w:val="004B5BF0"/>
    <w:rsid w:val="004B64E6"/>
    <w:rsid w:val="004B707F"/>
    <w:rsid w:val="004B76E5"/>
    <w:rsid w:val="004B77A2"/>
    <w:rsid w:val="004B7B2D"/>
    <w:rsid w:val="004B7CEA"/>
    <w:rsid w:val="004C0233"/>
    <w:rsid w:val="004C02BF"/>
    <w:rsid w:val="004C038F"/>
    <w:rsid w:val="004C0D59"/>
    <w:rsid w:val="004C0F8B"/>
    <w:rsid w:val="004C1023"/>
    <w:rsid w:val="004C11BF"/>
    <w:rsid w:val="004C1CB2"/>
    <w:rsid w:val="004C1F83"/>
    <w:rsid w:val="004C22ED"/>
    <w:rsid w:val="004C23C6"/>
    <w:rsid w:val="004C2E64"/>
    <w:rsid w:val="004C4F63"/>
    <w:rsid w:val="004C58CF"/>
    <w:rsid w:val="004C6186"/>
    <w:rsid w:val="004C66EE"/>
    <w:rsid w:val="004C7573"/>
    <w:rsid w:val="004D0366"/>
    <w:rsid w:val="004D0929"/>
    <w:rsid w:val="004D17E3"/>
    <w:rsid w:val="004D1AC3"/>
    <w:rsid w:val="004D2172"/>
    <w:rsid w:val="004D28E8"/>
    <w:rsid w:val="004D39D6"/>
    <w:rsid w:val="004D39F9"/>
    <w:rsid w:val="004D3AEB"/>
    <w:rsid w:val="004D4EDB"/>
    <w:rsid w:val="004D56A6"/>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3B5A"/>
    <w:rsid w:val="005045E9"/>
    <w:rsid w:val="00504623"/>
    <w:rsid w:val="00505616"/>
    <w:rsid w:val="00505C19"/>
    <w:rsid w:val="00505FE8"/>
    <w:rsid w:val="0051038D"/>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3F69"/>
    <w:rsid w:val="005242D3"/>
    <w:rsid w:val="0052509F"/>
    <w:rsid w:val="0052519A"/>
    <w:rsid w:val="0052566F"/>
    <w:rsid w:val="00526357"/>
    <w:rsid w:val="00526540"/>
    <w:rsid w:val="00526856"/>
    <w:rsid w:val="005272CB"/>
    <w:rsid w:val="0052741C"/>
    <w:rsid w:val="00527F0D"/>
    <w:rsid w:val="00530E5C"/>
    <w:rsid w:val="00530F08"/>
    <w:rsid w:val="00531990"/>
    <w:rsid w:val="005319DF"/>
    <w:rsid w:val="00531A8A"/>
    <w:rsid w:val="00531B26"/>
    <w:rsid w:val="005323EA"/>
    <w:rsid w:val="00532633"/>
    <w:rsid w:val="0053313B"/>
    <w:rsid w:val="005350E7"/>
    <w:rsid w:val="00535686"/>
    <w:rsid w:val="00535C31"/>
    <w:rsid w:val="00535E75"/>
    <w:rsid w:val="0053654C"/>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47D5D"/>
    <w:rsid w:val="0055079C"/>
    <w:rsid w:val="00551317"/>
    <w:rsid w:val="0055153D"/>
    <w:rsid w:val="005517D1"/>
    <w:rsid w:val="005518E5"/>
    <w:rsid w:val="005519D7"/>
    <w:rsid w:val="005522DE"/>
    <w:rsid w:val="0055240B"/>
    <w:rsid w:val="005525F2"/>
    <w:rsid w:val="0055263F"/>
    <w:rsid w:val="005526A6"/>
    <w:rsid w:val="005527BA"/>
    <w:rsid w:val="00552AEE"/>
    <w:rsid w:val="00552EA1"/>
    <w:rsid w:val="00553010"/>
    <w:rsid w:val="00553698"/>
    <w:rsid w:val="00553E02"/>
    <w:rsid w:val="005548E9"/>
    <w:rsid w:val="005548F7"/>
    <w:rsid w:val="005550E7"/>
    <w:rsid w:val="005552EC"/>
    <w:rsid w:val="005558AC"/>
    <w:rsid w:val="00555C47"/>
    <w:rsid w:val="005568DF"/>
    <w:rsid w:val="00556FEE"/>
    <w:rsid w:val="00557EB7"/>
    <w:rsid w:val="00560337"/>
    <w:rsid w:val="00560EDC"/>
    <w:rsid w:val="00561024"/>
    <w:rsid w:val="0056182A"/>
    <w:rsid w:val="00561A3B"/>
    <w:rsid w:val="00561E2E"/>
    <w:rsid w:val="00562338"/>
    <w:rsid w:val="00562ECF"/>
    <w:rsid w:val="00563643"/>
    <w:rsid w:val="005649EB"/>
    <w:rsid w:val="00564DC8"/>
    <w:rsid w:val="00565370"/>
    <w:rsid w:val="00565738"/>
    <w:rsid w:val="00567D2E"/>
    <w:rsid w:val="00570494"/>
    <w:rsid w:val="005707BB"/>
    <w:rsid w:val="00570E13"/>
    <w:rsid w:val="00572327"/>
    <w:rsid w:val="005726D6"/>
    <w:rsid w:val="00573044"/>
    <w:rsid w:val="005755C8"/>
    <w:rsid w:val="00575EE9"/>
    <w:rsid w:val="00575F0F"/>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704"/>
    <w:rsid w:val="005938C8"/>
    <w:rsid w:val="00593D84"/>
    <w:rsid w:val="00594665"/>
    <w:rsid w:val="00594933"/>
    <w:rsid w:val="00594FDD"/>
    <w:rsid w:val="005952A6"/>
    <w:rsid w:val="00596443"/>
    <w:rsid w:val="005965C6"/>
    <w:rsid w:val="00596709"/>
    <w:rsid w:val="005A0BA2"/>
    <w:rsid w:val="005A0CDB"/>
    <w:rsid w:val="005A1F59"/>
    <w:rsid w:val="005A2885"/>
    <w:rsid w:val="005A37ED"/>
    <w:rsid w:val="005A4082"/>
    <w:rsid w:val="005A490D"/>
    <w:rsid w:val="005A5BF8"/>
    <w:rsid w:val="005A65C9"/>
    <w:rsid w:val="005A660B"/>
    <w:rsid w:val="005A6E34"/>
    <w:rsid w:val="005A700A"/>
    <w:rsid w:val="005A78EA"/>
    <w:rsid w:val="005B06E9"/>
    <w:rsid w:val="005B0BE4"/>
    <w:rsid w:val="005B0FC1"/>
    <w:rsid w:val="005B1028"/>
    <w:rsid w:val="005B1049"/>
    <w:rsid w:val="005B154A"/>
    <w:rsid w:val="005B1926"/>
    <w:rsid w:val="005B1F32"/>
    <w:rsid w:val="005B211C"/>
    <w:rsid w:val="005B30AA"/>
    <w:rsid w:val="005B3DC4"/>
    <w:rsid w:val="005B4455"/>
    <w:rsid w:val="005B50C7"/>
    <w:rsid w:val="005B5983"/>
    <w:rsid w:val="005B7CE1"/>
    <w:rsid w:val="005B7FF1"/>
    <w:rsid w:val="005C0B73"/>
    <w:rsid w:val="005C1391"/>
    <w:rsid w:val="005C2B67"/>
    <w:rsid w:val="005C50BF"/>
    <w:rsid w:val="005C54C8"/>
    <w:rsid w:val="005C5BF9"/>
    <w:rsid w:val="005C7B89"/>
    <w:rsid w:val="005D1205"/>
    <w:rsid w:val="005D202C"/>
    <w:rsid w:val="005D23E6"/>
    <w:rsid w:val="005D2FFB"/>
    <w:rsid w:val="005D32A9"/>
    <w:rsid w:val="005D381D"/>
    <w:rsid w:val="005D3F4F"/>
    <w:rsid w:val="005D4046"/>
    <w:rsid w:val="005D42D0"/>
    <w:rsid w:val="005D4339"/>
    <w:rsid w:val="005D45FC"/>
    <w:rsid w:val="005D4730"/>
    <w:rsid w:val="005D4DD4"/>
    <w:rsid w:val="005D5300"/>
    <w:rsid w:val="005D62BF"/>
    <w:rsid w:val="005D6774"/>
    <w:rsid w:val="005D72D2"/>
    <w:rsid w:val="005D7570"/>
    <w:rsid w:val="005D7844"/>
    <w:rsid w:val="005E07BA"/>
    <w:rsid w:val="005E0AE6"/>
    <w:rsid w:val="005E0B1E"/>
    <w:rsid w:val="005E0D3A"/>
    <w:rsid w:val="005E0D50"/>
    <w:rsid w:val="005E0F57"/>
    <w:rsid w:val="005E29B3"/>
    <w:rsid w:val="005E2B81"/>
    <w:rsid w:val="005E483D"/>
    <w:rsid w:val="005E5871"/>
    <w:rsid w:val="005E5D1D"/>
    <w:rsid w:val="005E6799"/>
    <w:rsid w:val="005E6D4E"/>
    <w:rsid w:val="005E6F30"/>
    <w:rsid w:val="005E7346"/>
    <w:rsid w:val="005F007C"/>
    <w:rsid w:val="005F0360"/>
    <w:rsid w:val="005F2182"/>
    <w:rsid w:val="005F2BA8"/>
    <w:rsid w:val="005F35E2"/>
    <w:rsid w:val="005F372E"/>
    <w:rsid w:val="005F402C"/>
    <w:rsid w:val="005F5547"/>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D5E"/>
    <w:rsid w:val="00607EFF"/>
    <w:rsid w:val="00610603"/>
    <w:rsid w:val="006128A8"/>
    <w:rsid w:val="00612C5A"/>
    <w:rsid w:val="0061395F"/>
    <w:rsid w:val="00613971"/>
    <w:rsid w:val="00613FB1"/>
    <w:rsid w:val="00614482"/>
    <w:rsid w:val="006148ED"/>
    <w:rsid w:val="00614B43"/>
    <w:rsid w:val="00615027"/>
    <w:rsid w:val="00615E89"/>
    <w:rsid w:val="006162AA"/>
    <w:rsid w:val="00616882"/>
    <w:rsid w:val="00616C47"/>
    <w:rsid w:val="00616F2A"/>
    <w:rsid w:val="00617358"/>
    <w:rsid w:val="00617912"/>
    <w:rsid w:val="00617FA8"/>
    <w:rsid w:val="006200EE"/>
    <w:rsid w:val="0062019A"/>
    <w:rsid w:val="0062033B"/>
    <w:rsid w:val="00620C5B"/>
    <w:rsid w:val="00621FFB"/>
    <w:rsid w:val="006222BF"/>
    <w:rsid w:val="00622799"/>
    <w:rsid w:val="00623999"/>
    <w:rsid w:val="006248DD"/>
    <w:rsid w:val="00624F06"/>
    <w:rsid w:val="00625058"/>
    <w:rsid w:val="00626652"/>
    <w:rsid w:val="006267F7"/>
    <w:rsid w:val="00626DC0"/>
    <w:rsid w:val="00627904"/>
    <w:rsid w:val="00630291"/>
    <w:rsid w:val="00630348"/>
    <w:rsid w:val="00630705"/>
    <w:rsid w:val="00630ACD"/>
    <w:rsid w:val="00631342"/>
    <w:rsid w:val="0063143E"/>
    <w:rsid w:val="0063173C"/>
    <w:rsid w:val="0063176D"/>
    <w:rsid w:val="0063185F"/>
    <w:rsid w:val="00631C4F"/>
    <w:rsid w:val="00632258"/>
    <w:rsid w:val="00632851"/>
    <w:rsid w:val="00632E73"/>
    <w:rsid w:val="006333A8"/>
    <w:rsid w:val="006336D9"/>
    <w:rsid w:val="0063383A"/>
    <w:rsid w:val="00634C71"/>
    <w:rsid w:val="00634FB5"/>
    <w:rsid w:val="006355C8"/>
    <w:rsid w:val="00635895"/>
    <w:rsid w:val="006363C9"/>
    <w:rsid w:val="00636B3B"/>
    <w:rsid w:val="00637138"/>
    <w:rsid w:val="00637A34"/>
    <w:rsid w:val="00637F35"/>
    <w:rsid w:val="00640EAA"/>
    <w:rsid w:val="00640FE0"/>
    <w:rsid w:val="00641475"/>
    <w:rsid w:val="006416E1"/>
    <w:rsid w:val="00642279"/>
    <w:rsid w:val="00642DF1"/>
    <w:rsid w:val="006440E1"/>
    <w:rsid w:val="00644D19"/>
    <w:rsid w:val="00645FD4"/>
    <w:rsid w:val="006469DE"/>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56724"/>
    <w:rsid w:val="006601FD"/>
    <w:rsid w:val="00660F04"/>
    <w:rsid w:val="00661373"/>
    <w:rsid w:val="00661AC0"/>
    <w:rsid w:val="00662238"/>
    <w:rsid w:val="00662351"/>
    <w:rsid w:val="00662DEA"/>
    <w:rsid w:val="00662FD2"/>
    <w:rsid w:val="006631AA"/>
    <w:rsid w:val="006636BE"/>
    <w:rsid w:val="006646F9"/>
    <w:rsid w:val="00665822"/>
    <w:rsid w:val="00665DC9"/>
    <w:rsid w:val="00666D67"/>
    <w:rsid w:val="00667200"/>
    <w:rsid w:val="00667FA1"/>
    <w:rsid w:val="006703A9"/>
    <w:rsid w:val="00671279"/>
    <w:rsid w:val="006717B2"/>
    <w:rsid w:val="00672472"/>
    <w:rsid w:val="00672A51"/>
    <w:rsid w:val="00673F45"/>
    <w:rsid w:val="0067405B"/>
    <w:rsid w:val="00674905"/>
    <w:rsid w:val="00675159"/>
    <w:rsid w:val="0067575B"/>
    <w:rsid w:val="00675E40"/>
    <w:rsid w:val="00676A90"/>
    <w:rsid w:val="00677DFF"/>
    <w:rsid w:val="00680F5D"/>
    <w:rsid w:val="00681949"/>
    <w:rsid w:val="00681986"/>
    <w:rsid w:val="00681A67"/>
    <w:rsid w:val="00682608"/>
    <w:rsid w:val="006831D5"/>
    <w:rsid w:val="006833EC"/>
    <w:rsid w:val="006842E0"/>
    <w:rsid w:val="00684C62"/>
    <w:rsid w:val="00684CBE"/>
    <w:rsid w:val="00685014"/>
    <w:rsid w:val="006854D4"/>
    <w:rsid w:val="00685A32"/>
    <w:rsid w:val="0068607E"/>
    <w:rsid w:val="00686704"/>
    <w:rsid w:val="006871FA"/>
    <w:rsid w:val="006871FC"/>
    <w:rsid w:val="006902F8"/>
    <w:rsid w:val="006904B5"/>
    <w:rsid w:val="00690D8E"/>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39D5"/>
    <w:rsid w:val="006A4734"/>
    <w:rsid w:val="006A4D7B"/>
    <w:rsid w:val="006A5019"/>
    <w:rsid w:val="006A546A"/>
    <w:rsid w:val="006A59FC"/>
    <w:rsid w:val="006A664E"/>
    <w:rsid w:val="006A7787"/>
    <w:rsid w:val="006A77D5"/>
    <w:rsid w:val="006A7A89"/>
    <w:rsid w:val="006B0126"/>
    <w:rsid w:val="006B0811"/>
    <w:rsid w:val="006B0D78"/>
    <w:rsid w:val="006B1A33"/>
    <w:rsid w:val="006B1CF6"/>
    <w:rsid w:val="006B4056"/>
    <w:rsid w:val="006B455B"/>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37B2"/>
    <w:rsid w:val="006D4C6C"/>
    <w:rsid w:val="006D4E12"/>
    <w:rsid w:val="006D520F"/>
    <w:rsid w:val="006D5939"/>
    <w:rsid w:val="006D5C46"/>
    <w:rsid w:val="006D5DB7"/>
    <w:rsid w:val="006D6322"/>
    <w:rsid w:val="006D6BA0"/>
    <w:rsid w:val="006D6D95"/>
    <w:rsid w:val="006D6EAE"/>
    <w:rsid w:val="006D7F53"/>
    <w:rsid w:val="006E0643"/>
    <w:rsid w:val="006E077B"/>
    <w:rsid w:val="006E0E35"/>
    <w:rsid w:val="006E11F2"/>
    <w:rsid w:val="006E1F2E"/>
    <w:rsid w:val="006E1F96"/>
    <w:rsid w:val="006E1FB0"/>
    <w:rsid w:val="006E2041"/>
    <w:rsid w:val="006E22C0"/>
    <w:rsid w:val="006E29DD"/>
    <w:rsid w:val="006E4401"/>
    <w:rsid w:val="006E4E54"/>
    <w:rsid w:val="006E56B4"/>
    <w:rsid w:val="006E5987"/>
    <w:rsid w:val="006E5E1B"/>
    <w:rsid w:val="006E5EFA"/>
    <w:rsid w:val="006E632D"/>
    <w:rsid w:val="006E7BAB"/>
    <w:rsid w:val="006F0CAC"/>
    <w:rsid w:val="006F0D95"/>
    <w:rsid w:val="006F124A"/>
    <w:rsid w:val="006F16D3"/>
    <w:rsid w:val="006F24BD"/>
    <w:rsid w:val="006F299D"/>
    <w:rsid w:val="006F3101"/>
    <w:rsid w:val="006F33A0"/>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487"/>
    <w:rsid w:val="007024AF"/>
    <w:rsid w:val="00702573"/>
    <w:rsid w:val="0070391C"/>
    <w:rsid w:val="007046F3"/>
    <w:rsid w:val="0070470B"/>
    <w:rsid w:val="007049FD"/>
    <w:rsid w:val="00704D25"/>
    <w:rsid w:val="0070526E"/>
    <w:rsid w:val="007052EE"/>
    <w:rsid w:val="007054C9"/>
    <w:rsid w:val="0070607C"/>
    <w:rsid w:val="0070611D"/>
    <w:rsid w:val="00706880"/>
    <w:rsid w:val="00706FA9"/>
    <w:rsid w:val="00706FCC"/>
    <w:rsid w:val="00707083"/>
    <w:rsid w:val="00707282"/>
    <w:rsid w:val="007079B9"/>
    <w:rsid w:val="0071054F"/>
    <w:rsid w:val="00710728"/>
    <w:rsid w:val="00712881"/>
    <w:rsid w:val="00712A15"/>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28C"/>
    <w:rsid w:val="00734AEE"/>
    <w:rsid w:val="00735A59"/>
    <w:rsid w:val="00735FF1"/>
    <w:rsid w:val="007367CA"/>
    <w:rsid w:val="00736D90"/>
    <w:rsid w:val="00736E5C"/>
    <w:rsid w:val="00737955"/>
    <w:rsid w:val="00737FB0"/>
    <w:rsid w:val="007401C4"/>
    <w:rsid w:val="007410AE"/>
    <w:rsid w:val="007411A0"/>
    <w:rsid w:val="0074231A"/>
    <w:rsid w:val="007425FB"/>
    <w:rsid w:val="0074266D"/>
    <w:rsid w:val="00743177"/>
    <w:rsid w:val="007442D5"/>
    <w:rsid w:val="007457BE"/>
    <w:rsid w:val="00745B24"/>
    <w:rsid w:val="0074794A"/>
    <w:rsid w:val="00747F06"/>
    <w:rsid w:val="00750331"/>
    <w:rsid w:val="00751E6D"/>
    <w:rsid w:val="0075274F"/>
    <w:rsid w:val="007528B6"/>
    <w:rsid w:val="00753985"/>
    <w:rsid w:val="007540E2"/>
    <w:rsid w:val="007541DA"/>
    <w:rsid w:val="00754861"/>
    <w:rsid w:val="00755F4F"/>
    <w:rsid w:val="00756183"/>
    <w:rsid w:val="00756904"/>
    <w:rsid w:val="007573CE"/>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3A03"/>
    <w:rsid w:val="00774A9F"/>
    <w:rsid w:val="0077588C"/>
    <w:rsid w:val="00775D6A"/>
    <w:rsid w:val="00776660"/>
    <w:rsid w:val="00780E12"/>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0A96"/>
    <w:rsid w:val="00791057"/>
    <w:rsid w:val="007919C9"/>
    <w:rsid w:val="00793147"/>
    <w:rsid w:val="00793BF7"/>
    <w:rsid w:val="00793ED9"/>
    <w:rsid w:val="00794175"/>
    <w:rsid w:val="007946A5"/>
    <w:rsid w:val="00794FBA"/>
    <w:rsid w:val="00795A9E"/>
    <w:rsid w:val="00795B49"/>
    <w:rsid w:val="00795BD2"/>
    <w:rsid w:val="00795DC0"/>
    <w:rsid w:val="00795E11"/>
    <w:rsid w:val="00797293"/>
    <w:rsid w:val="0079748D"/>
    <w:rsid w:val="007A0356"/>
    <w:rsid w:val="007A052A"/>
    <w:rsid w:val="007A08CD"/>
    <w:rsid w:val="007A197B"/>
    <w:rsid w:val="007A1A4E"/>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535E"/>
    <w:rsid w:val="007C651C"/>
    <w:rsid w:val="007C6830"/>
    <w:rsid w:val="007C7817"/>
    <w:rsid w:val="007C7EFB"/>
    <w:rsid w:val="007D0A8E"/>
    <w:rsid w:val="007D163C"/>
    <w:rsid w:val="007D1C04"/>
    <w:rsid w:val="007D3991"/>
    <w:rsid w:val="007D5230"/>
    <w:rsid w:val="007D5866"/>
    <w:rsid w:val="007D5CE6"/>
    <w:rsid w:val="007D6FAB"/>
    <w:rsid w:val="007D7188"/>
    <w:rsid w:val="007D71FB"/>
    <w:rsid w:val="007D7A37"/>
    <w:rsid w:val="007D7FA3"/>
    <w:rsid w:val="007E0337"/>
    <w:rsid w:val="007E0601"/>
    <w:rsid w:val="007E1737"/>
    <w:rsid w:val="007E1A42"/>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F19"/>
    <w:rsid w:val="007F738A"/>
    <w:rsid w:val="00800132"/>
    <w:rsid w:val="00800318"/>
    <w:rsid w:val="00800C11"/>
    <w:rsid w:val="0080136F"/>
    <w:rsid w:val="00801A42"/>
    <w:rsid w:val="00801B6D"/>
    <w:rsid w:val="00802014"/>
    <w:rsid w:val="008028F7"/>
    <w:rsid w:val="00803922"/>
    <w:rsid w:val="008039C3"/>
    <w:rsid w:val="00803B74"/>
    <w:rsid w:val="00803D48"/>
    <w:rsid w:val="008047A7"/>
    <w:rsid w:val="00805869"/>
    <w:rsid w:val="0080587C"/>
    <w:rsid w:val="0080624F"/>
    <w:rsid w:val="0080630B"/>
    <w:rsid w:val="00806C35"/>
    <w:rsid w:val="0080734A"/>
    <w:rsid w:val="008078BA"/>
    <w:rsid w:val="00810271"/>
    <w:rsid w:val="00810BDD"/>
    <w:rsid w:val="00810D0E"/>
    <w:rsid w:val="00810EEC"/>
    <w:rsid w:val="00812083"/>
    <w:rsid w:val="008121BE"/>
    <w:rsid w:val="00812418"/>
    <w:rsid w:val="00812ECB"/>
    <w:rsid w:val="008137D5"/>
    <w:rsid w:val="00813CE6"/>
    <w:rsid w:val="0081414B"/>
    <w:rsid w:val="0081468E"/>
    <w:rsid w:val="0081513E"/>
    <w:rsid w:val="00816197"/>
    <w:rsid w:val="008164F3"/>
    <w:rsid w:val="0081655A"/>
    <w:rsid w:val="008175BD"/>
    <w:rsid w:val="00817669"/>
    <w:rsid w:val="0081782A"/>
    <w:rsid w:val="00820B46"/>
    <w:rsid w:val="00821114"/>
    <w:rsid w:val="00821ADB"/>
    <w:rsid w:val="00821D51"/>
    <w:rsid w:val="00821EB7"/>
    <w:rsid w:val="008221EE"/>
    <w:rsid w:val="00822597"/>
    <w:rsid w:val="00822904"/>
    <w:rsid w:val="00822B04"/>
    <w:rsid w:val="00822F0F"/>
    <w:rsid w:val="0082347F"/>
    <w:rsid w:val="00824DC3"/>
    <w:rsid w:val="00824E79"/>
    <w:rsid w:val="008250A3"/>
    <w:rsid w:val="008251E1"/>
    <w:rsid w:val="00825488"/>
    <w:rsid w:val="008266AC"/>
    <w:rsid w:val="00826FF1"/>
    <w:rsid w:val="00830C23"/>
    <w:rsid w:val="00830CAA"/>
    <w:rsid w:val="00831266"/>
    <w:rsid w:val="008316A4"/>
    <w:rsid w:val="00831B34"/>
    <w:rsid w:val="00832BBB"/>
    <w:rsid w:val="0083340D"/>
    <w:rsid w:val="008334E1"/>
    <w:rsid w:val="00833D40"/>
    <w:rsid w:val="00834128"/>
    <w:rsid w:val="00834A01"/>
    <w:rsid w:val="00834A51"/>
    <w:rsid w:val="00834EA9"/>
    <w:rsid w:val="0083554A"/>
    <w:rsid w:val="008357D3"/>
    <w:rsid w:val="0083613D"/>
    <w:rsid w:val="00836605"/>
    <w:rsid w:val="008367CC"/>
    <w:rsid w:val="008412E8"/>
    <w:rsid w:val="0084174D"/>
    <w:rsid w:val="0084347B"/>
    <w:rsid w:val="00843D06"/>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3AE"/>
    <w:rsid w:val="00851F0F"/>
    <w:rsid w:val="00851F52"/>
    <w:rsid w:val="008524FD"/>
    <w:rsid w:val="00852C27"/>
    <w:rsid w:val="00852D45"/>
    <w:rsid w:val="008531E1"/>
    <w:rsid w:val="00853902"/>
    <w:rsid w:val="00853B9C"/>
    <w:rsid w:val="00854802"/>
    <w:rsid w:val="008551DD"/>
    <w:rsid w:val="00856245"/>
    <w:rsid w:val="0085626E"/>
    <w:rsid w:val="008565E9"/>
    <w:rsid w:val="0085662E"/>
    <w:rsid w:val="0085685A"/>
    <w:rsid w:val="00856C37"/>
    <w:rsid w:val="00856D41"/>
    <w:rsid w:val="008573FB"/>
    <w:rsid w:val="008577D6"/>
    <w:rsid w:val="0086059C"/>
    <w:rsid w:val="0086078B"/>
    <w:rsid w:val="00861389"/>
    <w:rsid w:val="008616D4"/>
    <w:rsid w:val="008620E7"/>
    <w:rsid w:val="00862D19"/>
    <w:rsid w:val="008633A7"/>
    <w:rsid w:val="0086341C"/>
    <w:rsid w:val="00864FEB"/>
    <w:rsid w:val="008651BE"/>
    <w:rsid w:val="008659AB"/>
    <w:rsid w:val="00865AB7"/>
    <w:rsid w:val="008665E4"/>
    <w:rsid w:val="00866DC5"/>
    <w:rsid w:val="0086784C"/>
    <w:rsid w:val="00867CEF"/>
    <w:rsid w:val="00870D0C"/>
    <w:rsid w:val="00870DAD"/>
    <w:rsid w:val="00870EED"/>
    <w:rsid w:val="00872400"/>
    <w:rsid w:val="00874E55"/>
    <w:rsid w:val="008756A7"/>
    <w:rsid w:val="00875A9F"/>
    <w:rsid w:val="0087652E"/>
    <w:rsid w:val="008767FD"/>
    <w:rsid w:val="00877647"/>
    <w:rsid w:val="0088024F"/>
    <w:rsid w:val="00881045"/>
    <w:rsid w:val="00881A00"/>
    <w:rsid w:val="008847ED"/>
    <w:rsid w:val="00884DD0"/>
    <w:rsid w:val="00884E00"/>
    <w:rsid w:val="00884E2B"/>
    <w:rsid w:val="008850CA"/>
    <w:rsid w:val="00886679"/>
    <w:rsid w:val="00887327"/>
    <w:rsid w:val="0088732A"/>
    <w:rsid w:val="0088759E"/>
    <w:rsid w:val="008878B3"/>
    <w:rsid w:val="00887D76"/>
    <w:rsid w:val="00887DC3"/>
    <w:rsid w:val="008904B8"/>
    <w:rsid w:val="008905F4"/>
    <w:rsid w:val="00890FBE"/>
    <w:rsid w:val="008919A1"/>
    <w:rsid w:val="00892341"/>
    <w:rsid w:val="00892435"/>
    <w:rsid w:val="00892AF3"/>
    <w:rsid w:val="008935A6"/>
    <w:rsid w:val="00893788"/>
    <w:rsid w:val="0089468E"/>
    <w:rsid w:val="008946F3"/>
    <w:rsid w:val="008952C8"/>
    <w:rsid w:val="008952FA"/>
    <w:rsid w:val="00895357"/>
    <w:rsid w:val="00896090"/>
    <w:rsid w:val="008A00F9"/>
    <w:rsid w:val="008A019F"/>
    <w:rsid w:val="008A0439"/>
    <w:rsid w:val="008A0659"/>
    <w:rsid w:val="008A0EA7"/>
    <w:rsid w:val="008A0F99"/>
    <w:rsid w:val="008A2185"/>
    <w:rsid w:val="008A3382"/>
    <w:rsid w:val="008A44AA"/>
    <w:rsid w:val="008A45D2"/>
    <w:rsid w:val="008A4CE0"/>
    <w:rsid w:val="008A55CF"/>
    <w:rsid w:val="008A6388"/>
    <w:rsid w:val="008A659F"/>
    <w:rsid w:val="008A6976"/>
    <w:rsid w:val="008A6F3F"/>
    <w:rsid w:val="008A7F1B"/>
    <w:rsid w:val="008B012E"/>
    <w:rsid w:val="008B046A"/>
    <w:rsid w:val="008B0690"/>
    <w:rsid w:val="008B0ED1"/>
    <w:rsid w:val="008B0FAB"/>
    <w:rsid w:val="008B1224"/>
    <w:rsid w:val="008B1301"/>
    <w:rsid w:val="008B1541"/>
    <w:rsid w:val="008B17C6"/>
    <w:rsid w:val="008B188B"/>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0DA"/>
    <w:rsid w:val="008B7197"/>
    <w:rsid w:val="008C005A"/>
    <w:rsid w:val="008C0292"/>
    <w:rsid w:val="008C0E5D"/>
    <w:rsid w:val="008C0E98"/>
    <w:rsid w:val="008C15AB"/>
    <w:rsid w:val="008C1A15"/>
    <w:rsid w:val="008C1AE5"/>
    <w:rsid w:val="008C1D88"/>
    <w:rsid w:val="008C33DC"/>
    <w:rsid w:val="008C3644"/>
    <w:rsid w:val="008C408B"/>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4D0F"/>
    <w:rsid w:val="008D578C"/>
    <w:rsid w:val="008D5C9C"/>
    <w:rsid w:val="008D602F"/>
    <w:rsid w:val="008D6383"/>
    <w:rsid w:val="008D74BC"/>
    <w:rsid w:val="008D76C8"/>
    <w:rsid w:val="008D7A04"/>
    <w:rsid w:val="008D7A5C"/>
    <w:rsid w:val="008E0E44"/>
    <w:rsid w:val="008E20B9"/>
    <w:rsid w:val="008E31AE"/>
    <w:rsid w:val="008E34ED"/>
    <w:rsid w:val="008E3990"/>
    <w:rsid w:val="008E414C"/>
    <w:rsid w:val="008E4403"/>
    <w:rsid w:val="008E4942"/>
    <w:rsid w:val="008E595C"/>
    <w:rsid w:val="008E5F2E"/>
    <w:rsid w:val="008E61E4"/>
    <w:rsid w:val="008E6E4C"/>
    <w:rsid w:val="008E6EFD"/>
    <w:rsid w:val="008E7D48"/>
    <w:rsid w:val="008F10AB"/>
    <w:rsid w:val="008F1372"/>
    <w:rsid w:val="008F17DD"/>
    <w:rsid w:val="008F2A8B"/>
    <w:rsid w:val="008F3802"/>
    <w:rsid w:val="008F563D"/>
    <w:rsid w:val="008F5AF0"/>
    <w:rsid w:val="008F5B2E"/>
    <w:rsid w:val="008F5CEF"/>
    <w:rsid w:val="008F5E53"/>
    <w:rsid w:val="008F6002"/>
    <w:rsid w:val="008F6471"/>
    <w:rsid w:val="008F74A2"/>
    <w:rsid w:val="008F760E"/>
    <w:rsid w:val="00900EA9"/>
    <w:rsid w:val="00901224"/>
    <w:rsid w:val="00902ECC"/>
    <w:rsid w:val="00903689"/>
    <w:rsid w:val="00903E21"/>
    <w:rsid w:val="00904C02"/>
    <w:rsid w:val="009058AD"/>
    <w:rsid w:val="00906660"/>
    <w:rsid w:val="00906A18"/>
    <w:rsid w:val="0090709C"/>
    <w:rsid w:val="009074A3"/>
    <w:rsid w:val="00907A70"/>
    <w:rsid w:val="00907B17"/>
    <w:rsid w:val="009105B3"/>
    <w:rsid w:val="009109A5"/>
    <w:rsid w:val="00910D9E"/>
    <w:rsid w:val="00911332"/>
    <w:rsid w:val="00911DEC"/>
    <w:rsid w:val="0091352C"/>
    <w:rsid w:val="00913585"/>
    <w:rsid w:val="00914405"/>
    <w:rsid w:val="00914E54"/>
    <w:rsid w:val="00915A5A"/>
    <w:rsid w:val="00915E8B"/>
    <w:rsid w:val="00915FDB"/>
    <w:rsid w:val="00916522"/>
    <w:rsid w:val="00917401"/>
    <w:rsid w:val="00917BC3"/>
    <w:rsid w:val="009200A3"/>
    <w:rsid w:val="00920AB3"/>
    <w:rsid w:val="00920B30"/>
    <w:rsid w:val="009219AC"/>
    <w:rsid w:val="00922029"/>
    <w:rsid w:val="00922C0E"/>
    <w:rsid w:val="00922E01"/>
    <w:rsid w:val="00923AE8"/>
    <w:rsid w:val="00923C84"/>
    <w:rsid w:val="00924158"/>
    <w:rsid w:val="009245FE"/>
    <w:rsid w:val="00924727"/>
    <w:rsid w:val="00924A6A"/>
    <w:rsid w:val="00925910"/>
    <w:rsid w:val="00925A2E"/>
    <w:rsid w:val="00925A80"/>
    <w:rsid w:val="00925D79"/>
    <w:rsid w:val="00926079"/>
    <w:rsid w:val="009278DA"/>
    <w:rsid w:val="00927C12"/>
    <w:rsid w:val="009311BF"/>
    <w:rsid w:val="00931673"/>
    <w:rsid w:val="009316B5"/>
    <w:rsid w:val="00933F25"/>
    <w:rsid w:val="00934011"/>
    <w:rsid w:val="00934624"/>
    <w:rsid w:val="00935AEB"/>
    <w:rsid w:val="00936498"/>
    <w:rsid w:val="00936B21"/>
    <w:rsid w:val="009403CB"/>
    <w:rsid w:val="00940F9B"/>
    <w:rsid w:val="009413C4"/>
    <w:rsid w:val="009416CC"/>
    <w:rsid w:val="00942763"/>
    <w:rsid w:val="00943BE2"/>
    <w:rsid w:val="00943DD7"/>
    <w:rsid w:val="009443F5"/>
    <w:rsid w:val="00944E2C"/>
    <w:rsid w:val="00944FBB"/>
    <w:rsid w:val="00945B08"/>
    <w:rsid w:val="009460A6"/>
    <w:rsid w:val="00946551"/>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97A"/>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4C"/>
    <w:rsid w:val="00980BF1"/>
    <w:rsid w:val="009815F2"/>
    <w:rsid w:val="0098240D"/>
    <w:rsid w:val="0098242D"/>
    <w:rsid w:val="0098341F"/>
    <w:rsid w:val="009837D6"/>
    <w:rsid w:val="00983908"/>
    <w:rsid w:val="0098424A"/>
    <w:rsid w:val="0098488C"/>
    <w:rsid w:val="00984B9E"/>
    <w:rsid w:val="00985667"/>
    <w:rsid w:val="009861C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56C4"/>
    <w:rsid w:val="00996835"/>
    <w:rsid w:val="00996D21"/>
    <w:rsid w:val="00997A5A"/>
    <w:rsid w:val="009A05B3"/>
    <w:rsid w:val="009A0657"/>
    <w:rsid w:val="009A06A9"/>
    <w:rsid w:val="009A0BEC"/>
    <w:rsid w:val="009A2389"/>
    <w:rsid w:val="009A25D2"/>
    <w:rsid w:val="009A2733"/>
    <w:rsid w:val="009A2B21"/>
    <w:rsid w:val="009A2DDC"/>
    <w:rsid w:val="009A2DEA"/>
    <w:rsid w:val="009A30D6"/>
    <w:rsid w:val="009A4A7E"/>
    <w:rsid w:val="009A5899"/>
    <w:rsid w:val="009A5B42"/>
    <w:rsid w:val="009A6C01"/>
    <w:rsid w:val="009A750E"/>
    <w:rsid w:val="009A77B7"/>
    <w:rsid w:val="009A78E3"/>
    <w:rsid w:val="009B02BC"/>
    <w:rsid w:val="009B0BD3"/>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699"/>
    <w:rsid w:val="009C27B5"/>
    <w:rsid w:val="009C33E3"/>
    <w:rsid w:val="009C3C90"/>
    <w:rsid w:val="009C49FE"/>
    <w:rsid w:val="009C516C"/>
    <w:rsid w:val="009C53C2"/>
    <w:rsid w:val="009C5DB7"/>
    <w:rsid w:val="009C6456"/>
    <w:rsid w:val="009C79FE"/>
    <w:rsid w:val="009D0260"/>
    <w:rsid w:val="009D0746"/>
    <w:rsid w:val="009D08B2"/>
    <w:rsid w:val="009D0B50"/>
    <w:rsid w:val="009D0C5C"/>
    <w:rsid w:val="009D1143"/>
    <w:rsid w:val="009D1547"/>
    <w:rsid w:val="009D2349"/>
    <w:rsid w:val="009D2CF8"/>
    <w:rsid w:val="009D2D61"/>
    <w:rsid w:val="009D32DC"/>
    <w:rsid w:val="009D3DA2"/>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5A77"/>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77D"/>
    <w:rsid w:val="009F6853"/>
    <w:rsid w:val="009F6C9E"/>
    <w:rsid w:val="009F6E73"/>
    <w:rsid w:val="009F7705"/>
    <w:rsid w:val="009F7E08"/>
    <w:rsid w:val="00A00EE1"/>
    <w:rsid w:val="00A014AB"/>
    <w:rsid w:val="00A01EDF"/>
    <w:rsid w:val="00A028E2"/>
    <w:rsid w:val="00A02907"/>
    <w:rsid w:val="00A02FCC"/>
    <w:rsid w:val="00A0336F"/>
    <w:rsid w:val="00A035CE"/>
    <w:rsid w:val="00A0360A"/>
    <w:rsid w:val="00A05416"/>
    <w:rsid w:val="00A05CCB"/>
    <w:rsid w:val="00A05F53"/>
    <w:rsid w:val="00A06488"/>
    <w:rsid w:val="00A07621"/>
    <w:rsid w:val="00A104A4"/>
    <w:rsid w:val="00A11074"/>
    <w:rsid w:val="00A11452"/>
    <w:rsid w:val="00A11C37"/>
    <w:rsid w:val="00A12D86"/>
    <w:rsid w:val="00A144BC"/>
    <w:rsid w:val="00A14D02"/>
    <w:rsid w:val="00A14E75"/>
    <w:rsid w:val="00A1584D"/>
    <w:rsid w:val="00A16096"/>
    <w:rsid w:val="00A16D15"/>
    <w:rsid w:val="00A16F12"/>
    <w:rsid w:val="00A20414"/>
    <w:rsid w:val="00A21ACB"/>
    <w:rsid w:val="00A21E64"/>
    <w:rsid w:val="00A22F65"/>
    <w:rsid w:val="00A23390"/>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379E"/>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494D"/>
    <w:rsid w:val="00A44A94"/>
    <w:rsid w:val="00A45121"/>
    <w:rsid w:val="00A452D5"/>
    <w:rsid w:val="00A463C0"/>
    <w:rsid w:val="00A47250"/>
    <w:rsid w:val="00A50024"/>
    <w:rsid w:val="00A513EC"/>
    <w:rsid w:val="00A5288A"/>
    <w:rsid w:val="00A529B2"/>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4E6"/>
    <w:rsid w:val="00A65C7D"/>
    <w:rsid w:val="00A660D9"/>
    <w:rsid w:val="00A66A99"/>
    <w:rsid w:val="00A66BB5"/>
    <w:rsid w:val="00A7006D"/>
    <w:rsid w:val="00A70079"/>
    <w:rsid w:val="00A701FC"/>
    <w:rsid w:val="00A721B4"/>
    <w:rsid w:val="00A72BD4"/>
    <w:rsid w:val="00A72C56"/>
    <w:rsid w:val="00A72DC2"/>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A01"/>
    <w:rsid w:val="00A91D6E"/>
    <w:rsid w:val="00A92024"/>
    <w:rsid w:val="00A9221F"/>
    <w:rsid w:val="00A9268C"/>
    <w:rsid w:val="00A93067"/>
    <w:rsid w:val="00A93CA3"/>
    <w:rsid w:val="00A940F3"/>
    <w:rsid w:val="00A94778"/>
    <w:rsid w:val="00A947F2"/>
    <w:rsid w:val="00A94993"/>
    <w:rsid w:val="00A956AD"/>
    <w:rsid w:val="00A958BA"/>
    <w:rsid w:val="00A966AA"/>
    <w:rsid w:val="00A968D8"/>
    <w:rsid w:val="00A96DB5"/>
    <w:rsid w:val="00A97678"/>
    <w:rsid w:val="00A97796"/>
    <w:rsid w:val="00A97799"/>
    <w:rsid w:val="00A97AFF"/>
    <w:rsid w:val="00A97BAD"/>
    <w:rsid w:val="00A97C2D"/>
    <w:rsid w:val="00A97EA9"/>
    <w:rsid w:val="00AA059F"/>
    <w:rsid w:val="00AA0AE7"/>
    <w:rsid w:val="00AA0E20"/>
    <w:rsid w:val="00AA10FF"/>
    <w:rsid w:val="00AA1B6F"/>
    <w:rsid w:val="00AA1DFC"/>
    <w:rsid w:val="00AA2231"/>
    <w:rsid w:val="00AA23C7"/>
    <w:rsid w:val="00AA2985"/>
    <w:rsid w:val="00AA2BDA"/>
    <w:rsid w:val="00AA3C3A"/>
    <w:rsid w:val="00AA43DE"/>
    <w:rsid w:val="00AA4925"/>
    <w:rsid w:val="00AA50E8"/>
    <w:rsid w:val="00AA5891"/>
    <w:rsid w:val="00AA6129"/>
    <w:rsid w:val="00AA64BC"/>
    <w:rsid w:val="00AA6E5E"/>
    <w:rsid w:val="00AB1121"/>
    <w:rsid w:val="00AB22F2"/>
    <w:rsid w:val="00AB3285"/>
    <w:rsid w:val="00AB3C12"/>
    <w:rsid w:val="00AB3C1D"/>
    <w:rsid w:val="00AB4754"/>
    <w:rsid w:val="00AB477B"/>
    <w:rsid w:val="00AB5DDD"/>
    <w:rsid w:val="00AB68F0"/>
    <w:rsid w:val="00AB6AD0"/>
    <w:rsid w:val="00AB715A"/>
    <w:rsid w:val="00AB7589"/>
    <w:rsid w:val="00AC04AA"/>
    <w:rsid w:val="00AC04FE"/>
    <w:rsid w:val="00AC0598"/>
    <w:rsid w:val="00AC0D9E"/>
    <w:rsid w:val="00AC1958"/>
    <w:rsid w:val="00AC1A26"/>
    <w:rsid w:val="00AC3A94"/>
    <w:rsid w:val="00AC3D91"/>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298"/>
    <w:rsid w:val="00AD5C68"/>
    <w:rsid w:val="00AD5EA5"/>
    <w:rsid w:val="00AD6639"/>
    <w:rsid w:val="00AD699B"/>
    <w:rsid w:val="00AD7649"/>
    <w:rsid w:val="00AD7C1E"/>
    <w:rsid w:val="00AD7E1F"/>
    <w:rsid w:val="00AE0583"/>
    <w:rsid w:val="00AE07AD"/>
    <w:rsid w:val="00AE19EA"/>
    <w:rsid w:val="00AE2537"/>
    <w:rsid w:val="00AE3A52"/>
    <w:rsid w:val="00AE3D37"/>
    <w:rsid w:val="00AE3F5E"/>
    <w:rsid w:val="00AE40A6"/>
    <w:rsid w:val="00AE5761"/>
    <w:rsid w:val="00AE5DB5"/>
    <w:rsid w:val="00AE611A"/>
    <w:rsid w:val="00AE654F"/>
    <w:rsid w:val="00AE74AE"/>
    <w:rsid w:val="00AE7D88"/>
    <w:rsid w:val="00AF4874"/>
    <w:rsid w:val="00AF4A30"/>
    <w:rsid w:val="00AF4AD6"/>
    <w:rsid w:val="00AF4C7B"/>
    <w:rsid w:val="00AF52BC"/>
    <w:rsid w:val="00AF62CB"/>
    <w:rsid w:val="00B000BC"/>
    <w:rsid w:val="00B00E1A"/>
    <w:rsid w:val="00B00E1D"/>
    <w:rsid w:val="00B01297"/>
    <w:rsid w:val="00B0157C"/>
    <w:rsid w:val="00B0162B"/>
    <w:rsid w:val="00B01A2B"/>
    <w:rsid w:val="00B03002"/>
    <w:rsid w:val="00B04C30"/>
    <w:rsid w:val="00B05486"/>
    <w:rsid w:val="00B054E4"/>
    <w:rsid w:val="00B05849"/>
    <w:rsid w:val="00B05892"/>
    <w:rsid w:val="00B05A03"/>
    <w:rsid w:val="00B05BA4"/>
    <w:rsid w:val="00B05BE9"/>
    <w:rsid w:val="00B05DE7"/>
    <w:rsid w:val="00B078F8"/>
    <w:rsid w:val="00B07C74"/>
    <w:rsid w:val="00B07F7E"/>
    <w:rsid w:val="00B1061A"/>
    <w:rsid w:val="00B10A0D"/>
    <w:rsid w:val="00B10D92"/>
    <w:rsid w:val="00B11D33"/>
    <w:rsid w:val="00B1204F"/>
    <w:rsid w:val="00B12E95"/>
    <w:rsid w:val="00B13071"/>
    <w:rsid w:val="00B130E5"/>
    <w:rsid w:val="00B13208"/>
    <w:rsid w:val="00B13537"/>
    <w:rsid w:val="00B13AA3"/>
    <w:rsid w:val="00B14575"/>
    <w:rsid w:val="00B15296"/>
    <w:rsid w:val="00B162A9"/>
    <w:rsid w:val="00B163D6"/>
    <w:rsid w:val="00B16D43"/>
    <w:rsid w:val="00B21464"/>
    <w:rsid w:val="00B2195E"/>
    <w:rsid w:val="00B21A17"/>
    <w:rsid w:val="00B22CDD"/>
    <w:rsid w:val="00B23575"/>
    <w:rsid w:val="00B23E53"/>
    <w:rsid w:val="00B248B7"/>
    <w:rsid w:val="00B249EE"/>
    <w:rsid w:val="00B24C0C"/>
    <w:rsid w:val="00B2675D"/>
    <w:rsid w:val="00B275EE"/>
    <w:rsid w:val="00B302D9"/>
    <w:rsid w:val="00B305ED"/>
    <w:rsid w:val="00B30937"/>
    <w:rsid w:val="00B31460"/>
    <w:rsid w:val="00B31B04"/>
    <w:rsid w:val="00B320A2"/>
    <w:rsid w:val="00B3226E"/>
    <w:rsid w:val="00B32288"/>
    <w:rsid w:val="00B32C30"/>
    <w:rsid w:val="00B332DB"/>
    <w:rsid w:val="00B337FD"/>
    <w:rsid w:val="00B35251"/>
    <w:rsid w:val="00B35BFA"/>
    <w:rsid w:val="00B36AA8"/>
    <w:rsid w:val="00B36E42"/>
    <w:rsid w:val="00B36F50"/>
    <w:rsid w:val="00B372B9"/>
    <w:rsid w:val="00B37528"/>
    <w:rsid w:val="00B3764E"/>
    <w:rsid w:val="00B37EFC"/>
    <w:rsid w:val="00B40762"/>
    <w:rsid w:val="00B412A5"/>
    <w:rsid w:val="00B4174F"/>
    <w:rsid w:val="00B41C86"/>
    <w:rsid w:val="00B424A5"/>
    <w:rsid w:val="00B433AD"/>
    <w:rsid w:val="00B43C51"/>
    <w:rsid w:val="00B441AF"/>
    <w:rsid w:val="00B4591A"/>
    <w:rsid w:val="00B45993"/>
    <w:rsid w:val="00B45D16"/>
    <w:rsid w:val="00B45F62"/>
    <w:rsid w:val="00B461D3"/>
    <w:rsid w:val="00B46569"/>
    <w:rsid w:val="00B46859"/>
    <w:rsid w:val="00B46BCB"/>
    <w:rsid w:val="00B4707D"/>
    <w:rsid w:val="00B47399"/>
    <w:rsid w:val="00B475FA"/>
    <w:rsid w:val="00B47898"/>
    <w:rsid w:val="00B47F54"/>
    <w:rsid w:val="00B50591"/>
    <w:rsid w:val="00B513A7"/>
    <w:rsid w:val="00B52754"/>
    <w:rsid w:val="00B52783"/>
    <w:rsid w:val="00B547DF"/>
    <w:rsid w:val="00B54CCD"/>
    <w:rsid w:val="00B55525"/>
    <w:rsid w:val="00B55870"/>
    <w:rsid w:val="00B5599F"/>
    <w:rsid w:val="00B559CE"/>
    <w:rsid w:val="00B564D1"/>
    <w:rsid w:val="00B565F3"/>
    <w:rsid w:val="00B56812"/>
    <w:rsid w:val="00B5695A"/>
    <w:rsid w:val="00B57160"/>
    <w:rsid w:val="00B57BBE"/>
    <w:rsid w:val="00B57E06"/>
    <w:rsid w:val="00B60A0F"/>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804CA"/>
    <w:rsid w:val="00B82F39"/>
    <w:rsid w:val="00B833DC"/>
    <w:rsid w:val="00B8395E"/>
    <w:rsid w:val="00B83E55"/>
    <w:rsid w:val="00B846EF"/>
    <w:rsid w:val="00B848E7"/>
    <w:rsid w:val="00B85292"/>
    <w:rsid w:val="00B85970"/>
    <w:rsid w:val="00B85DED"/>
    <w:rsid w:val="00B86052"/>
    <w:rsid w:val="00B860CF"/>
    <w:rsid w:val="00B863E5"/>
    <w:rsid w:val="00B8664B"/>
    <w:rsid w:val="00B86A9F"/>
    <w:rsid w:val="00B87227"/>
    <w:rsid w:val="00B872B3"/>
    <w:rsid w:val="00B8750C"/>
    <w:rsid w:val="00B87863"/>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10A0"/>
    <w:rsid w:val="00BB2E23"/>
    <w:rsid w:val="00BB373D"/>
    <w:rsid w:val="00BB3DCF"/>
    <w:rsid w:val="00BB41D4"/>
    <w:rsid w:val="00BB5A5A"/>
    <w:rsid w:val="00BB5E0D"/>
    <w:rsid w:val="00BB621A"/>
    <w:rsid w:val="00BB6D01"/>
    <w:rsid w:val="00BB74EB"/>
    <w:rsid w:val="00BB7C16"/>
    <w:rsid w:val="00BB7D84"/>
    <w:rsid w:val="00BB7DD5"/>
    <w:rsid w:val="00BC001A"/>
    <w:rsid w:val="00BC1806"/>
    <w:rsid w:val="00BC2464"/>
    <w:rsid w:val="00BC29A1"/>
    <w:rsid w:val="00BC3227"/>
    <w:rsid w:val="00BC3917"/>
    <w:rsid w:val="00BC3ED1"/>
    <w:rsid w:val="00BC52B1"/>
    <w:rsid w:val="00BC5AD1"/>
    <w:rsid w:val="00BC5B9D"/>
    <w:rsid w:val="00BC6E9C"/>
    <w:rsid w:val="00BC6EB6"/>
    <w:rsid w:val="00BC770A"/>
    <w:rsid w:val="00BD05E3"/>
    <w:rsid w:val="00BD1263"/>
    <w:rsid w:val="00BD19BC"/>
    <w:rsid w:val="00BD2FA2"/>
    <w:rsid w:val="00BD3531"/>
    <w:rsid w:val="00BD4AF0"/>
    <w:rsid w:val="00BD4EE2"/>
    <w:rsid w:val="00BD597B"/>
    <w:rsid w:val="00BD6328"/>
    <w:rsid w:val="00BD6A6C"/>
    <w:rsid w:val="00BD7111"/>
    <w:rsid w:val="00BD7FB8"/>
    <w:rsid w:val="00BD7FDD"/>
    <w:rsid w:val="00BE0E06"/>
    <w:rsid w:val="00BE1296"/>
    <w:rsid w:val="00BE1906"/>
    <w:rsid w:val="00BE1FDF"/>
    <w:rsid w:val="00BE2F00"/>
    <w:rsid w:val="00BE3470"/>
    <w:rsid w:val="00BE4A62"/>
    <w:rsid w:val="00BE4D23"/>
    <w:rsid w:val="00BE56EA"/>
    <w:rsid w:val="00BE5CC0"/>
    <w:rsid w:val="00BE5DA9"/>
    <w:rsid w:val="00BE5ED4"/>
    <w:rsid w:val="00BE72A6"/>
    <w:rsid w:val="00BE7BF9"/>
    <w:rsid w:val="00BF084C"/>
    <w:rsid w:val="00BF1E0C"/>
    <w:rsid w:val="00BF265E"/>
    <w:rsid w:val="00BF2823"/>
    <w:rsid w:val="00BF2CF9"/>
    <w:rsid w:val="00BF34CC"/>
    <w:rsid w:val="00BF3639"/>
    <w:rsid w:val="00BF37C9"/>
    <w:rsid w:val="00BF3A4A"/>
    <w:rsid w:val="00BF3ACA"/>
    <w:rsid w:val="00BF416F"/>
    <w:rsid w:val="00BF4FF7"/>
    <w:rsid w:val="00BF6F29"/>
    <w:rsid w:val="00BF74FB"/>
    <w:rsid w:val="00BF79E8"/>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07DC1"/>
    <w:rsid w:val="00C1089E"/>
    <w:rsid w:val="00C10A27"/>
    <w:rsid w:val="00C10F71"/>
    <w:rsid w:val="00C12190"/>
    <w:rsid w:val="00C14915"/>
    <w:rsid w:val="00C150BB"/>
    <w:rsid w:val="00C158D6"/>
    <w:rsid w:val="00C178C7"/>
    <w:rsid w:val="00C20400"/>
    <w:rsid w:val="00C218F3"/>
    <w:rsid w:val="00C21BAE"/>
    <w:rsid w:val="00C21C83"/>
    <w:rsid w:val="00C22CC8"/>
    <w:rsid w:val="00C232F9"/>
    <w:rsid w:val="00C235C3"/>
    <w:rsid w:val="00C2384B"/>
    <w:rsid w:val="00C24022"/>
    <w:rsid w:val="00C24041"/>
    <w:rsid w:val="00C243FB"/>
    <w:rsid w:val="00C24AAD"/>
    <w:rsid w:val="00C2534B"/>
    <w:rsid w:val="00C253C0"/>
    <w:rsid w:val="00C25A60"/>
    <w:rsid w:val="00C2602F"/>
    <w:rsid w:val="00C260CB"/>
    <w:rsid w:val="00C262E7"/>
    <w:rsid w:val="00C26350"/>
    <w:rsid w:val="00C272E9"/>
    <w:rsid w:val="00C27B59"/>
    <w:rsid w:val="00C3114C"/>
    <w:rsid w:val="00C31696"/>
    <w:rsid w:val="00C33BC4"/>
    <w:rsid w:val="00C34185"/>
    <w:rsid w:val="00C3435B"/>
    <w:rsid w:val="00C34455"/>
    <w:rsid w:val="00C34553"/>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38DD"/>
    <w:rsid w:val="00C5465B"/>
    <w:rsid w:val="00C54A79"/>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238E"/>
    <w:rsid w:val="00C637C5"/>
    <w:rsid w:val="00C637F9"/>
    <w:rsid w:val="00C6383F"/>
    <w:rsid w:val="00C641BA"/>
    <w:rsid w:val="00C64642"/>
    <w:rsid w:val="00C6525B"/>
    <w:rsid w:val="00C66333"/>
    <w:rsid w:val="00C67307"/>
    <w:rsid w:val="00C675A9"/>
    <w:rsid w:val="00C67B30"/>
    <w:rsid w:val="00C71285"/>
    <w:rsid w:val="00C7143B"/>
    <w:rsid w:val="00C7200C"/>
    <w:rsid w:val="00C72787"/>
    <w:rsid w:val="00C73249"/>
    <w:rsid w:val="00C732B9"/>
    <w:rsid w:val="00C738CA"/>
    <w:rsid w:val="00C73FE9"/>
    <w:rsid w:val="00C7730D"/>
    <w:rsid w:val="00C77A5F"/>
    <w:rsid w:val="00C77B23"/>
    <w:rsid w:val="00C803D4"/>
    <w:rsid w:val="00C80D82"/>
    <w:rsid w:val="00C80F59"/>
    <w:rsid w:val="00C81286"/>
    <w:rsid w:val="00C81F6C"/>
    <w:rsid w:val="00C82768"/>
    <w:rsid w:val="00C83646"/>
    <w:rsid w:val="00C85C4A"/>
    <w:rsid w:val="00C862BD"/>
    <w:rsid w:val="00C86BA5"/>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374"/>
    <w:rsid w:val="00C9661A"/>
    <w:rsid w:val="00C9680A"/>
    <w:rsid w:val="00C96A2D"/>
    <w:rsid w:val="00C975DC"/>
    <w:rsid w:val="00C978A9"/>
    <w:rsid w:val="00C97D18"/>
    <w:rsid w:val="00CA0218"/>
    <w:rsid w:val="00CA051B"/>
    <w:rsid w:val="00CA05DC"/>
    <w:rsid w:val="00CA0DCA"/>
    <w:rsid w:val="00CA2908"/>
    <w:rsid w:val="00CA3CF9"/>
    <w:rsid w:val="00CA3F19"/>
    <w:rsid w:val="00CA424C"/>
    <w:rsid w:val="00CA4436"/>
    <w:rsid w:val="00CA4596"/>
    <w:rsid w:val="00CA6087"/>
    <w:rsid w:val="00CA60E9"/>
    <w:rsid w:val="00CA6144"/>
    <w:rsid w:val="00CA6277"/>
    <w:rsid w:val="00CA632C"/>
    <w:rsid w:val="00CA64F5"/>
    <w:rsid w:val="00CA66C9"/>
    <w:rsid w:val="00CB262F"/>
    <w:rsid w:val="00CB28B7"/>
    <w:rsid w:val="00CB2C6D"/>
    <w:rsid w:val="00CB2DE0"/>
    <w:rsid w:val="00CB3554"/>
    <w:rsid w:val="00CB36B8"/>
    <w:rsid w:val="00CB386A"/>
    <w:rsid w:val="00CB3CE7"/>
    <w:rsid w:val="00CB4089"/>
    <w:rsid w:val="00CB49D6"/>
    <w:rsid w:val="00CB49F1"/>
    <w:rsid w:val="00CB4A1C"/>
    <w:rsid w:val="00CB58D7"/>
    <w:rsid w:val="00CB6A3F"/>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665"/>
    <w:rsid w:val="00CC5F3B"/>
    <w:rsid w:val="00CC6CD1"/>
    <w:rsid w:val="00CC7264"/>
    <w:rsid w:val="00CC7611"/>
    <w:rsid w:val="00CC775A"/>
    <w:rsid w:val="00CC77F6"/>
    <w:rsid w:val="00CC79F5"/>
    <w:rsid w:val="00CD0517"/>
    <w:rsid w:val="00CD0D02"/>
    <w:rsid w:val="00CD13D4"/>
    <w:rsid w:val="00CD2313"/>
    <w:rsid w:val="00CD2D94"/>
    <w:rsid w:val="00CD31BB"/>
    <w:rsid w:val="00CD3EBF"/>
    <w:rsid w:val="00CD4EE2"/>
    <w:rsid w:val="00CD5EC6"/>
    <w:rsid w:val="00CD6023"/>
    <w:rsid w:val="00CD622E"/>
    <w:rsid w:val="00CD70DC"/>
    <w:rsid w:val="00CD79E7"/>
    <w:rsid w:val="00CD79F0"/>
    <w:rsid w:val="00CD7BEB"/>
    <w:rsid w:val="00CE2643"/>
    <w:rsid w:val="00CE37D7"/>
    <w:rsid w:val="00CE437F"/>
    <w:rsid w:val="00CE4429"/>
    <w:rsid w:val="00CE4B09"/>
    <w:rsid w:val="00CE51D3"/>
    <w:rsid w:val="00CE5531"/>
    <w:rsid w:val="00CE566D"/>
    <w:rsid w:val="00CE67C2"/>
    <w:rsid w:val="00CE6F6A"/>
    <w:rsid w:val="00CE7429"/>
    <w:rsid w:val="00CF054E"/>
    <w:rsid w:val="00CF09A7"/>
    <w:rsid w:val="00CF0D66"/>
    <w:rsid w:val="00CF1672"/>
    <w:rsid w:val="00CF17F8"/>
    <w:rsid w:val="00CF1D79"/>
    <w:rsid w:val="00CF1EF5"/>
    <w:rsid w:val="00CF1F03"/>
    <w:rsid w:val="00CF3244"/>
    <w:rsid w:val="00CF32B6"/>
    <w:rsid w:val="00CF39F4"/>
    <w:rsid w:val="00CF3B1D"/>
    <w:rsid w:val="00CF424E"/>
    <w:rsid w:val="00CF5326"/>
    <w:rsid w:val="00CF5349"/>
    <w:rsid w:val="00CF55DE"/>
    <w:rsid w:val="00CF57B2"/>
    <w:rsid w:val="00CF5D0F"/>
    <w:rsid w:val="00CF7956"/>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8BE"/>
    <w:rsid w:val="00D13AE8"/>
    <w:rsid w:val="00D13DD4"/>
    <w:rsid w:val="00D13E01"/>
    <w:rsid w:val="00D14B3B"/>
    <w:rsid w:val="00D16B7C"/>
    <w:rsid w:val="00D16D0C"/>
    <w:rsid w:val="00D16FA1"/>
    <w:rsid w:val="00D1709A"/>
    <w:rsid w:val="00D1780F"/>
    <w:rsid w:val="00D17E2A"/>
    <w:rsid w:val="00D205F2"/>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2657"/>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40B4"/>
    <w:rsid w:val="00D4553C"/>
    <w:rsid w:val="00D45607"/>
    <w:rsid w:val="00D46EB4"/>
    <w:rsid w:val="00D4758E"/>
    <w:rsid w:val="00D47862"/>
    <w:rsid w:val="00D47D29"/>
    <w:rsid w:val="00D501A8"/>
    <w:rsid w:val="00D50363"/>
    <w:rsid w:val="00D50461"/>
    <w:rsid w:val="00D50600"/>
    <w:rsid w:val="00D50E44"/>
    <w:rsid w:val="00D510D6"/>
    <w:rsid w:val="00D52312"/>
    <w:rsid w:val="00D524E4"/>
    <w:rsid w:val="00D5376A"/>
    <w:rsid w:val="00D54679"/>
    <w:rsid w:val="00D54867"/>
    <w:rsid w:val="00D5507B"/>
    <w:rsid w:val="00D5560B"/>
    <w:rsid w:val="00D5594C"/>
    <w:rsid w:val="00D55DCA"/>
    <w:rsid w:val="00D562A6"/>
    <w:rsid w:val="00D5711B"/>
    <w:rsid w:val="00D57130"/>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6B28"/>
    <w:rsid w:val="00D67775"/>
    <w:rsid w:val="00D67D84"/>
    <w:rsid w:val="00D7135E"/>
    <w:rsid w:val="00D721EE"/>
    <w:rsid w:val="00D72A1A"/>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4E64"/>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6E"/>
    <w:rsid w:val="00D975F3"/>
    <w:rsid w:val="00D97A9B"/>
    <w:rsid w:val="00DA003F"/>
    <w:rsid w:val="00DA1991"/>
    <w:rsid w:val="00DA2285"/>
    <w:rsid w:val="00DA229B"/>
    <w:rsid w:val="00DA4840"/>
    <w:rsid w:val="00DA5509"/>
    <w:rsid w:val="00DA59F8"/>
    <w:rsid w:val="00DA6E5A"/>
    <w:rsid w:val="00DA7556"/>
    <w:rsid w:val="00DA7580"/>
    <w:rsid w:val="00DA7FA2"/>
    <w:rsid w:val="00DB093E"/>
    <w:rsid w:val="00DB1053"/>
    <w:rsid w:val="00DB1F22"/>
    <w:rsid w:val="00DB2027"/>
    <w:rsid w:val="00DB2832"/>
    <w:rsid w:val="00DB3017"/>
    <w:rsid w:val="00DB3142"/>
    <w:rsid w:val="00DB32CD"/>
    <w:rsid w:val="00DB39E4"/>
    <w:rsid w:val="00DB3B4F"/>
    <w:rsid w:val="00DB3D6C"/>
    <w:rsid w:val="00DB41D4"/>
    <w:rsid w:val="00DB4B80"/>
    <w:rsid w:val="00DB647C"/>
    <w:rsid w:val="00DB6EBA"/>
    <w:rsid w:val="00DB6FBC"/>
    <w:rsid w:val="00DB745A"/>
    <w:rsid w:val="00DB7624"/>
    <w:rsid w:val="00DC00E6"/>
    <w:rsid w:val="00DC070A"/>
    <w:rsid w:val="00DC104B"/>
    <w:rsid w:val="00DC123F"/>
    <w:rsid w:val="00DC1F3A"/>
    <w:rsid w:val="00DC2DA7"/>
    <w:rsid w:val="00DC37DC"/>
    <w:rsid w:val="00DC3AE8"/>
    <w:rsid w:val="00DC3B48"/>
    <w:rsid w:val="00DC475D"/>
    <w:rsid w:val="00DC4D7C"/>
    <w:rsid w:val="00DC4F19"/>
    <w:rsid w:val="00DC4F40"/>
    <w:rsid w:val="00DC5496"/>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E53"/>
    <w:rsid w:val="00DE1F06"/>
    <w:rsid w:val="00DE2DA7"/>
    <w:rsid w:val="00DE3221"/>
    <w:rsid w:val="00DE347E"/>
    <w:rsid w:val="00DE34A5"/>
    <w:rsid w:val="00DE38CB"/>
    <w:rsid w:val="00DE3D20"/>
    <w:rsid w:val="00DE3E1F"/>
    <w:rsid w:val="00DE402A"/>
    <w:rsid w:val="00DE5E1B"/>
    <w:rsid w:val="00DE5F53"/>
    <w:rsid w:val="00DE640B"/>
    <w:rsid w:val="00DE6DC7"/>
    <w:rsid w:val="00DE7166"/>
    <w:rsid w:val="00DE785C"/>
    <w:rsid w:val="00DE78D6"/>
    <w:rsid w:val="00DF0407"/>
    <w:rsid w:val="00DF169D"/>
    <w:rsid w:val="00DF23DB"/>
    <w:rsid w:val="00DF2416"/>
    <w:rsid w:val="00DF2493"/>
    <w:rsid w:val="00DF2BCF"/>
    <w:rsid w:val="00DF301A"/>
    <w:rsid w:val="00DF32D1"/>
    <w:rsid w:val="00DF347A"/>
    <w:rsid w:val="00DF3AB3"/>
    <w:rsid w:val="00DF3B49"/>
    <w:rsid w:val="00DF41E2"/>
    <w:rsid w:val="00DF456E"/>
    <w:rsid w:val="00DF5BA2"/>
    <w:rsid w:val="00DF5DC3"/>
    <w:rsid w:val="00DF6722"/>
    <w:rsid w:val="00DF6FE8"/>
    <w:rsid w:val="00DF774D"/>
    <w:rsid w:val="00DF7EE6"/>
    <w:rsid w:val="00E002E6"/>
    <w:rsid w:val="00E00B21"/>
    <w:rsid w:val="00E01675"/>
    <w:rsid w:val="00E01787"/>
    <w:rsid w:val="00E01B65"/>
    <w:rsid w:val="00E0201E"/>
    <w:rsid w:val="00E031ED"/>
    <w:rsid w:val="00E03350"/>
    <w:rsid w:val="00E03924"/>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0BE9"/>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0DEC"/>
    <w:rsid w:val="00E312A3"/>
    <w:rsid w:val="00E316A6"/>
    <w:rsid w:val="00E31A64"/>
    <w:rsid w:val="00E32016"/>
    <w:rsid w:val="00E3260B"/>
    <w:rsid w:val="00E339DB"/>
    <w:rsid w:val="00E33CEE"/>
    <w:rsid w:val="00E34151"/>
    <w:rsid w:val="00E34CA5"/>
    <w:rsid w:val="00E34F1F"/>
    <w:rsid w:val="00E34F41"/>
    <w:rsid w:val="00E35AAA"/>
    <w:rsid w:val="00E366AB"/>
    <w:rsid w:val="00E37058"/>
    <w:rsid w:val="00E37F4F"/>
    <w:rsid w:val="00E412A0"/>
    <w:rsid w:val="00E41B59"/>
    <w:rsid w:val="00E41F70"/>
    <w:rsid w:val="00E42A39"/>
    <w:rsid w:val="00E42E33"/>
    <w:rsid w:val="00E4408C"/>
    <w:rsid w:val="00E44524"/>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992"/>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812"/>
    <w:rsid w:val="00E64CCA"/>
    <w:rsid w:val="00E64E3D"/>
    <w:rsid w:val="00E64EF3"/>
    <w:rsid w:val="00E65516"/>
    <w:rsid w:val="00E65AD0"/>
    <w:rsid w:val="00E66081"/>
    <w:rsid w:val="00E674DC"/>
    <w:rsid w:val="00E67774"/>
    <w:rsid w:val="00E702E8"/>
    <w:rsid w:val="00E707EE"/>
    <w:rsid w:val="00E71D51"/>
    <w:rsid w:val="00E71F64"/>
    <w:rsid w:val="00E729D4"/>
    <w:rsid w:val="00E72CE1"/>
    <w:rsid w:val="00E735F9"/>
    <w:rsid w:val="00E7370F"/>
    <w:rsid w:val="00E75873"/>
    <w:rsid w:val="00E776B3"/>
    <w:rsid w:val="00E77D67"/>
    <w:rsid w:val="00E800D3"/>
    <w:rsid w:val="00E80394"/>
    <w:rsid w:val="00E8071B"/>
    <w:rsid w:val="00E80AF7"/>
    <w:rsid w:val="00E80F57"/>
    <w:rsid w:val="00E810E7"/>
    <w:rsid w:val="00E817E9"/>
    <w:rsid w:val="00E81994"/>
    <w:rsid w:val="00E81BAF"/>
    <w:rsid w:val="00E825D0"/>
    <w:rsid w:val="00E82B18"/>
    <w:rsid w:val="00E8397C"/>
    <w:rsid w:val="00E84BAD"/>
    <w:rsid w:val="00E84CC6"/>
    <w:rsid w:val="00E85078"/>
    <w:rsid w:val="00E853F3"/>
    <w:rsid w:val="00E85714"/>
    <w:rsid w:val="00E86FC8"/>
    <w:rsid w:val="00E87D94"/>
    <w:rsid w:val="00E90CC1"/>
    <w:rsid w:val="00E9178A"/>
    <w:rsid w:val="00E91B8D"/>
    <w:rsid w:val="00E92418"/>
    <w:rsid w:val="00E93B1C"/>
    <w:rsid w:val="00E94AFE"/>
    <w:rsid w:val="00E95064"/>
    <w:rsid w:val="00E95AD0"/>
    <w:rsid w:val="00E95FF3"/>
    <w:rsid w:val="00E9720B"/>
    <w:rsid w:val="00E97AC5"/>
    <w:rsid w:val="00EA076A"/>
    <w:rsid w:val="00EA0C7E"/>
    <w:rsid w:val="00EA1349"/>
    <w:rsid w:val="00EA20CF"/>
    <w:rsid w:val="00EA2328"/>
    <w:rsid w:val="00EA2C96"/>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3DE"/>
    <w:rsid w:val="00EB6616"/>
    <w:rsid w:val="00EB6E7F"/>
    <w:rsid w:val="00EB733F"/>
    <w:rsid w:val="00EB76D7"/>
    <w:rsid w:val="00EC0060"/>
    <w:rsid w:val="00EC03F9"/>
    <w:rsid w:val="00EC0746"/>
    <w:rsid w:val="00EC0914"/>
    <w:rsid w:val="00EC0A57"/>
    <w:rsid w:val="00EC1883"/>
    <w:rsid w:val="00EC1FC4"/>
    <w:rsid w:val="00EC2162"/>
    <w:rsid w:val="00EC2CEF"/>
    <w:rsid w:val="00EC510B"/>
    <w:rsid w:val="00EC5522"/>
    <w:rsid w:val="00EC5726"/>
    <w:rsid w:val="00EC5920"/>
    <w:rsid w:val="00EC6350"/>
    <w:rsid w:val="00EC7AC3"/>
    <w:rsid w:val="00ED0AB4"/>
    <w:rsid w:val="00ED2204"/>
    <w:rsid w:val="00ED2253"/>
    <w:rsid w:val="00ED2D2A"/>
    <w:rsid w:val="00ED3716"/>
    <w:rsid w:val="00ED39A5"/>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E709F"/>
    <w:rsid w:val="00EF1BA7"/>
    <w:rsid w:val="00EF303A"/>
    <w:rsid w:val="00EF3F71"/>
    <w:rsid w:val="00EF43F7"/>
    <w:rsid w:val="00EF4C42"/>
    <w:rsid w:val="00EF4D11"/>
    <w:rsid w:val="00EF4E52"/>
    <w:rsid w:val="00EF53A0"/>
    <w:rsid w:val="00EF549B"/>
    <w:rsid w:val="00EF54F0"/>
    <w:rsid w:val="00EF5629"/>
    <w:rsid w:val="00EF575C"/>
    <w:rsid w:val="00EF5AC8"/>
    <w:rsid w:val="00EF7766"/>
    <w:rsid w:val="00EF7782"/>
    <w:rsid w:val="00EF780C"/>
    <w:rsid w:val="00EF7A66"/>
    <w:rsid w:val="00F00009"/>
    <w:rsid w:val="00F0006E"/>
    <w:rsid w:val="00F01778"/>
    <w:rsid w:val="00F019C2"/>
    <w:rsid w:val="00F01B2F"/>
    <w:rsid w:val="00F01D51"/>
    <w:rsid w:val="00F0227C"/>
    <w:rsid w:val="00F038DA"/>
    <w:rsid w:val="00F04148"/>
    <w:rsid w:val="00F045A8"/>
    <w:rsid w:val="00F05E97"/>
    <w:rsid w:val="00F072D7"/>
    <w:rsid w:val="00F1051E"/>
    <w:rsid w:val="00F10706"/>
    <w:rsid w:val="00F12219"/>
    <w:rsid w:val="00F12B3E"/>
    <w:rsid w:val="00F12F48"/>
    <w:rsid w:val="00F14121"/>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2E1"/>
    <w:rsid w:val="00F23866"/>
    <w:rsid w:val="00F23E11"/>
    <w:rsid w:val="00F2433B"/>
    <w:rsid w:val="00F243C5"/>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7D4"/>
    <w:rsid w:val="00F34B06"/>
    <w:rsid w:val="00F35097"/>
    <w:rsid w:val="00F3523B"/>
    <w:rsid w:val="00F35305"/>
    <w:rsid w:val="00F354B3"/>
    <w:rsid w:val="00F35941"/>
    <w:rsid w:val="00F363D3"/>
    <w:rsid w:val="00F366C9"/>
    <w:rsid w:val="00F369CF"/>
    <w:rsid w:val="00F36E6F"/>
    <w:rsid w:val="00F3743D"/>
    <w:rsid w:val="00F405B6"/>
    <w:rsid w:val="00F40AF7"/>
    <w:rsid w:val="00F40B50"/>
    <w:rsid w:val="00F414F8"/>
    <w:rsid w:val="00F422D1"/>
    <w:rsid w:val="00F42D2C"/>
    <w:rsid w:val="00F42DB5"/>
    <w:rsid w:val="00F4319B"/>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4E9A"/>
    <w:rsid w:val="00F55534"/>
    <w:rsid w:val="00F55686"/>
    <w:rsid w:val="00F556C0"/>
    <w:rsid w:val="00F55FA0"/>
    <w:rsid w:val="00F56DC5"/>
    <w:rsid w:val="00F57E76"/>
    <w:rsid w:val="00F61CB3"/>
    <w:rsid w:val="00F61E3B"/>
    <w:rsid w:val="00F62C23"/>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A8"/>
    <w:rsid w:val="00F801B7"/>
    <w:rsid w:val="00F82725"/>
    <w:rsid w:val="00F82B20"/>
    <w:rsid w:val="00F847C8"/>
    <w:rsid w:val="00F85372"/>
    <w:rsid w:val="00F861D2"/>
    <w:rsid w:val="00F86403"/>
    <w:rsid w:val="00F8688E"/>
    <w:rsid w:val="00F86FA9"/>
    <w:rsid w:val="00F8718D"/>
    <w:rsid w:val="00F87A90"/>
    <w:rsid w:val="00F87FBD"/>
    <w:rsid w:val="00F900F6"/>
    <w:rsid w:val="00F918D3"/>
    <w:rsid w:val="00F91A77"/>
    <w:rsid w:val="00F91B1C"/>
    <w:rsid w:val="00F91F3B"/>
    <w:rsid w:val="00F939CF"/>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2F3B"/>
    <w:rsid w:val="00FA33AD"/>
    <w:rsid w:val="00FA35F3"/>
    <w:rsid w:val="00FA4438"/>
    <w:rsid w:val="00FA4BF7"/>
    <w:rsid w:val="00FA4FAA"/>
    <w:rsid w:val="00FA5050"/>
    <w:rsid w:val="00FA56CE"/>
    <w:rsid w:val="00FA5BE3"/>
    <w:rsid w:val="00FA63B2"/>
    <w:rsid w:val="00FA6BB7"/>
    <w:rsid w:val="00FB042F"/>
    <w:rsid w:val="00FB0BD1"/>
    <w:rsid w:val="00FB0DFF"/>
    <w:rsid w:val="00FB1E63"/>
    <w:rsid w:val="00FB1E98"/>
    <w:rsid w:val="00FB2216"/>
    <w:rsid w:val="00FB2752"/>
    <w:rsid w:val="00FB2C62"/>
    <w:rsid w:val="00FB3610"/>
    <w:rsid w:val="00FB3CBB"/>
    <w:rsid w:val="00FB3DC7"/>
    <w:rsid w:val="00FB400E"/>
    <w:rsid w:val="00FB44BE"/>
    <w:rsid w:val="00FB48D0"/>
    <w:rsid w:val="00FB4EA0"/>
    <w:rsid w:val="00FB520B"/>
    <w:rsid w:val="00FB62B8"/>
    <w:rsid w:val="00FB6483"/>
    <w:rsid w:val="00FB6580"/>
    <w:rsid w:val="00FB68C3"/>
    <w:rsid w:val="00FB6DBA"/>
    <w:rsid w:val="00FB74A3"/>
    <w:rsid w:val="00FB76AF"/>
    <w:rsid w:val="00FC0261"/>
    <w:rsid w:val="00FC0394"/>
    <w:rsid w:val="00FC044D"/>
    <w:rsid w:val="00FC09EA"/>
    <w:rsid w:val="00FC0DCE"/>
    <w:rsid w:val="00FC174D"/>
    <w:rsid w:val="00FC2ED7"/>
    <w:rsid w:val="00FC2F53"/>
    <w:rsid w:val="00FC321C"/>
    <w:rsid w:val="00FC5085"/>
    <w:rsid w:val="00FC521C"/>
    <w:rsid w:val="00FC5333"/>
    <w:rsid w:val="00FC564D"/>
    <w:rsid w:val="00FC568A"/>
    <w:rsid w:val="00FC6CF0"/>
    <w:rsid w:val="00FC7CA9"/>
    <w:rsid w:val="00FD0712"/>
    <w:rsid w:val="00FD0772"/>
    <w:rsid w:val="00FD0CC4"/>
    <w:rsid w:val="00FD0EF8"/>
    <w:rsid w:val="00FD113D"/>
    <w:rsid w:val="00FD1897"/>
    <w:rsid w:val="00FD1AED"/>
    <w:rsid w:val="00FD2398"/>
    <w:rsid w:val="00FD24AB"/>
    <w:rsid w:val="00FD25E4"/>
    <w:rsid w:val="00FD2E20"/>
    <w:rsid w:val="00FD3514"/>
    <w:rsid w:val="00FD3E69"/>
    <w:rsid w:val="00FD46D3"/>
    <w:rsid w:val="00FD56DC"/>
    <w:rsid w:val="00FD58AF"/>
    <w:rsid w:val="00FD5FFA"/>
    <w:rsid w:val="00FD646C"/>
    <w:rsid w:val="00FD66A4"/>
    <w:rsid w:val="00FD735F"/>
    <w:rsid w:val="00FD7EBA"/>
    <w:rsid w:val="00FE0091"/>
    <w:rsid w:val="00FE00D2"/>
    <w:rsid w:val="00FE071E"/>
    <w:rsid w:val="00FE0E4A"/>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0E4DC"/>
  <w15:docId w15:val="{53B946F0-C614-4BCC-B310-10CACB14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0"/>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0"/>
    <w:qFormat/>
    <w:rsid w:val="00FE6CE3"/>
    <w:pPr>
      <w:keepNext/>
      <w:spacing w:before="240" w:after="60"/>
      <w:outlineLvl w:val="3"/>
    </w:pPr>
    <w:rPr>
      <w:b/>
      <w:bCs/>
      <w:sz w:val="28"/>
      <w:szCs w:val="28"/>
    </w:rPr>
  </w:style>
  <w:style w:type="paragraph" w:styleId="5">
    <w:name w:val="heading 5"/>
    <w:aliases w:val="h5,Heading5"/>
    <w:basedOn w:val="4"/>
    <w:next w:val="a"/>
    <w:link w:val="50"/>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uiPriority w:val="99"/>
    <w:rsid w:val="00FE6CE3"/>
    <w:pPr>
      <w:widowControl w:val="0"/>
    </w:pPr>
    <w:rPr>
      <w:rFonts w:ascii="Arial" w:eastAsia="MS Mincho" w:hAnsi="Arial"/>
      <w:b/>
      <w:noProof/>
      <w:sz w:val="18"/>
      <w:lang w:val="en-GB" w:eastAsia="en-US"/>
    </w:rPr>
  </w:style>
  <w:style w:type="paragraph" w:styleId="a5">
    <w:name w:val="footer"/>
    <w:basedOn w:val="a3"/>
    <w:link w:val="a6"/>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7">
    <w:name w:val="page number"/>
    <w:rsid w:val="00FE6CE3"/>
    <w:rPr>
      <w:rFonts w:ascii="Arial" w:eastAsia="宋体" w:hAnsi="Arial" w:cs="Arial"/>
      <w:color w:val="0000FF"/>
      <w:kern w:val="2"/>
      <w:lang w:val="en-US" w:eastAsia="zh-CN" w:bidi="ar-SA"/>
    </w:rPr>
  </w:style>
  <w:style w:type="table" w:styleId="a8">
    <w:name w:val="Table Grid"/>
    <w:basedOn w:val="a1"/>
    <w:uiPriority w:val="3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a">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ab"/>
    <w:uiPriority w:val="35"/>
    <w:qFormat/>
    <w:rsid w:val="00FE6CE3"/>
    <w:pPr>
      <w:spacing w:before="240" w:after="160" w:line="300" w:lineRule="atLeast"/>
    </w:pPr>
    <w:rPr>
      <w:rFonts w:ascii="Arial" w:eastAsia="宋体" w:hAnsi="Arial"/>
      <w:b/>
      <w:bCs/>
      <w:szCs w:val="24"/>
      <w:lang w:val="en-US"/>
    </w:rPr>
  </w:style>
  <w:style w:type="character" w:customStyle="1" w:styleId="ab">
    <w:name w:val="题注 字符"/>
    <w:aliases w:val="cap 字符,cap Char 字符,Caption Char 字符,Caption Char1 Char 字符,cap Char Char1 字符,Caption Char Char1 Char 字符,cap Char2 Char 字符,cap Char2 字符,cap1 字符,cap2 字符,cap11 字符,Légende-figure 字符,Légende-figure Char 字符,Beschrifubg 字符,Beschriftung Char 字符,label 字符"/>
    <w:link w:val="aa"/>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c"/>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c">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qFormat/>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1">
    <w:name w:val="List 2"/>
    <w:basedOn w:val="ac"/>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1"/>
    <w:rsid w:val="00FE6CE3"/>
    <w:pPr>
      <w:ind w:left="1135"/>
    </w:pPr>
  </w:style>
  <w:style w:type="paragraph" w:customStyle="1" w:styleId="B2">
    <w:name w:val="B2"/>
    <w:basedOn w:val="21"/>
    <w:link w:val="B2Char"/>
    <w:qFormat/>
    <w:rsid w:val="00FE6CE3"/>
  </w:style>
  <w:style w:type="paragraph" w:customStyle="1" w:styleId="B3">
    <w:name w:val="B3"/>
    <w:basedOn w:val="30"/>
    <w:link w:val="B3Char"/>
    <w:rsid w:val="00FE6CE3"/>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rsid w:val="00FE6CE3"/>
    <w:pPr>
      <w:overflowPunct w:val="0"/>
      <w:autoSpaceDE w:val="0"/>
      <w:autoSpaceDN w:val="0"/>
      <w:adjustRightInd w:val="0"/>
      <w:textAlignment w:val="baseline"/>
    </w:pPr>
    <w:rPr>
      <w:rFonts w:eastAsia="宋体"/>
      <w:lang w:eastAsia="ja-JP"/>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d"/>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f">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2">
    <w:name w:val="List Number 2"/>
    <w:basedOn w:val="af0"/>
    <w:rsid w:val="00FE6CE3"/>
    <w:pPr>
      <w:ind w:left="851"/>
    </w:pPr>
  </w:style>
  <w:style w:type="paragraph" w:styleId="af0">
    <w:name w:val="List Number"/>
    <w:basedOn w:val="ac"/>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3">
    <w:name w:val="List Bullet 2"/>
    <w:basedOn w:val="af1"/>
    <w:rsid w:val="00FE6CE3"/>
    <w:pPr>
      <w:ind w:left="851"/>
    </w:pPr>
  </w:style>
  <w:style w:type="paragraph" w:styleId="af1">
    <w:name w:val="List Bullet"/>
    <w:basedOn w:val="ac"/>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3"/>
    <w:rsid w:val="00FE6CE3"/>
    <w:pPr>
      <w:ind w:left="1135"/>
    </w:pPr>
  </w:style>
  <w:style w:type="paragraph" w:styleId="41">
    <w:name w:val="List 4"/>
    <w:basedOn w:val="30"/>
    <w:rsid w:val="00FE6CE3"/>
    <w:pPr>
      <w:ind w:left="1418"/>
    </w:pPr>
  </w:style>
  <w:style w:type="paragraph" w:styleId="51">
    <w:name w:val="List 5"/>
    <w:basedOn w:val="41"/>
    <w:rsid w:val="00FE6CE3"/>
    <w:pPr>
      <w:ind w:left="1702"/>
    </w:pPr>
  </w:style>
  <w:style w:type="paragraph" w:styleId="42">
    <w:name w:val="List Bullet 4"/>
    <w:basedOn w:val="32"/>
    <w:rsid w:val="00FE6CE3"/>
    <w:pPr>
      <w:ind w:left="1418"/>
    </w:pPr>
  </w:style>
  <w:style w:type="paragraph" w:styleId="52">
    <w:name w:val="List Bullet 5"/>
    <w:basedOn w:val="42"/>
    <w:rsid w:val="00FE6CE3"/>
    <w:pPr>
      <w:ind w:left="1702"/>
    </w:pPr>
  </w:style>
  <w:style w:type="paragraph" w:customStyle="1" w:styleId="B4">
    <w:name w:val="B4"/>
    <w:basedOn w:val="41"/>
    <w:rsid w:val="00FE6CE3"/>
  </w:style>
  <w:style w:type="paragraph" w:customStyle="1" w:styleId="B5">
    <w:name w:val="B5"/>
    <w:basedOn w:val="51"/>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f2">
    <w:name w:val="FollowedHyperlink"/>
    <w:rsid w:val="00FE6CE3"/>
    <w:rPr>
      <w:color w:val="800080"/>
      <w:u w:val="single"/>
    </w:rPr>
  </w:style>
  <w:style w:type="paragraph" w:styleId="af3">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4"/>
    <w:rsid w:val="00FE6CE3"/>
    <w:pPr>
      <w:keepNext/>
      <w:keepLines/>
      <w:widowControl/>
      <w:ind w:left="0"/>
      <w:jc w:val="center"/>
    </w:pPr>
    <w:rPr>
      <w:sz w:val="20"/>
      <w:lang w:eastAsia="en-US"/>
    </w:rPr>
  </w:style>
  <w:style w:type="paragraph" w:styleId="af4">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4">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5">
    <w:name w:val="Document Map"/>
    <w:basedOn w:val="a"/>
    <w:semiHidden/>
    <w:rsid w:val="007C0C8A"/>
    <w:pPr>
      <w:shd w:val="clear" w:color="auto" w:fill="000080"/>
    </w:pPr>
  </w:style>
  <w:style w:type="character" w:styleId="af6">
    <w:name w:val="annotation reference"/>
    <w:rsid w:val="0034034B"/>
    <w:rPr>
      <w:sz w:val="21"/>
      <w:szCs w:val="21"/>
    </w:rPr>
  </w:style>
  <w:style w:type="paragraph" w:styleId="af7">
    <w:name w:val="annotation text"/>
    <w:basedOn w:val="a"/>
    <w:link w:val="af8"/>
    <w:rsid w:val="0034034B"/>
  </w:style>
  <w:style w:type="paragraph" w:styleId="af9">
    <w:name w:val="annotation subject"/>
    <w:basedOn w:val="af7"/>
    <w:next w:val="af7"/>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10">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b">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c">
    <w:name w:val="List Paragraph"/>
    <w:aliases w:val="- Bullets,목록 단락"/>
    <w:basedOn w:val="a"/>
    <w:link w:val="afd"/>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e">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0">
    <w:name w:val="标题 2 字符"/>
    <w:aliases w:val="Head2A 字符,2 字符,H2 字符,UNDERRUBRIK 1-2 字符,DO NOT USE_h2 字符,h2 字符,h21 字符,Heading 2 Char 字符,H2 Char 字符,h2 Char 字符"/>
    <w:link w:val="2"/>
    <w:rsid w:val="00D75045"/>
    <w:rPr>
      <w:rFonts w:ascii="Arial" w:eastAsia="MS Mincho" w:hAnsi="Arial"/>
      <w:sz w:val="32"/>
      <w:lang w:val="en-GB" w:eastAsia="en-US"/>
    </w:rPr>
  </w:style>
  <w:style w:type="paragraph" w:styleId="aff">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af8">
    <w:name w:val="批注文字 字符"/>
    <w:basedOn w:val="a0"/>
    <w:link w:val="af7"/>
    <w:rsid w:val="00D06AAC"/>
    <w:rPr>
      <w:rFonts w:eastAsia="MS Mincho"/>
      <w:lang w:val="en-GB" w:eastAsia="en-US"/>
    </w:rPr>
  </w:style>
  <w:style w:type="character" w:customStyle="1" w:styleId="afd">
    <w:name w:val="列表段落 字符"/>
    <w:aliases w:val="- Bullets 字符,목록 단락 字符"/>
    <w:link w:val="afc"/>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f0">
    <w:name w:val="Subtitle"/>
    <w:basedOn w:val="a"/>
    <w:next w:val="a"/>
    <w:link w:val="aff1"/>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1">
    <w:name w:val="副标题 字符"/>
    <w:basedOn w:val="a0"/>
    <w:link w:val="aff0"/>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84257"/>
    <w:rPr>
      <w:rFonts w:eastAsia="MS Mincho"/>
      <w:b/>
      <w:bCs/>
      <w:sz w:val="28"/>
      <w:szCs w:val="28"/>
      <w:lang w:val="en-GB" w:eastAsia="en-US"/>
    </w:rPr>
  </w:style>
  <w:style w:type="character" w:customStyle="1" w:styleId="50">
    <w:name w:val="标题 5 字符"/>
    <w:aliases w:val="h5 字符,Heading5 字符"/>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qFormat/>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3">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3GPPNormalText">
    <w:name w:val="3GPP Normal Text"/>
    <w:basedOn w:val="ad"/>
    <w:link w:val="3GPPNormalTextChar"/>
    <w:qFormat/>
    <w:rsid w:val="001377DB"/>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377DB"/>
    <w:rPr>
      <w:rFonts w:ascii="Arial" w:eastAsia="MS Mincho" w:hAnsi="Arial" w:cs="Arial"/>
      <w:sz w:val="24"/>
      <w:szCs w:val="24"/>
      <w:lang w:eastAsia="en-US"/>
    </w:rPr>
  </w:style>
  <w:style w:type="character" w:customStyle="1" w:styleId="a6">
    <w:name w:val="页脚 字符"/>
    <w:basedOn w:val="a0"/>
    <w:link w:val="a5"/>
    <w:rsid w:val="00AD699B"/>
    <w:rPr>
      <w:rFonts w:ascii="Arial" w:eastAsia="MS Mincho" w:hAnsi="Arial"/>
      <w:b/>
      <w:i/>
      <w:noProof/>
      <w:sz w:val="18"/>
      <w:lang w:val="en-GB" w:eastAsia="en-US"/>
    </w:rPr>
  </w:style>
  <w:style w:type="table" w:customStyle="1" w:styleId="TableGrid1">
    <w:name w:val="TableGrid1"/>
    <w:basedOn w:val="a1"/>
    <w:uiPriority w:val="39"/>
    <w:qFormat/>
    <w:rsid w:val="00200C3B"/>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a1"/>
    <w:uiPriority w:val="39"/>
    <w:qFormat/>
    <w:rsid w:val="00200C3B"/>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3390945">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61017081">
      <w:bodyDiv w:val="1"/>
      <w:marLeft w:val="0"/>
      <w:marRight w:val="0"/>
      <w:marTop w:val="0"/>
      <w:marBottom w:val="0"/>
      <w:divBdr>
        <w:top w:val="none" w:sz="0" w:space="0" w:color="auto"/>
        <w:left w:val="none" w:sz="0" w:space="0" w:color="auto"/>
        <w:bottom w:val="none" w:sz="0" w:space="0" w:color="auto"/>
        <w:right w:val="none" w:sz="0" w:space="0" w:color="auto"/>
      </w:divBdr>
      <w:divsChild>
        <w:div w:id="349337388">
          <w:marLeft w:val="1080"/>
          <w:marRight w:val="0"/>
          <w:marTop w:val="100"/>
          <w:marBottom w:val="0"/>
          <w:divBdr>
            <w:top w:val="none" w:sz="0" w:space="0" w:color="auto"/>
            <w:left w:val="none" w:sz="0" w:space="0" w:color="auto"/>
            <w:bottom w:val="none" w:sz="0" w:space="0" w:color="auto"/>
            <w:right w:val="none" w:sz="0" w:space="0" w:color="auto"/>
          </w:divBdr>
        </w:div>
        <w:div w:id="899169162">
          <w:marLeft w:val="1800"/>
          <w:marRight w:val="0"/>
          <w:marTop w:val="100"/>
          <w:marBottom w:val="0"/>
          <w:divBdr>
            <w:top w:val="none" w:sz="0" w:space="0" w:color="auto"/>
            <w:left w:val="none" w:sz="0" w:space="0" w:color="auto"/>
            <w:bottom w:val="none" w:sz="0" w:space="0" w:color="auto"/>
            <w:right w:val="none" w:sz="0" w:space="0" w:color="auto"/>
          </w:divBdr>
        </w:div>
        <w:div w:id="1481113906">
          <w:marLeft w:val="1080"/>
          <w:marRight w:val="0"/>
          <w:marTop w:val="100"/>
          <w:marBottom w:val="0"/>
          <w:divBdr>
            <w:top w:val="none" w:sz="0" w:space="0" w:color="auto"/>
            <w:left w:val="none" w:sz="0" w:space="0" w:color="auto"/>
            <w:bottom w:val="none" w:sz="0" w:space="0" w:color="auto"/>
            <w:right w:val="none" w:sz="0" w:space="0" w:color="auto"/>
          </w:divBdr>
        </w:div>
        <w:div w:id="1662662722">
          <w:marLeft w:val="360"/>
          <w:marRight w:val="0"/>
          <w:marTop w:val="200"/>
          <w:marBottom w:val="0"/>
          <w:divBdr>
            <w:top w:val="none" w:sz="0" w:space="0" w:color="auto"/>
            <w:left w:val="none" w:sz="0" w:space="0" w:color="auto"/>
            <w:bottom w:val="none" w:sz="0" w:space="0" w:color="auto"/>
            <w:right w:val="none" w:sz="0" w:space="0" w:color="auto"/>
          </w:divBdr>
        </w:div>
        <w:div w:id="1757550608">
          <w:marLeft w:val="1800"/>
          <w:marRight w:val="0"/>
          <w:marTop w:val="100"/>
          <w:marBottom w:val="0"/>
          <w:divBdr>
            <w:top w:val="none" w:sz="0" w:space="0" w:color="auto"/>
            <w:left w:val="none" w:sz="0" w:space="0" w:color="auto"/>
            <w:bottom w:val="none" w:sz="0" w:space="0" w:color="auto"/>
            <w:right w:val="none" w:sz="0" w:space="0" w:color="auto"/>
          </w:divBdr>
        </w:div>
      </w:divsChild>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4431472">
      <w:bodyDiv w:val="1"/>
      <w:marLeft w:val="0"/>
      <w:marRight w:val="0"/>
      <w:marTop w:val="0"/>
      <w:marBottom w:val="0"/>
      <w:divBdr>
        <w:top w:val="none" w:sz="0" w:space="0" w:color="auto"/>
        <w:left w:val="none" w:sz="0" w:space="0" w:color="auto"/>
        <w:bottom w:val="none" w:sz="0" w:space="0" w:color="auto"/>
        <w:right w:val="none" w:sz="0" w:space="0" w:color="auto"/>
      </w:divBdr>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0E7930-F982-4575-8925-01CEB85D7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910</Words>
  <Characters>5191</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妈妈</dc:creator>
  <cp:keywords/>
  <dc:description/>
  <cp:lastModifiedBy>Yanze, Samsung</cp:lastModifiedBy>
  <cp:revision>7</cp:revision>
  <cp:lastPrinted>2016-07-29T02:18:00Z</cp:lastPrinted>
  <dcterms:created xsi:type="dcterms:W3CDTF">2022-09-25T08:39:00Z</dcterms:created>
  <dcterms:modified xsi:type="dcterms:W3CDTF">2022-09-30T09:57:00Z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ies>
</file>