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34105481"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AE6D09">
        <w:rPr>
          <w:rFonts w:ascii="Arial" w:eastAsia="SimSun" w:hAnsi="Arial" w:cs="Times New Roman"/>
          <w:b/>
          <w:sz w:val="24"/>
          <w:szCs w:val="20"/>
        </w:rPr>
        <w:t>4</w:t>
      </w:r>
      <w:r w:rsidR="00A147AA">
        <w:rPr>
          <w:rFonts w:ascii="Arial" w:eastAsia="SimSun" w:hAnsi="Arial" w:cs="Times New Roman"/>
          <w:b/>
          <w:sz w:val="24"/>
          <w:szCs w:val="20"/>
        </w:rPr>
        <w:t>bis</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00286050" w:rsidRPr="00286050">
        <w:rPr>
          <w:rFonts w:ascii="Arial" w:eastAsia="SimSun" w:hAnsi="Arial" w:cs="Times New Roman"/>
          <w:b/>
          <w:bCs/>
          <w:sz w:val="24"/>
          <w:szCs w:val="20"/>
          <w:lang w:eastAsia="ja-JP"/>
        </w:rPr>
        <w:t>R4-2215552</w:t>
      </w:r>
    </w:p>
    <w:p w14:paraId="457FCC4F" w14:textId="54A8F80F"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7704450D"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BF2205" w:rsidRPr="00BF2205">
        <w:rPr>
          <w:rFonts w:ascii="Arial" w:eastAsia="Calibri" w:hAnsi="Arial" w:cs="Arial"/>
          <w:b/>
          <w:bCs/>
          <w:sz w:val="24"/>
        </w:rPr>
        <w:t>On Tunnel Deployment and UL Timing Adjustment in HST FR2 Enhanced</w:t>
      </w:r>
    </w:p>
    <w:p w14:paraId="641E8BEA" w14:textId="3BC14DAD"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2E721B" w:rsidRPr="002E721B">
        <w:rPr>
          <w:rFonts w:ascii="Arial" w:eastAsia="MS Mincho" w:hAnsi="Arial" w:cs="Arial"/>
          <w:b/>
          <w:bCs/>
          <w:sz w:val="24"/>
          <w:szCs w:val="20"/>
        </w:rPr>
        <w:t>6.12.</w:t>
      </w:r>
      <w:r w:rsidR="00BF2205">
        <w:rPr>
          <w:rFonts w:ascii="Arial" w:eastAsia="MS Mincho" w:hAnsi="Arial" w:cs="Arial"/>
          <w:b/>
          <w:bCs/>
          <w:sz w:val="24"/>
          <w:szCs w:val="20"/>
        </w:rPr>
        <w:t>4</w:t>
      </w:r>
    </w:p>
    <w:p w14:paraId="02EA8C51" w14:textId="2E34FF38" w:rsidR="00841BCD"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7144160" w14:textId="77777777" w:rsidR="00D66188" w:rsidRPr="00EF698B" w:rsidRDefault="00D66188" w:rsidP="00841BCD">
      <w:pPr>
        <w:tabs>
          <w:tab w:val="left" w:pos="1985"/>
        </w:tabs>
        <w:rPr>
          <w:rFonts w:ascii="Arial" w:eastAsia="Calibri" w:hAnsi="Arial" w:cs="Arial"/>
          <w:b/>
          <w:bCs/>
          <w:sz w:val="24"/>
        </w:rPr>
      </w:pPr>
    </w:p>
    <w:p w14:paraId="7B15C003" w14:textId="77777777" w:rsidR="00841BCD"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12F7D51C" w14:textId="7CCFBB18" w:rsidR="0065522E" w:rsidRDefault="0065522E" w:rsidP="0065522E">
      <w:r>
        <w:t>A new HST FR2 Enhanced (</w:t>
      </w:r>
      <w:r w:rsidRPr="0002484F">
        <w:t>NR_HST_FR2_enh</w:t>
      </w:r>
      <w:r>
        <w:t>)</w:t>
      </w:r>
      <w:r w:rsidR="00E6511D">
        <w:t xml:space="preserve"> WI</w:t>
      </w:r>
      <w:r>
        <w:t xml:space="preserve"> in Rel-18 starts at RAN4#104bis-e meeting.</w:t>
      </w:r>
    </w:p>
    <w:p w14:paraId="48B744A0" w14:textId="48499542" w:rsidR="0065522E" w:rsidRDefault="00821668" w:rsidP="0065522E">
      <w:r>
        <w:t>In this paper</w:t>
      </w:r>
      <w:r w:rsidR="00E6511D">
        <w:t>,</w:t>
      </w:r>
      <w:r>
        <w:t xml:space="preserve"> we focus on the initial analysis of t</w:t>
      </w:r>
      <w:r w:rsidR="0065522E">
        <w:t>he</w:t>
      </w:r>
      <w:r>
        <w:t xml:space="preserve"> </w:t>
      </w:r>
      <w:r w:rsidR="00BF2B3A">
        <w:t>following</w:t>
      </w:r>
      <w:r w:rsidR="0065522E">
        <w:t xml:space="preserve"> objectives of the Core Part of the WI </w:t>
      </w:r>
      <w:r w:rsidR="0065522E">
        <w:fldChar w:fldCharType="begin"/>
      </w:r>
      <w:r w:rsidR="0065522E">
        <w:instrText xml:space="preserve"> REF _Ref115082047 \r \h </w:instrText>
      </w:r>
      <w:r w:rsidR="0065522E">
        <w:fldChar w:fldCharType="separate"/>
      </w:r>
      <w:r w:rsidR="00CF6DD4">
        <w:t>[1]</w:t>
      </w:r>
      <w:r w:rsidR="0065522E">
        <w:fldChar w:fldCharType="end"/>
      </w:r>
      <w:r w:rsidR="0065522E">
        <w:t>:</w:t>
      </w:r>
    </w:p>
    <w:tbl>
      <w:tblPr>
        <w:tblStyle w:val="TableGrid"/>
        <w:tblW w:w="0" w:type="auto"/>
        <w:jc w:val="center"/>
        <w:tblLook w:val="04A0" w:firstRow="1" w:lastRow="0" w:firstColumn="1" w:lastColumn="0" w:noHBand="0" w:noVBand="1"/>
      </w:tblPr>
      <w:tblGrid>
        <w:gridCol w:w="9270"/>
      </w:tblGrid>
      <w:tr w:rsidR="0065522E" w14:paraId="3501D2E5" w14:textId="77777777" w:rsidTr="006C5B7F">
        <w:trPr>
          <w:jc w:val="center"/>
        </w:trPr>
        <w:tc>
          <w:tcPr>
            <w:tcW w:w="9270" w:type="dxa"/>
          </w:tcPr>
          <w:p w14:paraId="302D8A4A" w14:textId="77777777" w:rsidR="0065522E" w:rsidRPr="00037878" w:rsidRDefault="0065522E" w:rsidP="0065522E">
            <w:pPr>
              <w:numPr>
                <w:ilvl w:val="0"/>
                <w:numId w:val="23"/>
              </w:numPr>
              <w:overflowPunct w:val="0"/>
              <w:autoSpaceDE w:val="0"/>
              <w:autoSpaceDN w:val="0"/>
              <w:adjustRightInd w:val="0"/>
              <w:spacing w:after="180"/>
              <w:textAlignment w:val="baseline"/>
            </w:pPr>
            <w:r w:rsidRPr="00037878">
              <w:t xml:space="preserve">Study on reference </w:t>
            </w:r>
            <w:r w:rsidRPr="00037878">
              <w:rPr>
                <w:b/>
                <w:bCs/>
              </w:rPr>
              <w:t>tunnel deployment scenario</w:t>
            </w:r>
            <w:r w:rsidRPr="00037878">
              <w:t xml:space="preserve"> for FR2 HST and specify the channel model and corresponding core requirements if any [RAN4]</w:t>
            </w:r>
          </w:p>
          <w:p w14:paraId="5E1EF619" w14:textId="77777777" w:rsidR="0065522E" w:rsidRPr="00037878" w:rsidRDefault="0065522E" w:rsidP="0065522E">
            <w:pPr>
              <w:numPr>
                <w:ilvl w:val="0"/>
                <w:numId w:val="23"/>
              </w:numPr>
              <w:overflowPunct w:val="0"/>
              <w:autoSpaceDE w:val="0"/>
              <w:autoSpaceDN w:val="0"/>
              <w:adjustRightInd w:val="0"/>
              <w:spacing w:after="180"/>
              <w:textAlignment w:val="baseline"/>
            </w:pPr>
            <w:r w:rsidRPr="00037878">
              <w:t xml:space="preserve">Specify </w:t>
            </w:r>
            <w:r w:rsidRPr="00037878">
              <w:rPr>
                <w:b/>
                <w:bCs/>
              </w:rPr>
              <w:t>UL timing adjustment solution</w:t>
            </w:r>
            <w:r w:rsidRPr="00037878">
              <w:t xml:space="preserve">, including explicit NW </w:t>
            </w:r>
            <w:proofErr w:type="spellStart"/>
            <w:r w:rsidRPr="00037878">
              <w:t>signalling</w:t>
            </w:r>
            <w:proofErr w:type="spellEnd"/>
            <w:r w:rsidRPr="00037878">
              <w:t xml:space="preserve"> assistance, for FR2 HST scenario with large UL/DL propagation delay difference from different RRHs/TRPs to UE [RAN4, RAN2].</w:t>
            </w:r>
          </w:p>
          <w:p w14:paraId="64D40648" w14:textId="77777777" w:rsidR="0065522E" w:rsidRDefault="0065522E" w:rsidP="0065522E">
            <w:pPr>
              <w:numPr>
                <w:ilvl w:val="0"/>
                <w:numId w:val="23"/>
              </w:numPr>
              <w:overflowPunct w:val="0"/>
              <w:autoSpaceDE w:val="0"/>
              <w:autoSpaceDN w:val="0"/>
              <w:adjustRightInd w:val="0"/>
              <w:spacing w:after="180"/>
              <w:textAlignment w:val="baseline"/>
            </w:pPr>
            <w:r w:rsidRPr="0023042C">
              <w:t>Note: RAN1/RAN2 work can be triggered by RAN4 LS</w:t>
            </w:r>
            <w:r>
              <w:t>.</w:t>
            </w:r>
          </w:p>
        </w:tc>
      </w:tr>
    </w:tbl>
    <w:p w14:paraId="220473C2" w14:textId="77777777" w:rsidR="0065522E" w:rsidRDefault="0065522E" w:rsidP="0065522E"/>
    <w:p w14:paraId="68D5884C" w14:textId="49EC5920" w:rsidR="00090E18" w:rsidRDefault="00577B0F" w:rsidP="005C23A4">
      <w:r>
        <w:t>Analysis</w:t>
      </w:r>
      <w:r w:rsidR="0059600E">
        <w:t xml:space="preserve"> of</w:t>
      </w:r>
      <w:r>
        <w:t xml:space="preserve"> the other</w:t>
      </w:r>
      <w:r w:rsidR="00310C12">
        <w:t xml:space="preserve"> HST FR2 </w:t>
      </w:r>
      <w:r w:rsidR="00303EAE">
        <w:t>Enhanced</w:t>
      </w:r>
      <w:r w:rsidR="00303EAE">
        <w:t xml:space="preserve"> </w:t>
      </w:r>
      <w:r w:rsidR="00FD5BD2">
        <w:t>RRM impacts</w:t>
      </w:r>
      <w:r w:rsidR="0059600E">
        <w:t xml:space="preserve"> and a general table</w:t>
      </w:r>
      <w:r w:rsidR="008036FE">
        <w:t xml:space="preserve"> for specification impact tracking</w:t>
      </w:r>
      <w:r w:rsidR="00FD5BD2">
        <w:t xml:space="preserve"> </w:t>
      </w:r>
      <w:r w:rsidR="008036FE">
        <w:t>are</w:t>
      </w:r>
      <w:r w:rsidR="008036FE">
        <w:t xml:space="preserve"> </w:t>
      </w:r>
      <w:r w:rsidR="00FD5BD2">
        <w:t xml:space="preserve">presented in our accompanying paper </w:t>
      </w:r>
      <w:r w:rsidR="00E848AC">
        <w:fldChar w:fldCharType="begin"/>
      </w:r>
      <w:r w:rsidR="00E848AC">
        <w:instrText xml:space="preserve"> REF _Ref115082471 \r \h </w:instrText>
      </w:r>
      <w:r w:rsidR="00E848AC">
        <w:fldChar w:fldCharType="separate"/>
      </w:r>
      <w:r w:rsidR="00CF6DD4">
        <w:t>[3]</w:t>
      </w:r>
      <w:r w:rsidR="00E848AC">
        <w:fldChar w:fldCharType="end"/>
      </w:r>
      <w:r w:rsidR="00E848AC">
        <w:t>.</w:t>
      </w:r>
    </w:p>
    <w:p w14:paraId="1651DE4C" w14:textId="77777777" w:rsidR="00821668" w:rsidRDefault="00821668" w:rsidP="005C23A4"/>
    <w:p w14:paraId="21E02A37" w14:textId="77777777" w:rsidR="00821668" w:rsidRPr="00EF698B" w:rsidRDefault="00821668" w:rsidP="005C23A4"/>
    <w:p w14:paraId="7D3D9F83" w14:textId="4236A985" w:rsidR="00251A79" w:rsidRPr="005033B7" w:rsidRDefault="003B659E" w:rsidP="005033B7">
      <w:pPr>
        <w:pStyle w:val="RAN4H1"/>
        <w:rPr>
          <w:lang w:val="en-US"/>
        </w:rPr>
      </w:pPr>
      <w:r w:rsidRPr="00EF698B">
        <w:rPr>
          <w:lang w:val="en-US"/>
        </w:rPr>
        <w:t>Discussion</w:t>
      </w:r>
    </w:p>
    <w:p w14:paraId="183975B7" w14:textId="663CC7F7" w:rsidR="00771B15" w:rsidRDefault="00BD07C7" w:rsidP="00BD07C7">
      <w:pPr>
        <w:pStyle w:val="RAN4H2"/>
      </w:pPr>
      <w:r>
        <w:t>T</w:t>
      </w:r>
      <w:r w:rsidRPr="00BD07C7">
        <w:t>unnel deployment</w:t>
      </w:r>
    </w:p>
    <w:p w14:paraId="44D04318" w14:textId="0FC35351" w:rsidR="00280889" w:rsidRPr="00280889" w:rsidRDefault="00ED3FBB" w:rsidP="00280889">
      <w:pPr>
        <w:pStyle w:val="RAN4H3"/>
      </w:pPr>
      <w:r>
        <w:t>R</w:t>
      </w:r>
      <w:r w:rsidR="00280889" w:rsidRPr="00AB04A6">
        <w:t>eference tunnel deployment scenario</w:t>
      </w:r>
    </w:p>
    <w:p w14:paraId="60C5FB48" w14:textId="2731CC5F" w:rsidR="002B15E8" w:rsidRDefault="000B5E95">
      <w:pPr>
        <w:rPr>
          <w:bCs/>
        </w:rPr>
      </w:pPr>
      <w:r>
        <w:t>Different to open space deployments, i.e</w:t>
      </w:r>
      <w:r w:rsidR="004F1D8C">
        <w:t>.,</w:t>
      </w:r>
      <w:r>
        <w:t xml:space="preserve"> Scenario</w:t>
      </w:r>
      <w:r w:rsidR="004F1D8C">
        <w:t>-</w:t>
      </w:r>
      <w:r>
        <w:t>A</w:t>
      </w:r>
      <w:r w:rsidR="00653BA7">
        <w:t xml:space="preserve"> (</w:t>
      </w:r>
      <w:proofErr w:type="spellStart"/>
      <w:r w:rsidR="00653BA7" w:rsidRPr="00616791">
        <w:rPr>
          <w:bCs/>
        </w:rPr>
        <w:t>D</w:t>
      </w:r>
      <w:r w:rsidR="00653BA7" w:rsidRPr="00616791">
        <w:rPr>
          <w:bCs/>
          <w:vertAlign w:val="subscript"/>
        </w:rPr>
        <w:t>min</w:t>
      </w:r>
      <w:proofErr w:type="spellEnd"/>
      <w:r w:rsidR="00653BA7">
        <w:t xml:space="preserve"> = 10m)</w:t>
      </w:r>
      <w:r>
        <w:t xml:space="preserve"> and </w:t>
      </w:r>
      <w:r w:rsidR="00653BA7">
        <w:t>Scenario</w:t>
      </w:r>
      <w:r w:rsidR="004F1D8C">
        <w:t>-</w:t>
      </w:r>
      <w:r>
        <w:t>B</w:t>
      </w:r>
      <w:r w:rsidR="00653BA7">
        <w:t xml:space="preserve"> (</w:t>
      </w:r>
      <w:proofErr w:type="spellStart"/>
      <w:r w:rsidR="00653BA7" w:rsidRPr="00616791">
        <w:rPr>
          <w:bCs/>
        </w:rPr>
        <w:t>D</w:t>
      </w:r>
      <w:r w:rsidR="00653BA7" w:rsidRPr="00616791">
        <w:rPr>
          <w:bCs/>
          <w:vertAlign w:val="subscript"/>
        </w:rPr>
        <w:t>min</w:t>
      </w:r>
      <w:proofErr w:type="spellEnd"/>
      <w:r w:rsidR="00653BA7">
        <w:t xml:space="preserve"> = 150m)</w:t>
      </w:r>
      <w:r w:rsidR="00221842">
        <w:t xml:space="preserve"> discussed in HST FR2 Rel-17</w:t>
      </w:r>
      <w:r>
        <w:t xml:space="preserve">, the tunnel deployment scenario is limited by the shape, </w:t>
      </w:r>
      <w:proofErr w:type="gramStart"/>
      <w:r>
        <w:t>size</w:t>
      </w:r>
      <w:proofErr w:type="gramEnd"/>
      <w:r>
        <w:t xml:space="preserve"> and length of </w:t>
      </w:r>
      <w:r w:rsidR="00653BA7">
        <w:t>a</w:t>
      </w:r>
      <w:r w:rsidR="00653BA7">
        <w:t xml:space="preserve"> </w:t>
      </w:r>
      <w:r>
        <w:t>tunnel. Thus</w:t>
      </w:r>
      <w:r w:rsidR="00653BA7">
        <w:t>,</w:t>
      </w:r>
      <w:r>
        <w:t xml:space="preserve"> while physical parameters related to the train, i.e., </w:t>
      </w:r>
      <w:proofErr w:type="spellStart"/>
      <w:r w:rsidRPr="00E9430F">
        <w:t>D</w:t>
      </w:r>
      <w:r w:rsidRPr="00E9430F">
        <w:rPr>
          <w:vertAlign w:val="subscript"/>
        </w:rPr>
        <w:t>UE_height</w:t>
      </w:r>
      <w:proofErr w:type="spellEnd"/>
      <w:r>
        <w:t xml:space="preserve"> can be kept unchanged, those related to RRH deployments</w:t>
      </w:r>
      <w:r w:rsidR="008F5C5B">
        <w:t xml:space="preserve"> (</w:t>
      </w:r>
      <w:r w:rsidR="00845E32">
        <w:fldChar w:fldCharType="begin"/>
      </w:r>
      <w:r w:rsidR="00845E32">
        <w:instrText xml:space="preserve"> REF _Ref115286849 \h </w:instrText>
      </w:r>
      <w:r w:rsidR="00845E32">
        <w:fldChar w:fldCharType="separate"/>
      </w:r>
      <w:r w:rsidR="00CF6DD4">
        <w:t xml:space="preserve">Figure </w:t>
      </w:r>
      <w:r w:rsidR="00CF6DD4">
        <w:rPr>
          <w:noProof/>
        </w:rPr>
        <w:t>1</w:t>
      </w:r>
      <w:r w:rsidR="00845E32">
        <w:fldChar w:fldCharType="end"/>
      </w:r>
      <w:r w:rsidR="008F5C5B">
        <w:t>)</w:t>
      </w:r>
      <w:r>
        <w:t xml:space="preserve">, i.e., </w:t>
      </w:r>
      <w:proofErr w:type="spellStart"/>
      <w:r w:rsidRPr="00E9430F">
        <w:rPr>
          <w:bCs/>
        </w:rPr>
        <w:t>D</w:t>
      </w:r>
      <w:r w:rsidRPr="00E9430F">
        <w:rPr>
          <w:bCs/>
          <w:vertAlign w:val="subscript"/>
        </w:rPr>
        <w:t>RRH_height</w:t>
      </w:r>
      <w:proofErr w:type="spellEnd"/>
      <w:r>
        <w:t xml:space="preserve"> and </w:t>
      </w:r>
      <w:proofErr w:type="spellStart"/>
      <w:r w:rsidRPr="00616791">
        <w:rPr>
          <w:bCs/>
        </w:rPr>
        <w:t>D</w:t>
      </w:r>
      <w:r w:rsidRPr="00616791">
        <w:rPr>
          <w:bCs/>
          <w:vertAlign w:val="subscript"/>
        </w:rPr>
        <w:t>min</w:t>
      </w:r>
      <w:proofErr w:type="spellEnd"/>
      <w:r w:rsidR="00D94F2D">
        <w:rPr>
          <w:bCs/>
          <w:vertAlign w:val="subscript"/>
        </w:rPr>
        <w:t xml:space="preserve">, </w:t>
      </w:r>
      <w:r>
        <w:t>and</w:t>
      </w:r>
      <w:r w:rsidR="00713E64">
        <w:t>,</w:t>
      </w:r>
      <w:r>
        <w:t xml:space="preserve"> probably</w:t>
      </w:r>
      <w:r w:rsidR="00D94F2D">
        <w:t>,</w:t>
      </w:r>
      <w:r>
        <w:t xml:space="preserve"> </w:t>
      </w:r>
      <w:r w:rsidRPr="00616791">
        <w:rPr>
          <w:bCs/>
        </w:rPr>
        <w:t>D</w:t>
      </w:r>
      <w:r w:rsidRPr="00616791">
        <w:rPr>
          <w:bCs/>
          <w:vertAlign w:val="subscript"/>
        </w:rPr>
        <w:t>s</w:t>
      </w:r>
      <w:r w:rsidR="00713E64">
        <w:rPr>
          <w:bCs/>
        </w:rPr>
        <w:t xml:space="preserve"> </w:t>
      </w:r>
      <w:r>
        <w:rPr>
          <w:bCs/>
        </w:rPr>
        <w:t>need to be redefined.</w:t>
      </w:r>
    </w:p>
    <w:p w14:paraId="478C9CEC" w14:textId="77777777" w:rsidR="00B67E65" w:rsidRDefault="00B67E65" w:rsidP="000B5E95">
      <w:pPr>
        <w:rPr>
          <w:bCs/>
        </w:rPr>
      </w:pPr>
    </w:p>
    <w:p w14:paraId="371F8188" w14:textId="77777777" w:rsidR="008F5C5B" w:rsidRDefault="00B67E65" w:rsidP="00656DC6">
      <w:pPr>
        <w:keepNext/>
        <w:jc w:val="center"/>
      </w:pPr>
      <w:r>
        <w:object w:dxaOrig="10861" w:dyaOrig="2809" w14:anchorId="7E381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81.2pt;height:124.2pt" o:ole="">
            <v:imagedata r:id="rId13" o:title=""/>
          </v:shape>
          <o:OLEObject Type="Embed" ProgID="Visio.Drawing.15" ShapeID="_x0000_i1039" DrawAspect="Content" ObjectID="_1726088292" r:id="rId14"/>
        </w:object>
      </w:r>
    </w:p>
    <w:p w14:paraId="03803A4C" w14:textId="6F7CF034" w:rsidR="00B67E65" w:rsidRDefault="008F5C5B" w:rsidP="000F1FC5">
      <w:pPr>
        <w:pStyle w:val="Caption"/>
      </w:pPr>
      <w:bookmarkStart w:id="3" w:name="_Ref115286849"/>
      <w:r>
        <w:t xml:space="preserve">Figure </w:t>
      </w:r>
      <w:r>
        <w:fldChar w:fldCharType="begin"/>
      </w:r>
      <w:r>
        <w:instrText xml:space="preserve"> SEQ Figure \* ARABIC </w:instrText>
      </w:r>
      <w:r>
        <w:fldChar w:fldCharType="separate"/>
      </w:r>
      <w:r w:rsidR="000F1FC5">
        <w:rPr>
          <w:noProof/>
        </w:rPr>
        <w:t>1</w:t>
      </w:r>
      <w:r>
        <w:fldChar w:fldCharType="end"/>
      </w:r>
      <w:bookmarkEnd w:id="3"/>
      <w:r>
        <w:t xml:space="preserve">: </w:t>
      </w:r>
      <w:r w:rsidR="005A4257">
        <w:t>Main</w:t>
      </w:r>
      <w:r w:rsidR="00CA7DD0">
        <w:t xml:space="preserve"> </w:t>
      </w:r>
      <w:r w:rsidR="005A4257">
        <w:t xml:space="preserve">paramters for HST FR2 </w:t>
      </w:r>
      <w:r w:rsidR="00CA7DD0">
        <w:t>open-space deployments</w:t>
      </w:r>
      <w:r w:rsidR="00845E32">
        <w:t xml:space="preserve"> used in Rel-17.</w:t>
      </w:r>
    </w:p>
    <w:p w14:paraId="03308CD9" w14:textId="77777777" w:rsidR="00B67E65" w:rsidRDefault="00B67E65" w:rsidP="000B5E95">
      <w:pPr>
        <w:rPr>
          <w:bCs/>
        </w:rPr>
      </w:pPr>
    </w:p>
    <w:p w14:paraId="28DAD4B6" w14:textId="090D2161" w:rsidR="00DD5412" w:rsidRDefault="002B15E8" w:rsidP="0091349A">
      <w:pPr>
        <w:rPr>
          <w:bCs/>
        </w:rPr>
      </w:pPr>
      <w:proofErr w:type="spellStart"/>
      <w:r w:rsidRPr="00E9430F">
        <w:rPr>
          <w:bCs/>
        </w:rPr>
        <w:t>D</w:t>
      </w:r>
      <w:r w:rsidRPr="00E9430F">
        <w:rPr>
          <w:bCs/>
          <w:vertAlign w:val="subscript"/>
        </w:rPr>
        <w:t>RRH_height</w:t>
      </w:r>
      <w:proofErr w:type="spellEnd"/>
      <w:r>
        <w:t xml:space="preserve"> and </w:t>
      </w:r>
      <w:proofErr w:type="spellStart"/>
      <w:r w:rsidRPr="00616791">
        <w:rPr>
          <w:bCs/>
        </w:rPr>
        <w:t>D</w:t>
      </w:r>
      <w:r w:rsidRPr="00616791">
        <w:rPr>
          <w:bCs/>
          <w:vertAlign w:val="subscript"/>
        </w:rPr>
        <w:t>min</w:t>
      </w:r>
      <w:proofErr w:type="spellEnd"/>
      <w:r>
        <w:rPr>
          <w:bCs/>
        </w:rPr>
        <w:t xml:space="preserve"> </w:t>
      </w:r>
      <w:r w:rsidR="0091349A">
        <w:rPr>
          <w:bCs/>
        </w:rPr>
        <w:t>are</w:t>
      </w:r>
      <w:r>
        <w:rPr>
          <w:bCs/>
        </w:rPr>
        <w:t xml:space="preserve"> mainly dependent on the shape and </w:t>
      </w:r>
      <w:r w:rsidR="00D84D4C">
        <w:rPr>
          <w:bCs/>
        </w:rPr>
        <w:t>dimension</w:t>
      </w:r>
      <w:r w:rsidR="00C1439D">
        <w:rPr>
          <w:bCs/>
        </w:rPr>
        <w:t>s</w:t>
      </w:r>
      <w:r>
        <w:rPr>
          <w:bCs/>
        </w:rPr>
        <w:t xml:space="preserve"> (</w:t>
      </w:r>
      <w:r w:rsidR="00D84D4C">
        <w:rPr>
          <w:bCs/>
        </w:rPr>
        <w:t>e.g.,</w:t>
      </w:r>
      <w:r>
        <w:rPr>
          <w:bCs/>
        </w:rPr>
        <w:t xml:space="preserve"> width and height) of the tunnel</w:t>
      </w:r>
      <w:r w:rsidR="0014491F">
        <w:rPr>
          <w:bCs/>
        </w:rPr>
        <w:t>.</w:t>
      </w:r>
      <w:r>
        <w:rPr>
          <w:bCs/>
        </w:rPr>
        <w:t xml:space="preserve"> </w:t>
      </w:r>
      <w:r w:rsidR="0014491F">
        <w:rPr>
          <w:bCs/>
        </w:rPr>
        <w:t>Additionally,</w:t>
      </w:r>
      <w:r>
        <w:rPr>
          <w:bCs/>
        </w:rPr>
        <w:t xml:space="preserve"> the deployment of RRH antenna panel</w:t>
      </w:r>
      <w:r w:rsidR="0014491F">
        <w:rPr>
          <w:bCs/>
        </w:rPr>
        <w:t>s</w:t>
      </w:r>
      <w:r>
        <w:rPr>
          <w:bCs/>
        </w:rPr>
        <w:t xml:space="preserve"> needs to ensure that</w:t>
      </w:r>
      <w:r w:rsidR="00E47C8E">
        <w:rPr>
          <w:bCs/>
        </w:rPr>
        <w:t xml:space="preserve"> UE</w:t>
      </w:r>
      <w:r w:rsidR="00857674">
        <w:rPr>
          <w:bCs/>
        </w:rPr>
        <w:t>s</w:t>
      </w:r>
      <w:r w:rsidR="00E47C8E">
        <w:rPr>
          <w:bCs/>
        </w:rPr>
        <w:t xml:space="preserve"> </w:t>
      </w:r>
      <w:r w:rsidR="00857674">
        <w:rPr>
          <w:bCs/>
        </w:rPr>
        <w:t>are in</w:t>
      </w:r>
      <w:r w:rsidR="00E47C8E">
        <w:rPr>
          <w:bCs/>
        </w:rPr>
        <w:t xml:space="preserve"> the</w:t>
      </w:r>
      <w:r>
        <w:rPr>
          <w:bCs/>
        </w:rPr>
        <w:t xml:space="preserve"> far-field </w:t>
      </w:r>
      <w:r w:rsidR="00E47C8E">
        <w:rPr>
          <w:bCs/>
        </w:rPr>
        <w:t>region</w:t>
      </w:r>
      <w:r>
        <w:rPr>
          <w:bCs/>
        </w:rPr>
        <w:t>.</w:t>
      </w:r>
    </w:p>
    <w:p w14:paraId="4329E883" w14:textId="01A15757" w:rsidR="006C746F" w:rsidRDefault="00DD5412" w:rsidP="0091349A">
      <w:r>
        <w:rPr>
          <w:bCs/>
        </w:rPr>
        <w:t xml:space="preserve">We can assume that the same antenna panel configurations as in HST FR2 Rel-17 will be also used in Rel-18 </w:t>
      </w:r>
      <w:r w:rsidR="00573497">
        <w:fldChar w:fldCharType="begin"/>
      </w:r>
      <w:r w:rsidR="00573497">
        <w:rPr>
          <w:bCs/>
        </w:rPr>
        <w:instrText xml:space="preserve"> REF _Ref115391339 \r \h </w:instrText>
      </w:r>
      <w:r w:rsidR="00573497">
        <w:fldChar w:fldCharType="separate"/>
      </w:r>
      <w:r w:rsidR="00573497">
        <w:rPr>
          <w:bCs/>
        </w:rPr>
        <w:t>[2]</w:t>
      </w:r>
      <w:r w:rsidR="00573497">
        <w:fldChar w:fldCharType="end"/>
      </w:r>
      <w:r w:rsidR="00573497">
        <w:t>.</w:t>
      </w:r>
      <w:r w:rsidR="0091349A">
        <w:t xml:space="preserve"> RRH antenna panel </w:t>
      </w:r>
      <w:r w:rsidR="00902F42">
        <w:t>has</w:t>
      </w:r>
      <w:r w:rsidR="0091349A">
        <w:t xml:space="preserve"> 8x8x2 cross polarization antenna elements. Assum</w:t>
      </w:r>
      <w:r w:rsidR="00825934">
        <w:t>ing</w:t>
      </w:r>
      <w:r w:rsidR="0091349A">
        <w:t xml:space="preserve"> 0.5</w:t>
      </w:r>
      <w:r w:rsidR="0091349A">
        <w:rPr>
          <w:rFonts w:cs="Times New Roman"/>
        </w:rPr>
        <w:t>λ</w:t>
      </w:r>
      <w:r w:rsidR="0091349A">
        <w:t xml:space="preserve"> element spacing and transmission at 28GHz, the far field distance is roughly 0.32m which </w:t>
      </w:r>
      <w:r w:rsidR="00825934">
        <w:t>defines</w:t>
      </w:r>
      <w:r w:rsidR="00825934">
        <w:t xml:space="preserve"> </w:t>
      </w:r>
      <w:r w:rsidR="0091349A">
        <w:t xml:space="preserve">the minimum distance from RRH antenna panel to </w:t>
      </w:r>
      <w:r w:rsidR="006C746F">
        <w:t xml:space="preserve">the </w:t>
      </w:r>
      <w:r w:rsidR="0091349A">
        <w:t>UE antenna panel.</w:t>
      </w:r>
    </w:p>
    <w:p w14:paraId="1033AAB2" w14:textId="7E73F9DD" w:rsidR="00F84778" w:rsidRDefault="00757B35" w:rsidP="0091349A">
      <w:pPr>
        <w:rPr>
          <w:bCs/>
        </w:rPr>
      </w:pPr>
      <w:r>
        <w:t>In general, RRH can be placed either at the wall or the ceiling of the tunnel. Note that</w:t>
      </w:r>
      <w:r w:rsidR="0091349A">
        <w:t xml:space="preserve"> real tunnel can be built with different shapes and sizes</w:t>
      </w:r>
      <w:r w:rsidR="0003746A">
        <w:t>.</w:t>
      </w:r>
      <w:r w:rsidR="0091349A">
        <w:t xml:space="preserve"> </w:t>
      </w:r>
      <w:r w:rsidR="0003746A">
        <w:t>T</w:t>
      </w:r>
      <w:r w:rsidR="0091349A">
        <w:t>he</w:t>
      </w:r>
      <w:r w:rsidR="0003746A">
        <w:t xml:space="preserve"> typical</w:t>
      </w:r>
      <w:r w:rsidR="0091349A">
        <w:t xml:space="preserve"> shapes of the cross section are rectangular, arch, semicircular to name a few</w:t>
      </w:r>
      <w:r w:rsidR="00D026A7">
        <w:t>.</w:t>
      </w:r>
      <w:r w:rsidR="00162D84">
        <w:t xml:space="preserve"> </w:t>
      </w:r>
      <w:r w:rsidR="00D026A7">
        <w:t>T</w:t>
      </w:r>
      <w:r w:rsidR="00162D84">
        <w:t>he height of</w:t>
      </w:r>
      <w:r w:rsidR="00D026A7">
        <w:t xml:space="preserve"> the</w:t>
      </w:r>
      <w:r w:rsidR="00162D84">
        <w:t xml:space="preserve"> tunnel could vary, e.g., from 5</w:t>
      </w:r>
      <w:r w:rsidR="00D026A7">
        <w:t xml:space="preserve"> to </w:t>
      </w:r>
      <w:r w:rsidR="00162D84">
        <w:t xml:space="preserve">10 meters. </w:t>
      </w:r>
      <w:r>
        <w:t>Thus, f</w:t>
      </w:r>
      <w:r w:rsidR="00162D84">
        <w:t>or a common reference</w:t>
      </w:r>
      <w:r w:rsidR="007C61D3">
        <w:t xml:space="preserve"> deployment</w:t>
      </w:r>
      <w:r w:rsidR="00162D84">
        <w:t xml:space="preserve"> model which is relevant to different tunnels’ shape, the RRH could be installed at the center on ceiling of </w:t>
      </w:r>
      <w:r w:rsidR="00A402D0">
        <w:t xml:space="preserve">the </w:t>
      </w:r>
      <w:r w:rsidR="00162D84">
        <w:t>tunnel. The tunnel heigh</w:t>
      </w:r>
      <w:r w:rsidR="007A3911">
        <w:t>t</w:t>
      </w:r>
      <w:r w:rsidR="00162D84">
        <w:t xml:space="preserve"> could be assumed to be 8 meters</w:t>
      </w:r>
      <w:r w:rsidR="00A402D0">
        <w:t xml:space="preserve">, i.e., </w:t>
      </w:r>
      <w:r w:rsidR="00F84778">
        <w:t>we propose</w:t>
      </w:r>
      <w:r w:rsidR="00162D84">
        <w:t xml:space="preserve"> </w:t>
      </w:r>
      <w:proofErr w:type="spellStart"/>
      <w:r w:rsidR="00162D84" w:rsidRPr="00616791">
        <w:rPr>
          <w:bCs/>
        </w:rPr>
        <w:t>D</w:t>
      </w:r>
      <w:r w:rsidR="00162D84" w:rsidRPr="00616791">
        <w:rPr>
          <w:bCs/>
          <w:vertAlign w:val="subscript"/>
        </w:rPr>
        <w:t>min</w:t>
      </w:r>
      <w:proofErr w:type="spellEnd"/>
      <w:r w:rsidR="00162D84">
        <w:rPr>
          <w:bCs/>
          <w:vertAlign w:val="subscript"/>
        </w:rPr>
        <w:t xml:space="preserve"> </w:t>
      </w:r>
      <w:r w:rsidR="00162D84">
        <w:rPr>
          <w:bCs/>
        </w:rPr>
        <w:t xml:space="preserve">= 0 and </w:t>
      </w:r>
      <w:proofErr w:type="spellStart"/>
      <w:r w:rsidR="00162D84" w:rsidRPr="00E9430F">
        <w:rPr>
          <w:bCs/>
        </w:rPr>
        <w:t>D</w:t>
      </w:r>
      <w:r w:rsidR="00162D84" w:rsidRPr="00E9430F">
        <w:rPr>
          <w:bCs/>
          <w:vertAlign w:val="subscript"/>
        </w:rPr>
        <w:t>RRH_height</w:t>
      </w:r>
      <w:proofErr w:type="spellEnd"/>
      <w:r w:rsidR="00162D84">
        <w:rPr>
          <w:bCs/>
          <w:vertAlign w:val="subscript"/>
        </w:rPr>
        <w:t xml:space="preserve"> </w:t>
      </w:r>
      <w:r w:rsidR="00162D84">
        <w:rPr>
          <w:bCs/>
        </w:rPr>
        <w:t>= 8 m.</w:t>
      </w:r>
      <w:r w:rsidR="00D84D4C">
        <w:rPr>
          <w:bCs/>
        </w:rPr>
        <w:t xml:space="preserve"> The minimum distance between RRH and MPUE is 3m which satisfies the far field distance.</w:t>
      </w:r>
    </w:p>
    <w:p w14:paraId="2E0E39B1" w14:textId="40CCD6B7" w:rsidR="00F84778" w:rsidRDefault="00F84778" w:rsidP="0091349A">
      <w:pPr>
        <w:rPr>
          <w:bCs/>
        </w:rPr>
      </w:pPr>
      <w:r>
        <w:rPr>
          <w:bCs/>
        </w:rPr>
        <w:t>The distance between two RRH</w:t>
      </w:r>
      <w:r w:rsidR="005E3AED">
        <w:rPr>
          <w:bCs/>
        </w:rPr>
        <w:t>s</w:t>
      </w:r>
      <w:r>
        <w:rPr>
          <w:bCs/>
        </w:rPr>
        <w:t>,</w:t>
      </w:r>
      <w:r w:rsidR="00D84D4C">
        <w:rPr>
          <w:bCs/>
        </w:rPr>
        <w:t xml:space="preserve"> i.e.,</w:t>
      </w:r>
      <w:r>
        <w:rPr>
          <w:bCs/>
        </w:rPr>
        <w:t xml:space="preserve"> D</w:t>
      </w:r>
      <w:r w:rsidRPr="00F84778">
        <w:rPr>
          <w:bCs/>
          <w:vertAlign w:val="subscript"/>
        </w:rPr>
        <w:t>s</w:t>
      </w:r>
      <w:r w:rsidR="00D84D4C">
        <w:rPr>
          <w:bCs/>
        </w:rPr>
        <w:t xml:space="preserve">, </w:t>
      </w:r>
      <w:r>
        <w:rPr>
          <w:bCs/>
        </w:rPr>
        <w:t xml:space="preserve">may need to be </w:t>
      </w:r>
      <w:r w:rsidR="005E3AED">
        <w:rPr>
          <w:bCs/>
        </w:rPr>
        <w:t>re</w:t>
      </w:r>
      <w:r>
        <w:rPr>
          <w:bCs/>
        </w:rPr>
        <w:t>considered</w:t>
      </w:r>
      <w:r w:rsidR="005E3AED">
        <w:rPr>
          <w:bCs/>
        </w:rPr>
        <w:t xml:space="preserve"> as well</w:t>
      </w:r>
      <w:r>
        <w:rPr>
          <w:bCs/>
        </w:rPr>
        <w:t>. This parameter depends on the length and the route shape of the tunnel</w:t>
      </w:r>
      <w:r w:rsidR="003421E8">
        <w:rPr>
          <w:bCs/>
        </w:rPr>
        <w:t xml:space="preserve"> as D</w:t>
      </w:r>
      <w:r w:rsidR="003421E8" w:rsidRPr="009710A1">
        <w:rPr>
          <w:bCs/>
          <w:vertAlign w:val="subscript"/>
        </w:rPr>
        <w:t>s</w:t>
      </w:r>
      <w:r w:rsidR="003421E8">
        <w:rPr>
          <w:bCs/>
        </w:rPr>
        <w:t xml:space="preserve"> and the number of RRHs</w:t>
      </w:r>
      <w:r>
        <w:rPr>
          <w:bCs/>
        </w:rPr>
        <w:t xml:space="preserve"> should </w:t>
      </w:r>
      <w:r w:rsidR="003421E8">
        <w:rPr>
          <w:bCs/>
        </w:rPr>
        <w:t xml:space="preserve">ensure </w:t>
      </w:r>
      <w:r w:rsidR="003E4D08">
        <w:rPr>
          <w:bCs/>
        </w:rPr>
        <w:t xml:space="preserve">the </w:t>
      </w:r>
      <w:proofErr w:type="spellStart"/>
      <w:r w:rsidR="003E4D08">
        <w:rPr>
          <w:bCs/>
        </w:rPr>
        <w:t>LoS</w:t>
      </w:r>
      <w:proofErr w:type="spellEnd"/>
      <w:r w:rsidR="003E4D08">
        <w:rPr>
          <w:bCs/>
        </w:rPr>
        <w:t xml:space="preserve"> coverage at</w:t>
      </w:r>
      <w:r w:rsidR="003421E8">
        <w:rPr>
          <w:bCs/>
        </w:rPr>
        <w:t xml:space="preserve"> any UE position along the track inside the tunnel</w:t>
      </w:r>
      <w:r>
        <w:rPr>
          <w:bCs/>
        </w:rPr>
        <w:t xml:space="preserve">. </w:t>
      </w:r>
      <w:r w:rsidR="002F7AE8">
        <w:rPr>
          <w:bCs/>
        </w:rPr>
        <w:t xml:space="preserve">Note that the length of a real tunnel could be any, ranging from a few hundreds to a few thousands meters, thus </w:t>
      </w:r>
      <w:r w:rsidR="00AA71E3">
        <w:rPr>
          <w:bCs/>
        </w:rPr>
        <w:t>it may not be practically feasible to define D</w:t>
      </w:r>
      <w:r w:rsidR="00AA71E3" w:rsidRPr="00AA71E3">
        <w:rPr>
          <w:bCs/>
          <w:vertAlign w:val="subscript"/>
        </w:rPr>
        <w:t>s</w:t>
      </w:r>
      <w:r w:rsidR="00AA71E3">
        <w:rPr>
          <w:bCs/>
        </w:rPr>
        <w:t xml:space="preserve"> based on specific </w:t>
      </w:r>
      <w:r w:rsidR="002F7AE8">
        <w:rPr>
          <w:bCs/>
        </w:rPr>
        <w:t>tunnel length</w:t>
      </w:r>
      <w:r w:rsidR="00AA71E3">
        <w:rPr>
          <w:bCs/>
        </w:rPr>
        <w:t>. On the other hand, the route shape of a tunnel can be either curved or straight. For</w:t>
      </w:r>
      <w:r w:rsidR="002F7AE8">
        <w:rPr>
          <w:bCs/>
        </w:rPr>
        <w:t xml:space="preserve"> the</w:t>
      </w:r>
      <w:r w:rsidR="003421E8">
        <w:rPr>
          <w:bCs/>
        </w:rPr>
        <w:t xml:space="preserve"> straight tunnel</w:t>
      </w:r>
      <w:r w:rsidR="002F7AE8">
        <w:rPr>
          <w:bCs/>
        </w:rPr>
        <w:t xml:space="preserve"> scenario</w:t>
      </w:r>
      <w:r w:rsidR="003421E8">
        <w:rPr>
          <w:bCs/>
        </w:rPr>
        <w:t xml:space="preserve">, </w:t>
      </w:r>
      <w:r w:rsidR="002F7AE8">
        <w:rPr>
          <w:bCs/>
        </w:rPr>
        <w:t>the path loss</w:t>
      </w:r>
      <w:r w:rsidR="009B51A2">
        <w:rPr>
          <w:bCs/>
        </w:rPr>
        <w:t xml:space="preserve"> of the propagation</w:t>
      </w:r>
      <w:r w:rsidR="002F7AE8">
        <w:rPr>
          <w:bCs/>
        </w:rPr>
        <w:t xml:space="preserve"> </w:t>
      </w:r>
      <w:r w:rsidR="00823B93">
        <w:rPr>
          <w:bCs/>
        </w:rPr>
        <w:t>should be</w:t>
      </w:r>
      <w:r w:rsidR="002F7AE8">
        <w:rPr>
          <w:bCs/>
        </w:rPr>
        <w:t xml:space="preserve"> </w:t>
      </w:r>
      <w:proofErr w:type="gramStart"/>
      <w:r w:rsidR="002F7AE8">
        <w:rPr>
          <w:bCs/>
        </w:rPr>
        <w:t>similar to</w:t>
      </w:r>
      <w:proofErr w:type="gramEnd"/>
      <w:r w:rsidR="002F7AE8">
        <w:rPr>
          <w:bCs/>
        </w:rPr>
        <w:t xml:space="preserve"> the open space deployments, thus introducing a shorter D</w:t>
      </w:r>
      <w:r w:rsidR="002F7AE8" w:rsidRPr="009710A1">
        <w:rPr>
          <w:bCs/>
          <w:vertAlign w:val="subscript"/>
        </w:rPr>
        <w:t>s</w:t>
      </w:r>
      <w:r w:rsidR="002F7AE8">
        <w:rPr>
          <w:bCs/>
        </w:rPr>
        <w:t xml:space="preserve"> </w:t>
      </w:r>
      <w:r w:rsidR="00AA71E3">
        <w:rPr>
          <w:bCs/>
        </w:rPr>
        <w:t>(</w:t>
      </w:r>
      <w:proofErr w:type="spellStart"/>
      <w:r w:rsidR="00AA71E3">
        <w:rPr>
          <w:bCs/>
        </w:rPr>
        <w:t>i.e</w:t>
      </w:r>
      <w:proofErr w:type="spellEnd"/>
      <w:r w:rsidR="00AA71E3">
        <w:rPr>
          <w:bCs/>
        </w:rPr>
        <w:t xml:space="preserve">, &lt; 700 meters) </w:t>
      </w:r>
      <w:r w:rsidR="002F7AE8">
        <w:rPr>
          <w:bCs/>
        </w:rPr>
        <w:t xml:space="preserve">should not bring any benefits. </w:t>
      </w:r>
      <w:r w:rsidR="00AA71E3">
        <w:rPr>
          <w:bCs/>
        </w:rPr>
        <w:t>For the curved tunnel,</w:t>
      </w:r>
      <w:r w:rsidR="00473FFA">
        <w:rPr>
          <w:bCs/>
        </w:rPr>
        <w:t xml:space="preserve"> if we assume the</w:t>
      </w:r>
      <w:r w:rsidR="00AC6AF4">
        <w:rPr>
          <w:bCs/>
        </w:rPr>
        <w:t xml:space="preserve"> maximum</w:t>
      </w:r>
      <w:r w:rsidR="00473FFA">
        <w:rPr>
          <w:bCs/>
        </w:rPr>
        <w:t xml:space="preserve"> train speed to be 350 km/h, </w:t>
      </w:r>
      <w:r w:rsidR="00AC6AF4">
        <w:rPr>
          <w:bCs/>
        </w:rPr>
        <w:t xml:space="preserve">the </w:t>
      </w:r>
      <w:r w:rsidR="00473FFA" w:rsidRPr="00473FFA">
        <w:rPr>
          <w:bCs/>
        </w:rPr>
        <w:t>track curvature is not sharp</w:t>
      </w:r>
      <w:r w:rsidR="00473FFA">
        <w:rPr>
          <w:bCs/>
        </w:rPr>
        <w:t xml:space="preserve"> and </w:t>
      </w:r>
      <w:r w:rsidR="00473FFA" w:rsidRPr="00473FFA">
        <w:rPr>
          <w:bCs/>
        </w:rPr>
        <w:t>1 TX/RX</w:t>
      </w:r>
      <w:r w:rsidR="00473FFA">
        <w:rPr>
          <w:bCs/>
        </w:rPr>
        <w:t xml:space="preserve"> may provide sufficient c</w:t>
      </w:r>
      <w:r w:rsidR="00473FFA" w:rsidRPr="00473FFA">
        <w:rPr>
          <w:bCs/>
        </w:rPr>
        <w:t>overage for curves with 700m</w:t>
      </w:r>
      <w:r w:rsidR="00473FFA">
        <w:rPr>
          <w:bCs/>
        </w:rPr>
        <w:t xml:space="preserve"> </w:t>
      </w:r>
      <w:r w:rsidR="009B51A2">
        <w:rPr>
          <w:bCs/>
        </w:rPr>
        <w:t>D</w:t>
      </w:r>
      <w:r w:rsidR="009B51A2" w:rsidRPr="009B51A2">
        <w:rPr>
          <w:bCs/>
          <w:vertAlign w:val="subscript"/>
        </w:rPr>
        <w:t>s</w:t>
      </w:r>
      <w:r w:rsidR="00473FFA">
        <w:rPr>
          <w:bCs/>
        </w:rPr>
        <w:t xml:space="preserve">, per Observation 4 in </w:t>
      </w:r>
      <w:r w:rsidR="00573497">
        <w:rPr>
          <w:bCs/>
        </w:rPr>
        <w:fldChar w:fldCharType="begin"/>
      </w:r>
      <w:r w:rsidR="00573497">
        <w:rPr>
          <w:bCs/>
        </w:rPr>
        <w:instrText xml:space="preserve"> REF _Ref115391322 \r \h </w:instrText>
      </w:r>
      <w:r w:rsidR="00573497">
        <w:rPr>
          <w:bCs/>
        </w:rPr>
      </w:r>
      <w:r w:rsidR="00573497">
        <w:rPr>
          <w:bCs/>
        </w:rPr>
        <w:fldChar w:fldCharType="separate"/>
      </w:r>
      <w:r w:rsidR="00573497">
        <w:rPr>
          <w:bCs/>
        </w:rPr>
        <w:t>[4]</w:t>
      </w:r>
      <w:r w:rsidR="00573497">
        <w:rPr>
          <w:bCs/>
        </w:rPr>
        <w:fldChar w:fldCharType="end"/>
      </w:r>
      <w:r w:rsidR="00573497">
        <w:rPr>
          <w:bCs/>
        </w:rPr>
        <w:t xml:space="preserve">. </w:t>
      </w:r>
      <w:r w:rsidR="009B51A2">
        <w:rPr>
          <w:bCs/>
        </w:rPr>
        <w:t>D</w:t>
      </w:r>
      <w:r w:rsidR="009B51A2" w:rsidRPr="009B51A2">
        <w:rPr>
          <w:bCs/>
          <w:vertAlign w:val="subscript"/>
        </w:rPr>
        <w:t>s</w:t>
      </w:r>
      <w:r w:rsidR="009B51A2" w:rsidRPr="00656DC6">
        <w:rPr>
          <w:bCs/>
        </w:rPr>
        <w:t xml:space="preserve"> </w:t>
      </w:r>
      <w:r w:rsidR="0008567C">
        <w:rPr>
          <w:bCs/>
        </w:rPr>
        <w:t>could be shortened</w:t>
      </w:r>
      <w:r w:rsidR="0008567C" w:rsidRPr="00656DC6">
        <w:rPr>
          <w:bCs/>
        </w:rPr>
        <w:t xml:space="preserve"> </w:t>
      </w:r>
      <w:r w:rsidR="009B51A2">
        <w:rPr>
          <w:bCs/>
        </w:rPr>
        <w:t xml:space="preserve">for the curved tunnel </w:t>
      </w:r>
      <w:proofErr w:type="gramStart"/>
      <w:r w:rsidR="009B51A2">
        <w:rPr>
          <w:bCs/>
        </w:rPr>
        <w:t>deployment</w:t>
      </w:r>
      <w:proofErr w:type="gramEnd"/>
      <w:r w:rsidR="009B51A2">
        <w:rPr>
          <w:bCs/>
        </w:rPr>
        <w:t xml:space="preserve"> but it should require a proper calculation based on the real width dimension of tunnel. Thus, f</w:t>
      </w:r>
      <w:r>
        <w:rPr>
          <w:bCs/>
        </w:rPr>
        <w:t>or simplicity, we could consider straight tunnel model as the starting point</w:t>
      </w:r>
      <w:r w:rsidR="009B51A2">
        <w:rPr>
          <w:bCs/>
        </w:rPr>
        <w:t xml:space="preserve"> and</w:t>
      </w:r>
      <w:r w:rsidR="00B30929">
        <w:rPr>
          <w:bCs/>
        </w:rPr>
        <w:t xml:space="preserve"> keep D</w:t>
      </w:r>
      <w:r w:rsidR="00B30929" w:rsidRPr="00B30929">
        <w:rPr>
          <w:bCs/>
          <w:vertAlign w:val="subscript"/>
        </w:rPr>
        <w:t>s</w:t>
      </w:r>
      <w:r w:rsidR="00B30929">
        <w:rPr>
          <w:bCs/>
        </w:rPr>
        <w:t xml:space="preserve">=700 as in </w:t>
      </w:r>
      <w:r w:rsidR="00413BD2">
        <w:rPr>
          <w:bCs/>
        </w:rPr>
        <w:t>the open-space deployments</w:t>
      </w:r>
      <w:r w:rsidR="00A04465">
        <w:rPr>
          <w:bCs/>
        </w:rPr>
        <w:t>. However, a smaller D</w:t>
      </w:r>
      <w:r w:rsidR="00A04465" w:rsidRPr="00B30929">
        <w:rPr>
          <w:bCs/>
          <w:vertAlign w:val="subscript"/>
        </w:rPr>
        <w:t>s</w:t>
      </w:r>
      <w:r w:rsidR="00A04465">
        <w:rPr>
          <w:bCs/>
        </w:rPr>
        <w:t xml:space="preserve"> values can be considered as well</w:t>
      </w:r>
      <w:r w:rsidR="002C22CC">
        <w:rPr>
          <w:bCs/>
        </w:rPr>
        <w:t>. For example, HST FR1 tunnel channel model defined in TS 38.1</w:t>
      </w:r>
      <w:r w:rsidR="00163372">
        <w:rPr>
          <w:bCs/>
        </w:rPr>
        <w:t>04 assumes inter-RRH distance of 300 m</w:t>
      </w:r>
      <w:r w:rsidR="00D84D4C">
        <w:rPr>
          <w:bCs/>
        </w:rPr>
        <w:t>.</w:t>
      </w:r>
    </w:p>
    <w:p w14:paraId="6ABFB881" w14:textId="156C3ED0" w:rsidR="003E4D08" w:rsidRPr="003E4D08" w:rsidRDefault="00635CD2" w:rsidP="003E4D08">
      <w:pPr>
        <w:pStyle w:val="RAN4observation0"/>
      </w:pPr>
      <w:r>
        <w:t xml:space="preserve">In tunnel scenario, </w:t>
      </w:r>
      <w:proofErr w:type="spellStart"/>
      <w:r w:rsidR="00DA29E6" w:rsidRPr="00E9430F">
        <w:t>D</w:t>
      </w:r>
      <w:r w:rsidR="00DA29E6" w:rsidRPr="00E9430F">
        <w:rPr>
          <w:vertAlign w:val="subscript"/>
        </w:rPr>
        <w:t>UE_height</w:t>
      </w:r>
      <w:proofErr w:type="spellEnd"/>
      <w:r w:rsidR="00DA29E6">
        <w:t xml:space="preserve"> can be kept unchanged.</w:t>
      </w:r>
      <w:r w:rsidR="00DA29E6" w:rsidRPr="00E9430F">
        <w:t xml:space="preserve"> </w:t>
      </w:r>
      <w:proofErr w:type="spellStart"/>
      <w:r w:rsidR="00DA29E6" w:rsidRPr="00E9430F">
        <w:t>D</w:t>
      </w:r>
      <w:r w:rsidR="00DA29E6" w:rsidRPr="00E9430F">
        <w:rPr>
          <w:vertAlign w:val="subscript"/>
        </w:rPr>
        <w:t>RRH_height</w:t>
      </w:r>
      <w:proofErr w:type="spellEnd"/>
      <w:r w:rsidR="00DA29E6">
        <w:t xml:space="preserve"> </w:t>
      </w:r>
      <w:r w:rsidR="003421E8">
        <w:t xml:space="preserve">and </w:t>
      </w:r>
      <w:proofErr w:type="spellStart"/>
      <w:r w:rsidR="003421E8" w:rsidRPr="00616791">
        <w:t>D</w:t>
      </w:r>
      <w:r w:rsidR="003421E8" w:rsidRPr="00616791">
        <w:rPr>
          <w:vertAlign w:val="subscript"/>
        </w:rPr>
        <w:t>min</w:t>
      </w:r>
      <w:proofErr w:type="spellEnd"/>
      <w:r w:rsidR="003421E8">
        <w:t xml:space="preserve"> is limited by tunnel’s shape and </w:t>
      </w:r>
      <w:r w:rsidR="00AA71E3">
        <w:t>dimensions (i.e., width and height)</w:t>
      </w:r>
      <w:r w:rsidR="00DA29E6">
        <w:rPr>
          <w:vertAlign w:val="subscript"/>
        </w:rPr>
        <w:t xml:space="preserve">, </w:t>
      </w:r>
      <w:r w:rsidR="00DA29E6">
        <w:t xml:space="preserve">and </w:t>
      </w:r>
      <w:r w:rsidR="00DA29E6" w:rsidRPr="00616791">
        <w:t>D</w:t>
      </w:r>
      <w:r w:rsidR="00DA29E6" w:rsidRPr="00616791">
        <w:rPr>
          <w:vertAlign w:val="subscript"/>
        </w:rPr>
        <w:t>s</w:t>
      </w:r>
      <w:r w:rsidR="00DA29E6" w:rsidRPr="00656DC6">
        <w:t xml:space="preserve"> </w:t>
      </w:r>
      <w:r w:rsidR="00925F7A">
        <w:t>is</w:t>
      </w:r>
      <w:r w:rsidR="00DA29E6">
        <w:t xml:space="preserve"> dependent of</w:t>
      </w:r>
      <w:r w:rsidR="00AB222B">
        <w:t xml:space="preserve"> the</w:t>
      </w:r>
      <w:r w:rsidR="00DA29E6">
        <w:t xml:space="preserve"> </w:t>
      </w:r>
      <w:r w:rsidR="00925F7A">
        <w:t xml:space="preserve">route </w:t>
      </w:r>
      <w:r w:rsidR="00DA29E6">
        <w:t>shape</w:t>
      </w:r>
      <w:r w:rsidR="00925F7A">
        <w:t xml:space="preserve"> (i.e., curved or straight)</w:t>
      </w:r>
      <w:r w:rsidR="003E4D08">
        <w:t xml:space="preserve">, </w:t>
      </w:r>
      <w:r w:rsidR="00DA29E6">
        <w:t>length of the tunnel.</w:t>
      </w:r>
      <w:r w:rsidR="00925F7A">
        <w:rPr>
          <w:lang w:val="en-US"/>
        </w:rPr>
        <w:t xml:space="preserve"> </w:t>
      </w:r>
    </w:p>
    <w:p w14:paraId="14787180" w14:textId="74B26E1A" w:rsidR="003E4D08" w:rsidRPr="009710A1" w:rsidRDefault="00925F7A" w:rsidP="003E4D08">
      <w:pPr>
        <w:pStyle w:val="RAN4observation0"/>
      </w:pPr>
      <w:r>
        <w:t>Common reference model</w:t>
      </w:r>
      <w:r w:rsidR="003E4D08">
        <w:t xml:space="preserve"> for tunnel scenario</w:t>
      </w:r>
      <w:r>
        <w:t xml:space="preserve"> should be </w:t>
      </w:r>
      <w:r w:rsidR="003E4D08">
        <w:t xml:space="preserve">general but </w:t>
      </w:r>
      <w:r>
        <w:t xml:space="preserve">relevant </w:t>
      </w:r>
      <w:r w:rsidR="003E4D08">
        <w:t xml:space="preserve">for </w:t>
      </w:r>
      <w:r>
        <w:t>different shape and dimensions of real tunnels</w:t>
      </w:r>
      <w:r w:rsidR="003E4D08">
        <w:t xml:space="preserve">. </w:t>
      </w:r>
      <w:proofErr w:type="gramStart"/>
      <w:r w:rsidR="003E4D08">
        <w:t>Similar to</w:t>
      </w:r>
      <w:proofErr w:type="gramEnd"/>
      <w:r w:rsidR="003E4D08">
        <w:t xml:space="preserve"> open-space </w:t>
      </w:r>
      <w:r w:rsidR="00F57FE8">
        <w:t>considerations</w:t>
      </w:r>
      <w:r w:rsidR="003E4D08">
        <w:t>, the straight tunnel scenario could be considered as the starting point.</w:t>
      </w:r>
    </w:p>
    <w:p w14:paraId="0F2685F0" w14:textId="525BCD54" w:rsidR="00DA29E6" w:rsidRDefault="00DA29E6" w:rsidP="00656DC6">
      <w:pPr>
        <w:pStyle w:val="RAN4proposal"/>
        <w:rPr>
          <w:bCs/>
        </w:rPr>
      </w:pPr>
      <w:r>
        <w:t>For a common reference</w:t>
      </w:r>
      <w:r w:rsidR="00C01AC1">
        <w:t xml:space="preserve"> tunnel</w:t>
      </w:r>
      <w:r>
        <w:t xml:space="preserve"> model</w:t>
      </w:r>
      <w:r w:rsidR="001C697A">
        <w:t>ling</w:t>
      </w:r>
      <w:r w:rsidR="00336198">
        <w:t xml:space="preserve"> in HST FR2</w:t>
      </w:r>
      <w:r w:rsidR="001373B6">
        <w:t xml:space="preserve"> </w:t>
      </w:r>
      <w:r w:rsidR="009322D3">
        <w:t>deployment parameters</w:t>
      </w:r>
      <w:r>
        <w:t xml:space="preserve"> </w:t>
      </w:r>
      <w:proofErr w:type="spellStart"/>
      <w:r w:rsidRPr="00616791">
        <w:rPr>
          <w:bCs/>
        </w:rPr>
        <w:t>D</w:t>
      </w:r>
      <w:r w:rsidRPr="00616791">
        <w:rPr>
          <w:bCs/>
          <w:vertAlign w:val="subscript"/>
        </w:rPr>
        <w:t>min</w:t>
      </w:r>
      <w:proofErr w:type="spellEnd"/>
      <w:r>
        <w:rPr>
          <w:bCs/>
          <w:vertAlign w:val="subscript"/>
        </w:rPr>
        <w:t xml:space="preserve"> </w:t>
      </w:r>
      <w:r>
        <w:rPr>
          <w:bCs/>
        </w:rPr>
        <w:t>= 0</w:t>
      </w:r>
      <w:r w:rsidR="00072175">
        <w:rPr>
          <w:bCs/>
        </w:rPr>
        <w:t xml:space="preserve"> m</w:t>
      </w:r>
      <w:r>
        <w:rPr>
          <w:bCs/>
        </w:rPr>
        <w:t xml:space="preserve">, </w:t>
      </w:r>
      <w:proofErr w:type="spellStart"/>
      <w:r w:rsidRPr="00E9430F">
        <w:rPr>
          <w:bCs/>
        </w:rPr>
        <w:t>D</w:t>
      </w:r>
      <w:r w:rsidRPr="00E9430F">
        <w:rPr>
          <w:bCs/>
          <w:vertAlign w:val="subscript"/>
        </w:rPr>
        <w:t>RRH_height</w:t>
      </w:r>
      <w:proofErr w:type="spellEnd"/>
      <w:r>
        <w:rPr>
          <w:bCs/>
          <w:vertAlign w:val="subscript"/>
        </w:rPr>
        <w:t xml:space="preserve"> </w:t>
      </w:r>
      <w:r>
        <w:rPr>
          <w:bCs/>
        </w:rPr>
        <w:t>= 8 m, D</w:t>
      </w:r>
      <w:r w:rsidRPr="00DA29E6">
        <w:rPr>
          <w:bCs/>
          <w:vertAlign w:val="subscript"/>
        </w:rPr>
        <w:t>s</w:t>
      </w:r>
      <w:r w:rsidR="00883217">
        <w:rPr>
          <w:bCs/>
        </w:rPr>
        <w:t xml:space="preserve"> = </w:t>
      </w:r>
      <w:r>
        <w:rPr>
          <w:bCs/>
        </w:rPr>
        <w:t>700 m</w:t>
      </w:r>
      <w:r w:rsidR="00C97BC7">
        <w:rPr>
          <w:bCs/>
        </w:rPr>
        <w:t xml:space="preserve"> can be used</w:t>
      </w:r>
      <w:r w:rsidR="00883217">
        <w:rPr>
          <w:bCs/>
        </w:rPr>
        <w:t>.</w:t>
      </w:r>
    </w:p>
    <w:p w14:paraId="627B00AF" w14:textId="77777777" w:rsidR="00FA3EA9" w:rsidRDefault="00FA3EA9" w:rsidP="00DA29E6">
      <w:pPr>
        <w:rPr>
          <w:bCs/>
        </w:rPr>
      </w:pPr>
    </w:p>
    <w:p w14:paraId="0215B8BE" w14:textId="7501ECD9" w:rsidR="00280889" w:rsidRPr="00162D84" w:rsidRDefault="00280889" w:rsidP="00280889">
      <w:pPr>
        <w:pStyle w:val="RAN4H3"/>
      </w:pPr>
      <w:r>
        <w:t xml:space="preserve">Reference </w:t>
      </w:r>
      <w:r w:rsidRPr="00AB04A6">
        <w:t>tunnel</w:t>
      </w:r>
      <w:r>
        <w:t xml:space="preserve"> channel</w:t>
      </w:r>
      <w:r w:rsidR="009D2370">
        <w:t xml:space="preserve"> model</w:t>
      </w:r>
    </w:p>
    <w:p w14:paraId="3B4BDBE6" w14:textId="3B82F08A" w:rsidR="00B508D7" w:rsidRPr="000B5E95" w:rsidRDefault="00F77E27" w:rsidP="00B508D7">
      <w:r>
        <w:t>Below,</w:t>
      </w:r>
      <w:r w:rsidR="000D274B">
        <w:t xml:space="preserve"> we focus on </w:t>
      </w:r>
      <w:r w:rsidR="003147AE">
        <w:t xml:space="preserve">the analysis of </w:t>
      </w:r>
      <w:r w:rsidR="000D274B">
        <w:t xml:space="preserve">the channel condition </w:t>
      </w:r>
      <w:r w:rsidR="000D274B" w:rsidRPr="00687DD4">
        <w:rPr>
          <w:b/>
          <w:bCs/>
        </w:rPr>
        <w:t>inside the tunnel</w:t>
      </w:r>
      <w:r w:rsidR="00112E41">
        <w:t>.</w:t>
      </w:r>
      <w:r w:rsidR="000D274B">
        <w:t xml:space="preserve"> </w:t>
      </w:r>
      <w:r w:rsidR="00E2285A">
        <w:t>Propagation</w:t>
      </w:r>
      <w:r w:rsidR="00B508D7">
        <w:t xml:space="preserve"> condition</w:t>
      </w:r>
      <w:r w:rsidR="00E2285A">
        <w:t>s</w:t>
      </w:r>
      <w:r w:rsidR="00B508D7">
        <w:t xml:space="preserve"> when the train is passing the tunnel’s entrance</w:t>
      </w:r>
      <w:r w:rsidR="006B1E66">
        <w:t>/exit</w:t>
      </w:r>
      <w:r w:rsidR="00E97080">
        <w:t xml:space="preserve"> (diffraction effects)</w:t>
      </w:r>
      <w:r w:rsidR="00B508D7">
        <w:t xml:space="preserve"> </w:t>
      </w:r>
      <w:r w:rsidR="00572016">
        <w:t xml:space="preserve">may be different from </w:t>
      </w:r>
      <w:r w:rsidR="006B1E66">
        <w:t>the conditions inside the tunnel. However, their impact is very limited in time</w:t>
      </w:r>
      <w:r w:rsidR="009F7D93">
        <w:t>,</w:t>
      </w:r>
      <w:r w:rsidR="00C52C1D">
        <w:t xml:space="preserve"> and </w:t>
      </w:r>
      <w:r w:rsidR="00B37B9F">
        <w:t>we expect them to</w:t>
      </w:r>
      <w:r w:rsidR="00C52C1D">
        <w:t xml:space="preserve"> have a minor impact on mobility and performance</w:t>
      </w:r>
      <w:r w:rsidR="00742B2A">
        <w:t>.</w:t>
      </w:r>
    </w:p>
    <w:p w14:paraId="5F93F9A2" w14:textId="5E188CF6" w:rsidR="009231B0" w:rsidRDefault="00004B6A" w:rsidP="00B508D7">
      <w:r>
        <w:lastRenderedPageBreak/>
        <w:t>Since there are no obstacles inside the tunnel,</w:t>
      </w:r>
      <w:r w:rsidR="00687DD4">
        <w:t xml:space="preserve"> </w:t>
      </w:r>
      <w:proofErr w:type="spellStart"/>
      <w:r w:rsidR="00687DD4">
        <w:t>LoS</w:t>
      </w:r>
      <w:proofErr w:type="spellEnd"/>
      <w:r w:rsidR="00687DD4">
        <w:t xml:space="preserve"> assumption for channel condition should be</w:t>
      </w:r>
      <w:r w:rsidR="00954086">
        <w:t xml:space="preserve"> still</w:t>
      </w:r>
      <w:r w:rsidR="00687DD4">
        <w:t xml:space="preserve"> valid, especially when antenna array and beamforming are used for the transmission/reception in FR</w:t>
      </w:r>
      <w:r w:rsidR="006819EF">
        <w:t>2 bands. This was confirmed</w:t>
      </w:r>
      <w:r w:rsidR="00D11DC5">
        <w:t xml:space="preserve"> in </w:t>
      </w:r>
      <w:r w:rsidR="002779A7">
        <w:t>several</w:t>
      </w:r>
      <w:r w:rsidR="00D11DC5">
        <w:t xml:space="preserve"> channel measurement campaigns in tunnel condition</w:t>
      </w:r>
      <w:r w:rsidR="002779A7">
        <w:t xml:space="preserve"> conducted in FR2,</w:t>
      </w:r>
      <w:r w:rsidR="00F33366">
        <w:t xml:space="preserve"> e.g.,</w:t>
      </w:r>
      <w:r w:rsidR="006819EF">
        <w:t xml:space="preserve"> in </w:t>
      </w:r>
      <w:r w:rsidR="00573497">
        <w:fldChar w:fldCharType="begin"/>
      </w:r>
      <w:r w:rsidR="00573497">
        <w:instrText xml:space="preserve"> REF _Ref115391361 \r \h </w:instrText>
      </w:r>
      <w:r w:rsidR="00573497">
        <w:fldChar w:fldCharType="separate"/>
      </w:r>
      <w:r w:rsidR="00573497">
        <w:t>[5]</w:t>
      </w:r>
      <w:r w:rsidR="00573497">
        <w:fldChar w:fldCharType="end"/>
      </w:r>
      <w:r w:rsidR="00F33366">
        <w:t xml:space="preserve">, </w:t>
      </w:r>
      <w:r w:rsidR="002779A7">
        <w:t xml:space="preserve">which reported that </w:t>
      </w:r>
      <w:proofErr w:type="spellStart"/>
      <w:r w:rsidR="006819EF">
        <w:t>LoS</w:t>
      </w:r>
      <w:proofErr w:type="spellEnd"/>
      <w:r w:rsidR="006819EF">
        <w:t xml:space="preserve"> component </w:t>
      </w:r>
      <w:r w:rsidR="00D11DC5">
        <w:t xml:space="preserve">is always </w:t>
      </w:r>
      <w:r w:rsidR="0065019A">
        <w:t>dominant</w:t>
      </w:r>
      <w:r w:rsidR="003871F2">
        <w:t xml:space="preserve"> in </w:t>
      </w:r>
      <w:r w:rsidR="006819EF">
        <w:t xml:space="preserve">the received energy. However, </w:t>
      </w:r>
      <w:r w:rsidR="009231B0">
        <w:t xml:space="preserve">significantly strong </w:t>
      </w:r>
      <w:r w:rsidR="00757B35">
        <w:t>reflection paths</w:t>
      </w:r>
      <w:r w:rsidR="009231B0">
        <w:t xml:space="preserve"> </w:t>
      </w:r>
      <w:r w:rsidR="00AB6596">
        <w:t>can be</w:t>
      </w:r>
      <w:r w:rsidR="00AB6596">
        <w:t xml:space="preserve"> </w:t>
      </w:r>
      <w:r w:rsidR="00757B35">
        <w:t>also</w:t>
      </w:r>
      <w:r w:rsidR="009231B0">
        <w:t xml:space="preserve"> observed, and the impact of </w:t>
      </w:r>
      <w:r w:rsidR="003871F2">
        <w:t xml:space="preserve">the </w:t>
      </w:r>
      <w:r w:rsidR="009231B0">
        <w:t>multipath</w:t>
      </w:r>
      <w:r w:rsidR="003871F2">
        <w:t xml:space="preserve"> </w:t>
      </w:r>
      <w:r w:rsidR="009231B0">
        <w:t>effect</w:t>
      </w:r>
      <w:r w:rsidR="007333F7">
        <w:t>s</w:t>
      </w:r>
      <w:r w:rsidR="003871F2">
        <w:t xml:space="preserve"> is higher </w:t>
      </w:r>
      <w:r w:rsidR="00026017">
        <w:t>due to</w:t>
      </w:r>
      <w:r w:rsidR="00026017">
        <w:t xml:space="preserve"> </w:t>
      </w:r>
      <w:r w:rsidR="00190DBE">
        <w:t xml:space="preserve">a </w:t>
      </w:r>
      <w:r w:rsidR="00BA5055">
        <w:t>higher</w:t>
      </w:r>
      <w:r w:rsidR="00BA5055">
        <w:t xml:space="preserve"> </w:t>
      </w:r>
      <w:r w:rsidR="00190DBE">
        <w:t>number</w:t>
      </w:r>
      <w:r w:rsidR="006819EF">
        <w:t xml:space="preserve"> </w:t>
      </w:r>
      <w:r w:rsidR="00757B35">
        <w:t xml:space="preserve">the </w:t>
      </w:r>
      <w:r w:rsidR="009231B0">
        <w:t>strong</w:t>
      </w:r>
      <w:r w:rsidR="00995206">
        <w:t>er</w:t>
      </w:r>
      <w:r w:rsidR="009231B0">
        <w:t xml:space="preserve"> </w:t>
      </w:r>
      <w:r w:rsidR="00757B35">
        <w:t>reflection paths</w:t>
      </w:r>
      <w:r w:rsidR="009231B0">
        <w:t xml:space="preserve"> </w:t>
      </w:r>
      <w:r w:rsidR="00190DBE">
        <w:t>causing</w:t>
      </w:r>
      <w:r w:rsidR="004227AF">
        <w:t xml:space="preserve"> longer RMS delay </w:t>
      </w:r>
      <w:proofErr w:type="gramStart"/>
      <w:r w:rsidR="004227AF">
        <w:t>spread</w:t>
      </w:r>
      <w:proofErr w:type="gramEnd"/>
      <w:r w:rsidR="00995206">
        <w:t>,</w:t>
      </w:r>
      <w:r w:rsidR="003871F2">
        <w:t xml:space="preserve"> </w:t>
      </w:r>
      <w:r w:rsidR="009231B0">
        <w:t>compared to</w:t>
      </w:r>
      <w:r w:rsidR="003871F2">
        <w:t xml:space="preserve"> </w:t>
      </w:r>
      <w:r w:rsidR="00D84D4C">
        <w:t>urban and rural channel condition</w:t>
      </w:r>
      <w:r w:rsidR="009231B0">
        <w:t>s</w:t>
      </w:r>
      <w:r w:rsidR="007F0D8C">
        <w:t xml:space="preserve">. </w:t>
      </w:r>
      <w:r w:rsidR="00B02EF1">
        <w:t>This implies that</w:t>
      </w:r>
      <w:r w:rsidR="009231B0">
        <w:t xml:space="preserve"> </w:t>
      </w:r>
      <w:r w:rsidR="009D5FB9">
        <w:t xml:space="preserve">the </w:t>
      </w:r>
      <w:r w:rsidR="009231B0">
        <w:t>single tap channel model assumed in</w:t>
      </w:r>
      <w:r w:rsidR="00D7505F">
        <w:t xml:space="preserve"> Rel-17 HST FR2</w:t>
      </w:r>
      <w:r w:rsidR="009231B0">
        <w:t xml:space="preserve"> </w:t>
      </w:r>
      <w:r w:rsidR="00D12AD2">
        <w:fldChar w:fldCharType="begin"/>
      </w:r>
      <w:r w:rsidR="00D12AD2">
        <w:instrText xml:space="preserve"> REF _Ref115391339 \r \h </w:instrText>
      </w:r>
      <w:r w:rsidR="00D12AD2">
        <w:fldChar w:fldCharType="separate"/>
      </w:r>
      <w:r w:rsidR="00D12AD2">
        <w:t>[2]</w:t>
      </w:r>
      <w:r w:rsidR="00D12AD2">
        <w:fldChar w:fldCharType="end"/>
      </w:r>
      <w:r w:rsidR="009231B0">
        <w:t xml:space="preserve"> may </w:t>
      </w:r>
      <w:r w:rsidR="008D731E">
        <w:t xml:space="preserve">no longer </w:t>
      </w:r>
      <w:r w:rsidR="00C8459C">
        <w:t>be sufficiently accurate.</w:t>
      </w:r>
      <w:r w:rsidR="00B02EF1">
        <w:t xml:space="preserve"> </w:t>
      </w:r>
      <w:r w:rsidR="004227AF">
        <w:t xml:space="preserve">Nevertheless, since there is still </w:t>
      </w:r>
      <w:r w:rsidR="00725961">
        <w:t>dominant</w:t>
      </w:r>
      <w:r w:rsidR="00725961">
        <w:t xml:space="preserve"> </w:t>
      </w:r>
      <w:proofErr w:type="spellStart"/>
      <w:r w:rsidR="004227AF">
        <w:t>LoS</w:t>
      </w:r>
      <w:proofErr w:type="spellEnd"/>
      <w:r w:rsidR="004227AF">
        <w:t xml:space="preserve"> component</w:t>
      </w:r>
      <w:r w:rsidR="000A7D80">
        <w:t xml:space="preserve">, </w:t>
      </w:r>
      <w:r w:rsidR="00190DBE">
        <w:t>the</w:t>
      </w:r>
      <w:r w:rsidR="008F5436">
        <w:t xml:space="preserve"> </w:t>
      </w:r>
      <w:proofErr w:type="spellStart"/>
      <w:r w:rsidR="008F5436">
        <w:t>RMa</w:t>
      </w:r>
      <w:proofErr w:type="spellEnd"/>
      <w:r w:rsidR="00190DBE">
        <w:t xml:space="preserve"> channel model in</w:t>
      </w:r>
      <w:r w:rsidR="004227AF">
        <w:t xml:space="preserve"> </w:t>
      </w:r>
      <w:r w:rsidR="00D12AD2">
        <w:fldChar w:fldCharType="begin"/>
      </w:r>
      <w:r w:rsidR="00D12AD2">
        <w:instrText xml:space="preserve"> REF _Ref115391339 \r \h </w:instrText>
      </w:r>
      <w:r w:rsidR="00D12AD2">
        <w:fldChar w:fldCharType="separate"/>
      </w:r>
      <w:r w:rsidR="00D12AD2">
        <w:t>[2]</w:t>
      </w:r>
      <w:r w:rsidR="00D12AD2">
        <w:fldChar w:fldCharType="end"/>
      </w:r>
      <w:r w:rsidR="00D12AD2">
        <w:t xml:space="preserve"> </w:t>
      </w:r>
      <w:r w:rsidR="00190DBE">
        <w:t xml:space="preserve">could still be used </w:t>
      </w:r>
      <w:r w:rsidR="004227AF">
        <w:t xml:space="preserve">from RRM </w:t>
      </w:r>
      <w:r w:rsidR="00725961">
        <w:t xml:space="preserve">mobility </w:t>
      </w:r>
      <w:r w:rsidR="004227AF">
        <w:t xml:space="preserve">performance </w:t>
      </w:r>
      <w:r w:rsidR="00725961">
        <w:t>evaluation</w:t>
      </w:r>
      <w:r w:rsidR="00190DBE">
        <w:t>.</w:t>
      </w:r>
      <w:r w:rsidR="00945370">
        <w:t xml:space="preserve"> For demodulation studies</w:t>
      </w:r>
      <w:r w:rsidR="00870751">
        <w:t>,</w:t>
      </w:r>
      <w:r w:rsidR="00945370">
        <w:t xml:space="preserve"> which requires</w:t>
      </w:r>
      <w:r w:rsidR="00E513B0">
        <w:t xml:space="preserve"> a</w:t>
      </w:r>
      <w:r w:rsidR="00945370">
        <w:t xml:space="preserve"> more accurate channel model, the </w:t>
      </w:r>
      <w:r w:rsidR="0065019A">
        <w:t>multi-tap</w:t>
      </w:r>
      <w:r w:rsidR="00D50945">
        <w:t xml:space="preserve"> fading</w:t>
      </w:r>
      <w:r w:rsidR="0065019A">
        <w:t xml:space="preserve"> </w:t>
      </w:r>
      <w:r w:rsidR="00945370">
        <w:t>model, e.g., TDL-D</w:t>
      </w:r>
      <w:r w:rsidR="00E513B0">
        <w:t xml:space="preserve"> or TDL-E</w:t>
      </w:r>
      <w:r w:rsidR="0065019A">
        <w:t>,</w:t>
      </w:r>
      <w:r w:rsidR="00945370">
        <w:t xml:space="preserve"> could be adopted as the starting point.</w:t>
      </w:r>
    </w:p>
    <w:p w14:paraId="370D1FB2" w14:textId="75467103" w:rsidR="002779A7" w:rsidRDefault="002779A7" w:rsidP="00B508D7">
      <w:r>
        <w:t>O</w:t>
      </w:r>
      <w:r w:rsidR="00372D2E">
        <w:t>n</w:t>
      </w:r>
      <w:r>
        <w:t xml:space="preserve"> the other hand, </w:t>
      </w:r>
      <w:r w:rsidR="005A001A">
        <w:t>path loss for the propagation in tunnel was also studied</w:t>
      </w:r>
      <w:r w:rsidR="003345BA">
        <w:t xml:space="preserve"> </w:t>
      </w:r>
      <w:r w:rsidR="003345BA">
        <w:fldChar w:fldCharType="begin"/>
      </w:r>
      <w:r w:rsidR="003345BA">
        <w:instrText xml:space="preserve"> REF _Ref115391361 \r \h </w:instrText>
      </w:r>
      <w:r w:rsidR="003345BA">
        <w:fldChar w:fldCharType="separate"/>
      </w:r>
      <w:r w:rsidR="003345BA">
        <w:t>[5]</w:t>
      </w:r>
      <w:r w:rsidR="003345BA">
        <w:fldChar w:fldCharType="end"/>
      </w:r>
      <w:r w:rsidR="003345BA">
        <w:t>,</w:t>
      </w:r>
      <w:r w:rsidR="003345BA">
        <w:fldChar w:fldCharType="begin"/>
      </w:r>
      <w:r w:rsidR="003345BA">
        <w:instrText xml:space="preserve"> REF _Ref115433000 \r \h </w:instrText>
      </w:r>
      <w:r w:rsidR="003345BA">
        <w:fldChar w:fldCharType="separate"/>
      </w:r>
      <w:r w:rsidR="003345BA">
        <w:t>[6]</w:t>
      </w:r>
      <w:r w:rsidR="003345BA">
        <w:fldChar w:fldCharType="end"/>
      </w:r>
      <w:r w:rsidR="005A001A">
        <w:t xml:space="preserve">, </w:t>
      </w:r>
      <w:r w:rsidR="004D7182">
        <w:t xml:space="preserve">where the </w:t>
      </w:r>
      <w:r w:rsidR="00D005B3">
        <w:t>exponential pathloss</w:t>
      </w:r>
      <w:r w:rsidR="004D7182">
        <w:t xml:space="preserve"> model is commonly </w:t>
      </w:r>
      <w:r w:rsidR="00D005B3">
        <w:t>use</w:t>
      </w:r>
      <w:r w:rsidR="004D7182">
        <w:t xml:space="preserve">, i.e.,  </w:t>
      </w:r>
      <w:r w:rsidR="005A001A">
        <w:t xml:space="preserve">PL [dB] = </w:t>
      </w:r>
      <m:oMath>
        <m:r>
          <w:rPr>
            <w:rFonts w:ascii="Cambria Math" w:hAnsi="Cambria Math"/>
          </w:rPr>
          <m:t>α+10β</m:t>
        </m:r>
        <m:sSub>
          <m:sSubPr>
            <m:ctrlPr>
              <w:rPr>
                <w:rFonts w:ascii="Cambria Math" w:hAnsi="Cambria Math"/>
                <w:i/>
              </w:rPr>
            </m:ctrlPr>
          </m:sSubPr>
          <m:e>
            <m:r>
              <m:rPr>
                <m:nor/>
              </m:rP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d</m:t>
            </m:r>
          </m:e>
        </m:d>
        <m:r>
          <w:rPr>
            <w:rFonts w:ascii="Cambria Math" w:hAnsi="Cambria Math"/>
          </w:rPr>
          <m:t>+</m:t>
        </m:r>
        <m:sSub>
          <m:sSubPr>
            <m:ctrlPr>
              <w:rPr>
                <w:rFonts w:ascii="Cambria Math" w:hAnsi="Cambria Math"/>
                <w:i/>
              </w:rPr>
            </m:ctrlPr>
          </m:sSubPr>
          <m:e>
            <m:r>
              <w:rPr>
                <w:rFonts w:ascii="Cambria Math" w:hAnsi="Cambria Math"/>
              </w:rPr>
              <m:t>χ</m:t>
            </m:r>
          </m:e>
          <m:sub>
            <m:r>
              <w:rPr>
                <w:rFonts w:ascii="Cambria Math" w:hAnsi="Cambria Math"/>
              </w:rPr>
              <m:t>σ</m:t>
            </m:r>
          </m:sub>
        </m:sSub>
      </m:oMath>
      <w:r w:rsidR="005A001A">
        <w:rPr>
          <w:rFonts w:eastAsiaTheme="minorEastAsia"/>
        </w:rPr>
        <w:t xml:space="preserve">, </w:t>
      </w:r>
      <w:r w:rsidR="00C93E64">
        <w:rPr>
          <w:rFonts w:eastAsiaTheme="minorEastAsia"/>
        </w:rPr>
        <w:t>where</w:t>
      </w:r>
      <w:r w:rsidR="005A001A">
        <w:rPr>
          <w:rFonts w:eastAsiaTheme="minorEastAsia"/>
        </w:rPr>
        <w:t xml:space="preserve"> </w:t>
      </w:r>
      <m:oMath>
        <m:r>
          <w:rPr>
            <w:rFonts w:ascii="Cambria Math" w:hAnsi="Cambria Math"/>
          </w:rPr>
          <m:t>α</m:t>
        </m:r>
      </m:oMath>
      <w:r w:rsidR="005A001A">
        <w:rPr>
          <w:rFonts w:eastAsiaTheme="minorEastAsia"/>
        </w:rPr>
        <w:t xml:space="preserve"> is an offset in dB depending on frequency and free space path loss,  </w:t>
      </w:r>
      <m:oMath>
        <m:r>
          <w:rPr>
            <w:rFonts w:ascii="Cambria Math" w:hAnsi="Cambria Math"/>
          </w:rPr>
          <m:t>β</m:t>
        </m:r>
      </m:oMath>
      <w:r w:rsidR="005A001A">
        <w:rPr>
          <w:rFonts w:eastAsiaTheme="minorEastAsia"/>
        </w:rPr>
        <w:t xml:space="preserve"> is the slope</w:t>
      </w:r>
      <w:r w:rsidR="004D7182">
        <w:rPr>
          <w:rFonts w:eastAsiaTheme="minorEastAsia"/>
        </w:rPr>
        <w:t xml:space="preserve"> or so-called path loss exponent</w:t>
      </w:r>
      <w:r w:rsidR="005A001A">
        <w:rPr>
          <w:rFonts w:eastAsiaTheme="minorEastAsia"/>
        </w:rPr>
        <w:t xml:space="preserve">, d is distance between transmitter and receiver, and </w:t>
      </w:r>
      <m:oMath>
        <m:sSub>
          <m:sSubPr>
            <m:ctrlPr>
              <w:rPr>
                <w:rFonts w:ascii="Cambria Math" w:hAnsi="Cambria Math"/>
                <w:i/>
              </w:rPr>
            </m:ctrlPr>
          </m:sSubPr>
          <m:e>
            <m:r>
              <w:rPr>
                <w:rFonts w:ascii="Cambria Math" w:hAnsi="Cambria Math"/>
              </w:rPr>
              <m:t>χ</m:t>
            </m:r>
          </m:e>
          <m:sub>
            <m:r>
              <w:rPr>
                <w:rFonts w:ascii="Cambria Math" w:hAnsi="Cambria Math"/>
              </w:rPr>
              <m:t>σ</m:t>
            </m:r>
          </m:sub>
        </m:sSub>
      </m:oMath>
      <w:r w:rsidR="005A001A">
        <w:rPr>
          <w:rFonts w:eastAsiaTheme="minorEastAsia"/>
        </w:rPr>
        <w:t xml:space="preserve"> is the variation due to shadowing effect.</w:t>
      </w:r>
      <w:r w:rsidR="004D7182">
        <w:rPr>
          <w:rFonts w:eastAsiaTheme="minorEastAsia"/>
        </w:rPr>
        <w:t xml:space="preserve"> </w:t>
      </w:r>
      <w:r w:rsidR="004D7182">
        <w:t>I</w:t>
      </w:r>
      <w:r>
        <w:t>t</w:t>
      </w:r>
      <w:r w:rsidR="00BB686B">
        <w:t xml:space="preserve"> was</w:t>
      </w:r>
      <w:r>
        <w:t xml:space="preserve"> estimated that the</w:t>
      </w:r>
      <w:r w:rsidR="00504788">
        <w:t xml:space="preserve"> value of</w:t>
      </w:r>
      <w:r>
        <w:t xml:space="preserve"> </w:t>
      </w:r>
      <w:r w:rsidR="004D7182">
        <w:rPr>
          <w:rFonts w:eastAsiaTheme="minorEastAsia"/>
        </w:rPr>
        <w:t xml:space="preserve"> </w:t>
      </w:r>
      <m:oMath>
        <m:r>
          <w:rPr>
            <w:rFonts w:ascii="Cambria Math" w:hAnsi="Cambria Math"/>
          </w:rPr>
          <m:t>β</m:t>
        </m:r>
      </m:oMath>
      <w:r w:rsidR="004D7182">
        <w:rPr>
          <w:rFonts w:eastAsiaTheme="minorEastAsia"/>
        </w:rPr>
        <w:t xml:space="preserve"> </w:t>
      </w:r>
      <w:r w:rsidR="00190DBE">
        <w:t>for the propagation</w:t>
      </w:r>
      <w:r>
        <w:t xml:space="preserve"> in </w:t>
      </w:r>
      <w:r w:rsidR="00190DBE">
        <w:t>tunnel</w:t>
      </w:r>
      <w:r>
        <w:t xml:space="preserve"> is </w:t>
      </w:r>
      <w:r w:rsidR="00723098">
        <w:t>smaller than</w:t>
      </w:r>
      <w:r w:rsidR="00BB686B">
        <w:t xml:space="preserve"> </w:t>
      </w:r>
      <w:r w:rsidR="004816C6">
        <w:t xml:space="preserve">2 </w:t>
      </w:r>
      <w:r w:rsidR="00BB686B">
        <w:t xml:space="preserve">which is </w:t>
      </w:r>
      <w:r w:rsidR="00C93E64">
        <w:t>explained by</w:t>
      </w:r>
      <w:r w:rsidR="00BB686B">
        <w:t xml:space="preserve"> the impact of waveguiding effect </w:t>
      </w:r>
      <w:r w:rsidR="00190DBE">
        <w:t>with more reflection and scattering</w:t>
      </w:r>
      <w:r w:rsidR="004D7182">
        <w:t xml:space="preserve"> </w:t>
      </w:r>
      <w:r w:rsidR="004D7182">
        <w:fldChar w:fldCharType="begin"/>
      </w:r>
      <w:r w:rsidR="004D7182">
        <w:instrText xml:space="preserve"> REF _Ref115430677 \r \h </w:instrText>
      </w:r>
      <w:r w:rsidR="004D7182">
        <w:fldChar w:fldCharType="separate"/>
      </w:r>
      <w:r w:rsidR="004D7182">
        <w:t>[6]</w:t>
      </w:r>
      <w:r w:rsidR="004D7182">
        <w:fldChar w:fldCharType="end"/>
      </w:r>
      <w:r w:rsidR="00BB686B">
        <w:t xml:space="preserve">. The reported path loss model shows relatively similar behavior with </w:t>
      </w:r>
      <w:proofErr w:type="spellStart"/>
      <w:r w:rsidR="00BB686B">
        <w:t>LoS</w:t>
      </w:r>
      <w:proofErr w:type="spellEnd"/>
      <w:r w:rsidR="00BB686B">
        <w:t xml:space="preserve"> </w:t>
      </w:r>
      <w:proofErr w:type="spellStart"/>
      <w:r w:rsidR="00BB686B">
        <w:t>UMa</w:t>
      </w:r>
      <w:proofErr w:type="spellEnd"/>
      <w:r w:rsidR="00BB686B">
        <w:t xml:space="preserve"> and </w:t>
      </w:r>
      <w:proofErr w:type="spellStart"/>
      <w:r w:rsidR="00BB686B">
        <w:t>LoS</w:t>
      </w:r>
      <w:proofErr w:type="spellEnd"/>
      <w:r w:rsidR="00BB686B">
        <w:t xml:space="preserve"> </w:t>
      </w:r>
      <w:proofErr w:type="spellStart"/>
      <w:r w:rsidR="008D731E">
        <w:t>UMi</w:t>
      </w:r>
      <w:proofErr w:type="spellEnd"/>
      <w:r w:rsidR="008D731E">
        <w:t xml:space="preserve"> </w:t>
      </w:r>
      <w:r w:rsidR="00BB686B">
        <w:t>street canyon</w:t>
      </w:r>
      <w:r w:rsidR="00573497">
        <w:fldChar w:fldCharType="begin"/>
      </w:r>
      <w:r w:rsidR="00573497">
        <w:instrText xml:space="preserve"> REF _Ref115391303 \r \h </w:instrText>
      </w:r>
      <w:r w:rsidR="00573497">
        <w:fldChar w:fldCharType="separate"/>
      </w:r>
      <w:r w:rsidR="00573497">
        <w:fldChar w:fldCharType="end"/>
      </w:r>
      <w:r w:rsidR="00BB686B">
        <w:t>. Considering</w:t>
      </w:r>
      <w:r w:rsidR="00573497">
        <w:t xml:space="preserve"> a feasible tunnel deployment discussed above, </w:t>
      </w:r>
      <w:r w:rsidR="00C8459C">
        <w:t>the</w:t>
      </w:r>
      <w:r w:rsidR="0037167F">
        <w:t xml:space="preserve"> </w:t>
      </w:r>
      <w:proofErr w:type="spellStart"/>
      <w:r w:rsidR="00573497">
        <w:t>LoS</w:t>
      </w:r>
      <w:proofErr w:type="spellEnd"/>
      <w:r w:rsidR="00573497">
        <w:t xml:space="preserve"> UMI street canyon model</w:t>
      </w:r>
      <w:r w:rsidR="00000249">
        <w:t xml:space="preserve"> may be a better </w:t>
      </w:r>
      <w:r w:rsidR="00FB3C38">
        <w:t>choice</w:t>
      </w:r>
      <w:r w:rsidR="00573497">
        <w:t xml:space="preserve"> </w:t>
      </w:r>
      <w:r w:rsidR="0037167F">
        <w:t>as it</w:t>
      </w:r>
      <w:r w:rsidR="00573497">
        <w:t xml:space="preserve"> is </w:t>
      </w:r>
      <w:r w:rsidR="00C8459C">
        <w:t>more</w:t>
      </w:r>
      <w:r w:rsidR="00573497">
        <w:t xml:space="preserve"> suitable for limited height of RRHs</w:t>
      </w:r>
      <w:r w:rsidR="00C8459C">
        <w:t xml:space="preserve">. </w:t>
      </w:r>
    </w:p>
    <w:p w14:paraId="66464892" w14:textId="661978B2" w:rsidR="00C63A95" w:rsidRDefault="00C63A95" w:rsidP="00D32740">
      <w:pPr>
        <w:pStyle w:val="RAN4observation0"/>
      </w:pPr>
      <w:proofErr w:type="spellStart"/>
      <w:r>
        <w:t>LoS</w:t>
      </w:r>
      <w:proofErr w:type="spellEnd"/>
      <w:r>
        <w:t xml:space="preserve"> </w:t>
      </w:r>
      <w:r w:rsidR="00D12AD2">
        <w:t>propagation</w:t>
      </w:r>
      <w:r w:rsidR="005B54F1">
        <w:t xml:space="preserve"> </w:t>
      </w:r>
      <w:r>
        <w:t xml:space="preserve">assumption is valid in the </w:t>
      </w:r>
      <w:r w:rsidR="005B54F1">
        <w:t>tunnel deployment</w:t>
      </w:r>
      <w:r w:rsidR="008D731E">
        <w:t xml:space="preserve">. However, </w:t>
      </w:r>
      <w:r w:rsidR="0065019A">
        <w:t xml:space="preserve">different to open space </w:t>
      </w:r>
      <w:r w:rsidR="007C046C">
        <w:t>conditions</w:t>
      </w:r>
      <w:r w:rsidR="0065019A">
        <w:t xml:space="preserve">, </w:t>
      </w:r>
      <w:r w:rsidR="00945370">
        <w:t>the multipath effect</w:t>
      </w:r>
      <w:r w:rsidR="0065019A">
        <w:t xml:space="preserve"> </w:t>
      </w:r>
      <w:r w:rsidR="008D731E">
        <w:t xml:space="preserve">may </w:t>
      </w:r>
      <w:r w:rsidR="00945370">
        <w:t xml:space="preserve">show stronger impact </w:t>
      </w:r>
      <w:r w:rsidR="00696D33">
        <w:t>on</w:t>
      </w:r>
      <w:r w:rsidR="00696D33">
        <w:t xml:space="preserve"> </w:t>
      </w:r>
      <w:r w:rsidR="00945370">
        <w:t xml:space="preserve">the characteristic of the </w:t>
      </w:r>
      <w:r w:rsidR="0065019A">
        <w:t xml:space="preserve">tunnel </w:t>
      </w:r>
      <w:r w:rsidR="00945370">
        <w:t>channel</w:t>
      </w:r>
      <w:r w:rsidR="008D731E">
        <w:t xml:space="preserve"> due to waveguiding effect with more</w:t>
      </w:r>
      <w:r w:rsidR="008D731E" w:rsidRPr="00D12AD2">
        <w:t xml:space="preserve"> </w:t>
      </w:r>
      <w:r w:rsidR="008D731E">
        <w:t>reflection and scattering.</w:t>
      </w:r>
      <w:r w:rsidR="00C659CB">
        <w:t xml:space="preserve"> Therefore, </w:t>
      </w:r>
      <w:r w:rsidR="007D1021">
        <w:t xml:space="preserve">single-tap </w:t>
      </w:r>
      <w:proofErr w:type="spellStart"/>
      <w:r w:rsidR="00A60127">
        <w:t>LoS</w:t>
      </w:r>
      <w:proofErr w:type="spellEnd"/>
      <w:r w:rsidR="00A60127">
        <w:t xml:space="preserve"> propagation con</w:t>
      </w:r>
      <w:r w:rsidR="00840813">
        <w:t>di</w:t>
      </w:r>
      <w:r w:rsidR="00A60127">
        <w:t xml:space="preserve">tions assumed in Rel-17 HST FR2 may not be </w:t>
      </w:r>
      <w:r w:rsidR="0006262C">
        <w:t>a</w:t>
      </w:r>
      <w:r w:rsidR="00BE6064">
        <w:t>ccurate enough</w:t>
      </w:r>
      <w:r w:rsidR="008D731E">
        <w:t>.</w:t>
      </w:r>
    </w:p>
    <w:p w14:paraId="4A34AEC7" w14:textId="69B5957B" w:rsidR="00330833" w:rsidRPr="002446DD" w:rsidRDefault="00E41ABF" w:rsidP="00656DC6">
      <w:pPr>
        <w:pStyle w:val="RAN4proposal"/>
      </w:pPr>
      <w:r>
        <w:t>RAN 4 to consider</w:t>
      </w:r>
      <w:r w:rsidR="00B67469">
        <w:t xml:space="preserve"> </w:t>
      </w:r>
      <w:proofErr w:type="spellStart"/>
      <w:r w:rsidR="00D269FE">
        <w:t>LoS</w:t>
      </w:r>
      <w:proofErr w:type="spellEnd"/>
      <w:r w:rsidR="00D269FE">
        <w:t xml:space="preserve"> </w:t>
      </w:r>
      <w:proofErr w:type="spellStart"/>
      <w:r w:rsidR="00D269FE">
        <w:t>UM</w:t>
      </w:r>
      <w:r w:rsidR="008D731E">
        <w:t>i</w:t>
      </w:r>
      <w:proofErr w:type="spellEnd"/>
      <w:r w:rsidR="00D269FE">
        <w:t xml:space="preserve"> street canyon channel mode </w:t>
      </w:r>
      <w:r w:rsidR="00243E76">
        <w:t>for the RRM evaluations</w:t>
      </w:r>
      <w:r w:rsidR="00D269FE">
        <w:t xml:space="preserve"> of HST FR2</w:t>
      </w:r>
      <w:r w:rsidR="00120098">
        <w:t xml:space="preserve"> tunnel deployment</w:t>
      </w:r>
      <w:r w:rsidR="00243E76">
        <w:t>.</w:t>
      </w:r>
    </w:p>
    <w:p w14:paraId="4ED24FC9" w14:textId="56F1669F" w:rsidR="00F33366" w:rsidRDefault="00B66362" w:rsidP="00D32740">
      <w:pPr>
        <w:pStyle w:val="RAN4proposal"/>
      </w:pPr>
      <w:r>
        <w:t>RAN4</w:t>
      </w:r>
      <w:r w:rsidR="00F364C3">
        <w:t xml:space="preserve"> to consider using multi-path fading channel model</w:t>
      </w:r>
      <w:r w:rsidR="00E03BC9">
        <w:t xml:space="preserve"> with strong </w:t>
      </w:r>
      <w:proofErr w:type="spellStart"/>
      <w:r w:rsidR="00E03BC9">
        <w:t>LoS</w:t>
      </w:r>
      <w:proofErr w:type="spellEnd"/>
      <w:r w:rsidR="00E03BC9">
        <w:t xml:space="preserve"> component</w:t>
      </w:r>
      <w:r w:rsidR="00CB6CC4">
        <w:t xml:space="preserve"> </w:t>
      </w:r>
      <w:r w:rsidR="007E7147">
        <w:t>for</w:t>
      </w:r>
      <w:r w:rsidR="00C26D81">
        <w:t xml:space="preserve"> the performance </w:t>
      </w:r>
      <w:r w:rsidR="00730C8A">
        <w:t xml:space="preserve">evaluation </w:t>
      </w:r>
      <w:r w:rsidR="00864264">
        <w:t>of</w:t>
      </w:r>
      <w:r w:rsidR="00765AE9">
        <w:t xml:space="preserve"> </w:t>
      </w:r>
      <w:r w:rsidR="00730C8A">
        <w:t>H</w:t>
      </w:r>
      <w:r w:rsidR="00765AE9">
        <w:t>S</w:t>
      </w:r>
      <w:r w:rsidR="00730C8A">
        <w:t xml:space="preserve">T FR2 </w:t>
      </w:r>
      <w:r w:rsidR="002404C7">
        <w:t>tunnel deployment</w:t>
      </w:r>
      <w:r w:rsidR="00F33366">
        <w:t>.</w:t>
      </w:r>
    </w:p>
    <w:p w14:paraId="1CC521E1" w14:textId="77777777" w:rsidR="002D7D9D" w:rsidRPr="00F32699" w:rsidRDefault="002D7D9D" w:rsidP="00656DC6"/>
    <w:p w14:paraId="48CC6FA0" w14:textId="0421A107" w:rsidR="00B02B40" w:rsidRDefault="00FA3EA9" w:rsidP="00F40631">
      <w:pPr>
        <w:pStyle w:val="RAN4H3"/>
      </w:pPr>
      <w:r>
        <w:t>Mobility performance in tunnel scenario</w:t>
      </w:r>
    </w:p>
    <w:p w14:paraId="1E31985F" w14:textId="7BE98E82" w:rsidR="00FA3EA9" w:rsidRDefault="7E8177ED" w:rsidP="00FA3EA9">
      <w:r>
        <w:t xml:space="preserve">We have performed initial dynamic system level simulations with tunnel deployment </w:t>
      </w:r>
      <w:r w:rsidR="662DE7E7">
        <w:t xml:space="preserve">using </w:t>
      </w:r>
      <w:proofErr w:type="gramStart"/>
      <w:r w:rsidR="662DE7E7">
        <w:t>uni-directional</w:t>
      </w:r>
      <w:proofErr w:type="gramEnd"/>
      <w:r w:rsidR="662DE7E7">
        <w:t xml:space="preserve"> RRHs. In the first phase we have adapted Scenario-A from Rel-17 </w:t>
      </w:r>
      <w:r w:rsidR="004A464B">
        <w:fldChar w:fldCharType="begin"/>
      </w:r>
      <w:r w:rsidR="004A464B">
        <w:instrText xml:space="preserve"> REF _Ref115391339 \r \h </w:instrText>
      </w:r>
      <w:r w:rsidR="004A464B">
        <w:fldChar w:fldCharType="separate"/>
      </w:r>
      <w:r w:rsidR="004A464B">
        <w:t>[2]</w:t>
      </w:r>
      <w:r w:rsidR="004A464B">
        <w:fldChar w:fldCharType="end"/>
      </w:r>
      <w:r w:rsidR="4D4946C6">
        <w:t xml:space="preserve"> st</w:t>
      </w:r>
      <w:r w:rsidR="662DE7E7">
        <w:t>udies</w:t>
      </w:r>
      <w:r w:rsidR="275828FC">
        <w:t xml:space="preserve"> by switching RRH positions </w:t>
      </w:r>
      <w:r w:rsidR="584D8E43">
        <w:t>in</w:t>
      </w:r>
      <w:r w:rsidR="275828FC">
        <w:t>to tunnel settings.</w:t>
      </w:r>
      <w:r w:rsidR="65DADD4F">
        <w:t xml:space="preserve"> </w:t>
      </w:r>
      <w:r w:rsidR="00C17910">
        <w:t xml:space="preserve">We follow the enhanced settings in </w:t>
      </w:r>
      <w:r w:rsidR="00C17910" w:rsidRPr="00C17910">
        <w:t>Table 6.3.4.1.2-1</w:t>
      </w:r>
      <w:r w:rsidR="00C17910">
        <w:t xml:space="preserve"> and general settings in </w:t>
      </w:r>
      <w:r w:rsidR="00C17910" w:rsidRPr="00C17910">
        <w:t>Table 6.3.8.1-1</w:t>
      </w:r>
      <w:r w:rsidR="00C17910">
        <w:t xml:space="preserve"> from </w:t>
      </w:r>
      <w:r w:rsidR="00C17910">
        <w:fldChar w:fldCharType="begin"/>
      </w:r>
      <w:r w:rsidR="00C17910">
        <w:instrText xml:space="preserve"> REF _Ref115391339 \r \h </w:instrText>
      </w:r>
      <w:r w:rsidR="00C17910">
        <w:fldChar w:fldCharType="separate"/>
      </w:r>
      <w:r w:rsidR="00C17910">
        <w:t>[2]</w:t>
      </w:r>
      <w:r w:rsidR="00C17910">
        <w:fldChar w:fldCharType="end"/>
      </w:r>
      <w:r w:rsidR="00C17910">
        <w:t>.</w:t>
      </w:r>
      <w:r w:rsidR="65DADD4F">
        <w:t xml:space="preserve"> RRHs are located on the tunnel roof at the height of 8 meters from ground and directly on top of the train</w:t>
      </w:r>
      <w:r w:rsidR="00C17910">
        <w:t xml:space="preserve"> (</w:t>
      </w:r>
      <w:proofErr w:type="spellStart"/>
      <w:r w:rsidR="00C17910" w:rsidRPr="00616791">
        <w:rPr>
          <w:bCs/>
        </w:rPr>
        <w:t>D</w:t>
      </w:r>
      <w:r w:rsidR="00C17910" w:rsidRPr="00616791">
        <w:rPr>
          <w:bCs/>
          <w:vertAlign w:val="subscript"/>
        </w:rPr>
        <w:t>min</w:t>
      </w:r>
      <w:proofErr w:type="spellEnd"/>
      <w:r w:rsidR="00C17910">
        <w:rPr>
          <w:bCs/>
          <w:vertAlign w:val="subscript"/>
        </w:rPr>
        <w:t xml:space="preserve"> </w:t>
      </w:r>
      <w:r w:rsidR="00C17910">
        <w:rPr>
          <w:bCs/>
        </w:rPr>
        <w:t xml:space="preserve">= 0, </w:t>
      </w:r>
      <w:proofErr w:type="spellStart"/>
      <w:r w:rsidR="00C17910" w:rsidRPr="00E9430F">
        <w:rPr>
          <w:bCs/>
        </w:rPr>
        <w:t>D</w:t>
      </w:r>
      <w:r w:rsidR="00C17910" w:rsidRPr="00E9430F">
        <w:rPr>
          <w:bCs/>
          <w:vertAlign w:val="subscript"/>
        </w:rPr>
        <w:t>RRH_height</w:t>
      </w:r>
      <w:proofErr w:type="spellEnd"/>
      <w:r w:rsidR="00C17910">
        <w:rPr>
          <w:bCs/>
          <w:vertAlign w:val="subscript"/>
        </w:rPr>
        <w:t xml:space="preserve"> </w:t>
      </w:r>
      <w:r w:rsidR="00C17910">
        <w:rPr>
          <w:bCs/>
        </w:rPr>
        <w:t>= 8 m, D</w:t>
      </w:r>
      <w:r w:rsidR="00C17910" w:rsidRPr="00DA29E6">
        <w:rPr>
          <w:bCs/>
          <w:vertAlign w:val="subscript"/>
        </w:rPr>
        <w:t>s</w:t>
      </w:r>
      <w:r w:rsidR="00C17910">
        <w:rPr>
          <w:bCs/>
        </w:rPr>
        <w:t xml:space="preserve"> = 700 m)</w:t>
      </w:r>
      <w:r w:rsidR="65DADD4F">
        <w:t>.</w:t>
      </w:r>
      <w:r w:rsidR="1C355C4D">
        <w:t xml:space="preserve"> RRH antenna panel is directed towards the train roof at one ISD</w:t>
      </w:r>
      <w:r w:rsidR="52BC0E83">
        <w:t xml:space="preserve"> (700 meters)</w:t>
      </w:r>
      <w:r w:rsidR="1C355C4D">
        <w:t xml:space="preserve"> away </w:t>
      </w:r>
      <w:r w:rsidR="1166C926">
        <w:t xml:space="preserve">from the RRH location </w:t>
      </w:r>
      <w:r w:rsidR="1C355C4D">
        <w:t>so down</w:t>
      </w:r>
      <w:r w:rsidR="0F47FB53">
        <w:t>-</w:t>
      </w:r>
      <w:r w:rsidR="1C355C4D">
        <w:t>tilt of the antenna is</w:t>
      </w:r>
      <w:r w:rsidR="5AD7C4C2">
        <w:t xml:space="preserve"> only 0.246 degrees.</w:t>
      </w:r>
      <w:r w:rsidR="00E729FF">
        <w:t xml:space="preserve"> </w:t>
      </w:r>
      <w:r w:rsidR="00E729FF" w:rsidRPr="00C16BB1">
        <w:t>In the initial simulations</w:t>
      </w:r>
      <w:r w:rsidR="009A2A00">
        <w:t>,</w:t>
      </w:r>
      <w:r w:rsidR="00E729FF" w:rsidRPr="00C16BB1">
        <w:t xml:space="preserve"> we have used the same channel and propagation models as in Scenario-A so specific tunnel characteristics are not applied.</w:t>
      </w:r>
      <w:r w:rsidR="00C15542">
        <w:t xml:space="preserve"> We have simulated both non-DPS </w:t>
      </w:r>
      <w:r w:rsidR="00A34264">
        <w:t>(HO-based)</w:t>
      </w:r>
      <w:r w:rsidR="00C15542">
        <w:t xml:space="preserve"> and DPS </w:t>
      </w:r>
      <w:r w:rsidR="00A34264">
        <w:t>(L1-based)</w:t>
      </w:r>
      <w:r w:rsidR="00C15542">
        <w:t xml:space="preserve"> scenarios.</w:t>
      </w:r>
      <w:r w:rsidR="00315695">
        <w:t xml:space="preserve"> Both train movement directions have been considered, </w:t>
      </w:r>
      <w:r w:rsidR="005E5BC3">
        <w:t>“</w:t>
      </w:r>
      <w:r w:rsidR="00315695">
        <w:t>Same</w:t>
      </w:r>
      <w:r w:rsidR="005E5BC3">
        <w:t>”</w:t>
      </w:r>
      <w:r w:rsidR="00315695">
        <w:t xml:space="preserve"> meaning train traveling to the same direction as the RRH antenna</w:t>
      </w:r>
      <w:r w:rsidR="00AC6201">
        <w:t>s</w:t>
      </w:r>
      <w:r w:rsidR="00315695">
        <w:t xml:space="preserve"> and beam</w:t>
      </w:r>
      <w:r w:rsidR="00AC6201">
        <w:t>s</w:t>
      </w:r>
      <w:r w:rsidR="00315695">
        <w:t xml:space="preserve"> are pointing to and </w:t>
      </w:r>
      <w:r w:rsidR="005E5BC3">
        <w:t>“</w:t>
      </w:r>
      <w:r w:rsidR="00315695">
        <w:t>Opposite</w:t>
      </w:r>
      <w:r w:rsidR="005E5BC3">
        <w:t>”</w:t>
      </w:r>
      <w:r w:rsidR="005B54B8">
        <w:t xml:space="preserve"> meaning train traveling to opposite direction fro</w:t>
      </w:r>
      <w:r w:rsidR="00E56DFC">
        <w:t>m the RRH antenna and beam orientation</w:t>
      </w:r>
      <w:r w:rsidR="00AE29D3">
        <w:t xml:space="preserve"> </w:t>
      </w:r>
      <w:r w:rsidR="008B2B6F">
        <w:t>shown in</w:t>
      </w:r>
      <w:r w:rsidR="00AE29D3">
        <w:t xml:space="preserve"> </w:t>
      </w:r>
      <w:r w:rsidR="00AE29D3">
        <w:fldChar w:fldCharType="begin"/>
      </w:r>
      <w:r w:rsidR="00AE29D3">
        <w:instrText xml:space="preserve"> REF _Ref115425815 \h </w:instrText>
      </w:r>
      <w:r w:rsidR="00AE29D3">
        <w:fldChar w:fldCharType="separate"/>
      </w:r>
      <w:r w:rsidR="00AE29D3">
        <w:t xml:space="preserve">Figure </w:t>
      </w:r>
      <w:r w:rsidR="00AE29D3">
        <w:rPr>
          <w:noProof/>
        </w:rPr>
        <w:t>2</w:t>
      </w:r>
      <w:r w:rsidR="00AE29D3">
        <w:fldChar w:fldCharType="end"/>
      </w:r>
      <w:r w:rsidR="00E56DFC">
        <w:t>.</w:t>
      </w:r>
    </w:p>
    <w:p w14:paraId="74E5FEFC" w14:textId="77777777" w:rsidR="00663BD4" w:rsidRDefault="00663BD4" w:rsidP="00FA3EA9"/>
    <w:p w14:paraId="5CD336DC" w14:textId="083018FD" w:rsidR="000F1FC5" w:rsidRDefault="00401BEB" w:rsidP="005F70F0">
      <w:pPr>
        <w:keepNext/>
        <w:jc w:val="center"/>
      </w:pPr>
      <w:r>
        <w:object w:dxaOrig="8713" w:dyaOrig="4035" w14:anchorId="602BF6B7">
          <v:shape id="_x0000_i1067" type="#_x0000_t75" style="width:435.6pt;height:201.6pt" o:ole="">
            <v:imagedata r:id="rId15" o:title=""/>
          </v:shape>
          <o:OLEObject Type="Embed" ProgID="Visio.Drawing.15" ShapeID="_x0000_i1067" DrawAspect="Content" ObjectID="_1726088293" r:id="rId16"/>
        </w:object>
      </w:r>
    </w:p>
    <w:p w14:paraId="49DB9EFD" w14:textId="6D871878" w:rsidR="00221617" w:rsidRDefault="000F1FC5" w:rsidP="005F70F0">
      <w:pPr>
        <w:pStyle w:val="Caption"/>
      </w:pPr>
      <w:bookmarkStart w:id="4" w:name="_Ref115425815"/>
      <w:r>
        <w:t xml:space="preserve">Figure </w:t>
      </w:r>
      <w:r>
        <w:fldChar w:fldCharType="begin"/>
      </w:r>
      <w:r>
        <w:instrText xml:space="preserve"> SEQ Figure \* ARABIC </w:instrText>
      </w:r>
      <w:r>
        <w:fldChar w:fldCharType="separate"/>
      </w:r>
      <w:r>
        <w:rPr>
          <w:noProof/>
        </w:rPr>
        <w:t>2</w:t>
      </w:r>
      <w:r>
        <w:fldChar w:fldCharType="end"/>
      </w:r>
      <w:bookmarkEnd w:id="4"/>
      <w:r>
        <w:t xml:space="preserve">: Deployment options and train </w:t>
      </w:r>
      <w:r w:rsidR="00F547E0">
        <w:t>travelling directions</w:t>
      </w:r>
      <w:r w:rsidR="005131DC">
        <w:t xml:space="preserve"> in tunnel deployment</w:t>
      </w:r>
      <w:r w:rsidR="00983FEC">
        <w:t>.</w:t>
      </w:r>
    </w:p>
    <w:p w14:paraId="0AD20335" w14:textId="77777777" w:rsidR="00221617" w:rsidRDefault="00221617" w:rsidP="00FA3EA9"/>
    <w:p w14:paraId="4B523CA8" w14:textId="7145E76F" w:rsidR="00636F29" w:rsidRDefault="00703019" w:rsidP="00FA3EA9">
      <w:r>
        <w:fldChar w:fldCharType="begin"/>
      </w:r>
      <w:r>
        <w:instrText xml:space="preserve"> REF _Ref115336334 \h </w:instrText>
      </w:r>
      <w:r>
        <w:fldChar w:fldCharType="separate"/>
      </w:r>
      <w:r>
        <w:t xml:space="preserve">Figure </w:t>
      </w:r>
      <w:r>
        <w:rPr>
          <w:noProof/>
        </w:rPr>
        <w:t>3</w:t>
      </w:r>
      <w:r>
        <w:fldChar w:fldCharType="end"/>
      </w:r>
      <w:r>
        <w:t xml:space="preserve"> </w:t>
      </w:r>
      <w:r w:rsidR="00636F29">
        <w:t>shows RSRP trace from two RRHs, source and target. Source RRH is located at x-coordinate 8050 and targe</w:t>
      </w:r>
      <w:r w:rsidR="001A2012">
        <w:t>t</w:t>
      </w:r>
      <w:r w:rsidR="00636F29">
        <w:t xml:space="preserve"> RRH </w:t>
      </w:r>
      <w:r w:rsidR="001A2012">
        <w:t>at 8750</w:t>
      </w:r>
      <w:r w:rsidR="002C004A">
        <w:t>. Train is traveling towards east and the RRHs are pointing towards west.</w:t>
      </w:r>
      <w:r w:rsidR="008A6D61">
        <w:t xml:space="preserve"> We observe that until x~=8035 source RRH is over 10 dB stronger than the target RRH. Then</w:t>
      </w:r>
      <w:r w:rsidR="000F698A">
        <w:t>,</w:t>
      </w:r>
      <w:r w:rsidR="008A6D61">
        <w:t xml:space="preserve"> as the train approaches source RRH location </w:t>
      </w:r>
      <w:r w:rsidR="000F698A">
        <w:t xml:space="preserve">RSRP starts to vary between beam sidelobes quickly and directly under the RRH RSRP level drops in just a few meters of movement over 100 </w:t>
      </w:r>
      <w:proofErr w:type="spellStart"/>
      <w:r w:rsidR="000F698A">
        <w:t>dBs</w:t>
      </w:r>
      <w:r w:rsidR="00086274">
        <w:t>.</w:t>
      </w:r>
      <w:proofErr w:type="spellEnd"/>
      <w:r w:rsidR="00086274">
        <w:t xml:space="preserve"> Target RRH RSRP level is rather stable throughout the time when source RRH RSRP level varies and drops quickly.</w:t>
      </w:r>
    </w:p>
    <w:p w14:paraId="2F06A76E" w14:textId="77777777" w:rsidR="00C53B70" w:rsidRDefault="005D3A14">
      <w:pPr>
        <w:keepNext/>
        <w:jc w:val="center"/>
      </w:pPr>
      <w:r>
        <w:rPr>
          <w:noProof/>
        </w:rPr>
        <w:drawing>
          <wp:inline distT="0" distB="0" distL="0" distR="0" wp14:anchorId="7667EFE7" wp14:editId="1137DAE3">
            <wp:extent cx="4881296" cy="2880000"/>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4881296" cy="2880000"/>
                    </a:xfrm>
                    <a:prstGeom prst="rect">
                      <a:avLst/>
                    </a:prstGeom>
                  </pic:spPr>
                </pic:pic>
              </a:graphicData>
            </a:graphic>
          </wp:inline>
        </w:drawing>
      </w:r>
    </w:p>
    <w:p w14:paraId="71980F49" w14:textId="17E61A18" w:rsidR="005D3A14" w:rsidRDefault="00C53B70" w:rsidP="009A2A00">
      <w:pPr>
        <w:pStyle w:val="Caption"/>
      </w:pPr>
      <w:bookmarkStart w:id="5" w:name="_Ref115432092"/>
      <w:r>
        <w:t xml:space="preserve">Figure </w:t>
      </w:r>
      <w:r>
        <w:fldChar w:fldCharType="begin"/>
      </w:r>
      <w:r>
        <w:instrText xml:space="preserve"> SEQ Figure \* ARABIC </w:instrText>
      </w:r>
      <w:r>
        <w:fldChar w:fldCharType="separate"/>
      </w:r>
      <w:r>
        <w:rPr>
          <w:noProof/>
        </w:rPr>
        <w:t>3</w:t>
      </w:r>
      <w:r>
        <w:fldChar w:fldCharType="end"/>
      </w:r>
      <w:bookmarkEnd w:id="5"/>
      <w:r>
        <w:t xml:space="preserve"> </w:t>
      </w:r>
      <w:r w:rsidRPr="00CA35B1">
        <w:t>RSRP trace at the RRH coverage edge in HST FR2 tunnel deployment.</w:t>
      </w:r>
    </w:p>
    <w:p w14:paraId="289B14BD" w14:textId="2179A018" w:rsidR="005F3624" w:rsidRPr="005F3624" w:rsidRDefault="00703019" w:rsidP="005F3624">
      <w:r>
        <w:fldChar w:fldCharType="begin"/>
      </w:r>
      <w:r>
        <w:instrText xml:space="preserve"> REF _Ref115337640 \h </w:instrText>
      </w:r>
      <w:r>
        <w:fldChar w:fldCharType="separate"/>
      </w:r>
      <w:r>
        <w:t xml:space="preserve">Figure </w:t>
      </w:r>
      <w:r>
        <w:rPr>
          <w:noProof/>
        </w:rPr>
        <w:t>4</w:t>
      </w:r>
      <w:r>
        <w:fldChar w:fldCharType="end"/>
      </w:r>
      <w:r>
        <w:t xml:space="preserve"> </w:t>
      </w:r>
      <w:r w:rsidR="005F3624">
        <w:t>shows propagation map around the source RRH location</w:t>
      </w:r>
      <w:r w:rsidR="00DA1D16">
        <w:t xml:space="preserve"> not considering the physical features of the tunnel. </w:t>
      </w:r>
      <w:r w:rsidR="005F3624">
        <w:t xml:space="preserve"> Only the source RRH is </w:t>
      </w:r>
      <w:r w:rsidR="00C9474F">
        <w:t>considered</w:t>
      </w:r>
      <w:r w:rsidR="005F3624">
        <w:t xml:space="preserve"> in the </w:t>
      </w:r>
      <w:proofErr w:type="spellStart"/>
      <w:r w:rsidR="005F3624">
        <w:t>pathgain</w:t>
      </w:r>
      <w:proofErr w:type="spellEnd"/>
      <w:r w:rsidR="005F3624">
        <w:t xml:space="preserve"> + antenna gain + beam gain of the map.</w:t>
      </w:r>
      <w:r w:rsidR="00CD48B5">
        <w:t xml:space="preserve"> We observed that there is very strong signal level </w:t>
      </w:r>
      <w:r w:rsidR="00FA0BE9">
        <w:t xml:space="preserve">along the track </w:t>
      </w:r>
      <w:r w:rsidR="00CD48B5">
        <w:t xml:space="preserve">until the RRH location and with the </w:t>
      </w:r>
      <w:proofErr w:type="spellStart"/>
      <w:r w:rsidR="00CD48B5">
        <w:t>backlobe</w:t>
      </w:r>
      <w:proofErr w:type="spellEnd"/>
      <w:r w:rsidR="00CD48B5">
        <w:t xml:space="preserve"> suppressed signal level drops to unusable level right after the RRH if train is moving towards east</w:t>
      </w:r>
      <w:r w:rsidR="00C9474F">
        <w:t xml:space="preserve"> </w:t>
      </w:r>
      <w:r w:rsidR="008B3651">
        <w:t>and</w:t>
      </w:r>
      <w:r w:rsidR="00C9474F">
        <w:t xml:space="preserve"> RRH antenna is pointed towards west.</w:t>
      </w:r>
    </w:p>
    <w:p w14:paraId="5C86A651" w14:textId="77777777" w:rsidR="00C53B70" w:rsidRDefault="005D3A14">
      <w:pPr>
        <w:keepNext/>
        <w:jc w:val="center"/>
      </w:pPr>
      <w:r>
        <w:rPr>
          <w:noProof/>
        </w:rPr>
        <w:lastRenderedPageBreak/>
        <w:drawing>
          <wp:inline distT="0" distB="0" distL="0" distR="0" wp14:anchorId="007160A8" wp14:editId="32DED1D1">
            <wp:extent cx="4910504" cy="2880000"/>
            <wp:effectExtent l="0" t="0" r="4445" b="0"/>
            <wp:docPr id="2" name="Picture 2"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rotWithShape="1">
                    <a:blip r:embed="rId18" cstate="print">
                      <a:extLst>
                        <a:ext uri="{28A0092B-C50C-407E-A947-70E740481C1C}">
                          <a14:useLocalDpi xmlns:a14="http://schemas.microsoft.com/office/drawing/2010/main" val="0"/>
                        </a:ext>
                      </a:extLst>
                    </a:blip>
                    <a:srcRect l="6288" t="10294" r="5643" b="10017"/>
                    <a:stretch/>
                  </pic:blipFill>
                  <pic:spPr bwMode="auto">
                    <a:xfrm>
                      <a:off x="0" y="0"/>
                      <a:ext cx="4910504" cy="2880000"/>
                    </a:xfrm>
                    <a:prstGeom prst="rect">
                      <a:avLst/>
                    </a:prstGeom>
                    <a:ln>
                      <a:noFill/>
                    </a:ln>
                    <a:extLst>
                      <a:ext uri="{53640926-AAD7-44D8-BBD7-CCE9431645EC}">
                        <a14:shadowObscured xmlns:a14="http://schemas.microsoft.com/office/drawing/2010/main"/>
                      </a:ext>
                    </a:extLst>
                  </pic:spPr>
                </pic:pic>
              </a:graphicData>
            </a:graphic>
          </wp:inline>
        </w:drawing>
      </w:r>
    </w:p>
    <w:p w14:paraId="6A2E3705" w14:textId="3E333314" w:rsidR="005D3A14" w:rsidRDefault="00C53B70" w:rsidP="009A2A00">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w:t>
      </w:r>
      <w:r w:rsidRPr="00C415B6">
        <w:t>Propagation map of RRH deployed directly above the track in 8 meters height (specific tunnel conditions are not considered).</w:t>
      </w:r>
    </w:p>
    <w:p w14:paraId="712E5707" w14:textId="13BCFBD8" w:rsidR="00FA3EA9" w:rsidRDefault="005A64E1" w:rsidP="00FA3EA9">
      <w:r>
        <w:fldChar w:fldCharType="begin"/>
      </w:r>
      <w:r>
        <w:instrText xml:space="preserve"> REF _Ref115427725 \h </w:instrText>
      </w:r>
      <w:r>
        <w:fldChar w:fldCharType="separate"/>
      </w:r>
      <w:r>
        <w:t xml:space="preserve">Figure </w:t>
      </w:r>
      <w:r>
        <w:rPr>
          <w:noProof/>
        </w:rPr>
        <w:t>5</w:t>
      </w:r>
      <w:r>
        <w:fldChar w:fldCharType="end"/>
      </w:r>
      <w:r>
        <w:t xml:space="preserve"> </w:t>
      </w:r>
      <w:r w:rsidR="00C15542">
        <w:t>shows</w:t>
      </w:r>
      <w:r w:rsidR="00315695">
        <w:t xml:space="preserve"> handover rate per CPE per second in both</w:t>
      </w:r>
      <w:r w:rsidR="003C61EA">
        <w:t xml:space="preserve"> Same and Opposite directions in non-DPS scenario</w:t>
      </w:r>
      <w:r w:rsidR="00601D2B">
        <w:t xml:space="preserve"> without DRX and with DRX cycles 40, 80 and 160 </w:t>
      </w:r>
      <w:proofErr w:type="spellStart"/>
      <w:r w:rsidR="00601D2B">
        <w:t>ms</w:t>
      </w:r>
      <w:r w:rsidR="003C61EA">
        <w:t>.</w:t>
      </w:r>
      <w:proofErr w:type="spellEnd"/>
      <w:r w:rsidR="003C61EA">
        <w:t xml:space="preserve"> Handover is needed to switch between two RRH sites</w:t>
      </w:r>
      <w:r w:rsidR="00216A72">
        <w:t xml:space="preserve"> in non-DPS scenario</w:t>
      </w:r>
      <w:r w:rsidR="003C61EA">
        <w:t>. We observe that handover rate is very low in Opposite direction compared to Same direction.</w:t>
      </w:r>
      <w:r w:rsidR="00AE0DFC">
        <w:t xml:space="preserve"> As expected, also DRX cycle influences the handover rates. The handover rate </w:t>
      </w:r>
      <w:r w:rsidR="00574798">
        <w:t xml:space="preserve">drops about 25% from DRX </w:t>
      </w:r>
      <w:r w:rsidR="0076337E">
        <w:t xml:space="preserve">disabled </w:t>
      </w:r>
      <w:r w:rsidR="00574798">
        <w:t xml:space="preserve">case to DRX cycle of 40 </w:t>
      </w:r>
      <w:proofErr w:type="spellStart"/>
      <w:r w:rsidR="00574798">
        <w:t>ms.</w:t>
      </w:r>
      <w:proofErr w:type="spellEnd"/>
      <w:r w:rsidR="00574798">
        <w:t xml:space="preserve"> The handover rate difference is smaller among DRX cycles of 40, 80 and 160 </w:t>
      </w:r>
      <w:proofErr w:type="spellStart"/>
      <w:r w:rsidR="00574798">
        <w:t>ms.</w:t>
      </w:r>
      <w:proofErr w:type="spellEnd"/>
      <w:r w:rsidR="00601D2B">
        <w:t xml:space="preserve"> </w:t>
      </w:r>
      <w:r>
        <w:fldChar w:fldCharType="begin"/>
      </w:r>
      <w:r>
        <w:instrText xml:space="preserve"> REF _Ref115427742 \h </w:instrText>
      </w:r>
      <w:r>
        <w:fldChar w:fldCharType="separate"/>
      </w:r>
      <w:r>
        <w:t xml:space="preserve">Figure </w:t>
      </w:r>
      <w:r>
        <w:rPr>
          <w:noProof/>
        </w:rPr>
        <w:t>6</w:t>
      </w:r>
      <w:r>
        <w:fldChar w:fldCharType="end"/>
      </w:r>
      <w:r w:rsidR="00601D2B">
        <w:t xml:space="preserve"> shows the ping-pong handover rate</w:t>
      </w:r>
      <w:r w:rsidR="004A733A">
        <w:t xml:space="preserve"> in the same scenarios. Handover is defined as ping-pong i</w:t>
      </w:r>
      <w:r w:rsidR="000D7BDA">
        <w:t>f</w:t>
      </w:r>
      <w:r w:rsidR="004A733A">
        <w:t xml:space="preserve"> it happens back-and-forth between </w:t>
      </w:r>
      <w:r w:rsidR="0076337E">
        <w:t xml:space="preserve">the </w:t>
      </w:r>
      <w:r w:rsidR="004A733A">
        <w:t>two same base stations within 1 second.</w:t>
      </w:r>
      <w:r w:rsidR="004051FA">
        <w:t xml:space="preserve"> Ping-pongs happen mainly in case without DRX and with DRX cycle 40 </w:t>
      </w:r>
      <w:proofErr w:type="spellStart"/>
      <w:r w:rsidR="004051FA">
        <w:t>ms.</w:t>
      </w:r>
      <w:proofErr w:type="spellEnd"/>
      <w:r w:rsidR="004051FA">
        <w:t xml:space="preserve"> There </w:t>
      </w:r>
      <w:r w:rsidR="00EB1670">
        <w:t>is</w:t>
      </w:r>
      <w:r w:rsidR="004051FA">
        <w:t xml:space="preserve"> no significant difference between the relative ping-pong rate </w:t>
      </w:r>
      <w:r w:rsidR="00EB1670">
        <w:t>among</w:t>
      </w:r>
      <w:r w:rsidR="004051FA">
        <w:t xml:space="preserve"> the movement directions.</w:t>
      </w:r>
    </w:p>
    <w:p w14:paraId="47161C24" w14:textId="77777777" w:rsidR="00733D3E" w:rsidRDefault="005D0F2B">
      <w:pPr>
        <w:keepNext/>
        <w:jc w:val="center"/>
      </w:pPr>
      <w:r>
        <w:rPr>
          <w:noProof/>
        </w:rPr>
        <w:drawing>
          <wp:inline distT="0" distB="0" distL="0" distR="0" wp14:anchorId="2B80E33E" wp14:editId="5B11A187">
            <wp:extent cx="3011442" cy="2268000"/>
            <wp:effectExtent l="0" t="0" r="0" b="0"/>
            <wp:docPr id="3"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bar char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011442" cy="2268000"/>
                    </a:xfrm>
                    <a:prstGeom prst="rect">
                      <a:avLst/>
                    </a:prstGeom>
                  </pic:spPr>
                </pic:pic>
              </a:graphicData>
            </a:graphic>
          </wp:inline>
        </w:drawing>
      </w:r>
    </w:p>
    <w:p w14:paraId="67C77728" w14:textId="392FEC96" w:rsidR="005D0F2B" w:rsidRDefault="00733D3E" w:rsidP="009A2A00">
      <w:pPr>
        <w:pStyle w:val="Caption"/>
      </w:pPr>
      <w:bookmarkStart w:id="6" w:name="_Ref115427725"/>
      <w:r>
        <w:t xml:space="preserve">Figure </w:t>
      </w:r>
      <w:r>
        <w:fldChar w:fldCharType="begin"/>
      </w:r>
      <w:r>
        <w:instrText xml:space="preserve"> SEQ Figure \* ARABIC </w:instrText>
      </w:r>
      <w:r>
        <w:fldChar w:fldCharType="separate"/>
      </w:r>
      <w:r>
        <w:rPr>
          <w:noProof/>
        </w:rPr>
        <w:t>5</w:t>
      </w:r>
      <w:r>
        <w:fldChar w:fldCharType="end"/>
      </w:r>
      <w:bookmarkEnd w:id="6"/>
      <w:r>
        <w:t xml:space="preserve"> Handover rate in non-DPS scenario</w:t>
      </w:r>
    </w:p>
    <w:p w14:paraId="4DA9CFC7" w14:textId="77777777" w:rsidR="00733D3E" w:rsidRDefault="00047BA8">
      <w:pPr>
        <w:keepNext/>
        <w:jc w:val="center"/>
      </w:pPr>
      <w:r>
        <w:rPr>
          <w:noProof/>
        </w:rPr>
        <w:lastRenderedPageBreak/>
        <w:drawing>
          <wp:inline distT="0" distB="0" distL="0" distR="0" wp14:anchorId="71CBE77B" wp14:editId="367C5145">
            <wp:extent cx="3011442" cy="2268000"/>
            <wp:effectExtent l="0" t="0" r="0" b="0"/>
            <wp:docPr id="12" name="Picture 1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bar chart&#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3011442" cy="2268000"/>
                    </a:xfrm>
                    <a:prstGeom prst="rect">
                      <a:avLst/>
                    </a:prstGeom>
                  </pic:spPr>
                </pic:pic>
              </a:graphicData>
            </a:graphic>
          </wp:inline>
        </w:drawing>
      </w:r>
    </w:p>
    <w:p w14:paraId="1FCB2B62" w14:textId="40923330" w:rsidR="00047BA8" w:rsidRDefault="00733D3E" w:rsidP="009A2A00">
      <w:pPr>
        <w:pStyle w:val="Caption"/>
      </w:pPr>
      <w:bookmarkStart w:id="7" w:name="_Ref115427742"/>
      <w:r>
        <w:t xml:space="preserve">Figure </w:t>
      </w:r>
      <w:r>
        <w:fldChar w:fldCharType="begin"/>
      </w:r>
      <w:r>
        <w:instrText xml:space="preserve"> SEQ Figure \* ARABIC </w:instrText>
      </w:r>
      <w:r>
        <w:fldChar w:fldCharType="separate"/>
      </w:r>
      <w:r>
        <w:rPr>
          <w:noProof/>
        </w:rPr>
        <w:t>6</w:t>
      </w:r>
      <w:r>
        <w:fldChar w:fldCharType="end"/>
      </w:r>
      <w:bookmarkEnd w:id="7"/>
      <w:r>
        <w:t xml:space="preserve"> Ping-pong handover rate in non-DPS scenario</w:t>
      </w:r>
    </w:p>
    <w:p w14:paraId="11D632E3" w14:textId="1E09B80B" w:rsidR="00285312" w:rsidRPr="002446DD" w:rsidRDefault="007D3693" w:rsidP="009A2A00">
      <w:r>
        <w:fldChar w:fldCharType="begin"/>
      </w:r>
      <w:r>
        <w:instrText xml:space="preserve"> REF _Ref115431849 \h </w:instrText>
      </w:r>
      <w:r>
        <w:fldChar w:fldCharType="separate"/>
      </w:r>
      <w:r>
        <w:t xml:space="preserve">Figure </w:t>
      </w:r>
      <w:r>
        <w:rPr>
          <w:noProof/>
        </w:rPr>
        <w:t>7</w:t>
      </w:r>
      <w:r>
        <w:fldChar w:fldCharType="end"/>
      </w:r>
      <w:r w:rsidR="000152B1">
        <w:t xml:space="preserve"> shows inter-cell mobility failure rate which considers both radio link failures and handover failures</w:t>
      </w:r>
      <w:r w:rsidR="00F40D59">
        <w:t xml:space="preserve"> in non-DPS scenario</w:t>
      </w:r>
      <w:r w:rsidR="000152B1">
        <w:t xml:space="preserve">. We observe that there are no failures in the Same movement direction, but in the Opposite direction the failure rates are extremely high. The reason for </w:t>
      </w:r>
      <w:r w:rsidR="0014105A">
        <w:t xml:space="preserve">the </w:t>
      </w:r>
      <w:r w:rsidR="000152B1">
        <w:t xml:space="preserve">problems in </w:t>
      </w:r>
      <w:r w:rsidR="007F68FA">
        <w:t>O</w:t>
      </w:r>
      <w:r w:rsidR="000152B1">
        <w:t xml:space="preserve">pposite direction </w:t>
      </w:r>
      <w:r w:rsidR="0014105A">
        <w:t xml:space="preserve">is visible from </w:t>
      </w:r>
      <w:r w:rsidR="00E562B2">
        <w:fldChar w:fldCharType="begin"/>
      </w:r>
      <w:r w:rsidR="00E562B2">
        <w:instrText xml:space="preserve"> REF _Ref115432092 \h </w:instrText>
      </w:r>
      <w:r w:rsidR="00E562B2">
        <w:fldChar w:fldCharType="separate"/>
      </w:r>
      <w:r w:rsidR="00E562B2">
        <w:t xml:space="preserve">Figure </w:t>
      </w:r>
      <w:r w:rsidR="00E562B2">
        <w:rPr>
          <w:noProof/>
        </w:rPr>
        <w:t>3</w:t>
      </w:r>
      <w:r w:rsidR="00E562B2">
        <w:fldChar w:fldCharType="end"/>
      </w:r>
      <w:r w:rsidR="0014105A">
        <w:t xml:space="preserve"> and the related analysis.</w:t>
      </w:r>
      <w:r w:rsidR="007F68FA">
        <w:t xml:space="preserve"> Time-of-outage rates in </w:t>
      </w:r>
      <w:r>
        <w:fldChar w:fldCharType="begin"/>
      </w:r>
      <w:r>
        <w:instrText xml:space="preserve"> REF _Ref115431860 \h </w:instrText>
      </w:r>
      <w:r>
        <w:fldChar w:fldCharType="separate"/>
      </w:r>
      <w:r>
        <w:t xml:space="preserve">Figure </w:t>
      </w:r>
      <w:r>
        <w:rPr>
          <w:noProof/>
        </w:rPr>
        <w:t>8</w:t>
      </w:r>
      <w:r>
        <w:fldChar w:fldCharType="end"/>
      </w:r>
      <w:r w:rsidR="007F68FA">
        <w:t xml:space="preserve"> reflect the mobility failures as the rate is very significantly higher in Opposite direction.</w:t>
      </w:r>
      <w:r w:rsidR="00B70DEA">
        <w:t xml:space="preserve"> Time-of-outage </w:t>
      </w:r>
      <w:r w:rsidR="00A9210F">
        <w:t>is detected mainly when SINR drops below -8 dB or handover is executed.</w:t>
      </w:r>
      <w:r w:rsidR="007F68FA">
        <w:t xml:space="preserve"> In the Same direction only</w:t>
      </w:r>
      <w:r w:rsidR="005E499A">
        <w:t xml:space="preserve"> handover execution time cause minor time-of-outage.</w:t>
      </w:r>
    </w:p>
    <w:p w14:paraId="766E69DC" w14:textId="77777777" w:rsidR="008C2AA2" w:rsidRDefault="00A43DC8">
      <w:pPr>
        <w:keepNext/>
        <w:jc w:val="center"/>
      </w:pPr>
      <w:r>
        <w:rPr>
          <w:noProof/>
        </w:rPr>
        <w:drawing>
          <wp:inline distT="0" distB="0" distL="0" distR="0" wp14:anchorId="453B8EA9" wp14:editId="3649553E">
            <wp:extent cx="3011442" cy="2268000"/>
            <wp:effectExtent l="0" t="0" r="0" b="0"/>
            <wp:docPr id="5" name="Picture 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bar chart&#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3011442" cy="2268000"/>
                    </a:xfrm>
                    <a:prstGeom prst="rect">
                      <a:avLst/>
                    </a:prstGeom>
                  </pic:spPr>
                </pic:pic>
              </a:graphicData>
            </a:graphic>
          </wp:inline>
        </w:drawing>
      </w:r>
    </w:p>
    <w:p w14:paraId="48FD0A07" w14:textId="0717AB17" w:rsidR="00A43DC8" w:rsidRDefault="008C2AA2" w:rsidP="009A2A00">
      <w:pPr>
        <w:pStyle w:val="Caption"/>
      </w:pPr>
      <w:bookmarkStart w:id="8" w:name="_Ref115431849"/>
      <w:r>
        <w:t xml:space="preserve">Figure </w:t>
      </w:r>
      <w:r>
        <w:fldChar w:fldCharType="begin"/>
      </w:r>
      <w:r>
        <w:instrText xml:space="preserve"> SEQ Figure \* ARABIC </w:instrText>
      </w:r>
      <w:r>
        <w:fldChar w:fldCharType="separate"/>
      </w:r>
      <w:r>
        <w:rPr>
          <w:noProof/>
        </w:rPr>
        <w:t>7</w:t>
      </w:r>
      <w:r>
        <w:fldChar w:fldCharType="end"/>
      </w:r>
      <w:bookmarkEnd w:id="8"/>
      <w:r>
        <w:t xml:space="preserve"> Mobility failure rate in non-DPS scenario</w:t>
      </w:r>
    </w:p>
    <w:p w14:paraId="7BBA160D" w14:textId="77777777" w:rsidR="008C2AA2" w:rsidRDefault="00047BA8">
      <w:pPr>
        <w:keepNext/>
        <w:jc w:val="center"/>
      </w:pPr>
      <w:r>
        <w:rPr>
          <w:noProof/>
        </w:rPr>
        <w:drawing>
          <wp:inline distT="0" distB="0" distL="0" distR="0" wp14:anchorId="4308989A" wp14:editId="3BD33033">
            <wp:extent cx="3011442" cy="2268000"/>
            <wp:effectExtent l="0" t="0" r="0" b="0"/>
            <wp:docPr id="13" name="Picture 1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ar chart&#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3011442" cy="2268000"/>
                    </a:xfrm>
                    <a:prstGeom prst="rect">
                      <a:avLst/>
                    </a:prstGeom>
                  </pic:spPr>
                </pic:pic>
              </a:graphicData>
            </a:graphic>
          </wp:inline>
        </w:drawing>
      </w:r>
    </w:p>
    <w:p w14:paraId="55482542" w14:textId="678CB716" w:rsidR="00047BA8" w:rsidRDefault="008C2AA2" w:rsidP="009A2A00">
      <w:pPr>
        <w:pStyle w:val="Caption"/>
      </w:pPr>
      <w:bookmarkStart w:id="9" w:name="_Ref115431860"/>
      <w:r>
        <w:t xml:space="preserve">Figure </w:t>
      </w:r>
      <w:r>
        <w:fldChar w:fldCharType="begin"/>
      </w:r>
      <w:r>
        <w:instrText xml:space="preserve"> SEQ Figure \* ARABIC </w:instrText>
      </w:r>
      <w:r>
        <w:fldChar w:fldCharType="separate"/>
      </w:r>
      <w:r>
        <w:rPr>
          <w:noProof/>
        </w:rPr>
        <w:t>8</w:t>
      </w:r>
      <w:r>
        <w:fldChar w:fldCharType="end"/>
      </w:r>
      <w:bookmarkEnd w:id="9"/>
      <w:r>
        <w:t xml:space="preserve"> Time-of-outage in non-DPS scenario</w:t>
      </w:r>
    </w:p>
    <w:p w14:paraId="0B83A6FF" w14:textId="4BDE7185" w:rsidR="00A5141B" w:rsidRPr="002446DD" w:rsidRDefault="00CE55C8" w:rsidP="009A2A00">
      <w:r>
        <w:lastRenderedPageBreak/>
        <w:fldChar w:fldCharType="begin"/>
      </w:r>
      <w:r>
        <w:instrText xml:space="preserve"> REF _Ref115431956 \h </w:instrText>
      </w:r>
      <w:r>
        <w:fldChar w:fldCharType="separate"/>
      </w:r>
      <w:r>
        <w:t xml:space="preserve">Figure </w:t>
      </w:r>
      <w:r>
        <w:rPr>
          <w:noProof/>
        </w:rPr>
        <w:t>9</w:t>
      </w:r>
      <w:r>
        <w:fldChar w:fldCharType="end"/>
      </w:r>
      <w:r w:rsidR="00617E1C">
        <w:t xml:space="preserve"> shows beam switch rate per CPE per second in scenario with DPS.</w:t>
      </w:r>
      <w:r w:rsidR="001157A2">
        <w:t xml:space="preserve"> Compared to handover rates in non-DPS scenario the beam switches here are more equal between the movement directions.</w:t>
      </w:r>
      <w:r w:rsidR="00D02D9B">
        <w:t xml:space="preserve"> </w:t>
      </w:r>
      <w:proofErr w:type="gramStart"/>
      <w:r w:rsidR="00D02D9B">
        <w:t>Also</w:t>
      </w:r>
      <w:proofErr w:type="gramEnd"/>
      <w:r w:rsidR="00D02D9B">
        <w:t xml:space="preserve"> ping-pong rates are rather equal in </w:t>
      </w:r>
      <w:r>
        <w:fldChar w:fldCharType="begin"/>
      </w:r>
      <w:r>
        <w:instrText xml:space="preserve"> REF _Ref115431966 \h </w:instrText>
      </w:r>
      <w:r>
        <w:fldChar w:fldCharType="separate"/>
      </w:r>
      <w:r>
        <w:t xml:space="preserve">Figure </w:t>
      </w:r>
      <w:r>
        <w:rPr>
          <w:noProof/>
        </w:rPr>
        <w:t>10</w:t>
      </w:r>
      <w:r>
        <w:fldChar w:fldCharType="end"/>
      </w:r>
      <w:r w:rsidR="00D02D9B">
        <w:t xml:space="preserve">. This reflects the lower execution time of beam switch between RRHs than the handover between two different cells. </w:t>
      </w:r>
    </w:p>
    <w:p w14:paraId="6272947A" w14:textId="77777777" w:rsidR="00E6458D" w:rsidRDefault="00825C4B">
      <w:pPr>
        <w:keepNext/>
        <w:jc w:val="center"/>
      </w:pPr>
      <w:r>
        <w:rPr>
          <w:noProof/>
        </w:rPr>
        <w:drawing>
          <wp:inline distT="0" distB="0" distL="0" distR="0" wp14:anchorId="6B49685E" wp14:editId="083D3051">
            <wp:extent cx="3011452" cy="2268000"/>
            <wp:effectExtent l="0" t="0" r="0" b="0"/>
            <wp:docPr id="7" name="Picture 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bar char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3011452" cy="2268000"/>
                    </a:xfrm>
                    <a:prstGeom prst="rect">
                      <a:avLst/>
                    </a:prstGeom>
                  </pic:spPr>
                </pic:pic>
              </a:graphicData>
            </a:graphic>
          </wp:inline>
        </w:drawing>
      </w:r>
    </w:p>
    <w:p w14:paraId="3C0A2EB2" w14:textId="51138810" w:rsidR="00825C4B" w:rsidRDefault="00E6458D" w:rsidP="009A2A00">
      <w:pPr>
        <w:pStyle w:val="Caption"/>
      </w:pPr>
      <w:bookmarkStart w:id="10" w:name="_Ref115431956"/>
      <w:r>
        <w:t xml:space="preserve">Figure </w:t>
      </w:r>
      <w:r>
        <w:fldChar w:fldCharType="begin"/>
      </w:r>
      <w:r>
        <w:instrText xml:space="preserve"> SEQ Figure \* ARABIC </w:instrText>
      </w:r>
      <w:r>
        <w:fldChar w:fldCharType="separate"/>
      </w:r>
      <w:r>
        <w:rPr>
          <w:noProof/>
        </w:rPr>
        <w:t>9</w:t>
      </w:r>
      <w:r>
        <w:fldChar w:fldCharType="end"/>
      </w:r>
      <w:bookmarkEnd w:id="10"/>
      <w:r>
        <w:t xml:space="preserve"> Beam switch rate in DPS scenario</w:t>
      </w:r>
    </w:p>
    <w:p w14:paraId="15CCECD8" w14:textId="77777777" w:rsidR="00E6458D" w:rsidRDefault="00047BA8">
      <w:pPr>
        <w:keepNext/>
        <w:jc w:val="center"/>
      </w:pPr>
      <w:r>
        <w:rPr>
          <w:noProof/>
        </w:rPr>
        <w:drawing>
          <wp:inline distT="0" distB="0" distL="0" distR="0" wp14:anchorId="76320244" wp14:editId="778DD33A">
            <wp:extent cx="3011452" cy="2268000"/>
            <wp:effectExtent l="0" t="0" r="0" b="0"/>
            <wp:docPr id="14" name="Picture 1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bar chart&#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3011452" cy="2268000"/>
                    </a:xfrm>
                    <a:prstGeom prst="rect">
                      <a:avLst/>
                    </a:prstGeom>
                  </pic:spPr>
                </pic:pic>
              </a:graphicData>
            </a:graphic>
          </wp:inline>
        </w:drawing>
      </w:r>
    </w:p>
    <w:p w14:paraId="6A9D7472" w14:textId="35DBFE86" w:rsidR="00047BA8" w:rsidRDefault="00E6458D" w:rsidP="009A2A00">
      <w:pPr>
        <w:pStyle w:val="Caption"/>
      </w:pPr>
      <w:bookmarkStart w:id="11" w:name="_Ref115431966"/>
      <w:r>
        <w:t xml:space="preserve">Figure </w:t>
      </w:r>
      <w:r>
        <w:fldChar w:fldCharType="begin"/>
      </w:r>
      <w:r>
        <w:instrText xml:space="preserve"> SEQ Figure \* ARABIC </w:instrText>
      </w:r>
      <w:r>
        <w:fldChar w:fldCharType="separate"/>
      </w:r>
      <w:r>
        <w:rPr>
          <w:noProof/>
        </w:rPr>
        <w:t>10</w:t>
      </w:r>
      <w:r>
        <w:fldChar w:fldCharType="end"/>
      </w:r>
      <w:bookmarkEnd w:id="11"/>
      <w:r>
        <w:t xml:space="preserve"> Beam ping-pong rate in</w:t>
      </w:r>
      <w:r>
        <w:rPr>
          <w:noProof/>
        </w:rPr>
        <w:t xml:space="preserve"> DPS scenario</w:t>
      </w:r>
    </w:p>
    <w:p w14:paraId="705CF96C" w14:textId="07D97B2B" w:rsidR="00710D7B" w:rsidRPr="002446DD" w:rsidRDefault="006703CD" w:rsidP="009A2A00">
      <w:r>
        <w:fldChar w:fldCharType="begin"/>
      </w:r>
      <w:r>
        <w:instrText xml:space="preserve"> REF _Ref115432113 \h </w:instrText>
      </w:r>
      <w:r>
        <w:fldChar w:fldCharType="separate"/>
      </w:r>
      <w:r>
        <w:t xml:space="preserve">Figure </w:t>
      </w:r>
      <w:r>
        <w:rPr>
          <w:noProof/>
        </w:rPr>
        <w:t>11</w:t>
      </w:r>
      <w:r>
        <w:fldChar w:fldCharType="end"/>
      </w:r>
      <w:r w:rsidR="00710D7B">
        <w:t xml:space="preserve"> shows beam failure indication rate compared to the successful beam switches</w:t>
      </w:r>
      <w:r w:rsidR="003C4F9E">
        <w:t xml:space="preserve"> in DPS scenario</w:t>
      </w:r>
      <w:r w:rsidR="00710D7B">
        <w:t>. Although the beam failure indication rate in DPS scenario is much lower than inter-cell mobility failure rate in non-DPS scenario, we observe challenges in the Opposite direction even without DRX.</w:t>
      </w:r>
      <w:r w:rsidR="003C0A29">
        <w:t xml:space="preserve"> </w:t>
      </w:r>
      <w:r>
        <w:fldChar w:fldCharType="begin"/>
      </w:r>
      <w:r>
        <w:instrText xml:space="preserve"> REF _Ref115432122 \h </w:instrText>
      </w:r>
      <w:r>
        <w:fldChar w:fldCharType="separate"/>
      </w:r>
      <w:r>
        <w:t xml:space="preserve">Figure </w:t>
      </w:r>
      <w:r>
        <w:rPr>
          <w:noProof/>
        </w:rPr>
        <w:t>12</w:t>
      </w:r>
      <w:r>
        <w:fldChar w:fldCharType="end"/>
      </w:r>
      <w:r w:rsidR="003C0A29">
        <w:t xml:space="preserve"> shows time-of-outage rates that are much higher in the Opposite direction. Longer DRX increases the outage rate significantly</w:t>
      </w:r>
      <w:r w:rsidR="005B0E1A">
        <w:t>, but the absolute level is much lower in DPS scenario than in non-DPS scenario.</w:t>
      </w:r>
    </w:p>
    <w:p w14:paraId="3244F889" w14:textId="77777777" w:rsidR="00073735" w:rsidRDefault="00F57BE3">
      <w:pPr>
        <w:keepNext/>
        <w:jc w:val="center"/>
      </w:pPr>
      <w:r>
        <w:rPr>
          <w:noProof/>
        </w:rPr>
        <w:lastRenderedPageBreak/>
        <w:drawing>
          <wp:inline distT="0" distB="0" distL="0" distR="0" wp14:anchorId="67E39600" wp14:editId="066B6219">
            <wp:extent cx="3011452" cy="2268000"/>
            <wp:effectExtent l="0" t="0" r="0" b="0"/>
            <wp:docPr id="9" name="Picture 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bar chart&#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3011452" cy="2268000"/>
                    </a:xfrm>
                    <a:prstGeom prst="rect">
                      <a:avLst/>
                    </a:prstGeom>
                  </pic:spPr>
                </pic:pic>
              </a:graphicData>
            </a:graphic>
          </wp:inline>
        </w:drawing>
      </w:r>
    </w:p>
    <w:p w14:paraId="65199C02" w14:textId="6F52DD9B" w:rsidR="00F57BE3" w:rsidRDefault="00073735" w:rsidP="009A2A00">
      <w:pPr>
        <w:pStyle w:val="Caption"/>
      </w:pPr>
      <w:bookmarkStart w:id="12" w:name="_Ref115432113"/>
      <w:r>
        <w:t xml:space="preserve">Figure </w:t>
      </w:r>
      <w:r>
        <w:fldChar w:fldCharType="begin"/>
      </w:r>
      <w:r>
        <w:instrText xml:space="preserve"> SEQ Figure \* ARABIC </w:instrText>
      </w:r>
      <w:r>
        <w:fldChar w:fldCharType="separate"/>
      </w:r>
      <w:r>
        <w:rPr>
          <w:noProof/>
        </w:rPr>
        <w:t>11</w:t>
      </w:r>
      <w:r>
        <w:fldChar w:fldCharType="end"/>
      </w:r>
      <w:bookmarkEnd w:id="12"/>
      <w:r>
        <w:t xml:space="preserve"> Beam failure indication rate in DPS scenario</w:t>
      </w:r>
    </w:p>
    <w:p w14:paraId="6F105381" w14:textId="77777777" w:rsidR="00E562B2" w:rsidRDefault="00047BA8">
      <w:pPr>
        <w:keepNext/>
        <w:jc w:val="center"/>
      </w:pPr>
      <w:r>
        <w:rPr>
          <w:noProof/>
        </w:rPr>
        <w:drawing>
          <wp:inline distT="0" distB="0" distL="0" distR="0" wp14:anchorId="0EF41112" wp14:editId="443FA825">
            <wp:extent cx="3011452" cy="2268000"/>
            <wp:effectExtent l="0" t="0" r="0" b="0"/>
            <wp:docPr id="15" name="Picture 1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bar chart&#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3011452" cy="2268000"/>
                    </a:xfrm>
                    <a:prstGeom prst="rect">
                      <a:avLst/>
                    </a:prstGeom>
                  </pic:spPr>
                </pic:pic>
              </a:graphicData>
            </a:graphic>
          </wp:inline>
        </w:drawing>
      </w:r>
    </w:p>
    <w:p w14:paraId="35D3E9DF" w14:textId="51B4758F" w:rsidR="00047BA8" w:rsidRDefault="00E562B2" w:rsidP="009A2A00">
      <w:pPr>
        <w:pStyle w:val="Caption"/>
      </w:pPr>
      <w:bookmarkStart w:id="13" w:name="_Ref115432122"/>
      <w:r>
        <w:t xml:space="preserve">Figure </w:t>
      </w:r>
      <w:r>
        <w:fldChar w:fldCharType="begin"/>
      </w:r>
      <w:r>
        <w:instrText xml:space="preserve"> SEQ Figure \* ARABIC </w:instrText>
      </w:r>
      <w:r>
        <w:fldChar w:fldCharType="separate"/>
      </w:r>
      <w:r>
        <w:rPr>
          <w:noProof/>
        </w:rPr>
        <w:t>12</w:t>
      </w:r>
      <w:r>
        <w:fldChar w:fldCharType="end"/>
      </w:r>
      <w:bookmarkEnd w:id="13"/>
      <w:r>
        <w:t xml:space="preserve"> Time-of-outage in DPS scenario</w:t>
      </w:r>
    </w:p>
    <w:p w14:paraId="69724E3B" w14:textId="77777777" w:rsidR="00335A28" w:rsidRDefault="00335A28" w:rsidP="00F57BE3">
      <w:pPr>
        <w:pStyle w:val="Caption"/>
        <w:rPr>
          <w:rFonts w:ascii="Times New Roman" w:hAnsi="Times New Roman"/>
          <w:i w:val="0"/>
          <w:iCs w:val="0"/>
          <w:sz w:val="20"/>
          <w:szCs w:val="22"/>
        </w:rPr>
      </w:pPr>
    </w:p>
    <w:p w14:paraId="4E8418C3" w14:textId="4B47ABB2" w:rsidR="00335A28" w:rsidRPr="000552FC" w:rsidRDefault="00335A28" w:rsidP="009A2A00">
      <w:r>
        <w:t xml:space="preserve">The analysis above </w:t>
      </w:r>
      <w:r w:rsidR="001A1E58">
        <w:t xml:space="preserve">carried out </w:t>
      </w:r>
      <w:r>
        <w:t xml:space="preserve">for the </w:t>
      </w:r>
      <w:proofErr w:type="spellStart"/>
      <w:r w:rsidR="00BE1588">
        <w:t>uni</w:t>
      </w:r>
      <w:proofErr w:type="spellEnd"/>
      <w:r w:rsidR="00BE1588">
        <w:t>-directional deployment</w:t>
      </w:r>
      <w:r w:rsidR="00CD39DE">
        <w:t>s</w:t>
      </w:r>
      <w:r w:rsidR="00BE1588">
        <w:t xml:space="preserve"> only. However,</w:t>
      </w:r>
      <w:r w:rsidR="00CD39DE">
        <w:t xml:space="preserve"> the</w:t>
      </w:r>
      <w:r w:rsidR="00F95D31">
        <w:t xml:space="preserve"> </w:t>
      </w:r>
      <w:r w:rsidR="007E29EF">
        <w:t xml:space="preserve">similar </w:t>
      </w:r>
      <w:r w:rsidR="00CD39DE">
        <w:t>issue</w:t>
      </w:r>
      <w:r w:rsidR="007E29EF">
        <w:t xml:space="preserve"> is expected in the b</w:t>
      </w:r>
      <w:r w:rsidR="00B83679">
        <w:t>i</w:t>
      </w:r>
      <w:r w:rsidR="007E29EF">
        <w:t xml:space="preserve">-directional deployments as well (see </w:t>
      </w:r>
      <w:r w:rsidR="00B83679">
        <w:fldChar w:fldCharType="begin"/>
      </w:r>
      <w:r w:rsidR="00B83679">
        <w:instrText xml:space="preserve"> REF _Ref115425815 \h </w:instrText>
      </w:r>
      <w:r w:rsidR="00B83679">
        <w:fldChar w:fldCharType="separate"/>
      </w:r>
      <w:r w:rsidR="00B83679">
        <w:t xml:space="preserve">Figure </w:t>
      </w:r>
      <w:r w:rsidR="00B83679">
        <w:rPr>
          <w:noProof/>
        </w:rPr>
        <w:t>2</w:t>
      </w:r>
      <w:r w:rsidR="00B83679">
        <w:fldChar w:fldCharType="end"/>
      </w:r>
      <w:r w:rsidR="007E29EF">
        <w:t>)</w:t>
      </w:r>
      <w:r w:rsidR="00B83679">
        <w:t xml:space="preserve"> because one of the panels will always move in the </w:t>
      </w:r>
      <w:r w:rsidR="004244C6">
        <w:t>opposite direction</w:t>
      </w:r>
      <w:r w:rsidR="00CD39DE">
        <w:t xml:space="preserve"> to the serving beam orientation</w:t>
      </w:r>
      <w:r w:rsidR="004244C6">
        <w:t>.</w:t>
      </w:r>
    </w:p>
    <w:p w14:paraId="320355AF" w14:textId="77777777" w:rsidR="00830196" w:rsidRPr="00F32699" w:rsidRDefault="00830196" w:rsidP="009A2A00"/>
    <w:p w14:paraId="09B4030C" w14:textId="4B0E1759" w:rsidR="001775FE" w:rsidRDefault="00B4558F" w:rsidP="00B4558F">
      <w:pPr>
        <w:pStyle w:val="RAN4observation0"/>
      </w:pPr>
      <w:r>
        <w:t xml:space="preserve">Mobility is </w:t>
      </w:r>
      <w:r w:rsidR="00035AB1">
        <w:t xml:space="preserve">much </w:t>
      </w:r>
      <w:r>
        <w:t>more challenging in</w:t>
      </w:r>
      <w:r w:rsidR="00035AB1">
        <w:t xml:space="preserve"> tunnel deployment</w:t>
      </w:r>
      <w:r w:rsidR="00BE72EC">
        <w:t>. One of the</w:t>
      </w:r>
      <w:r w:rsidR="00D96EFB">
        <w:t xml:space="preserve"> reasons is the fast decay of</w:t>
      </w:r>
      <w:r w:rsidR="001775FE">
        <w:t xml:space="preserve"> received </w:t>
      </w:r>
      <w:r w:rsidR="00D96EFB">
        <w:t xml:space="preserve">signal </w:t>
      </w:r>
      <w:r w:rsidR="0091142E">
        <w:t>strength at</w:t>
      </w:r>
      <w:r w:rsidR="001775FE">
        <w:t xml:space="preserve"> the edge of the RRH </w:t>
      </w:r>
      <w:r w:rsidR="00FD5B20">
        <w:t>beam coverage when the train is travelling in the direction opposite to the serving beam</w:t>
      </w:r>
      <w:r w:rsidR="002D506F">
        <w:t xml:space="preserve"> </w:t>
      </w:r>
      <w:r w:rsidR="00DB061B">
        <w:t xml:space="preserve">orientation. This effect </w:t>
      </w:r>
      <w:r w:rsidR="00C5326D">
        <w:t xml:space="preserve">can be observed </w:t>
      </w:r>
      <w:r w:rsidR="00DD08E2">
        <w:t xml:space="preserve">with </w:t>
      </w:r>
      <w:r w:rsidR="00AC1BDE">
        <w:t>HO-based and</w:t>
      </w:r>
      <w:r w:rsidR="00A23963">
        <w:t xml:space="preserve"> </w:t>
      </w:r>
      <w:r w:rsidR="002A453E">
        <w:t xml:space="preserve">L1-based </w:t>
      </w:r>
      <w:r w:rsidR="00C606E1">
        <w:t>mobility</w:t>
      </w:r>
      <w:r w:rsidR="00DD08E2">
        <w:t>,</w:t>
      </w:r>
      <w:r w:rsidR="00C606E1">
        <w:t xml:space="preserve"> both</w:t>
      </w:r>
      <w:r w:rsidR="00C5326D">
        <w:t xml:space="preserve"> in </w:t>
      </w:r>
      <w:proofErr w:type="spellStart"/>
      <w:r w:rsidR="00C5326D">
        <w:t>uni</w:t>
      </w:r>
      <w:proofErr w:type="spellEnd"/>
      <w:r w:rsidR="00C5326D">
        <w:t>-directional and bi-directional tunnel deployments.</w:t>
      </w:r>
    </w:p>
    <w:p w14:paraId="2CDD1900" w14:textId="77777777" w:rsidR="00C5326D" w:rsidRPr="00F32699" w:rsidRDefault="00C5326D" w:rsidP="009A2A00"/>
    <w:p w14:paraId="25C14ED7" w14:textId="17502880" w:rsidR="00B4558F" w:rsidRDefault="00C5326D">
      <w:pPr>
        <w:pStyle w:val="RAN4proposal"/>
        <w:rPr>
          <w:lang w:val="en-GB"/>
        </w:rPr>
      </w:pPr>
      <w:r>
        <w:t>RAN4 to discuss the</w:t>
      </w:r>
      <w:r w:rsidR="00096E75">
        <w:t xml:space="preserve"> mobility issue </w:t>
      </w:r>
      <w:r w:rsidR="005B2765">
        <w:t>when the train i</w:t>
      </w:r>
      <w:r w:rsidR="00F04D89">
        <w:t xml:space="preserve">s travelling in the direction opposite to the serving beam orientation, especially, in the case when RRH are </w:t>
      </w:r>
      <w:r w:rsidR="00764243">
        <w:t>close to the track, i.e., in tunnel deployments.</w:t>
      </w:r>
    </w:p>
    <w:p w14:paraId="76623E9D" w14:textId="77777777" w:rsidR="00A44273" w:rsidRDefault="00A44273" w:rsidP="00A44273">
      <w:pPr>
        <w:rPr>
          <w:lang w:val="en-GB"/>
        </w:rPr>
      </w:pPr>
    </w:p>
    <w:p w14:paraId="6C2682E5" w14:textId="77777777" w:rsidR="00A44273" w:rsidRPr="009A2A00" w:rsidRDefault="00A44273">
      <w:pPr>
        <w:rPr>
          <w:lang w:val="en-GB"/>
        </w:rPr>
      </w:pPr>
    </w:p>
    <w:p w14:paraId="09FB96B3" w14:textId="4AF86424" w:rsidR="00C9376D" w:rsidRDefault="00C9376D" w:rsidP="00C9376D">
      <w:pPr>
        <w:pStyle w:val="RAN4H2"/>
      </w:pPr>
      <w:r>
        <w:t>UL timing</w:t>
      </w:r>
    </w:p>
    <w:p w14:paraId="40B27871" w14:textId="66819270" w:rsidR="00D44043" w:rsidRDefault="00611320" w:rsidP="00D44043">
      <w:r>
        <w:t xml:space="preserve">Following the latest </w:t>
      </w:r>
      <w:r w:rsidR="00ED6296">
        <w:t xml:space="preserve">WF from the </w:t>
      </w:r>
      <w:r w:rsidR="006F380D">
        <w:t>RAN4#104</w:t>
      </w:r>
      <w:r w:rsidR="00DF679B">
        <w:t>-e</w:t>
      </w:r>
      <w:r w:rsidR="00B768C7">
        <w:t xml:space="preserve"> meeting</w:t>
      </w:r>
      <w:r w:rsidR="00DF679B">
        <w:t>, there are still open issues left in HST FR2 Rel-17 requirem</w:t>
      </w:r>
      <w:r w:rsidR="00017783">
        <w:t xml:space="preserve">ents on UL timing </w:t>
      </w:r>
      <w:r w:rsidR="00207F4B">
        <w:fldChar w:fldCharType="begin"/>
      </w:r>
      <w:r w:rsidR="00207F4B">
        <w:instrText xml:space="preserve"> REF _Ref115357194 \r \h </w:instrText>
      </w:r>
      <w:r w:rsidR="00207F4B">
        <w:fldChar w:fldCharType="separate"/>
      </w:r>
      <w:r w:rsidR="00CF6DD4">
        <w:t>[5]</w:t>
      </w:r>
      <w:r w:rsidR="00207F4B">
        <w:fldChar w:fldCharType="end"/>
      </w:r>
      <w:r w:rsidR="00017783">
        <w:t>.</w:t>
      </w:r>
      <w:r w:rsidR="00356129">
        <w:t xml:space="preserve"> The open issues </w:t>
      </w:r>
      <w:r w:rsidR="00686944">
        <w:t xml:space="preserve">are related to the definition of </w:t>
      </w:r>
      <w:r w:rsidR="00270C7B">
        <w:t xml:space="preserve">large one-step UL timing adjustment </w:t>
      </w:r>
      <w:r w:rsidR="00270C7B">
        <w:lastRenderedPageBreak/>
        <w:t xml:space="preserve">procedure and </w:t>
      </w:r>
      <w:r w:rsidR="00213837" w:rsidRPr="00213837">
        <w:t>UL timing requirement when large one-step mechanism is disabled</w:t>
      </w:r>
      <w:r w:rsidR="00CB4636">
        <w:t xml:space="preserve">. Therefore, </w:t>
      </w:r>
      <w:r w:rsidR="00DD5BC1">
        <w:t xml:space="preserve">these issues need to be discussed still in terms of Rel-17 </w:t>
      </w:r>
      <w:r w:rsidR="00CE5629">
        <w:t xml:space="preserve">HST </w:t>
      </w:r>
      <w:r w:rsidR="00DD5BC1">
        <w:t>FR2 WI before the discussion opens in HST FR2 Enhanced in Rel-18.</w:t>
      </w:r>
    </w:p>
    <w:p w14:paraId="0F8CCEF8" w14:textId="4FA7B863" w:rsidR="00E04B76" w:rsidRDefault="00E04B76" w:rsidP="00EB08F3">
      <w:pPr>
        <w:pStyle w:val="RAN4observation0"/>
      </w:pPr>
      <w:r>
        <w:t xml:space="preserve">From the continued Rel-17 discussion related to inter-RRH switch and one-shot UL timing </w:t>
      </w:r>
      <w:r w:rsidR="00EB08F3">
        <w:t>adjustment</w:t>
      </w:r>
      <w:r>
        <w:t xml:space="preserve"> </w:t>
      </w:r>
      <w:proofErr w:type="gramStart"/>
      <w:r>
        <w:t>it is clear that the</w:t>
      </w:r>
      <w:proofErr w:type="gramEnd"/>
      <w:r>
        <w:t xml:space="preserve"> current solution may work although UE performance is unclear.</w:t>
      </w:r>
    </w:p>
    <w:p w14:paraId="1DF2CDB2" w14:textId="12FE4974" w:rsidR="009601E3" w:rsidRDefault="009601E3" w:rsidP="00D44043">
      <w:r>
        <w:t>On the other hand, some of the UL transmit timing discussion</w:t>
      </w:r>
      <w:r w:rsidR="00DB618E">
        <w:t>s</w:t>
      </w:r>
      <w:r>
        <w:t xml:space="preserve"> were precluded in Rel-17 due to the lack of time and limited possibility to </w:t>
      </w:r>
      <w:r w:rsidR="00086D56">
        <w:t>involve other 3GPP RAN WGs</w:t>
      </w:r>
      <w:r w:rsidR="00C977EF">
        <w:t>. For example,</w:t>
      </w:r>
      <w:r w:rsidR="005D2682">
        <w:t xml:space="preserve"> at </w:t>
      </w:r>
      <w:r w:rsidR="005D2682" w:rsidRPr="00AF183F">
        <w:t>RAN4#</w:t>
      </w:r>
      <w:r w:rsidR="00AF183F">
        <w:t>102-e</w:t>
      </w:r>
      <w:r w:rsidR="00C977EF">
        <w:t xml:space="preserve"> it was agreed</w:t>
      </w:r>
      <w:r w:rsidR="00AF183F">
        <w:t xml:space="preserve"> not to </w:t>
      </w:r>
      <w:r w:rsidR="00A81B01">
        <w:t xml:space="preserve">introduce </w:t>
      </w:r>
      <w:r w:rsidR="00871C6D">
        <w:t>network</w:t>
      </w:r>
      <w:r w:rsidR="00DB1DF2">
        <w:t xml:space="preserve"> assistance (NWA)</w:t>
      </w:r>
      <w:r w:rsidR="00871C6D">
        <w:t xml:space="preserve"> signaling in Rel-</w:t>
      </w:r>
      <w:r w:rsidR="00841E89">
        <w:t>17</w:t>
      </w:r>
      <w:r w:rsidR="00DB1DF2">
        <w:t xml:space="preserve"> </w:t>
      </w:r>
      <w:r w:rsidR="00DB1DF2">
        <w:fldChar w:fldCharType="begin"/>
      </w:r>
      <w:r w:rsidR="00DB1DF2">
        <w:instrText xml:space="preserve"> REF _Ref115358131 \r \h </w:instrText>
      </w:r>
      <w:r w:rsidR="00DB1DF2">
        <w:fldChar w:fldCharType="separate"/>
      </w:r>
      <w:r w:rsidR="00CF6DD4">
        <w:t>[6]</w:t>
      </w:r>
      <w:r w:rsidR="00DB1DF2">
        <w:fldChar w:fldCharType="end"/>
      </w:r>
      <w:r w:rsidR="00DB1DF2">
        <w:t>:</w:t>
      </w:r>
    </w:p>
    <w:tbl>
      <w:tblPr>
        <w:tblStyle w:val="TableGrid"/>
        <w:tblW w:w="0" w:type="auto"/>
        <w:jc w:val="center"/>
        <w:tblLook w:val="04A0" w:firstRow="1" w:lastRow="0" w:firstColumn="1" w:lastColumn="0" w:noHBand="0" w:noVBand="1"/>
      </w:tblPr>
      <w:tblGrid>
        <w:gridCol w:w="9180"/>
      </w:tblGrid>
      <w:tr w:rsidR="003B7E53" w14:paraId="1FE132FE" w14:textId="77777777" w:rsidTr="003B7E53">
        <w:trPr>
          <w:jc w:val="center"/>
        </w:trPr>
        <w:tc>
          <w:tcPr>
            <w:tcW w:w="9180" w:type="dxa"/>
            <w:tcBorders>
              <w:top w:val="single" w:sz="4" w:space="0" w:color="auto"/>
              <w:left w:val="single" w:sz="4" w:space="0" w:color="auto"/>
              <w:bottom w:val="single" w:sz="4" w:space="0" w:color="auto"/>
              <w:right w:val="single" w:sz="4" w:space="0" w:color="auto"/>
            </w:tcBorders>
          </w:tcPr>
          <w:p w14:paraId="06C5CD9A" w14:textId="320EA8AF" w:rsidR="003B7E53" w:rsidRDefault="00271808" w:rsidP="00361B2C">
            <w:pPr>
              <w:pStyle w:val="ListParagraph1"/>
              <w:overflowPunct/>
              <w:autoSpaceDE/>
              <w:autoSpaceDN/>
              <w:adjustRightInd/>
              <w:spacing w:after="120" w:line="252" w:lineRule="auto"/>
              <w:ind w:firstLineChars="0" w:firstLine="0"/>
              <w:textAlignment w:val="auto"/>
              <w:rPr>
                <w:b/>
                <w:bCs/>
                <w:u w:val="single"/>
                <w:lang w:val="en-US" w:eastAsia="ja-JP"/>
              </w:rPr>
            </w:pPr>
            <w:r w:rsidRPr="00271808">
              <w:rPr>
                <w:b/>
                <w:bCs/>
                <w:u w:val="single"/>
                <w:lang w:val="en-US" w:eastAsia="ja-JP"/>
              </w:rPr>
              <w:t>Issue 1-1-1: Lightweight network assistance signaling</w:t>
            </w:r>
          </w:p>
          <w:p w14:paraId="3C17E9C7" w14:textId="77777777" w:rsidR="00271808" w:rsidRPr="00271808" w:rsidRDefault="00271808" w:rsidP="00361B2C">
            <w:pPr>
              <w:pStyle w:val="ListParagraph1"/>
              <w:overflowPunct/>
              <w:autoSpaceDE/>
              <w:autoSpaceDN/>
              <w:adjustRightInd/>
              <w:spacing w:after="120" w:line="252" w:lineRule="auto"/>
              <w:ind w:firstLineChars="0" w:firstLine="0"/>
              <w:textAlignment w:val="auto"/>
              <w:rPr>
                <w:u w:val="single"/>
                <w:lang w:val="en-US" w:eastAsia="ja-JP"/>
              </w:rPr>
            </w:pPr>
          </w:p>
          <w:p w14:paraId="61EAEC56" w14:textId="6E42766B" w:rsidR="003B7E53" w:rsidRPr="003B7E53" w:rsidRDefault="003B7E53" w:rsidP="00361B2C">
            <w:pPr>
              <w:pStyle w:val="ListParagraph1"/>
              <w:overflowPunct/>
              <w:autoSpaceDE/>
              <w:autoSpaceDN/>
              <w:adjustRightInd/>
              <w:spacing w:after="120" w:line="252" w:lineRule="auto"/>
              <w:ind w:firstLineChars="0" w:firstLine="0"/>
              <w:textAlignment w:val="auto"/>
              <w:rPr>
                <w:b/>
                <w:bCs/>
                <w:lang w:val="en-US" w:eastAsia="ja-JP"/>
              </w:rPr>
            </w:pPr>
            <w:proofErr w:type="spellStart"/>
            <w:r w:rsidRPr="003B7E53">
              <w:rPr>
                <w:b/>
                <w:bCs/>
                <w:lang w:val="en-US" w:eastAsia="ja-JP"/>
              </w:rPr>
              <w:t>GtW</w:t>
            </w:r>
            <w:proofErr w:type="spellEnd"/>
            <w:r w:rsidRPr="003B7E53">
              <w:rPr>
                <w:b/>
                <w:bCs/>
                <w:lang w:val="en-US" w:eastAsia="ja-JP"/>
              </w:rPr>
              <w:t xml:space="preserve"> Agreement:</w:t>
            </w:r>
          </w:p>
          <w:p w14:paraId="0C798B11" w14:textId="77777777" w:rsidR="003B7E53" w:rsidRPr="003B7E53" w:rsidRDefault="003B7E53" w:rsidP="003B7E53">
            <w:pPr>
              <w:pStyle w:val="ListParagraph1"/>
              <w:numPr>
                <w:ilvl w:val="0"/>
                <w:numId w:val="26"/>
              </w:numPr>
              <w:overflowPunct/>
              <w:autoSpaceDE/>
              <w:autoSpaceDN/>
              <w:adjustRightInd/>
              <w:spacing w:after="120" w:line="252" w:lineRule="auto"/>
              <w:ind w:firstLineChars="0"/>
              <w:textAlignment w:val="auto"/>
              <w:rPr>
                <w:lang w:val="en-US" w:eastAsia="ja-JP"/>
              </w:rPr>
            </w:pPr>
            <w:r w:rsidRPr="003B7E53">
              <w:rPr>
                <w:lang w:val="en-US" w:eastAsia="ja-JP"/>
              </w:rPr>
              <w:t>Agreements</w:t>
            </w:r>
          </w:p>
          <w:p w14:paraId="2DD8CD44" w14:textId="77777777" w:rsidR="003B7E53" w:rsidRPr="003B7E53" w:rsidRDefault="003B7E53" w:rsidP="003B7E53">
            <w:pPr>
              <w:pStyle w:val="ListParagraph1"/>
              <w:numPr>
                <w:ilvl w:val="1"/>
                <w:numId w:val="26"/>
              </w:numPr>
              <w:overflowPunct/>
              <w:autoSpaceDE/>
              <w:autoSpaceDN/>
              <w:adjustRightInd/>
              <w:spacing w:after="120"/>
              <w:ind w:firstLineChars="0"/>
              <w:textAlignment w:val="auto"/>
              <w:rPr>
                <w:lang w:val="en-US"/>
              </w:rPr>
            </w:pPr>
            <w:r w:rsidRPr="003B7E53">
              <w:rPr>
                <w:lang w:val="en-US"/>
              </w:rPr>
              <w:t>Inter-RRH indication</w:t>
            </w:r>
          </w:p>
          <w:p w14:paraId="7147651E" w14:textId="77777777" w:rsidR="003B7E53" w:rsidRPr="003B7E53" w:rsidRDefault="003B7E53" w:rsidP="003B7E53">
            <w:pPr>
              <w:pStyle w:val="ListParagraph1"/>
              <w:numPr>
                <w:ilvl w:val="2"/>
                <w:numId w:val="26"/>
              </w:numPr>
              <w:overflowPunct/>
              <w:autoSpaceDE/>
              <w:autoSpaceDN/>
              <w:adjustRightInd/>
              <w:spacing w:after="120"/>
              <w:ind w:firstLineChars="0"/>
              <w:textAlignment w:val="auto"/>
              <w:rPr>
                <w:lang w:val="en-US"/>
              </w:rPr>
            </w:pPr>
            <w:r w:rsidRPr="003B7E53">
              <w:rPr>
                <w:lang w:val="en-US"/>
              </w:rPr>
              <w:t xml:space="preserve">Do not introduce explicit inter-RRH indication </w:t>
            </w:r>
            <w:proofErr w:type="spellStart"/>
            <w:r w:rsidRPr="003B7E53">
              <w:rPr>
                <w:lang w:val="en-US"/>
              </w:rPr>
              <w:t>signalling</w:t>
            </w:r>
            <w:proofErr w:type="spellEnd"/>
            <w:r w:rsidRPr="003B7E53">
              <w:rPr>
                <w:lang w:val="en-US"/>
              </w:rPr>
              <w:t xml:space="preserve"> for NR FR2 HST in Rel-17</w:t>
            </w:r>
          </w:p>
          <w:p w14:paraId="0B218468" w14:textId="32407DAB" w:rsidR="003B7E53" w:rsidRPr="004029CB" w:rsidRDefault="003B7E53" w:rsidP="004029CB">
            <w:pPr>
              <w:pStyle w:val="ListParagraph1"/>
              <w:numPr>
                <w:ilvl w:val="2"/>
                <w:numId w:val="26"/>
              </w:numPr>
              <w:overflowPunct/>
              <w:autoSpaceDE/>
              <w:autoSpaceDN/>
              <w:adjustRightInd/>
              <w:spacing w:after="120"/>
              <w:ind w:firstLineChars="0"/>
              <w:textAlignment w:val="auto"/>
              <w:rPr>
                <w:lang w:val="en-US"/>
              </w:rPr>
            </w:pPr>
            <w:r w:rsidRPr="003B7E53">
              <w:rPr>
                <w:lang w:val="en-US"/>
              </w:rPr>
              <w:t xml:space="preserve">FR2 HST Inter-RRH indication </w:t>
            </w:r>
            <w:proofErr w:type="spellStart"/>
            <w:r w:rsidRPr="003B7E53">
              <w:rPr>
                <w:lang w:val="en-US"/>
              </w:rPr>
              <w:t>signalling</w:t>
            </w:r>
            <w:proofErr w:type="spellEnd"/>
            <w:r w:rsidRPr="003B7E53">
              <w:rPr>
                <w:lang w:val="en-US"/>
              </w:rPr>
              <w:t xml:space="preserve"> </w:t>
            </w:r>
            <w:proofErr w:type="spellStart"/>
            <w:r w:rsidRPr="003B7E53">
              <w:rPr>
                <w:lang w:val="en-US"/>
              </w:rPr>
              <w:t>enancements</w:t>
            </w:r>
            <w:proofErr w:type="spellEnd"/>
            <w:r w:rsidRPr="003B7E53">
              <w:rPr>
                <w:lang w:val="en-US"/>
              </w:rPr>
              <w:t xml:space="preserve"> can be considered in Rel-18 subject to RAN plenary decision</w:t>
            </w:r>
          </w:p>
        </w:tc>
      </w:tr>
    </w:tbl>
    <w:p w14:paraId="642B2C35" w14:textId="77777777" w:rsidR="003B7E53" w:rsidRDefault="003B7E53" w:rsidP="00D44043"/>
    <w:p w14:paraId="7614B036" w14:textId="0A65DDEF" w:rsidR="003418C0" w:rsidRDefault="005D2682" w:rsidP="00D44043">
      <w:r>
        <w:t>However, before that</w:t>
      </w:r>
      <w:r w:rsidR="00C23FA5">
        <w:t>,</w:t>
      </w:r>
      <w:r>
        <w:t xml:space="preserve"> </w:t>
      </w:r>
      <w:r w:rsidR="00467508">
        <w:t xml:space="preserve">the possibility to introduce </w:t>
      </w:r>
      <w:r w:rsidR="00EE1702">
        <w:t>network assistance signaling that</w:t>
      </w:r>
      <w:r w:rsidR="00F568D1">
        <w:t xml:space="preserve"> could enhance UL timing</w:t>
      </w:r>
      <w:r w:rsidR="00BE68A9">
        <w:t xml:space="preserve"> adjustment procedures at TCI state</w:t>
      </w:r>
      <w:r w:rsidR="00575042">
        <w:t xml:space="preserve"> switch was discussed for the several meetings. At RAN4#101-bis-e the companies were leaning towards the introduction of </w:t>
      </w:r>
      <w:r w:rsidR="0069610E">
        <w:rPr>
          <w:b/>
          <w:bCs/>
        </w:rPr>
        <w:t>l</w:t>
      </w:r>
      <w:r w:rsidR="00575042" w:rsidRPr="0069610E">
        <w:rPr>
          <w:b/>
          <w:bCs/>
        </w:rPr>
        <w:t>ightweight</w:t>
      </w:r>
      <w:r w:rsidR="00575042">
        <w:t xml:space="preserve"> network assistance signaling </w:t>
      </w:r>
      <w:r w:rsidR="00583EC8">
        <w:t>and the following options were discussed</w:t>
      </w:r>
      <w:r w:rsidR="00C350C9">
        <w:t xml:space="preserve"> </w:t>
      </w:r>
      <w:r w:rsidR="0039151A">
        <w:fldChar w:fldCharType="begin"/>
      </w:r>
      <w:r w:rsidR="0039151A">
        <w:instrText xml:space="preserve"> REF _Ref115357820 \r \h </w:instrText>
      </w:r>
      <w:r w:rsidR="0039151A">
        <w:fldChar w:fldCharType="separate"/>
      </w:r>
      <w:r w:rsidR="00CF6DD4">
        <w:t>[7]</w:t>
      </w:r>
      <w:r w:rsidR="0039151A">
        <w:fldChar w:fldCharType="end"/>
      </w:r>
      <w:r w:rsidR="00583EC8">
        <w:t>:</w:t>
      </w:r>
    </w:p>
    <w:tbl>
      <w:tblPr>
        <w:tblStyle w:val="TableGrid"/>
        <w:tblW w:w="0" w:type="auto"/>
        <w:jc w:val="center"/>
        <w:tblLook w:val="04A0" w:firstRow="1" w:lastRow="0" w:firstColumn="1" w:lastColumn="0" w:noHBand="0" w:noVBand="1"/>
      </w:tblPr>
      <w:tblGrid>
        <w:gridCol w:w="9262"/>
      </w:tblGrid>
      <w:tr w:rsidR="00E15261" w:rsidRPr="00CF28C5" w14:paraId="001E15A9" w14:textId="77777777" w:rsidTr="00E15261">
        <w:trPr>
          <w:jc w:val="center"/>
        </w:trPr>
        <w:tc>
          <w:tcPr>
            <w:tcW w:w="9262" w:type="dxa"/>
            <w:tcBorders>
              <w:top w:val="single" w:sz="4" w:space="0" w:color="auto"/>
              <w:left w:val="single" w:sz="4" w:space="0" w:color="auto"/>
              <w:bottom w:val="single" w:sz="4" w:space="0" w:color="auto"/>
              <w:right w:val="single" w:sz="4" w:space="0" w:color="auto"/>
            </w:tcBorders>
          </w:tcPr>
          <w:p w14:paraId="2E8C880E" w14:textId="77777777" w:rsidR="00B86CFF" w:rsidRDefault="00B86CFF" w:rsidP="00B86CFF">
            <w:pPr>
              <w:rPr>
                <w:rFonts w:eastAsiaTheme="minorEastAsia"/>
                <w:b/>
                <w:bCs/>
                <w:iCs/>
                <w:u w:val="single"/>
                <w:lang w:eastAsia="zh-CN"/>
              </w:rPr>
            </w:pPr>
            <w:r>
              <w:rPr>
                <w:rFonts w:eastAsiaTheme="minorEastAsia"/>
                <w:b/>
                <w:bCs/>
                <w:iCs/>
                <w:u w:val="single"/>
                <w:lang w:eastAsia="zh-CN"/>
              </w:rPr>
              <w:t xml:space="preserve">Issue 1-1-4: </w:t>
            </w:r>
            <w:bookmarkStart w:id="14" w:name="_Hlk93524637"/>
            <w:r>
              <w:rPr>
                <w:rFonts w:eastAsiaTheme="minorEastAsia"/>
                <w:b/>
                <w:bCs/>
                <w:iCs/>
                <w:u w:val="single"/>
                <w:lang w:eastAsia="zh-CN"/>
              </w:rPr>
              <w:t>L</w:t>
            </w:r>
            <w:bookmarkEnd w:id="14"/>
            <w:r>
              <w:rPr>
                <w:rFonts w:eastAsiaTheme="minorEastAsia"/>
                <w:b/>
                <w:bCs/>
                <w:iCs/>
                <w:u w:val="single"/>
                <w:lang w:eastAsia="zh-CN"/>
              </w:rPr>
              <w:t>ightweight network assistance signaling</w:t>
            </w:r>
          </w:p>
          <w:p w14:paraId="21F42718" w14:textId="77777777" w:rsidR="00B86CFF" w:rsidRDefault="00B86CFF" w:rsidP="00361B2C">
            <w:pPr>
              <w:rPr>
                <w:b/>
              </w:rPr>
            </w:pPr>
          </w:p>
          <w:p w14:paraId="5E5C25D9" w14:textId="4F05860B" w:rsidR="00E15261" w:rsidRDefault="00E15261" w:rsidP="00361B2C">
            <w:pPr>
              <w:rPr>
                <w:b/>
              </w:rPr>
            </w:pPr>
            <w:r>
              <w:rPr>
                <w:b/>
              </w:rPr>
              <w:t>Way forward:</w:t>
            </w:r>
          </w:p>
          <w:p w14:paraId="1024D884" w14:textId="77777777" w:rsidR="00E15261" w:rsidRDefault="00E15261" w:rsidP="00361B2C">
            <w:pPr>
              <w:ind w:left="284"/>
              <w:rPr>
                <w:lang w:eastAsia="zh-CN"/>
              </w:rPr>
            </w:pPr>
            <w:r>
              <w:rPr>
                <w:lang w:eastAsia="zh-CN"/>
              </w:rPr>
              <w:t>Discuss further which NWA signaling is needed:</w:t>
            </w:r>
          </w:p>
          <w:p w14:paraId="7093075B" w14:textId="77777777" w:rsidR="00E15261" w:rsidRPr="00CF28C5" w:rsidRDefault="00E15261" w:rsidP="00E15261">
            <w:pPr>
              <w:pStyle w:val="ListParagraph"/>
              <w:numPr>
                <w:ilvl w:val="0"/>
                <w:numId w:val="25"/>
              </w:numPr>
              <w:overflowPunct w:val="0"/>
              <w:autoSpaceDE w:val="0"/>
              <w:autoSpaceDN w:val="0"/>
              <w:adjustRightInd w:val="0"/>
              <w:spacing w:after="180" w:line="256" w:lineRule="auto"/>
              <w:contextualSpacing w:val="0"/>
              <w:rPr>
                <w:rFonts w:eastAsiaTheme="minorEastAsia"/>
                <w:iCs/>
                <w:lang w:eastAsia="zh-CN"/>
              </w:rPr>
            </w:pPr>
            <w:r w:rsidRPr="00CF28C5">
              <w:rPr>
                <w:rFonts w:eastAsiaTheme="minorEastAsia"/>
                <w:iCs/>
                <w:lang w:eastAsia="zh-CN"/>
              </w:rPr>
              <w:t>Option 1: Enable network assisted signaling of SSB index and order per RRH.</w:t>
            </w:r>
          </w:p>
          <w:p w14:paraId="538E323B" w14:textId="77777777" w:rsidR="00E15261" w:rsidRPr="00CF28C5" w:rsidRDefault="00E15261" w:rsidP="00E15261">
            <w:pPr>
              <w:pStyle w:val="ListParagraph"/>
              <w:numPr>
                <w:ilvl w:val="0"/>
                <w:numId w:val="25"/>
              </w:numPr>
              <w:overflowPunct w:val="0"/>
              <w:autoSpaceDE w:val="0"/>
              <w:autoSpaceDN w:val="0"/>
              <w:adjustRightInd w:val="0"/>
              <w:spacing w:after="180" w:line="256" w:lineRule="auto"/>
              <w:contextualSpacing w:val="0"/>
              <w:rPr>
                <w:rFonts w:eastAsiaTheme="minorEastAsia"/>
                <w:iCs/>
                <w:lang w:eastAsia="zh-CN"/>
              </w:rPr>
            </w:pPr>
            <w:r w:rsidRPr="00CF28C5">
              <w:rPr>
                <w:rFonts w:eastAsiaTheme="minorEastAsia"/>
                <w:iCs/>
                <w:lang w:eastAsia="zh-CN"/>
              </w:rPr>
              <w:t>Option 2: The network assistance signaling of SSB configuration shall not be introduced in Rel-17.</w:t>
            </w:r>
          </w:p>
          <w:p w14:paraId="1129EB29" w14:textId="77777777" w:rsidR="00E15261" w:rsidRPr="00CF28C5" w:rsidRDefault="00E15261" w:rsidP="00E15261">
            <w:pPr>
              <w:pStyle w:val="ListParagraph"/>
              <w:numPr>
                <w:ilvl w:val="0"/>
                <w:numId w:val="25"/>
              </w:numPr>
              <w:overflowPunct w:val="0"/>
              <w:autoSpaceDE w:val="0"/>
              <w:autoSpaceDN w:val="0"/>
              <w:adjustRightInd w:val="0"/>
              <w:spacing w:after="180" w:line="256" w:lineRule="auto"/>
              <w:contextualSpacing w:val="0"/>
              <w:rPr>
                <w:rFonts w:eastAsiaTheme="minorEastAsia"/>
                <w:iCs/>
                <w:lang w:eastAsia="zh-CN"/>
              </w:rPr>
            </w:pPr>
            <w:r w:rsidRPr="00CF28C5">
              <w:rPr>
                <w:rFonts w:eastAsiaTheme="minorEastAsia"/>
                <w:iCs/>
                <w:lang w:eastAsia="zh-CN"/>
              </w:rPr>
              <w:t>Option 3: Introduce inter-RRH indication</w:t>
            </w:r>
          </w:p>
          <w:p w14:paraId="102F42B0" w14:textId="77777777" w:rsidR="00E15261" w:rsidRPr="00CF28C5" w:rsidRDefault="00E15261" w:rsidP="00E15261">
            <w:pPr>
              <w:pStyle w:val="ListParagraph"/>
              <w:numPr>
                <w:ilvl w:val="0"/>
                <w:numId w:val="25"/>
              </w:numPr>
              <w:overflowPunct w:val="0"/>
              <w:autoSpaceDE w:val="0"/>
              <w:autoSpaceDN w:val="0"/>
              <w:adjustRightInd w:val="0"/>
              <w:spacing w:after="180" w:line="256" w:lineRule="auto"/>
              <w:contextualSpacing w:val="0"/>
              <w:rPr>
                <w:rFonts w:eastAsiaTheme="minorEastAsia"/>
                <w:iCs/>
                <w:lang w:eastAsia="zh-CN"/>
              </w:rPr>
            </w:pPr>
            <w:r w:rsidRPr="00CF28C5">
              <w:rPr>
                <w:rFonts w:eastAsiaTheme="minorEastAsia"/>
                <w:iCs/>
                <w:lang w:eastAsia="zh-CN"/>
              </w:rPr>
              <w:t xml:space="preserve">Option 4: </w:t>
            </w:r>
            <w:r>
              <w:rPr>
                <w:rFonts w:eastAsiaTheme="minorEastAsia"/>
                <w:iCs/>
                <w:lang w:eastAsia="zh-CN"/>
              </w:rPr>
              <w:t>O</w:t>
            </w:r>
            <w:r w:rsidRPr="00CF28C5">
              <w:rPr>
                <w:rFonts w:eastAsiaTheme="minorEastAsia"/>
                <w:iCs/>
                <w:lang w:eastAsia="zh-CN"/>
              </w:rPr>
              <w:t>ther options are not precluded</w:t>
            </w:r>
          </w:p>
        </w:tc>
      </w:tr>
    </w:tbl>
    <w:p w14:paraId="6144CADB" w14:textId="51839607" w:rsidR="00235F1A" w:rsidRDefault="00235F1A" w:rsidP="00D44043">
      <w:r>
        <w:t xml:space="preserve">More information about signaling proposal discussed in HST FR2 Rel-17 can be found in the email-discussion summaries, for example from RAN4#101-bis-e </w:t>
      </w:r>
      <w:r>
        <w:fldChar w:fldCharType="begin"/>
      </w:r>
      <w:r>
        <w:instrText xml:space="preserve"> REF _Ref115358894 \r \h </w:instrText>
      </w:r>
      <w:r>
        <w:fldChar w:fldCharType="separate"/>
      </w:r>
      <w:r>
        <w:t>[9]</w:t>
      </w:r>
      <w:r>
        <w:fldChar w:fldCharType="end"/>
      </w:r>
      <w:r>
        <w:t xml:space="preserve">, Issue </w:t>
      </w:r>
      <w:r w:rsidRPr="008F499F">
        <w:t>1-1-4: Signaling of SSB configuration</w:t>
      </w:r>
      <w:r>
        <w:t xml:space="preserve">, </w:t>
      </w:r>
      <w:r w:rsidRPr="00747ECB">
        <w:t>Issue 1-1-5: Signaling of beam coverage related information</w:t>
      </w:r>
      <w:r>
        <w:t>.</w:t>
      </w:r>
    </w:p>
    <w:p w14:paraId="41673A1A" w14:textId="4859EDD1" w:rsidR="00D54D9F" w:rsidRDefault="002A1F1E" w:rsidP="00D44043">
      <w:r>
        <w:t xml:space="preserve">The discussion also </w:t>
      </w:r>
      <w:r w:rsidR="00E40F04">
        <w:t>took place in more UL timing specific way</w:t>
      </w:r>
      <w:r w:rsidR="003046E0">
        <w:t>, e.g., at RAN4#101-e</w:t>
      </w:r>
      <w:r w:rsidR="007F199A">
        <w:t xml:space="preserve"> </w:t>
      </w:r>
      <w:r w:rsidR="007F199A">
        <w:fldChar w:fldCharType="begin"/>
      </w:r>
      <w:r w:rsidR="007F199A">
        <w:instrText xml:space="preserve"> REF _Ref115358894 \r \h </w:instrText>
      </w:r>
      <w:r w:rsidR="007F199A">
        <w:fldChar w:fldCharType="separate"/>
      </w:r>
      <w:r w:rsidR="007F199A">
        <w:t>[9]</w:t>
      </w:r>
      <w:r w:rsidR="007F199A">
        <w:fldChar w:fldCharType="end"/>
      </w:r>
      <w:r w:rsidR="007F199A">
        <w:t>:</w:t>
      </w:r>
    </w:p>
    <w:tbl>
      <w:tblPr>
        <w:tblStyle w:val="TableGrid"/>
        <w:tblW w:w="0" w:type="auto"/>
        <w:jc w:val="center"/>
        <w:tblLook w:val="04A0" w:firstRow="1" w:lastRow="0" w:firstColumn="1" w:lastColumn="0" w:noHBand="0" w:noVBand="1"/>
      </w:tblPr>
      <w:tblGrid>
        <w:gridCol w:w="9262"/>
      </w:tblGrid>
      <w:tr w:rsidR="007F199A" w:rsidRPr="00CF28C5" w14:paraId="24B53A90" w14:textId="77777777" w:rsidTr="00361B2C">
        <w:trPr>
          <w:jc w:val="center"/>
        </w:trPr>
        <w:tc>
          <w:tcPr>
            <w:tcW w:w="9262" w:type="dxa"/>
            <w:tcBorders>
              <w:top w:val="single" w:sz="4" w:space="0" w:color="auto"/>
              <w:left w:val="single" w:sz="4" w:space="0" w:color="auto"/>
              <w:bottom w:val="single" w:sz="4" w:space="0" w:color="auto"/>
              <w:right w:val="single" w:sz="4" w:space="0" w:color="auto"/>
            </w:tcBorders>
          </w:tcPr>
          <w:p w14:paraId="1A571C2F" w14:textId="77777777" w:rsidR="00D90D1C" w:rsidRDefault="00D90D1C" w:rsidP="00D90D1C">
            <w:pPr>
              <w:pStyle w:val="ListParagraph"/>
              <w:numPr>
                <w:ilvl w:val="0"/>
                <w:numId w:val="25"/>
              </w:numPr>
              <w:spacing w:after="120"/>
              <w:contextualSpacing w:val="0"/>
              <w:rPr>
                <w:rFonts w:eastAsiaTheme="minorEastAsia"/>
                <w:lang w:eastAsia="zh-CN"/>
              </w:rPr>
            </w:pPr>
            <w:r>
              <w:rPr>
                <w:rFonts w:eastAsiaTheme="minorEastAsia" w:hint="eastAsia"/>
                <w:lang w:eastAsia="zh-CN"/>
              </w:rPr>
              <w:t>T</w:t>
            </w:r>
            <w:r>
              <w:rPr>
                <w:rFonts w:eastAsiaTheme="minorEastAsia"/>
                <w:lang w:eastAsia="zh-CN"/>
              </w:rPr>
              <w:t xml:space="preserve">he following options can be considered for triggering condition and network assistance </w:t>
            </w:r>
          </w:p>
          <w:p w14:paraId="1AE0E8FB" w14:textId="77777777" w:rsidR="00D90D1C" w:rsidRDefault="00D90D1C" w:rsidP="00D90D1C">
            <w:pPr>
              <w:pStyle w:val="ListParagraph"/>
              <w:numPr>
                <w:ilvl w:val="1"/>
                <w:numId w:val="25"/>
              </w:numPr>
              <w:spacing w:after="120"/>
              <w:contextualSpacing w:val="0"/>
              <w:rPr>
                <w:rFonts w:eastAsiaTheme="minorEastAsia"/>
                <w:lang w:eastAsia="zh-CN"/>
              </w:rPr>
            </w:pPr>
            <w:r>
              <w:rPr>
                <w:rFonts w:eastAsiaTheme="minorEastAsia" w:hint="eastAsia"/>
                <w:lang w:eastAsia="zh-CN"/>
              </w:rPr>
              <w:t>O</w:t>
            </w:r>
            <w:r>
              <w:rPr>
                <w:rFonts w:eastAsiaTheme="minorEastAsia"/>
                <w:lang w:eastAsia="zh-CN"/>
              </w:rPr>
              <w:t xml:space="preserve">ption 1: No condition except DL timing difference: </w:t>
            </w:r>
          </w:p>
          <w:p w14:paraId="4156979C" w14:textId="77777777" w:rsidR="00D90D1C" w:rsidRDefault="00D90D1C" w:rsidP="00D90D1C">
            <w:pPr>
              <w:pStyle w:val="ListParagraph"/>
              <w:numPr>
                <w:ilvl w:val="2"/>
                <w:numId w:val="25"/>
              </w:numPr>
              <w:spacing w:after="120"/>
              <w:contextualSpacing w:val="0"/>
              <w:rPr>
                <w:rFonts w:eastAsiaTheme="minorEastAsia"/>
                <w:lang w:eastAsia="zh-CN"/>
              </w:rPr>
            </w:pPr>
            <w:r>
              <w:rPr>
                <w:rFonts w:eastAsiaTheme="minorEastAsia"/>
                <w:lang w:eastAsia="zh-CN"/>
              </w:rPr>
              <w:t xml:space="preserve">UE will apply one shot large timing adjustment if UE </w:t>
            </w:r>
            <w:r w:rsidRPr="003D2FE6">
              <w:rPr>
                <w:rFonts w:eastAsiaTheme="minorEastAsia"/>
                <w:lang w:eastAsia="zh-CN"/>
              </w:rPr>
              <w:t>measurement on DL timing difference</w:t>
            </w:r>
            <w:r>
              <w:rPr>
                <w:rFonts w:eastAsiaTheme="minorEastAsia"/>
                <w:lang w:eastAsia="zh-CN"/>
              </w:rPr>
              <w:t xml:space="preserve"> is larger than certain threshold. </w:t>
            </w:r>
          </w:p>
          <w:p w14:paraId="32031EE1" w14:textId="77777777" w:rsidR="00D90D1C" w:rsidRDefault="00D90D1C" w:rsidP="00D90D1C">
            <w:pPr>
              <w:pStyle w:val="ListParagraph"/>
              <w:numPr>
                <w:ilvl w:val="2"/>
                <w:numId w:val="25"/>
              </w:numPr>
              <w:spacing w:after="120"/>
              <w:contextualSpacing w:val="0"/>
              <w:rPr>
                <w:rFonts w:eastAsiaTheme="minorEastAsia"/>
                <w:lang w:eastAsia="zh-CN"/>
              </w:rPr>
            </w:pPr>
            <w:r>
              <w:rPr>
                <w:rFonts w:eastAsiaTheme="minorEastAsia"/>
                <w:lang w:eastAsia="zh-CN"/>
              </w:rPr>
              <w:t xml:space="preserve">FFS for how to define the threshold </w:t>
            </w:r>
          </w:p>
          <w:p w14:paraId="3CC46419" w14:textId="77777777" w:rsidR="00D90D1C" w:rsidRDefault="00D90D1C" w:rsidP="00D90D1C">
            <w:pPr>
              <w:pStyle w:val="ListParagraph"/>
              <w:numPr>
                <w:ilvl w:val="1"/>
                <w:numId w:val="25"/>
              </w:numPr>
              <w:spacing w:after="120"/>
              <w:contextualSpacing w:val="0"/>
              <w:rPr>
                <w:rFonts w:eastAsiaTheme="minorEastAsia"/>
                <w:lang w:eastAsia="zh-CN"/>
              </w:rPr>
            </w:pPr>
            <w:r>
              <w:rPr>
                <w:rFonts w:eastAsiaTheme="minorEastAsia"/>
                <w:lang w:eastAsia="zh-CN"/>
              </w:rPr>
              <w:t xml:space="preserve">Option 2: TCI switching without network assistance: </w:t>
            </w:r>
          </w:p>
          <w:p w14:paraId="5540DC10" w14:textId="77777777" w:rsidR="00D90D1C" w:rsidRDefault="00D90D1C" w:rsidP="00D90D1C">
            <w:pPr>
              <w:pStyle w:val="ListParagraph"/>
              <w:numPr>
                <w:ilvl w:val="2"/>
                <w:numId w:val="25"/>
              </w:numPr>
              <w:spacing w:after="120"/>
              <w:contextualSpacing w:val="0"/>
              <w:rPr>
                <w:rFonts w:eastAsiaTheme="minorEastAsia"/>
                <w:lang w:eastAsia="zh-CN"/>
              </w:rPr>
            </w:pPr>
            <w:r>
              <w:rPr>
                <w:rFonts w:eastAsiaTheme="minorEastAsia"/>
                <w:lang w:eastAsia="zh-CN"/>
              </w:rPr>
              <w:t xml:space="preserve">UE will apply one shot large timing adjustment on TCI switching occasion if UE </w:t>
            </w:r>
            <w:r w:rsidRPr="003D2FE6">
              <w:rPr>
                <w:rFonts w:eastAsiaTheme="minorEastAsia"/>
                <w:lang w:eastAsia="zh-CN"/>
              </w:rPr>
              <w:t>measurement on DL timing difference</w:t>
            </w:r>
            <w:r>
              <w:rPr>
                <w:rFonts w:eastAsiaTheme="minorEastAsia"/>
                <w:lang w:eastAsia="zh-CN"/>
              </w:rPr>
              <w:t xml:space="preserve"> is larger than certain threshold. </w:t>
            </w:r>
          </w:p>
          <w:p w14:paraId="34472881" w14:textId="77777777" w:rsidR="00D90D1C" w:rsidRDefault="00D90D1C" w:rsidP="00D90D1C">
            <w:pPr>
              <w:pStyle w:val="ListParagraph"/>
              <w:numPr>
                <w:ilvl w:val="2"/>
                <w:numId w:val="25"/>
              </w:numPr>
              <w:spacing w:after="120"/>
              <w:contextualSpacing w:val="0"/>
              <w:rPr>
                <w:rFonts w:eastAsiaTheme="minorEastAsia"/>
                <w:lang w:eastAsia="zh-CN"/>
              </w:rPr>
            </w:pPr>
            <w:r>
              <w:rPr>
                <w:rFonts w:eastAsiaTheme="minorEastAsia"/>
                <w:lang w:eastAsia="zh-CN"/>
              </w:rPr>
              <w:t xml:space="preserve">FFS for how to define the threshold </w:t>
            </w:r>
          </w:p>
          <w:p w14:paraId="28E9BCC6" w14:textId="77777777" w:rsidR="00D90D1C" w:rsidRDefault="00D90D1C" w:rsidP="00D90D1C">
            <w:pPr>
              <w:pStyle w:val="ListParagraph"/>
              <w:numPr>
                <w:ilvl w:val="1"/>
                <w:numId w:val="25"/>
              </w:numPr>
              <w:spacing w:after="120"/>
              <w:contextualSpacing w:val="0"/>
              <w:rPr>
                <w:rFonts w:eastAsiaTheme="minorEastAsia"/>
                <w:lang w:eastAsia="zh-CN"/>
              </w:rPr>
            </w:pPr>
            <w:r>
              <w:rPr>
                <w:rFonts w:eastAsiaTheme="minorEastAsia"/>
                <w:lang w:eastAsia="zh-CN"/>
              </w:rPr>
              <w:lastRenderedPageBreak/>
              <w:t xml:space="preserve">Option 3: </w:t>
            </w:r>
            <w:r w:rsidRPr="00C53973">
              <w:rPr>
                <w:rFonts w:eastAsiaTheme="minorEastAsia"/>
                <w:b/>
                <w:bCs/>
                <w:lang w:eastAsia="zh-CN"/>
              </w:rPr>
              <w:t>TCI switching with network assistance of indication</w:t>
            </w:r>
            <w:r>
              <w:rPr>
                <w:rFonts w:eastAsiaTheme="minorEastAsia"/>
                <w:lang w:eastAsia="zh-CN"/>
              </w:rPr>
              <w:t xml:space="preserve"> of inter-RRH and </w:t>
            </w:r>
            <w:r w:rsidRPr="009A2ED3">
              <w:rPr>
                <w:rFonts w:eastAsiaTheme="minorEastAsia" w:hint="eastAsia"/>
                <w:lang w:eastAsia="zh-CN"/>
              </w:rPr>
              <w:t>UE large DL timing change detection</w:t>
            </w:r>
          </w:p>
          <w:p w14:paraId="29FBBE97" w14:textId="77777777" w:rsidR="00D90D1C" w:rsidRDefault="00D90D1C" w:rsidP="00D90D1C">
            <w:pPr>
              <w:pStyle w:val="ListParagraph"/>
              <w:numPr>
                <w:ilvl w:val="2"/>
                <w:numId w:val="25"/>
              </w:numPr>
              <w:spacing w:after="120"/>
              <w:contextualSpacing w:val="0"/>
              <w:rPr>
                <w:rFonts w:eastAsiaTheme="minorEastAsia"/>
                <w:lang w:eastAsia="zh-CN"/>
              </w:rPr>
            </w:pPr>
            <w:r>
              <w:rPr>
                <w:rFonts w:eastAsiaTheme="minorEastAsia"/>
                <w:lang w:eastAsia="zh-CN"/>
              </w:rPr>
              <w:t xml:space="preserve">UE will apply one shot large timing adjustment on TCI switching between RRH occasion if UE </w:t>
            </w:r>
            <w:r w:rsidRPr="003D2FE6">
              <w:rPr>
                <w:rFonts w:eastAsiaTheme="minorEastAsia"/>
                <w:lang w:eastAsia="zh-CN"/>
              </w:rPr>
              <w:t>measurement on DL timing difference</w:t>
            </w:r>
            <w:r>
              <w:rPr>
                <w:rFonts w:eastAsiaTheme="minorEastAsia"/>
                <w:lang w:eastAsia="zh-CN"/>
              </w:rPr>
              <w:t xml:space="preserve"> is larger than certain threshold. </w:t>
            </w:r>
          </w:p>
          <w:p w14:paraId="39CB6559" w14:textId="77777777" w:rsidR="00D90D1C" w:rsidRDefault="00D90D1C" w:rsidP="00D90D1C">
            <w:pPr>
              <w:pStyle w:val="ListParagraph"/>
              <w:numPr>
                <w:ilvl w:val="2"/>
                <w:numId w:val="25"/>
              </w:numPr>
              <w:spacing w:after="120"/>
              <w:contextualSpacing w:val="0"/>
              <w:rPr>
                <w:rFonts w:eastAsiaTheme="minorEastAsia"/>
                <w:lang w:eastAsia="zh-CN"/>
              </w:rPr>
            </w:pPr>
            <w:r>
              <w:rPr>
                <w:rFonts w:eastAsiaTheme="minorEastAsia"/>
                <w:lang w:eastAsia="zh-CN"/>
              </w:rPr>
              <w:t xml:space="preserve">FFS for how to define the threshold </w:t>
            </w:r>
          </w:p>
          <w:p w14:paraId="4AFBCD8A" w14:textId="77777777" w:rsidR="00D90D1C" w:rsidRPr="009A2ED3" w:rsidRDefault="00D90D1C" w:rsidP="00D90D1C">
            <w:pPr>
              <w:pStyle w:val="ListParagraph"/>
              <w:numPr>
                <w:ilvl w:val="2"/>
                <w:numId w:val="25"/>
              </w:numPr>
              <w:spacing w:after="120"/>
              <w:contextualSpacing w:val="0"/>
              <w:rPr>
                <w:rFonts w:eastAsiaTheme="minorEastAsia"/>
                <w:lang w:eastAsia="zh-CN"/>
              </w:rPr>
            </w:pPr>
            <w:r w:rsidRPr="009A2ED3">
              <w:rPr>
                <w:rFonts w:eastAsiaTheme="minorEastAsia" w:hint="eastAsia"/>
                <w:lang w:eastAsia="zh-CN"/>
              </w:rPr>
              <w:t xml:space="preserve">FFS for detailed network indication of inter-RRH. One example could be a flag in MAC-CE command came with TCI state switch </w:t>
            </w:r>
            <w:proofErr w:type="gramStart"/>
            <w:r w:rsidRPr="009A2ED3">
              <w:rPr>
                <w:rFonts w:eastAsiaTheme="minorEastAsia" w:hint="eastAsia"/>
                <w:lang w:eastAsia="zh-CN"/>
              </w:rPr>
              <w:t>command, or</w:t>
            </w:r>
            <w:proofErr w:type="gramEnd"/>
            <w:r w:rsidRPr="009A2ED3">
              <w:rPr>
                <w:rFonts w:eastAsiaTheme="minorEastAsia" w:hint="eastAsia"/>
                <w:lang w:eastAsia="zh-CN"/>
              </w:rPr>
              <w:t xml:space="preserve"> could be SSB index and order per RRH.</w:t>
            </w:r>
          </w:p>
          <w:p w14:paraId="3909088A" w14:textId="77777777" w:rsidR="00D90D1C" w:rsidRPr="009A2ED3" w:rsidRDefault="00D90D1C" w:rsidP="00D90D1C">
            <w:pPr>
              <w:pStyle w:val="ListParagraph"/>
              <w:numPr>
                <w:ilvl w:val="1"/>
                <w:numId w:val="25"/>
              </w:numPr>
              <w:spacing w:after="120"/>
              <w:contextualSpacing w:val="0"/>
              <w:rPr>
                <w:rFonts w:eastAsiaTheme="minorEastAsia"/>
                <w:lang w:eastAsia="zh-CN"/>
              </w:rPr>
            </w:pPr>
            <w:r w:rsidRPr="009A2ED3">
              <w:rPr>
                <w:rFonts w:eastAsiaTheme="minorEastAsia" w:hint="eastAsia"/>
                <w:lang w:eastAsia="zh-CN"/>
              </w:rPr>
              <w:t xml:space="preserve">Option 4: </w:t>
            </w:r>
            <w:r w:rsidRPr="00C53973">
              <w:rPr>
                <w:rFonts w:eastAsiaTheme="minorEastAsia" w:hint="eastAsia"/>
                <w:b/>
                <w:bCs/>
                <w:lang w:eastAsia="zh-CN"/>
              </w:rPr>
              <w:t>TCI switching with network assistance of indication</w:t>
            </w:r>
            <w:r w:rsidRPr="009A2ED3">
              <w:rPr>
                <w:rFonts w:eastAsiaTheme="minorEastAsia" w:hint="eastAsia"/>
                <w:lang w:eastAsia="zh-CN"/>
              </w:rPr>
              <w:t xml:space="preserve"> of inter-RRH but without UE large DL timing change detection</w:t>
            </w:r>
          </w:p>
          <w:p w14:paraId="2A997512" w14:textId="77777777" w:rsidR="00D90D1C" w:rsidRPr="009A2ED3" w:rsidRDefault="00D90D1C" w:rsidP="00D90D1C">
            <w:pPr>
              <w:pStyle w:val="ListParagraph"/>
              <w:numPr>
                <w:ilvl w:val="2"/>
                <w:numId w:val="25"/>
              </w:numPr>
              <w:spacing w:after="120"/>
              <w:contextualSpacing w:val="0"/>
              <w:rPr>
                <w:rFonts w:eastAsiaTheme="minorEastAsia"/>
                <w:lang w:eastAsia="zh-CN"/>
              </w:rPr>
            </w:pPr>
            <w:r w:rsidRPr="009A2ED3">
              <w:rPr>
                <w:rFonts w:eastAsiaTheme="minorEastAsia" w:hint="eastAsia"/>
                <w:lang w:eastAsia="zh-CN"/>
              </w:rPr>
              <w:t>UE will apply one shot large timing adjustment on TCI switching between RRH occasions </w:t>
            </w:r>
          </w:p>
          <w:p w14:paraId="528A74F2" w14:textId="3CFC8B7E" w:rsidR="007F199A" w:rsidRPr="00D90D1C" w:rsidRDefault="00D90D1C" w:rsidP="00D90D1C">
            <w:pPr>
              <w:pStyle w:val="ListParagraph"/>
              <w:numPr>
                <w:ilvl w:val="2"/>
                <w:numId w:val="25"/>
              </w:numPr>
              <w:spacing w:after="120"/>
              <w:contextualSpacing w:val="0"/>
              <w:rPr>
                <w:rFonts w:eastAsiaTheme="minorEastAsia"/>
                <w:lang w:eastAsia="zh-CN"/>
              </w:rPr>
            </w:pPr>
            <w:r w:rsidRPr="009A2ED3">
              <w:rPr>
                <w:rFonts w:eastAsiaTheme="minorEastAsia" w:hint="eastAsia"/>
                <w:lang w:eastAsia="zh-CN"/>
              </w:rPr>
              <w:t xml:space="preserve">FFS for detailed network indication of inter-RRH. One example could be a flag in MAC-CE command came with TCI state switch </w:t>
            </w:r>
            <w:proofErr w:type="gramStart"/>
            <w:r w:rsidRPr="009A2ED3">
              <w:rPr>
                <w:rFonts w:eastAsiaTheme="minorEastAsia" w:hint="eastAsia"/>
                <w:lang w:eastAsia="zh-CN"/>
              </w:rPr>
              <w:t>command, or</w:t>
            </w:r>
            <w:proofErr w:type="gramEnd"/>
            <w:r w:rsidRPr="009A2ED3">
              <w:rPr>
                <w:rFonts w:eastAsiaTheme="minorEastAsia" w:hint="eastAsia"/>
                <w:lang w:eastAsia="zh-CN"/>
              </w:rPr>
              <w:t xml:space="preserve"> could be SSB index and order per RRH.</w:t>
            </w:r>
          </w:p>
        </w:tc>
      </w:tr>
    </w:tbl>
    <w:p w14:paraId="6C59E52D" w14:textId="77777777" w:rsidR="00791421" w:rsidRDefault="00791421" w:rsidP="00D44043"/>
    <w:p w14:paraId="634E942A" w14:textId="0CDD7445" w:rsidR="00F3024D" w:rsidRDefault="00535F25" w:rsidP="0044733D">
      <w:pPr>
        <w:pStyle w:val="RAN4observation0"/>
      </w:pPr>
      <w:r>
        <w:t>N</w:t>
      </w:r>
      <w:r w:rsidR="00537949">
        <w:t>etwork assistance signalling</w:t>
      </w:r>
      <w:r w:rsidR="0044733D">
        <w:t xml:space="preserve"> for inter-RRH</w:t>
      </w:r>
      <w:r w:rsidR="00827C34">
        <w:t xml:space="preserve"> indication</w:t>
      </w:r>
      <w:r w:rsidR="00537949">
        <w:t xml:space="preserve"> </w:t>
      </w:r>
      <w:r w:rsidR="00FA2B62">
        <w:t>was</w:t>
      </w:r>
      <w:r w:rsidR="00AA6FFC">
        <w:t xml:space="preserve"> </w:t>
      </w:r>
      <w:r w:rsidR="00914C4F">
        <w:t>analysed</w:t>
      </w:r>
      <w:r w:rsidR="006554AB">
        <w:t xml:space="preserve"> in Rel-17 HST FR2</w:t>
      </w:r>
      <w:r w:rsidR="00A55EDA">
        <w:t>,</w:t>
      </w:r>
      <w:r w:rsidR="006554AB">
        <w:t xml:space="preserve"> but </w:t>
      </w:r>
      <w:r w:rsidR="00FA0200">
        <w:t>further</w:t>
      </w:r>
      <w:r w:rsidR="0044733D">
        <w:t xml:space="preserve"> discussions were </w:t>
      </w:r>
      <w:r w:rsidR="00FA0200">
        <w:t>precluded</w:t>
      </w:r>
      <w:r w:rsidR="0044733D">
        <w:t xml:space="preserve"> at </w:t>
      </w:r>
      <w:r w:rsidR="0044733D" w:rsidRPr="0044733D">
        <w:t>RAN4#102-e</w:t>
      </w:r>
      <w:r w:rsidR="0044733D">
        <w:t>.</w:t>
      </w:r>
    </w:p>
    <w:p w14:paraId="31FD444C" w14:textId="77777777" w:rsidR="00F3024D" w:rsidRDefault="00F3024D" w:rsidP="00D44043"/>
    <w:p w14:paraId="17213904" w14:textId="13DBB18D" w:rsidR="007A4E16" w:rsidRDefault="00791421" w:rsidP="002C36C6">
      <w:pPr>
        <w:pStyle w:val="RAN4proposal"/>
      </w:pPr>
      <w:r>
        <w:t>RAN4 to focus, firstly,</w:t>
      </w:r>
      <w:r w:rsidR="007548B3">
        <w:t xml:space="preserve"> on the discussion of NW assistance </w:t>
      </w:r>
      <w:r w:rsidR="0067603A">
        <w:t>signaling that could help to</w:t>
      </w:r>
      <w:r w:rsidR="002C36C6">
        <w:t xml:space="preserve"> distinguish intr</w:t>
      </w:r>
      <w:r w:rsidR="00CB12AD">
        <w:t>a</w:t>
      </w:r>
      <w:r w:rsidR="002C36C6">
        <w:t>-RRH and inter-RRH TCI state switch.</w:t>
      </w:r>
    </w:p>
    <w:p w14:paraId="1EBDAC37" w14:textId="77777777" w:rsidR="00E04B76" w:rsidRDefault="00E04B76" w:rsidP="002C36C6"/>
    <w:p w14:paraId="1F4CBB13" w14:textId="4F0F730D" w:rsidR="007A4E16" w:rsidRDefault="00DF35B6" w:rsidP="002C36C6">
      <w:r>
        <w:t xml:space="preserve">Our preference is still </w:t>
      </w:r>
      <w:r w:rsidR="00AA229F">
        <w:t xml:space="preserve">the </w:t>
      </w:r>
      <w:r>
        <w:t xml:space="preserve">introduction of </w:t>
      </w:r>
      <w:r w:rsidR="00D422C1">
        <w:t>lightweight</w:t>
      </w:r>
      <w:r w:rsidR="00DF7853">
        <w:t xml:space="preserve"> </w:t>
      </w:r>
      <w:r w:rsidR="00D422C1">
        <w:t>signaling</w:t>
      </w:r>
      <w:r w:rsidR="006B70E2">
        <w:t>, i.e.,</w:t>
      </w:r>
      <w:r w:rsidR="009E6E06">
        <w:t xml:space="preserve"> that</w:t>
      </w:r>
      <w:r w:rsidR="006B70E2">
        <w:t xml:space="preserve"> </w:t>
      </w:r>
      <w:r w:rsidR="002050D8">
        <w:t xml:space="preserve">is </w:t>
      </w:r>
      <w:r w:rsidR="006B70E2">
        <w:t>easy to configure from the NW without large mainte</w:t>
      </w:r>
      <w:r w:rsidR="003B6CEB">
        <w:t>nance</w:t>
      </w:r>
      <w:r w:rsidR="006B70E2">
        <w:t xml:space="preserve"> overhead.</w:t>
      </w:r>
      <w:r w:rsidR="008B5AF9">
        <w:t xml:space="preserve"> </w:t>
      </w:r>
      <w:r w:rsidR="005B08A1">
        <w:t>It is</w:t>
      </w:r>
      <w:r w:rsidR="008B5AF9">
        <w:t xml:space="preserve"> </w:t>
      </w:r>
      <w:r w:rsidR="005B08A1">
        <w:t>necessary</w:t>
      </w:r>
      <w:r w:rsidR="008B5AF9">
        <w:t xml:space="preserve"> to </w:t>
      </w:r>
      <w:r w:rsidR="001B29A1">
        <w:t>leverage</w:t>
      </w:r>
      <w:r w:rsidR="008B5AF9">
        <w:t xml:space="preserve"> complexity and</w:t>
      </w:r>
      <w:r w:rsidR="00DA70A9">
        <w:t xml:space="preserve"> potential</w:t>
      </w:r>
      <w:r w:rsidR="008C1DD8">
        <w:t xml:space="preserve"> gains</w:t>
      </w:r>
      <w:r w:rsidR="00292FD9">
        <w:t xml:space="preserve"> and remove </w:t>
      </w:r>
      <w:r w:rsidR="00705D8E">
        <w:t xml:space="preserve">uncertainty related to UE </w:t>
      </w:r>
      <w:r w:rsidR="00034B4F">
        <w:t>UL transmit timing performance after a beam switch</w:t>
      </w:r>
      <w:r w:rsidR="00774760">
        <w:t>.</w:t>
      </w:r>
      <w:r w:rsidR="00EB3226">
        <w:t xml:space="preserve"> From this </w:t>
      </w:r>
      <w:r w:rsidR="007E43E9">
        <w:t>perspective</w:t>
      </w:r>
      <w:r w:rsidR="00EB3226">
        <w:t xml:space="preserve">, </w:t>
      </w:r>
      <w:r w:rsidR="00776699">
        <w:t xml:space="preserve">indication of </w:t>
      </w:r>
      <w:r w:rsidR="0090606A">
        <w:t xml:space="preserve">inter-RRH </w:t>
      </w:r>
      <w:r w:rsidR="00D93611">
        <w:t xml:space="preserve">together with the TCI state switch </w:t>
      </w:r>
      <w:r w:rsidR="00955AF2">
        <w:t xml:space="preserve">is </w:t>
      </w:r>
      <w:r w:rsidR="006C5136">
        <w:t xml:space="preserve">a </w:t>
      </w:r>
      <w:r w:rsidR="00032D89">
        <w:t>promising</w:t>
      </w:r>
      <w:r w:rsidR="009871F3">
        <w:t xml:space="preserve"> solution</w:t>
      </w:r>
      <w:r w:rsidR="001C3066">
        <w:t>.</w:t>
      </w:r>
    </w:p>
    <w:p w14:paraId="71452E53" w14:textId="51BDC9A1" w:rsidR="001C3066" w:rsidRDefault="00947447" w:rsidP="001C3066">
      <w:pPr>
        <w:pStyle w:val="RAN4proposal"/>
      </w:pPr>
      <w:r>
        <w:t xml:space="preserve">RAN4 </w:t>
      </w:r>
      <w:r w:rsidR="00A4001F">
        <w:t xml:space="preserve">to consider </w:t>
      </w:r>
      <w:r w:rsidR="00446AE4">
        <w:t xml:space="preserve">an </w:t>
      </w:r>
      <w:r w:rsidR="002B14D6">
        <w:t>extension</w:t>
      </w:r>
      <w:r w:rsidR="000904F1">
        <w:t xml:space="preserve"> of TCI state switch </w:t>
      </w:r>
      <w:r w:rsidR="0096245A">
        <w:t xml:space="preserve">command </w:t>
      </w:r>
      <w:r w:rsidR="00CA697E">
        <w:t xml:space="preserve">with </w:t>
      </w:r>
      <w:r w:rsidR="00BE458D">
        <w:t>a flag</w:t>
      </w:r>
      <w:r w:rsidR="00BE458D">
        <w:t xml:space="preserve"> </w:t>
      </w:r>
      <w:r w:rsidR="00CA697E">
        <w:t>indica</w:t>
      </w:r>
      <w:r w:rsidR="00BE458D">
        <w:t>ting</w:t>
      </w:r>
      <w:r w:rsidR="00CA697E">
        <w:t xml:space="preserve"> inter-/intra-RRH</w:t>
      </w:r>
      <w:r w:rsidR="00954346">
        <w:t xml:space="preserve"> switch</w:t>
      </w:r>
      <w:r w:rsidR="00CE3490">
        <w:t>.</w:t>
      </w:r>
    </w:p>
    <w:p w14:paraId="7C3C6E91" w14:textId="12EF79A1" w:rsidR="00D63ED1" w:rsidRDefault="00D63ED1" w:rsidP="002C36C6"/>
    <w:p w14:paraId="192FF2E0" w14:textId="79579D17" w:rsidR="004C19BB" w:rsidRDefault="00BD0AAC" w:rsidP="002C36C6">
      <w:r>
        <w:t>Another feasible approach</w:t>
      </w:r>
      <w:r w:rsidR="00B557F9">
        <w:t xml:space="preserve"> could be to </w:t>
      </w:r>
      <w:r w:rsidR="00AD06B6">
        <w:t xml:space="preserve">re-use some of the </w:t>
      </w:r>
      <w:r w:rsidR="007D5236">
        <w:t xml:space="preserve">exiting or </w:t>
      </w:r>
      <w:r w:rsidR="009453E8">
        <w:t>new</w:t>
      </w:r>
      <w:r w:rsidR="00723764">
        <w:t xml:space="preserve"> </w:t>
      </w:r>
      <w:r w:rsidR="00D43307">
        <w:t>signaling</w:t>
      </w:r>
      <w:r w:rsidR="009453E8">
        <w:t xml:space="preserve"> </w:t>
      </w:r>
      <w:r w:rsidR="008D14C1">
        <w:t xml:space="preserve">that </w:t>
      </w:r>
      <w:r w:rsidR="00D50EEB">
        <w:t>is</w:t>
      </w:r>
      <w:r w:rsidR="008D14C1">
        <w:t xml:space="preserve"> under discussion</w:t>
      </w:r>
      <w:r w:rsidR="009453E8">
        <w:t xml:space="preserve"> in the</w:t>
      </w:r>
      <w:r w:rsidR="00FF38D2">
        <w:t xml:space="preserve"> other RAN</w:t>
      </w:r>
      <w:r w:rsidR="009453E8">
        <w:t xml:space="preserve"> </w:t>
      </w:r>
      <w:r w:rsidR="005A5E22">
        <w:t>WGs</w:t>
      </w:r>
      <w:r w:rsidR="00D43307">
        <w:t xml:space="preserve">. </w:t>
      </w:r>
      <w:r w:rsidR="00AD1FC3">
        <w:t>For example,</w:t>
      </w:r>
      <w:r w:rsidR="00116D9C">
        <w:t xml:space="preserve"> in RAN</w:t>
      </w:r>
      <w:r w:rsidR="00106D9F">
        <w:t>1</w:t>
      </w:r>
      <w:r w:rsidR="00076C8E">
        <w:t xml:space="preserve"> there is an ongoing discussion of </w:t>
      </w:r>
      <w:r w:rsidR="006B0745">
        <w:t xml:space="preserve">two TA support in terms of </w:t>
      </w:r>
      <w:r w:rsidR="006B0745" w:rsidRPr="006B0745">
        <w:t>Rel-18 MIMO</w:t>
      </w:r>
      <w:r w:rsidR="006B0745">
        <w:t xml:space="preserve"> WI.</w:t>
      </w:r>
      <w:r w:rsidR="00AC7AC8">
        <w:t xml:space="preserve"> </w:t>
      </w:r>
      <w:proofErr w:type="gramStart"/>
      <w:r w:rsidR="00293DE8">
        <w:t>In particular, it</w:t>
      </w:r>
      <w:proofErr w:type="gramEnd"/>
      <w:r w:rsidR="00293DE8">
        <w:t xml:space="preserve"> was agreed </w:t>
      </w:r>
      <w:r w:rsidR="00A92B1C">
        <w:t>at R</w:t>
      </w:r>
      <w:r w:rsidR="00574641">
        <w:t>AN</w:t>
      </w:r>
      <w:r w:rsidR="00A92B1C">
        <w:t xml:space="preserve">1#109-e to support </w:t>
      </w:r>
      <w:r w:rsidR="007642F0">
        <w:t>tw</w:t>
      </w:r>
      <w:r w:rsidR="00D50EEB">
        <w:t>o</w:t>
      </w:r>
      <w:r w:rsidR="007642F0">
        <w:t xml:space="preserve"> TA </w:t>
      </w:r>
      <w:r w:rsidR="00FC1D35">
        <w:t>enhancement</w:t>
      </w:r>
      <w:r w:rsidR="00574641">
        <w:t xml:space="preserve"> and two TAGs belonging to the serving cell. There is also an ongoing discussion </w:t>
      </w:r>
      <w:r w:rsidR="00123964">
        <w:t>about</w:t>
      </w:r>
      <w:r w:rsidR="00574641" w:rsidRPr="00574641">
        <w:t xml:space="preserve"> associating TAGs to target UL channels/signals for multi-DCI based multi-TRP operation</w:t>
      </w:r>
      <w:r w:rsidR="004C19BB">
        <w:t>.</w:t>
      </w:r>
    </w:p>
    <w:tbl>
      <w:tblPr>
        <w:tblStyle w:val="TableGrid"/>
        <w:tblW w:w="0" w:type="auto"/>
        <w:jc w:val="center"/>
        <w:tblLook w:val="04A0" w:firstRow="1" w:lastRow="0" w:firstColumn="1" w:lastColumn="0" w:noHBand="0" w:noVBand="1"/>
      </w:tblPr>
      <w:tblGrid>
        <w:gridCol w:w="9000"/>
      </w:tblGrid>
      <w:tr w:rsidR="004C19BB" w14:paraId="6CB1887D" w14:textId="77777777" w:rsidTr="00CF0A8E">
        <w:trPr>
          <w:jc w:val="center"/>
        </w:trPr>
        <w:tc>
          <w:tcPr>
            <w:tcW w:w="9000" w:type="dxa"/>
          </w:tcPr>
          <w:p w14:paraId="1446D426" w14:textId="77777777" w:rsidR="00BA26EC" w:rsidRPr="00CF0A8E" w:rsidRDefault="00BA26EC" w:rsidP="00BA26EC">
            <w:pPr>
              <w:rPr>
                <w:b/>
                <w:bCs/>
              </w:rPr>
            </w:pPr>
            <w:r w:rsidRPr="00CF0A8E">
              <w:rPr>
                <w:b/>
                <w:bCs/>
              </w:rPr>
              <w:t>Agreement</w:t>
            </w:r>
          </w:p>
          <w:p w14:paraId="6E23389A" w14:textId="7C456B73" w:rsidR="004C19BB" w:rsidRDefault="00BA26EC" w:rsidP="00BA26EC">
            <w:r>
              <w:t>Support two TA enhancement for both intra-cell and inter-cell multi-DCI multi-TRP scenarios in Rel-18.</w:t>
            </w:r>
          </w:p>
          <w:p w14:paraId="3DDA0A12" w14:textId="77777777" w:rsidR="00BA26EC" w:rsidRDefault="00BA26EC" w:rsidP="00BA26EC"/>
          <w:p w14:paraId="63C292BB" w14:textId="77777777" w:rsidR="00315B65" w:rsidRPr="00CF0A8E" w:rsidRDefault="00315B65" w:rsidP="00315B65">
            <w:pPr>
              <w:rPr>
                <w:b/>
                <w:bCs/>
              </w:rPr>
            </w:pPr>
            <w:r w:rsidRPr="00CF0A8E">
              <w:rPr>
                <w:b/>
                <w:bCs/>
              </w:rPr>
              <w:t>Agreement</w:t>
            </w:r>
          </w:p>
          <w:p w14:paraId="3E876C20" w14:textId="3A83EA26" w:rsidR="00BA26EC" w:rsidRDefault="00315B65" w:rsidP="00315B65">
            <w:r>
              <w:t>For multi-DCI based multi-TRP operation with two TAs, support configuring two TAGs belonging to a serving cell.</w:t>
            </w:r>
          </w:p>
          <w:p w14:paraId="12057812" w14:textId="77777777" w:rsidR="004C19BB" w:rsidRDefault="004C19BB" w:rsidP="002C36C6"/>
          <w:p w14:paraId="187D24B0" w14:textId="77777777" w:rsidR="004C19BB" w:rsidRPr="00CF0A8E" w:rsidRDefault="004C19BB" w:rsidP="004C19BB">
            <w:pPr>
              <w:rPr>
                <w:b/>
                <w:bCs/>
              </w:rPr>
            </w:pPr>
            <w:r w:rsidRPr="00CF0A8E">
              <w:rPr>
                <w:b/>
                <w:bCs/>
              </w:rPr>
              <w:t>Agreement</w:t>
            </w:r>
          </w:p>
          <w:p w14:paraId="3E7D301D" w14:textId="4DE5BE55" w:rsidR="004C19BB" w:rsidRDefault="004C19BB" w:rsidP="004C19BB">
            <w:r>
              <w:t xml:space="preserve">For associating TAGs to target UL channels/signals for multi-DCI based multi-TRP operation, </w:t>
            </w:r>
            <w:proofErr w:type="spellStart"/>
            <w:r>
              <w:t>downselect</w:t>
            </w:r>
            <w:proofErr w:type="spellEnd"/>
            <w:r>
              <w:t xml:space="preserve"> one of the options in RAN1#110bis-e:</w:t>
            </w:r>
          </w:p>
          <w:p w14:paraId="63AB9DD7" w14:textId="75359932" w:rsidR="004C19BB" w:rsidRDefault="004C19BB" w:rsidP="00CF0A8E">
            <w:pPr>
              <w:pStyle w:val="ListParagraph"/>
              <w:numPr>
                <w:ilvl w:val="0"/>
                <w:numId w:val="28"/>
              </w:numPr>
            </w:pPr>
            <w:r>
              <w:t>Option 1: Associate TAG to TCI-state/spatial relation</w:t>
            </w:r>
          </w:p>
          <w:p w14:paraId="49D32669" w14:textId="24431B9C" w:rsidR="004C19BB" w:rsidRDefault="004C19BB" w:rsidP="00CF0A8E">
            <w:pPr>
              <w:pStyle w:val="ListParagraph"/>
              <w:numPr>
                <w:ilvl w:val="0"/>
                <w:numId w:val="28"/>
              </w:numPr>
            </w:pPr>
            <w:r>
              <w:t xml:space="preserve">Option 2: Associate TAG to </w:t>
            </w:r>
            <w:proofErr w:type="spellStart"/>
            <w:r>
              <w:t>CORESETPoolIndex</w:t>
            </w:r>
            <w:proofErr w:type="spellEnd"/>
          </w:p>
          <w:p w14:paraId="447553CD" w14:textId="3D8700AB" w:rsidR="004C19BB" w:rsidRDefault="004C19BB" w:rsidP="00CF0A8E">
            <w:pPr>
              <w:pStyle w:val="ListParagraph"/>
              <w:numPr>
                <w:ilvl w:val="0"/>
                <w:numId w:val="28"/>
              </w:numPr>
            </w:pPr>
            <w:r>
              <w:t>Option 3: Associate TAG to DL RS group. For a UL transmission, UE adopts the TAG associated with the DL RS group to which the PL RS of the UL transmission belongs.</w:t>
            </w:r>
          </w:p>
          <w:p w14:paraId="546CCAEB" w14:textId="7F318785" w:rsidR="004C19BB" w:rsidRDefault="004C19BB" w:rsidP="00CF0A8E">
            <w:pPr>
              <w:pStyle w:val="ListParagraph"/>
              <w:numPr>
                <w:ilvl w:val="0"/>
                <w:numId w:val="28"/>
              </w:numPr>
            </w:pPr>
            <w:r>
              <w:lastRenderedPageBreak/>
              <w:t>Option 4: Associate TAG to target UL channels/RSs directly for semi-static UL channels/RSs (e.g. P CSI PUCCH, P SRS, CG PUSCH), and further discuss how to associate TAG to dynamic UL channels/</w:t>
            </w:r>
            <w:proofErr w:type="gramStart"/>
            <w:r>
              <w:t>RSs(</w:t>
            </w:r>
            <w:proofErr w:type="gramEnd"/>
            <w:r>
              <w:t xml:space="preserve">e.g. via associating TAG to </w:t>
            </w:r>
            <w:proofErr w:type="spellStart"/>
            <w:r>
              <w:t>CORESETPoolIndex</w:t>
            </w:r>
            <w:proofErr w:type="spellEnd"/>
            <w:r>
              <w:t xml:space="preserve"> additionally, etc.)</w:t>
            </w:r>
          </w:p>
        </w:tc>
      </w:tr>
    </w:tbl>
    <w:p w14:paraId="16CA2BAF" w14:textId="77777777" w:rsidR="004C19BB" w:rsidRDefault="004C19BB" w:rsidP="002C36C6"/>
    <w:p w14:paraId="01F5749F" w14:textId="243C2406" w:rsidR="00574641" w:rsidRDefault="00380D54" w:rsidP="0078053D">
      <w:pPr>
        <w:pStyle w:val="RAN4observation0"/>
      </w:pPr>
      <w:r>
        <w:t xml:space="preserve">There are ongoing </w:t>
      </w:r>
      <w:r w:rsidR="002E7DA8">
        <w:t xml:space="preserve">Rel-18 MIMO </w:t>
      </w:r>
      <w:r>
        <w:t>discussion</w:t>
      </w:r>
      <w:r w:rsidR="0018547C">
        <w:t>s</w:t>
      </w:r>
      <w:r w:rsidR="002E7DA8">
        <w:t xml:space="preserve"> </w:t>
      </w:r>
      <w:r>
        <w:t xml:space="preserve">in RAN1 </w:t>
      </w:r>
      <w:r w:rsidR="00B53537">
        <w:t xml:space="preserve">about the </w:t>
      </w:r>
      <w:r w:rsidR="007D761B">
        <w:t>two TA enhancement</w:t>
      </w:r>
      <w:r w:rsidR="008B1F93">
        <w:t xml:space="preserve"> for the UE</w:t>
      </w:r>
      <w:r w:rsidR="007D761B">
        <w:t xml:space="preserve"> and </w:t>
      </w:r>
      <w:r w:rsidR="008B1F93">
        <w:t xml:space="preserve">about </w:t>
      </w:r>
      <w:r w:rsidR="002E7DA8">
        <w:t xml:space="preserve">association of </w:t>
      </w:r>
      <w:r w:rsidR="008B1F93">
        <w:t xml:space="preserve">TAGs </w:t>
      </w:r>
      <w:r w:rsidR="00204829">
        <w:t>to UL channel/signals</w:t>
      </w:r>
      <w:r w:rsidR="00C64CD9">
        <w:t xml:space="preserve">. The outcomes </w:t>
      </w:r>
      <w:r w:rsidR="00C2267C">
        <w:t>might</w:t>
      </w:r>
      <w:r w:rsidR="00C64CD9">
        <w:t xml:space="preserve"> be </w:t>
      </w:r>
      <w:r w:rsidR="00CB3D15">
        <w:t>usable</w:t>
      </w:r>
      <w:r w:rsidR="00C64CD9">
        <w:t xml:space="preserve"> </w:t>
      </w:r>
      <w:r w:rsidR="00F05242">
        <w:t>in the HST FR2 context.</w:t>
      </w:r>
    </w:p>
    <w:p w14:paraId="4E55A2BD" w14:textId="77777777" w:rsidR="001248C0" w:rsidRDefault="001248C0" w:rsidP="001248C0">
      <w:pPr>
        <w:rPr>
          <w:lang w:val="en-GB"/>
        </w:rPr>
      </w:pPr>
    </w:p>
    <w:p w14:paraId="236DB7B2" w14:textId="15F9CE5C" w:rsidR="001248C0" w:rsidRDefault="001248C0" w:rsidP="001248C0">
      <w:pPr>
        <w:rPr>
          <w:lang w:val="en-GB"/>
        </w:rPr>
      </w:pPr>
      <w:r>
        <w:rPr>
          <w:lang w:val="en-GB"/>
        </w:rPr>
        <w:t>Therefore, it would be beneficial to</w:t>
      </w:r>
      <w:r w:rsidR="00DC3DC1">
        <w:rPr>
          <w:lang w:val="en-GB"/>
        </w:rPr>
        <w:t xml:space="preserve"> follow </w:t>
      </w:r>
      <w:r w:rsidR="00797370">
        <w:rPr>
          <w:lang w:val="en-GB"/>
        </w:rPr>
        <w:t xml:space="preserve">these discussions in RAN1 and to </w:t>
      </w:r>
      <w:r>
        <w:rPr>
          <w:lang w:val="en-GB"/>
        </w:rPr>
        <w:t>clarify</w:t>
      </w:r>
      <w:r w:rsidR="00797370">
        <w:rPr>
          <w:lang w:val="en-GB"/>
        </w:rPr>
        <w:t xml:space="preserve"> in RAN4</w:t>
      </w:r>
      <w:r w:rsidR="00E3105A">
        <w:rPr>
          <w:lang w:val="en-GB"/>
        </w:rPr>
        <w:t xml:space="preserve"> what </w:t>
      </w:r>
      <w:r w:rsidR="00187FE9">
        <w:rPr>
          <w:lang w:val="en-GB"/>
        </w:rPr>
        <w:t xml:space="preserve">the HST </w:t>
      </w:r>
      <w:r>
        <w:rPr>
          <w:lang w:val="en-GB"/>
        </w:rPr>
        <w:t>FR2 two-RX-chain UE</w:t>
      </w:r>
      <w:r w:rsidR="004E2B74">
        <w:rPr>
          <w:lang w:val="en-GB"/>
        </w:rPr>
        <w:t xml:space="preserve"> and NW</w:t>
      </w:r>
      <w:r>
        <w:rPr>
          <w:lang w:val="en-GB"/>
        </w:rPr>
        <w:t xml:space="preserve"> </w:t>
      </w:r>
      <w:r w:rsidR="004E2B74">
        <w:rPr>
          <w:lang w:val="en-GB"/>
        </w:rPr>
        <w:t>assumptions</w:t>
      </w:r>
      <w:r w:rsidR="00187FE9">
        <w:rPr>
          <w:lang w:val="en-GB"/>
        </w:rPr>
        <w:t xml:space="preserve"> are</w:t>
      </w:r>
      <w:r>
        <w:rPr>
          <w:lang w:val="en-GB"/>
        </w:rPr>
        <w:t xml:space="preserve"> in respect of the support of </w:t>
      </w:r>
      <w:r w:rsidR="001362D3">
        <w:rPr>
          <w:lang w:val="en-GB"/>
        </w:rPr>
        <w:t xml:space="preserve">two </w:t>
      </w:r>
      <w:proofErr w:type="spellStart"/>
      <w:r w:rsidR="001362D3">
        <w:rPr>
          <w:lang w:val="en-GB"/>
        </w:rPr>
        <w:t>TAs.</w:t>
      </w:r>
      <w:proofErr w:type="spellEnd"/>
    </w:p>
    <w:p w14:paraId="2B5BE436" w14:textId="3FADE6D7" w:rsidR="0059719A" w:rsidRPr="00CF0A8E" w:rsidRDefault="0059719A" w:rsidP="00CF0A8E">
      <w:pPr>
        <w:pStyle w:val="RAN4proposal"/>
        <w:rPr>
          <w:lang w:val="en-GB"/>
        </w:rPr>
      </w:pPr>
      <w:r>
        <w:rPr>
          <w:lang w:val="en-GB"/>
        </w:rPr>
        <w:t xml:space="preserve">RAN4 to discuss whether </w:t>
      </w:r>
      <w:r w:rsidRPr="0059719A">
        <w:rPr>
          <w:lang w:val="en-GB"/>
        </w:rPr>
        <w:t>HST FR2 two-RX-chain UE</w:t>
      </w:r>
      <w:r>
        <w:rPr>
          <w:lang w:val="en-GB"/>
        </w:rPr>
        <w:t xml:space="preserve"> </w:t>
      </w:r>
      <w:r w:rsidR="002239FF">
        <w:rPr>
          <w:lang w:val="en-GB"/>
        </w:rPr>
        <w:t>can su</w:t>
      </w:r>
      <w:r w:rsidR="00351591">
        <w:rPr>
          <w:lang w:val="en-GB"/>
        </w:rPr>
        <w:t>pport t</w:t>
      </w:r>
      <w:r w:rsidR="008754E3">
        <w:rPr>
          <w:lang w:val="en-GB"/>
        </w:rPr>
        <w:t>w</w:t>
      </w:r>
      <w:r w:rsidR="00351591">
        <w:rPr>
          <w:lang w:val="en-GB"/>
        </w:rPr>
        <w:t>o TA enhancement.</w:t>
      </w:r>
    </w:p>
    <w:p w14:paraId="76F5FD0B" w14:textId="77777777" w:rsidR="00E65797" w:rsidRDefault="00E65797" w:rsidP="002C36C6"/>
    <w:p w14:paraId="1BD5FB69" w14:textId="1BA25752" w:rsidR="00A71B19" w:rsidRDefault="00F05884" w:rsidP="00CF0A8E">
      <w:pPr>
        <w:pStyle w:val="RAN4observation0"/>
        <w:numPr>
          <w:ilvl w:val="0"/>
          <w:numId w:val="0"/>
        </w:numPr>
      </w:pPr>
      <w:r>
        <w:t xml:space="preserve">Finally, </w:t>
      </w:r>
      <w:r w:rsidR="007B325F">
        <w:t xml:space="preserve">we </w:t>
      </w:r>
      <w:r w:rsidR="004B595D">
        <w:t>would like to mention that MAC aspects of UL transmit timing adjustment</w:t>
      </w:r>
      <w:r w:rsidR="006963C2">
        <w:t xml:space="preserve"> </w:t>
      </w:r>
      <w:r w:rsidR="00865EDC">
        <w:t>associated</w:t>
      </w:r>
      <w:r w:rsidR="006963C2">
        <w:t xml:space="preserve"> with the inter-RRH TCI state </w:t>
      </w:r>
      <w:r w:rsidR="00865EDC">
        <w:t xml:space="preserve">switch </w:t>
      </w:r>
      <w:r w:rsidR="004B595D">
        <w:t xml:space="preserve">were not discussed in RAN4 </w:t>
      </w:r>
      <w:r w:rsidR="00073B2D">
        <w:t>in Tel-17</w:t>
      </w:r>
      <w:r w:rsidR="004B595D">
        <w:t>.</w:t>
      </w:r>
      <w:r w:rsidR="006963C2">
        <w:t xml:space="preserve"> However, </w:t>
      </w:r>
      <w:r w:rsidR="00D005EB" w:rsidRPr="00D005EB">
        <w:t>TS 38.321</w:t>
      </w:r>
      <w:r w:rsidR="006277EC">
        <w:t xml:space="preserve">, Clause </w:t>
      </w:r>
      <w:r w:rsidR="006414D3">
        <w:t>5.2,</w:t>
      </w:r>
      <w:r w:rsidR="00D005EB" w:rsidRPr="00D005EB">
        <w:t xml:space="preserve"> defines UL time alignment procedure</w:t>
      </w:r>
      <w:r w:rsidR="00DE5EB4">
        <w:t>s</w:t>
      </w:r>
      <w:r w:rsidR="005E2165">
        <w:t xml:space="preserve">, where </w:t>
      </w:r>
      <w:proofErr w:type="spellStart"/>
      <w:r w:rsidR="006443F6" w:rsidRPr="00CF0A8E">
        <w:rPr>
          <w:i/>
          <w:iCs/>
        </w:rPr>
        <w:t>timeAlignmentTimer</w:t>
      </w:r>
      <w:proofErr w:type="spellEnd"/>
      <w:r w:rsidR="00E629BE">
        <w:rPr>
          <w:i/>
          <w:iCs/>
        </w:rPr>
        <w:t xml:space="preserve"> </w:t>
      </w:r>
      <w:r w:rsidR="00BD4A2B">
        <w:t xml:space="preserve">should </w:t>
      </w:r>
      <w:r w:rsidR="00E1009B">
        <w:t>reflect whether the UE is time align</w:t>
      </w:r>
      <w:r w:rsidR="0003062C">
        <w:t>ed in UL with TAG or not.</w:t>
      </w:r>
      <w:r w:rsidR="00321C69">
        <w:t xml:space="preserve"> Therefore, if </w:t>
      </w:r>
      <w:r w:rsidR="00472AD6">
        <w:t>UL timing alignment is</w:t>
      </w:r>
      <w:r w:rsidR="00AE2A26">
        <w:t xml:space="preserve"> temporarily</w:t>
      </w:r>
      <w:r w:rsidR="00472AD6">
        <w:t xml:space="preserve"> lost due to the large jump in propagation delay at the TCI state switch, MAC entity of the UE </w:t>
      </w:r>
      <w:r w:rsidR="000432B7">
        <w:t>might be impacted</w:t>
      </w:r>
      <w:r w:rsidR="00472AD6">
        <w:t>.</w:t>
      </w:r>
    </w:p>
    <w:p w14:paraId="7DC80DAC" w14:textId="77777777" w:rsidR="00B9798B" w:rsidRDefault="00B9798B" w:rsidP="00CF0A8E">
      <w:pPr>
        <w:pStyle w:val="RAN4observation0"/>
        <w:numPr>
          <w:ilvl w:val="0"/>
          <w:numId w:val="0"/>
        </w:numPr>
      </w:pPr>
    </w:p>
    <w:p w14:paraId="596360C7" w14:textId="6317F43C" w:rsidR="00BF7377" w:rsidRPr="00C9376D" w:rsidRDefault="00A9233D" w:rsidP="00CF0A8E">
      <w:pPr>
        <w:pStyle w:val="RAN4proposal"/>
      </w:pPr>
      <w:r>
        <w:t xml:space="preserve">RAN4 to discuss </w:t>
      </w:r>
      <w:r w:rsidR="0052031A">
        <w:t>a</w:t>
      </w:r>
      <w:r>
        <w:t xml:space="preserve"> </w:t>
      </w:r>
      <w:proofErr w:type="gramStart"/>
      <w:r>
        <w:t>potential impact</w:t>
      </w:r>
      <w:r w:rsidR="00986E37">
        <w:t>s of large jump</w:t>
      </w:r>
      <w:proofErr w:type="gramEnd"/>
      <w:r w:rsidR="00986E37">
        <w:t xml:space="preserve"> in propagation delay</w:t>
      </w:r>
      <w:r>
        <w:t xml:space="preserve"> </w:t>
      </w:r>
      <w:r w:rsidR="00B82079">
        <w:t>on</w:t>
      </w:r>
      <w:r w:rsidR="00E43E4C">
        <w:t xml:space="preserve"> UE</w:t>
      </w:r>
      <w:r w:rsidR="00B82079">
        <w:t xml:space="preserve"> </w:t>
      </w:r>
      <w:r w:rsidR="006F14C8">
        <w:t xml:space="preserve">MAC </w:t>
      </w:r>
      <w:r w:rsidR="00C1249A">
        <w:t xml:space="preserve">and </w:t>
      </w:r>
      <w:proofErr w:type="spellStart"/>
      <w:r w:rsidR="00C1249A" w:rsidRPr="00CF0A8E">
        <w:rPr>
          <w:i/>
          <w:iCs w:val="0"/>
        </w:rPr>
        <w:t>timeAlignemntTimer</w:t>
      </w:r>
      <w:proofErr w:type="spellEnd"/>
      <w:r w:rsidR="00C1249A">
        <w:t xml:space="preserve"> in the </w:t>
      </w:r>
      <w:r w:rsidR="00886DD3">
        <w:t>case of inter-RRH TCI state switch.</w:t>
      </w:r>
    </w:p>
    <w:p w14:paraId="5267B466" w14:textId="77777777" w:rsidR="00C9376D" w:rsidRDefault="00C9376D" w:rsidP="005C23A4"/>
    <w:p w14:paraId="59591E8C" w14:textId="77777777" w:rsidR="005A682C" w:rsidRPr="00EF698B" w:rsidRDefault="005A682C" w:rsidP="005C23A4"/>
    <w:p w14:paraId="16CA844C" w14:textId="77777777" w:rsidR="00CD7492" w:rsidRPr="00EF698B" w:rsidRDefault="00CD7492" w:rsidP="00A37002">
      <w:pPr>
        <w:pStyle w:val="RAN4H1"/>
        <w:rPr>
          <w:lang w:val="en-US"/>
        </w:rPr>
      </w:pPr>
      <w:r w:rsidRPr="00EF698B">
        <w:rPr>
          <w:lang w:val="en-US"/>
        </w:rPr>
        <w:t>Conclusion</w:t>
      </w:r>
    </w:p>
    <w:p w14:paraId="724223BC" w14:textId="51D533E2" w:rsidR="005C23A4" w:rsidRDefault="005A682C" w:rsidP="005C23A4">
      <w:r>
        <w:t xml:space="preserve">In this paper, </w:t>
      </w:r>
      <w:r w:rsidR="00AD27A6">
        <w:t>we have focused on the analysis of HST FR2 tunnel deployment scenario and discussed some of the new aspects of UL timing adjustment for Rel-18 requirements.</w:t>
      </w:r>
    </w:p>
    <w:p w14:paraId="21A9AF55" w14:textId="2E52D09B" w:rsidR="00AD27A6" w:rsidRDefault="00AD27A6" w:rsidP="005C23A4">
      <w:r>
        <w:t>The following observations and proposals were made:</w:t>
      </w:r>
    </w:p>
    <w:p w14:paraId="43602C6B" w14:textId="716CF8F4" w:rsidR="00AD27A6" w:rsidRPr="00437466" w:rsidRDefault="00AD27A6" w:rsidP="005C23A4">
      <w:pPr>
        <w:rPr>
          <w:b/>
          <w:bCs/>
          <w:u w:val="single"/>
        </w:rPr>
      </w:pPr>
      <w:r w:rsidRPr="00437466">
        <w:rPr>
          <w:b/>
          <w:bCs/>
          <w:u w:val="single"/>
        </w:rPr>
        <w:t>On tunnel deployment:</w:t>
      </w:r>
    </w:p>
    <w:p w14:paraId="54347B34" w14:textId="77777777" w:rsidR="00607F08" w:rsidRPr="003E4D08" w:rsidRDefault="00607F08" w:rsidP="00607F08">
      <w:pPr>
        <w:pStyle w:val="RAN4Observation"/>
        <w:numPr>
          <w:ilvl w:val="0"/>
          <w:numId w:val="29"/>
        </w:numPr>
      </w:pPr>
      <w:r>
        <w:t xml:space="preserve">In tunnel scenario, </w:t>
      </w:r>
      <w:proofErr w:type="spellStart"/>
      <w:r w:rsidRPr="00E9430F">
        <w:t>D</w:t>
      </w:r>
      <w:r w:rsidRPr="00607F08">
        <w:rPr>
          <w:vertAlign w:val="subscript"/>
        </w:rPr>
        <w:t>UE_height</w:t>
      </w:r>
      <w:proofErr w:type="spellEnd"/>
      <w:r>
        <w:t xml:space="preserve"> can be kept unchanged.</w:t>
      </w:r>
      <w:r w:rsidRPr="00E9430F">
        <w:t xml:space="preserve"> </w:t>
      </w:r>
      <w:proofErr w:type="spellStart"/>
      <w:r w:rsidRPr="00E9430F">
        <w:t>D</w:t>
      </w:r>
      <w:r w:rsidRPr="00607F08">
        <w:rPr>
          <w:vertAlign w:val="subscript"/>
        </w:rPr>
        <w:t>RRH_height</w:t>
      </w:r>
      <w:proofErr w:type="spellEnd"/>
      <w:r>
        <w:t xml:space="preserve"> and </w:t>
      </w:r>
      <w:proofErr w:type="spellStart"/>
      <w:r w:rsidRPr="00616791">
        <w:t>D</w:t>
      </w:r>
      <w:r w:rsidRPr="00607F08">
        <w:rPr>
          <w:vertAlign w:val="subscript"/>
        </w:rPr>
        <w:t>min</w:t>
      </w:r>
      <w:proofErr w:type="spellEnd"/>
      <w:r>
        <w:t xml:space="preserve"> is limited by tunnel’s shape and dimensions (i.e., width and height)</w:t>
      </w:r>
      <w:r w:rsidRPr="00607F08">
        <w:rPr>
          <w:vertAlign w:val="subscript"/>
        </w:rPr>
        <w:t xml:space="preserve">, </w:t>
      </w:r>
      <w:r>
        <w:t xml:space="preserve">and </w:t>
      </w:r>
      <w:r w:rsidRPr="00616791">
        <w:t>D</w:t>
      </w:r>
      <w:r w:rsidRPr="00607F08">
        <w:rPr>
          <w:vertAlign w:val="subscript"/>
        </w:rPr>
        <w:t>s</w:t>
      </w:r>
      <w:r w:rsidRPr="00656DC6">
        <w:t xml:space="preserve"> </w:t>
      </w:r>
      <w:r>
        <w:t>is dependent of the route shape (i.e., curved or straight), length of the tunnel.</w:t>
      </w:r>
      <w:r w:rsidRPr="00607F08">
        <w:rPr>
          <w:lang w:val="en-US"/>
        </w:rPr>
        <w:t xml:space="preserve"> </w:t>
      </w:r>
    </w:p>
    <w:p w14:paraId="7C67499C" w14:textId="77777777" w:rsidR="00607F08" w:rsidRPr="009710A1" w:rsidRDefault="00607F08" w:rsidP="00607F08">
      <w:pPr>
        <w:pStyle w:val="RAN4observation0"/>
      </w:pPr>
      <w:r>
        <w:t xml:space="preserve">Common reference model for tunnel scenario should be general but relevant for different shape and dimensions of real tunnels. </w:t>
      </w:r>
      <w:proofErr w:type="gramStart"/>
      <w:r>
        <w:t>Similar to</w:t>
      </w:r>
      <w:proofErr w:type="gramEnd"/>
      <w:r>
        <w:t xml:space="preserve"> open-space considerations, the straight tunnel scenario could be considered as the starting point.</w:t>
      </w:r>
    </w:p>
    <w:p w14:paraId="217FF011" w14:textId="77777777" w:rsidR="00607F08" w:rsidRPr="00607F08" w:rsidRDefault="00607F08" w:rsidP="00607F08">
      <w:pPr>
        <w:pStyle w:val="RAN4proposal"/>
        <w:numPr>
          <w:ilvl w:val="0"/>
          <w:numId w:val="30"/>
        </w:numPr>
        <w:rPr>
          <w:bCs/>
        </w:rPr>
      </w:pPr>
      <w:r>
        <w:t xml:space="preserve">For a common reference tunnel modelling in HST FR2 deployment parameters </w:t>
      </w:r>
      <w:proofErr w:type="spellStart"/>
      <w:r w:rsidRPr="00607F08">
        <w:rPr>
          <w:bCs/>
        </w:rPr>
        <w:t>D</w:t>
      </w:r>
      <w:r w:rsidRPr="00607F08">
        <w:rPr>
          <w:bCs/>
          <w:vertAlign w:val="subscript"/>
        </w:rPr>
        <w:t>min</w:t>
      </w:r>
      <w:proofErr w:type="spellEnd"/>
      <w:r w:rsidRPr="00607F08">
        <w:rPr>
          <w:bCs/>
          <w:vertAlign w:val="subscript"/>
        </w:rPr>
        <w:t xml:space="preserve"> </w:t>
      </w:r>
      <w:r w:rsidRPr="00607F08">
        <w:rPr>
          <w:bCs/>
        </w:rPr>
        <w:t xml:space="preserve">= 0 m, </w:t>
      </w:r>
      <w:proofErr w:type="spellStart"/>
      <w:r w:rsidRPr="00607F08">
        <w:rPr>
          <w:bCs/>
        </w:rPr>
        <w:t>D</w:t>
      </w:r>
      <w:r w:rsidRPr="00607F08">
        <w:rPr>
          <w:bCs/>
          <w:vertAlign w:val="subscript"/>
        </w:rPr>
        <w:t>RRH_height</w:t>
      </w:r>
      <w:proofErr w:type="spellEnd"/>
      <w:r w:rsidRPr="00607F08">
        <w:rPr>
          <w:bCs/>
          <w:vertAlign w:val="subscript"/>
        </w:rPr>
        <w:t xml:space="preserve"> </w:t>
      </w:r>
      <w:r w:rsidRPr="00607F08">
        <w:rPr>
          <w:bCs/>
        </w:rPr>
        <w:t>= 8 m, D</w:t>
      </w:r>
      <w:r w:rsidRPr="00607F08">
        <w:rPr>
          <w:bCs/>
          <w:vertAlign w:val="subscript"/>
        </w:rPr>
        <w:t>s</w:t>
      </w:r>
      <w:r w:rsidRPr="00607F08">
        <w:rPr>
          <w:bCs/>
        </w:rPr>
        <w:t xml:space="preserve"> = 700 m can be used.</w:t>
      </w:r>
    </w:p>
    <w:p w14:paraId="5DD6DF03" w14:textId="77777777" w:rsidR="00AD27A6" w:rsidRDefault="00AD27A6" w:rsidP="005C23A4"/>
    <w:p w14:paraId="27564FD7" w14:textId="77777777" w:rsidR="00607F08" w:rsidRDefault="00607F08" w:rsidP="00607F08">
      <w:pPr>
        <w:pStyle w:val="RAN4observation0"/>
      </w:pPr>
      <w:proofErr w:type="spellStart"/>
      <w:r>
        <w:t>LoS</w:t>
      </w:r>
      <w:proofErr w:type="spellEnd"/>
      <w:r>
        <w:t xml:space="preserve"> propagation assumption is valid in the tunnel deployment. However, different to open space conditions, the multipath effect may show stronger impact on</w:t>
      </w:r>
      <w:r>
        <w:t xml:space="preserve"> </w:t>
      </w:r>
      <w:r>
        <w:t>the characteristic of the tunnel channel due to waveguiding effect with more</w:t>
      </w:r>
      <w:r w:rsidRPr="00D12AD2">
        <w:t xml:space="preserve"> </w:t>
      </w:r>
      <w:r>
        <w:t xml:space="preserve">reflection and scattering. Therefore, single-tap </w:t>
      </w:r>
      <w:proofErr w:type="spellStart"/>
      <w:r>
        <w:t>LoS</w:t>
      </w:r>
      <w:proofErr w:type="spellEnd"/>
      <w:r>
        <w:t xml:space="preserve"> propagation conditions assumed in Rel-17 HST FR2 may not be accurate enough.</w:t>
      </w:r>
    </w:p>
    <w:p w14:paraId="3541A64C" w14:textId="77777777" w:rsidR="00607F08" w:rsidRPr="002446DD" w:rsidRDefault="00607F08" w:rsidP="00607F08">
      <w:pPr>
        <w:pStyle w:val="RAN4proposal"/>
      </w:pPr>
      <w:r>
        <w:t xml:space="preserve">RAN 4 to consider </w:t>
      </w:r>
      <w:proofErr w:type="spellStart"/>
      <w:r>
        <w:t>LoS</w:t>
      </w:r>
      <w:proofErr w:type="spellEnd"/>
      <w:r>
        <w:t xml:space="preserve"> </w:t>
      </w:r>
      <w:proofErr w:type="spellStart"/>
      <w:r>
        <w:t>UMi</w:t>
      </w:r>
      <w:proofErr w:type="spellEnd"/>
      <w:r>
        <w:t xml:space="preserve"> street canyon channel mode for the RRM evaluations of HST FR2 tunnel deployment.</w:t>
      </w:r>
    </w:p>
    <w:p w14:paraId="3295707A" w14:textId="77777777" w:rsidR="00607F08" w:rsidRDefault="00607F08" w:rsidP="00607F08">
      <w:pPr>
        <w:pStyle w:val="RAN4proposal"/>
      </w:pPr>
      <w:r>
        <w:t xml:space="preserve">RAN4 to consider using multi-path fading channel model with strong </w:t>
      </w:r>
      <w:proofErr w:type="spellStart"/>
      <w:r>
        <w:t>LoS</w:t>
      </w:r>
      <w:proofErr w:type="spellEnd"/>
      <w:r>
        <w:t xml:space="preserve"> component for the performance evaluation of HST FR2 tunnel deployment.</w:t>
      </w:r>
    </w:p>
    <w:p w14:paraId="09FF85C2" w14:textId="77777777" w:rsidR="00AD27A6" w:rsidRDefault="00AD27A6" w:rsidP="005C23A4"/>
    <w:p w14:paraId="417BC4EE" w14:textId="13093C0E" w:rsidR="00607F08" w:rsidRPr="00F32699" w:rsidRDefault="00607F08" w:rsidP="00607F08">
      <w:pPr>
        <w:pStyle w:val="RAN4observation0"/>
      </w:pPr>
      <w:r>
        <w:t xml:space="preserve">Mobility is much more challenging in tunnel deployment. One of the reasons is the fast decay of received signal strength at the edge of the RRH beam coverage when the train is travelling in the direction opposite to the serving beam orientation. This effect can be observed </w:t>
      </w:r>
      <w:r w:rsidR="00DD08E2">
        <w:t xml:space="preserve">with </w:t>
      </w:r>
      <w:r>
        <w:t>HO-based and L1-based mobility</w:t>
      </w:r>
      <w:r w:rsidR="00DD08E2">
        <w:t>,</w:t>
      </w:r>
      <w:r>
        <w:t xml:space="preserve"> both in </w:t>
      </w:r>
      <w:proofErr w:type="spellStart"/>
      <w:r>
        <w:t>uni</w:t>
      </w:r>
      <w:proofErr w:type="spellEnd"/>
      <w:r>
        <w:t>-directional and bi-directional tunnel deployments.</w:t>
      </w:r>
    </w:p>
    <w:p w14:paraId="443EB24E" w14:textId="77777777" w:rsidR="00607F08" w:rsidRDefault="00607F08" w:rsidP="00607F08">
      <w:pPr>
        <w:pStyle w:val="RAN4proposal"/>
        <w:rPr>
          <w:lang w:val="en-GB"/>
        </w:rPr>
      </w:pPr>
      <w:r>
        <w:t>RAN4 to discuss the mobility issue when the train is travelling in the direction opposite to the serving beam orientation, especially, in the case when RRH are close to the track, i.e., in tunnel deployments.</w:t>
      </w:r>
    </w:p>
    <w:p w14:paraId="129DAB30" w14:textId="77777777" w:rsidR="00607F08" w:rsidRDefault="00607F08" w:rsidP="005C23A4"/>
    <w:p w14:paraId="1BEF94C1" w14:textId="242A7C14" w:rsidR="00AD27A6" w:rsidRPr="00437466" w:rsidRDefault="00AD27A6" w:rsidP="005C23A4">
      <w:pPr>
        <w:rPr>
          <w:b/>
          <w:bCs/>
          <w:u w:val="single"/>
        </w:rPr>
      </w:pPr>
      <w:r w:rsidRPr="00437466">
        <w:rPr>
          <w:b/>
          <w:bCs/>
          <w:u w:val="single"/>
        </w:rPr>
        <w:t>On UL timing adjustment:</w:t>
      </w:r>
    </w:p>
    <w:p w14:paraId="3EF292A5" w14:textId="77777777" w:rsidR="0052031A" w:rsidRDefault="0052031A" w:rsidP="0052031A">
      <w:pPr>
        <w:pStyle w:val="RAN4observation0"/>
      </w:pPr>
      <w:r>
        <w:t xml:space="preserve">From the continued Rel-17 discussion related to inter-RRH switch and one-shot UL timing adjustment </w:t>
      </w:r>
      <w:proofErr w:type="gramStart"/>
      <w:r>
        <w:t>it is clear that the</w:t>
      </w:r>
      <w:proofErr w:type="gramEnd"/>
      <w:r>
        <w:t xml:space="preserve"> current solution may work although UE performance is unclear.</w:t>
      </w:r>
    </w:p>
    <w:p w14:paraId="010A5B77" w14:textId="77777777" w:rsidR="0052031A" w:rsidRDefault="0052031A" w:rsidP="0052031A">
      <w:pPr>
        <w:pStyle w:val="RAN4observation0"/>
      </w:pPr>
      <w:r>
        <w:t xml:space="preserve">Network assistance signalling for inter-RRH indication was analysed in Rel-17 HST FR2, but further discussions were precluded at </w:t>
      </w:r>
      <w:r w:rsidRPr="0044733D">
        <w:t>RAN4#102-e</w:t>
      </w:r>
      <w:r>
        <w:t>.</w:t>
      </w:r>
    </w:p>
    <w:p w14:paraId="05638B46" w14:textId="77777777" w:rsidR="0052031A" w:rsidRDefault="0052031A" w:rsidP="0052031A"/>
    <w:p w14:paraId="56E2A1E5" w14:textId="77777777" w:rsidR="0052031A" w:rsidRDefault="0052031A" w:rsidP="0052031A">
      <w:pPr>
        <w:pStyle w:val="RAN4proposal"/>
      </w:pPr>
      <w:r>
        <w:t>RAN4 to focus, firstly, on the discussion of NW assistance signaling that could help to distinguish intra-RRH and inter-RRH TCI state switch.</w:t>
      </w:r>
    </w:p>
    <w:p w14:paraId="6D267672" w14:textId="77777777" w:rsidR="0052031A" w:rsidRDefault="0052031A" w:rsidP="0052031A">
      <w:pPr>
        <w:pStyle w:val="RAN4proposal"/>
      </w:pPr>
      <w:r>
        <w:t>RAN4 to consider an extension of TCI state switch command with a flag</w:t>
      </w:r>
      <w:r>
        <w:t xml:space="preserve"> </w:t>
      </w:r>
      <w:r>
        <w:t>indicating inter-/intra-RRH switch.</w:t>
      </w:r>
    </w:p>
    <w:p w14:paraId="0069AE16" w14:textId="77777777" w:rsidR="0052031A" w:rsidRDefault="0052031A" w:rsidP="008E60DB">
      <w:pPr>
        <w:pStyle w:val="RAN4observation0"/>
      </w:pPr>
      <w:r>
        <w:t>There are ongoing Rel-18 MIMO discussions in RAN1 about the two TA enhancement for the UE and about association of TAGs to UL channel/signals. The outcomes might be usable in the HST FR2 context.</w:t>
      </w:r>
    </w:p>
    <w:p w14:paraId="0A2E8EE6" w14:textId="77777777" w:rsidR="008E60DB" w:rsidRPr="00CF0A8E" w:rsidRDefault="008E60DB" w:rsidP="008E60DB">
      <w:pPr>
        <w:pStyle w:val="RAN4proposal"/>
      </w:pPr>
      <w:r>
        <w:t xml:space="preserve">RAN4 to discuss whether </w:t>
      </w:r>
      <w:r w:rsidRPr="0059719A">
        <w:t>HST FR2 two-RX-chain UE</w:t>
      </w:r>
      <w:r>
        <w:t xml:space="preserve"> can support two TA enhancement.</w:t>
      </w:r>
    </w:p>
    <w:p w14:paraId="44224C61" w14:textId="77777777" w:rsidR="008E60DB" w:rsidRPr="008E60DB" w:rsidRDefault="008E60DB" w:rsidP="008E60DB">
      <w:pPr>
        <w:rPr>
          <w:lang w:val="en-GB"/>
        </w:rPr>
      </w:pPr>
    </w:p>
    <w:p w14:paraId="1EC911A7" w14:textId="77777777" w:rsidR="00986E37" w:rsidRPr="00986E37" w:rsidRDefault="00986E37" w:rsidP="00986E37">
      <w:pPr>
        <w:pStyle w:val="RAN4proposal"/>
      </w:pPr>
      <w:r w:rsidRPr="00986E37">
        <w:t xml:space="preserve">RAN4 to discuss a </w:t>
      </w:r>
      <w:proofErr w:type="gramStart"/>
      <w:r w:rsidRPr="00986E37">
        <w:t>potential impacts of large jump</w:t>
      </w:r>
      <w:proofErr w:type="gramEnd"/>
      <w:r w:rsidRPr="00986E37">
        <w:t xml:space="preserve"> in propagation delay on UE MAC and </w:t>
      </w:r>
      <w:proofErr w:type="spellStart"/>
      <w:r w:rsidRPr="008E60DB">
        <w:rPr>
          <w:i/>
          <w:iCs w:val="0"/>
        </w:rPr>
        <w:t>timeAlignemntTimer</w:t>
      </w:r>
      <w:proofErr w:type="spellEnd"/>
      <w:r w:rsidRPr="00986E37">
        <w:t xml:space="preserve"> in the case of inter-RRH TCI state switch.</w:t>
      </w:r>
    </w:p>
    <w:p w14:paraId="134FF1BE" w14:textId="77777777" w:rsidR="00090E18" w:rsidRDefault="00090E18" w:rsidP="005C23A4"/>
    <w:p w14:paraId="293118C7" w14:textId="77777777" w:rsidR="00437466" w:rsidRPr="00EF698B" w:rsidRDefault="00437466" w:rsidP="005C23A4"/>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3FF2A1B" w14:textId="4BAACB49" w:rsidR="00E848AC" w:rsidRDefault="00E848AC" w:rsidP="00E848AC">
      <w:pPr>
        <w:pStyle w:val="ListParagraph"/>
        <w:numPr>
          <w:ilvl w:val="0"/>
          <w:numId w:val="21"/>
        </w:numPr>
        <w:ind w:right="-22"/>
      </w:pPr>
      <w:bookmarkStart w:id="15" w:name="_Ref115082047"/>
      <w:r w:rsidRPr="00EE0C72">
        <w:t>RP-220985</w:t>
      </w:r>
      <w:r>
        <w:t xml:space="preserve">, </w:t>
      </w:r>
      <w:r w:rsidRPr="004E530D">
        <w:t xml:space="preserve">New WID on enhanced NR support for </w:t>
      </w:r>
      <w:proofErr w:type="gramStart"/>
      <w:r w:rsidRPr="004E530D">
        <w:t>high speed</w:t>
      </w:r>
      <w:proofErr w:type="gramEnd"/>
      <w:r w:rsidRPr="004E530D">
        <w:t xml:space="preserve"> train scenario in frequency range 2 (FR2)</w:t>
      </w:r>
      <w:r>
        <w:t>, Samsung, RAN#95-e.</w:t>
      </w:r>
      <w:bookmarkEnd w:id="15"/>
    </w:p>
    <w:p w14:paraId="72457E57" w14:textId="751046C3" w:rsidR="00D84D4C" w:rsidRDefault="00D84D4C" w:rsidP="00E848AC">
      <w:pPr>
        <w:pStyle w:val="ListParagraph"/>
        <w:numPr>
          <w:ilvl w:val="0"/>
          <w:numId w:val="21"/>
        </w:numPr>
        <w:tabs>
          <w:tab w:val="center" w:pos="4153"/>
          <w:tab w:val="right" w:pos="8306"/>
        </w:tabs>
        <w:ind w:right="-22"/>
      </w:pPr>
      <w:bookmarkStart w:id="16" w:name="_Ref115391339"/>
      <w:r>
        <w:t xml:space="preserve">3GPP </w:t>
      </w:r>
      <w:r w:rsidRPr="00417D72">
        <w:t>T</w:t>
      </w:r>
      <w:r>
        <w:t>R</w:t>
      </w:r>
      <w:r w:rsidRPr="00417D72">
        <w:t xml:space="preserve"> 3</w:t>
      </w:r>
      <w:r>
        <w:t>8</w:t>
      </w:r>
      <w:r w:rsidRPr="00417D72">
        <w:t>.</w:t>
      </w:r>
      <w:r>
        <w:t>854</w:t>
      </w:r>
      <w:r w:rsidR="008010C6">
        <w:t xml:space="preserve">, </w:t>
      </w:r>
      <w:r>
        <w:t xml:space="preserve">NR; </w:t>
      </w:r>
      <w:r w:rsidRPr="00D84D4C">
        <w:t xml:space="preserve">NR support for </w:t>
      </w:r>
      <w:proofErr w:type="gramStart"/>
      <w:r w:rsidRPr="00D84D4C">
        <w:t>high speed</w:t>
      </w:r>
      <w:proofErr w:type="gramEnd"/>
      <w:r w:rsidRPr="00D84D4C">
        <w:t xml:space="preserve"> train scenario in frequency range 2 (FR2)</w:t>
      </w:r>
      <w:r>
        <w:t>.</w:t>
      </w:r>
      <w:bookmarkEnd w:id="16"/>
    </w:p>
    <w:p w14:paraId="5EFF228D" w14:textId="066567BE" w:rsidR="00E848AC" w:rsidRPr="00EF698B" w:rsidRDefault="009C2D8A" w:rsidP="00E848AC">
      <w:pPr>
        <w:pStyle w:val="ListParagraph"/>
        <w:numPr>
          <w:ilvl w:val="0"/>
          <w:numId w:val="21"/>
        </w:numPr>
        <w:ind w:right="-22"/>
      </w:pPr>
      <w:r w:rsidRPr="009C2D8A">
        <w:t>R4-2215553</w:t>
      </w:r>
      <w:r>
        <w:t xml:space="preserve">, </w:t>
      </w:r>
      <w:r w:rsidR="00486EA1" w:rsidRPr="00486EA1">
        <w:t>On RRM Core Requirements in HST FR2 Enhanced</w:t>
      </w:r>
    </w:p>
    <w:p w14:paraId="6B751B93" w14:textId="2C446D84" w:rsidR="00BB686B" w:rsidRPr="00EF698B" w:rsidRDefault="00960409" w:rsidP="00E848AC">
      <w:pPr>
        <w:pStyle w:val="ListParagraph"/>
        <w:numPr>
          <w:ilvl w:val="0"/>
          <w:numId w:val="21"/>
        </w:numPr>
        <w:ind w:right="-22"/>
      </w:pPr>
      <w:bookmarkStart w:id="17" w:name="_Ref115391322"/>
      <w:r w:rsidRPr="00960409">
        <w:t>R4-2104679</w:t>
      </w:r>
      <w:r>
        <w:t xml:space="preserve">, </w:t>
      </w:r>
      <w:r w:rsidRPr="00960409">
        <w:t>On HST deployment aspects in scenario A</w:t>
      </w:r>
      <w:r>
        <w:t xml:space="preserve">, </w:t>
      </w:r>
      <w:r w:rsidRPr="00960409">
        <w:t>Ericsson</w:t>
      </w:r>
      <w:r>
        <w:t>, RAN</w:t>
      </w:r>
      <w:r w:rsidRPr="00960409">
        <w:t>4 #98bis-e</w:t>
      </w:r>
      <w:bookmarkEnd w:id="17"/>
    </w:p>
    <w:p w14:paraId="39C69540" w14:textId="4D3C441F" w:rsidR="00687FA0" w:rsidRDefault="00010184" w:rsidP="00010184">
      <w:pPr>
        <w:pStyle w:val="ListParagraph"/>
        <w:numPr>
          <w:ilvl w:val="0"/>
          <w:numId w:val="21"/>
        </w:numPr>
        <w:ind w:right="-22"/>
      </w:pPr>
      <w:bookmarkStart w:id="18" w:name="_Ref115391361"/>
      <w:r w:rsidRPr="00010184">
        <w:t xml:space="preserve">He, </w:t>
      </w:r>
      <w:proofErr w:type="spellStart"/>
      <w:r w:rsidRPr="00010184">
        <w:t>Danping</w:t>
      </w:r>
      <w:proofErr w:type="spellEnd"/>
      <w:r w:rsidRPr="00010184">
        <w:t>, et al. "Channel measurement, simulation, and analysis for high-speed railway communications in 5G millimeter-wave band." IEEE Transactions on Intelligent Transportation Systems 19.10 (2017): 3144-3158.</w:t>
      </w:r>
      <w:bookmarkEnd w:id="18"/>
    </w:p>
    <w:p w14:paraId="0B2E9932" w14:textId="78460068" w:rsidR="003345BA" w:rsidRDefault="003345BA" w:rsidP="00010184">
      <w:pPr>
        <w:pStyle w:val="ListParagraph"/>
        <w:numPr>
          <w:ilvl w:val="0"/>
          <w:numId w:val="21"/>
        </w:numPr>
        <w:ind w:right="-22"/>
      </w:pPr>
      <w:bookmarkStart w:id="19" w:name="_Ref115433000"/>
      <w:r w:rsidRPr="003345BA">
        <w:t xml:space="preserve">Yu, </w:t>
      </w:r>
      <w:proofErr w:type="spellStart"/>
      <w:r w:rsidRPr="003345BA">
        <w:t>Daizhong</w:t>
      </w:r>
      <w:proofErr w:type="spellEnd"/>
      <w:r w:rsidRPr="003345BA">
        <w:t>, et al. "Empirical study on directional millimeter-wave propagation in railway communications between train and trackside." IEEE Journal on Selected Areas in Communications 38.12 (2020): 2931-2945.</w:t>
      </w:r>
      <w:bookmarkEnd w:id="19"/>
    </w:p>
    <w:p w14:paraId="4B27434C" w14:textId="647E0582" w:rsidR="004D7182" w:rsidRDefault="004D7182" w:rsidP="00B27A19">
      <w:pPr>
        <w:pStyle w:val="ListParagraph"/>
        <w:numPr>
          <w:ilvl w:val="0"/>
          <w:numId w:val="21"/>
        </w:numPr>
        <w:tabs>
          <w:tab w:val="center" w:pos="4153"/>
          <w:tab w:val="right" w:pos="8306"/>
        </w:tabs>
        <w:ind w:right="-22"/>
      </w:pPr>
      <w:bookmarkStart w:id="20" w:name="_Ref115430677"/>
      <w:r w:rsidRPr="00B27A19">
        <w:rPr>
          <w:lang w:val="da-DK"/>
        </w:rPr>
        <w:t xml:space="preserve">Rappaport, Theodore S., et al. </w:t>
      </w:r>
      <w:r w:rsidRPr="004D7182">
        <w:t>"Overview of millimeter wave communications for fifth-generation (5G) wireless networks—With a focus on propagation models." IEEE Transactions on antennas and propagation 65.12 (2017): 6213-6230.</w:t>
      </w:r>
      <w:bookmarkEnd w:id="20"/>
    </w:p>
    <w:p w14:paraId="1C0E3534" w14:textId="0621BB13" w:rsidR="00573497" w:rsidRDefault="00573497" w:rsidP="00573497">
      <w:pPr>
        <w:pStyle w:val="ListParagraph"/>
        <w:numPr>
          <w:ilvl w:val="0"/>
          <w:numId w:val="21"/>
        </w:numPr>
        <w:tabs>
          <w:tab w:val="center" w:pos="4153"/>
          <w:tab w:val="right" w:pos="8306"/>
        </w:tabs>
        <w:ind w:right="-22"/>
      </w:pPr>
      <w:bookmarkStart w:id="21" w:name="_Ref115391303"/>
      <w:r>
        <w:t xml:space="preserve">3GPP </w:t>
      </w:r>
      <w:r w:rsidRPr="00417D72">
        <w:t>T</w:t>
      </w:r>
      <w:r>
        <w:t>R</w:t>
      </w:r>
      <w:r w:rsidRPr="00417D72">
        <w:t xml:space="preserve"> 3</w:t>
      </w:r>
      <w:r>
        <w:t>8</w:t>
      </w:r>
      <w:r w:rsidRPr="00417D72">
        <w:t>.</w:t>
      </w:r>
      <w:r>
        <w:t xml:space="preserve">901 </w:t>
      </w:r>
      <w:r w:rsidRPr="00D84D4C">
        <w:rPr>
          <w:szCs w:val="20"/>
        </w:rPr>
        <w:t>v17.</w:t>
      </w:r>
      <w:r>
        <w:rPr>
          <w:szCs w:val="20"/>
        </w:rPr>
        <w:t>0</w:t>
      </w:r>
      <w:r w:rsidRPr="00D84D4C">
        <w:rPr>
          <w:szCs w:val="20"/>
        </w:rPr>
        <w:t>.0</w:t>
      </w:r>
      <w:r w:rsidRPr="00417D72">
        <w:t xml:space="preserve">: </w:t>
      </w:r>
      <w:r w:rsidRPr="003A7779">
        <w:t>“</w:t>
      </w:r>
      <w:r w:rsidRPr="00573497">
        <w:t>Study on channel model for frequencies from 0.5 to 100 GHz</w:t>
      </w:r>
      <w:r>
        <w:t>”</w:t>
      </w:r>
      <w:bookmarkEnd w:id="21"/>
    </w:p>
    <w:p w14:paraId="7269115F" w14:textId="6271F9E4" w:rsidR="00E8752D" w:rsidRDefault="008C05E8" w:rsidP="00010184">
      <w:pPr>
        <w:pStyle w:val="ListParagraph"/>
        <w:numPr>
          <w:ilvl w:val="0"/>
          <w:numId w:val="21"/>
        </w:numPr>
        <w:ind w:right="-22"/>
      </w:pPr>
      <w:bookmarkStart w:id="22" w:name="_Ref115357194"/>
      <w:r w:rsidRPr="008C05E8">
        <w:t>R4-2215154</w:t>
      </w:r>
      <w:r>
        <w:t xml:space="preserve">, </w:t>
      </w:r>
      <w:r w:rsidR="00F360CB" w:rsidRPr="00F360CB">
        <w:t>WF on HST FR2 RRM Core Requirement Maintenance</w:t>
      </w:r>
      <w:r w:rsidR="00F360CB">
        <w:t>, Nokia, RAN</w:t>
      </w:r>
      <w:r w:rsidR="004522E1">
        <w:t>4#104</w:t>
      </w:r>
      <w:r w:rsidR="00971583">
        <w:t>-e.</w:t>
      </w:r>
      <w:bookmarkEnd w:id="22"/>
    </w:p>
    <w:p w14:paraId="5BB6F8C5" w14:textId="7DC64003" w:rsidR="00670D96" w:rsidRDefault="00670D96" w:rsidP="00010184">
      <w:pPr>
        <w:pStyle w:val="ListParagraph"/>
        <w:numPr>
          <w:ilvl w:val="0"/>
          <w:numId w:val="21"/>
        </w:numPr>
        <w:ind w:right="-22"/>
      </w:pPr>
      <w:bookmarkStart w:id="23" w:name="_Ref115358131"/>
      <w:r w:rsidRPr="00670D96">
        <w:t>R4-2206848</w:t>
      </w:r>
      <w:r>
        <w:t xml:space="preserve">, </w:t>
      </w:r>
      <w:r w:rsidR="00C3658F" w:rsidRPr="00C3658F">
        <w:t>WF on FR2 HST RRM (part 1)</w:t>
      </w:r>
      <w:r w:rsidR="00C3658F">
        <w:t>, Nokia, RAN4#1</w:t>
      </w:r>
      <w:r w:rsidR="00AF183F">
        <w:t>02-e.</w:t>
      </w:r>
      <w:bookmarkEnd w:id="23"/>
    </w:p>
    <w:p w14:paraId="211F03E3" w14:textId="27AE7886" w:rsidR="00C350C9" w:rsidRDefault="0060797E" w:rsidP="00010184">
      <w:pPr>
        <w:pStyle w:val="ListParagraph"/>
        <w:numPr>
          <w:ilvl w:val="0"/>
          <w:numId w:val="21"/>
        </w:numPr>
        <w:ind w:right="-22"/>
      </w:pPr>
      <w:bookmarkStart w:id="24" w:name="_Ref115357820"/>
      <w:r w:rsidRPr="0060797E">
        <w:t>R4-2202594</w:t>
      </w:r>
      <w:r>
        <w:t xml:space="preserve">, </w:t>
      </w:r>
      <w:r w:rsidR="009F160B" w:rsidRPr="009F160B">
        <w:t>WF on FR2 HST RRM (part 1)</w:t>
      </w:r>
      <w:r w:rsidR="009F160B">
        <w:t>, Nokia, RAN4#101-bis-e.</w:t>
      </w:r>
      <w:bookmarkEnd w:id="24"/>
    </w:p>
    <w:p w14:paraId="75FCFD54" w14:textId="3D5609BE" w:rsidR="005F35D4" w:rsidRDefault="0038749D" w:rsidP="00010184">
      <w:pPr>
        <w:pStyle w:val="ListParagraph"/>
        <w:numPr>
          <w:ilvl w:val="0"/>
          <w:numId w:val="21"/>
        </w:numPr>
        <w:ind w:right="-22"/>
      </w:pPr>
      <w:r w:rsidRPr="0038749D">
        <w:t>R4-2120416</w:t>
      </w:r>
      <w:r>
        <w:t xml:space="preserve">, </w:t>
      </w:r>
      <w:r w:rsidR="00B703BE" w:rsidRPr="00B703BE">
        <w:t>WF on FR2 HST RRM requirements (part 2)</w:t>
      </w:r>
      <w:r w:rsidR="00B703BE">
        <w:t>, Nokia, RAN4#10</w:t>
      </w:r>
      <w:r w:rsidR="00145570">
        <w:t>1-e.</w:t>
      </w:r>
    </w:p>
    <w:p w14:paraId="4A6D68FE" w14:textId="0A0BEF88" w:rsidR="009E0B6D" w:rsidRPr="00EF698B" w:rsidRDefault="00FF7D68" w:rsidP="00235F1A">
      <w:pPr>
        <w:pStyle w:val="ListParagraph"/>
        <w:numPr>
          <w:ilvl w:val="0"/>
          <w:numId w:val="21"/>
        </w:numPr>
        <w:ind w:right="-22"/>
      </w:pPr>
      <w:bookmarkStart w:id="25" w:name="_Ref115358894"/>
      <w:r w:rsidRPr="00FF7D68">
        <w:lastRenderedPageBreak/>
        <w:t>R4-2202721</w:t>
      </w:r>
      <w:r>
        <w:t xml:space="preserve">, </w:t>
      </w:r>
      <w:r w:rsidR="00183842" w:rsidRPr="00183842">
        <w:t>Email discussion summary for [101bis-e][204] NR_HST_FR2_RRM_1</w:t>
      </w:r>
      <w:r w:rsidR="00183842">
        <w:t xml:space="preserve">, Nokia, </w:t>
      </w:r>
      <w:r w:rsidR="00C25DCD">
        <w:t>RAN4#</w:t>
      </w:r>
      <w:r w:rsidR="00C25DCD" w:rsidRPr="00C25DCD">
        <w:t>101-bis-e</w:t>
      </w:r>
      <w:r w:rsidR="00C25DCD">
        <w:t>.</w:t>
      </w:r>
      <w:bookmarkEnd w:id="25"/>
    </w:p>
    <w:sectPr w:rsidR="009E0B6D"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0C334" w14:textId="77777777" w:rsidR="009952DD" w:rsidRDefault="009952DD" w:rsidP="00001C9B">
      <w:pPr>
        <w:spacing w:after="0" w:line="240" w:lineRule="auto"/>
      </w:pPr>
      <w:r>
        <w:separator/>
      </w:r>
    </w:p>
  </w:endnote>
  <w:endnote w:type="continuationSeparator" w:id="0">
    <w:p w14:paraId="36196248" w14:textId="77777777" w:rsidR="009952DD" w:rsidRDefault="009952DD" w:rsidP="00001C9B">
      <w:pPr>
        <w:spacing w:after="0" w:line="240" w:lineRule="auto"/>
      </w:pPr>
      <w:r>
        <w:continuationSeparator/>
      </w:r>
    </w:p>
  </w:endnote>
  <w:endnote w:type="continuationNotice" w:id="1">
    <w:p w14:paraId="4A20B2DC" w14:textId="77777777" w:rsidR="009952DD" w:rsidRDefault="009952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05817" w14:textId="77777777" w:rsidR="009952DD" w:rsidRDefault="009952DD" w:rsidP="00001C9B">
      <w:pPr>
        <w:spacing w:after="0" w:line="240" w:lineRule="auto"/>
      </w:pPr>
      <w:r>
        <w:separator/>
      </w:r>
    </w:p>
  </w:footnote>
  <w:footnote w:type="continuationSeparator" w:id="0">
    <w:p w14:paraId="43436D98" w14:textId="77777777" w:rsidR="009952DD" w:rsidRDefault="009952DD" w:rsidP="00001C9B">
      <w:pPr>
        <w:spacing w:after="0" w:line="240" w:lineRule="auto"/>
      </w:pPr>
      <w:r>
        <w:continuationSeparator/>
      </w:r>
    </w:p>
  </w:footnote>
  <w:footnote w:type="continuationNotice" w:id="1">
    <w:p w14:paraId="28818374" w14:textId="77777777" w:rsidR="009952DD" w:rsidRDefault="009952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C0309C6A"/>
    <w:lvl w:ilvl="0" w:tplc="2A58E62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254788"/>
    <w:multiLevelType w:val="hybridMultilevel"/>
    <w:tmpl w:val="051A3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9425C3C"/>
    <w:multiLevelType w:val="hybridMultilevel"/>
    <w:tmpl w:val="606C9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E9261F"/>
    <w:multiLevelType w:val="hybridMultilevel"/>
    <w:tmpl w:val="ED76534E"/>
    <w:lvl w:ilvl="0" w:tplc="F00203B0">
      <w:start w:val="9"/>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14"/>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6"/>
  </w:num>
  <w:num w:numId="16">
    <w:abstractNumId w:val="2"/>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0"/>
  </w:num>
  <w:num w:numId="22">
    <w:abstractNumId w:val="17"/>
  </w:num>
  <w:num w:numId="23">
    <w:abstractNumId w:val="9"/>
  </w:num>
  <w:num w:numId="24">
    <w:abstractNumId w:val="15"/>
  </w:num>
  <w:num w:numId="25">
    <w:abstractNumId w:val="18"/>
  </w:num>
  <w:num w:numId="26">
    <w:abstractNumId w:val="1"/>
  </w:num>
  <w:num w:numId="27">
    <w:abstractNumId w:val="13"/>
  </w:num>
  <w:num w:numId="28">
    <w:abstractNumId w:val="11"/>
  </w:num>
  <w:num w:numId="29">
    <w:abstractNumId w:val="6"/>
    <w:lvlOverride w:ilvl="0">
      <w:startOverride w:val="1"/>
    </w:lvlOverride>
  </w:num>
  <w:num w:numId="30">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rAUAGCmBHiwAAAA="/>
  </w:docVars>
  <w:rsids>
    <w:rsidRoot w:val="00841BCD"/>
    <w:rsid w:val="00000249"/>
    <w:rsid w:val="0000142A"/>
    <w:rsid w:val="00001C9B"/>
    <w:rsid w:val="00001DD1"/>
    <w:rsid w:val="0000292B"/>
    <w:rsid w:val="00003951"/>
    <w:rsid w:val="00004B6A"/>
    <w:rsid w:val="000053A1"/>
    <w:rsid w:val="00006F56"/>
    <w:rsid w:val="00010184"/>
    <w:rsid w:val="000148A1"/>
    <w:rsid w:val="000152B1"/>
    <w:rsid w:val="00017783"/>
    <w:rsid w:val="00023A84"/>
    <w:rsid w:val="00026017"/>
    <w:rsid w:val="000272B2"/>
    <w:rsid w:val="0003062C"/>
    <w:rsid w:val="00031DA5"/>
    <w:rsid w:val="00032D52"/>
    <w:rsid w:val="00032D89"/>
    <w:rsid w:val="00034B4F"/>
    <w:rsid w:val="00035AB1"/>
    <w:rsid w:val="00035F5B"/>
    <w:rsid w:val="0003746A"/>
    <w:rsid w:val="000414BA"/>
    <w:rsid w:val="000426AA"/>
    <w:rsid w:val="000432B7"/>
    <w:rsid w:val="00047BA8"/>
    <w:rsid w:val="00050689"/>
    <w:rsid w:val="00053048"/>
    <w:rsid w:val="000552FC"/>
    <w:rsid w:val="0006236D"/>
    <w:rsid w:val="0006262C"/>
    <w:rsid w:val="0006495D"/>
    <w:rsid w:val="00065C50"/>
    <w:rsid w:val="00065D08"/>
    <w:rsid w:val="00067F8F"/>
    <w:rsid w:val="00071FCD"/>
    <w:rsid w:val="00072175"/>
    <w:rsid w:val="000732CE"/>
    <w:rsid w:val="00073735"/>
    <w:rsid w:val="00073761"/>
    <w:rsid w:val="00073B2D"/>
    <w:rsid w:val="000762E3"/>
    <w:rsid w:val="00076C8E"/>
    <w:rsid w:val="000805FC"/>
    <w:rsid w:val="00080A10"/>
    <w:rsid w:val="0008567C"/>
    <w:rsid w:val="0008612A"/>
    <w:rsid w:val="00086274"/>
    <w:rsid w:val="00086D56"/>
    <w:rsid w:val="000904F1"/>
    <w:rsid w:val="00090E18"/>
    <w:rsid w:val="00096111"/>
    <w:rsid w:val="00096E75"/>
    <w:rsid w:val="000A2AFC"/>
    <w:rsid w:val="000A7D80"/>
    <w:rsid w:val="000B0056"/>
    <w:rsid w:val="000B3337"/>
    <w:rsid w:val="000B5E95"/>
    <w:rsid w:val="000B7AE4"/>
    <w:rsid w:val="000C3661"/>
    <w:rsid w:val="000C5870"/>
    <w:rsid w:val="000C7294"/>
    <w:rsid w:val="000D1137"/>
    <w:rsid w:val="000D274B"/>
    <w:rsid w:val="000D7BDA"/>
    <w:rsid w:val="000F078B"/>
    <w:rsid w:val="000F1126"/>
    <w:rsid w:val="000F1FC5"/>
    <w:rsid w:val="000F4253"/>
    <w:rsid w:val="000F65FA"/>
    <w:rsid w:val="000F698A"/>
    <w:rsid w:val="001034F8"/>
    <w:rsid w:val="00106D9F"/>
    <w:rsid w:val="00110730"/>
    <w:rsid w:val="00112E36"/>
    <w:rsid w:val="00112E41"/>
    <w:rsid w:val="001157A2"/>
    <w:rsid w:val="00116D9C"/>
    <w:rsid w:val="0011772A"/>
    <w:rsid w:val="00120098"/>
    <w:rsid w:val="001220C1"/>
    <w:rsid w:val="00123964"/>
    <w:rsid w:val="001248AC"/>
    <w:rsid w:val="001248C0"/>
    <w:rsid w:val="00126204"/>
    <w:rsid w:val="00127810"/>
    <w:rsid w:val="001362D3"/>
    <w:rsid w:val="0013655C"/>
    <w:rsid w:val="001373B6"/>
    <w:rsid w:val="00140221"/>
    <w:rsid w:val="0014105A"/>
    <w:rsid w:val="00142256"/>
    <w:rsid w:val="0014491F"/>
    <w:rsid w:val="00145570"/>
    <w:rsid w:val="00150774"/>
    <w:rsid w:val="00162D84"/>
    <w:rsid w:val="00163372"/>
    <w:rsid w:val="00174112"/>
    <w:rsid w:val="001745F8"/>
    <w:rsid w:val="001758EB"/>
    <w:rsid w:val="001775FE"/>
    <w:rsid w:val="0017782B"/>
    <w:rsid w:val="00177B4E"/>
    <w:rsid w:val="00180870"/>
    <w:rsid w:val="00183842"/>
    <w:rsid w:val="001838CF"/>
    <w:rsid w:val="001851DD"/>
    <w:rsid w:val="0018547C"/>
    <w:rsid w:val="001868EE"/>
    <w:rsid w:val="00187FE9"/>
    <w:rsid w:val="00190DBE"/>
    <w:rsid w:val="001A1E58"/>
    <w:rsid w:val="001A2012"/>
    <w:rsid w:val="001A3BA4"/>
    <w:rsid w:val="001A5722"/>
    <w:rsid w:val="001A793F"/>
    <w:rsid w:val="001B0A48"/>
    <w:rsid w:val="001B29A1"/>
    <w:rsid w:val="001B77C0"/>
    <w:rsid w:val="001C023E"/>
    <w:rsid w:val="001C3066"/>
    <w:rsid w:val="001C697A"/>
    <w:rsid w:val="001D1128"/>
    <w:rsid w:val="001D1935"/>
    <w:rsid w:val="001D5F44"/>
    <w:rsid w:val="001D7547"/>
    <w:rsid w:val="001E0FBE"/>
    <w:rsid w:val="001E30F6"/>
    <w:rsid w:val="001E7DD4"/>
    <w:rsid w:val="001F0012"/>
    <w:rsid w:val="001F0B0F"/>
    <w:rsid w:val="001F0B32"/>
    <w:rsid w:val="001F1EFB"/>
    <w:rsid w:val="001F244C"/>
    <w:rsid w:val="001F51F3"/>
    <w:rsid w:val="00201909"/>
    <w:rsid w:val="00202D4A"/>
    <w:rsid w:val="00204829"/>
    <w:rsid w:val="002050D8"/>
    <w:rsid w:val="002061EB"/>
    <w:rsid w:val="00206D13"/>
    <w:rsid w:val="00207F4B"/>
    <w:rsid w:val="00213837"/>
    <w:rsid w:val="002145E5"/>
    <w:rsid w:val="00216A72"/>
    <w:rsid w:val="00217FE4"/>
    <w:rsid w:val="00221617"/>
    <w:rsid w:val="00221842"/>
    <w:rsid w:val="002239FF"/>
    <w:rsid w:val="0022652A"/>
    <w:rsid w:val="00235F1A"/>
    <w:rsid w:val="00235F5C"/>
    <w:rsid w:val="002404C7"/>
    <w:rsid w:val="00243E76"/>
    <w:rsid w:val="002446DD"/>
    <w:rsid w:val="002461D3"/>
    <w:rsid w:val="00246893"/>
    <w:rsid w:val="00251A79"/>
    <w:rsid w:val="00252BA5"/>
    <w:rsid w:val="002548C1"/>
    <w:rsid w:val="00256CEC"/>
    <w:rsid w:val="00260461"/>
    <w:rsid w:val="0026398D"/>
    <w:rsid w:val="00265015"/>
    <w:rsid w:val="00265D82"/>
    <w:rsid w:val="00270C7B"/>
    <w:rsid w:val="00271808"/>
    <w:rsid w:val="00272D23"/>
    <w:rsid w:val="00273873"/>
    <w:rsid w:val="00275CB3"/>
    <w:rsid w:val="002779A7"/>
    <w:rsid w:val="00277A1B"/>
    <w:rsid w:val="00280889"/>
    <w:rsid w:val="0028115E"/>
    <w:rsid w:val="00285312"/>
    <w:rsid w:val="00286050"/>
    <w:rsid w:val="002906C8"/>
    <w:rsid w:val="0029094E"/>
    <w:rsid w:val="00292FD9"/>
    <w:rsid w:val="00293700"/>
    <w:rsid w:val="00293B82"/>
    <w:rsid w:val="00293DE8"/>
    <w:rsid w:val="002A0FD3"/>
    <w:rsid w:val="002A1F1E"/>
    <w:rsid w:val="002A453E"/>
    <w:rsid w:val="002B14D6"/>
    <w:rsid w:val="002B15E8"/>
    <w:rsid w:val="002B4922"/>
    <w:rsid w:val="002B6696"/>
    <w:rsid w:val="002C004A"/>
    <w:rsid w:val="002C163A"/>
    <w:rsid w:val="002C1ADE"/>
    <w:rsid w:val="002C22CC"/>
    <w:rsid w:val="002C2D19"/>
    <w:rsid w:val="002C2E6A"/>
    <w:rsid w:val="002C36C6"/>
    <w:rsid w:val="002C4641"/>
    <w:rsid w:val="002D09E8"/>
    <w:rsid w:val="002D10FA"/>
    <w:rsid w:val="002D2427"/>
    <w:rsid w:val="002D4C55"/>
    <w:rsid w:val="002D506F"/>
    <w:rsid w:val="002D6710"/>
    <w:rsid w:val="002D7057"/>
    <w:rsid w:val="002D7D9D"/>
    <w:rsid w:val="002E1123"/>
    <w:rsid w:val="002E1CD9"/>
    <w:rsid w:val="002E27F4"/>
    <w:rsid w:val="002E721B"/>
    <w:rsid w:val="002E7DA8"/>
    <w:rsid w:val="002F0983"/>
    <w:rsid w:val="002F0AEF"/>
    <w:rsid w:val="002F6162"/>
    <w:rsid w:val="002F71A3"/>
    <w:rsid w:val="002F7AE8"/>
    <w:rsid w:val="00300DBA"/>
    <w:rsid w:val="0030336C"/>
    <w:rsid w:val="003036BB"/>
    <w:rsid w:val="00303EAE"/>
    <w:rsid w:val="003046E0"/>
    <w:rsid w:val="00310AF4"/>
    <w:rsid w:val="00310C12"/>
    <w:rsid w:val="003128F7"/>
    <w:rsid w:val="003147AE"/>
    <w:rsid w:val="00315695"/>
    <w:rsid w:val="00315B65"/>
    <w:rsid w:val="00321C69"/>
    <w:rsid w:val="0032499A"/>
    <w:rsid w:val="00325F7A"/>
    <w:rsid w:val="00330833"/>
    <w:rsid w:val="003345BA"/>
    <w:rsid w:val="00334ADE"/>
    <w:rsid w:val="00335A28"/>
    <w:rsid w:val="00335F73"/>
    <w:rsid w:val="00336198"/>
    <w:rsid w:val="00337129"/>
    <w:rsid w:val="003418C0"/>
    <w:rsid w:val="00341912"/>
    <w:rsid w:val="003421E8"/>
    <w:rsid w:val="00351591"/>
    <w:rsid w:val="003546F5"/>
    <w:rsid w:val="00354F08"/>
    <w:rsid w:val="00356129"/>
    <w:rsid w:val="003570D5"/>
    <w:rsid w:val="0036311B"/>
    <w:rsid w:val="0037167F"/>
    <w:rsid w:val="00372D2E"/>
    <w:rsid w:val="00376043"/>
    <w:rsid w:val="00376E7C"/>
    <w:rsid w:val="00380D54"/>
    <w:rsid w:val="003871F2"/>
    <w:rsid w:val="0038749D"/>
    <w:rsid w:val="0039151A"/>
    <w:rsid w:val="003A02D5"/>
    <w:rsid w:val="003B1755"/>
    <w:rsid w:val="003B3326"/>
    <w:rsid w:val="003B4992"/>
    <w:rsid w:val="003B5747"/>
    <w:rsid w:val="003B5D61"/>
    <w:rsid w:val="003B659E"/>
    <w:rsid w:val="003B6CEB"/>
    <w:rsid w:val="003B7E53"/>
    <w:rsid w:val="003C0196"/>
    <w:rsid w:val="003C0A29"/>
    <w:rsid w:val="003C4F1D"/>
    <w:rsid w:val="003C4F9E"/>
    <w:rsid w:val="003C61EA"/>
    <w:rsid w:val="003E2426"/>
    <w:rsid w:val="003E27F5"/>
    <w:rsid w:val="003E4D08"/>
    <w:rsid w:val="003E6FF3"/>
    <w:rsid w:val="003F517C"/>
    <w:rsid w:val="003F59BA"/>
    <w:rsid w:val="003F7E79"/>
    <w:rsid w:val="00401BEB"/>
    <w:rsid w:val="004029CB"/>
    <w:rsid w:val="004049A7"/>
    <w:rsid w:val="004051FA"/>
    <w:rsid w:val="00405AC6"/>
    <w:rsid w:val="0041080E"/>
    <w:rsid w:val="00410D39"/>
    <w:rsid w:val="00411482"/>
    <w:rsid w:val="00413BD2"/>
    <w:rsid w:val="00415C3B"/>
    <w:rsid w:val="004162B7"/>
    <w:rsid w:val="00416F40"/>
    <w:rsid w:val="00420709"/>
    <w:rsid w:val="004217B8"/>
    <w:rsid w:val="004227AF"/>
    <w:rsid w:val="004244C6"/>
    <w:rsid w:val="004320CE"/>
    <w:rsid w:val="0043576D"/>
    <w:rsid w:val="004367EB"/>
    <w:rsid w:val="00437466"/>
    <w:rsid w:val="0043750A"/>
    <w:rsid w:val="00442791"/>
    <w:rsid w:val="00445BDC"/>
    <w:rsid w:val="00446AE4"/>
    <w:rsid w:val="0044733D"/>
    <w:rsid w:val="004513A6"/>
    <w:rsid w:val="004522E1"/>
    <w:rsid w:val="00452AE2"/>
    <w:rsid w:val="00455913"/>
    <w:rsid w:val="00467508"/>
    <w:rsid w:val="00467866"/>
    <w:rsid w:val="00472AD6"/>
    <w:rsid w:val="00473FFA"/>
    <w:rsid w:val="0047543C"/>
    <w:rsid w:val="00476BEB"/>
    <w:rsid w:val="004816C6"/>
    <w:rsid w:val="004822D8"/>
    <w:rsid w:val="004854BB"/>
    <w:rsid w:val="004869CE"/>
    <w:rsid w:val="00486EA1"/>
    <w:rsid w:val="00487A48"/>
    <w:rsid w:val="00493F13"/>
    <w:rsid w:val="0049664E"/>
    <w:rsid w:val="004A34D4"/>
    <w:rsid w:val="004A464B"/>
    <w:rsid w:val="004A6AF6"/>
    <w:rsid w:val="004A6DF6"/>
    <w:rsid w:val="004A733A"/>
    <w:rsid w:val="004B595D"/>
    <w:rsid w:val="004C19BB"/>
    <w:rsid w:val="004C2A5E"/>
    <w:rsid w:val="004C4BD5"/>
    <w:rsid w:val="004C5A63"/>
    <w:rsid w:val="004D628F"/>
    <w:rsid w:val="004D7182"/>
    <w:rsid w:val="004E2B74"/>
    <w:rsid w:val="004E2F4D"/>
    <w:rsid w:val="004E5E66"/>
    <w:rsid w:val="004F12B6"/>
    <w:rsid w:val="004F1D8C"/>
    <w:rsid w:val="004F68D9"/>
    <w:rsid w:val="005026E7"/>
    <w:rsid w:val="00502885"/>
    <w:rsid w:val="005033B7"/>
    <w:rsid w:val="00503B4D"/>
    <w:rsid w:val="00504788"/>
    <w:rsid w:val="00504EE9"/>
    <w:rsid w:val="00510FF4"/>
    <w:rsid w:val="005131DC"/>
    <w:rsid w:val="0051585F"/>
    <w:rsid w:val="0052031A"/>
    <w:rsid w:val="005210A4"/>
    <w:rsid w:val="00521721"/>
    <w:rsid w:val="005236AD"/>
    <w:rsid w:val="00524FE8"/>
    <w:rsid w:val="00526F02"/>
    <w:rsid w:val="00530DDF"/>
    <w:rsid w:val="00533B94"/>
    <w:rsid w:val="0053529F"/>
    <w:rsid w:val="00535F25"/>
    <w:rsid w:val="00537949"/>
    <w:rsid w:val="00537ACD"/>
    <w:rsid w:val="00543956"/>
    <w:rsid w:val="0054442C"/>
    <w:rsid w:val="00547AD4"/>
    <w:rsid w:val="00550285"/>
    <w:rsid w:val="0055282E"/>
    <w:rsid w:val="005538E6"/>
    <w:rsid w:val="00566576"/>
    <w:rsid w:val="00570351"/>
    <w:rsid w:val="005711E7"/>
    <w:rsid w:val="00572016"/>
    <w:rsid w:val="00572A20"/>
    <w:rsid w:val="00573497"/>
    <w:rsid w:val="005741EF"/>
    <w:rsid w:val="00574641"/>
    <w:rsid w:val="00574798"/>
    <w:rsid w:val="00575042"/>
    <w:rsid w:val="00575C0C"/>
    <w:rsid w:val="00577B0F"/>
    <w:rsid w:val="0058194B"/>
    <w:rsid w:val="005836F8"/>
    <w:rsid w:val="00583EC8"/>
    <w:rsid w:val="0058425D"/>
    <w:rsid w:val="005866FE"/>
    <w:rsid w:val="00586957"/>
    <w:rsid w:val="005918FA"/>
    <w:rsid w:val="005928F6"/>
    <w:rsid w:val="00592951"/>
    <w:rsid w:val="00594608"/>
    <w:rsid w:val="00595E49"/>
    <w:rsid w:val="0059600E"/>
    <w:rsid w:val="005965C7"/>
    <w:rsid w:val="0059719A"/>
    <w:rsid w:val="005A001A"/>
    <w:rsid w:val="005A13FC"/>
    <w:rsid w:val="005A3EDD"/>
    <w:rsid w:val="005A4257"/>
    <w:rsid w:val="005A5E22"/>
    <w:rsid w:val="005A64E1"/>
    <w:rsid w:val="005A682C"/>
    <w:rsid w:val="005B08A1"/>
    <w:rsid w:val="005B0D9C"/>
    <w:rsid w:val="005B0E1A"/>
    <w:rsid w:val="005B0F7B"/>
    <w:rsid w:val="005B15C6"/>
    <w:rsid w:val="005B2765"/>
    <w:rsid w:val="005B54B8"/>
    <w:rsid w:val="005B54F1"/>
    <w:rsid w:val="005B583C"/>
    <w:rsid w:val="005C0561"/>
    <w:rsid w:val="005C23A4"/>
    <w:rsid w:val="005C3DD1"/>
    <w:rsid w:val="005C6D77"/>
    <w:rsid w:val="005C782E"/>
    <w:rsid w:val="005D01DE"/>
    <w:rsid w:val="005D0F2B"/>
    <w:rsid w:val="005D1CDF"/>
    <w:rsid w:val="005D264D"/>
    <w:rsid w:val="005D2682"/>
    <w:rsid w:val="005D3A14"/>
    <w:rsid w:val="005E17D5"/>
    <w:rsid w:val="005E2165"/>
    <w:rsid w:val="005E2DCE"/>
    <w:rsid w:val="005E3AED"/>
    <w:rsid w:val="005E499A"/>
    <w:rsid w:val="005E5BC3"/>
    <w:rsid w:val="005E61A8"/>
    <w:rsid w:val="005E7E53"/>
    <w:rsid w:val="005F25AB"/>
    <w:rsid w:val="005F35D4"/>
    <w:rsid w:val="005F3624"/>
    <w:rsid w:val="005F3FB2"/>
    <w:rsid w:val="005F5D1A"/>
    <w:rsid w:val="005F6419"/>
    <w:rsid w:val="005F70F0"/>
    <w:rsid w:val="005F7616"/>
    <w:rsid w:val="00601D2B"/>
    <w:rsid w:val="0060797E"/>
    <w:rsid w:val="00607F08"/>
    <w:rsid w:val="00611320"/>
    <w:rsid w:val="00613A6B"/>
    <w:rsid w:val="006160EF"/>
    <w:rsid w:val="00616D87"/>
    <w:rsid w:val="00617400"/>
    <w:rsid w:val="00617E1C"/>
    <w:rsid w:val="006218CD"/>
    <w:rsid w:val="00622117"/>
    <w:rsid w:val="00624A88"/>
    <w:rsid w:val="006277EC"/>
    <w:rsid w:val="00632098"/>
    <w:rsid w:val="0063289D"/>
    <w:rsid w:val="00632D01"/>
    <w:rsid w:val="00635CD2"/>
    <w:rsid w:val="00636F29"/>
    <w:rsid w:val="00640829"/>
    <w:rsid w:val="006414D3"/>
    <w:rsid w:val="006443F6"/>
    <w:rsid w:val="0065019A"/>
    <w:rsid w:val="00653BA7"/>
    <w:rsid w:val="0065449A"/>
    <w:rsid w:val="0065522E"/>
    <w:rsid w:val="006554AB"/>
    <w:rsid w:val="00656DC6"/>
    <w:rsid w:val="00657EBE"/>
    <w:rsid w:val="00661BCB"/>
    <w:rsid w:val="0066219A"/>
    <w:rsid w:val="00663BD4"/>
    <w:rsid w:val="00664950"/>
    <w:rsid w:val="006679BE"/>
    <w:rsid w:val="0067001C"/>
    <w:rsid w:val="006703CD"/>
    <w:rsid w:val="00670D96"/>
    <w:rsid w:val="00670F7B"/>
    <w:rsid w:val="006711D2"/>
    <w:rsid w:val="00671A29"/>
    <w:rsid w:val="0067348A"/>
    <w:rsid w:val="00675D98"/>
    <w:rsid w:val="0067603A"/>
    <w:rsid w:val="006819EF"/>
    <w:rsid w:val="0068254C"/>
    <w:rsid w:val="00683220"/>
    <w:rsid w:val="00686944"/>
    <w:rsid w:val="00687AB3"/>
    <w:rsid w:val="00687DD4"/>
    <w:rsid w:val="00687FA0"/>
    <w:rsid w:val="00693A91"/>
    <w:rsid w:val="0069610E"/>
    <w:rsid w:val="006963C2"/>
    <w:rsid w:val="00696D33"/>
    <w:rsid w:val="006A3D93"/>
    <w:rsid w:val="006B0745"/>
    <w:rsid w:val="006B1E66"/>
    <w:rsid w:val="006B6757"/>
    <w:rsid w:val="006B7010"/>
    <w:rsid w:val="006B70A7"/>
    <w:rsid w:val="006B70E2"/>
    <w:rsid w:val="006C5136"/>
    <w:rsid w:val="006C5B7F"/>
    <w:rsid w:val="006C628B"/>
    <w:rsid w:val="006C746F"/>
    <w:rsid w:val="006C76B5"/>
    <w:rsid w:val="006D0E56"/>
    <w:rsid w:val="006D5AAB"/>
    <w:rsid w:val="006E1759"/>
    <w:rsid w:val="006E198F"/>
    <w:rsid w:val="006E2177"/>
    <w:rsid w:val="006E4B38"/>
    <w:rsid w:val="006E6311"/>
    <w:rsid w:val="006E75B9"/>
    <w:rsid w:val="006F14C8"/>
    <w:rsid w:val="006F380D"/>
    <w:rsid w:val="0070040C"/>
    <w:rsid w:val="00701527"/>
    <w:rsid w:val="00703019"/>
    <w:rsid w:val="00705D8E"/>
    <w:rsid w:val="00710D7B"/>
    <w:rsid w:val="0071175E"/>
    <w:rsid w:val="00713AE5"/>
    <w:rsid w:val="00713E64"/>
    <w:rsid w:val="007145B8"/>
    <w:rsid w:val="007145FF"/>
    <w:rsid w:val="007159B0"/>
    <w:rsid w:val="00715B2A"/>
    <w:rsid w:val="00723098"/>
    <w:rsid w:val="00723764"/>
    <w:rsid w:val="00725961"/>
    <w:rsid w:val="0072598E"/>
    <w:rsid w:val="00730C8A"/>
    <w:rsid w:val="007333F7"/>
    <w:rsid w:val="00733D3E"/>
    <w:rsid w:val="00736CA6"/>
    <w:rsid w:val="00741BD7"/>
    <w:rsid w:val="00742B2A"/>
    <w:rsid w:val="00743DFB"/>
    <w:rsid w:val="00744C7A"/>
    <w:rsid w:val="00747ECB"/>
    <w:rsid w:val="00751515"/>
    <w:rsid w:val="007548B3"/>
    <w:rsid w:val="00755597"/>
    <w:rsid w:val="00757B35"/>
    <w:rsid w:val="0076337E"/>
    <w:rsid w:val="00764243"/>
    <w:rsid w:val="007642F0"/>
    <w:rsid w:val="00765AE9"/>
    <w:rsid w:val="00770465"/>
    <w:rsid w:val="00771B15"/>
    <w:rsid w:val="00773884"/>
    <w:rsid w:val="00774760"/>
    <w:rsid w:val="00774957"/>
    <w:rsid w:val="00776699"/>
    <w:rsid w:val="0077711A"/>
    <w:rsid w:val="0078053D"/>
    <w:rsid w:val="007823D4"/>
    <w:rsid w:val="00784219"/>
    <w:rsid w:val="00784DF6"/>
    <w:rsid w:val="00785232"/>
    <w:rsid w:val="00791421"/>
    <w:rsid w:val="00793A35"/>
    <w:rsid w:val="00796717"/>
    <w:rsid w:val="00797370"/>
    <w:rsid w:val="007A13AE"/>
    <w:rsid w:val="007A16C5"/>
    <w:rsid w:val="007A1726"/>
    <w:rsid w:val="007A1F39"/>
    <w:rsid w:val="007A3911"/>
    <w:rsid w:val="007A4E16"/>
    <w:rsid w:val="007B325F"/>
    <w:rsid w:val="007B5DF0"/>
    <w:rsid w:val="007B6485"/>
    <w:rsid w:val="007C046C"/>
    <w:rsid w:val="007C0BD1"/>
    <w:rsid w:val="007C0D9E"/>
    <w:rsid w:val="007C3ED0"/>
    <w:rsid w:val="007C61D3"/>
    <w:rsid w:val="007C69A3"/>
    <w:rsid w:val="007C7AAA"/>
    <w:rsid w:val="007D1021"/>
    <w:rsid w:val="007D3693"/>
    <w:rsid w:val="007D4C7D"/>
    <w:rsid w:val="007D5236"/>
    <w:rsid w:val="007D68EC"/>
    <w:rsid w:val="007D761B"/>
    <w:rsid w:val="007E29EF"/>
    <w:rsid w:val="007E3976"/>
    <w:rsid w:val="007E3BD9"/>
    <w:rsid w:val="007E43E9"/>
    <w:rsid w:val="007E7147"/>
    <w:rsid w:val="007F0D8C"/>
    <w:rsid w:val="007F199A"/>
    <w:rsid w:val="007F3496"/>
    <w:rsid w:val="007F500F"/>
    <w:rsid w:val="007F68FA"/>
    <w:rsid w:val="008010C6"/>
    <w:rsid w:val="0080119E"/>
    <w:rsid w:val="008036FE"/>
    <w:rsid w:val="00803C3A"/>
    <w:rsid w:val="00804300"/>
    <w:rsid w:val="00806A76"/>
    <w:rsid w:val="00807EE0"/>
    <w:rsid w:val="00811C9D"/>
    <w:rsid w:val="00811D3B"/>
    <w:rsid w:val="00812FBC"/>
    <w:rsid w:val="00814127"/>
    <w:rsid w:val="00814652"/>
    <w:rsid w:val="00816C80"/>
    <w:rsid w:val="00821668"/>
    <w:rsid w:val="00822548"/>
    <w:rsid w:val="00823B93"/>
    <w:rsid w:val="00825934"/>
    <w:rsid w:val="00825C4B"/>
    <w:rsid w:val="0082734A"/>
    <w:rsid w:val="00827C34"/>
    <w:rsid w:val="00830196"/>
    <w:rsid w:val="00830837"/>
    <w:rsid w:val="008346EB"/>
    <w:rsid w:val="00840813"/>
    <w:rsid w:val="00841772"/>
    <w:rsid w:val="00841BCD"/>
    <w:rsid w:val="00841E89"/>
    <w:rsid w:val="00842C28"/>
    <w:rsid w:val="00845E32"/>
    <w:rsid w:val="00851A8E"/>
    <w:rsid w:val="00852A99"/>
    <w:rsid w:val="00853E5F"/>
    <w:rsid w:val="00855CA6"/>
    <w:rsid w:val="00856445"/>
    <w:rsid w:val="00857674"/>
    <w:rsid w:val="00861787"/>
    <w:rsid w:val="0086213A"/>
    <w:rsid w:val="00864264"/>
    <w:rsid w:val="008647B1"/>
    <w:rsid w:val="00865EDC"/>
    <w:rsid w:val="00870751"/>
    <w:rsid w:val="0087126E"/>
    <w:rsid w:val="00871C6D"/>
    <w:rsid w:val="00871ECE"/>
    <w:rsid w:val="008721E5"/>
    <w:rsid w:val="008754E3"/>
    <w:rsid w:val="008814CE"/>
    <w:rsid w:val="008826C1"/>
    <w:rsid w:val="00883217"/>
    <w:rsid w:val="00884BB2"/>
    <w:rsid w:val="00886DD3"/>
    <w:rsid w:val="00890EED"/>
    <w:rsid w:val="008A0978"/>
    <w:rsid w:val="008A6D61"/>
    <w:rsid w:val="008B1F93"/>
    <w:rsid w:val="008B2B6F"/>
    <w:rsid w:val="008B2D80"/>
    <w:rsid w:val="008B3651"/>
    <w:rsid w:val="008B47FA"/>
    <w:rsid w:val="008B4C85"/>
    <w:rsid w:val="008B4E77"/>
    <w:rsid w:val="008B4EDA"/>
    <w:rsid w:val="008B5AF9"/>
    <w:rsid w:val="008C05E8"/>
    <w:rsid w:val="008C1DD8"/>
    <w:rsid w:val="008C2AA2"/>
    <w:rsid w:val="008C341D"/>
    <w:rsid w:val="008D14C1"/>
    <w:rsid w:val="008D3502"/>
    <w:rsid w:val="008D540A"/>
    <w:rsid w:val="008D731E"/>
    <w:rsid w:val="008E1EBB"/>
    <w:rsid w:val="008E580E"/>
    <w:rsid w:val="008E60DB"/>
    <w:rsid w:val="008F499F"/>
    <w:rsid w:val="008F5436"/>
    <w:rsid w:val="008F5C5B"/>
    <w:rsid w:val="008F6617"/>
    <w:rsid w:val="0090091A"/>
    <w:rsid w:val="00901FAB"/>
    <w:rsid w:val="00902E63"/>
    <w:rsid w:val="00902F42"/>
    <w:rsid w:val="00903632"/>
    <w:rsid w:val="00903D85"/>
    <w:rsid w:val="009042BD"/>
    <w:rsid w:val="0090606A"/>
    <w:rsid w:val="00906CB5"/>
    <w:rsid w:val="0091142E"/>
    <w:rsid w:val="0091349A"/>
    <w:rsid w:val="00914C4F"/>
    <w:rsid w:val="009201BD"/>
    <w:rsid w:val="009231B0"/>
    <w:rsid w:val="009256B7"/>
    <w:rsid w:val="00925F7A"/>
    <w:rsid w:val="009322D3"/>
    <w:rsid w:val="00936E5E"/>
    <w:rsid w:val="009375BA"/>
    <w:rsid w:val="00945370"/>
    <w:rsid w:val="009453E8"/>
    <w:rsid w:val="00947447"/>
    <w:rsid w:val="00954086"/>
    <w:rsid w:val="00954346"/>
    <w:rsid w:val="00955AF2"/>
    <w:rsid w:val="009601E3"/>
    <w:rsid w:val="00960409"/>
    <w:rsid w:val="00962157"/>
    <w:rsid w:val="0096245A"/>
    <w:rsid w:val="00966D9F"/>
    <w:rsid w:val="00970908"/>
    <w:rsid w:val="009710A1"/>
    <w:rsid w:val="00971583"/>
    <w:rsid w:val="00974156"/>
    <w:rsid w:val="009746EA"/>
    <w:rsid w:val="00974AA1"/>
    <w:rsid w:val="00976446"/>
    <w:rsid w:val="00976783"/>
    <w:rsid w:val="00977E1D"/>
    <w:rsid w:val="00980FA1"/>
    <w:rsid w:val="00982B02"/>
    <w:rsid w:val="00983FEC"/>
    <w:rsid w:val="0098448E"/>
    <w:rsid w:val="00986E37"/>
    <w:rsid w:val="009871F3"/>
    <w:rsid w:val="00987FDE"/>
    <w:rsid w:val="009919A8"/>
    <w:rsid w:val="00992B9F"/>
    <w:rsid w:val="00992DAA"/>
    <w:rsid w:val="00995206"/>
    <w:rsid w:val="009952DD"/>
    <w:rsid w:val="009A2A00"/>
    <w:rsid w:val="009A3014"/>
    <w:rsid w:val="009B1314"/>
    <w:rsid w:val="009B4931"/>
    <w:rsid w:val="009B4F0C"/>
    <w:rsid w:val="009B51A2"/>
    <w:rsid w:val="009C0E23"/>
    <w:rsid w:val="009C1335"/>
    <w:rsid w:val="009C14F8"/>
    <w:rsid w:val="009C160E"/>
    <w:rsid w:val="009C2D8A"/>
    <w:rsid w:val="009C2FC4"/>
    <w:rsid w:val="009C57B2"/>
    <w:rsid w:val="009D2370"/>
    <w:rsid w:val="009D3521"/>
    <w:rsid w:val="009D5FB9"/>
    <w:rsid w:val="009D70B8"/>
    <w:rsid w:val="009E0B6D"/>
    <w:rsid w:val="009E102B"/>
    <w:rsid w:val="009E253E"/>
    <w:rsid w:val="009E56F7"/>
    <w:rsid w:val="009E6E06"/>
    <w:rsid w:val="009E73AA"/>
    <w:rsid w:val="009E7C67"/>
    <w:rsid w:val="009F160B"/>
    <w:rsid w:val="009F1686"/>
    <w:rsid w:val="009F2381"/>
    <w:rsid w:val="009F52D3"/>
    <w:rsid w:val="009F54BE"/>
    <w:rsid w:val="009F7B09"/>
    <w:rsid w:val="009F7D93"/>
    <w:rsid w:val="00A00FA4"/>
    <w:rsid w:val="00A027E6"/>
    <w:rsid w:val="00A03F92"/>
    <w:rsid w:val="00A04465"/>
    <w:rsid w:val="00A04992"/>
    <w:rsid w:val="00A058E8"/>
    <w:rsid w:val="00A113FF"/>
    <w:rsid w:val="00A147AA"/>
    <w:rsid w:val="00A14919"/>
    <w:rsid w:val="00A15453"/>
    <w:rsid w:val="00A15DA6"/>
    <w:rsid w:val="00A21D71"/>
    <w:rsid w:val="00A22B78"/>
    <w:rsid w:val="00A23963"/>
    <w:rsid w:val="00A24DA0"/>
    <w:rsid w:val="00A25AE5"/>
    <w:rsid w:val="00A31CD5"/>
    <w:rsid w:val="00A34264"/>
    <w:rsid w:val="00A3528D"/>
    <w:rsid w:val="00A354E7"/>
    <w:rsid w:val="00A36891"/>
    <w:rsid w:val="00A37002"/>
    <w:rsid w:val="00A4001F"/>
    <w:rsid w:val="00A402D0"/>
    <w:rsid w:val="00A43CAB"/>
    <w:rsid w:val="00A43DC8"/>
    <w:rsid w:val="00A44273"/>
    <w:rsid w:val="00A46397"/>
    <w:rsid w:val="00A5141B"/>
    <w:rsid w:val="00A53378"/>
    <w:rsid w:val="00A55DCA"/>
    <w:rsid w:val="00A55EDA"/>
    <w:rsid w:val="00A56069"/>
    <w:rsid w:val="00A56924"/>
    <w:rsid w:val="00A60127"/>
    <w:rsid w:val="00A60B82"/>
    <w:rsid w:val="00A63054"/>
    <w:rsid w:val="00A638BC"/>
    <w:rsid w:val="00A65315"/>
    <w:rsid w:val="00A71B19"/>
    <w:rsid w:val="00A724E2"/>
    <w:rsid w:val="00A80AE2"/>
    <w:rsid w:val="00A81B01"/>
    <w:rsid w:val="00A85D47"/>
    <w:rsid w:val="00A90870"/>
    <w:rsid w:val="00A9210F"/>
    <w:rsid w:val="00A9233D"/>
    <w:rsid w:val="00A923FA"/>
    <w:rsid w:val="00A924E6"/>
    <w:rsid w:val="00A92B1C"/>
    <w:rsid w:val="00A971BD"/>
    <w:rsid w:val="00A97877"/>
    <w:rsid w:val="00AA0CC2"/>
    <w:rsid w:val="00AA1B0E"/>
    <w:rsid w:val="00AA20C8"/>
    <w:rsid w:val="00AA229F"/>
    <w:rsid w:val="00AA2590"/>
    <w:rsid w:val="00AA5A34"/>
    <w:rsid w:val="00AA6FFC"/>
    <w:rsid w:val="00AA71E3"/>
    <w:rsid w:val="00AB04A6"/>
    <w:rsid w:val="00AB1788"/>
    <w:rsid w:val="00AB222B"/>
    <w:rsid w:val="00AB26FA"/>
    <w:rsid w:val="00AB5CB9"/>
    <w:rsid w:val="00AB6596"/>
    <w:rsid w:val="00AB6AE7"/>
    <w:rsid w:val="00AC1BDE"/>
    <w:rsid w:val="00AC206E"/>
    <w:rsid w:val="00AC4995"/>
    <w:rsid w:val="00AC5CA7"/>
    <w:rsid w:val="00AC5D97"/>
    <w:rsid w:val="00AC6201"/>
    <w:rsid w:val="00AC6785"/>
    <w:rsid w:val="00AC6AF4"/>
    <w:rsid w:val="00AC7AC8"/>
    <w:rsid w:val="00AD06B6"/>
    <w:rsid w:val="00AD16AB"/>
    <w:rsid w:val="00AD1FC3"/>
    <w:rsid w:val="00AD27A6"/>
    <w:rsid w:val="00AD7B5E"/>
    <w:rsid w:val="00AE0DFC"/>
    <w:rsid w:val="00AE1F6A"/>
    <w:rsid w:val="00AE29D3"/>
    <w:rsid w:val="00AE2A26"/>
    <w:rsid w:val="00AE2BA5"/>
    <w:rsid w:val="00AE2F6E"/>
    <w:rsid w:val="00AE3158"/>
    <w:rsid w:val="00AE4A8F"/>
    <w:rsid w:val="00AE56B1"/>
    <w:rsid w:val="00AE6D09"/>
    <w:rsid w:val="00AF0743"/>
    <w:rsid w:val="00AF183F"/>
    <w:rsid w:val="00AF2B26"/>
    <w:rsid w:val="00B006E6"/>
    <w:rsid w:val="00B02B40"/>
    <w:rsid w:val="00B02EF1"/>
    <w:rsid w:val="00B05CBA"/>
    <w:rsid w:val="00B05D86"/>
    <w:rsid w:val="00B11686"/>
    <w:rsid w:val="00B12A8E"/>
    <w:rsid w:val="00B12EC7"/>
    <w:rsid w:val="00B2287F"/>
    <w:rsid w:val="00B23567"/>
    <w:rsid w:val="00B27A19"/>
    <w:rsid w:val="00B30929"/>
    <w:rsid w:val="00B31597"/>
    <w:rsid w:val="00B34387"/>
    <w:rsid w:val="00B368D6"/>
    <w:rsid w:val="00B37B9F"/>
    <w:rsid w:val="00B37ECE"/>
    <w:rsid w:val="00B44548"/>
    <w:rsid w:val="00B4558F"/>
    <w:rsid w:val="00B508D7"/>
    <w:rsid w:val="00B53537"/>
    <w:rsid w:val="00B557F9"/>
    <w:rsid w:val="00B60533"/>
    <w:rsid w:val="00B627CE"/>
    <w:rsid w:val="00B65503"/>
    <w:rsid w:val="00B66362"/>
    <w:rsid w:val="00B67469"/>
    <w:rsid w:val="00B67B83"/>
    <w:rsid w:val="00B67E65"/>
    <w:rsid w:val="00B703BE"/>
    <w:rsid w:val="00B70DEA"/>
    <w:rsid w:val="00B729A3"/>
    <w:rsid w:val="00B73862"/>
    <w:rsid w:val="00B768C7"/>
    <w:rsid w:val="00B774E5"/>
    <w:rsid w:val="00B82079"/>
    <w:rsid w:val="00B83679"/>
    <w:rsid w:val="00B86CFF"/>
    <w:rsid w:val="00B87C9D"/>
    <w:rsid w:val="00B87D44"/>
    <w:rsid w:val="00B91504"/>
    <w:rsid w:val="00B9251A"/>
    <w:rsid w:val="00B92DF0"/>
    <w:rsid w:val="00B9429C"/>
    <w:rsid w:val="00B97716"/>
    <w:rsid w:val="00B9798B"/>
    <w:rsid w:val="00BA2406"/>
    <w:rsid w:val="00BA26EC"/>
    <w:rsid w:val="00BA5055"/>
    <w:rsid w:val="00BA6E48"/>
    <w:rsid w:val="00BB0F7D"/>
    <w:rsid w:val="00BB1FBC"/>
    <w:rsid w:val="00BB686B"/>
    <w:rsid w:val="00BC42D6"/>
    <w:rsid w:val="00BC4A1F"/>
    <w:rsid w:val="00BC62BB"/>
    <w:rsid w:val="00BC6D68"/>
    <w:rsid w:val="00BD07C7"/>
    <w:rsid w:val="00BD0AAC"/>
    <w:rsid w:val="00BD3289"/>
    <w:rsid w:val="00BD4A2B"/>
    <w:rsid w:val="00BE1588"/>
    <w:rsid w:val="00BE1EBA"/>
    <w:rsid w:val="00BE2C16"/>
    <w:rsid w:val="00BE458D"/>
    <w:rsid w:val="00BE6064"/>
    <w:rsid w:val="00BE68A9"/>
    <w:rsid w:val="00BE72EC"/>
    <w:rsid w:val="00BE7855"/>
    <w:rsid w:val="00BE7A4C"/>
    <w:rsid w:val="00BF08C7"/>
    <w:rsid w:val="00BF2205"/>
    <w:rsid w:val="00BF2218"/>
    <w:rsid w:val="00BF2B3A"/>
    <w:rsid w:val="00BF6319"/>
    <w:rsid w:val="00BF7377"/>
    <w:rsid w:val="00C0043F"/>
    <w:rsid w:val="00C0186D"/>
    <w:rsid w:val="00C01AC1"/>
    <w:rsid w:val="00C04E30"/>
    <w:rsid w:val="00C122BB"/>
    <w:rsid w:val="00C1249A"/>
    <w:rsid w:val="00C1439D"/>
    <w:rsid w:val="00C154F3"/>
    <w:rsid w:val="00C15542"/>
    <w:rsid w:val="00C16B97"/>
    <w:rsid w:val="00C16BB1"/>
    <w:rsid w:val="00C17910"/>
    <w:rsid w:val="00C2267C"/>
    <w:rsid w:val="00C236A4"/>
    <w:rsid w:val="00C23FA5"/>
    <w:rsid w:val="00C24589"/>
    <w:rsid w:val="00C25DCD"/>
    <w:rsid w:val="00C26D81"/>
    <w:rsid w:val="00C350C9"/>
    <w:rsid w:val="00C3658F"/>
    <w:rsid w:val="00C462D9"/>
    <w:rsid w:val="00C47457"/>
    <w:rsid w:val="00C52237"/>
    <w:rsid w:val="00C52C1D"/>
    <w:rsid w:val="00C5326D"/>
    <w:rsid w:val="00C53973"/>
    <w:rsid w:val="00C53B69"/>
    <w:rsid w:val="00C53B70"/>
    <w:rsid w:val="00C53D30"/>
    <w:rsid w:val="00C55970"/>
    <w:rsid w:val="00C57E4C"/>
    <w:rsid w:val="00C606E1"/>
    <w:rsid w:val="00C60B76"/>
    <w:rsid w:val="00C60D32"/>
    <w:rsid w:val="00C63A95"/>
    <w:rsid w:val="00C64CD9"/>
    <w:rsid w:val="00C659CB"/>
    <w:rsid w:val="00C74079"/>
    <w:rsid w:val="00C7697D"/>
    <w:rsid w:val="00C8354E"/>
    <w:rsid w:val="00C842D9"/>
    <w:rsid w:val="00C8459C"/>
    <w:rsid w:val="00C853A7"/>
    <w:rsid w:val="00C86A5D"/>
    <w:rsid w:val="00C86DCD"/>
    <w:rsid w:val="00C91685"/>
    <w:rsid w:val="00C93243"/>
    <w:rsid w:val="00C9376D"/>
    <w:rsid w:val="00C93E64"/>
    <w:rsid w:val="00C9474F"/>
    <w:rsid w:val="00C977EF"/>
    <w:rsid w:val="00C97BC7"/>
    <w:rsid w:val="00C97BF9"/>
    <w:rsid w:val="00CA03A4"/>
    <w:rsid w:val="00CA1E54"/>
    <w:rsid w:val="00CA4CCA"/>
    <w:rsid w:val="00CA5A03"/>
    <w:rsid w:val="00CA62E2"/>
    <w:rsid w:val="00CA654C"/>
    <w:rsid w:val="00CA697E"/>
    <w:rsid w:val="00CA7DD0"/>
    <w:rsid w:val="00CB0913"/>
    <w:rsid w:val="00CB12AD"/>
    <w:rsid w:val="00CB3D15"/>
    <w:rsid w:val="00CB4636"/>
    <w:rsid w:val="00CB6CC4"/>
    <w:rsid w:val="00CC0F8F"/>
    <w:rsid w:val="00CC4BE7"/>
    <w:rsid w:val="00CC78EB"/>
    <w:rsid w:val="00CD39DE"/>
    <w:rsid w:val="00CD48B5"/>
    <w:rsid w:val="00CD7492"/>
    <w:rsid w:val="00CE171E"/>
    <w:rsid w:val="00CE317D"/>
    <w:rsid w:val="00CE3490"/>
    <w:rsid w:val="00CE3A6B"/>
    <w:rsid w:val="00CE55C8"/>
    <w:rsid w:val="00CE5629"/>
    <w:rsid w:val="00CF0A8E"/>
    <w:rsid w:val="00CF6D52"/>
    <w:rsid w:val="00CF6DD4"/>
    <w:rsid w:val="00D00211"/>
    <w:rsid w:val="00D005B3"/>
    <w:rsid w:val="00D005EB"/>
    <w:rsid w:val="00D026A7"/>
    <w:rsid w:val="00D02D9B"/>
    <w:rsid w:val="00D06309"/>
    <w:rsid w:val="00D115F6"/>
    <w:rsid w:val="00D11DC5"/>
    <w:rsid w:val="00D12500"/>
    <w:rsid w:val="00D12AD2"/>
    <w:rsid w:val="00D17157"/>
    <w:rsid w:val="00D2553E"/>
    <w:rsid w:val="00D269FE"/>
    <w:rsid w:val="00D2731E"/>
    <w:rsid w:val="00D32740"/>
    <w:rsid w:val="00D33218"/>
    <w:rsid w:val="00D351EA"/>
    <w:rsid w:val="00D37199"/>
    <w:rsid w:val="00D40B0B"/>
    <w:rsid w:val="00D422C1"/>
    <w:rsid w:val="00D43307"/>
    <w:rsid w:val="00D43403"/>
    <w:rsid w:val="00D44043"/>
    <w:rsid w:val="00D50945"/>
    <w:rsid w:val="00D50EEB"/>
    <w:rsid w:val="00D54D9F"/>
    <w:rsid w:val="00D54FE0"/>
    <w:rsid w:val="00D60CCA"/>
    <w:rsid w:val="00D62E71"/>
    <w:rsid w:val="00D63ED1"/>
    <w:rsid w:val="00D66188"/>
    <w:rsid w:val="00D70B9C"/>
    <w:rsid w:val="00D716CE"/>
    <w:rsid w:val="00D740CA"/>
    <w:rsid w:val="00D7505F"/>
    <w:rsid w:val="00D764D3"/>
    <w:rsid w:val="00D77BF8"/>
    <w:rsid w:val="00D80704"/>
    <w:rsid w:val="00D80C19"/>
    <w:rsid w:val="00D84497"/>
    <w:rsid w:val="00D84D4C"/>
    <w:rsid w:val="00D85728"/>
    <w:rsid w:val="00D90D1C"/>
    <w:rsid w:val="00D92CAE"/>
    <w:rsid w:val="00D93611"/>
    <w:rsid w:val="00D93845"/>
    <w:rsid w:val="00D94F2D"/>
    <w:rsid w:val="00D96696"/>
    <w:rsid w:val="00D96A69"/>
    <w:rsid w:val="00D96EFB"/>
    <w:rsid w:val="00D978F9"/>
    <w:rsid w:val="00DA113C"/>
    <w:rsid w:val="00DA1D16"/>
    <w:rsid w:val="00DA29E6"/>
    <w:rsid w:val="00DA70A9"/>
    <w:rsid w:val="00DB05A5"/>
    <w:rsid w:val="00DB061B"/>
    <w:rsid w:val="00DB090F"/>
    <w:rsid w:val="00DB0E46"/>
    <w:rsid w:val="00DB1DF2"/>
    <w:rsid w:val="00DB618E"/>
    <w:rsid w:val="00DC02A5"/>
    <w:rsid w:val="00DC3DC1"/>
    <w:rsid w:val="00DD08E2"/>
    <w:rsid w:val="00DD46C9"/>
    <w:rsid w:val="00DD5412"/>
    <w:rsid w:val="00DD5BC1"/>
    <w:rsid w:val="00DD665E"/>
    <w:rsid w:val="00DE4ADC"/>
    <w:rsid w:val="00DE5E0D"/>
    <w:rsid w:val="00DE5EB4"/>
    <w:rsid w:val="00DF2997"/>
    <w:rsid w:val="00DF2CE9"/>
    <w:rsid w:val="00DF35B6"/>
    <w:rsid w:val="00DF4AD8"/>
    <w:rsid w:val="00DF679B"/>
    <w:rsid w:val="00DF7853"/>
    <w:rsid w:val="00E00C20"/>
    <w:rsid w:val="00E01BB1"/>
    <w:rsid w:val="00E0247D"/>
    <w:rsid w:val="00E03BC9"/>
    <w:rsid w:val="00E04361"/>
    <w:rsid w:val="00E04B76"/>
    <w:rsid w:val="00E1009B"/>
    <w:rsid w:val="00E143EB"/>
    <w:rsid w:val="00E15261"/>
    <w:rsid w:val="00E2285A"/>
    <w:rsid w:val="00E22FE2"/>
    <w:rsid w:val="00E272F2"/>
    <w:rsid w:val="00E30001"/>
    <w:rsid w:val="00E30320"/>
    <w:rsid w:val="00E3105A"/>
    <w:rsid w:val="00E31856"/>
    <w:rsid w:val="00E31D98"/>
    <w:rsid w:val="00E354AC"/>
    <w:rsid w:val="00E3591E"/>
    <w:rsid w:val="00E40F04"/>
    <w:rsid w:val="00E41ABF"/>
    <w:rsid w:val="00E43E4C"/>
    <w:rsid w:val="00E44B44"/>
    <w:rsid w:val="00E47C8E"/>
    <w:rsid w:val="00E513B0"/>
    <w:rsid w:val="00E527A9"/>
    <w:rsid w:val="00E562B2"/>
    <w:rsid w:val="00E56DFC"/>
    <w:rsid w:val="00E616B3"/>
    <w:rsid w:val="00E61FF0"/>
    <w:rsid w:val="00E629BE"/>
    <w:rsid w:val="00E62AD4"/>
    <w:rsid w:val="00E6458D"/>
    <w:rsid w:val="00E64CF4"/>
    <w:rsid w:val="00E6511D"/>
    <w:rsid w:val="00E65797"/>
    <w:rsid w:val="00E67B55"/>
    <w:rsid w:val="00E70F32"/>
    <w:rsid w:val="00E729FF"/>
    <w:rsid w:val="00E7318E"/>
    <w:rsid w:val="00E74ABF"/>
    <w:rsid w:val="00E750B8"/>
    <w:rsid w:val="00E77D4B"/>
    <w:rsid w:val="00E80C5B"/>
    <w:rsid w:val="00E848AC"/>
    <w:rsid w:val="00E8736F"/>
    <w:rsid w:val="00E8752D"/>
    <w:rsid w:val="00E87D99"/>
    <w:rsid w:val="00E903A0"/>
    <w:rsid w:val="00E97080"/>
    <w:rsid w:val="00EA0B39"/>
    <w:rsid w:val="00EA5899"/>
    <w:rsid w:val="00EA7873"/>
    <w:rsid w:val="00EB08F3"/>
    <w:rsid w:val="00EB15BB"/>
    <w:rsid w:val="00EB1670"/>
    <w:rsid w:val="00EB2784"/>
    <w:rsid w:val="00EB3226"/>
    <w:rsid w:val="00EB6486"/>
    <w:rsid w:val="00EC56B8"/>
    <w:rsid w:val="00EC702B"/>
    <w:rsid w:val="00EC7861"/>
    <w:rsid w:val="00EC7BC3"/>
    <w:rsid w:val="00ED1A47"/>
    <w:rsid w:val="00ED215F"/>
    <w:rsid w:val="00ED3FBB"/>
    <w:rsid w:val="00ED446C"/>
    <w:rsid w:val="00ED6296"/>
    <w:rsid w:val="00ED7600"/>
    <w:rsid w:val="00EE1702"/>
    <w:rsid w:val="00EF44C5"/>
    <w:rsid w:val="00EF698B"/>
    <w:rsid w:val="00EF6F77"/>
    <w:rsid w:val="00EF7C55"/>
    <w:rsid w:val="00F02DA7"/>
    <w:rsid w:val="00F04625"/>
    <w:rsid w:val="00F04D89"/>
    <w:rsid w:val="00F05242"/>
    <w:rsid w:val="00F05884"/>
    <w:rsid w:val="00F06A75"/>
    <w:rsid w:val="00F118DB"/>
    <w:rsid w:val="00F124F2"/>
    <w:rsid w:val="00F1362C"/>
    <w:rsid w:val="00F160B2"/>
    <w:rsid w:val="00F16253"/>
    <w:rsid w:val="00F166F7"/>
    <w:rsid w:val="00F23FAB"/>
    <w:rsid w:val="00F25575"/>
    <w:rsid w:val="00F2777C"/>
    <w:rsid w:val="00F3024D"/>
    <w:rsid w:val="00F303B6"/>
    <w:rsid w:val="00F311AC"/>
    <w:rsid w:val="00F32699"/>
    <w:rsid w:val="00F33366"/>
    <w:rsid w:val="00F33CD2"/>
    <w:rsid w:val="00F360CB"/>
    <w:rsid w:val="00F364C3"/>
    <w:rsid w:val="00F40631"/>
    <w:rsid w:val="00F40D59"/>
    <w:rsid w:val="00F42E26"/>
    <w:rsid w:val="00F43858"/>
    <w:rsid w:val="00F43C8B"/>
    <w:rsid w:val="00F454D8"/>
    <w:rsid w:val="00F508B8"/>
    <w:rsid w:val="00F547E0"/>
    <w:rsid w:val="00F568D1"/>
    <w:rsid w:val="00F57BE3"/>
    <w:rsid w:val="00F57FE8"/>
    <w:rsid w:val="00F6032F"/>
    <w:rsid w:val="00F64F07"/>
    <w:rsid w:val="00F70A39"/>
    <w:rsid w:val="00F751A1"/>
    <w:rsid w:val="00F77E27"/>
    <w:rsid w:val="00F80A86"/>
    <w:rsid w:val="00F824F5"/>
    <w:rsid w:val="00F84778"/>
    <w:rsid w:val="00F868F6"/>
    <w:rsid w:val="00F93756"/>
    <w:rsid w:val="00F93BC2"/>
    <w:rsid w:val="00F95D31"/>
    <w:rsid w:val="00F96920"/>
    <w:rsid w:val="00FA0200"/>
    <w:rsid w:val="00FA0BE9"/>
    <w:rsid w:val="00FA2B62"/>
    <w:rsid w:val="00FA3EA9"/>
    <w:rsid w:val="00FA66A1"/>
    <w:rsid w:val="00FB3C38"/>
    <w:rsid w:val="00FB4498"/>
    <w:rsid w:val="00FB69FE"/>
    <w:rsid w:val="00FC1D35"/>
    <w:rsid w:val="00FC25CD"/>
    <w:rsid w:val="00FC29B9"/>
    <w:rsid w:val="00FC2BE1"/>
    <w:rsid w:val="00FC3571"/>
    <w:rsid w:val="00FC40B5"/>
    <w:rsid w:val="00FC6FD3"/>
    <w:rsid w:val="00FC7305"/>
    <w:rsid w:val="00FD521C"/>
    <w:rsid w:val="00FD5B20"/>
    <w:rsid w:val="00FD5BD2"/>
    <w:rsid w:val="00FD62E9"/>
    <w:rsid w:val="00FE64E0"/>
    <w:rsid w:val="00FF0301"/>
    <w:rsid w:val="00FF38D2"/>
    <w:rsid w:val="00FF57C6"/>
    <w:rsid w:val="00FF7D68"/>
    <w:rsid w:val="029FC419"/>
    <w:rsid w:val="030AC81E"/>
    <w:rsid w:val="03721D31"/>
    <w:rsid w:val="0423CDDE"/>
    <w:rsid w:val="050FCA04"/>
    <w:rsid w:val="0604625D"/>
    <w:rsid w:val="0674663B"/>
    <w:rsid w:val="0676EE46"/>
    <w:rsid w:val="0B697C13"/>
    <w:rsid w:val="0C8281D3"/>
    <w:rsid w:val="0D5F14A7"/>
    <w:rsid w:val="0E875D00"/>
    <w:rsid w:val="0F47FB53"/>
    <w:rsid w:val="106418CC"/>
    <w:rsid w:val="1166C926"/>
    <w:rsid w:val="11FC6CCD"/>
    <w:rsid w:val="129730DB"/>
    <w:rsid w:val="12F2F247"/>
    <w:rsid w:val="15D49319"/>
    <w:rsid w:val="16A1B17E"/>
    <w:rsid w:val="16E610F5"/>
    <w:rsid w:val="18D0BE09"/>
    <w:rsid w:val="19A98FF3"/>
    <w:rsid w:val="1A760359"/>
    <w:rsid w:val="1B27780D"/>
    <w:rsid w:val="1C355C4D"/>
    <w:rsid w:val="1E33470E"/>
    <w:rsid w:val="2105B97E"/>
    <w:rsid w:val="217A2A69"/>
    <w:rsid w:val="2182BB42"/>
    <w:rsid w:val="22230220"/>
    <w:rsid w:val="226EE97B"/>
    <w:rsid w:val="24A1F11A"/>
    <w:rsid w:val="24E8106B"/>
    <w:rsid w:val="2539BFD0"/>
    <w:rsid w:val="2570D5E7"/>
    <w:rsid w:val="275828FC"/>
    <w:rsid w:val="282423CD"/>
    <w:rsid w:val="2A4A3B57"/>
    <w:rsid w:val="2BAAFA8D"/>
    <w:rsid w:val="2C690D58"/>
    <w:rsid w:val="2F1C7D8A"/>
    <w:rsid w:val="3589C19E"/>
    <w:rsid w:val="370B75DC"/>
    <w:rsid w:val="39368331"/>
    <w:rsid w:val="3AE757A7"/>
    <w:rsid w:val="3C5E49E2"/>
    <w:rsid w:val="3F33D044"/>
    <w:rsid w:val="405AE9AD"/>
    <w:rsid w:val="43FBC345"/>
    <w:rsid w:val="447D1F36"/>
    <w:rsid w:val="4485BBD3"/>
    <w:rsid w:val="45FC7554"/>
    <w:rsid w:val="468CBC26"/>
    <w:rsid w:val="481C1AB1"/>
    <w:rsid w:val="4B571010"/>
    <w:rsid w:val="4D4946C6"/>
    <w:rsid w:val="4DEE91AD"/>
    <w:rsid w:val="4E9F88C0"/>
    <w:rsid w:val="4F44435B"/>
    <w:rsid w:val="4FD0EC94"/>
    <w:rsid w:val="4FFF4BD7"/>
    <w:rsid w:val="5006D3BB"/>
    <w:rsid w:val="513EC354"/>
    <w:rsid w:val="518AAAAF"/>
    <w:rsid w:val="52BC0E83"/>
    <w:rsid w:val="52DB2B2D"/>
    <w:rsid w:val="564D45A2"/>
    <w:rsid w:val="566C62F1"/>
    <w:rsid w:val="584D8E43"/>
    <w:rsid w:val="5AD7C4C2"/>
    <w:rsid w:val="5ADCEEC6"/>
    <w:rsid w:val="5AE41203"/>
    <w:rsid w:val="5BCA58C5"/>
    <w:rsid w:val="5C1C6643"/>
    <w:rsid w:val="5CA6EB99"/>
    <w:rsid w:val="642362EF"/>
    <w:rsid w:val="65688437"/>
    <w:rsid w:val="65DADD4F"/>
    <w:rsid w:val="662DE7E7"/>
    <w:rsid w:val="6756F98E"/>
    <w:rsid w:val="676FBD44"/>
    <w:rsid w:val="6AB02B50"/>
    <w:rsid w:val="6D08C4E8"/>
    <w:rsid w:val="6D25E859"/>
    <w:rsid w:val="6D4B6392"/>
    <w:rsid w:val="6DC7382C"/>
    <w:rsid w:val="72E182FA"/>
    <w:rsid w:val="7323CCE4"/>
    <w:rsid w:val="755EF3DF"/>
    <w:rsid w:val="75C10E3F"/>
    <w:rsid w:val="75DC7F37"/>
    <w:rsid w:val="75EEA339"/>
    <w:rsid w:val="75FC4E22"/>
    <w:rsid w:val="77194972"/>
    <w:rsid w:val="7845C2FA"/>
    <w:rsid w:val="7887EB90"/>
    <w:rsid w:val="7A3039F3"/>
    <w:rsid w:val="7A6DFF5D"/>
    <w:rsid w:val="7B35CF35"/>
    <w:rsid w:val="7C2AD6CE"/>
    <w:rsid w:val="7D50FA74"/>
    <w:rsid w:val="7E8177E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250F20E5-6057-42B9-A883-6EDE2A7BF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31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3B7E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semiHidden/>
    <w:unhideWhenUsed/>
    <w:rsid w:val="00EF7C55"/>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EF7C55"/>
    <w:rPr>
      <w:rFonts w:ascii="Times New Roman" w:hAnsi="Times New Roman"/>
      <w:sz w:val="20"/>
    </w:rPr>
  </w:style>
  <w:style w:type="paragraph" w:styleId="Footer">
    <w:name w:val="footer"/>
    <w:basedOn w:val="Normal"/>
    <w:link w:val="FooterChar"/>
    <w:uiPriority w:val="99"/>
    <w:semiHidden/>
    <w:unhideWhenUsed/>
    <w:rsid w:val="00EF7C55"/>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EF7C55"/>
    <w:rPr>
      <w:rFonts w:ascii="Times New Roman" w:hAnsi="Times New Roman"/>
      <w:sz w:val="20"/>
    </w:rPr>
  </w:style>
  <w:style w:type="paragraph" w:styleId="NormalWeb">
    <w:name w:val="Normal (Web)"/>
    <w:basedOn w:val="Normal"/>
    <w:uiPriority w:val="99"/>
    <w:semiHidden/>
    <w:unhideWhenUsed/>
    <w:rsid w:val="00CA654C"/>
    <w:pPr>
      <w:spacing w:before="100" w:beforeAutospacing="1" w:after="100" w:afterAutospacing="1" w:line="240" w:lineRule="auto"/>
    </w:pPr>
    <w:rPr>
      <w:rFonts w:eastAsia="Times New Roman" w:cs="Times New Roman"/>
      <w:sz w:val="24"/>
      <w:szCs w:val="24"/>
    </w:rPr>
  </w:style>
  <w:style w:type="character" w:styleId="CommentReference">
    <w:name w:val="annotation reference"/>
    <w:basedOn w:val="DefaultParagraphFont"/>
    <w:uiPriority w:val="99"/>
    <w:semiHidden/>
    <w:unhideWhenUsed/>
    <w:rsid w:val="003546F5"/>
    <w:rPr>
      <w:sz w:val="16"/>
      <w:szCs w:val="16"/>
    </w:rPr>
  </w:style>
  <w:style w:type="paragraph" w:styleId="CommentText">
    <w:name w:val="annotation text"/>
    <w:basedOn w:val="Normal"/>
    <w:link w:val="CommentTextChar"/>
    <w:uiPriority w:val="99"/>
    <w:semiHidden/>
    <w:unhideWhenUsed/>
    <w:rsid w:val="003546F5"/>
    <w:pPr>
      <w:spacing w:line="240" w:lineRule="auto"/>
    </w:pPr>
    <w:rPr>
      <w:szCs w:val="20"/>
    </w:rPr>
  </w:style>
  <w:style w:type="character" w:customStyle="1" w:styleId="CommentTextChar">
    <w:name w:val="Comment Text Char"/>
    <w:basedOn w:val="DefaultParagraphFont"/>
    <w:link w:val="CommentText"/>
    <w:uiPriority w:val="99"/>
    <w:semiHidden/>
    <w:rsid w:val="003546F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546F5"/>
    <w:rPr>
      <w:b/>
      <w:bCs/>
    </w:rPr>
  </w:style>
  <w:style w:type="character" w:customStyle="1" w:styleId="CommentSubjectChar">
    <w:name w:val="Comment Subject Char"/>
    <w:basedOn w:val="CommentTextChar"/>
    <w:link w:val="CommentSubject"/>
    <w:uiPriority w:val="99"/>
    <w:semiHidden/>
    <w:rsid w:val="003546F5"/>
    <w:rPr>
      <w:rFonts w:ascii="Times New Roman" w:hAnsi="Times New Roman"/>
      <w:b/>
      <w:bCs/>
      <w:sz w:val="20"/>
      <w:szCs w:val="20"/>
    </w:rPr>
  </w:style>
  <w:style w:type="character" w:styleId="UnresolvedMention">
    <w:name w:val="Unresolved Mention"/>
    <w:basedOn w:val="DefaultParagraphFont"/>
    <w:uiPriority w:val="99"/>
    <w:unhideWhenUsed/>
    <w:rsid w:val="00796717"/>
    <w:rPr>
      <w:color w:val="605E5C"/>
      <w:shd w:val="clear" w:color="auto" w:fill="E1DFDD"/>
    </w:rPr>
  </w:style>
  <w:style w:type="character" w:styleId="Mention">
    <w:name w:val="Mention"/>
    <w:basedOn w:val="DefaultParagraphFont"/>
    <w:uiPriority w:val="99"/>
    <w:unhideWhenUsed/>
    <w:rsid w:val="00796717"/>
    <w:rPr>
      <w:color w:val="2B579A"/>
      <w:shd w:val="clear" w:color="auto" w:fill="E1DFDD"/>
    </w:rPr>
  </w:style>
  <w:style w:type="character" w:customStyle="1" w:styleId="Heading4Char">
    <w:name w:val="Heading 4 Char"/>
    <w:basedOn w:val="DefaultParagraphFont"/>
    <w:link w:val="Heading4"/>
    <w:uiPriority w:val="9"/>
    <w:semiHidden/>
    <w:rsid w:val="003B7E53"/>
    <w:rPr>
      <w:rFonts w:asciiTheme="majorHAnsi" w:eastAsiaTheme="majorEastAsia" w:hAnsiTheme="majorHAnsi" w:cstheme="majorBidi"/>
      <w:i/>
      <w:iCs/>
      <w:color w:val="2F5496" w:themeColor="accent1" w:themeShade="BF"/>
      <w:sz w:val="20"/>
    </w:rPr>
  </w:style>
  <w:style w:type="paragraph" w:customStyle="1" w:styleId="ListParagraph1">
    <w:name w:val="List Paragraph1"/>
    <w:basedOn w:val="Normal"/>
    <w:uiPriority w:val="34"/>
    <w:qFormat/>
    <w:rsid w:val="003B7E53"/>
    <w:pPr>
      <w:overflowPunct w:val="0"/>
      <w:autoSpaceDE w:val="0"/>
      <w:autoSpaceDN w:val="0"/>
      <w:adjustRightInd w:val="0"/>
      <w:spacing w:after="180" w:line="276" w:lineRule="auto"/>
      <w:ind w:firstLineChars="200" w:firstLine="420"/>
      <w:textAlignment w:val="baseline"/>
    </w:pPr>
    <w:rPr>
      <w:rFonts w:eastAsia="MS Mincho" w:cs="Times New Roman"/>
      <w:szCs w:val="20"/>
      <w:lang w:val="en-GB"/>
    </w:rPr>
  </w:style>
  <w:style w:type="paragraph" w:styleId="Revision">
    <w:name w:val="Revision"/>
    <w:hidden/>
    <w:uiPriority w:val="99"/>
    <w:semiHidden/>
    <w:rsid w:val="00FB4498"/>
    <w:pPr>
      <w:spacing w:after="0" w:line="240" w:lineRule="auto"/>
    </w:pPr>
    <w:rPr>
      <w:rFonts w:ascii="Times New Roman" w:hAnsi="Times New Roman"/>
      <w:sz w:val="20"/>
    </w:rPr>
  </w:style>
  <w:style w:type="character" w:styleId="PlaceholderText">
    <w:name w:val="Placeholder Text"/>
    <w:basedOn w:val="DefaultParagraphFont"/>
    <w:uiPriority w:val="99"/>
    <w:semiHidden/>
    <w:rsid w:val="00315B6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3557">
      <w:bodyDiv w:val="1"/>
      <w:marLeft w:val="0"/>
      <w:marRight w:val="0"/>
      <w:marTop w:val="0"/>
      <w:marBottom w:val="0"/>
      <w:divBdr>
        <w:top w:val="none" w:sz="0" w:space="0" w:color="auto"/>
        <w:left w:val="none" w:sz="0" w:space="0" w:color="auto"/>
        <w:bottom w:val="none" w:sz="0" w:space="0" w:color="auto"/>
        <w:right w:val="none" w:sz="0" w:space="0" w:color="auto"/>
      </w:divBdr>
    </w:div>
    <w:div w:id="1165901888">
      <w:bodyDiv w:val="1"/>
      <w:marLeft w:val="0"/>
      <w:marRight w:val="0"/>
      <w:marTop w:val="0"/>
      <w:marBottom w:val="0"/>
      <w:divBdr>
        <w:top w:val="none" w:sz="0" w:space="0" w:color="auto"/>
        <w:left w:val="none" w:sz="0" w:space="0" w:color="auto"/>
        <w:bottom w:val="none" w:sz="0" w:space="0" w:color="auto"/>
        <w:right w:val="none" w:sz="0" w:space="0" w:color="auto"/>
      </w:divBdr>
    </w:div>
    <w:div w:id="137102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8.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5AIRPNAIUNRU-1328258698-16543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https://nokia.sharepoint.com/sites/c5g/5gradio/_layouts/15/DocIdRedir.aspx?ID=5AIRPNAIUNRU-1328258698-16543</Url>
      <Description>5AIRPNAIUNRU-1328258698-16543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771B669-A2F7-4105-A7CE-BAE967B4D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13</Pages>
  <Words>3977</Words>
  <Characters>22672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26596</CharactersWithSpaces>
  <SharedDoc>false</SharedDoc>
  <HLinks>
    <vt:vector size="54" baseType="variant">
      <vt:variant>
        <vt:i4>5242923</vt:i4>
      </vt:variant>
      <vt:variant>
        <vt:i4>24</vt:i4>
      </vt:variant>
      <vt:variant>
        <vt:i4>0</vt:i4>
      </vt:variant>
      <vt:variant>
        <vt:i4>5</vt:i4>
      </vt:variant>
      <vt:variant>
        <vt:lpwstr>mailto:dimitri.gold@nokia-bell-labs.com</vt:lpwstr>
      </vt:variant>
      <vt:variant>
        <vt:lpwstr/>
      </vt:variant>
      <vt:variant>
        <vt:i4>983156</vt:i4>
      </vt:variant>
      <vt:variant>
        <vt:i4>21</vt:i4>
      </vt:variant>
      <vt:variant>
        <vt:i4>0</vt:i4>
      </vt:variant>
      <vt:variant>
        <vt:i4>5</vt:i4>
      </vt:variant>
      <vt:variant>
        <vt:lpwstr>mailto:niko.kolehmainen@nokia-bell-labs.com</vt:lpwstr>
      </vt:variant>
      <vt:variant>
        <vt:lpwstr/>
      </vt:variant>
      <vt:variant>
        <vt:i4>5242923</vt:i4>
      </vt:variant>
      <vt:variant>
        <vt:i4>18</vt:i4>
      </vt:variant>
      <vt:variant>
        <vt:i4>0</vt:i4>
      </vt:variant>
      <vt:variant>
        <vt:i4>5</vt:i4>
      </vt:variant>
      <vt:variant>
        <vt:lpwstr>mailto:dimitri.gold@nokia-bell-labs.com</vt:lpwstr>
      </vt:variant>
      <vt:variant>
        <vt:lpwstr/>
      </vt:variant>
      <vt:variant>
        <vt:i4>983156</vt:i4>
      </vt:variant>
      <vt:variant>
        <vt:i4>15</vt:i4>
      </vt:variant>
      <vt:variant>
        <vt:i4>0</vt:i4>
      </vt:variant>
      <vt:variant>
        <vt:i4>5</vt:i4>
      </vt:variant>
      <vt:variant>
        <vt:lpwstr>mailto:niko.kolehmainen@nokia-bell-labs.com</vt:lpwstr>
      </vt:variant>
      <vt:variant>
        <vt:lpwstr/>
      </vt:variant>
      <vt:variant>
        <vt:i4>7995412</vt:i4>
      </vt:variant>
      <vt:variant>
        <vt:i4>12</vt:i4>
      </vt:variant>
      <vt:variant>
        <vt:i4>0</vt:i4>
      </vt:variant>
      <vt:variant>
        <vt:i4>5</vt:i4>
      </vt:variant>
      <vt:variant>
        <vt:lpwstr>mailto:giang.nguyen@nokia.com</vt:lpwstr>
      </vt:variant>
      <vt:variant>
        <vt:lpwstr/>
      </vt:variant>
      <vt:variant>
        <vt:i4>5242923</vt:i4>
      </vt:variant>
      <vt:variant>
        <vt:i4>9</vt:i4>
      </vt:variant>
      <vt:variant>
        <vt:i4>0</vt:i4>
      </vt:variant>
      <vt:variant>
        <vt:i4>5</vt:i4>
      </vt:variant>
      <vt:variant>
        <vt:lpwstr>mailto:dimitri.gold@nokia-bell-labs.com</vt:lpwstr>
      </vt:variant>
      <vt:variant>
        <vt:lpwstr/>
      </vt:variant>
      <vt:variant>
        <vt:i4>7995412</vt:i4>
      </vt:variant>
      <vt:variant>
        <vt:i4>6</vt:i4>
      </vt:variant>
      <vt:variant>
        <vt:i4>0</vt:i4>
      </vt:variant>
      <vt:variant>
        <vt:i4>5</vt:i4>
      </vt:variant>
      <vt:variant>
        <vt:lpwstr>mailto:giang.nguyen@nokia.com</vt:lpwstr>
      </vt:variant>
      <vt:variant>
        <vt:lpwstr/>
      </vt:variant>
      <vt:variant>
        <vt:i4>7995412</vt:i4>
      </vt:variant>
      <vt:variant>
        <vt:i4>3</vt:i4>
      </vt:variant>
      <vt:variant>
        <vt:i4>0</vt:i4>
      </vt:variant>
      <vt:variant>
        <vt:i4>5</vt:i4>
      </vt:variant>
      <vt:variant>
        <vt:lpwstr>mailto:giang.nguyen@nokia.com</vt:lpwstr>
      </vt:variant>
      <vt:variant>
        <vt:lpwstr/>
      </vt:variant>
      <vt:variant>
        <vt:i4>7995412</vt:i4>
      </vt:variant>
      <vt:variant>
        <vt:i4>0</vt:i4>
      </vt:variant>
      <vt:variant>
        <vt:i4>0</vt:i4>
      </vt:variant>
      <vt:variant>
        <vt:i4>5</vt:i4>
      </vt:variant>
      <vt:variant>
        <vt:lpwstr>mailto:giang.nguyen@nokia.com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(Dimitri Gold)</cp:lastModifiedBy>
  <cp:revision>46</cp:revision>
  <dcterms:created xsi:type="dcterms:W3CDTF">2022-09-30T13:05:00Z</dcterms:created>
  <dcterms:modified xsi:type="dcterms:W3CDTF">2022-09-30T19:18:00Z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e702f095-4c8e-41d1-b946-3c21d882a77d</vt:lpwstr>
  </property>
  <property fmtid="{D5CDD505-2E9C-101B-9397-08002B2CF9AE}" pid="11" name="MediaServiceImageTags">
    <vt:lpwstr/>
  </property>
</Properties>
</file>