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88BDB" w14:textId="20512CC9" w:rsidR="003D79EE" w:rsidRPr="003D79EE" w:rsidRDefault="003D79EE" w:rsidP="003D79E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 xml:space="preserve">3GPP TSG-RAN WG4 Meeting # 104bis-e   </w:t>
      </w: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</w:t>
      </w: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9482C" w:rsidRPr="0009482C">
        <w:rPr>
          <w:rFonts w:ascii="Arial" w:eastAsia="MS Mincho" w:hAnsi="Arial" w:cs="Arial"/>
          <w:b/>
          <w:sz w:val="24"/>
          <w:szCs w:val="24"/>
          <w:lang w:eastAsia="en-US"/>
        </w:rPr>
        <w:t>R4-2215487</w:t>
      </w:r>
    </w:p>
    <w:p w14:paraId="1C85CE75" w14:textId="1B34D1CF" w:rsidR="00F852CC" w:rsidRDefault="003D79EE" w:rsidP="003D79E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3D79EE">
        <w:rPr>
          <w:rFonts w:ascii="Arial" w:eastAsia="MS Mincho" w:hAnsi="Arial" w:cs="Arial"/>
          <w:b/>
          <w:sz w:val="24"/>
          <w:szCs w:val="24"/>
          <w:lang w:eastAsia="en-US"/>
        </w:rPr>
        <w:t>Electronic Meeting, October 10 – October 19, 2022</w:t>
      </w:r>
    </w:p>
    <w:p w14:paraId="5461B8C8" w14:textId="77777777" w:rsidR="003D79EE" w:rsidRPr="00F852CC" w:rsidRDefault="003D79EE" w:rsidP="003D79E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44E0D55" w14:textId="54E5266F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26BC1">
        <w:rPr>
          <w:rFonts w:ascii="Arial" w:eastAsia="MS Mincho" w:hAnsi="Arial" w:cs="Arial"/>
          <w:b/>
          <w:sz w:val="24"/>
          <w:szCs w:val="24"/>
          <w:lang w:eastAsia="en-US"/>
        </w:rPr>
        <w:t>7.5.2</w:t>
      </w:r>
    </w:p>
    <w:p w14:paraId="516263DF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69E54BA" w14:textId="60F411E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314A37">
        <w:rPr>
          <w:rFonts w:ascii="Arial" w:eastAsia="MS Mincho" w:hAnsi="Arial" w:cs="Arial"/>
          <w:b/>
          <w:sz w:val="24"/>
          <w:szCs w:val="24"/>
          <w:lang w:eastAsia="en-US"/>
        </w:rPr>
        <w:t xml:space="preserve">IoT NTN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system parameter </w:t>
      </w:r>
    </w:p>
    <w:p w14:paraId="432540EE" w14:textId="77777777" w:rsidR="00F852CC" w:rsidRPr="00F852CC" w:rsidRDefault="00F852CC" w:rsidP="00F85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F852CC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738D0B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1. Introduction</w:t>
      </w:r>
    </w:p>
    <w:p w14:paraId="29ACBA2E" w14:textId="4646E4A1" w:rsidR="00F852CC" w:rsidRPr="00F852CC" w:rsidRDefault="00F852CC" w:rsidP="00F852CC">
      <w:pPr>
        <w:spacing w:after="180"/>
        <w:rPr>
          <w:rFonts w:ascii="Times New Roman" w:eastAsia="宋体" w:hAnsi="Times New Roman" w:cs="Times New Roman"/>
          <w:sz w:val="20"/>
        </w:rPr>
      </w:pPr>
      <w:r w:rsidRPr="00F852CC">
        <w:rPr>
          <w:rFonts w:ascii="Times New Roman" w:eastAsia="宋体" w:hAnsi="Times New Roman" w:cs="Times New Roman"/>
          <w:sz w:val="20"/>
        </w:rPr>
        <w:t>I</w:t>
      </w:r>
      <w:r w:rsidRPr="00F852CC">
        <w:rPr>
          <w:rFonts w:ascii="Times New Roman" w:eastAsia="宋体" w:hAnsi="Times New Roman" w:cs="Times New Roman" w:hint="eastAsia"/>
          <w:sz w:val="20"/>
        </w:rPr>
        <w:t>n</w:t>
      </w:r>
      <w:r w:rsidRPr="00F852CC">
        <w:rPr>
          <w:rFonts w:ascii="Times New Roman" w:eastAsia="宋体" w:hAnsi="Times New Roman" w:cs="Times New Roman"/>
          <w:sz w:val="20"/>
        </w:rPr>
        <w:t xml:space="preserve"> last meeting, a WF on </w:t>
      </w:r>
      <w:r>
        <w:rPr>
          <w:rFonts w:ascii="Times New Roman" w:eastAsia="宋体" w:hAnsi="Times New Roman" w:cs="Times New Roman"/>
          <w:sz w:val="20"/>
        </w:rPr>
        <w:t>system parameter for IoT over NTN</w:t>
      </w:r>
      <w:r w:rsidRPr="00F852CC">
        <w:rPr>
          <w:rFonts w:ascii="Times New Roman" w:eastAsia="宋体" w:hAnsi="Times New Roman" w:cs="Times New Roman"/>
          <w:sz w:val="20"/>
        </w:rPr>
        <w:t xml:space="preserve"> has been approved [1]. There are still some open issues. In this meeting, we focus on the remaining issues discussion </w:t>
      </w:r>
      <w:r>
        <w:rPr>
          <w:rFonts w:ascii="Times New Roman" w:eastAsia="宋体" w:hAnsi="Times New Roman" w:cs="Times New Roman"/>
          <w:sz w:val="20"/>
        </w:rPr>
        <w:t xml:space="preserve">of system parameter </w:t>
      </w:r>
      <w:r w:rsidRPr="00F852CC">
        <w:rPr>
          <w:rFonts w:ascii="Times New Roman" w:eastAsia="宋体" w:hAnsi="Times New Roman" w:cs="Times New Roman"/>
          <w:sz w:val="20"/>
        </w:rPr>
        <w:t xml:space="preserve">for </w:t>
      </w:r>
      <w:r>
        <w:rPr>
          <w:rFonts w:ascii="Times New Roman" w:eastAsia="宋体" w:hAnsi="Times New Roman" w:cs="Times New Roman"/>
          <w:sz w:val="20"/>
        </w:rPr>
        <w:t>IoT NTN</w:t>
      </w:r>
      <w:r w:rsidRPr="00F852CC">
        <w:rPr>
          <w:rFonts w:ascii="Times New Roman" w:eastAsia="宋体" w:hAnsi="Times New Roman" w:cs="Times New Roman"/>
          <w:sz w:val="20"/>
        </w:rPr>
        <w:t>.</w:t>
      </w:r>
    </w:p>
    <w:p w14:paraId="626F302E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 xml:space="preserve">2. </w:t>
      </w:r>
      <w:r w:rsidRPr="00F852CC">
        <w:rPr>
          <w:rFonts w:ascii="Arial" w:hAnsi="Arial" w:hint="eastAsia"/>
          <w:sz w:val="32"/>
          <w:szCs w:val="36"/>
        </w:rPr>
        <w:t>Discussion</w:t>
      </w:r>
    </w:p>
    <w:p w14:paraId="5617BE5C" w14:textId="58356ED4" w:rsidR="00923505" w:rsidRPr="00911052" w:rsidRDefault="00923505" w:rsidP="00911052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11052">
        <w:rPr>
          <w:rFonts w:ascii="Times New Roman" w:hAnsi="Times New Roman" w:cs="Times New Roman"/>
          <w:sz w:val="20"/>
          <w:szCs w:val="20"/>
        </w:rPr>
        <w:t xml:space="preserve">For NB IoT, 100MHz frequency gap is specified in the spec. </w:t>
      </w:r>
      <w:r w:rsidR="007F7C28">
        <w:rPr>
          <w:rFonts w:ascii="Times New Roman" w:hAnsi="Times New Roman" w:cs="Times New Roman"/>
          <w:sz w:val="20"/>
          <w:szCs w:val="20"/>
        </w:rPr>
        <w:t>B</w:t>
      </w:r>
      <w:r w:rsidRPr="00911052">
        <w:rPr>
          <w:rFonts w:ascii="Times New Roman" w:hAnsi="Times New Roman" w:cs="Times New Roman"/>
          <w:sz w:val="20"/>
          <w:szCs w:val="20"/>
        </w:rPr>
        <w:t>efore commercial NB-IoT deployment in our network</w:t>
      </w:r>
      <w:r w:rsidR="00B94BDE">
        <w:rPr>
          <w:rFonts w:ascii="Times New Roman" w:hAnsi="Times New Roman" w:cs="Times New Roman"/>
          <w:sz w:val="20"/>
          <w:szCs w:val="20"/>
        </w:rPr>
        <w:t xml:space="preserve"> at 2G area</w:t>
      </w:r>
      <w:r w:rsidRPr="00911052">
        <w:rPr>
          <w:rFonts w:ascii="Times New Roman" w:hAnsi="Times New Roman" w:cs="Times New Roman"/>
          <w:sz w:val="20"/>
          <w:szCs w:val="20"/>
        </w:rPr>
        <w:t xml:space="preserve">, we try to test the possibility of multiple NB </w:t>
      </w:r>
      <w:proofErr w:type="gramStart"/>
      <w:r w:rsidRPr="00911052">
        <w:rPr>
          <w:rFonts w:ascii="Times New Roman" w:hAnsi="Times New Roman" w:cs="Times New Roman"/>
          <w:sz w:val="20"/>
          <w:szCs w:val="20"/>
        </w:rPr>
        <w:t>carriers</w:t>
      </w:r>
      <w:proofErr w:type="gramEnd"/>
      <w:r w:rsidRPr="00911052">
        <w:rPr>
          <w:rFonts w:ascii="Times New Roman" w:hAnsi="Times New Roman" w:cs="Times New Roman"/>
          <w:sz w:val="20"/>
          <w:szCs w:val="20"/>
        </w:rPr>
        <w:t xml:space="preserve"> </w:t>
      </w:r>
      <w:r w:rsidR="007F7C28">
        <w:rPr>
          <w:rFonts w:ascii="Times New Roman" w:hAnsi="Times New Roman" w:cs="Times New Roman"/>
          <w:sz w:val="20"/>
          <w:szCs w:val="20"/>
        </w:rPr>
        <w:t xml:space="preserve">deployment </w:t>
      </w:r>
      <w:r w:rsidRPr="00911052">
        <w:rPr>
          <w:rFonts w:ascii="Times New Roman" w:hAnsi="Times New Roman" w:cs="Times New Roman"/>
          <w:sz w:val="20"/>
          <w:szCs w:val="20"/>
        </w:rPr>
        <w:t>without frequency gap. The results are listed as below</w:t>
      </w:r>
      <w:r w:rsidR="007F7C28">
        <w:rPr>
          <w:rFonts w:ascii="Times New Roman" w:hAnsi="Times New Roman" w:cs="Times New Roman"/>
          <w:sz w:val="20"/>
          <w:szCs w:val="20"/>
        </w:rPr>
        <w:t xml:space="preserve"> for information</w:t>
      </w:r>
      <w:r w:rsidRPr="00911052">
        <w:rPr>
          <w:rFonts w:ascii="Times New Roman" w:hAnsi="Times New Roman" w:cs="Times New Roman"/>
          <w:sz w:val="20"/>
          <w:szCs w:val="20"/>
        </w:rPr>
        <w:t>:</w:t>
      </w:r>
    </w:p>
    <w:p w14:paraId="5F652E36" w14:textId="77777777" w:rsidR="00E62E3A" w:rsidRPr="00E62E3A" w:rsidRDefault="00923505" w:rsidP="00E62E3A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62E3A">
        <w:rPr>
          <w:rFonts w:ascii="Times New Roman" w:hAnsi="Times New Roman" w:cs="Times New Roman"/>
          <w:sz w:val="20"/>
          <w:szCs w:val="20"/>
        </w:rPr>
        <w:t>For the same gNB transmit multiple NB carriers, if there is no frequency gap, some system performance degradation is shown during the technical testing.</w:t>
      </w:r>
      <w:r w:rsidR="007F7C28" w:rsidRPr="00E62E3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4F14D9" w14:textId="14E990D0" w:rsidR="00923505" w:rsidRPr="00E62E3A" w:rsidRDefault="00923505" w:rsidP="00E62E3A">
      <w:pPr>
        <w:pStyle w:val="ListParagraph"/>
        <w:numPr>
          <w:ilvl w:val="0"/>
          <w:numId w:val="5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62E3A">
        <w:rPr>
          <w:rFonts w:ascii="Times New Roman" w:hAnsi="Times New Roman" w:cs="Times New Roman"/>
          <w:sz w:val="20"/>
          <w:szCs w:val="20"/>
        </w:rPr>
        <w:t>If neighbor gNB cells use adjacent NB carriers, even without any frequency gap,</w:t>
      </w:r>
      <w:r w:rsidR="00674393" w:rsidRPr="00E62E3A">
        <w:rPr>
          <w:rFonts w:ascii="Times New Roman" w:hAnsi="Times New Roman" w:cs="Times New Roman"/>
          <w:sz w:val="20"/>
          <w:szCs w:val="20"/>
        </w:rPr>
        <w:t xml:space="preserve"> interference impact is almost negligible in most locations.</w:t>
      </w:r>
    </w:p>
    <w:p w14:paraId="4A6B54A9" w14:textId="54EE492E" w:rsidR="00674393" w:rsidRDefault="006B7C85" w:rsidP="00911052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</w:t>
      </w:r>
      <w:r w:rsidR="00674393" w:rsidRPr="00911052">
        <w:rPr>
          <w:rFonts w:ascii="Times New Roman" w:hAnsi="Times New Roman" w:cs="Times New Roman"/>
          <w:sz w:val="20"/>
          <w:szCs w:val="20"/>
        </w:rPr>
        <w:t>uring our commercial NB network</w:t>
      </w:r>
      <w:r w:rsidR="005E293B">
        <w:rPr>
          <w:rFonts w:ascii="Times New Roman" w:hAnsi="Times New Roman" w:cs="Times New Roman"/>
          <w:sz w:val="20"/>
          <w:szCs w:val="20"/>
        </w:rPr>
        <w:t xml:space="preserve"> is based on following principle that </w:t>
      </w:r>
      <w:r w:rsidR="005E293B" w:rsidRPr="00911052">
        <w:rPr>
          <w:rFonts w:ascii="Times New Roman" w:hAnsi="Times New Roman" w:cs="Times New Roman"/>
          <w:sz w:val="20"/>
          <w:szCs w:val="20"/>
        </w:rPr>
        <w:t>make sure all neighbor cells not use the same carrier, instead neighbor cell use</w:t>
      </w:r>
      <w:r w:rsidR="005D3F74">
        <w:rPr>
          <w:rFonts w:ascii="Times New Roman" w:hAnsi="Times New Roman" w:cs="Times New Roman"/>
          <w:sz w:val="20"/>
          <w:szCs w:val="20"/>
        </w:rPr>
        <w:t>s</w:t>
      </w:r>
      <w:r w:rsidR="005E293B" w:rsidRPr="00911052">
        <w:rPr>
          <w:rFonts w:ascii="Times New Roman" w:hAnsi="Times New Roman" w:cs="Times New Roman"/>
          <w:sz w:val="20"/>
          <w:szCs w:val="20"/>
        </w:rPr>
        <w:t xml:space="preserve"> adjacent carriers </w:t>
      </w:r>
      <w:r w:rsidR="005E293B">
        <w:rPr>
          <w:rFonts w:ascii="Times New Roman" w:hAnsi="Times New Roman" w:cs="Times New Roman"/>
          <w:sz w:val="20"/>
          <w:szCs w:val="20"/>
        </w:rPr>
        <w:t>without frequency gap for the in-band mode. For the same NB gNB if it transmit</w:t>
      </w:r>
      <w:r w:rsidR="002201EB">
        <w:rPr>
          <w:rFonts w:ascii="Times New Roman" w:hAnsi="Times New Roman" w:cs="Times New Roman"/>
          <w:sz w:val="20"/>
          <w:szCs w:val="20"/>
        </w:rPr>
        <w:t>s</w:t>
      </w:r>
      <w:r w:rsidR="005E293B">
        <w:rPr>
          <w:rFonts w:ascii="Times New Roman" w:hAnsi="Times New Roman" w:cs="Times New Roman"/>
          <w:sz w:val="20"/>
          <w:szCs w:val="20"/>
        </w:rPr>
        <w:t xml:space="preserve"> multiple NB carriers, 100kHz frequency gap is reserved to avoid interference</w:t>
      </w:r>
      <w:r w:rsidR="00674393" w:rsidRPr="00911052">
        <w:rPr>
          <w:rFonts w:ascii="Times New Roman" w:hAnsi="Times New Roman" w:cs="Times New Roman"/>
          <w:sz w:val="20"/>
          <w:szCs w:val="20"/>
        </w:rPr>
        <w:t>.</w:t>
      </w:r>
    </w:p>
    <w:p w14:paraId="1C733318" w14:textId="10DE3E79" w:rsidR="005E293B" w:rsidRPr="00911052" w:rsidRDefault="005D3F74" w:rsidP="00911052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D3F7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D414551" wp14:editId="294CC316">
            <wp:extent cx="5274310" cy="1559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F168B" w14:textId="6109D94E" w:rsidR="00674393" w:rsidRPr="0077101D" w:rsidRDefault="002201EB" w:rsidP="00911052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r w:rsidR="00FA420B">
        <w:rPr>
          <w:rFonts w:ascii="Times New Roman" w:hAnsi="Times New Roman" w:cs="Times New Roman"/>
          <w:b/>
          <w:bCs/>
          <w:sz w:val="20"/>
          <w:szCs w:val="20"/>
        </w:rPr>
        <w:t>for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 NB in-band deployment</w:t>
      </w:r>
      <w:r w:rsidR="00A71C92">
        <w:rPr>
          <w:rFonts w:ascii="Times New Roman" w:hAnsi="Times New Roman" w:cs="Times New Roman"/>
          <w:b/>
          <w:bCs/>
          <w:sz w:val="20"/>
          <w:szCs w:val="20"/>
        </w:rPr>
        <w:t xml:space="preserve"> at 2G era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, if same gNB transmit multiple carriers, 100kHz frequency gap is reserved. </w:t>
      </w:r>
      <w:r w:rsidR="00593081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C503FF">
        <w:rPr>
          <w:rFonts w:ascii="Times New Roman" w:hAnsi="Times New Roman" w:cs="Times New Roman" w:hint="eastAsia"/>
          <w:b/>
          <w:bCs/>
          <w:sz w:val="20"/>
          <w:szCs w:val="20"/>
        </w:rPr>
        <w:t>esides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FA420B">
        <w:rPr>
          <w:rFonts w:ascii="Times New Roman" w:hAnsi="Times New Roman" w:cs="Times New Roman"/>
          <w:b/>
          <w:bCs/>
          <w:sz w:val="20"/>
          <w:szCs w:val="20"/>
        </w:rPr>
        <w:t xml:space="preserve">operators 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>usually require all neighbor cells using different carriers</w:t>
      </w:r>
      <w:r w:rsidR="00E35330">
        <w:rPr>
          <w:rFonts w:ascii="Times New Roman" w:hAnsi="Times New Roman" w:cs="Times New Roman"/>
          <w:b/>
          <w:bCs/>
          <w:sz w:val="20"/>
          <w:szCs w:val="20"/>
        </w:rPr>
        <w:t xml:space="preserve">. If </w:t>
      </w:r>
      <w:proofErr w:type="gramStart"/>
      <w:r w:rsidR="00E35330">
        <w:rPr>
          <w:rFonts w:ascii="Times New Roman" w:hAnsi="Times New Roman" w:cs="Times New Roman"/>
          <w:b/>
          <w:bCs/>
          <w:sz w:val="20"/>
          <w:szCs w:val="20"/>
        </w:rPr>
        <w:t>so</w:t>
      </w:r>
      <w:proofErr w:type="gramEnd"/>
      <w:r w:rsidR="00E35330">
        <w:rPr>
          <w:rFonts w:ascii="Times New Roman" w:hAnsi="Times New Roman" w:cs="Times New Roman"/>
          <w:b/>
          <w:bCs/>
          <w:sz w:val="20"/>
          <w:szCs w:val="20"/>
        </w:rPr>
        <w:t xml:space="preserve"> no</w:t>
      </w:r>
      <w:r w:rsidR="00FA420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>frequency gap</w:t>
      </w:r>
      <w:r w:rsidR="00FA420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5330">
        <w:rPr>
          <w:rFonts w:ascii="Times New Roman" w:hAnsi="Times New Roman" w:cs="Times New Roman"/>
          <w:b/>
          <w:bCs/>
          <w:sz w:val="20"/>
          <w:szCs w:val="20"/>
        </w:rPr>
        <w:t xml:space="preserve">is reserved 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even when two carriers are adjacent to each </w:t>
      </w:r>
      <w:r w:rsidRPr="0077101D">
        <w:rPr>
          <w:rFonts w:ascii="Times New Roman" w:hAnsi="Times New Roman" w:cs="Times New Roman"/>
          <w:b/>
          <w:bCs/>
          <w:sz w:val="20"/>
          <w:szCs w:val="20"/>
        </w:rPr>
        <w:lastRenderedPageBreak/>
        <w:t>other.</w:t>
      </w:r>
      <w:r w:rsidR="00674393" w:rsidRPr="0077101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A4ABCD1" w14:textId="7B41A0D5" w:rsidR="00923505" w:rsidRDefault="0077101D" w:rsidP="0077101D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If we reduce frequency gap</w:t>
      </w:r>
      <w:r w:rsidR="00B82466">
        <w:rPr>
          <w:rFonts w:ascii="Times New Roman" w:hAnsi="Times New Roman" w:cs="Times New Roman"/>
          <w:sz w:val="20"/>
          <w:szCs w:val="20"/>
        </w:rPr>
        <w:t xml:space="preserve"> for NB IoT NTN</w:t>
      </w:r>
      <w:r>
        <w:rPr>
          <w:rFonts w:ascii="Times New Roman" w:hAnsi="Times New Roman" w:cs="Times New Roman"/>
          <w:sz w:val="20"/>
          <w:szCs w:val="20"/>
        </w:rPr>
        <w:t>, spectrum utilization</w:t>
      </w:r>
      <w:r w:rsidR="00732EB5">
        <w:rPr>
          <w:rFonts w:ascii="Times New Roman" w:hAnsi="Times New Roman" w:cs="Times New Roman"/>
          <w:sz w:val="20"/>
          <w:szCs w:val="20"/>
        </w:rPr>
        <w:t xml:space="preserve"> is enhanced</w:t>
      </w:r>
      <w:r w:rsidR="00404725">
        <w:rPr>
          <w:rFonts w:ascii="Times New Roman" w:hAnsi="Times New Roman" w:cs="Times New Roman"/>
          <w:sz w:val="20"/>
          <w:szCs w:val="20"/>
        </w:rPr>
        <w:t xml:space="preserve">, which is very significant enhancement for IoT technology. </w:t>
      </w:r>
      <w:r w:rsidR="00B94BDE">
        <w:rPr>
          <w:rFonts w:ascii="Times New Roman" w:hAnsi="Times New Roman" w:cs="Times New Roman"/>
          <w:sz w:val="20"/>
          <w:szCs w:val="20"/>
        </w:rPr>
        <w:t xml:space="preserve">for ACLR, during the discussion of SBFD, it seems 45dB Tx leakage also applies for sub-band with finer frequency granularity compared with carrier. </w:t>
      </w:r>
      <w:proofErr w:type="gramStart"/>
      <w:r w:rsidR="00B94BDE">
        <w:rPr>
          <w:rFonts w:ascii="Times New Roman" w:hAnsi="Times New Roman" w:cs="Times New Roman"/>
          <w:sz w:val="20"/>
          <w:szCs w:val="20"/>
        </w:rPr>
        <w:t>so</w:t>
      </w:r>
      <w:proofErr w:type="gramEnd"/>
      <w:r w:rsidR="00B94BDE">
        <w:rPr>
          <w:rFonts w:ascii="Times New Roman" w:hAnsi="Times New Roman" w:cs="Times New Roman"/>
          <w:sz w:val="20"/>
          <w:szCs w:val="20"/>
        </w:rPr>
        <w:t xml:space="preserve"> we guess less frequency gap </w:t>
      </w:r>
      <w:r w:rsidR="00FC5E6D">
        <w:rPr>
          <w:rFonts w:ascii="Times New Roman" w:hAnsi="Times New Roman" w:cs="Times New Roman"/>
          <w:sz w:val="20"/>
          <w:szCs w:val="20"/>
        </w:rPr>
        <w:t xml:space="preserve">is possible </w:t>
      </w:r>
      <w:r w:rsidR="00B94BDE">
        <w:rPr>
          <w:rFonts w:ascii="Times New Roman" w:hAnsi="Times New Roman" w:cs="Times New Roman"/>
          <w:sz w:val="20"/>
          <w:szCs w:val="20"/>
        </w:rPr>
        <w:t xml:space="preserve">since 100kHz </w:t>
      </w:r>
      <w:r w:rsidR="00295148">
        <w:rPr>
          <w:rFonts w:ascii="Times New Roman" w:hAnsi="Times New Roman" w:cs="Times New Roman"/>
          <w:sz w:val="20"/>
          <w:szCs w:val="20"/>
        </w:rPr>
        <w:t>frequency gap</w:t>
      </w:r>
      <w:r w:rsidR="00B94BDE">
        <w:rPr>
          <w:rFonts w:ascii="Times New Roman" w:hAnsi="Times New Roman" w:cs="Times New Roman"/>
          <w:sz w:val="20"/>
          <w:szCs w:val="20"/>
        </w:rPr>
        <w:t xml:space="preserve"> is derived from 2G area and </w:t>
      </w:r>
      <w:r w:rsidR="00F063BD">
        <w:rPr>
          <w:rFonts w:ascii="Times New Roman" w:hAnsi="Times New Roman" w:cs="Times New Roman"/>
          <w:sz w:val="20"/>
          <w:szCs w:val="20"/>
        </w:rPr>
        <w:t>significant technology enhancement has been achieved recently.</w:t>
      </w:r>
    </w:p>
    <w:p w14:paraId="2966C1AB" w14:textId="5DA5DE1F" w:rsidR="00A71C92" w:rsidRPr="00D546DE" w:rsidRDefault="00A71C92" w:rsidP="0077101D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D546DE">
        <w:rPr>
          <w:rFonts w:ascii="Times New Roman" w:hAnsi="Times New Roman" w:cs="Times New Roman"/>
          <w:b/>
          <w:bCs/>
          <w:sz w:val="20"/>
          <w:szCs w:val="20"/>
        </w:rPr>
        <w:t>Proposal 1: it’s suggested to study the possibility to reduce frequency gap for NB IoT NTN gNB.</w:t>
      </w:r>
    </w:p>
    <w:p w14:paraId="5F95916B" w14:textId="042D11F9" w:rsidR="00923505" w:rsidRDefault="00FC5E6D" w:rsidP="00D546DE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One choice of the reduced frequency gap is to make it multiple of 15kHz tone</w:t>
      </w:r>
      <w:r w:rsidR="005221EB">
        <w:rPr>
          <w:rFonts w:ascii="Times New Roman" w:hAnsi="Times New Roman" w:cs="Times New Roman"/>
          <w:sz w:val="20"/>
          <w:szCs w:val="20"/>
        </w:rPr>
        <w:t xml:space="preserve"> </w:t>
      </w:r>
      <w:r w:rsidR="005221EB">
        <w:rPr>
          <w:rFonts w:ascii="Times New Roman" w:hAnsi="Times New Roman" w:cs="Times New Roman" w:hint="eastAsia"/>
          <w:sz w:val="20"/>
          <w:szCs w:val="20"/>
        </w:rPr>
        <w:t>but</w:t>
      </w:r>
      <w:r w:rsidR="005221EB">
        <w:rPr>
          <w:rFonts w:ascii="Times New Roman" w:hAnsi="Times New Roman" w:cs="Times New Roman"/>
          <w:sz w:val="20"/>
          <w:szCs w:val="20"/>
        </w:rPr>
        <w:t xml:space="preserve"> such reduced frequency gap</w:t>
      </w:r>
      <w:r w:rsidR="00AC6442">
        <w:rPr>
          <w:rFonts w:ascii="Times New Roman" w:hAnsi="Times New Roman" w:cs="Times New Roman"/>
          <w:sz w:val="20"/>
          <w:szCs w:val="20"/>
        </w:rPr>
        <w:t xml:space="preserve"> will change channel raster. </w:t>
      </w:r>
      <w:r w:rsidR="00250B9F">
        <w:rPr>
          <w:rFonts w:ascii="Times New Roman" w:hAnsi="Times New Roman" w:cs="Times New Roman"/>
          <w:sz w:val="20"/>
          <w:szCs w:val="20"/>
        </w:rPr>
        <w:t>For example, when frequency gap is less than 100kHz, 100</w:t>
      </w:r>
      <w:r w:rsidR="005221EB">
        <w:rPr>
          <w:rFonts w:ascii="Times New Roman" w:hAnsi="Times New Roman" w:cs="Times New Roman"/>
          <w:sz w:val="20"/>
          <w:szCs w:val="20"/>
        </w:rPr>
        <w:t>k</w:t>
      </w:r>
      <w:r w:rsidR="00250B9F">
        <w:rPr>
          <w:rFonts w:ascii="Times New Roman" w:hAnsi="Times New Roman" w:cs="Times New Roman"/>
          <w:sz w:val="20"/>
          <w:szCs w:val="20"/>
        </w:rPr>
        <w:t>Hz channel raster means we reduce candidate carrier frequency for NB carriers</w:t>
      </w:r>
      <w:r w:rsidR="005221EB">
        <w:rPr>
          <w:rFonts w:ascii="Times New Roman" w:hAnsi="Times New Roman" w:cs="Times New Roman"/>
          <w:sz w:val="20"/>
          <w:szCs w:val="20"/>
        </w:rPr>
        <w:t>, in the end frequency gap is still 100kHz although actual frequency gap is reduced</w:t>
      </w:r>
      <w:r w:rsidR="00250B9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Since we have approved to reuse the same channel raster 100kHz, </w:t>
      </w:r>
      <w:r w:rsidR="0069380C">
        <w:rPr>
          <w:rFonts w:ascii="Times New Roman" w:hAnsi="Times New Roman" w:cs="Times New Roman"/>
          <w:sz w:val="20"/>
          <w:szCs w:val="20"/>
        </w:rPr>
        <w:t xml:space="preserve">reduced frequency gap should be carefully designed without changing current channel raster. </w:t>
      </w:r>
      <w:r>
        <w:rPr>
          <w:rFonts w:ascii="Times New Roman" w:hAnsi="Times New Roman" w:cs="Times New Roman"/>
          <w:sz w:val="20"/>
          <w:szCs w:val="20"/>
        </w:rPr>
        <w:t xml:space="preserve">The proposal proposed in [2] is one choice </w:t>
      </w:r>
      <w:r w:rsidR="0069380C">
        <w:rPr>
          <w:rFonts w:ascii="Times New Roman" w:hAnsi="Times New Roman" w:cs="Times New Roman" w:hint="eastAsia"/>
          <w:sz w:val="20"/>
          <w:szCs w:val="20"/>
        </w:rPr>
        <w:t>with</w:t>
      </w:r>
      <w:r>
        <w:rPr>
          <w:rFonts w:ascii="Times New Roman" w:hAnsi="Times New Roman" w:cs="Times New Roman"/>
          <w:sz w:val="20"/>
          <w:szCs w:val="20"/>
        </w:rPr>
        <w:t xml:space="preserve"> updated frequency gap which is integral multiple of 15kHz tone</w:t>
      </w:r>
      <w:r w:rsidR="00D546D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5332071" w14:textId="1FED623C" w:rsidR="005C5C9B" w:rsidRDefault="005C5C9B" w:rsidP="00D546DE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5C5C9B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8560FD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C5C9B">
        <w:rPr>
          <w:rFonts w:ascii="Times New Roman" w:hAnsi="Times New Roman" w:cs="Times New Roman"/>
          <w:b/>
          <w:bCs/>
          <w:sz w:val="20"/>
          <w:szCs w:val="20"/>
        </w:rPr>
        <w:t xml:space="preserve">: updated MDL+0.5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 w:rsidRPr="005C5C9B">
        <w:rPr>
          <w:rFonts w:ascii="Times New Roman" w:hAnsi="Times New Roman" w:cs="Times New Roman"/>
          <w:b/>
          <w:bCs/>
          <w:sz w:val="20"/>
          <w:szCs w:val="20"/>
        </w:rPr>
        <w:t>R4-2213243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C5C9B">
        <w:rPr>
          <w:rFonts w:ascii="Times New Roman" w:hAnsi="Times New Roman" w:cs="Times New Roman"/>
          <w:b/>
          <w:bCs/>
          <w:sz w:val="20"/>
          <w:szCs w:val="20"/>
        </w:rPr>
        <w:t xml:space="preserve">applies </w:t>
      </w:r>
      <w:r>
        <w:rPr>
          <w:rFonts w:ascii="Times New Roman" w:hAnsi="Times New Roman" w:cs="Times New Roman"/>
          <w:b/>
          <w:bCs/>
          <w:sz w:val="20"/>
          <w:szCs w:val="20"/>
        </w:rPr>
        <w:t>when we approve to shrink frequency gap and make it to be integral multiple of 15kHz tone.</w:t>
      </w:r>
    </w:p>
    <w:p w14:paraId="266654B0" w14:textId="222DAFFC" w:rsidR="007B0E94" w:rsidRPr="00250B9F" w:rsidRDefault="007B0E94" w:rsidP="00D546DE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250B9F">
        <w:rPr>
          <w:rFonts w:ascii="Times New Roman" w:hAnsi="Times New Roman" w:cs="Times New Roman"/>
          <w:sz w:val="20"/>
          <w:szCs w:val="20"/>
        </w:rPr>
        <w:t>About the EARFCN, max support</w:t>
      </w:r>
      <w:r w:rsidR="005221EB">
        <w:rPr>
          <w:rFonts w:ascii="Times New Roman" w:hAnsi="Times New Roman" w:cs="Times New Roman"/>
          <w:sz w:val="20"/>
          <w:szCs w:val="20"/>
        </w:rPr>
        <w:t>ed</w:t>
      </w:r>
      <w:r w:rsidRPr="00250B9F">
        <w:rPr>
          <w:rFonts w:ascii="Times New Roman" w:hAnsi="Times New Roman" w:cs="Times New Roman"/>
          <w:sz w:val="20"/>
          <w:szCs w:val="20"/>
        </w:rPr>
        <w:t xml:space="preserve"> value is 262143, so highest EARFCN for B256 is 262143. </w:t>
      </w:r>
    </w:p>
    <w:p w14:paraId="34176FFB" w14:textId="1CD05D8E" w:rsidR="007B0E94" w:rsidRPr="00250B9F" w:rsidRDefault="007B0E94" w:rsidP="00250B9F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250B9F">
        <w:rPr>
          <w:rFonts w:ascii="Times New Roman" w:hAnsi="Times New Roman" w:cs="Times New Roman"/>
          <w:sz w:val="20"/>
          <w:szCs w:val="20"/>
        </w:rPr>
        <w:t>The definition of EARFCN for band B256 and B255 are listed as below: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986"/>
        <w:gridCol w:w="850"/>
        <w:gridCol w:w="1478"/>
        <w:gridCol w:w="1144"/>
        <w:gridCol w:w="993"/>
        <w:gridCol w:w="1884"/>
      </w:tblGrid>
      <w:tr w:rsidR="00E26548" w:rsidRPr="007B0E94" w14:paraId="3B7CA75F" w14:textId="77777777" w:rsidTr="00A75CEF">
        <w:tc>
          <w:tcPr>
            <w:tcW w:w="0" w:type="auto"/>
            <w:vMerge w:val="restart"/>
            <w:shd w:val="clear" w:color="auto" w:fill="auto"/>
            <w:vAlign w:val="bottom"/>
          </w:tcPr>
          <w:p w14:paraId="75BECA4A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</w:t>
            </w:r>
          </w:p>
        </w:tc>
        <w:tc>
          <w:tcPr>
            <w:tcW w:w="0" w:type="auto"/>
            <w:gridSpan w:val="3"/>
          </w:tcPr>
          <w:p w14:paraId="33637604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Downlink</w:t>
            </w:r>
          </w:p>
        </w:tc>
        <w:tc>
          <w:tcPr>
            <w:tcW w:w="4069" w:type="dxa"/>
            <w:gridSpan w:val="3"/>
          </w:tcPr>
          <w:p w14:paraId="09B3381F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Uplink</w:t>
            </w:r>
          </w:p>
        </w:tc>
      </w:tr>
      <w:tr w:rsidR="00DA7F3A" w:rsidRPr="007B0E94" w14:paraId="7BEE2E8E" w14:textId="77777777" w:rsidTr="00A75CEF">
        <w:tc>
          <w:tcPr>
            <w:tcW w:w="0" w:type="auto"/>
            <w:vMerge/>
            <w:shd w:val="clear" w:color="auto" w:fill="auto"/>
          </w:tcPr>
          <w:p w14:paraId="382DC480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4ED825EF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DL_low</w:t>
            </w:r>
            <w:r w:rsidRPr="007B0E94">
              <w:rPr>
                <w:rFonts w:ascii="Arial" w:eastAsia="等线" w:hAnsi="Arial" w:cs="Arial"/>
                <w:bCs/>
                <w:kern w:val="0"/>
                <w:sz w:val="18"/>
                <w:szCs w:val="20"/>
                <w:lang w:val="en-GB" w:eastAsia="en-US"/>
              </w:rPr>
              <w:t xml:space="preserve"> [MHz]</w:t>
            </w:r>
          </w:p>
        </w:tc>
        <w:tc>
          <w:tcPr>
            <w:tcW w:w="0" w:type="auto"/>
          </w:tcPr>
          <w:p w14:paraId="55342DF2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N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Offs-DL</w:t>
            </w:r>
          </w:p>
        </w:tc>
        <w:tc>
          <w:tcPr>
            <w:tcW w:w="0" w:type="auto"/>
          </w:tcPr>
          <w:p w14:paraId="4DD37AE0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Range of N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</w:t>
            </w:r>
          </w:p>
        </w:tc>
        <w:tc>
          <w:tcPr>
            <w:tcW w:w="0" w:type="auto"/>
          </w:tcPr>
          <w:p w14:paraId="451DB4AC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UL_low</w:t>
            </w:r>
            <w:r w:rsidRPr="007B0E94">
              <w:rPr>
                <w:rFonts w:ascii="Arial" w:eastAsia="等线" w:hAnsi="Arial" w:cs="Arial"/>
                <w:bCs/>
                <w:kern w:val="0"/>
                <w:sz w:val="18"/>
                <w:szCs w:val="20"/>
                <w:lang w:val="en-GB" w:eastAsia="en-US"/>
              </w:rPr>
              <w:t xml:space="preserve"> [MHz]</w:t>
            </w:r>
          </w:p>
        </w:tc>
        <w:tc>
          <w:tcPr>
            <w:tcW w:w="0" w:type="auto"/>
          </w:tcPr>
          <w:p w14:paraId="1FA90766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N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Offs-UL</w:t>
            </w:r>
          </w:p>
        </w:tc>
        <w:tc>
          <w:tcPr>
            <w:tcW w:w="1884" w:type="dxa"/>
          </w:tcPr>
          <w:p w14:paraId="328D9086" w14:textId="77777777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lang w:val="en-GB" w:eastAsia="en-US"/>
              </w:rPr>
              <w:t>Range of N</w:t>
            </w:r>
            <w:r w:rsidRPr="007B0E94">
              <w:rPr>
                <w:rFonts w:ascii="Arial" w:eastAsia="等线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</w:t>
            </w:r>
          </w:p>
        </w:tc>
      </w:tr>
      <w:tr w:rsidR="00DA7F3A" w:rsidRPr="007B0E94" w14:paraId="390D1E45" w14:textId="77777777" w:rsidTr="00A75CEF">
        <w:tc>
          <w:tcPr>
            <w:tcW w:w="0" w:type="auto"/>
          </w:tcPr>
          <w:p w14:paraId="7B7D0188" w14:textId="21841419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255</w:t>
            </w:r>
          </w:p>
        </w:tc>
        <w:tc>
          <w:tcPr>
            <w:tcW w:w="0" w:type="auto"/>
          </w:tcPr>
          <w:p w14:paraId="05B0B9AB" w14:textId="333D6361" w:rsidR="007B0E94" w:rsidRPr="007B0E94" w:rsidRDefault="00DA7F3A" w:rsidP="007B0E94">
            <w:pPr>
              <w:keepNext/>
              <w:keepLines/>
              <w:widowControl/>
              <w:ind w:right="175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1525</w:t>
            </w:r>
          </w:p>
        </w:tc>
        <w:tc>
          <w:tcPr>
            <w:tcW w:w="0" w:type="auto"/>
          </w:tcPr>
          <w:p w14:paraId="67CF80F4" w14:textId="6A115C14" w:rsidR="007B0E94" w:rsidRPr="007B0E94" w:rsidRDefault="00DA7F3A" w:rsidP="007B0E94">
            <w:pPr>
              <w:keepNext/>
              <w:keepLines/>
              <w:widowControl/>
              <w:ind w:right="33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DA7F3A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130432</w:t>
            </w:r>
          </w:p>
        </w:tc>
        <w:tc>
          <w:tcPr>
            <w:tcW w:w="0" w:type="auto"/>
          </w:tcPr>
          <w:p w14:paraId="1E92F473" w14:textId="0A9DE00E" w:rsidR="007B0E94" w:rsidRPr="007B0E94" w:rsidRDefault="00DA7F3A" w:rsidP="00DA7F3A">
            <w:pPr>
              <w:keepNext/>
              <w:keepLines/>
              <w:widowControl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130432-130771</w:t>
            </w:r>
          </w:p>
        </w:tc>
        <w:tc>
          <w:tcPr>
            <w:tcW w:w="0" w:type="auto"/>
          </w:tcPr>
          <w:p w14:paraId="06B89129" w14:textId="20C2E33D" w:rsidR="007B0E94" w:rsidRPr="007B0E94" w:rsidRDefault="00A75CEF" w:rsidP="007B0E94">
            <w:pPr>
              <w:keepNext/>
              <w:keepLines/>
              <w:widowControl/>
              <w:ind w:right="290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1626.5</w:t>
            </w:r>
          </w:p>
        </w:tc>
        <w:tc>
          <w:tcPr>
            <w:tcW w:w="0" w:type="auto"/>
          </w:tcPr>
          <w:p w14:paraId="71A579E7" w14:textId="69CEEEDF" w:rsidR="007B0E94" w:rsidRPr="007B0E94" w:rsidRDefault="00A75CEF" w:rsidP="007B0E94">
            <w:pPr>
              <w:keepNext/>
              <w:keepLines/>
              <w:widowControl/>
              <w:ind w:right="176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A75CEF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261504</w:t>
            </w:r>
          </w:p>
        </w:tc>
        <w:tc>
          <w:tcPr>
            <w:tcW w:w="1884" w:type="dxa"/>
          </w:tcPr>
          <w:p w14:paraId="744292F8" w14:textId="3226A3DD" w:rsidR="007B0E94" w:rsidRPr="007B0E94" w:rsidRDefault="00A75CEF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261504</w:t>
            </w:r>
            <w:r w:rsidR="007B0E94" w:rsidRPr="007B0E9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="007B0E94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261843</w:t>
            </w:r>
          </w:p>
        </w:tc>
      </w:tr>
      <w:tr w:rsidR="00E26548" w:rsidRPr="007B0E94" w14:paraId="153EE284" w14:textId="77777777" w:rsidTr="00A75CEF">
        <w:tc>
          <w:tcPr>
            <w:tcW w:w="0" w:type="auto"/>
          </w:tcPr>
          <w:p w14:paraId="68BE217D" w14:textId="6C546378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56</w:t>
            </w:r>
          </w:p>
        </w:tc>
        <w:tc>
          <w:tcPr>
            <w:tcW w:w="0" w:type="auto"/>
          </w:tcPr>
          <w:p w14:paraId="6117BA09" w14:textId="02866176" w:rsidR="007B0E94" w:rsidRPr="007B0E94" w:rsidRDefault="007B0E94" w:rsidP="007B0E94">
            <w:pPr>
              <w:keepNext/>
              <w:keepLines/>
              <w:widowControl/>
              <w:ind w:right="175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170</w:t>
            </w:r>
          </w:p>
        </w:tc>
        <w:tc>
          <w:tcPr>
            <w:tcW w:w="0" w:type="auto"/>
          </w:tcPr>
          <w:p w14:paraId="6648CE3F" w14:textId="17F9B565" w:rsidR="007B0E94" w:rsidRPr="007B0E94" w:rsidRDefault="00E26548" w:rsidP="007B0E94">
            <w:pPr>
              <w:keepNext/>
              <w:keepLines/>
              <w:widowControl/>
              <w:ind w:right="33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  <w:r w:rsidRPr="00E26548"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  <w:t>130772</w:t>
            </w:r>
          </w:p>
        </w:tc>
        <w:tc>
          <w:tcPr>
            <w:tcW w:w="0" w:type="auto"/>
          </w:tcPr>
          <w:p w14:paraId="121D4512" w14:textId="25187FCF" w:rsidR="007B0E94" w:rsidRPr="007B0E94" w:rsidRDefault="00E26548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130772-</w:t>
            </w: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31071</w:t>
            </w:r>
          </w:p>
        </w:tc>
        <w:tc>
          <w:tcPr>
            <w:tcW w:w="0" w:type="auto"/>
          </w:tcPr>
          <w:p w14:paraId="07EF7286" w14:textId="5EFBD4FC" w:rsidR="007B0E94" w:rsidRPr="007B0E94" w:rsidRDefault="007B0E94" w:rsidP="007B0E94">
            <w:pPr>
              <w:keepNext/>
              <w:keepLines/>
              <w:widowControl/>
              <w:ind w:right="290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1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980</w:t>
            </w:r>
          </w:p>
        </w:tc>
        <w:tc>
          <w:tcPr>
            <w:tcW w:w="0" w:type="auto"/>
          </w:tcPr>
          <w:p w14:paraId="08092DE3" w14:textId="1F9CB03D" w:rsidR="007B0E94" w:rsidRPr="007B0E94" w:rsidRDefault="007B0E94" w:rsidP="007B0E94">
            <w:pPr>
              <w:keepNext/>
              <w:keepLines/>
              <w:widowControl/>
              <w:ind w:right="176"/>
              <w:jc w:val="right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61844</w:t>
            </w:r>
          </w:p>
        </w:tc>
        <w:tc>
          <w:tcPr>
            <w:tcW w:w="1884" w:type="dxa"/>
          </w:tcPr>
          <w:p w14:paraId="63322193" w14:textId="729BA19F" w:rsidR="007B0E94" w:rsidRPr="007B0E94" w:rsidRDefault="007B0E94" w:rsidP="007B0E94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261844-</w:t>
            </w: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62143</w:t>
            </w:r>
          </w:p>
        </w:tc>
      </w:tr>
    </w:tbl>
    <w:p w14:paraId="377C60AD" w14:textId="26EBDBC5" w:rsidR="00923505" w:rsidRDefault="00923505" w:rsidP="00F852CC">
      <w:r>
        <w:t xml:space="preserve">  </w:t>
      </w:r>
      <w:r w:rsidR="00152D8C">
        <w:t xml:space="preserve"> </w:t>
      </w:r>
    </w:p>
    <w:p w14:paraId="35A9A71F" w14:textId="430D23DF" w:rsidR="00F852CC" w:rsidRPr="00D83C8D" w:rsidRDefault="00E40095" w:rsidP="00D83C8D">
      <w:pPr>
        <w:spacing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D83C8D">
        <w:rPr>
          <w:rFonts w:ascii="Times New Roman" w:hAnsi="Times New Roman" w:cs="Times New Roman"/>
          <w:b/>
          <w:bCs/>
          <w:sz w:val="20"/>
          <w:szCs w:val="20"/>
        </w:rPr>
        <w:t>Proposal 2: the EARFCN value for band 255 and band 256 are suggested as in above ta</w:t>
      </w:r>
      <w:r w:rsidR="00C32306" w:rsidRPr="00D83C8D">
        <w:rPr>
          <w:rFonts w:ascii="Times New Roman" w:hAnsi="Times New Roman" w:cs="Times New Roman"/>
          <w:b/>
          <w:bCs/>
          <w:sz w:val="20"/>
          <w:szCs w:val="20"/>
        </w:rPr>
        <w:t>ble.</w:t>
      </w:r>
    </w:p>
    <w:p w14:paraId="487D2CF3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t>3. Conclusions</w:t>
      </w:r>
    </w:p>
    <w:p w14:paraId="05323435" w14:textId="514FCFB0" w:rsidR="00F852CC" w:rsidRPr="00F852CC" w:rsidRDefault="00F852CC" w:rsidP="00F852CC">
      <w:pPr>
        <w:spacing w:afterLines="50" w:after="156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884BA2">
        <w:rPr>
          <w:rFonts w:ascii="Times New Roman" w:eastAsia="宋体" w:hAnsi="Times New Roman" w:cs="Times New Roman"/>
          <w:sz w:val="20"/>
          <w:szCs w:val="20"/>
        </w:rPr>
        <w:t>system parameters</w:t>
      </w:r>
      <w:r w:rsidR="00FF5073">
        <w:rPr>
          <w:rFonts w:ascii="Times New Roman" w:eastAsia="宋体" w:hAnsi="Times New Roman" w:cs="Times New Roman"/>
          <w:sz w:val="20"/>
          <w:szCs w:val="20"/>
        </w:rPr>
        <w:t xml:space="preserve"> for IoT NTN</w:t>
      </w:r>
      <w:r w:rsidRPr="00F852CC">
        <w:rPr>
          <w:rFonts w:ascii="Times New Roman" w:eastAsia="宋体" w:hAnsi="Times New Roman" w:cs="Times New Roman"/>
          <w:sz w:val="20"/>
          <w:szCs w:val="20"/>
        </w:rPr>
        <w:t xml:space="preserve"> are</w:t>
      </w: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 discussed </w:t>
      </w:r>
      <w:r w:rsidRPr="00F852CC">
        <w:rPr>
          <w:rFonts w:ascii="Times New Roman" w:eastAsia="宋体" w:hAnsi="Times New Roman" w:cs="Times New Roman"/>
          <w:sz w:val="20"/>
          <w:szCs w:val="20"/>
        </w:rPr>
        <w:t>with following observations and proposals:</w:t>
      </w:r>
    </w:p>
    <w:p w14:paraId="78F92287" w14:textId="77777777" w:rsidR="008560FD" w:rsidRDefault="008560FD" w:rsidP="00F852CC">
      <w:pPr>
        <w:spacing w:afterLines="50" w:after="156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NB in-band deployment at 2G era, if same gNB transmit multiple carriers, 100kHz frequency gap is reserved. Besides, operators usually require all neighbor cells using different carriers. If </w:t>
      </w:r>
      <w:proofErr w:type="gramStart"/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>so</w:t>
      </w:r>
      <w:proofErr w:type="gramEnd"/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no frequency gap is reserved even when two carriers are adjacent to each other</w:t>
      </w:r>
      <w:r w:rsidR="00F852CC" w:rsidRPr="00F852CC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72098521" w14:textId="1D9B2FD7" w:rsidR="00F852CC" w:rsidRDefault="008560FD" w:rsidP="00F852CC">
      <w:pPr>
        <w:spacing w:afterLines="50" w:after="156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>Proposal 1: it’s suggested to study the possibility to reduce frequency gap for NB IoT NTN gNB.</w:t>
      </w:r>
    </w:p>
    <w:p w14:paraId="65871F3F" w14:textId="2E3660F6" w:rsidR="008560FD" w:rsidRDefault="008560FD" w:rsidP="00F852CC">
      <w:pPr>
        <w:spacing w:afterLines="50" w:after="156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>Observation 2: updated MDL+0.5 in R4-2213243 applies when we approve to shrink frequency gap and make it to be integral multiple of 15kHz tone.</w:t>
      </w:r>
    </w:p>
    <w:p w14:paraId="773296C1" w14:textId="7D95CAE7" w:rsidR="008560FD" w:rsidRDefault="008560FD" w:rsidP="00F852CC">
      <w:pPr>
        <w:spacing w:afterLines="50" w:after="156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60FD">
        <w:rPr>
          <w:rFonts w:ascii="Times New Roman" w:eastAsia="宋体" w:hAnsi="Times New Roman" w:cs="Times New Roman"/>
          <w:b/>
          <w:bCs/>
          <w:sz w:val="20"/>
          <w:szCs w:val="20"/>
        </w:rPr>
        <w:t>Proposal 2: the EARFCN value for band 255 and band 256 are suggested as in above table.</w:t>
      </w:r>
    </w:p>
    <w:p w14:paraId="61F0B0AC" w14:textId="77777777" w:rsidR="008560FD" w:rsidRPr="008560FD" w:rsidRDefault="008560FD" w:rsidP="00F852CC">
      <w:pPr>
        <w:spacing w:afterLines="50" w:after="156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724545CF" w14:textId="77777777" w:rsidR="00F852CC" w:rsidRPr="00F852CC" w:rsidRDefault="00F852CC" w:rsidP="00F852C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/>
          <w:sz w:val="32"/>
          <w:szCs w:val="36"/>
        </w:rPr>
      </w:pPr>
      <w:r w:rsidRPr="00F852CC">
        <w:rPr>
          <w:rFonts w:ascii="Arial" w:hAnsi="Arial"/>
          <w:sz w:val="32"/>
          <w:szCs w:val="36"/>
        </w:rPr>
        <w:lastRenderedPageBreak/>
        <w:t>4. Reference</w:t>
      </w:r>
    </w:p>
    <w:p w14:paraId="66941C18" w14:textId="6A39F6BB" w:rsidR="00F852CC" w:rsidRDefault="00F852CC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 w:rsidRPr="00F852CC">
        <w:rPr>
          <w:rFonts w:ascii="Times New Roman" w:eastAsia="宋体" w:hAnsi="Times New Roman" w:cs="Times New Roman" w:hint="eastAsia"/>
          <w:sz w:val="20"/>
          <w:szCs w:val="20"/>
        </w:rPr>
        <w:t xml:space="preserve">[1] </w:t>
      </w:r>
      <w:r w:rsidR="0085128A" w:rsidRPr="0085128A">
        <w:rPr>
          <w:rFonts w:ascii="Times New Roman" w:eastAsia="宋体" w:hAnsi="Times New Roman" w:cs="Times New Roman"/>
          <w:sz w:val="20"/>
          <w:szCs w:val="20"/>
        </w:rPr>
        <w:t>R4-2214380</w:t>
      </w:r>
      <w:r w:rsidR="0085128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85128A" w:rsidRPr="0085128A">
        <w:rPr>
          <w:rFonts w:ascii="Times New Roman" w:eastAsia="宋体" w:hAnsi="Times New Roman" w:cs="Times New Roman"/>
          <w:sz w:val="20"/>
          <w:szCs w:val="20"/>
        </w:rPr>
        <w:t>WF on system parameter for IoT over NTN</w:t>
      </w:r>
      <w:r w:rsidR="0085128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85128A" w:rsidRPr="0085128A">
        <w:rPr>
          <w:rFonts w:ascii="Times New Roman" w:eastAsia="宋体" w:hAnsi="Times New Roman" w:cs="Times New Roman"/>
          <w:sz w:val="20"/>
          <w:szCs w:val="20"/>
        </w:rPr>
        <w:t>Ericsson</w:t>
      </w:r>
    </w:p>
    <w:p w14:paraId="4CBB60B0" w14:textId="1670B299" w:rsidR="00727C66" w:rsidRPr="00F852CC" w:rsidRDefault="00727C66" w:rsidP="00F852C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2]</w:t>
      </w:r>
      <w:r w:rsidRPr="00727C66">
        <w:t xml:space="preserve"> </w:t>
      </w:r>
      <w:r w:rsidRPr="00727C66">
        <w:rPr>
          <w:rFonts w:ascii="Times New Roman" w:eastAsia="宋体" w:hAnsi="Times New Roman" w:cs="Times New Roman"/>
          <w:sz w:val="20"/>
          <w:szCs w:val="20"/>
        </w:rPr>
        <w:t>R4-2213243</w:t>
      </w:r>
      <w:r>
        <w:rPr>
          <w:rFonts w:ascii="Times New Roman" w:eastAsia="宋体" w:hAnsi="Times New Roman" w:cs="Times New Roman"/>
          <w:sz w:val="20"/>
          <w:szCs w:val="20"/>
        </w:rPr>
        <w:t>,</w:t>
      </w:r>
      <w:r w:rsidR="00217FAF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17FAF" w:rsidRPr="00217FAF">
        <w:rPr>
          <w:rFonts w:ascii="Times New Roman" w:eastAsia="宋体" w:hAnsi="Times New Roman" w:cs="Times New Roman"/>
          <w:sz w:val="20"/>
          <w:szCs w:val="20"/>
        </w:rPr>
        <w:t>On IoT NTN raster</w:t>
      </w:r>
      <w:r w:rsidR="00217FAF">
        <w:rPr>
          <w:rFonts w:ascii="Times New Roman" w:eastAsia="宋体" w:hAnsi="Times New Roman" w:cs="Times New Roman"/>
          <w:sz w:val="20"/>
          <w:szCs w:val="20"/>
        </w:rPr>
        <w:t>, Ericsson</w:t>
      </w:r>
    </w:p>
    <w:p w14:paraId="4F3AC9BE" w14:textId="08319A70" w:rsidR="00F852CC" w:rsidRDefault="00F852CC">
      <w:pPr>
        <w:widowControl/>
        <w:jc w:val="left"/>
      </w:pPr>
    </w:p>
    <w:p w14:paraId="42B18315" w14:textId="41A23E02" w:rsidR="007122A9" w:rsidRDefault="007122A9" w:rsidP="007122A9"/>
    <w:sectPr w:rsidR="00712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98429" w14:textId="77777777" w:rsidR="00886C2C" w:rsidRDefault="00886C2C" w:rsidP="00235399">
      <w:r>
        <w:separator/>
      </w:r>
    </w:p>
  </w:endnote>
  <w:endnote w:type="continuationSeparator" w:id="0">
    <w:p w14:paraId="5422666A" w14:textId="77777777" w:rsidR="00886C2C" w:rsidRDefault="00886C2C" w:rsidP="002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5854" w14:textId="77777777" w:rsidR="00886C2C" w:rsidRDefault="00886C2C" w:rsidP="00235399">
      <w:r>
        <w:separator/>
      </w:r>
    </w:p>
  </w:footnote>
  <w:footnote w:type="continuationSeparator" w:id="0">
    <w:p w14:paraId="42AB75A2" w14:textId="77777777" w:rsidR="00886C2C" w:rsidRDefault="00886C2C" w:rsidP="00235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68F5"/>
    <w:multiLevelType w:val="hybridMultilevel"/>
    <w:tmpl w:val="E7B24AA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95175B"/>
    <w:multiLevelType w:val="hybridMultilevel"/>
    <w:tmpl w:val="4678E15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B344EFD"/>
    <w:multiLevelType w:val="hybridMultilevel"/>
    <w:tmpl w:val="2A7636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CDC52D2"/>
    <w:multiLevelType w:val="hybridMultilevel"/>
    <w:tmpl w:val="3552DB40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1896847">
    <w:abstractNumId w:val="1"/>
  </w:num>
  <w:num w:numId="2" w16cid:durableId="1832594828">
    <w:abstractNumId w:val="3"/>
  </w:num>
  <w:num w:numId="3" w16cid:durableId="2123381892">
    <w:abstractNumId w:val="0"/>
  </w:num>
  <w:num w:numId="4" w16cid:durableId="1334530880">
    <w:abstractNumId w:val="2"/>
  </w:num>
  <w:num w:numId="5" w16cid:durableId="130830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3796C"/>
    <w:rsid w:val="0000534F"/>
    <w:rsid w:val="0009482C"/>
    <w:rsid w:val="00114131"/>
    <w:rsid w:val="001510A7"/>
    <w:rsid w:val="00152D8C"/>
    <w:rsid w:val="00174867"/>
    <w:rsid w:val="00217FAF"/>
    <w:rsid w:val="002201EB"/>
    <w:rsid w:val="00224354"/>
    <w:rsid w:val="00235399"/>
    <w:rsid w:val="00241EA1"/>
    <w:rsid w:val="00250B9F"/>
    <w:rsid w:val="00295148"/>
    <w:rsid w:val="00314A37"/>
    <w:rsid w:val="003A0B66"/>
    <w:rsid w:val="003D79EE"/>
    <w:rsid w:val="003F47E5"/>
    <w:rsid w:val="00404725"/>
    <w:rsid w:val="00421709"/>
    <w:rsid w:val="00425980"/>
    <w:rsid w:val="00426BC1"/>
    <w:rsid w:val="00453C2B"/>
    <w:rsid w:val="004E5804"/>
    <w:rsid w:val="005221EB"/>
    <w:rsid w:val="00534E89"/>
    <w:rsid w:val="0058142B"/>
    <w:rsid w:val="00593081"/>
    <w:rsid w:val="005B51CC"/>
    <w:rsid w:val="005C5C9B"/>
    <w:rsid w:val="005D3F74"/>
    <w:rsid w:val="005E293B"/>
    <w:rsid w:val="00617771"/>
    <w:rsid w:val="00674393"/>
    <w:rsid w:val="0069380C"/>
    <w:rsid w:val="006A1FE4"/>
    <w:rsid w:val="006B7C85"/>
    <w:rsid w:val="006D55C8"/>
    <w:rsid w:val="007122A9"/>
    <w:rsid w:val="00727C66"/>
    <w:rsid w:val="00732EB5"/>
    <w:rsid w:val="007421FA"/>
    <w:rsid w:val="0077101D"/>
    <w:rsid w:val="007B0E94"/>
    <w:rsid w:val="007F7C28"/>
    <w:rsid w:val="0083796C"/>
    <w:rsid w:val="0085128A"/>
    <w:rsid w:val="008560FD"/>
    <w:rsid w:val="00884BA2"/>
    <w:rsid w:val="00886C2C"/>
    <w:rsid w:val="0090385F"/>
    <w:rsid w:val="00911052"/>
    <w:rsid w:val="00923505"/>
    <w:rsid w:val="009D69D3"/>
    <w:rsid w:val="009E0183"/>
    <w:rsid w:val="00A079D0"/>
    <w:rsid w:val="00A349E1"/>
    <w:rsid w:val="00A71C92"/>
    <w:rsid w:val="00A75CEF"/>
    <w:rsid w:val="00AB1798"/>
    <w:rsid w:val="00AC6442"/>
    <w:rsid w:val="00B3166D"/>
    <w:rsid w:val="00B356CC"/>
    <w:rsid w:val="00B82466"/>
    <w:rsid w:val="00B94BDE"/>
    <w:rsid w:val="00BA0A2F"/>
    <w:rsid w:val="00C05E7F"/>
    <w:rsid w:val="00C32306"/>
    <w:rsid w:val="00C503FF"/>
    <w:rsid w:val="00CF5BCF"/>
    <w:rsid w:val="00D22A85"/>
    <w:rsid w:val="00D546DE"/>
    <w:rsid w:val="00D83C8D"/>
    <w:rsid w:val="00DA7F3A"/>
    <w:rsid w:val="00DE7073"/>
    <w:rsid w:val="00E26548"/>
    <w:rsid w:val="00E35330"/>
    <w:rsid w:val="00E40095"/>
    <w:rsid w:val="00E62E3A"/>
    <w:rsid w:val="00F063BD"/>
    <w:rsid w:val="00F852CC"/>
    <w:rsid w:val="00FA420B"/>
    <w:rsid w:val="00FC5E6D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9020"/>
  <w15:chartTrackingRefBased/>
  <w15:docId w15:val="{6208ED67-FF49-4161-A4D2-A192F85E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2C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3539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539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F852CC"/>
    <w:pPr>
      <w:jc w:val="left"/>
    </w:pPr>
    <w:rPr>
      <w:rFonts w:ascii="CG Times (WN)" w:eastAsia="宋体" w:hAnsi="CG Times (WN)" w:cs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F852CC"/>
    <w:rPr>
      <w:rFonts w:ascii="CG Times (WN)" w:eastAsia="宋体" w:hAnsi="CG Times (WN)" w:cs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F852CC"/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E62E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640</Words>
  <Characters>3650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2022-09-27T06:33:00Z</dcterms:created>
  <dcterms:modified xsi:type="dcterms:W3CDTF">2022-09-30T14:20:00Z</dcterms:modified>
</cp:coreProperties>
</file>