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23CAE4" w14:textId="6129D1D9" w:rsidR="00CE331A" w:rsidRPr="000B69CB" w:rsidRDefault="00CE331A" w:rsidP="00CE331A">
      <w:pPr>
        <w:pStyle w:val="Header"/>
        <w:keepLines/>
        <w:tabs>
          <w:tab w:val="clear" w:pos="4153"/>
          <w:tab w:val="clear" w:pos="8306"/>
          <w:tab w:val="right" w:pos="10440"/>
          <w:tab w:val="right" w:pos="13323"/>
        </w:tabs>
        <w:rPr>
          <w:b/>
          <w:sz w:val="24"/>
          <w:szCs w:val="24"/>
        </w:rPr>
      </w:pPr>
      <w:bookmarkStart w:id="0" w:name="Title"/>
      <w:bookmarkStart w:id="1" w:name="DocumentFor"/>
      <w:bookmarkEnd w:id="0"/>
      <w:bookmarkEnd w:id="1"/>
      <w:r w:rsidRPr="000B69CB">
        <w:rPr>
          <w:b/>
          <w:sz w:val="24"/>
          <w:szCs w:val="24"/>
        </w:rPr>
        <w:t>3GPP TSG-RAN WG4 Meeting # 104</w:t>
      </w:r>
      <w:r w:rsidR="00C16135" w:rsidRPr="000B69CB">
        <w:rPr>
          <w:b/>
          <w:sz w:val="24"/>
          <w:szCs w:val="24"/>
        </w:rPr>
        <w:t>b</w:t>
      </w:r>
      <w:r w:rsidRPr="000B69CB">
        <w:rPr>
          <w:b/>
          <w:sz w:val="24"/>
          <w:szCs w:val="24"/>
        </w:rPr>
        <w:t>-e</w:t>
      </w:r>
      <w:r w:rsidRPr="000B69CB">
        <w:rPr>
          <w:b/>
          <w:sz w:val="24"/>
          <w:szCs w:val="24"/>
        </w:rPr>
        <w:tab/>
      </w:r>
      <w:r w:rsidR="00FA39A1" w:rsidRPr="00FA39A1">
        <w:rPr>
          <w:b/>
          <w:sz w:val="24"/>
          <w:szCs w:val="24"/>
        </w:rPr>
        <w:t>R4-2215353</w:t>
      </w:r>
    </w:p>
    <w:p w14:paraId="302B5E94" w14:textId="3D044A30" w:rsidR="00CE331A" w:rsidRPr="000B69CB" w:rsidRDefault="00CE331A" w:rsidP="00CE331A">
      <w:pPr>
        <w:pStyle w:val="CRCoverPage"/>
        <w:outlineLvl w:val="0"/>
        <w:rPr>
          <w:rFonts w:ascii="Times New Roman" w:eastAsia="MS Mincho" w:hAnsi="Times New Roman"/>
          <w:b/>
          <w:sz w:val="24"/>
          <w:szCs w:val="24"/>
          <w:lang w:val="en-US"/>
        </w:rPr>
      </w:pPr>
      <w:r w:rsidRPr="000B69CB">
        <w:rPr>
          <w:rFonts w:ascii="Times New Roman" w:eastAsia="MS Mincho" w:hAnsi="Times New Roman"/>
          <w:b/>
          <w:sz w:val="24"/>
          <w:szCs w:val="24"/>
          <w:lang w:val="en-US"/>
        </w:rPr>
        <w:t>Electronic meeting, 1</w:t>
      </w:r>
      <w:r w:rsidR="00C16135" w:rsidRPr="000B69CB">
        <w:rPr>
          <w:rFonts w:ascii="Times New Roman" w:eastAsia="MS Mincho" w:hAnsi="Times New Roman"/>
          <w:b/>
          <w:sz w:val="24"/>
          <w:szCs w:val="24"/>
          <w:lang w:val="en-US"/>
        </w:rPr>
        <w:t>0</w:t>
      </w:r>
      <w:r w:rsidRPr="000B69CB">
        <w:rPr>
          <w:rFonts w:ascii="Times New Roman" w:eastAsia="MS Mincho" w:hAnsi="Times New Roman"/>
          <w:b/>
          <w:sz w:val="24"/>
          <w:szCs w:val="24"/>
          <w:lang w:val="en-US"/>
        </w:rPr>
        <w:t>th-</w:t>
      </w:r>
      <w:r w:rsidR="00C16135" w:rsidRPr="000B69CB">
        <w:rPr>
          <w:rFonts w:ascii="Times New Roman" w:eastAsia="MS Mincho" w:hAnsi="Times New Roman"/>
          <w:b/>
          <w:sz w:val="24"/>
          <w:szCs w:val="24"/>
          <w:lang w:val="en-US"/>
        </w:rPr>
        <w:t>19</w:t>
      </w:r>
      <w:r w:rsidRPr="000B69CB">
        <w:rPr>
          <w:rFonts w:ascii="Times New Roman" w:eastAsia="MS Mincho" w:hAnsi="Times New Roman"/>
          <w:b/>
          <w:sz w:val="24"/>
          <w:szCs w:val="24"/>
          <w:lang w:val="en-US"/>
        </w:rPr>
        <w:t xml:space="preserve">th, </w:t>
      </w:r>
      <w:r w:rsidR="00217E4F">
        <w:rPr>
          <w:rFonts w:ascii="Times New Roman" w:eastAsia="MS Mincho" w:hAnsi="Times New Roman"/>
          <w:b/>
          <w:sz w:val="24"/>
          <w:szCs w:val="24"/>
          <w:lang w:val="en-US"/>
        </w:rPr>
        <w:t>Oct</w:t>
      </w:r>
      <w:r w:rsidR="00217E4F" w:rsidRPr="005F48A5">
        <w:rPr>
          <w:rFonts w:ascii="Times New Roman" w:eastAsia="MS Mincho" w:hAnsi="Times New Roman"/>
          <w:b/>
          <w:sz w:val="24"/>
          <w:szCs w:val="24"/>
          <w:lang w:val="en-US"/>
        </w:rPr>
        <w:t xml:space="preserve">., </w:t>
      </w:r>
      <w:r w:rsidRPr="000B69CB">
        <w:rPr>
          <w:rFonts w:ascii="Times New Roman" w:eastAsia="MS Mincho" w:hAnsi="Times New Roman"/>
          <w:b/>
          <w:sz w:val="24"/>
          <w:szCs w:val="24"/>
          <w:lang w:val="en-US"/>
        </w:rPr>
        <w:t>2022</w:t>
      </w:r>
    </w:p>
    <w:p w14:paraId="381AC2C7" w14:textId="77777777" w:rsidR="001F1316" w:rsidRPr="000B69CB" w:rsidRDefault="001F1316" w:rsidP="001F1316">
      <w:pPr>
        <w:ind w:left="1985" w:hanging="1985"/>
        <w:rPr>
          <w:rFonts w:ascii="Times New Roman" w:hAnsi="Times New Roman"/>
          <w:b/>
          <w:bCs/>
          <w:sz w:val="24"/>
        </w:rPr>
      </w:pPr>
    </w:p>
    <w:p w14:paraId="75AF2E4C" w14:textId="031BC8C2" w:rsidR="001F1316" w:rsidRPr="000B69CB" w:rsidRDefault="001F1316" w:rsidP="001F1316">
      <w:pPr>
        <w:ind w:left="1985" w:hanging="1985"/>
        <w:rPr>
          <w:rFonts w:ascii="Times New Roman" w:hAnsi="Times New Roman"/>
          <w:b/>
          <w:bCs/>
          <w:sz w:val="24"/>
        </w:rPr>
      </w:pPr>
      <w:r w:rsidRPr="000B69CB">
        <w:rPr>
          <w:rFonts w:ascii="Times New Roman" w:hAnsi="Times New Roman"/>
          <w:b/>
          <w:bCs/>
          <w:sz w:val="24"/>
        </w:rPr>
        <w:t>Agenda Item:</w:t>
      </w:r>
      <w:r w:rsidRPr="000B69CB">
        <w:rPr>
          <w:rFonts w:ascii="Times New Roman" w:hAnsi="Times New Roman"/>
          <w:b/>
          <w:bCs/>
          <w:sz w:val="24"/>
        </w:rPr>
        <w:tab/>
      </w:r>
      <w:bookmarkStart w:id="2" w:name="Source"/>
      <w:bookmarkEnd w:id="2"/>
      <w:r w:rsidR="00FA39A1">
        <w:rPr>
          <w:rFonts w:ascii="Times New Roman" w:hAnsi="Times New Roman"/>
          <w:b/>
          <w:bCs/>
          <w:sz w:val="24"/>
        </w:rPr>
        <w:t>4.5.1.1</w:t>
      </w:r>
    </w:p>
    <w:p w14:paraId="5C9009ED" w14:textId="77777777" w:rsidR="001F1316" w:rsidRPr="000B69CB" w:rsidRDefault="001F1316" w:rsidP="001F1316">
      <w:pPr>
        <w:ind w:left="1985" w:hanging="1985"/>
        <w:rPr>
          <w:rFonts w:ascii="Times New Roman" w:hAnsi="Times New Roman"/>
          <w:b/>
          <w:bCs/>
          <w:sz w:val="24"/>
        </w:rPr>
      </w:pPr>
      <w:r w:rsidRPr="000B69CB">
        <w:rPr>
          <w:rFonts w:ascii="Times New Roman" w:hAnsi="Times New Roman"/>
          <w:b/>
          <w:bCs/>
          <w:sz w:val="24"/>
        </w:rPr>
        <w:t>Source:</w:t>
      </w:r>
      <w:r w:rsidRPr="000B69CB">
        <w:rPr>
          <w:rFonts w:ascii="Times New Roman" w:hAnsi="Times New Roman"/>
          <w:b/>
          <w:bCs/>
          <w:sz w:val="24"/>
        </w:rPr>
        <w:tab/>
        <w:t xml:space="preserve">Intel Corporation </w:t>
      </w:r>
    </w:p>
    <w:p w14:paraId="1CD9ADBB" w14:textId="2AD6909E" w:rsidR="001F1316" w:rsidRPr="000B69CB" w:rsidRDefault="001F1316" w:rsidP="001F1316">
      <w:pPr>
        <w:ind w:left="1985" w:hanging="1985"/>
        <w:rPr>
          <w:rFonts w:ascii="Times New Roman" w:hAnsi="Times New Roman"/>
          <w:b/>
          <w:bCs/>
          <w:sz w:val="24"/>
          <w:lang w:val="en-GB"/>
        </w:rPr>
      </w:pPr>
      <w:r w:rsidRPr="000B69CB">
        <w:rPr>
          <w:rFonts w:ascii="Times New Roman" w:hAnsi="Times New Roman"/>
          <w:b/>
          <w:bCs/>
          <w:sz w:val="24"/>
        </w:rPr>
        <w:t>Title:</w:t>
      </w:r>
      <w:r w:rsidRPr="000B69CB">
        <w:rPr>
          <w:rFonts w:ascii="Times New Roman" w:hAnsi="Times New Roman"/>
          <w:b/>
          <w:bCs/>
          <w:sz w:val="24"/>
        </w:rPr>
        <w:tab/>
        <w:t>Discussion about</w:t>
      </w:r>
      <w:r w:rsidR="00731A0B" w:rsidRPr="000B69CB">
        <w:rPr>
          <w:rFonts w:ascii="Times New Roman" w:hAnsi="Times New Roman"/>
          <w:b/>
          <w:bCs/>
          <w:sz w:val="24"/>
        </w:rPr>
        <w:t xml:space="preserve"> remaining issues about</w:t>
      </w:r>
      <w:r w:rsidR="005620C4" w:rsidRPr="000B69CB">
        <w:rPr>
          <w:rFonts w:ascii="Times New Roman" w:hAnsi="Times New Roman"/>
          <w:b/>
          <w:bCs/>
          <w:sz w:val="24"/>
        </w:rPr>
        <w:t xml:space="preserve"> </w:t>
      </w:r>
      <w:r w:rsidR="00F17BB9" w:rsidRPr="000B69CB">
        <w:rPr>
          <w:rFonts w:ascii="Times New Roman" w:hAnsi="Times New Roman"/>
          <w:b/>
          <w:bCs/>
          <w:sz w:val="24"/>
        </w:rPr>
        <w:t>Unified TCI state in FeMIMO</w:t>
      </w:r>
    </w:p>
    <w:p w14:paraId="65EA903C" w14:textId="77777777" w:rsidR="001F1316" w:rsidRPr="000B69CB" w:rsidRDefault="001F1316" w:rsidP="001F1316">
      <w:pPr>
        <w:ind w:left="1985" w:hanging="1985"/>
        <w:rPr>
          <w:rFonts w:ascii="Times New Roman" w:hAnsi="Times New Roman"/>
          <w:b/>
          <w:bCs/>
          <w:sz w:val="24"/>
        </w:rPr>
      </w:pPr>
      <w:r w:rsidRPr="000B69CB">
        <w:rPr>
          <w:rFonts w:ascii="Times New Roman" w:hAnsi="Times New Roman"/>
          <w:b/>
          <w:bCs/>
          <w:sz w:val="24"/>
        </w:rPr>
        <w:t>Document for:</w:t>
      </w:r>
      <w:r w:rsidRPr="000B69CB">
        <w:rPr>
          <w:rFonts w:ascii="Times New Roman" w:hAnsi="Times New Roman"/>
          <w:b/>
          <w:bCs/>
          <w:sz w:val="24"/>
        </w:rPr>
        <w:tab/>
        <w:t>Discussion</w:t>
      </w:r>
    </w:p>
    <w:p w14:paraId="72AC3B90" w14:textId="77777777" w:rsidR="001F1316" w:rsidRPr="000B69CB" w:rsidRDefault="001F1316" w:rsidP="001F1316">
      <w:pPr>
        <w:pStyle w:val="Heading1"/>
        <w:numPr>
          <w:ilvl w:val="0"/>
          <w:numId w:val="1"/>
        </w:numPr>
        <w:rPr>
          <w:rFonts w:ascii="Times New Roman" w:hAnsi="Times New Roman"/>
          <w:lang w:eastAsia="zh-CN"/>
        </w:rPr>
      </w:pPr>
      <w:r w:rsidRPr="000B69CB">
        <w:rPr>
          <w:rFonts w:ascii="Times New Roman" w:hAnsi="Times New Roman"/>
        </w:rPr>
        <w:t>Introduction</w:t>
      </w:r>
    </w:p>
    <w:p w14:paraId="482BEFE9" w14:textId="525C6869" w:rsidR="00C82B9C" w:rsidRPr="000B69CB" w:rsidRDefault="00C82B9C" w:rsidP="00C82B9C">
      <w:pPr>
        <w:rPr>
          <w:rFonts w:ascii="Times New Roman" w:hAnsi="Times New Roman"/>
          <w:sz w:val="20"/>
          <w:szCs w:val="20"/>
        </w:rPr>
      </w:pPr>
      <w:r w:rsidRPr="000B69CB">
        <w:rPr>
          <w:rFonts w:ascii="Times New Roman" w:hAnsi="Times New Roman"/>
          <w:sz w:val="20"/>
          <w:szCs w:val="20"/>
        </w:rPr>
        <w:t xml:space="preserve">In this meeting, we will provide our view regarding to the unified TCI state for DL and UL, </w:t>
      </w:r>
      <w:r w:rsidR="00A90DAE" w:rsidRPr="000B69CB">
        <w:rPr>
          <w:rFonts w:ascii="Times New Roman" w:hAnsi="Times New Roman"/>
          <w:sz w:val="20"/>
          <w:szCs w:val="20"/>
        </w:rPr>
        <w:t xml:space="preserve">there are still </w:t>
      </w:r>
      <w:r w:rsidR="00623562" w:rsidRPr="000B69CB">
        <w:rPr>
          <w:rFonts w:ascii="Times New Roman" w:hAnsi="Times New Roman"/>
          <w:sz w:val="20"/>
          <w:szCs w:val="20"/>
        </w:rPr>
        <w:t>some</w:t>
      </w:r>
      <w:r w:rsidRPr="000B69CB">
        <w:rPr>
          <w:rFonts w:ascii="Times New Roman" w:hAnsi="Times New Roman"/>
          <w:sz w:val="20"/>
          <w:szCs w:val="20"/>
        </w:rPr>
        <w:t xml:space="preserve"> </w:t>
      </w:r>
      <w:r w:rsidR="005708D5" w:rsidRPr="000B69CB">
        <w:rPr>
          <w:rFonts w:ascii="Times New Roman" w:hAnsi="Times New Roman"/>
          <w:sz w:val="20"/>
          <w:szCs w:val="20"/>
        </w:rPr>
        <w:t>open issue</w:t>
      </w:r>
      <w:r w:rsidR="00623562" w:rsidRPr="000B69CB">
        <w:rPr>
          <w:rFonts w:ascii="Times New Roman" w:hAnsi="Times New Roman"/>
          <w:sz w:val="20"/>
          <w:szCs w:val="20"/>
        </w:rPr>
        <w:t>s</w:t>
      </w:r>
      <w:r w:rsidR="005708D5" w:rsidRPr="000B69CB">
        <w:rPr>
          <w:rFonts w:ascii="Times New Roman" w:hAnsi="Times New Roman"/>
          <w:sz w:val="20"/>
          <w:szCs w:val="20"/>
        </w:rPr>
        <w:t xml:space="preserve"> in </w:t>
      </w:r>
      <w:r w:rsidRPr="000B69CB">
        <w:rPr>
          <w:rFonts w:ascii="Times New Roman" w:hAnsi="Times New Roman"/>
          <w:sz w:val="20"/>
          <w:szCs w:val="20"/>
        </w:rPr>
        <w:t>WF</w:t>
      </w:r>
      <w:r w:rsidR="00EC42CD" w:rsidRPr="000B69CB">
        <w:rPr>
          <w:rFonts w:ascii="Times New Roman" w:hAnsi="Times New Roman"/>
          <w:sz w:val="20"/>
          <w:szCs w:val="20"/>
        </w:rPr>
        <w:t>[1]</w:t>
      </w:r>
      <w:r w:rsidRPr="000B69CB">
        <w:rPr>
          <w:rFonts w:ascii="Times New Roman" w:hAnsi="Times New Roman"/>
          <w:sz w:val="20"/>
          <w:szCs w:val="20"/>
        </w:rPr>
        <w:t xml:space="preserve"> in last meeting </w:t>
      </w:r>
      <w:r w:rsidR="00623562" w:rsidRPr="000B69CB">
        <w:rPr>
          <w:rFonts w:ascii="Times New Roman" w:hAnsi="Times New Roman"/>
          <w:sz w:val="20"/>
          <w:szCs w:val="20"/>
        </w:rPr>
        <w:t>are</w:t>
      </w:r>
      <w:r w:rsidRPr="000B69CB">
        <w:rPr>
          <w:rFonts w:ascii="Times New Roman" w:hAnsi="Times New Roman"/>
          <w:sz w:val="20"/>
          <w:szCs w:val="20"/>
        </w:rPr>
        <w:t xml:space="preserve"> as follows:</w:t>
      </w:r>
    </w:p>
    <w:tbl>
      <w:tblPr>
        <w:tblStyle w:val="TableGrid"/>
        <w:tblW w:w="0" w:type="auto"/>
        <w:tblLook w:val="04A0" w:firstRow="1" w:lastRow="0" w:firstColumn="1" w:lastColumn="0" w:noHBand="0" w:noVBand="1"/>
      </w:tblPr>
      <w:tblGrid>
        <w:gridCol w:w="9350"/>
      </w:tblGrid>
      <w:tr w:rsidR="00C82B9C" w:rsidRPr="000B69CB" w14:paraId="3474E653" w14:textId="77777777" w:rsidTr="00C11884">
        <w:tc>
          <w:tcPr>
            <w:tcW w:w="9628" w:type="dxa"/>
          </w:tcPr>
          <w:p w14:paraId="5F75AF04" w14:textId="7A597437" w:rsidR="00A52AA5" w:rsidRPr="005E2BE9" w:rsidRDefault="00A52AA5" w:rsidP="00A52AA5">
            <w:pPr>
              <w:pStyle w:val="ListParagraph"/>
              <w:widowControl/>
              <w:numPr>
                <w:ilvl w:val="0"/>
                <w:numId w:val="4"/>
              </w:numPr>
              <w:autoSpaceDE/>
              <w:autoSpaceDN/>
              <w:adjustRightInd/>
              <w:spacing w:after="120" w:line="252" w:lineRule="auto"/>
              <w:ind w:firstLineChars="0"/>
              <w:rPr>
                <w:rFonts w:eastAsiaTheme="minorEastAsia"/>
                <w:bCs/>
                <w:sz w:val="20"/>
                <w:szCs w:val="20"/>
                <w:u w:val="single"/>
                <w:lang w:eastAsia="zh-CN"/>
              </w:rPr>
            </w:pPr>
            <w:r w:rsidRPr="005E2BE9">
              <w:rPr>
                <w:rFonts w:eastAsiaTheme="minorEastAsia"/>
                <w:bCs/>
                <w:sz w:val="20"/>
                <w:szCs w:val="20"/>
                <w:u w:val="single"/>
                <w:lang w:eastAsia="zh-CN"/>
              </w:rPr>
              <w:t>Issue1-1-1a  Whether UE need to track UL time/frequency for UL TCI state activation when DL-RS is associated with serving cell</w:t>
            </w:r>
            <w:r w:rsidR="00CA15BD" w:rsidRPr="005E2BE9">
              <w:rPr>
                <w:rFonts w:eastAsiaTheme="minorEastAsia"/>
                <w:bCs/>
                <w:sz w:val="20"/>
                <w:szCs w:val="20"/>
                <w:u w:val="single"/>
                <w:lang w:eastAsia="zh-CN"/>
              </w:rPr>
              <w:t>/non-serving cell</w:t>
            </w:r>
          </w:p>
          <w:p w14:paraId="7A9A7FDD" w14:textId="77777777" w:rsidR="00943E5B" w:rsidRPr="005E2BE9" w:rsidRDefault="005C695E" w:rsidP="005C39AF">
            <w:pPr>
              <w:pStyle w:val="ListParagraph"/>
              <w:widowControl/>
              <w:numPr>
                <w:ilvl w:val="0"/>
                <w:numId w:val="4"/>
              </w:numPr>
              <w:autoSpaceDE/>
              <w:autoSpaceDN/>
              <w:adjustRightInd/>
              <w:spacing w:after="120" w:line="252" w:lineRule="auto"/>
              <w:ind w:firstLineChars="0"/>
              <w:rPr>
                <w:rFonts w:eastAsia="Calibri"/>
                <w:sz w:val="20"/>
                <w:szCs w:val="20"/>
              </w:rPr>
            </w:pPr>
            <w:r w:rsidRPr="005E2BE9">
              <w:rPr>
                <w:rFonts w:eastAsiaTheme="minorEastAsia"/>
                <w:bCs/>
                <w:sz w:val="20"/>
                <w:szCs w:val="20"/>
                <w:u w:val="single"/>
                <w:lang w:eastAsia="zh-CN"/>
              </w:rPr>
              <w:t>Issue 1-2-1 Joint TCI switching delay requirement for DL TCI state switching</w:t>
            </w:r>
          </w:p>
          <w:p w14:paraId="1D89A5D5" w14:textId="77777777" w:rsidR="00674F21" w:rsidRPr="005E2BE9" w:rsidRDefault="00674F21" w:rsidP="00674F21">
            <w:pPr>
              <w:pStyle w:val="ListParagraph"/>
              <w:widowControl/>
              <w:numPr>
                <w:ilvl w:val="0"/>
                <w:numId w:val="4"/>
              </w:numPr>
              <w:autoSpaceDE/>
              <w:autoSpaceDN/>
              <w:adjustRightInd/>
              <w:spacing w:after="120" w:line="252" w:lineRule="auto"/>
              <w:ind w:firstLineChars="0"/>
              <w:rPr>
                <w:rFonts w:eastAsiaTheme="minorEastAsia"/>
                <w:bCs/>
                <w:sz w:val="20"/>
                <w:szCs w:val="20"/>
                <w:u w:val="single"/>
                <w:lang w:eastAsia="zh-CN"/>
              </w:rPr>
            </w:pPr>
            <w:r w:rsidRPr="005E2BE9">
              <w:rPr>
                <w:rFonts w:eastAsiaTheme="minorEastAsia"/>
                <w:bCs/>
                <w:sz w:val="20"/>
                <w:szCs w:val="20"/>
                <w:u w:val="single"/>
                <w:lang w:eastAsia="zh-CN"/>
              </w:rPr>
              <w:t>Issue 1-2-2 MAC-CE based UL TCI state switching delay when SSB is indicated as PL-RS in UL TCI state for FR2</w:t>
            </w:r>
          </w:p>
          <w:p w14:paraId="506E59B9" w14:textId="456F5CED" w:rsidR="005C695E" w:rsidRPr="000B69CB" w:rsidRDefault="00674F21" w:rsidP="00674F21">
            <w:pPr>
              <w:pStyle w:val="ListParagraph"/>
              <w:widowControl/>
              <w:numPr>
                <w:ilvl w:val="0"/>
                <w:numId w:val="4"/>
              </w:numPr>
              <w:autoSpaceDE/>
              <w:autoSpaceDN/>
              <w:adjustRightInd/>
              <w:spacing w:after="120" w:line="252" w:lineRule="auto"/>
              <w:ind w:firstLineChars="0"/>
              <w:rPr>
                <w:rFonts w:eastAsiaTheme="minorEastAsia"/>
                <w:bCs/>
                <w:u w:val="single"/>
                <w:lang w:eastAsia="zh-CN"/>
              </w:rPr>
            </w:pPr>
            <w:r w:rsidRPr="005E2BE9">
              <w:rPr>
                <w:rFonts w:eastAsiaTheme="minorEastAsia"/>
                <w:bCs/>
                <w:sz w:val="20"/>
                <w:szCs w:val="20"/>
                <w:u w:val="single"/>
                <w:lang w:eastAsia="zh-CN"/>
              </w:rPr>
              <w:t xml:space="preserve">Issue 1-4-1 Whether to consider unknown TCI state in the TCI state list </w:t>
            </w:r>
          </w:p>
        </w:tc>
      </w:tr>
    </w:tbl>
    <w:p w14:paraId="424F6545" w14:textId="41448AB4" w:rsidR="00D74AA7" w:rsidRPr="000B69CB" w:rsidRDefault="004A1F5C" w:rsidP="00690804">
      <w:pPr>
        <w:pStyle w:val="Heading1"/>
        <w:numPr>
          <w:ilvl w:val="0"/>
          <w:numId w:val="1"/>
        </w:numPr>
        <w:rPr>
          <w:rFonts w:ascii="Times New Roman" w:hAnsi="Times New Roman"/>
        </w:rPr>
      </w:pPr>
      <w:r w:rsidRPr="000B69CB">
        <w:rPr>
          <w:rFonts w:ascii="Times New Roman" w:hAnsi="Times New Roman"/>
        </w:rPr>
        <w:t>Discussion</w:t>
      </w:r>
    </w:p>
    <w:p w14:paraId="125A0A19" w14:textId="1246DC6F" w:rsidR="0040587B" w:rsidRPr="00E53BD5" w:rsidRDefault="00F14EC7" w:rsidP="006C2672">
      <w:pPr>
        <w:pStyle w:val="Heading2"/>
        <w:numPr>
          <w:ilvl w:val="1"/>
          <w:numId w:val="0"/>
        </w:numPr>
        <w:ind w:left="576" w:hanging="576"/>
        <w:rPr>
          <w:rFonts w:ascii="Times New Roman" w:hAnsi="Times New Roman"/>
          <w:sz w:val="22"/>
          <w:szCs w:val="22"/>
          <w:lang w:val="en-US"/>
        </w:rPr>
      </w:pPr>
      <w:r w:rsidRPr="00E53BD5">
        <w:rPr>
          <w:rFonts w:ascii="Times New Roman" w:hAnsi="Times New Roman"/>
          <w:sz w:val="22"/>
          <w:szCs w:val="22"/>
          <w:lang w:val="en-US"/>
        </w:rPr>
        <w:t xml:space="preserve">2.1 </w:t>
      </w:r>
      <w:r w:rsidR="00CA15BD" w:rsidRPr="00E53BD5">
        <w:rPr>
          <w:rFonts w:ascii="Times New Roman" w:hAnsi="Times New Roman"/>
          <w:sz w:val="22"/>
          <w:szCs w:val="22"/>
          <w:lang w:val="en-US"/>
        </w:rPr>
        <w:t>UL time/frequency for UL TCI state activation</w:t>
      </w:r>
    </w:p>
    <w:p w14:paraId="73DD9DD5" w14:textId="77777777" w:rsidR="005C4D1D" w:rsidRPr="000B69CB" w:rsidRDefault="005C4D1D" w:rsidP="00F17BB9">
      <w:pPr>
        <w:pStyle w:val="NoSpacing"/>
        <w:rPr>
          <w:rFonts w:ascii="Times New Roman" w:hAnsi="Times New Roman" w:cs="Times New Roman"/>
          <w:sz w:val="20"/>
          <w:szCs w:val="20"/>
          <w:lang w:val="en-GB"/>
        </w:rPr>
      </w:pPr>
    </w:p>
    <w:tbl>
      <w:tblPr>
        <w:tblStyle w:val="TableGrid"/>
        <w:tblW w:w="0" w:type="auto"/>
        <w:tblLook w:val="04A0" w:firstRow="1" w:lastRow="0" w:firstColumn="1" w:lastColumn="0" w:noHBand="0" w:noVBand="1"/>
      </w:tblPr>
      <w:tblGrid>
        <w:gridCol w:w="9350"/>
      </w:tblGrid>
      <w:tr w:rsidR="004A1F5C" w:rsidRPr="000B69CB" w14:paraId="34EF41F4" w14:textId="77777777" w:rsidTr="004A1F5C">
        <w:tc>
          <w:tcPr>
            <w:tcW w:w="9350" w:type="dxa"/>
          </w:tcPr>
          <w:p w14:paraId="18A52198" w14:textId="77777777" w:rsidR="00CA15BD" w:rsidRPr="000B69CB" w:rsidRDefault="00CA15BD" w:rsidP="00CA15BD">
            <w:pPr>
              <w:spacing w:after="120"/>
              <w:rPr>
                <w:rFonts w:ascii="Times New Roman" w:hAnsi="Times New Roman"/>
                <w:b/>
                <w:sz w:val="20"/>
                <w:szCs w:val="20"/>
                <w:u w:val="single"/>
              </w:rPr>
            </w:pPr>
            <w:r w:rsidRPr="000B69CB">
              <w:rPr>
                <w:rFonts w:ascii="Times New Roman" w:eastAsiaTheme="minorEastAsia" w:hAnsi="Times New Roman"/>
                <w:b/>
                <w:sz w:val="20"/>
                <w:szCs w:val="20"/>
                <w:u w:val="single"/>
              </w:rPr>
              <w:t xml:space="preserve">Issue1-1-1a  Whether </w:t>
            </w:r>
            <w:r w:rsidRPr="000B69CB">
              <w:rPr>
                <w:rFonts w:ascii="Times New Roman" w:hAnsi="Times New Roman"/>
                <w:b/>
                <w:sz w:val="20"/>
                <w:szCs w:val="20"/>
                <w:u w:val="single"/>
              </w:rPr>
              <w:t xml:space="preserve">UE need to track UL time/frequency for </w:t>
            </w:r>
            <w:r w:rsidRPr="000B69CB">
              <w:rPr>
                <w:rFonts w:ascii="Times New Roman" w:eastAsiaTheme="minorEastAsia" w:hAnsi="Times New Roman"/>
                <w:b/>
                <w:sz w:val="20"/>
                <w:szCs w:val="20"/>
                <w:u w:val="single"/>
              </w:rPr>
              <w:t>UL TCI state activation</w:t>
            </w:r>
            <w:r w:rsidRPr="000B69CB">
              <w:rPr>
                <w:rFonts w:ascii="Times New Roman" w:hAnsi="Times New Roman"/>
                <w:b/>
                <w:sz w:val="20"/>
                <w:szCs w:val="20"/>
                <w:u w:val="single"/>
              </w:rPr>
              <w:t xml:space="preserve"> when DL-RS is associated with serving cell</w:t>
            </w:r>
          </w:p>
          <w:p w14:paraId="12068F3A" w14:textId="77777777" w:rsidR="00CA15BD" w:rsidRPr="000B69CB" w:rsidRDefault="00CA15BD" w:rsidP="00CA15BD">
            <w:pPr>
              <w:pStyle w:val="ListParagraph"/>
              <w:widowControl/>
              <w:numPr>
                <w:ilvl w:val="0"/>
                <w:numId w:val="30"/>
              </w:numPr>
              <w:autoSpaceDE/>
              <w:autoSpaceDN/>
              <w:adjustRightInd/>
              <w:spacing w:after="120" w:line="240" w:lineRule="auto"/>
              <w:ind w:firstLineChars="0"/>
              <w:rPr>
                <w:rFonts w:eastAsiaTheme="minorEastAsia"/>
                <w:bCs/>
                <w:sz w:val="20"/>
                <w:szCs w:val="20"/>
                <w:lang w:val="en-US" w:eastAsia="zh-CN"/>
              </w:rPr>
            </w:pPr>
            <w:r w:rsidRPr="000B69CB">
              <w:rPr>
                <w:rFonts w:eastAsiaTheme="minorEastAsia"/>
                <w:bCs/>
                <w:sz w:val="20"/>
                <w:szCs w:val="20"/>
                <w:lang w:val="en-US" w:eastAsia="zh-CN"/>
              </w:rPr>
              <w:t>Proposal:</w:t>
            </w:r>
          </w:p>
          <w:p w14:paraId="20B150BB" w14:textId="77777777" w:rsidR="00CA15BD" w:rsidRPr="000B69CB" w:rsidRDefault="00CA15BD" w:rsidP="00CA15BD">
            <w:pPr>
              <w:pStyle w:val="ListParagraph"/>
              <w:widowControl/>
              <w:numPr>
                <w:ilvl w:val="1"/>
                <w:numId w:val="30"/>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t>Option 1:</w:t>
            </w:r>
          </w:p>
          <w:p w14:paraId="4D72D34D" w14:textId="77777777" w:rsidR="00CA15BD" w:rsidRPr="000B69CB" w:rsidRDefault="00CA15BD" w:rsidP="00CA15BD">
            <w:pPr>
              <w:pStyle w:val="ListParagraph"/>
              <w:widowControl/>
              <w:numPr>
                <w:ilvl w:val="2"/>
                <w:numId w:val="30"/>
              </w:numPr>
              <w:autoSpaceDE/>
              <w:autoSpaceDN/>
              <w:adjustRightInd/>
              <w:spacing w:after="120" w:line="240" w:lineRule="auto"/>
              <w:ind w:firstLineChars="0"/>
              <w:rPr>
                <w:iCs/>
                <w:sz w:val="20"/>
                <w:szCs w:val="20"/>
                <w:lang w:val="en-US" w:eastAsia="zh-CN"/>
              </w:rPr>
            </w:pPr>
            <w:r w:rsidRPr="000B69CB">
              <w:rPr>
                <w:iCs/>
                <w:sz w:val="20"/>
                <w:szCs w:val="20"/>
                <w:lang w:val="en-US" w:eastAsia="zh-CN"/>
              </w:rPr>
              <w:t xml:space="preserve">No, UL timing for cell with different PCI if derived from DL timing of serving cell </w:t>
            </w:r>
          </w:p>
          <w:p w14:paraId="492101BF" w14:textId="77777777" w:rsidR="00CA15BD" w:rsidRPr="000B69CB" w:rsidRDefault="00CA15BD" w:rsidP="00CA15BD">
            <w:pPr>
              <w:pStyle w:val="ListParagraph"/>
              <w:widowControl/>
              <w:numPr>
                <w:ilvl w:val="1"/>
                <w:numId w:val="30"/>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t xml:space="preserve">Option 2: </w:t>
            </w:r>
          </w:p>
          <w:p w14:paraId="124CCEE3" w14:textId="77777777" w:rsidR="00CA15BD" w:rsidRPr="000B69CB" w:rsidRDefault="00CA15BD" w:rsidP="00CA15BD">
            <w:pPr>
              <w:pStyle w:val="ListParagraph"/>
              <w:widowControl/>
              <w:numPr>
                <w:ilvl w:val="2"/>
                <w:numId w:val="30"/>
              </w:numPr>
              <w:autoSpaceDE/>
              <w:autoSpaceDN/>
              <w:adjustRightInd/>
              <w:spacing w:after="120" w:line="240" w:lineRule="auto"/>
              <w:ind w:firstLineChars="0"/>
              <w:rPr>
                <w:iCs/>
                <w:sz w:val="20"/>
                <w:szCs w:val="20"/>
                <w:lang w:val="en-US" w:eastAsia="zh-CN"/>
              </w:rPr>
            </w:pPr>
            <w:r w:rsidRPr="000B69CB">
              <w:rPr>
                <w:iCs/>
                <w:sz w:val="20"/>
                <w:szCs w:val="20"/>
                <w:lang w:val="en-US" w:eastAsia="zh-CN"/>
              </w:rPr>
              <w:t>Depends on whether source RS in active UL TCI state is a subset of source RS in DL active TCI list</w:t>
            </w:r>
          </w:p>
          <w:p w14:paraId="27A98D6B" w14:textId="77777777" w:rsidR="00CA15BD" w:rsidRPr="000B69CB" w:rsidRDefault="00CA15BD" w:rsidP="00CA15BD">
            <w:pPr>
              <w:pStyle w:val="ListParagraph"/>
              <w:autoSpaceDE/>
              <w:autoSpaceDN/>
              <w:adjustRightInd/>
              <w:spacing w:after="120"/>
              <w:ind w:left="1656" w:firstLineChars="0" w:firstLine="0"/>
              <w:rPr>
                <w:rFonts w:eastAsiaTheme="minorEastAsia"/>
                <w:sz w:val="20"/>
                <w:szCs w:val="20"/>
                <w:lang w:val="en-US" w:eastAsia="zh-CN"/>
              </w:rPr>
            </w:pPr>
          </w:p>
          <w:p w14:paraId="2EA30921" w14:textId="77777777" w:rsidR="00CA15BD" w:rsidRPr="000B69CB" w:rsidRDefault="00CA15BD" w:rsidP="00CA15BD">
            <w:pPr>
              <w:spacing w:after="120"/>
              <w:rPr>
                <w:rFonts w:ascii="Times New Roman" w:hAnsi="Times New Roman"/>
                <w:b/>
                <w:sz w:val="20"/>
                <w:szCs w:val="20"/>
                <w:u w:val="single"/>
              </w:rPr>
            </w:pPr>
            <w:r w:rsidRPr="000B69CB">
              <w:rPr>
                <w:rFonts w:ascii="Times New Roman" w:eastAsiaTheme="minorEastAsia" w:hAnsi="Times New Roman"/>
                <w:b/>
                <w:sz w:val="20"/>
                <w:szCs w:val="20"/>
                <w:u w:val="single"/>
              </w:rPr>
              <w:t xml:space="preserve">Issue1-1-1b  Whether </w:t>
            </w:r>
            <w:r w:rsidRPr="000B69CB">
              <w:rPr>
                <w:rFonts w:ascii="Times New Roman" w:hAnsi="Times New Roman"/>
                <w:b/>
                <w:sz w:val="20"/>
                <w:szCs w:val="20"/>
                <w:u w:val="single"/>
              </w:rPr>
              <w:t xml:space="preserve">UE need to track UL time/frequency for </w:t>
            </w:r>
            <w:r w:rsidRPr="000B69CB">
              <w:rPr>
                <w:rFonts w:ascii="Times New Roman" w:eastAsiaTheme="minorEastAsia" w:hAnsi="Times New Roman"/>
                <w:b/>
                <w:sz w:val="20"/>
                <w:szCs w:val="20"/>
                <w:u w:val="single"/>
              </w:rPr>
              <w:t>UL TCI state activation</w:t>
            </w:r>
            <w:r w:rsidRPr="000B69CB">
              <w:rPr>
                <w:rFonts w:ascii="Times New Roman" w:hAnsi="Times New Roman"/>
                <w:b/>
                <w:sz w:val="20"/>
                <w:szCs w:val="20"/>
                <w:u w:val="single"/>
              </w:rPr>
              <w:t xml:space="preserve"> when DL-RS is associated with cell with different PCI</w:t>
            </w:r>
          </w:p>
          <w:p w14:paraId="3FA206DD" w14:textId="77777777" w:rsidR="00CA15BD" w:rsidRPr="000B69CB" w:rsidRDefault="00CA15BD" w:rsidP="00CA15BD">
            <w:pPr>
              <w:pStyle w:val="ListParagraph"/>
              <w:widowControl/>
              <w:numPr>
                <w:ilvl w:val="0"/>
                <w:numId w:val="30"/>
              </w:numPr>
              <w:autoSpaceDE/>
              <w:autoSpaceDN/>
              <w:adjustRightInd/>
              <w:spacing w:after="120" w:line="240" w:lineRule="auto"/>
              <w:ind w:firstLineChars="0"/>
              <w:rPr>
                <w:rFonts w:eastAsiaTheme="minorEastAsia"/>
                <w:bCs/>
                <w:sz w:val="20"/>
                <w:szCs w:val="20"/>
                <w:lang w:val="en-US" w:eastAsia="zh-CN"/>
              </w:rPr>
            </w:pPr>
            <w:r w:rsidRPr="000B69CB">
              <w:rPr>
                <w:rFonts w:eastAsiaTheme="minorEastAsia"/>
                <w:bCs/>
                <w:sz w:val="20"/>
                <w:szCs w:val="20"/>
                <w:lang w:val="en-US" w:eastAsia="zh-CN"/>
              </w:rPr>
              <w:t>Proposal:</w:t>
            </w:r>
          </w:p>
          <w:p w14:paraId="45EE17E3" w14:textId="77777777" w:rsidR="00CA15BD" w:rsidRPr="000B69CB" w:rsidRDefault="00CA15BD" w:rsidP="00CA15BD">
            <w:pPr>
              <w:pStyle w:val="ListParagraph"/>
              <w:widowControl/>
              <w:numPr>
                <w:ilvl w:val="1"/>
                <w:numId w:val="30"/>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t>Option 1:</w:t>
            </w:r>
          </w:p>
          <w:p w14:paraId="5A1743DE" w14:textId="77777777" w:rsidR="00CA15BD" w:rsidRPr="000B69CB" w:rsidRDefault="00CA15BD" w:rsidP="00CA15BD">
            <w:pPr>
              <w:pStyle w:val="ListParagraph"/>
              <w:widowControl/>
              <w:numPr>
                <w:ilvl w:val="2"/>
                <w:numId w:val="30"/>
              </w:numPr>
              <w:autoSpaceDE/>
              <w:autoSpaceDN/>
              <w:adjustRightInd/>
              <w:spacing w:after="120" w:line="240" w:lineRule="auto"/>
              <w:ind w:firstLineChars="0"/>
              <w:rPr>
                <w:iCs/>
                <w:sz w:val="20"/>
                <w:szCs w:val="20"/>
                <w:lang w:val="en-US" w:eastAsia="zh-CN"/>
              </w:rPr>
            </w:pPr>
            <w:r w:rsidRPr="000B69CB">
              <w:rPr>
                <w:iCs/>
                <w:sz w:val="20"/>
                <w:szCs w:val="20"/>
                <w:lang w:val="en-US" w:eastAsia="zh-CN"/>
              </w:rPr>
              <w:lastRenderedPageBreak/>
              <w:t>No, UL timing for cell with different PCI if derived from DL timing of serving cell in Rel-17</w:t>
            </w:r>
          </w:p>
          <w:p w14:paraId="499384C6" w14:textId="77777777" w:rsidR="00CA15BD" w:rsidRPr="000B69CB" w:rsidRDefault="00CA15BD" w:rsidP="00CA15BD">
            <w:pPr>
              <w:pStyle w:val="ListParagraph"/>
              <w:widowControl/>
              <w:numPr>
                <w:ilvl w:val="1"/>
                <w:numId w:val="30"/>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t xml:space="preserve">Option 2: </w:t>
            </w:r>
          </w:p>
          <w:p w14:paraId="685F8E9E" w14:textId="47646F03" w:rsidR="004A1F5C" w:rsidRPr="000B69CB" w:rsidRDefault="00CA15BD" w:rsidP="00CA15BD">
            <w:pPr>
              <w:pStyle w:val="ListParagraph"/>
              <w:widowControl/>
              <w:numPr>
                <w:ilvl w:val="2"/>
                <w:numId w:val="30"/>
              </w:numPr>
              <w:autoSpaceDE/>
              <w:autoSpaceDN/>
              <w:adjustRightInd/>
              <w:spacing w:after="120" w:line="240" w:lineRule="auto"/>
              <w:ind w:firstLineChars="0"/>
              <w:rPr>
                <w:rFonts w:eastAsia="Times New Roman"/>
                <w:sz w:val="20"/>
                <w:szCs w:val="20"/>
              </w:rPr>
            </w:pPr>
            <w:r w:rsidRPr="000B69CB">
              <w:rPr>
                <w:iCs/>
                <w:sz w:val="20"/>
                <w:szCs w:val="20"/>
                <w:lang w:val="en-US" w:eastAsia="zh-CN"/>
              </w:rPr>
              <w:t>Depends on whether source RS in active UL TCI state is a subset of source RS in DL active TCI list</w:t>
            </w:r>
          </w:p>
        </w:tc>
      </w:tr>
    </w:tbl>
    <w:p w14:paraId="38CDE71D" w14:textId="77777777" w:rsidR="0040587B" w:rsidRPr="000B69CB" w:rsidRDefault="0040587B" w:rsidP="00F17BB9">
      <w:pPr>
        <w:pStyle w:val="NoSpacing"/>
        <w:rPr>
          <w:rFonts w:ascii="Times New Roman" w:hAnsi="Times New Roman" w:cs="Times New Roman"/>
          <w:sz w:val="20"/>
          <w:szCs w:val="20"/>
          <w:lang w:val="en-GB"/>
        </w:rPr>
      </w:pPr>
    </w:p>
    <w:p w14:paraId="4984B510" w14:textId="77777777" w:rsidR="000777CE" w:rsidRPr="000B69CB" w:rsidRDefault="000777CE" w:rsidP="00A53BEA">
      <w:pPr>
        <w:spacing w:after="180" w:line="240" w:lineRule="auto"/>
        <w:rPr>
          <w:rFonts w:ascii="Times New Roman" w:hAnsi="Times New Roman"/>
          <w:sz w:val="20"/>
          <w:szCs w:val="20"/>
          <w:lang w:val="en-GB"/>
        </w:rPr>
      </w:pPr>
    </w:p>
    <w:p w14:paraId="0ADFE0DD" w14:textId="4FA62E79" w:rsidR="00CA15BD" w:rsidRPr="000B69CB" w:rsidRDefault="00CA15BD" w:rsidP="00CA15BD">
      <w:pPr>
        <w:spacing w:after="120"/>
        <w:rPr>
          <w:rFonts w:ascii="Times New Roman" w:hAnsi="Times New Roman"/>
          <w:bCs/>
          <w:sz w:val="20"/>
          <w:szCs w:val="20"/>
          <w:lang w:eastAsia="ja-JP"/>
        </w:rPr>
      </w:pPr>
      <w:r w:rsidRPr="000B69CB">
        <w:rPr>
          <w:rFonts w:ascii="Times New Roman" w:hAnsi="Times New Roman"/>
          <w:bCs/>
          <w:sz w:val="20"/>
          <w:szCs w:val="20"/>
          <w:lang w:eastAsia="ja-JP"/>
        </w:rPr>
        <w:t>For UL TCI state activation of serving cell, no timing/frequency tracking is needed since the timing will be dependent on the serving cell DL timing.</w:t>
      </w:r>
    </w:p>
    <w:p w14:paraId="49C23E59" w14:textId="320475EE" w:rsidR="00CA15BD" w:rsidRPr="000B69CB" w:rsidRDefault="00CA15BD" w:rsidP="00CA15BD">
      <w:pPr>
        <w:spacing w:after="120"/>
        <w:rPr>
          <w:rFonts w:ascii="Times New Roman" w:hAnsi="Times New Roman"/>
          <w:bCs/>
          <w:sz w:val="20"/>
          <w:szCs w:val="20"/>
          <w:lang w:eastAsia="ja-JP"/>
        </w:rPr>
      </w:pPr>
      <w:r w:rsidRPr="000B69CB">
        <w:rPr>
          <w:rFonts w:ascii="Times New Roman" w:hAnsi="Times New Roman"/>
          <w:bCs/>
          <w:sz w:val="20"/>
          <w:szCs w:val="20"/>
          <w:lang w:eastAsia="ja-JP"/>
        </w:rPr>
        <w:t>For UL TCI state activation for non-serving cell, the UL timing will be dependent on the DL timing of cell with additional PCI. In general case, if the DL RS in the activated UL TCI state belong to the active DL TCI list, then no further timing tracking is needed since UE will maintain the timing for the active DL TCI state. if DL RS is not in  the active DL TCI list, UE may not maintain the timing. However, for unified TCI state switch, the requirement is defined that timing offset between serving cell and non-serving cell is smaller than CP. It seems that serving cell DL timing may still be applied for UL timing of non-serving cell. therefore, we prefer that UE don’t need to perform timing/frequency tracking for UL TCI state activation for both serving cell and cell with additional PCI.</w:t>
      </w:r>
    </w:p>
    <w:p w14:paraId="04958E51" w14:textId="546919BB" w:rsidR="00896116" w:rsidRPr="000B69CB" w:rsidRDefault="00DD0389" w:rsidP="00A53BEA">
      <w:pPr>
        <w:spacing w:after="180" w:line="240" w:lineRule="auto"/>
        <w:rPr>
          <w:rFonts w:ascii="Times New Roman" w:hAnsi="Times New Roman"/>
          <w:b/>
          <w:bCs/>
          <w:sz w:val="20"/>
          <w:szCs w:val="20"/>
          <w:lang w:val="en-GB"/>
        </w:rPr>
      </w:pPr>
      <w:r w:rsidRPr="000B69CB">
        <w:rPr>
          <w:rFonts w:ascii="Times New Roman" w:hAnsi="Times New Roman"/>
          <w:b/>
          <w:bCs/>
          <w:sz w:val="20"/>
          <w:szCs w:val="20"/>
          <w:lang w:val="en-GB"/>
        </w:rPr>
        <w:t xml:space="preserve">Proposal 1: </w:t>
      </w:r>
      <w:r w:rsidR="0080430C" w:rsidRPr="000B69CB">
        <w:rPr>
          <w:rFonts w:ascii="Times New Roman" w:hAnsi="Times New Roman"/>
          <w:b/>
          <w:bCs/>
          <w:sz w:val="20"/>
          <w:szCs w:val="20"/>
          <w:lang w:val="en-GB"/>
        </w:rPr>
        <w:t>UE don’t need to perform timing/frequency tracking for UL TCI state activation</w:t>
      </w:r>
      <w:r w:rsidR="00CA15BD" w:rsidRPr="000B69CB">
        <w:rPr>
          <w:rFonts w:ascii="Times New Roman" w:hAnsi="Times New Roman"/>
          <w:b/>
          <w:bCs/>
          <w:sz w:val="20"/>
          <w:szCs w:val="20"/>
          <w:lang w:val="en-GB"/>
        </w:rPr>
        <w:t xml:space="preserve"> for both serving cell and cell with additional PCI</w:t>
      </w:r>
      <w:r w:rsidR="0080430C" w:rsidRPr="000B69CB">
        <w:rPr>
          <w:rFonts w:ascii="Times New Roman" w:hAnsi="Times New Roman"/>
          <w:b/>
          <w:bCs/>
          <w:sz w:val="20"/>
          <w:szCs w:val="20"/>
          <w:lang w:val="en-GB"/>
        </w:rPr>
        <w:t>.</w:t>
      </w:r>
    </w:p>
    <w:p w14:paraId="47AF5112" w14:textId="3E455946" w:rsidR="000777CE" w:rsidRPr="000B69CB" w:rsidRDefault="000777CE" w:rsidP="00A53BEA">
      <w:pPr>
        <w:spacing w:after="180" w:line="240" w:lineRule="auto"/>
        <w:rPr>
          <w:rFonts w:ascii="Times New Roman" w:hAnsi="Times New Roman"/>
          <w:sz w:val="20"/>
          <w:szCs w:val="20"/>
          <w:lang w:val="en-GB"/>
        </w:rPr>
      </w:pPr>
    </w:p>
    <w:p w14:paraId="057EA0F5" w14:textId="615247A8" w:rsidR="00E76FA7" w:rsidRPr="00E53BD5" w:rsidRDefault="00E76FA7" w:rsidP="00E76FA7">
      <w:pPr>
        <w:pStyle w:val="Heading2"/>
        <w:numPr>
          <w:ilvl w:val="1"/>
          <w:numId w:val="0"/>
        </w:numPr>
        <w:ind w:left="576" w:hanging="576"/>
        <w:rPr>
          <w:rFonts w:ascii="Times New Roman" w:hAnsi="Times New Roman"/>
          <w:sz w:val="22"/>
          <w:szCs w:val="22"/>
          <w:lang w:val="en-US"/>
        </w:rPr>
      </w:pPr>
      <w:r w:rsidRPr="00E53BD5">
        <w:rPr>
          <w:rFonts w:ascii="Times New Roman" w:hAnsi="Times New Roman"/>
          <w:sz w:val="22"/>
          <w:szCs w:val="22"/>
          <w:lang w:val="en-US"/>
        </w:rPr>
        <w:t>2.2 Joint TCI state switching requirement</w:t>
      </w:r>
    </w:p>
    <w:tbl>
      <w:tblPr>
        <w:tblStyle w:val="TableGrid"/>
        <w:tblW w:w="0" w:type="auto"/>
        <w:tblLook w:val="04A0" w:firstRow="1" w:lastRow="0" w:firstColumn="1" w:lastColumn="0" w:noHBand="0" w:noVBand="1"/>
      </w:tblPr>
      <w:tblGrid>
        <w:gridCol w:w="9350"/>
      </w:tblGrid>
      <w:tr w:rsidR="00E76FA7" w:rsidRPr="000B69CB" w14:paraId="20BD2B18" w14:textId="77777777" w:rsidTr="00E76FA7">
        <w:tc>
          <w:tcPr>
            <w:tcW w:w="9350" w:type="dxa"/>
          </w:tcPr>
          <w:p w14:paraId="385BEFA1" w14:textId="77777777" w:rsidR="00C469F1" w:rsidRPr="000B69CB" w:rsidRDefault="00C469F1" w:rsidP="00C469F1">
            <w:pPr>
              <w:spacing w:after="120"/>
              <w:rPr>
                <w:rFonts w:ascii="Times New Roman" w:eastAsiaTheme="minorEastAsia" w:hAnsi="Times New Roman"/>
                <w:b/>
                <w:sz w:val="20"/>
                <w:szCs w:val="20"/>
                <w:u w:val="single"/>
              </w:rPr>
            </w:pPr>
            <w:r w:rsidRPr="000B69CB">
              <w:rPr>
                <w:rFonts w:ascii="Times New Roman" w:eastAsiaTheme="minorEastAsia" w:hAnsi="Times New Roman"/>
                <w:b/>
                <w:sz w:val="20"/>
                <w:szCs w:val="20"/>
                <w:u w:val="single"/>
              </w:rPr>
              <w:t>Issue 1-2-1 Joint TCI switching delay requirement</w:t>
            </w:r>
          </w:p>
          <w:p w14:paraId="41E3DBD4" w14:textId="77777777" w:rsidR="00C469F1" w:rsidRPr="000B69CB" w:rsidRDefault="00C469F1" w:rsidP="00C469F1">
            <w:pPr>
              <w:pStyle w:val="ListParagraph"/>
              <w:widowControl/>
              <w:numPr>
                <w:ilvl w:val="0"/>
                <w:numId w:val="29"/>
              </w:numPr>
              <w:autoSpaceDE/>
              <w:autoSpaceDN/>
              <w:adjustRightInd/>
              <w:spacing w:after="120" w:line="240" w:lineRule="auto"/>
              <w:ind w:firstLineChars="0"/>
              <w:rPr>
                <w:rFonts w:eastAsiaTheme="minorEastAsia"/>
                <w:bCs/>
                <w:sz w:val="20"/>
                <w:szCs w:val="20"/>
                <w:lang w:val="en-US" w:eastAsia="zh-CN"/>
              </w:rPr>
            </w:pPr>
            <w:r w:rsidRPr="000B69CB">
              <w:rPr>
                <w:rFonts w:eastAsiaTheme="minorEastAsia"/>
                <w:bCs/>
                <w:sz w:val="20"/>
                <w:szCs w:val="20"/>
                <w:lang w:val="en-US" w:eastAsia="zh-CN"/>
              </w:rPr>
              <w:t>Proposal:</w:t>
            </w:r>
          </w:p>
          <w:p w14:paraId="5D7519FF" w14:textId="77777777" w:rsidR="00C469F1" w:rsidRPr="000B69CB" w:rsidRDefault="00C469F1" w:rsidP="00C469F1">
            <w:pPr>
              <w:pStyle w:val="ListParagraph"/>
              <w:widowControl/>
              <w:numPr>
                <w:ilvl w:val="1"/>
                <w:numId w:val="29"/>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t>For DL TCI state switching,</w:t>
            </w:r>
          </w:p>
          <w:p w14:paraId="307F5A6F" w14:textId="1B040069" w:rsidR="00E76FA7" w:rsidRPr="000B69CB" w:rsidRDefault="00C469F1" w:rsidP="00C469F1">
            <w:pPr>
              <w:pStyle w:val="ListParagraph"/>
              <w:widowControl/>
              <w:numPr>
                <w:ilvl w:val="2"/>
                <w:numId w:val="29"/>
              </w:numPr>
              <w:autoSpaceDE/>
              <w:autoSpaceDN/>
              <w:adjustRightInd/>
              <w:spacing w:after="120" w:line="240" w:lineRule="auto"/>
              <w:ind w:firstLineChars="0"/>
              <w:rPr>
                <w:iCs/>
                <w:sz w:val="20"/>
                <w:szCs w:val="20"/>
                <w:lang w:val="en-US" w:eastAsia="zh-CN"/>
              </w:rPr>
            </w:pPr>
            <w:r w:rsidRPr="000B69CB">
              <w:rPr>
                <w:iCs/>
                <w:sz w:val="20"/>
                <w:szCs w:val="20"/>
                <w:lang w:val="en-US" w:eastAsia="zh-CN"/>
              </w:rPr>
              <w:t>[In case of joint TCI state switch, UE is not expected to receive on DL before UE completes the DL and UL TCI state switch.]</w:t>
            </w:r>
          </w:p>
        </w:tc>
      </w:tr>
    </w:tbl>
    <w:p w14:paraId="67781354" w14:textId="77777777" w:rsidR="000777CE" w:rsidRPr="000B69CB" w:rsidRDefault="000777CE" w:rsidP="00A53BEA">
      <w:pPr>
        <w:spacing w:after="180" w:line="240" w:lineRule="auto"/>
        <w:rPr>
          <w:rFonts w:ascii="Times New Roman" w:hAnsi="Times New Roman"/>
          <w:sz w:val="20"/>
          <w:szCs w:val="20"/>
          <w:lang w:val="en-GB"/>
        </w:rPr>
      </w:pPr>
    </w:p>
    <w:p w14:paraId="5FE431D0" w14:textId="498109F1" w:rsidR="00AA07B0" w:rsidRPr="000B69CB" w:rsidRDefault="00401BEB" w:rsidP="00AA07B0">
      <w:pPr>
        <w:spacing w:after="120" w:line="259" w:lineRule="auto"/>
        <w:rPr>
          <w:rFonts w:ascii="Times New Roman" w:hAnsi="Times New Roman"/>
          <w:sz w:val="20"/>
          <w:szCs w:val="20"/>
          <w:lang w:val="en-GB"/>
        </w:rPr>
      </w:pPr>
      <w:r w:rsidRPr="000B69CB">
        <w:rPr>
          <w:rFonts w:ascii="Times New Roman" w:hAnsi="Times New Roman"/>
          <w:sz w:val="20"/>
          <w:szCs w:val="20"/>
          <w:lang w:val="en-GB"/>
        </w:rPr>
        <w:t>For the discussion for Joint TCI state switch</w:t>
      </w:r>
      <w:r w:rsidR="00084DAC" w:rsidRPr="000B69CB">
        <w:rPr>
          <w:rFonts w:ascii="Times New Roman" w:hAnsi="Times New Roman"/>
          <w:sz w:val="20"/>
          <w:szCs w:val="20"/>
          <w:lang w:val="en-GB"/>
        </w:rPr>
        <w:t xml:space="preserve"> delay, </w:t>
      </w:r>
      <w:r w:rsidR="00545490" w:rsidRPr="000B69CB">
        <w:rPr>
          <w:rFonts w:ascii="Times New Roman" w:hAnsi="Times New Roman"/>
          <w:sz w:val="20"/>
          <w:szCs w:val="20"/>
          <w:lang w:val="en-GB"/>
        </w:rPr>
        <w:t xml:space="preserve">the DL/UL TCI state switch can be performed independently. However, </w:t>
      </w:r>
      <w:r w:rsidR="00C04DBB" w:rsidRPr="000B69CB">
        <w:rPr>
          <w:rFonts w:ascii="Times New Roman" w:hAnsi="Times New Roman"/>
          <w:sz w:val="20"/>
          <w:szCs w:val="20"/>
          <w:lang w:val="en-GB"/>
        </w:rPr>
        <w:t xml:space="preserve">for the test, UL transmission and DL transmission will </w:t>
      </w:r>
      <w:r w:rsidR="003109E0" w:rsidRPr="000B69CB">
        <w:rPr>
          <w:rFonts w:ascii="Times New Roman" w:hAnsi="Times New Roman"/>
          <w:sz w:val="20"/>
          <w:szCs w:val="20"/>
          <w:lang w:val="en-GB"/>
        </w:rPr>
        <w:t>rely on each other</w:t>
      </w:r>
      <w:r w:rsidR="009F37D9" w:rsidRPr="000B69CB">
        <w:rPr>
          <w:rFonts w:ascii="Times New Roman" w:hAnsi="Times New Roman"/>
          <w:sz w:val="20"/>
          <w:szCs w:val="20"/>
          <w:lang w:val="en-GB"/>
        </w:rPr>
        <w:t xml:space="preserve">. </w:t>
      </w:r>
      <w:r w:rsidR="00F22D74" w:rsidRPr="000B69CB">
        <w:rPr>
          <w:rFonts w:ascii="Times New Roman" w:hAnsi="Times New Roman"/>
          <w:sz w:val="20"/>
          <w:szCs w:val="20"/>
          <w:lang w:val="en-GB"/>
        </w:rPr>
        <w:t xml:space="preserve">It’s hard to verify the DL reception with new TCI state without uplink feedback. </w:t>
      </w:r>
      <w:r w:rsidR="009F37D9" w:rsidRPr="000B69CB">
        <w:rPr>
          <w:rFonts w:ascii="Times New Roman" w:hAnsi="Times New Roman"/>
          <w:sz w:val="20"/>
          <w:szCs w:val="20"/>
          <w:lang w:val="en-GB"/>
        </w:rPr>
        <w:t>Therefore,</w:t>
      </w:r>
      <w:r w:rsidR="00D033C0" w:rsidRPr="000B69CB">
        <w:rPr>
          <w:rFonts w:ascii="Times New Roman" w:hAnsi="Times New Roman"/>
          <w:sz w:val="20"/>
          <w:szCs w:val="20"/>
          <w:lang w:val="en-GB"/>
        </w:rPr>
        <w:t xml:space="preserve"> we p</w:t>
      </w:r>
      <w:r w:rsidR="008A41D2" w:rsidRPr="000B69CB">
        <w:rPr>
          <w:rFonts w:ascii="Times New Roman" w:hAnsi="Times New Roman"/>
          <w:sz w:val="20"/>
          <w:szCs w:val="20"/>
          <w:lang w:val="en-GB"/>
        </w:rPr>
        <w:t xml:space="preserve">refer to keep the current statement in the </w:t>
      </w:r>
      <w:r w:rsidR="00F37B59" w:rsidRPr="000B69CB">
        <w:rPr>
          <w:rFonts w:ascii="Times New Roman" w:hAnsi="Times New Roman"/>
          <w:sz w:val="20"/>
          <w:szCs w:val="20"/>
          <w:lang w:val="en-GB"/>
        </w:rPr>
        <w:t>specification.</w:t>
      </w:r>
    </w:p>
    <w:p w14:paraId="347760C8" w14:textId="197049D9" w:rsidR="00F37B59" w:rsidRPr="000B69CB" w:rsidRDefault="00F37B59" w:rsidP="00AA07B0">
      <w:pPr>
        <w:spacing w:after="120" w:line="259" w:lineRule="auto"/>
        <w:rPr>
          <w:rFonts w:ascii="Times New Roman" w:hAnsi="Times New Roman"/>
          <w:b/>
          <w:bCs/>
          <w:sz w:val="20"/>
          <w:szCs w:val="20"/>
          <w:lang w:val="en-GB"/>
        </w:rPr>
      </w:pPr>
      <w:r w:rsidRPr="000B69CB">
        <w:rPr>
          <w:rFonts w:ascii="Times New Roman" w:hAnsi="Times New Roman"/>
          <w:b/>
          <w:bCs/>
          <w:sz w:val="20"/>
          <w:szCs w:val="20"/>
          <w:lang w:val="en-GB"/>
        </w:rPr>
        <w:t xml:space="preserve">Proposal 2: Keep the current clarification for </w:t>
      </w:r>
      <w:r w:rsidR="00485783" w:rsidRPr="000B69CB">
        <w:rPr>
          <w:rFonts w:ascii="Times New Roman" w:hAnsi="Times New Roman"/>
          <w:b/>
          <w:bCs/>
          <w:sz w:val="20"/>
          <w:szCs w:val="20"/>
          <w:lang w:val="en-GB"/>
        </w:rPr>
        <w:t xml:space="preserve">DL TCI state switching in </w:t>
      </w:r>
      <w:r w:rsidRPr="000B69CB">
        <w:rPr>
          <w:rFonts w:ascii="Times New Roman" w:hAnsi="Times New Roman"/>
          <w:b/>
          <w:bCs/>
          <w:sz w:val="20"/>
          <w:szCs w:val="20"/>
          <w:lang w:val="en-GB"/>
        </w:rPr>
        <w:t>Joint TCI state switch in the specification.</w:t>
      </w:r>
    </w:p>
    <w:p w14:paraId="4C8BA6BA" w14:textId="2D035649" w:rsidR="00D8793E" w:rsidRPr="00723FFB" w:rsidRDefault="00D8793E" w:rsidP="00AA07B0">
      <w:pPr>
        <w:spacing w:after="120" w:line="259" w:lineRule="auto"/>
        <w:rPr>
          <w:rFonts w:ascii="Times New Roman" w:hAnsi="Times New Roman"/>
          <w:b/>
          <w:bCs/>
        </w:rPr>
      </w:pPr>
    </w:p>
    <w:p w14:paraId="391E7AE8" w14:textId="1F16A799" w:rsidR="00CD2C86" w:rsidRPr="00723FFB" w:rsidRDefault="00CD2C86" w:rsidP="00E53BD5">
      <w:pPr>
        <w:spacing w:after="180" w:line="240" w:lineRule="auto"/>
        <w:rPr>
          <w:rFonts w:ascii="Times New Roman" w:hAnsi="Times New Roman"/>
          <w:lang w:val="en-GB"/>
        </w:rPr>
      </w:pPr>
      <w:r w:rsidRPr="00723FFB">
        <w:rPr>
          <w:rFonts w:ascii="Times New Roman" w:hAnsi="Times New Roman"/>
          <w:lang w:val="en-GB"/>
        </w:rPr>
        <w:t>2.3 MAC-CE based UL TCI state switching delay when SSB is indicated as PL-RS in UL TCI state for FR2</w:t>
      </w:r>
    </w:p>
    <w:tbl>
      <w:tblPr>
        <w:tblStyle w:val="TableGrid"/>
        <w:tblW w:w="0" w:type="auto"/>
        <w:tblLook w:val="04A0" w:firstRow="1" w:lastRow="0" w:firstColumn="1" w:lastColumn="0" w:noHBand="0" w:noVBand="1"/>
      </w:tblPr>
      <w:tblGrid>
        <w:gridCol w:w="9350"/>
      </w:tblGrid>
      <w:tr w:rsidR="00CD2C86" w:rsidRPr="000B69CB" w14:paraId="216EB46C" w14:textId="77777777" w:rsidTr="00CD2C86">
        <w:tc>
          <w:tcPr>
            <w:tcW w:w="9350" w:type="dxa"/>
          </w:tcPr>
          <w:p w14:paraId="2F0C5B77" w14:textId="77777777" w:rsidR="00CD2C86" w:rsidRPr="000B69CB" w:rsidRDefault="00CD2C86" w:rsidP="00CD2C86">
            <w:pPr>
              <w:spacing w:after="120"/>
              <w:rPr>
                <w:rFonts w:ascii="Times New Roman" w:eastAsiaTheme="minorEastAsia" w:hAnsi="Times New Roman"/>
                <w:b/>
                <w:sz w:val="20"/>
                <w:szCs w:val="20"/>
                <w:u w:val="single"/>
              </w:rPr>
            </w:pPr>
            <w:r w:rsidRPr="000B69CB">
              <w:rPr>
                <w:rFonts w:ascii="Times New Roman" w:eastAsiaTheme="minorEastAsia" w:hAnsi="Times New Roman"/>
                <w:b/>
                <w:sz w:val="20"/>
                <w:szCs w:val="20"/>
                <w:u w:val="single"/>
              </w:rPr>
              <w:t>Issue 1-2-2 MAC-CE based UL TCI state switching delay when SSB is indicated as PL-RS in UL TCI state for FR2</w:t>
            </w:r>
          </w:p>
          <w:p w14:paraId="081DC1F8" w14:textId="77777777" w:rsidR="00CD2C86" w:rsidRPr="000B69CB" w:rsidRDefault="00CD2C86" w:rsidP="00CD2C86">
            <w:pPr>
              <w:pStyle w:val="ListParagraph"/>
              <w:widowControl/>
              <w:numPr>
                <w:ilvl w:val="0"/>
                <w:numId w:val="3"/>
              </w:numPr>
              <w:autoSpaceDE/>
              <w:autoSpaceDN/>
              <w:adjustRightInd/>
              <w:spacing w:after="120" w:line="240" w:lineRule="auto"/>
              <w:ind w:left="720" w:firstLineChars="0"/>
              <w:rPr>
                <w:rFonts w:eastAsiaTheme="minorEastAsia"/>
                <w:bCs/>
                <w:sz w:val="20"/>
                <w:szCs w:val="20"/>
                <w:lang w:val="en-US" w:eastAsia="zh-CN"/>
              </w:rPr>
            </w:pPr>
            <w:r w:rsidRPr="000B69CB">
              <w:rPr>
                <w:rFonts w:eastAsiaTheme="minorEastAsia"/>
                <w:bCs/>
                <w:sz w:val="20"/>
                <w:szCs w:val="20"/>
                <w:lang w:val="en-US" w:eastAsia="zh-CN"/>
              </w:rPr>
              <w:t>Proposals</w:t>
            </w:r>
          </w:p>
          <w:p w14:paraId="78A7037C" w14:textId="77777777" w:rsidR="00CD2C86" w:rsidRPr="000B69CB" w:rsidRDefault="00CD2C86" w:rsidP="00CD2C86">
            <w:pPr>
              <w:pStyle w:val="ListParagraph"/>
              <w:widowControl/>
              <w:numPr>
                <w:ilvl w:val="1"/>
                <w:numId w:val="32"/>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t xml:space="preserve">Option 1: </w:t>
            </w:r>
          </w:p>
          <w:p w14:paraId="3A3D9552" w14:textId="77777777" w:rsidR="00CD2C86" w:rsidRPr="000B69CB" w:rsidRDefault="00CD2C86" w:rsidP="00CD2C86">
            <w:pPr>
              <w:pStyle w:val="ListParagraph"/>
              <w:widowControl/>
              <w:numPr>
                <w:ilvl w:val="2"/>
                <w:numId w:val="3"/>
              </w:numPr>
              <w:autoSpaceDE/>
              <w:autoSpaceDN/>
              <w:adjustRightInd/>
              <w:spacing w:after="120" w:line="240" w:lineRule="auto"/>
              <w:ind w:firstLineChars="0"/>
              <w:rPr>
                <w:iCs/>
                <w:sz w:val="20"/>
                <w:szCs w:val="20"/>
                <w:lang w:val="en-US" w:eastAsia="zh-CN"/>
              </w:rPr>
            </w:pPr>
            <w:r w:rsidRPr="000B69CB">
              <w:rPr>
                <w:iCs/>
                <w:sz w:val="20"/>
                <w:szCs w:val="20"/>
                <w:lang w:val="en-US" w:eastAsia="zh-CN"/>
              </w:rPr>
              <w:t>Longer delay is expected.</w:t>
            </w:r>
          </w:p>
          <w:p w14:paraId="67964C92" w14:textId="77777777" w:rsidR="00CD2C86" w:rsidRPr="000B69CB" w:rsidRDefault="00CD2C86" w:rsidP="00CD2C86">
            <w:pPr>
              <w:pStyle w:val="ListParagraph"/>
              <w:widowControl/>
              <w:numPr>
                <w:ilvl w:val="1"/>
                <w:numId w:val="32"/>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lastRenderedPageBreak/>
              <w:t xml:space="preserve">Option 2: </w:t>
            </w:r>
          </w:p>
          <w:p w14:paraId="0C045874" w14:textId="77777777" w:rsidR="00CD2C86" w:rsidRPr="000B69CB" w:rsidRDefault="00CD2C86" w:rsidP="00CD2C86">
            <w:pPr>
              <w:pStyle w:val="ListParagraph"/>
              <w:widowControl/>
              <w:numPr>
                <w:ilvl w:val="2"/>
                <w:numId w:val="3"/>
              </w:numPr>
              <w:autoSpaceDE/>
              <w:autoSpaceDN/>
              <w:adjustRightInd/>
              <w:spacing w:after="120" w:line="240" w:lineRule="auto"/>
              <w:ind w:firstLineChars="0"/>
              <w:rPr>
                <w:iCs/>
                <w:sz w:val="20"/>
                <w:szCs w:val="20"/>
                <w:lang w:val="en-US" w:eastAsia="zh-CN"/>
              </w:rPr>
            </w:pPr>
            <w:r w:rsidRPr="000B69CB">
              <w:rPr>
                <w:iCs/>
                <w:sz w:val="20"/>
                <w:szCs w:val="20"/>
                <w:lang w:val="en-US" w:eastAsia="zh-CN"/>
              </w:rPr>
              <w:t>Reuse the existing delay requirement of MAC CE based UL TCI state switch.</w:t>
            </w:r>
          </w:p>
          <w:p w14:paraId="32A93BFA" w14:textId="77777777" w:rsidR="00CD2C86" w:rsidRPr="000B69CB" w:rsidRDefault="00CD2C86" w:rsidP="00AA07B0">
            <w:pPr>
              <w:spacing w:after="120" w:line="259" w:lineRule="auto"/>
              <w:rPr>
                <w:rFonts w:ascii="Times New Roman" w:hAnsi="Times New Roman"/>
                <w:b/>
                <w:bCs/>
                <w:sz w:val="20"/>
                <w:szCs w:val="20"/>
              </w:rPr>
            </w:pPr>
          </w:p>
        </w:tc>
      </w:tr>
    </w:tbl>
    <w:p w14:paraId="78B4174E" w14:textId="77777777" w:rsidR="00CD2C86" w:rsidRPr="000B69CB" w:rsidRDefault="00CD2C86" w:rsidP="00AA07B0">
      <w:pPr>
        <w:spacing w:after="120" w:line="259" w:lineRule="auto"/>
        <w:rPr>
          <w:rFonts w:ascii="Times New Roman" w:hAnsi="Times New Roman"/>
          <w:b/>
          <w:bCs/>
          <w:sz w:val="20"/>
          <w:szCs w:val="20"/>
        </w:rPr>
      </w:pPr>
    </w:p>
    <w:p w14:paraId="3B8C66BE" w14:textId="77777777" w:rsidR="00F47437" w:rsidRDefault="00F5162F" w:rsidP="00F5162F">
      <w:pPr>
        <w:spacing w:after="120"/>
        <w:rPr>
          <w:rFonts w:ascii="Times New Roman" w:hAnsi="Times New Roman"/>
          <w:bCs/>
          <w:sz w:val="20"/>
          <w:szCs w:val="20"/>
        </w:rPr>
      </w:pPr>
      <w:r w:rsidRPr="000B69CB">
        <w:rPr>
          <w:rFonts w:ascii="Times New Roman" w:hAnsi="Times New Roman"/>
          <w:bCs/>
          <w:sz w:val="20"/>
          <w:szCs w:val="20"/>
        </w:rPr>
        <w:t xml:space="preserve">The issue has been discussed for several meetings. </w:t>
      </w:r>
      <w:r w:rsidR="00F47437">
        <w:rPr>
          <w:rFonts w:ascii="Times New Roman" w:hAnsi="Times New Roman"/>
          <w:bCs/>
          <w:sz w:val="20"/>
          <w:szCs w:val="20"/>
        </w:rPr>
        <w:t>I</w:t>
      </w:r>
      <w:r w:rsidRPr="000B69CB">
        <w:rPr>
          <w:rFonts w:ascii="Times New Roman" w:hAnsi="Times New Roman"/>
          <w:bCs/>
          <w:sz w:val="20"/>
          <w:szCs w:val="20"/>
        </w:rPr>
        <w:t xml:space="preserve">f sweeping factor N=8 is used, the total delay will be 5*8=40 samples. If SSB periodicity is 40ms, the total delay will exceed 1s which is quite long. </w:t>
      </w:r>
      <w:r w:rsidR="00D90F2C" w:rsidRPr="000B69CB">
        <w:rPr>
          <w:rFonts w:ascii="Times New Roman" w:hAnsi="Times New Roman"/>
          <w:bCs/>
          <w:sz w:val="20"/>
          <w:szCs w:val="20"/>
        </w:rPr>
        <w:t>Some company think that SSB is used as source RS and  will continue to perform RX beam sweeping for continuously update the pathloss. From our understanding, for TCI activation, the main purpose is to switch the beam fast. However, pathloss calculation will not only be used for TCI activation but also for some normal TX power calculation.</w:t>
      </w:r>
      <w:r w:rsidR="00725C6C" w:rsidRPr="000B69CB">
        <w:rPr>
          <w:rFonts w:ascii="Times New Roman" w:hAnsi="Times New Roman"/>
          <w:bCs/>
          <w:sz w:val="20"/>
          <w:szCs w:val="20"/>
        </w:rPr>
        <w:t xml:space="preserve"> Here, we think that maybe it’s not proper to consider </w:t>
      </w:r>
      <w:r w:rsidR="00D90F2C" w:rsidRPr="000B69CB">
        <w:rPr>
          <w:rFonts w:ascii="Times New Roman" w:hAnsi="Times New Roman"/>
          <w:bCs/>
          <w:sz w:val="20"/>
          <w:szCs w:val="20"/>
        </w:rPr>
        <w:t xml:space="preserve">the total length of </w:t>
      </w:r>
      <w:r w:rsidR="00725C6C" w:rsidRPr="000B69CB">
        <w:rPr>
          <w:rFonts w:ascii="Times New Roman" w:hAnsi="Times New Roman"/>
          <w:bCs/>
          <w:sz w:val="20"/>
          <w:szCs w:val="20"/>
        </w:rPr>
        <w:t>pathloss calculation for UL TCI activation delay.</w:t>
      </w:r>
      <w:r w:rsidR="00D90F2C" w:rsidRPr="000B69CB">
        <w:rPr>
          <w:rFonts w:ascii="Times New Roman" w:hAnsi="Times New Roman"/>
          <w:bCs/>
          <w:sz w:val="20"/>
          <w:szCs w:val="20"/>
        </w:rPr>
        <w:t xml:space="preserve"> </w:t>
      </w:r>
    </w:p>
    <w:p w14:paraId="0846F363" w14:textId="0C3A81A6" w:rsidR="00F5162F" w:rsidRPr="000B69CB" w:rsidRDefault="00D90F2C" w:rsidP="00F5162F">
      <w:pPr>
        <w:spacing w:after="120"/>
        <w:rPr>
          <w:rFonts w:ascii="Times New Roman" w:hAnsi="Times New Roman"/>
          <w:bCs/>
          <w:sz w:val="20"/>
          <w:szCs w:val="20"/>
        </w:rPr>
      </w:pPr>
      <w:r w:rsidRPr="000B69CB">
        <w:rPr>
          <w:rFonts w:ascii="Times New Roman" w:hAnsi="Times New Roman"/>
          <w:bCs/>
          <w:sz w:val="20"/>
          <w:szCs w:val="20"/>
        </w:rPr>
        <w:t xml:space="preserve">Therefore, we prefer to develop compromise solution for the purpose of fast TCI activation. </w:t>
      </w:r>
      <w:r w:rsidR="00F47437">
        <w:rPr>
          <w:rFonts w:ascii="Times New Roman" w:hAnsi="Times New Roman"/>
          <w:bCs/>
          <w:sz w:val="20"/>
          <w:szCs w:val="20"/>
        </w:rPr>
        <w:t>There are two possible options. For o</w:t>
      </w:r>
      <w:r w:rsidR="00CB4863" w:rsidRPr="000B69CB">
        <w:rPr>
          <w:rFonts w:ascii="Times New Roman" w:hAnsi="Times New Roman"/>
          <w:bCs/>
          <w:sz w:val="20"/>
          <w:szCs w:val="20"/>
        </w:rPr>
        <w:t>ption 1</w:t>
      </w:r>
      <w:r w:rsidRPr="000B69CB">
        <w:rPr>
          <w:rFonts w:ascii="Times New Roman" w:hAnsi="Times New Roman"/>
          <w:bCs/>
          <w:sz w:val="20"/>
          <w:szCs w:val="20"/>
        </w:rPr>
        <w:t xml:space="preserve">, </w:t>
      </w:r>
      <w:r w:rsidR="00F47437">
        <w:rPr>
          <w:rFonts w:ascii="Times New Roman" w:hAnsi="Times New Roman"/>
          <w:bCs/>
          <w:sz w:val="20"/>
          <w:szCs w:val="20"/>
        </w:rPr>
        <w:t xml:space="preserve">since </w:t>
      </w:r>
      <w:r w:rsidRPr="000B69CB">
        <w:rPr>
          <w:rFonts w:ascii="Times New Roman" w:hAnsi="Times New Roman"/>
          <w:bCs/>
          <w:sz w:val="20"/>
          <w:szCs w:val="20"/>
        </w:rPr>
        <w:t>the SNR condition is above -2dB</w:t>
      </w:r>
      <w:r w:rsidR="00F47437" w:rsidRPr="00F47437">
        <w:rPr>
          <w:rFonts w:ascii="Times New Roman" w:hAnsi="Times New Roman"/>
          <w:bCs/>
          <w:sz w:val="20"/>
          <w:szCs w:val="20"/>
        </w:rPr>
        <w:t xml:space="preserve"> </w:t>
      </w:r>
      <w:r w:rsidR="00F47437" w:rsidRPr="000B69CB">
        <w:rPr>
          <w:rFonts w:ascii="Times New Roman" w:hAnsi="Times New Roman"/>
          <w:bCs/>
          <w:sz w:val="20"/>
          <w:szCs w:val="20"/>
        </w:rPr>
        <w:t>for TCI activation</w:t>
      </w:r>
      <w:r w:rsidRPr="000B69CB">
        <w:rPr>
          <w:rFonts w:ascii="Times New Roman" w:hAnsi="Times New Roman"/>
          <w:bCs/>
          <w:sz w:val="20"/>
          <w:szCs w:val="20"/>
        </w:rPr>
        <w:t>, less samples can be used for pathloss calculation compared with L3 measurement</w:t>
      </w:r>
      <w:r w:rsidR="00F47437">
        <w:rPr>
          <w:rFonts w:ascii="Times New Roman" w:hAnsi="Times New Roman"/>
          <w:bCs/>
          <w:sz w:val="20"/>
          <w:szCs w:val="20"/>
        </w:rPr>
        <w:t xml:space="preserve"> where SNR is -6dB</w:t>
      </w:r>
      <w:r w:rsidRPr="000B69CB">
        <w:rPr>
          <w:rFonts w:ascii="Times New Roman" w:hAnsi="Times New Roman"/>
          <w:bCs/>
          <w:sz w:val="20"/>
          <w:szCs w:val="20"/>
        </w:rPr>
        <w:t>.</w:t>
      </w:r>
      <w:r w:rsidR="00F47437">
        <w:rPr>
          <w:rFonts w:ascii="Times New Roman" w:hAnsi="Times New Roman"/>
          <w:bCs/>
          <w:sz w:val="20"/>
          <w:szCs w:val="20"/>
        </w:rPr>
        <w:t xml:space="preserve"> For</w:t>
      </w:r>
      <w:r w:rsidR="00CB4863" w:rsidRPr="000B69CB">
        <w:rPr>
          <w:rFonts w:ascii="Times New Roman" w:hAnsi="Times New Roman"/>
          <w:bCs/>
          <w:sz w:val="20"/>
          <w:szCs w:val="20"/>
        </w:rPr>
        <w:t xml:space="preserve"> Option 2, less sweeping factor can be used. Both option 1 and option 2 are candidate implementation solution and we don’t need to differentiate</w:t>
      </w:r>
      <w:r w:rsidR="00F47437">
        <w:rPr>
          <w:rFonts w:ascii="Times New Roman" w:hAnsi="Times New Roman"/>
          <w:bCs/>
          <w:sz w:val="20"/>
          <w:szCs w:val="20"/>
        </w:rPr>
        <w:t xml:space="preserve"> them</w:t>
      </w:r>
      <w:r w:rsidR="00CB4863" w:rsidRPr="000B69CB">
        <w:rPr>
          <w:rFonts w:ascii="Times New Roman" w:hAnsi="Times New Roman"/>
          <w:bCs/>
          <w:sz w:val="20"/>
          <w:szCs w:val="20"/>
        </w:rPr>
        <w:t xml:space="preserve">. We can define the final </w:t>
      </w:r>
      <w:r w:rsidR="00CE667F" w:rsidRPr="000B69CB">
        <w:rPr>
          <w:rFonts w:ascii="Times New Roman" w:hAnsi="Times New Roman"/>
          <w:bCs/>
          <w:sz w:val="20"/>
          <w:szCs w:val="20"/>
        </w:rPr>
        <w:t>extended</w:t>
      </w:r>
      <w:r w:rsidR="00CB4863" w:rsidRPr="000B69CB">
        <w:rPr>
          <w:rFonts w:ascii="Times New Roman" w:hAnsi="Times New Roman"/>
          <w:bCs/>
          <w:sz w:val="20"/>
          <w:szCs w:val="20"/>
        </w:rPr>
        <w:t xml:space="preserve"> SSB resource number</w:t>
      </w:r>
      <w:r w:rsidR="00F47437">
        <w:rPr>
          <w:rFonts w:ascii="Times New Roman" w:hAnsi="Times New Roman"/>
          <w:bCs/>
          <w:sz w:val="20"/>
          <w:szCs w:val="20"/>
        </w:rPr>
        <w:t xml:space="preserve"> and it’s up to UE implementation how to perform pathloss calculation with these samples.</w:t>
      </w:r>
    </w:p>
    <w:p w14:paraId="177A1E31" w14:textId="54353CE6" w:rsidR="00CB4863" w:rsidRPr="000B69CB" w:rsidRDefault="00CB4863" w:rsidP="00CB4863">
      <w:pPr>
        <w:pStyle w:val="B1"/>
        <w:numPr>
          <w:ilvl w:val="0"/>
          <w:numId w:val="15"/>
        </w:numPr>
        <w:overflowPunct w:val="0"/>
        <w:autoSpaceDE w:val="0"/>
        <w:autoSpaceDN w:val="0"/>
        <w:adjustRightInd w:val="0"/>
        <w:spacing w:after="180" w:line="240" w:lineRule="auto"/>
        <w:ind w:left="851" w:hanging="284"/>
        <w:textAlignment w:val="baseline"/>
        <w:rPr>
          <w:rFonts w:ascii="Times New Roman" w:hAnsi="Times New Roman" w:cs="Times New Roman"/>
          <w:lang w:val="en-US" w:eastAsia="zh-CN"/>
        </w:rPr>
      </w:pPr>
      <w:r w:rsidRPr="000B69CB">
        <w:rPr>
          <w:rFonts w:ascii="Times New Roman" w:hAnsi="Times New Roman" w:cs="Times New Roman"/>
          <w:lang w:val="en-US" w:eastAsia="zh-CN"/>
        </w:rPr>
        <w:t>The UE shall be able to transmit uplink signal with the target TCI state in the slot n+</w:t>
      </w:r>
      <w:r w:rsidRPr="000B69CB">
        <w:rPr>
          <w:rFonts w:ascii="Times New Roman" w:hAnsi="Times New Roman" w:cs="Times New Roman"/>
          <w:bCs/>
          <w:iCs/>
        </w:rPr>
        <w:t>T</w:t>
      </w:r>
      <w:r w:rsidRPr="000B69CB">
        <w:rPr>
          <w:rFonts w:ascii="Times New Roman" w:hAnsi="Times New Roman" w:cs="Times New Roman"/>
          <w:bCs/>
          <w:iCs/>
          <w:vertAlign w:val="subscript"/>
        </w:rPr>
        <w:t>HARQ</w:t>
      </w:r>
      <w:r w:rsidRPr="000B69CB">
        <w:rPr>
          <w:rFonts w:ascii="Times New Roman" w:hAnsi="Times New Roman" w:cs="Times New Roman"/>
          <w:bCs/>
          <w:iCs/>
        </w:rPr>
        <w:t xml:space="preserve"> + 3ms + NM</w:t>
      </w:r>
      <w:r w:rsidRPr="000B69CB">
        <w:rPr>
          <w:rFonts w:ascii="Times New Roman" w:hAnsi="Times New Roman" w:cs="Times New Roman"/>
          <w:bCs/>
          <w:i/>
        </w:rPr>
        <w:t>*</w:t>
      </w:r>
      <w:r w:rsidRPr="000B69CB">
        <w:rPr>
          <w:rFonts w:ascii="Times New Roman" w:hAnsi="Times New Roman" w:cs="Times New Roman"/>
          <w:bCs/>
          <w:iCs/>
        </w:rPr>
        <w:t xml:space="preserve"> (T</w:t>
      </w:r>
      <w:r w:rsidRPr="000B69CB">
        <w:rPr>
          <w:rFonts w:ascii="Times New Roman" w:hAnsi="Times New Roman" w:cs="Times New Roman"/>
          <w:bCs/>
          <w:iCs/>
          <w:vertAlign w:val="subscript"/>
        </w:rPr>
        <w:t xml:space="preserve">first_target-PL-RS </w:t>
      </w:r>
      <w:r w:rsidRPr="000B69CB">
        <w:rPr>
          <w:rFonts w:ascii="Times New Roman" w:hAnsi="Times New Roman" w:cs="Times New Roman"/>
          <w:bCs/>
          <w:iCs/>
        </w:rPr>
        <w:t>+ Q*T</w:t>
      </w:r>
      <w:r w:rsidRPr="000B69CB">
        <w:rPr>
          <w:rFonts w:ascii="Times New Roman" w:hAnsi="Times New Roman" w:cs="Times New Roman"/>
          <w:bCs/>
          <w:iCs/>
          <w:vertAlign w:val="subscript"/>
        </w:rPr>
        <w:t xml:space="preserve">target_PL-RS </w:t>
      </w:r>
      <w:r w:rsidRPr="000B69CB">
        <w:rPr>
          <w:rFonts w:ascii="Times New Roman" w:hAnsi="Times New Roman" w:cs="Times New Roman"/>
          <w:bCs/>
          <w:iCs/>
        </w:rPr>
        <w:t>+ 2ms)</w:t>
      </w:r>
      <w:r w:rsidRPr="000B69CB">
        <w:rPr>
          <w:rFonts w:ascii="Times New Roman" w:hAnsi="Times New Roman" w:cs="Times New Roman"/>
          <w:lang w:val="en-US" w:eastAsia="zh-CN"/>
        </w:rPr>
        <w:t>.</w:t>
      </w:r>
      <w:r w:rsidRPr="000B69CB">
        <w:rPr>
          <w:rFonts w:ascii="Times New Roman" w:hAnsi="Times New Roman" w:cs="Times New Roman"/>
          <w:lang w:eastAsia="zh-CN"/>
        </w:rPr>
        <w:t xml:space="preserve"> </w:t>
      </w:r>
    </w:p>
    <w:p w14:paraId="0AFC363E" w14:textId="0EF47408" w:rsidR="00CB4863" w:rsidRPr="000B69CB" w:rsidRDefault="00CB4863" w:rsidP="00F5162F">
      <w:pPr>
        <w:spacing w:after="120"/>
        <w:rPr>
          <w:rFonts w:ascii="Times New Roman" w:hAnsi="Times New Roman"/>
          <w:bCs/>
          <w:sz w:val="20"/>
          <w:szCs w:val="20"/>
        </w:rPr>
      </w:pPr>
      <w:r w:rsidRPr="000B69CB">
        <w:rPr>
          <w:rFonts w:ascii="Times New Roman" w:hAnsi="Times New Roman"/>
          <w:bCs/>
          <w:sz w:val="20"/>
          <w:szCs w:val="20"/>
        </w:rPr>
        <w:t xml:space="preserve">Where Q is the </w:t>
      </w:r>
      <w:r w:rsidR="00CE667F" w:rsidRPr="000B69CB">
        <w:rPr>
          <w:rFonts w:ascii="Times New Roman" w:hAnsi="Times New Roman"/>
          <w:bCs/>
          <w:sz w:val="20"/>
          <w:szCs w:val="20"/>
        </w:rPr>
        <w:t xml:space="preserve">extended </w:t>
      </w:r>
      <w:r w:rsidRPr="000B69CB">
        <w:rPr>
          <w:rFonts w:ascii="Times New Roman" w:hAnsi="Times New Roman"/>
          <w:bCs/>
          <w:sz w:val="20"/>
          <w:szCs w:val="20"/>
        </w:rPr>
        <w:t>number of SSB resource number</w:t>
      </w:r>
      <w:r w:rsidR="003B65DB">
        <w:rPr>
          <w:rFonts w:ascii="Times New Roman" w:hAnsi="Times New Roman"/>
          <w:bCs/>
          <w:sz w:val="20"/>
          <w:szCs w:val="20"/>
        </w:rPr>
        <w:t xml:space="preserve"> (Q&gt;</w:t>
      </w:r>
      <w:r w:rsidR="00C06125">
        <w:rPr>
          <w:rFonts w:ascii="Times New Roman" w:hAnsi="Times New Roman"/>
          <w:bCs/>
          <w:sz w:val="20"/>
          <w:szCs w:val="20"/>
        </w:rPr>
        <w:t>4</w:t>
      </w:r>
      <w:r w:rsidR="003B65DB">
        <w:rPr>
          <w:rFonts w:ascii="Times New Roman" w:hAnsi="Times New Roman"/>
          <w:bCs/>
          <w:sz w:val="20"/>
          <w:szCs w:val="20"/>
        </w:rPr>
        <w:t>)</w:t>
      </w:r>
      <w:r w:rsidRPr="000B69CB">
        <w:rPr>
          <w:rFonts w:ascii="Times New Roman" w:hAnsi="Times New Roman"/>
          <w:bCs/>
          <w:sz w:val="20"/>
          <w:szCs w:val="20"/>
        </w:rPr>
        <w:t xml:space="preserve">, Q </w:t>
      </w:r>
      <w:r w:rsidR="00CE667F" w:rsidRPr="000B69CB">
        <w:rPr>
          <w:rFonts w:ascii="Times New Roman" w:hAnsi="Times New Roman"/>
          <w:bCs/>
          <w:sz w:val="20"/>
          <w:szCs w:val="20"/>
        </w:rPr>
        <w:t>can be further discussed, e.g. Q=7.</w:t>
      </w:r>
    </w:p>
    <w:p w14:paraId="795A1BC9" w14:textId="1B8FE742" w:rsidR="00330311" w:rsidRPr="000B69CB" w:rsidRDefault="00330311" w:rsidP="00166FF7">
      <w:pPr>
        <w:spacing w:after="120"/>
        <w:rPr>
          <w:rFonts w:ascii="Times New Roman" w:eastAsiaTheme="minorEastAsia" w:hAnsi="Times New Roman"/>
          <w:b/>
          <w:sz w:val="20"/>
          <w:szCs w:val="20"/>
          <w:u w:val="single"/>
        </w:rPr>
      </w:pPr>
    </w:p>
    <w:p w14:paraId="1965D604" w14:textId="43D9FE71" w:rsidR="00166FF7" w:rsidRPr="000B69CB" w:rsidRDefault="00166FF7" w:rsidP="00166FF7">
      <w:pPr>
        <w:spacing w:after="120"/>
        <w:rPr>
          <w:rFonts w:ascii="Times New Roman" w:hAnsi="Times New Roman"/>
          <w:b/>
          <w:bCs/>
          <w:sz w:val="20"/>
          <w:szCs w:val="20"/>
        </w:rPr>
      </w:pPr>
      <w:r w:rsidRPr="000B69CB">
        <w:rPr>
          <w:rFonts w:ascii="Times New Roman" w:hAnsi="Times New Roman"/>
          <w:b/>
          <w:bCs/>
          <w:sz w:val="20"/>
          <w:szCs w:val="20"/>
          <w:lang w:eastAsia="ja-JP"/>
        </w:rPr>
        <w:t xml:space="preserve">Proposal 3: </w:t>
      </w:r>
      <w:r w:rsidRPr="000B69CB">
        <w:rPr>
          <w:rFonts w:ascii="Times New Roman" w:eastAsiaTheme="minorEastAsia" w:hAnsi="Times New Roman"/>
          <w:b/>
          <w:bCs/>
          <w:sz w:val="20"/>
          <w:szCs w:val="20"/>
        </w:rPr>
        <w:t xml:space="preserve">When SSB is indicated as PL-RS in UL TCI state for FR2, </w:t>
      </w:r>
      <w:r w:rsidR="00CE667F" w:rsidRPr="000B69CB">
        <w:rPr>
          <w:rFonts w:ascii="Times New Roman" w:hAnsi="Times New Roman"/>
          <w:b/>
          <w:bCs/>
          <w:sz w:val="20"/>
          <w:szCs w:val="20"/>
        </w:rPr>
        <w:t>the total delay is:</w:t>
      </w:r>
    </w:p>
    <w:p w14:paraId="04FC0D3D" w14:textId="392226C1" w:rsidR="00CE667F" w:rsidRPr="000B69CB" w:rsidRDefault="00CE667F" w:rsidP="00CE667F">
      <w:pPr>
        <w:pStyle w:val="B1"/>
        <w:numPr>
          <w:ilvl w:val="0"/>
          <w:numId w:val="15"/>
        </w:numPr>
        <w:overflowPunct w:val="0"/>
        <w:autoSpaceDE w:val="0"/>
        <w:autoSpaceDN w:val="0"/>
        <w:adjustRightInd w:val="0"/>
        <w:spacing w:after="180" w:line="240" w:lineRule="auto"/>
        <w:ind w:left="851" w:hanging="284"/>
        <w:textAlignment w:val="baseline"/>
        <w:rPr>
          <w:rFonts w:ascii="Times New Roman" w:hAnsi="Times New Roman" w:cs="Times New Roman"/>
          <w:b/>
          <w:bCs/>
          <w:lang w:val="en-US" w:eastAsia="zh-CN"/>
        </w:rPr>
      </w:pPr>
      <w:r w:rsidRPr="000B69CB">
        <w:rPr>
          <w:rFonts w:ascii="Times New Roman" w:hAnsi="Times New Roman" w:cs="Times New Roman"/>
          <w:b/>
          <w:bCs/>
          <w:lang w:val="en-US" w:eastAsia="zh-CN"/>
        </w:rPr>
        <w:t>n+</w:t>
      </w:r>
      <w:r w:rsidRPr="000B69CB">
        <w:rPr>
          <w:rFonts w:ascii="Times New Roman" w:hAnsi="Times New Roman" w:cs="Times New Roman"/>
          <w:b/>
          <w:bCs/>
          <w:iCs/>
        </w:rPr>
        <w:t>T</w:t>
      </w:r>
      <w:r w:rsidRPr="000B69CB">
        <w:rPr>
          <w:rFonts w:ascii="Times New Roman" w:hAnsi="Times New Roman" w:cs="Times New Roman"/>
          <w:b/>
          <w:bCs/>
          <w:iCs/>
          <w:vertAlign w:val="subscript"/>
        </w:rPr>
        <w:t>HARQ</w:t>
      </w:r>
      <w:r w:rsidRPr="000B69CB">
        <w:rPr>
          <w:rFonts w:ascii="Times New Roman" w:hAnsi="Times New Roman" w:cs="Times New Roman"/>
          <w:b/>
          <w:bCs/>
          <w:iCs/>
        </w:rPr>
        <w:t xml:space="preserve"> + 3ms + NM</w:t>
      </w:r>
      <w:r w:rsidRPr="000B69CB">
        <w:rPr>
          <w:rFonts w:ascii="Times New Roman" w:hAnsi="Times New Roman" w:cs="Times New Roman"/>
          <w:b/>
          <w:bCs/>
          <w:i/>
        </w:rPr>
        <w:t>*</w:t>
      </w:r>
      <w:r w:rsidRPr="000B69CB">
        <w:rPr>
          <w:rFonts w:ascii="Times New Roman" w:hAnsi="Times New Roman" w:cs="Times New Roman"/>
          <w:b/>
          <w:bCs/>
          <w:iCs/>
        </w:rPr>
        <w:t xml:space="preserve"> (T</w:t>
      </w:r>
      <w:r w:rsidRPr="000B69CB">
        <w:rPr>
          <w:rFonts w:ascii="Times New Roman" w:hAnsi="Times New Roman" w:cs="Times New Roman"/>
          <w:b/>
          <w:bCs/>
          <w:iCs/>
          <w:vertAlign w:val="subscript"/>
        </w:rPr>
        <w:t xml:space="preserve">first_target-PL-RS </w:t>
      </w:r>
      <w:r w:rsidRPr="000B69CB">
        <w:rPr>
          <w:rFonts w:ascii="Times New Roman" w:hAnsi="Times New Roman" w:cs="Times New Roman"/>
          <w:b/>
          <w:bCs/>
          <w:iCs/>
        </w:rPr>
        <w:t>+ Q*T</w:t>
      </w:r>
      <w:r w:rsidRPr="000B69CB">
        <w:rPr>
          <w:rFonts w:ascii="Times New Roman" w:hAnsi="Times New Roman" w:cs="Times New Roman"/>
          <w:b/>
          <w:bCs/>
          <w:iCs/>
          <w:vertAlign w:val="subscript"/>
        </w:rPr>
        <w:t xml:space="preserve">target_PL-RS </w:t>
      </w:r>
      <w:r w:rsidRPr="000B69CB">
        <w:rPr>
          <w:rFonts w:ascii="Times New Roman" w:hAnsi="Times New Roman" w:cs="Times New Roman"/>
          <w:b/>
          <w:bCs/>
          <w:iCs/>
        </w:rPr>
        <w:t>+ 2ms)</w:t>
      </w:r>
    </w:p>
    <w:p w14:paraId="16B95D7D" w14:textId="7852B36F" w:rsidR="00CE667F" w:rsidRPr="000B69CB" w:rsidRDefault="00CE667F" w:rsidP="00CE667F">
      <w:pPr>
        <w:spacing w:after="120"/>
        <w:rPr>
          <w:rFonts w:ascii="Times New Roman" w:hAnsi="Times New Roman"/>
          <w:b/>
          <w:bCs/>
          <w:sz w:val="20"/>
          <w:szCs w:val="20"/>
        </w:rPr>
      </w:pPr>
      <w:r w:rsidRPr="000B69CB">
        <w:rPr>
          <w:rFonts w:ascii="Times New Roman" w:hAnsi="Times New Roman"/>
          <w:b/>
          <w:bCs/>
          <w:sz w:val="20"/>
          <w:szCs w:val="20"/>
        </w:rPr>
        <w:t>Where Q is the extended number of SSB resource number</w:t>
      </w:r>
      <w:r w:rsidR="00D92DCA">
        <w:rPr>
          <w:rFonts w:ascii="Times New Roman" w:hAnsi="Times New Roman"/>
          <w:b/>
          <w:bCs/>
          <w:sz w:val="20"/>
          <w:szCs w:val="20"/>
        </w:rPr>
        <w:t>(Q&gt;5)</w:t>
      </w:r>
      <w:r w:rsidRPr="000B69CB">
        <w:rPr>
          <w:rFonts w:ascii="Times New Roman" w:hAnsi="Times New Roman"/>
          <w:b/>
          <w:bCs/>
          <w:sz w:val="20"/>
          <w:szCs w:val="20"/>
        </w:rPr>
        <w:t xml:space="preserve">, Q </w:t>
      </w:r>
      <w:r w:rsidR="008A0337">
        <w:rPr>
          <w:rFonts w:ascii="Times New Roman" w:hAnsi="Times New Roman"/>
          <w:b/>
          <w:bCs/>
          <w:sz w:val="20"/>
          <w:szCs w:val="20"/>
        </w:rPr>
        <w:t>is FFS</w:t>
      </w:r>
      <w:r w:rsidRPr="000B69CB">
        <w:rPr>
          <w:rFonts w:ascii="Times New Roman" w:hAnsi="Times New Roman"/>
          <w:b/>
          <w:bCs/>
          <w:sz w:val="20"/>
          <w:szCs w:val="20"/>
        </w:rPr>
        <w:t>.</w:t>
      </w:r>
    </w:p>
    <w:p w14:paraId="7F052FFA" w14:textId="1D177440" w:rsidR="00643D4E" w:rsidRPr="000B69CB" w:rsidRDefault="00643D4E" w:rsidP="007E5E93">
      <w:pPr>
        <w:pStyle w:val="NoSpacing"/>
        <w:rPr>
          <w:rFonts w:ascii="Times New Roman" w:hAnsi="Times New Roman" w:cs="Times New Roman"/>
          <w:sz w:val="20"/>
          <w:szCs w:val="20"/>
          <w:lang w:val="x-none"/>
        </w:rPr>
      </w:pPr>
    </w:p>
    <w:p w14:paraId="7E522BA8" w14:textId="40F51022" w:rsidR="00982FD3" w:rsidRPr="00723FFB" w:rsidRDefault="00B34CCD" w:rsidP="00982FD3">
      <w:pPr>
        <w:pStyle w:val="Heading2"/>
        <w:numPr>
          <w:ilvl w:val="1"/>
          <w:numId w:val="0"/>
        </w:numPr>
        <w:ind w:left="576" w:hanging="576"/>
        <w:rPr>
          <w:rFonts w:ascii="Times New Roman" w:hAnsi="Times New Roman"/>
          <w:sz w:val="22"/>
          <w:szCs w:val="22"/>
          <w:lang w:val="en-US"/>
        </w:rPr>
      </w:pPr>
      <w:r w:rsidRPr="00723FFB">
        <w:rPr>
          <w:rFonts w:ascii="Times New Roman" w:hAnsi="Times New Roman"/>
          <w:sz w:val="22"/>
          <w:szCs w:val="22"/>
          <w:lang w:val="en-US"/>
        </w:rPr>
        <w:t>2.</w:t>
      </w:r>
      <w:r w:rsidR="009C6519" w:rsidRPr="00723FFB">
        <w:rPr>
          <w:rFonts w:ascii="Times New Roman" w:hAnsi="Times New Roman"/>
          <w:sz w:val="22"/>
          <w:szCs w:val="22"/>
          <w:lang w:val="en-US"/>
        </w:rPr>
        <w:t>4</w:t>
      </w:r>
      <w:r w:rsidRPr="00723FFB">
        <w:rPr>
          <w:rFonts w:ascii="Times New Roman" w:hAnsi="Times New Roman"/>
          <w:sz w:val="22"/>
          <w:szCs w:val="22"/>
          <w:lang w:val="en-US"/>
        </w:rPr>
        <w:t xml:space="preserve"> </w:t>
      </w:r>
      <w:r w:rsidR="00982FD3" w:rsidRPr="00723FFB">
        <w:rPr>
          <w:rFonts w:ascii="Times New Roman" w:hAnsi="Times New Roman"/>
          <w:sz w:val="22"/>
          <w:szCs w:val="22"/>
          <w:lang w:val="en-US"/>
        </w:rPr>
        <w:t>TCI state list update delay</w:t>
      </w:r>
    </w:p>
    <w:p w14:paraId="7F2FFEDC" w14:textId="6F51374E" w:rsidR="003D6BC6" w:rsidRPr="000B69CB" w:rsidRDefault="003D6BC6" w:rsidP="006372CE">
      <w:pPr>
        <w:pStyle w:val="NoSpacing"/>
        <w:rPr>
          <w:rFonts w:ascii="Times New Roman" w:hAnsi="Times New Roman" w:cs="Times New Roman"/>
          <w:b/>
          <w:bCs/>
          <w:sz w:val="20"/>
          <w:szCs w:val="20"/>
        </w:rPr>
      </w:pPr>
    </w:p>
    <w:tbl>
      <w:tblPr>
        <w:tblStyle w:val="TableGrid"/>
        <w:tblW w:w="0" w:type="auto"/>
        <w:tblLook w:val="04A0" w:firstRow="1" w:lastRow="0" w:firstColumn="1" w:lastColumn="0" w:noHBand="0" w:noVBand="1"/>
      </w:tblPr>
      <w:tblGrid>
        <w:gridCol w:w="9350"/>
      </w:tblGrid>
      <w:tr w:rsidR="003D6BC6" w:rsidRPr="000B69CB" w14:paraId="53AD123B" w14:textId="77777777" w:rsidTr="003D6BC6">
        <w:tc>
          <w:tcPr>
            <w:tcW w:w="9350" w:type="dxa"/>
          </w:tcPr>
          <w:p w14:paraId="1C7AEB1A" w14:textId="77777777" w:rsidR="009C6519" w:rsidRPr="000B69CB" w:rsidRDefault="009C6519" w:rsidP="009C6519">
            <w:pPr>
              <w:spacing w:after="120"/>
              <w:rPr>
                <w:rFonts w:ascii="Times New Roman" w:eastAsiaTheme="minorEastAsia" w:hAnsi="Times New Roman"/>
                <w:b/>
                <w:sz w:val="20"/>
                <w:szCs w:val="20"/>
                <w:u w:val="single"/>
              </w:rPr>
            </w:pPr>
            <w:r w:rsidRPr="000B69CB">
              <w:rPr>
                <w:rFonts w:ascii="Times New Roman" w:eastAsiaTheme="minorEastAsia" w:hAnsi="Times New Roman"/>
                <w:b/>
                <w:sz w:val="20"/>
                <w:szCs w:val="20"/>
                <w:u w:val="single"/>
              </w:rPr>
              <w:t xml:space="preserve">Issue 1-4-1 Whether to consider unknown TCI state in the TCI state list </w:t>
            </w:r>
          </w:p>
          <w:p w14:paraId="329A1093" w14:textId="77777777" w:rsidR="009C6519" w:rsidRPr="000B69CB" w:rsidRDefault="009C6519" w:rsidP="009C6519">
            <w:pPr>
              <w:pStyle w:val="ListParagraph"/>
              <w:widowControl/>
              <w:numPr>
                <w:ilvl w:val="0"/>
                <w:numId w:val="3"/>
              </w:numPr>
              <w:autoSpaceDE/>
              <w:autoSpaceDN/>
              <w:adjustRightInd/>
              <w:spacing w:after="120" w:line="240" w:lineRule="auto"/>
              <w:ind w:left="720" w:firstLineChars="0"/>
              <w:rPr>
                <w:sz w:val="20"/>
                <w:szCs w:val="20"/>
                <w:lang w:val="en-US" w:eastAsia="zh-CN"/>
              </w:rPr>
            </w:pPr>
            <w:r w:rsidRPr="000B69CB">
              <w:rPr>
                <w:sz w:val="20"/>
                <w:szCs w:val="20"/>
                <w:lang w:val="en-US" w:eastAsia="zh-CN"/>
              </w:rPr>
              <w:t>Proposals</w:t>
            </w:r>
          </w:p>
          <w:p w14:paraId="70E31BC4" w14:textId="475DA4CB" w:rsidR="003D6BC6" w:rsidRPr="00AC3F8B" w:rsidRDefault="009C6519" w:rsidP="00AC3F8B">
            <w:pPr>
              <w:pStyle w:val="ListParagraph"/>
              <w:widowControl/>
              <w:numPr>
                <w:ilvl w:val="1"/>
                <w:numId w:val="3"/>
              </w:numPr>
              <w:autoSpaceDE/>
              <w:autoSpaceDN/>
              <w:adjustRightInd/>
              <w:spacing w:after="120" w:line="240" w:lineRule="auto"/>
              <w:ind w:firstLineChars="0"/>
              <w:rPr>
                <w:rFonts w:eastAsiaTheme="minorEastAsia"/>
                <w:sz w:val="20"/>
                <w:szCs w:val="20"/>
                <w:lang w:val="en-US" w:eastAsia="zh-CN"/>
              </w:rPr>
            </w:pPr>
            <w:r w:rsidRPr="000B69CB">
              <w:rPr>
                <w:rFonts w:eastAsiaTheme="minorEastAsia"/>
                <w:sz w:val="20"/>
                <w:szCs w:val="20"/>
                <w:lang w:val="en-US" w:eastAsia="zh-CN"/>
              </w:rPr>
              <w:t xml:space="preserve">If one or more TCI states in the active TCI state list is unknown, active DL TCI state list update delay is FFS.  </w:t>
            </w:r>
          </w:p>
        </w:tc>
      </w:tr>
    </w:tbl>
    <w:p w14:paraId="19C38F11" w14:textId="77777777" w:rsidR="003D6BC6" w:rsidRPr="000B69CB" w:rsidRDefault="003D6BC6" w:rsidP="006372CE">
      <w:pPr>
        <w:pStyle w:val="NoSpacing"/>
        <w:rPr>
          <w:rFonts w:ascii="Times New Roman" w:hAnsi="Times New Roman" w:cs="Times New Roman"/>
          <w:b/>
          <w:bCs/>
          <w:sz w:val="20"/>
          <w:szCs w:val="20"/>
        </w:rPr>
      </w:pPr>
    </w:p>
    <w:p w14:paraId="158C3912" w14:textId="77777777" w:rsidR="00BA6556" w:rsidRPr="000B69CB" w:rsidRDefault="00BA6556" w:rsidP="00BA6556">
      <w:pPr>
        <w:spacing w:after="120" w:line="240" w:lineRule="auto"/>
        <w:rPr>
          <w:rFonts w:ascii="Times New Roman" w:hAnsi="Times New Roman"/>
          <w:sz w:val="20"/>
          <w:szCs w:val="20"/>
        </w:rPr>
      </w:pPr>
      <w:r w:rsidRPr="000B69CB">
        <w:rPr>
          <w:rFonts w:ascii="Times New Roman" w:hAnsi="Times New Roman"/>
          <w:sz w:val="20"/>
          <w:szCs w:val="20"/>
        </w:rPr>
        <w:t>In GTW session, the following agreement is achieved:</w:t>
      </w:r>
    </w:p>
    <w:p w14:paraId="16BFB6A6" w14:textId="71671DEA" w:rsidR="00BA6556" w:rsidRPr="000B69CB" w:rsidRDefault="00BA6556" w:rsidP="00BA6556">
      <w:pPr>
        <w:pStyle w:val="ListParagraph"/>
        <w:numPr>
          <w:ilvl w:val="0"/>
          <w:numId w:val="15"/>
        </w:numPr>
        <w:spacing w:after="120" w:line="240" w:lineRule="auto"/>
        <w:ind w:firstLineChars="0"/>
        <w:rPr>
          <w:sz w:val="20"/>
          <w:szCs w:val="20"/>
        </w:rPr>
      </w:pPr>
      <w:r w:rsidRPr="000B69CB">
        <w:rPr>
          <w:sz w:val="20"/>
          <w:szCs w:val="20"/>
        </w:rPr>
        <w:t>[Longer delay applies if any TCI state is unknown in TCI state list update]. Active TCI state list can contains known and unknown TCI states.</w:t>
      </w:r>
    </w:p>
    <w:p w14:paraId="0DA305ED" w14:textId="53CEC70F" w:rsidR="006372CE" w:rsidRPr="000B69CB" w:rsidRDefault="006372CE" w:rsidP="007E5E93">
      <w:pPr>
        <w:pStyle w:val="NoSpacing"/>
        <w:rPr>
          <w:rFonts w:ascii="Times New Roman" w:hAnsi="Times New Roman" w:cs="Times New Roman"/>
          <w:sz w:val="20"/>
          <w:szCs w:val="20"/>
          <w:lang w:val="x-none"/>
        </w:rPr>
      </w:pPr>
    </w:p>
    <w:p w14:paraId="54809B55" w14:textId="4EEDAC02" w:rsidR="00BF3AC9" w:rsidRPr="000B69CB" w:rsidRDefault="004B12FF" w:rsidP="007E5E93">
      <w:pPr>
        <w:pStyle w:val="NoSpacing"/>
        <w:rPr>
          <w:rFonts w:ascii="Times New Roman" w:hAnsi="Times New Roman" w:cs="Times New Roman"/>
          <w:sz w:val="20"/>
          <w:szCs w:val="20"/>
        </w:rPr>
      </w:pPr>
      <w:r w:rsidRPr="000B69CB">
        <w:rPr>
          <w:rFonts w:ascii="Times New Roman" w:hAnsi="Times New Roman" w:cs="Times New Roman"/>
          <w:sz w:val="20"/>
          <w:szCs w:val="20"/>
        </w:rPr>
        <w:t>It’s agreed that both known and unknown TCI states can be included in the TCI state list. We prefer to remove the bracket directly. Since we already have unknown TCI state list update delay. we can so compromise to the delay for unknown TCI state update.</w:t>
      </w:r>
    </w:p>
    <w:p w14:paraId="4C5E0612" w14:textId="50F4CEFE" w:rsidR="000E1C53" w:rsidRPr="000B69CB" w:rsidRDefault="000E1C53" w:rsidP="00533C9C">
      <w:pPr>
        <w:pStyle w:val="Heading1"/>
        <w:numPr>
          <w:ilvl w:val="0"/>
          <w:numId w:val="1"/>
        </w:numPr>
        <w:rPr>
          <w:rFonts w:ascii="Times New Roman" w:hAnsi="Times New Roman"/>
        </w:rPr>
      </w:pPr>
      <w:r w:rsidRPr="000B69CB">
        <w:rPr>
          <w:rFonts w:ascii="Times New Roman" w:hAnsi="Times New Roman"/>
        </w:rPr>
        <w:lastRenderedPageBreak/>
        <w:t>Conclusion</w:t>
      </w:r>
    </w:p>
    <w:p w14:paraId="6343E632" w14:textId="7B1E498E" w:rsidR="00E544D9" w:rsidRPr="000B69CB" w:rsidRDefault="00A650EF" w:rsidP="000E1C53">
      <w:pPr>
        <w:rPr>
          <w:rFonts w:ascii="Times New Roman" w:hAnsi="Times New Roman"/>
          <w:sz w:val="20"/>
          <w:szCs w:val="20"/>
          <w:lang w:val="en-GB" w:eastAsia="en-US"/>
        </w:rPr>
      </w:pPr>
      <w:r w:rsidRPr="000B69CB">
        <w:rPr>
          <w:rFonts w:ascii="Times New Roman" w:hAnsi="Times New Roman"/>
          <w:sz w:val="20"/>
          <w:szCs w:val="20"/>
          <w:lang w:val="en-GB" w:eastAsia="en-US"/>
        </w:rPr>
        <w:t>In this contribution,</w:t>
      </w:r>
      <w:r w:rsidR="001A632E" w:rsidRPr="000B69CB">
        <w:rPr>
          <w:rFonts w:ascii="Times New Roman" w:hAnsi="Times New Roman"/>
          <w:sz w:val="20"/>
          <w:szCs w:val="20"/>
          <w:lang w:val="en-GB" w:eastAsia="en-US"/>
        </w:rPr>
        <w:t xml:space="preserve"> we provide our views regarding </w:t>
      </w:r>
      <w:r w:rsidR="00676D24" w:rsidRPr="000B69CB">
        <w:rPr>
          <w:rFonts w:ascii="Times New Roman" w:hAnsi="Times New Roman"/>
          <w:sz w:val="20"/>
          <w:szCs w:val="20"/>
          <w:lang w:val="en-GB" w:eastAsia="en-US"/>
        </w:rPr>
        <w:t>Unified TCI state in FeMIMO</w:t>
      </w:r>
      <w:r w:rsidR="001A632E" w:rsidRPr="000B69CB">
        <w:rPr>
          <w:rFonts w:ascii="Times New Roman" w:hAnsi="Times New Roman"/>
          <w:sz w:val="20"/>
          <w:szCs w:val="20"/>
          <w:lang w:val="en-GB" w:eastAsia="en-US"/>
        </w:rPr>
        <w:t>:</w:t>
      </w:r>
    </w:p>
    <w:p w14:paraId="07545B7C" w14:textId="77777777" w:rsidR="00485783" w:rsidRPr="000B69CB" w:rsidRDefault="00485783" w:rsidP="00485783">
      <w:pPr>
        <w:spacing w:after="180" w:line="240" w:lineRule="auto"/>
        <w:rPr>
          <w:rFonts w:ascii="Times New Roman" w:hAnsi="Times New Roman"/>
          <w:b/>
          <w:bCs/>
          <w:sz w:val="20"/>
          <w:szCs w:val="20"/>
          <w:lang w:val="en-GB"/>
        </w:rPr>
      </w:pPr>
      <w:r w:rsidRPr="000B69CB">
        <w:rPr>
          <w:rFonts w:ascii="Times New Roman" w:hAnsi="Times New Roman"/>
          <w:b/>
          <w:bCs/>
          <w:sz w:val="20"/>
          <w:szCs w:val="20"/>
          <w:lang w:val="en-GB"/>
        </w:rPr>
        <w:t>Proposal 1: UE don’t need to perform timing/frequency tracking for UL TCI state activation for both serving cell and cell with additional PCI.</w:t>
      </w:r>
    </w:p>
    <w:p w14:paraId="0900B910" w14:textId="77777777" w:rsidR="00485783" w:rsidRPr="000B69CB" w:rsidRDefault="00485783" w:rsidP="00485783">
      <w:pPr>
        <w:spacing w:after="120" w:line="259" w:lineRule="auto"/>
        <w:rPr>
          <w:rFonts w:ascii="Times New Roman" w:hAnsi="Times New Roman"/>
          <w:b/>
          <w:bCs/>
          <w:sz w:val="20"/>
          <w:szCs w:val="20"/>
          <w:lang w:val="en-GB"/>
        </w:rPr>
      </w:pPr>
      <w:r w:rsidRPr="000B69CB">
        <w:rPr>
          <w:rFonts w:ascii="Times New Roman" w:hAnsi="Times New Roman"/>
          <w:b/>
          <w:bCs/>
          <w:sz w:val="20"/>
          <w:szCs w:val="20"/>
          <w:lang w:val="en-GB"/>
        </w:rPr>
        <w:t>Proposal 2: Keep the current clarification for DL TCI state switching in Joint TCI state switch in the specification.</w:t>
      </w:r>
    </w:p>
    <w:p w14:paraId="69FAE51E" w14:textId="77777777" w:rsidR="00485783" w:rsidRPr="000B69CB" w:rsidRDefault="00485783" w:rsidP="00485783">
      <w:pPr>
        <w:spacing w:after="120"/>
        <w:rPr>
          <w:rFonts w:ascii="Times New Roman" w:hAnsi="Times New Roman"/>
          <w:b/>
          <w:bCs/>
          <w:sz w:val="20"/>
          <w:szCs w:val="20"/>
        </w:rPr>
      </w:pPr>
      <w:r w:rsidRPr="000B69CB">
        <w:rPr>
          <w:rFonts w:ascii="Times New Roman" w:hAnsi="Times New Roman"/>
          <w:b/>
          <w:bCs/>
          <w:sz w:val="20"/>
          <w:szCs w:val="20"/>
          <w:lang w:eastAsia="ja-JP"/>
        </w:rPr>
        <w:t xml:space="preserve">Proposal 3: </w:t>
      </w:r>
      <w:r w:rsidRPr="000B69CB">
        <w:rPr>
          <w:rFonts w:ascii="Times New Roman" w:eastAsiaTheme="minorEastAsia" w:hAnsi="Times New Roman"/>
          <w:b/>
          <w:bCs/>
          <w:sz w:val="20"/>
          <w:szCs w:val="20"/>
        </w:rPr>
        <w:t xml:space="preserve">When SSB is indicated as PL-RS in UL TCI state for FR2, </w:t>
      </w:r>
      <w:r w:rsidRPr="000B69CB">
        <w:rPr>
          <w:rFonts w:ascii="Times New Roman" w:hAnsi="Times New Roman"/>
          <w:b/>
          <w:bCs/>
          <w:sz w:val="20"/>
          <w:szCs w:val="20"/>
        </w:rPr>
        <w:t>the total delay is:</w:t>
      </w:r>
    </w:p>
    <w:p w14:paraId="59349487" w14:textId="77777777" w:rsidR="00485783" w:rsidRPr="000B69CB" w:rsidRDefault="00485783" w:rsidP="00485783">
      <w:pPr>
        <w:pStyle w:val="B1"/>
        <w:numPr>
          <w:ilvl w:val="0"/>
          <w:numId w:val="15"/>
        </w:numPr>
        <w:overflowPunct w:val="0"/>
        <w:autoSpaceDE w:val="0"/>
        <w:autoSpaceDN w:val="0"/>
        <w:adjustRightInd w:val="0"/>
        <w:spacing w:after="180" w:line="240" w:lineRule="auto"/>
        <w:ind w:left="851" w:hanging="284"/>
        <w:textAlignment w:val="baseline"/>
        <w:rPr>
          <w:rFonts w:ascii="Times New Roman" w:hAnsi="Times New Roman" w:cs="Times New Roman"/>
          <w:b/>
          <w:bCs/>
          <w:lang w:val="en-US" w:eastAsia="zh-CN"/>
        </w:rPr>
      </w:pPr>
      <w:r w:rsidRPr="000B69CB">
        <w:rPr>
          <w:rFonts w:ascii="Times New Roman" w:hAnsi="Times New Roman" w:cs="Times New Roman"/>
          <w:b/>
          <w:bCs/>
          <w:lang w:val="en-US" w:eastAsia="zh-CN"/>
        </w:rPr>
        <w:t>n+</w:t>
      </w:r>
      <w:r w:rsidRPr="000B69CB">
        <w:rPr>
          <w:rFonts w:ascii="Times New Roman" w:hAnsi="Times New Roman" w:cs="Times New Roman"/>
          <w:b/>
          <w:bCs/>
          <w:iCs/>
        </w:rPr>
        <w:t>T</w:t>
      </w:r>
      <w:r w:rsidRPr="000B69CB">
        <w:rPr>
          <w:rFonts w:ascii="Times New Roman" w:hAnsi="Times New Roman" w:cs="Times New Roman"/>
          <w:b/>
          <w:bCs/>
          <w:iCs/>
          <w:vertAlign w:val="subscript"/>
        </w:rPr>
        <w:t>HARQ</w:t>
      </w:r>
      <w:r w:rsidRPr="000B69CB">
        <w:rPr>
          <w:rFonts w:ascii="Times New Roman" w:hAnsi="Times New Roman" w:cs="Times New Roman"/>
          <w:b/>
          <w:bCs/>
          <w:iCs/>
        </w:rPr>
        <w:t xml:space="preserve"> + 3ms + NM</w:t>
      </w:r>
      <w:r w:rsidRPr="000B69CB">
        <w:rPr>
          <w:rFonts w:ascii="Times New Roman" w:hAnsi="Times New Roman" w:cs="Times New Roman"/>
          <w:b/>
          <w:bCs/>
          <w:i/>
        </w:rPr>
        <w:t>*</w:t>
      </w:r>
      <w:r w:rsidRPr="000B69CB">
        <w:rPr>
          <w:rFonts w:ascii="Times New Roman" w:hAnsi="Times New Roman" w:cs="Times New Roman"/>
          <w:b/>
          <w:bCs/>
          <w:iCs/>
        </w:rPr>
        <w:t xml:space="preserve"> (T</w:t>
      </w:r>
      <w:r w:rsidRPr="000B69CB">
        <w:rPr>
          <w:rFonts w:ascii="Times New Roman" w:hAnsi="Times New Roman" w:cs="Times New Roman"/>
          <w:b/>
          <w:bCs/>
          <w:iCs/>
          <w:vertAlign w:val="subscript"/>
        </w:rPr>
        <w:t xml:space="preserve">first_target-PL-RS </w:t>
      </w:r>
      <w:r w:rsidRPr="000B69CB">
        <w:rPr>
          <w:rFonts w:ascii="Times New Roman" w:hAnsi="Times New Roman" w:cs="Times New Roman"/>
          <w:b/>
          <w:bCs/>
          <w:iCs/>
        </w:rPr>
        <w:t>+ Q*T</w:t>
      </w:r>
      <w:r w:rsidRPr="000B69CB">
        <w:rPr>
          <w:rFonts w:ascii="Times New Roman" w:hAnsi="Times New Roman" w:cs="Times New Roman"/>
          <w:b/>
          <w:bCs/>
          <w:iCs/>
          <w:vertAlign w:val="subscript"/>
        </w:rPr>
        <w:t xml:space="preserve">target_PL-RS </w:t>
      </w:r>
      <w:r w:rsidRPr="000B69CB">
        <w:rPr>
          <w:rFonts w:ascii="Times New Roman" w:hAnsi="Times New Roman" w:cs="Times New Roman"/>
          <w:b/>
          <w:bCs/>
          <w:iCs/>
        </w:rPr>
        <w:t>+ 2ms)</w:t>
      </w:r>
    </w:p>
    <w:p w14:paraId="5132D6B5" w14:textId="7FA2D8E4" w:rsidR="00485783" w:rsidRPr="000B69CB" w:rsidRDefault="00485783" w:rsidP="00485783">
      <w:pPr>
        <w:spacing w:after="120"/>
        <w:rPr>
          <w:rFonts w:ascii="Times New Roman" w:hAnsi="Times New Roman"/>
          <w:b/>
          <w:bCs/>
          <w:sz w:val="20"/>
          <w:szCs w:val="20"/>
        </w:rPr>
      </w:pPr>
      <w:r w:rsidRPr="000B69CB">
        <w:rPr>
          <w:rFonts w:ascii="Times New Roman" w:hAnsi="Times New Roman"/>
          <w:b/>
          <w:bCs/>
          <w:sz w:val="20"/>
          <w:szCs w:val="20"/>
        </w:rPr>
        <w:t xml:space="preserve">Where Q is the extended number of SSB resource number, Q </w:t>
      </w:r>
      <w:r w:rsidR="008A0337">
        <w:rPr>
          <w:rFonts w:ascii="Times New Roman" w:hAnsi="Times New Roman"/>
          <w:b/>
          <w:bCs/>
          <w:sz w:val="20"/>
          <w:szCs w:val="20"/>
        </w:rPr>
        <w:t>is FFS</w:t>
      </w:r>
      <w:r w:rsidRPr="000B69CB">
        <w:rPr>
          <w:rFonts w:ascii="Times New Roman" w:hAnsi="Times New Roman"/>
          <w:b/>
          <w:bCs/>
          <w:sz w:val="20"/>
          <w:szCs w:val="20"/>
        </w:rPr>
        <w:t>.</w:t>
      </w:r>
    </w:p>
    <w:p w14:paraId="0ACC64DD" w14:textId="0C253C78" w:rsidR="000E1C53" w:rsidRPr="000B69CB" w:rsidRDefault="008B4C00" w:rsidP="000E1C53">
      <w:pPr>
        <w:pStyle w:val="Heading1"/>
        <w:numPr>
          <w:ilvl w:val="0"/>
          <w:numId w:val="1"/>
        </w:numPr>
        <w:rPr>
          <w:rFonts w:ascii="Times New Roman" w:hAnsi="Times New Roman"/>
        </w:rPr>
      </w:pPr>
      <w:r w:rsidRPr="000B69CB">
        <w:rPr>
          <w:rFonts w:ascii="Times New Roman" w:hAnsi="Times New Roman"/>
        </w:rPr>
        <w:t>R</w:t>
      </w:r>
      <w:r w:rsidR="000E1C53" w:rsidRPr="000B69CB">
        <w:rPr>
          <w:rFonts w:ascii="Times New Roman" w:hAnsi="Times New Roman"/>
        </w:rPr>
        <w:t xml:space="preserve">eference </w:t>
      </w:r>
    </w:p>
    <w:p w14:paraId="63985C0E" w14:textId="472AFE85" w:rsidR="00D95F31" w:rsidRPr="000B69CB" w:rsidRDefault="00D95F31" w:rsidP="000C43B6">
      <w:pPr>
        <w:rPr>
          <w:rFonts w:ascii="Times New Roman" w:hAnsi="Times New Roman"/>
          <w:sz w:val="20"/>
          <w:szCs w:val="20"/>
          <w:lang w:val="en-GB" w:eastAsia="en-US"/>
        </w:rPr>
      </w:pPr>
      <w:r w:rsidRPr="000B69CB">
        <w:rPr>
          <w:rFonts w:ascii="Times New Roman" w:hAnsi="Times New Roman"/>
          <w:sz w:val="20"/>
          <w:szCs w:val="20"/>
          <w:lang w:val="en-GB" w:eastAsia="en-US"/>
        </w:rPr>
        <w:t>[1]</w:t>
      </w:r>
      <w:r w:rsidR="005D1DBA" w:rsidRPr="000B69CB">
        <w:rPr>
          <w:rFonts w:ascii="Times New Roman" w:hAnsi="Times New Roman"/>
          <w:sz w:val="20"/>
          <w:szCs w:val="20"/>
          <w:lang w:val="en-GB" w:eastAsia="en-US"/>
        </w:rPr>
        <w:t xml:space="preserve"> R4-22</w:t>
      </w:r>
      <w:r w:rsidR="00B92F54" w:rsidRPr="000B69CB">
        <w:rPr>
          <w:rFonts w:ascii="Times New Roman" w:hAnsi="Times New Roman"/>
          <w:sz w:val="20"/>
          <w:szCs w:val="20"/>
          <w:lang w:val="en-GB" w:eastAsia="en-US"/>
        </w:rPr>
        <w:t>1</w:t>
      </w:r>
      <w:r w:rsidR="006621C5" w:rsidRPr="000B69CB">
        <w:rPr>
          <w:rFonts w:ascii="Times New Roman" w:hAnsi="Times New Roman"/>
          <w:sz w:val="20"/>
          <w:szCs w:val="20"/>
          <w:lang w:val="en-GB" w:eastAsia="en-US"/>
        </w:rPr>
        <w:t>4481</w:t>
      </w:r>
      <w:r w:rsidR="005D1DBA" w:rsidRPr="000B69CB">
        <w:rPr>
          <w:rFonts w:ascii="Times New Roman" w:hAnsi="Times New Roman"/>
          <w:sz w:val="20"/>
          <w:szCs w:val="20"/>
          <w:lang w:val="en-GB" w:eastAsia="en-US"/>
        </w:rPr>
        <w:t xml:space="preserve">, WF on FeMIMO RRM impact for unified TCI, </w:t>
      </w:r>
      <w:r w:rsidR="00B92F54" w:rsidRPr="000B69CB">
        <w:rPr>
          <w:rFonts w:ascii="Times New Roman" w:hAnsi="Times New Roman"/>
          <w:sz w:val="20"/>
          <w:szCs w:val="20"/>
          <w:lang w:val="en-GB" w:eastAsia="en-US"/>
        </w:rPr>
        <w:t>Intel</w:t>
      </w:r>
    </w:p>
    <w:p w14:paraId="53A5B401" w14:textId="549F92AE" w:rsidR="009B69FD" w:rsidRPr="000B69CB" w:rsidRDefault="009B69FD" w:rsidP="009B69FD">
      <w:pPr>
        <w:rPr>
          <w:rFonts w:ascii="Times New Roman" w:hAnsi="Times New Roman"/>
          <w:color w:val="000000"/>
          <w:sz w:val="20"/>
          <w:szCs w:val="20"/>
        </w:rPr>
      </w:pPr>
    </w:p>
    <w:p w14:paraId="0B8D7C32" w14:textId="77777777" w:rsidR="009B69FD" w:rsidRPr="000B69CB" w:rsidRDefault="009B69FD" w:rsidP="009B69FD">
      <w:pPr>
        <w:rPr>
          <w:rFonts w:ascii="Times New Roman" w:hAnsi="Times New Roman"/>
          <w:lang w:eastAsia="en-US"/>
        </w:rPr>
      </w:pPr>
    </w:p>
    <w:p w14:paraId="176AF01F" w14:textId="1BFC182A" w:rsidR="00DF0B93" w:rsidRPr="000B69CB" w:rsidRDefault="00DF0B93" w:rsidP="00C40FFB">
      <w:pPr>
        <w:rPr>
          <w:rFonts w:ascii="Times New Roman" w:hAnsi="Times New Roman"/>
          <w:lang w:val="en-GB" w:eastAsia="en-US"/>
        </w:rPr>
      </w:pPr>
    </w:p>
    <w:p w14:paraId="3349CF64" w14:textId="77777777" w:rsidR="00C40FFB" w:rsidRPr="000B69CB" w:rsidRDefault="00C40FFB">
      <w:pPr>
        <w:rPr>
          <w:rFonts w:ascii="Times New Roman" w:hAnsi="Times New Roman"/>
        </w:rPr>
      </w:pPr>
    </w:p>
    <w:p w14:paraId="22F14266" w14:textId="77777777" w:rsidR="00756B83" w:rsidRPr="000B69CB" w:rsidRDefault="00756B83">
      <w:pPr>
        <w:rPr>
          <w:rFonts w:ascii="Times New Roman" w:hAnsi="Times New Roman"/>
          <w:lang w:val="x-none"/>
        </w:rPr>
      </w:pPr>
    </w:p>
    <w:sectPr w:rsidR="00756B83" w:rsidRPr="000B69CB">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636F30" w14:textId="77777777" w:rsidR="00047C61" w:rsidRDefault="00047C61" w:rsidP="00DC31F7">
      <w:pPr>
        <w:spacing w:after="0" w:line="240" w:lineRule="auto"/>
      </w:pPr>
      <w:r>
        <w:separator/>
      </w:r>
    </w:p>
  </w:endnote>
  <w:endnote w:type="continuationSeparator" w:id="0">
    <w:p w14:paraId="56CECD6D" w14:textId="77777777" w:rsidR="00047C61" w:rsidRDefault="00047C61" w:rsidP="00DC31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altName w:val="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05A93" w14:textId="77777777" w:rsidR="00684AB8" w:rsidRDefault="00684AB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5E183" w14:textId="77777777" w:rsidR="00684AB8" w:rsidRDefault="00684AB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E3330" w14:textId="77777777" w:rsidR="00684AB8" w:rsidRDefault="00684AB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B3618B" w14:textId="77777777" w:rsidR="00047C61" w:rsidRDefault="00047C61" w:rsidP="00DC31F7">
      <w:pPr>
        <w:spacing w:after="0" w:line="240" w:lineRule="auto"/>
      </w:pPr>
      <w:r>
        <w:separator/>
      </w:r>
    </w:p>
  </w:footnote>
  <w:footnote w:type="continuationSeparator" w:id="0">
    <w:p w14:paraId="1E73215E" w14:textId="77777777" w:rsidR="00047C61" w:rsidRDefault="00047C61" w:rsidP="00DC31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A7D56" w14:textId="77777777" w:rsidR="00684AB8" w:rsidRDefault="00684AB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81333" w14:textId="77777777" w:rsidR="00684AB8" w:rsidRDefault="00684A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FD9E72" w14:textId="77777777" w:rsidR="00684AB8" w:rsidRDefault="00684A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2B"/>
    <w:multiLevelType w:val="multilevel"/>
    <w:tmpl w:val="0000002B"/>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198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6C3D6F"/>
    <w:multiLevelType w:val="hybridMultilevel"/>
    <w:tmpl w:val="F64C5A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971B8D"/>
    <w:multiLevelType w:val="hybridMultilevel"/>
    <w:tmpl w:val="4CDE64C4"/>
    <w:lvl w:ilvl="0" w:tplc="F8848860">
      <w:start w:val="129"/>
      <w:numFmt w:val="bullet"/>
      <w:lvlText w:val="-"/>
      <w:lvlJc w:val="left"/>
      <w:pPr>
        <w:ind w:left="1530" w:hanging="360"/>
      </w:pPr>
      <w:rPr>
        <w:rFonts w:ascii="Calibri" w:eastAsia="Calibri" w:hAnsi="Calibri" w:cs="Times New Roman" w:hint="default"/>
      </w:rPr>
    </w:lvl>
    <w:lvl w:ilvl="1" w:tplc="04090003" w:tentative="1">
      <w:start w:val="1"/>
      <w:numFmt w:val="bullet"/>
      <w:lvlText w:val="o"/>
      <w:lvlJc w:val="left"/>
      <w:pPr>
        <w:ind w:left="2250" w:hanging="360"/>
      </w:pPr>
      <w:rPr>
        <w:rFonts w:ascii="Courier New" w:hAnsi="Courier New" w:cs="Courier New" w:hint="default"/>
      </w:rPr>
    </w:lvl>
    <w:lvl w:ilvl="2" w:tplc="04090005">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4" w15:restartNumberingAfterBreak="0">
    <w:nsid w:val="033954A0"/>
    <w:multiLevelType w:val="hybridMultilevel"/>
    <w:tmpl w:val="6D829342"/>
    <w:lvl w:ilvl="0" w:tplc="38882A00">
      <w:start w:val="4"/>
      <w:numFmt w:val="bullet"/>
      <w:lvlText w:val="-"/>
      <w:lvlJc w:val="left"/>
      <w:pPr>
        <w:ind w:left="1080" w:hanging="360"/>
      </w:pPr>
      <w:rPr>
        <w:rFonts w:ascii="Times New Roman" w:eastAsia="Times New Roman" w:hAnsi="Times New Roman" w:cs="Times New Roman"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15:restartNumberingAfterBreak="0">
    <w:nsid w:val="0C29431E"/>
    <w:multiLevelType w:val="hybridMultilevel"/>
    <w:tmpl w:val="3BF47392"/>
    <w:lvl w:ilvl="0" w:tplc="F8848860">
      <w:start w:val="129"/>
      <w:numFmt w:val="bullet"/>
      <w:lvlText w:val="-"/>
      <w:lvlJc w:val="left"/>
      <w:pPr>
        <w:ind w:left="1170" w:hanging="360"/>
      </w:pPr>
      <w:rPr>
        <w:rFonts w:ascii="Calibri" w:eastAsia="Calibri" w:hAnsi="Calibri" w:cs="Times New Roman" w:hint="default"/>
      </w:rPr>
    </w:lvl>
    <w:lvl w:ilvl="1" w:tplc="04190003">
      <w:start w:val="1"/>
      <w:numFmt w:val="bullet"/>
      <w:lvlText w:val="o"/>
      <w:lvlJc w:val="left"/>
      <w:pPr>
        <w:ind w:left="1940" w:hanging="360"/>
      </w:pPr>
      <w:rPr>
        <w:rFonts w:ascii="Courier New" w:hAnsi="Courier New" w:cs="Courier New" w:hint="default"/>
      </w:rPr>
    </w:lvl>
    <w:lvl w:ilvl="2" w:tplc="B5A8667A">
      <w:numFmt w:val="bullet"/>
      <w:lvlText w:val="-"/>
      <w:lvlJc w:val="left"/>
      <w:pPr>
        <w:ind w:left="1170" w:hanging="360"/>
      </w:pPr>
      <w:rPr>
        <w:rFonts w:ascii="Times" w:eastAsia="Batang" w:hAnsi="Times" w:cs="Times" w:hint="default"/>
      </w:rPr>
    </w:lvl>
    <w:lvl w:ilvl="3" w:tplc="04190001">
      <w:start w:val="1"/>
      <w:numFmt w:val="bullet"/>
      <w:lvlText w:val=""/>
      <w:lvlJc w:val="left"/>
      <w:pPr>
        <w:ind w:left="3380" w:hanging="360"/>
      </w:pPr>
      <w:rPr>
        <w:rFonts w:ascii="Symbol" w:hAnsi="Symbol" w:hint="default"/>
      </w:rPr>
    </w:lvl>
    <w:lvl w:ilvl="4" w:tplc="04190003" w:tentative="1">
      <w:start w:val="1"/>
      <w:numFmt w:val="bullet"/>
      <w:lvlText w:val="o"/>
      <w:lvlJc w:val="left"/>
      <w:pPr>
        <w:ind w:left="4100" w:hanging="360"/>
      </w:pPr>
      <w:rPr>
        <w:rFonts w:ascii="Courier New" w:hAnsi="Courier New" w:cs="Courier New" w:hint="default"/>
      </w:rPr>
    </w:lvl>
    <w:lvl w:ilvl="5" w:tplc="04190005" w:tentative="1">
      <w:start w:val="1"/>
      <w:numFmt w:val="bullet"/>
      <w:lvlText w:val=""/>
      <w:lvlJc w:val="left"/>
      <w:pPr>
        <w:ind w:left="4820" w:hanging="360"/>
      </w:pPr>
      <w:rPr>
        <w:rFonts w:ascii="Wingdings" w:hAnsi="Wingdings" w:hint="default"/>
      </w:rPr>
    </w:lvl>
    <w:lvl w:ilvl="6" w:tplc="04190001" w:tentative="1">
      <w:start w:val="1"/>
      <w:numFmt w:val="bullet"/>
      <w:lvlText w:val=""/>
      <w:lvlJc w:val="left"/>
      <w:pPr>
        <w:ind w:left="5540" w:hanging="360"/>
      </w:pPr>
      <w:rPr>
        <w:rFonts w:ascii="Symbol" w:hAnsi="Symbol" w:hint="default"/>
      </w:rPr>
    </w:lvl>
    <w:lvl w:ilvl="7" w:tplc="04190003" w:tentative="1">
      <w:start w:val="1"/>
      <w:numFmt w:val="bullet"/>
      <w:lvlText w:val="o"/>
      <w:lvlJc w:val="left"/>
      <w:pPr>
        <w:ind w:left="6260" w:hanging="360"/>
      </w:pPr>
      <w:rPr>
        <w:rFonts w:ascii="Courier New" w:hAnsi="Courier New" w:cs="Courier New" w:hint="default"/>
      </w:rPr>
    </w:lvl>
    <w:lvl w:ilvl="8" w:tplc="04190005" w:tentative="1">
      <w:start w:val="1"/>
      <w:numFmt w:val="bullet"/>
      <w:lvlText w:val=""/>
      <w:lvlJc w:val="left"/>
      <w:pPr>
        <w:ind w:left="6980" w:hanging="360"/>
      </w:pPr>
      <w:rPr>
        <w:rFonts w:ascii="Wingdings" w:hAnsi="Wingdings" w:hint="default"/>
      </w:rPr>
    </w:lvl>
  </w:abstractNum>
  <w:abstractNum w:abstractNumId="6" w15:restartNumberingAfterBreak="0">
    <w:nsid w:val="0FA856B9"/>
    <w:multiLevelType w:val="multilevel"/>
    <w:tmpl w:val="0FA856B9"/>
    <w:lvl w:ilvl="0">
      <w:start w:val="1"/>
      <w:numFmt w:val="bullet"/>
      <w:lvlText w:val=""/>
      <w:lvlJc w:val="left"/>
      <w:pPr>
        <w:ind w:left="860" w:hanging="360"/>
      </w:pPr>
      <w:rPr>
        <w:rFonts w:ascii="Symbol" w:hAnsi="Symbol" w:hint="default"/>
      </w:rPr>
    </w:lvl>
    <w:lvl w:ilvl="1">
      <w:start w:val="1"/>
      <w:numFmt w:val="bullet"/>
      <w:lvlText w:val=""/>
      <w:lvlJc w:val="left"/>
      <w:pPr>
        <w:ind w:left="450" w:hanging="360"/>
      </w:pPr>
      <w:rPr>
        <w:rFonts w:ascii="Wingdings" w:hAnsi="Wingdings" w:hint="default"/>
      </w:rPr>
    </w:lvl>
    <w:lvl w:ilvl="2">
      <w:start w:val="1"/>
      <w:numFmt w:val="bullet"/>
      <w:lvlText w:val=""/>
      <w:lvlJc w:val="left"/>
      <w:pPr>
        <w:ind w:left="2300" w:hanging="360"/>
      </w:pPr>
      <w:rPr>
        <w:rFonts w:ascii="Wingdings" w:hAnsi="Wingdings"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7"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A6B0847"/>
    <w:multiLevelType w:val="multilevel"/>
    <w:tmpl w:val="2A6B0847"/>
    <w:lvl w:ilvl="0">
      <w:start w:val="1"/>
      <w:numFmt w:val="bullet"/>
      <w:lvlText w:val=""/>
      <w:lvlJc w:val="left"/>
      <w:pPr>
        <w:ind w:left="3096" w:hanging="360"/>
      </w:pPr>
      <w:rPr>
        <w:rFonts w:ascii="Symbol" w:hAnsi="Symbol" w:hint="default"/>
      </w:rPr>
    </w:lvl>
    <w:lvl w:ilvl="1">
      <w:start w:val="1"/>
      <w:numFmt w:val="bullet"/>
      <w:lvlText w:val="o"/>
      <w:lvlJc w:val="left"/>
      <w:pPr>
        <w:ind w:left="3816" w:hanging="360"/>
      </w:pPr>
      <w:rPr>
        <w:rFonts w:ascii="Courier New" w:hAnsi="Courier New" w:cs="Courier New" w:hint="default"/>
      </w:rPr>
    </w:lvl>
    <w:lvl w:ilvl="2">
      <w:start w:val="1"/>
      <w:numFmt w:val="bullet"/>
      <w:lvlText w:val=""/>
      <w:lvlJc w:val="left"/>
      <w:pPr>
        <w:ind w:left="4536" w:hanging="360"/>
      </w:pPr>
      <w:rPr>
        <w:rFonts w:ascii="Wingdings" w:hAnsi="Wingdings" w:hint="default"/>
      </w:rPr>
    </w:lvl>
    <w:lvl w:ilvl="3">
      <w:start w:val="1"/>
      <w:numFmt w:val="bullet"/>
      <w:lvlText w:val=""/>
      <w:lvlJc w:val="left"/>
      <w:pPr>
        <w:ind w:left="5256" w:hanging="360"/>
      </w:pPr>
      <w:rPr>
        <w:rFonts w:ascii="Symbol" w:hAnsi="Symbol" w:hint="default"/>
      </w:rPr>
    </w:lvl>
    <w:lvl w:ilvl="4">
      <w:start w:val="1"/>
      <w:numFmt w:val="bullet"/>
      <w:lvlText w:val="o"/>
      <w:lvlJc w:val="left"/>
      <w:pPr>
        <w:ind w:left="5976" w:hanging="360"/>
      </w:pPr>
      <w:rPr>
        <w:rFonts w:ascii="Courier New" w:hAnsi="Courier New" w:cs="Courier New" w:hint="default"/>
      </w:rPr>
    </w:lvl>
    <w:lvl w:ilvl="5">
      <w:start w:val="1"/>
      <w:numFmt w:val="bullet"/>
      <w:lvlText w:val=""/>
      <w:lvlJc w:val="left"/>
      <w:pPr>
        <w:ind w:left="6696" w:hanging="360"/>
      </w:pPr>
      <w:rPr>
        <w:rFonts w:ascii="Wingdings" w:hAnsi="Wingdings" w:hint="default"/>
      </w:rPr>
    </w:lvl>
    <w:lvl w:ilvl="6">
      <w:start w:val="1"/>
      <w:numFmt w:val="bullet"/>
      <w:lvlText w:val=""/>
      <w:lvlJc w:val="left"/>
      <w:pPr>
        <w:ind w:left="7416" w:hanging="360"/>
      </w:pPr>
      <w:rPr>
        <w:rFonts w:ascii="Symbol" w:hAnsi="Symbol" w:hint="default"/>
      </w:rPr>
    </w:lvl>
    <w:lvl w:ilvl="7">
      <w:start w:val="1"/>
      <w:numFmt w:val="bullet"/>
      <w:lvlText w:val="o"/>
      <w:lvlJc w:val="left"/>
      <w:pPr>
        <w:ind w:left="8136" w:hanging="360"/>
      </w:pPr>
      <w:rPr>
        <w:rFonts w:ascii="Courier New" w:hAnsi="Courier New" w:cs="Courier New" w:hint="default"/>
      </w:rPr>
    </w:lvl>
    <w:lvl w:ilvl="8">
      <w:start w:val="1"/>
      <w:numFmt w:val="bullet"/>
      <w:lvlText w:val=""/>
      <w:lvlJc w:val="left"/>
      <w:pPr>
        <w:ind w:left="8856" w:hanging="360"/>
      </w:pPr>
      <w:rPr>
        <w:rFonts w:ascii="Wingdings" w:hAnsi="Wingdings" w:hint="default"/>
      </w:rPr>
    </w:lvl>
  </w:abstractNum>
  <w:abstractNum w:abstractNumId="9" w15:restartNumberingAfterBreak="0">
    <w:nsid w:val="2ED61297"/>
    <w:multiLevelType w:val="hybridMultilevel"/>
    <w:tmpl w:val="C082CBFE"/>
    <w:lvl w:ilvl="0" w:tplc="3740FBBA">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2C6F41"/>
    <w:multiLevelType w:val="multilevel"/>
    <w:tmpl w:val="B59E08F2"/>
    <w:lvl w:ilvl="0">
      <w:start w:val="1"/>
      <w:numFmt w:val="bullet"/>
      <w:lvlText w:val=""/>
      <w:lvlJc w:val="left"/>
      <w:pPr>
        <w:ind w:left="2070" w:hanging="360"/>
      </w:pPr>
      <w:rPr>
        <w:rFonts w:ascii="Wingdings" w:hAnsi="Wingdings" w:hint="default"/>
        <w:color w:val="auto"/>
      </w:rPr>
    </w:lvl>
    <w:lvl w:ilvl="1">
      <w:start w:val="1"/>
      <w:numFmt w:val="bullet"/>
      <w:lvlText w:val="o"/>
      <w:lvlJc w:val="left"/>
      <w:pPr>
        <w:ind w:left="2790" w:hanging="360"/>
      </w:pPr>
      <w:rPr>
        <w:rFonts w:ascii="Courier New" w:hAnsi="Courier New" w:cs="Courier New" w:hint="default"/>
      </w:rPr>
    </w:lvl>
    <w:lvl w:ilvl="2">
      <w:start w:val="1"/>
      <w:numFmt w:val="bullet"/>
      <w:lvlText w:val=""/>
      <w:lvlJc w:val="left"/>
      <w:pPr>
        <w:ind w:left="3510" w:hanging="360"/>
      </w:pPr>
      <w:rPr>
        <w:rFonts w:ascii="Wingdings" w:hAnsi="Wingdings" w:hint="default"/>
      </w:rPr>
    </w:lvl>
    <w:lvl w:ilvl="3">
      <w:start w:val="1"/>
      <w:numFmt w:val="bullet"/>
      <w:lvlText w:val=""/>
      <w:lvlJc w:val="left"/>
      <w:pPr>
        <w:ind w:left="4230" w:hanging="360"/>
      </w:pPr>
      <w:rPr>
        <w:rFonts w:ascii="Symbol" w:hAnsi="Symbol" w:hint="default"/>
      </w:rPr>
    </w:lvl>
    <w:lvl w:ilvl="4">
      <w:start w:val="1"/>
      <w:numFmt w:val="bullet"/>
      <w:lvlText w:val="o"/>
      <w:lvlJc w:val="left"/>
      <w:pPr>
        <w:ind w:left="4950" w:hanging="360"/>
      </w:pPr>
      <w:rPr>
        <w:rFonts w:ascii="Courier New" w:hAnsi="Courier New" w:cs="Courier New" w:hint="default"/>
      </w:rPr>
    </w:lvl>
    <w:lvl w:ilvl="5">
      <w:start w:val="1"/>
      <w:numFmt w:val="bullet"/>
      <w:lvlText w:val=""/>
      <w:lvlJc w:val="left"/>
      <w:pPr>
        <w:ind w:left="5670" w:hanging="360"/>
      </w:pPr>
      <w:rPr>
        <w:rFonts w:ascii="Wingdings" w:hAnsi="Wingdings" w:hint="default"/>
      </w:rPr>
    </w:lvl>
    <w:lvl w:ilvl="6">
      <w:start w:val="1"/>
      <w:numFmt w:val="bullet"/>
      <w:lvlText w:val=""/>
      <w:lvlJc w:val="left"/>
      <w:pPr>
        <w:ind w:left="6390" w:hanging="360"/>
      </w:pPr>
      <w:rPr>
        <w:rFonts w:ascii="Symbol" w:hAnsi="Symbol" w:hint="default"/>
      </w:rPr>
    </w:lvl>
    <w:lvl w:ilvl="7">
      <w:start w:val="1"/>
      <w:numFmt w:val="bullet"/>
      <w:lvlText w:val="o"/>
      <w:lvlJc w:val="left"/>
      <w:pPr>
        <w:ind w:left="7110" w:hanging="360"/>
      </w:pPr>
      <w:rPr>
        <w:rFonts w:ascii="Courier New" w:hAnsi="Courier New" w:cs="Courier New" w:hint="default"/>
      </w:rPr>
    </w:lvl>
    <w:lvl w:ilvl="8">
      <w:start w:val="1"/>
      <w:numFmt w:val="bullet"/>
      <w:lvlText w:val=""/>
      <w:lvlJc w:val="left"/>
      <w:pPr>
        <w:ind w:left="7830" w:hanging="360"/>
      </w:pPr>
      <w:rPr>
        <w:rFonts w:ascii="Wingdings" w:hAnsi="Wingdings" w:hint="default"/>
      </w:rPr>
    </w:lvl>
  </w:abstractNum>
  <w:abstractNum w:abstractNumId="12"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5"/>
      <w:numFmt w:val="bullet"/>
      <w:lvlText w:val="-"/>
      <w:lvlJc w:val="left"/>
      <w:pPr>
        <w:ind w:left="2340" w:hanging="360"/>
      </w:pPr>
      <w:rPr>
        <w:rFonts w:ascii="Times New Roman" w:eastAsiaTheme="minorEastAsia"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3" w15:restartNumberingAfterBreak="0">
    <w:nsid w:val="42AE4523"/>
    <w:multiLevelType w:val="hybridMultilevel"/>
    <w:tmpl w:val="15EEB9B2"/>
    <w:lvl w:ilvl="0" w:tplc="7568A1A6">
      <w:start w:val="1"/>
      <w:numFmt w:val="bullet"/>
      <w:lvlText w:val="•"/>
      <w:lvlJc w:val="left"/>
      <w:pPr>
        <w:tabs>
          <w:tab w:val="num" w:pos="720"/>
        </w:tabs>
        <w:ind w:left="720" w:hanging="360"/>
      </w:pPr>
      <w:rPr>
        <w:rFonts w:ascii="Arial" w:hAnsi="Arial" w:hint="default"/>
      </w:rPr>
    </w:lvl>
    <w:lvl w:ilvl="1" w:tplc="DA72F788">
      <w:numFmt w:val="bullet"/>
      <w:lvlText w:val="•"/>
      <w:lvlJc w:val="left"/>
      <w:pPr>
        <w:tabs>
          <w:tab w:val="num" w:pos="1440"/>
        </w:tabs>
        <w:ind w:left="1440" w:hanging="360"/>
      </w:pPr>
      <w:rPr>
        <w:rFonts w:ascii="Arial" w:hAnsi="Arial" w:hint="default"/>
      </w:rPr>
    </w:lvl>
    <w:lvl w:ilvl="2" w:tplc="AA2863AA" w:tentative="1">
      <w:start w:val="1"/>
      <w:numFmt w:val="bullet"/>
      <w:lvlText w:val="•"/>
      <w:lvlJc w:val="left"/>
      <w:pPr>
        <w:tabs>
          <w:tab w:val="num" w:pos="2160"/>
        </w:tabs>
        <w:ind w:left="2160" w:hanging="360"/>
      </w:pPr>
      <w:rPr>
        <w:rFonts w:ascii="Arial" w:hAnsi="Arial" w:hint="default"/>
      </w:rPr>
    </w:lvl>
    <w:lvl w:ilvl="3" w:tplc="DE0292D0" w:tentative="1">
      <w:start w:val="1"/>
      <w:numFmt w:val="bullet"/>
      <w:lvlText w:val="•"/>
      <w:lvlJc w:val="left"/>
      <w:pPr>
        <w:tabs>
          <w:tab w:val="num" w:pos="2880"/>
        </w:tabs>
        <w:ind w:left="2880" w:hanging="360"/>
      </w:pPr>
      <w:rPr>
        <w:rFonts w:ascii="Arial" w:hAnsi="Arial" w:hint="default"/>
      </w:rPr>
    </w:lvl>
    <w:lvl w:ilvl="4" w:tplc="BC6AE692" w:tentative="1">
      <w:start w:val="1"/>
      <w:numFmt w:val="bullet"/>
      <w:lvlText w:val="•"/>
      <w:lvlJc w:val="left"/>
      <w:pPr>
        <w:tabs>
          <w:tab w:val="num" w:pos="3600"/>
        </w:tabs>
        <w:ind w:left="3600" w:hanging="360"/>
      </w:pPr>
      <w:rPr>
        <w:rFonts w:ascii="Arial" w:hAnsi="Arial" w:hint="default"/>
      </w:rPr>
    </w:lvl>
    <w:lvl w:ilvl="5" w:tplc="F5D0E838" w:tentative="1">
      <w:start w:val="1"/>
      <w:numFmt w:val="bullet"/>
      <w:lvlText w:val="•"/>
      <w:lvlJc w:val="left"/>
      <w:pPr>
        <w:tabs>
          <w:tab w:val="num" w:pos="4320"/>
        </w:tabs>
        <w:ind w:left="4320" w:hanging="360"/>
      </w:pPr>
      <w:rPr>
        <w:rFonts w:ascii="Arial" w:hAnsi="Arial" w:hint="default"/>
      </w:rPr>
    </w:lvl>
    <w:lvl w:ilvl="6" w:tplc="2DB6FDE0" w:tentative="1">
      <w:start w:val="1"/>
      <w:numFmt w:val="bullet"/>
      <w:lvlText w:val="•"/>
      <w:lvlJc w:val="left"/>
      <w:pPr>
        <w:tabs>
          <w:tab w:val="num" w:pos="5040"/>
        </w:tabs>
        <w:ind w:left="5040" w:hanging="360"/>
      </w:pPr>
      <w:rPr>
        <w:rFonts w:ascii="Arial" w:hAnsi="Arial" w:hint="default"/>
      </w:rPr>
    </w:lvl>
    <w:lvl w:ilvl="7" w:tplc="20745FB0" w:tentative="1">
      <w:start w:val="1"/>
      <w:numFmt w:val="bullet"/>
      <w:lvlText w:val="•"/>
      <w:lvlJc w:val="left"/>
      <w:pPr>
        <w:tabs>
          <w:tab w:val="num" w:pos="5760"/>
        </w:tabs>
        <w:ind w:left="5760" w:hanging="360"/>
      </w:pPr>
      <w:rPr>
        <w:rFonts w:ascii="Arial" w:hAnsi="Arial" w:hint="default"/>
      </w:rPr>
    </w:lvl>
    <w:lvl w:ilvl="8" w:tplc="720A711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457D1185"/>
    <w:multiLevelType w:val="hybridMultilevel"/>
    <w:tmpl w:val="88EC40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ED21DA1"/>
    <w:multiLevelType w:val="hybridMultilevel"/>
    <w:tmpl w:val="BC06A760"/>
    <w:lvl w:ilvl="0" w:tplc="0A780B24">
      <w:start w:val="1"/>
      <w:numFmt w:val="bullet"/>
      <w:lvlText w:val="­"/>
      <w:lvlJc w:val="left"/>
      <w:pPr>
        <w:ind w:left="990" w:hanging="360"/>
      </w:pPr>
      <w:rPr>
        <w:rFonts w:ascii="Calibri" w:hAnsi="Calibri"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C4471E5"/>
    <w:multiLevelType w:val="hybridMultilevel"/>
    <w:tmpl w:val="2ED2B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60142FC2"/>
    <w:multiLevelType w:val="multilevel"/>
    <w:tmpl w:val="60142FC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8"/>
      <w:numFmt w:val="bullet"/>
      <w:lvlText w:val="-"/>
      <w:lvlJc w:val="left"/>
      <w:pPr>
        <w:ind w:left="3150" w:hanging="360"/>
      </w:pPr>
      <w:rPr>
        <w:rFonts w:ascii="Times New Roman" w:eastAsia="Times New Roman" w:hAnsi="Times New Roman" w:cs="Times New Roman"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BB26800"/>
    <w:multiLevelType w:val="multilevel"/>
    <w:tmpl w:val="30AEE202"/>
    <w:lvl w:ilvl="0">
      <w:start w:val="1"/>
      <w:numFmt w:val="bullet"/>
      <w:lvlText w:val=""/>
      <w:lvlJc w:val="left"/>
      <w:pPr>
        <w:ind w:left="860" w:hanging="360"/>
      </w:pPr>
      <w:rPr>
        <w:rFonts w:ascii="Symbol" w:hAnsi="Symbol" w:hint="default"/>
      </w:rPr>
    </w:lvl>
    <w:lvl w:ilvl="1">
      <w:start w:val="1"/>
      <w:numFmt w:val="bullet"/>
      <w:lvlText w:val="o"/>
      <w:lvlJc w:val="left"/>
      <w:pPr>
        <w:ind w:left="1580" w:hanging="360"/>
      </w:pPr>
      <w:rPr>
        <w:rFonts w:ascii="Courier New" w:hAnsi="Courier New" w:cs="Courier New" w:hint="default"/>
      </w:rPr>
    </w:lvl>
    <w:lvl w:ilvl="2">
      <w:start w:val="25"/>
      <w:numFmt w:val="bullet"/>
      <w:lvlText w:val="-"/>
      <w:lvlJc w:val="left"/>
      <w:pPr>
        <w:ind w:left="1980" w:hanging="360"/>
      </w:pPr>
      <w:rPr>
        <w:rFonts w:ascii="Times New Roman" w:eastAsiaTheme="minorEastAsia" w:hAnsi="Times New Roman"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374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2" w15:restartNumberingAfterBreak="0">
    <w:nsid w:val="6CC75FB0"/>
    <w:multiLevelType w:val="hybridMultilevel"/>
    <w:tmpl w:val="8ECC8D6A"/>
    <w:lvl w:ilvl="0" w:tplc="AEE62C36">
      <w:start w:val="1"/>
      <w:numFmt w:val="bullet"/>
      <w:lvlText w:val="-"/>
      <w:lvlJc w:val="left"/>
      <w:pPr>
        <w:ind w:left="1080" w:hanging="360"/>
      </w:pPr>
      <w:rPr>
        <w:rFonts w:ascii="Calibri" w:eastAsia="SimSun"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4" w15:restartNumberingAfterBreak="0">
    <w:nsid w:val="77FF3B71"/>
    <w:multiLevelType w:val="hybridMultilevel"/>
    <w:tmpl w:val="5EC879C8"/>
    <w:lvl w:ilvl="0" w:tplc="7BC0F8D6">
      <w:start w:val="1"/>
      <w:numFmt w:val="bullet"/>
      <w:lvlText w:val="•"/>
      <w:lvlJc w:val="left"/>
      <w:pPr>
        <w:tabs>
          <w:tab w:val="num" w:pos="720"/>
        </w:tabs>
        <w:ind w:left="720" w:hanging="360"/>
      </w:pPr>
      <w:rPr>
        <w:rFonts w:ascii="Arial" w:hAnsi="Arial" w:hint="default"/>
      </w:rPr>
    </w:lvl>
    <w:lvl w:ilvl="1" w:tplc="AA82A6F4">
      <w:numFmt w:val="bullet"/>
      <w:pStyle w:val="Heading2"/>
      <w:lvlText w:val="–"/>
      <w:lvlJc w:val="left"/>
      <w:pPr>
        <w:tabs>
          <w:tab w:val="num" w:pos="1440"/>
        </w:tabs>
        <w:ind w:left="1440" w:hanging="360"/>
      </w:pPr>
      <w:rPr>
        <w:rFonts w:ascii="Arial" w:hAnsi="Arial" w:hint="default"/>
      </w:rPr>
    </w:lvl>
    <w:lvl w:ilvl="2" w:tplc="57108328" w:tentative="1">
      <w:start w:val="1"/>
      <w:numFmt w:val="bullet"/>
      <w:lvlText w:val="•"/>
      <w:lvlJc w:val="left"/>
      <w:pPr>
        <w:tabs>
          <w:tab w:val="num" w:pos="2160"/>
        </w:tabs>
        <w:ind w:left="2160" w:hanging="360"/>
      </w:pPr>
      <w:rPr>
        <w:rFonts w:ascii="Arial" w:hAnsi="Arial" w:hint="default"/>
      </w:rPr>
    </w:lvl>
    <w:lvl w:ilvl="3" w:tplc="08E45BD6" w:tentative="1">
      <w:start w:val="1"/>
      <w:numFmt w:val="bullet"/>
      <w:lvlText w:val="•"/>
      <w:lvlJc w:val="left"/>
      <w:pPr>
        <w:tabs>
          <w:tab w:val="num" w:pos="2880"/>
        </w:tabs>
        <w:ind w:left="2880" w:hanging="360"/>
      </w:pPr>
      <w:rPr>
        <w:rFonts w:ascii="Arial" w:hAnsi="Arial" w:hint="default"/>
      </w:rPr>
    </w:lvl>
    <w:lvl w:ilvl="4" w:tplc="B948945C" w:tentative="1">
      <w:start w:val="1"/>
      <w:numFmt w:val="bullet"/>
      <w:lvlText w:val="•"/>
      <w:lvlJc w:val="left"/>
      <w:pPr>
        <w:tabs>
          <w:tab w:val="num" w:pos="3600"/>
        </w:tabs>
        <w:ind w:left="3600" w:hanging="360"/>
      </w:pPr>
      <w:rPr>
        <w:rFonts w:ascii="Arial" w:hAnsi="Arial" w:hint="default"/>
      </w:rPr>
    </w:lvl>
    <w:lvl w:ilvl="5" w:tplc="27D43E50" w:tentative="1">
      <w:start w:val="1"/>
      <w:numFmt w:val="bullet"/>
      <w:lvlText w:val="•"/>
      <w:lvlJc w:val="left"/>
      <w:pPr>
        <w:tabs>
          <w:tab w:val="num" w:pos="4320"/>
        </w:tabs>
        <w:ind w:left="4320" w:hanging="360"/>
      </w:pPr>
      <w:rPr>
        <w:rFonts w:ascii="Arial" w:hAnsi="Arial" w:hint="default"/>
      </w:rPr>
    </w:lvl>
    <w:lvl w:ilvl="6" w:tplc="1098F2CC" w:tentative="1">
      <w:start w:val="1"/>
      <w:numFmt w:val="bullet"/>
      <w:lvlText w:val="•"/>
      <w:lvlJc w:val="left"/>
      <w:pPr>
        <w:tabs>
          <w:tab w:val="num" w:pos="5040"/>
        </w:tabs>
        <w:ind w:left="5040" w:hanging="360"/>
      </w:pPr>
      <w:rPr>
        <w:rFonts w:ascii="Arial" w:hAnsi="Arial" w:hint="default"/>
      </w:rPr>
    </w:lvl>
    <w:lvl w:ilvl="7" w:tplc="0152EED0" w:tentative="1">
      <w:start w:val="1"/>
      <w:numFmt w:val="bullet"/>
      <w:lvlText w:val="•"/>
      <w:lvlJc w:val="left"/>
      <w:pPr>
        <w:tabs>
          <w:tab w:val="num" w:pos="5760"/>
        </w:tabs>
        <w:ind w:left="5760" w:hanging="360"/>
      </w:pPr>
      <w:rPr>
        <w:rFonts w:ascii="Arial" w:hAnsi="Arial" w:hint="default"/>
      </w:rPr>
    </w:lvl>
    <w:lvl w:ilvl="8" w:tplc="4392CE3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F059F8"/>
    <w:multiLevelType w:val="hybridMultilevel"/>
    <w:tmpl w:val="70224D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24"/>
  </w:num>
  <w:num w:numId="3">
    <w:abstractNumId w:val="16"/>
  </w:num>
  <w:num w:numId="4">
    <w:abstractNumId w:val="13"/>
  </w:num>
  <w:num w:numId="5">
    <w:abstractNumId w:val="14"/>
  </w:num>
  <w:num w:numId="6">
    <w:abstractNumId w:val="20"/>
  </w:num>
  <w:num w:numId="7">
    <w:abstractNumId w:val="18"/>
  </w:num>
  <w:num w:numId="8">
    <w:abstractNumId w:val="25"/>
  </w:num>
  <w:num w:numId="9">
    <w:abstractNumId w:val="5"/>
  </w:num>
  <w:num w:numId="10">
    <w:abstractNumId w:val="15"/>
  </w:num>
  <w:num w:numId="11">
    <w:abstractNumId w:val="24"/>
  </w:num>
  <w:num w:numId="12">
    <w:abstractNumId w:val="24"/>
  </w:num>
  <w:num w:numId="13">
    <w:abstractNumId w:val="10"/>
  </w:num>
  <w:num w:numId="14">
    <w:abstractNumId w:val="0"/>
  </w:num>
  <w:num w:numId="15">
    <w:abstractNumId w:val="3"/>
  </w:num>
  <w:num w:numId="16">
    <w:abstractNumId w:val="24"/>
  </w:num>
  <w:num w:numId="17">
    <w:abstractNumId w:val="2"/>
  </w:num>
  <w:num w:numId="18">
    <w:abstractNumId w:val="9"/>
  </w:num>
  <w:num w:numId="19">
    <w:abstractNumId w:val="4"/>
  </w:num>
  <w:num w:numId="20">
    <w:abstractNumId w:val="12"/>
  </w:num>
  <w:num w:numId="21">
    <w:abstractNumId w:val="17"/>
  </w:num>
  <w:num w:numId="22">
    <w:abstractNumId w:val="7"/>
  </w:num>
  <w:num w:numId="23">
    <w:abstractNumId w:val="11"/>
  </w:num>
  <w:num w:numId="24">
    <w:abstractNumId w:val="22"/>
  </w:num>
  <w:num w:numId="25">
    <w:abstractNumId w:val="8"/>
  </w:num>
  <w:num w:numId="26">
    <w:abstractNumId w:val="24"/>
  </w:num>
  <w:num w:numId="27">
    <w:abstractNumId w:val="24"/>
  </w:num>
  <w:num w:numId="28">
    <w:abstractNumId w:val="6"/>
  </w:num>
  <w:num w:numId="29">
    <w:abstractNumId w:val="1"/>
  </w:num>
  <w:num w:numId="30">
    <w:abstractNumId w:val="21"/>
  </w:num>
  <w:num w:numId="31">
    <w:abstractNumId w:val="24"/>
  </w:num>
  <w:num w:numId="32">
    <w:abstractNumId w:val="19"/>
  </w:num>
  <w:num w:numId="33">
    <w:abstractNumId w:val="24"/>
  </w:num>
  <w:num w:numId="34">
    <w:abstractNumId w:val="2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1316"/>
    <w:rsid w:val="000004E4"/>
    <w:rsid w:val="000005A5"/>
    <w:rsid w:val="000007B9"/>
    <w:rsid w:val="00002B96"/>
    <w:rsid w:val="00003EC9"/>
    <w:rsid w:val="000063E5"/>
    <w:rsid w:val="0001088F"/>
    <w:rsid w:val="00011554"/>
    <w:rsid w:val="00011FBD"/>
    <w:rsid w:val="00012AE8"/>
    <w:rsid w:val="00013DE1"/>
    <w:rsid w:val="000149B8"/>
    <w:rsid w:val="00015148"/>
    <w:rsid w:val="00016A16"/>
    <w:rsid w:val="00016E62"/>
    <w:rsid w:val="00017ADE"/>
    <w:rsid w:val="00017FEE"/>
    <w:rsid w:val="000204B8"/>
    <w:rsid w:val="00020A37"/>
    <w:rsid w:val="00020B68"/>
    <w:rsid w:val="000210BA"/>
    <w:rsid w:val="00022E7E"/>
    <w:rsid w:val="000231AD"/>
    <w:rsid w:val="0002498D"/>
    <w:rsid w:val="000252BC"/>
    <w:rsid w:val="00025644"/>
    <w:rsid w:val="00026192"/>
    <w:rsid w:val="000264F1"/>
    <w:rsid w:val="000274A5"/>
    <w:rsid w:val="000304DF"/>
    <w:rsid w:val="0003060C"/>
    <w:rsid w:val="00030D13"/>
    <w:rsid w:val="0003142B"/>
    <w:rsid w:val="00031DCC"/>
    <w:rsid w:val="00032416"/>
    <w:rsid w:val="00032B65"/>
    <w:rsid w:val="00032D2F"/>
    <w:rsid w:val="0003465B"/>
    <w:rsid w:val="000346A1"/>
    <w:rsid w:val="00034A9E"/>
    <w:rsid w:val="00035A27"/>
    <w:rsid w:val="00035D17"/>
    <w:rsid w:val="00035E5B"/>
    <w:rsid w:val="000360AD"/>
    <w:rsid w:val="000373ED"/>
    <w:rsid w:val="00037F5E"/>
    <w:rsid w:val="00041328"/>
    <w:rsid w:val="00041D62"/>
    <w:rsid w:val="00042DC6"/>
    <w:rsid w:val="00043A11"/>
    <w:rsid w:val="00043FD2"/>
    <w:rsid w:val="00044ABB"/>
    <w:rsid w:val="0004506E"/>
    <w:rsid w:val="0004591F"/>
    <w:rsid w:val="000459D2"/>
    <w:rsid w:val="00046B52"/>
    <w:rsid w:val="00047134"/>
    <w:rsid w:val="000472A5"/>
    <w:rsid w:val="000476BE"/>
    <w:rsid w:val="00047C61"/>
    <w:rsid w:val="000512F8"/>
    <w:rsid w:val="000529D3"/>
    <w:rsid w:val="00052FDD"/>
    <w:rsid w:val="00053345"/>
    <w:rsid w:val="00053D96"/>
    <w:rsid w:val="00053F38"/>
    <w:rsid w:val="000548C3"/>
    <w:rsid w:val="00054E21"/>
    <w:rsid w:val="00056675"/>
    <w:rsid w:val="0005778D"/>
    <w:rsid w:val="00060A8B"/>
    <w:rsid w:val="00061B76"/>
    <w:rsid w:val="00061BB0"/>
    <w:rsid w:val="00061F4A"/>
    <w:rsid w:val="000631E8"/>
    <w:rsid w:val="00063B85"/>
    <w:rsid w:val="00063D7C"/>
    <w:rsid w:val="00064D32"/>
    <w:rsid w:val="00066971"/>
    <w:rsid w:val="00067D53"/>
    <w:rsid w:val="000704E9"/>
    <w:rsid w:val="0007258A"/>
    <w:rsid w:val="000729C1"/>
    <w:rsid w:val="00072C36"/>
    <w:rsid w:val="00073125"/>
    <w:rsid w:val="000734D0"/>
    <w:rsid w:val="000738AB"/>
    <w:rsid w:val="00073C3B"/>
    <w:rsid w:val="00073D60"/>
    <w:rsid w:val="000741F8"/>
    <w:rsid w:val="000744A1"/>
    <w:rsid w:val="0007469E"/>
    <w:rsid w:val="00074933"/>
    <w:rsid w:val="00074AC3"/>
    <w:rsid w:val="000756F6"/>
    <w:rsid w:val="00075BBA"/>
    <w:rsid w:val="000777CE"/>
    <w:rsid w:val="00080525"/>
    <w:rsid w:val="00080DDC"/>
    <w:rsid w:val="000815A8"/>
    <w:rsid w:val="00082C3B"/>
    <w:rsid w:val="000833B7"/>
    <w:rsid w:val="000836D1"/>
    <w:rsid w:val="00083828"/>
    <w:rsid w:val="00083852"/>
    <w:rsid w:val="00084DAC"/>
    <w:rsid w:val="0008508D"/>
    <w:rsid w:val="00085D68"/>
    <w:rsid w:val="00090D92"/>
    <w:rsid w:val="000919E5"/>
    <w:rsid w:val="00091E3C"/>
    <w:rsid w:val="0009397C"/>
    <w:rsid w:val="000969A2"/>
    <w:rsid w:val="000A0302"/>
    <w:rsid w:val="000A0F03"/>
    <w:rsid w:val="000A11A0"/>
    <w:rsid w:val="000A335B"/>
    <w:rsid w:val="000A39C8"/>
    <w:rsid w:val="000A64B9"/>
    <w:rsid w:val="000A658F"/>
    <w:rsid w:val="000A680E"/>
    <w:rsid w:val="000A77BA"/>
    <w:rsid w:val="000A78B6"/>
    <w:rsid w:val="000A7A99"/>
    <w:rsid w:val="000B0E64"/>
    <w:rsid w:val="000B1A45"/>
    <w:rsid w:val="000B209E"/>
    <w:rsid w:val="000B2529"/>
    <w:rsid w:val="000B3117"/>
    <w:rsid w:val="000B47BF"/>
    <w:rsid w:val="000B4818"/>
    <w:rsid w:val="000B4B46"/>
    <w:rsid w:val="000B57BE"/>
    <w:rsid w:val="000B5F9C"/>
    <w:rsid w:val="000B6579"/>
    <w:rsid w:val="000B69CB"/>
    <w:rsid w:val="000B6A33"/>
    <w:rsid w:val="000C3C41"/>
    <w:rsid w:val="000C3C56"/>
    <w:rsid w:val="000C43B6"/>
    <w:rsid w:val="000D0425"/>
    <w:rsid w:val="000D112E"/>
    <w:rsid w:val="000D28C0"/>
    <w:rsid w:val="000D42EB"/>
    <w:rsid w:val="000D46A7"/>
    <w:rsid w:val="000D4C5D"/>
    <w:rsid w:val="000D5027"/>
    <w:rsid w:val="000D55BE"/>
    <w:rsid w:val="000D6C99"/>
    <w:rsid w:val="000D76D5"/>
    <w:rsid w:val="000D7897"/>
    <w:rsid w:val="000E0FD4"/>
    <w:rsid w:val="000E116F"/>
    <w:rsid w:val="000E1281"/>
    <w:rsid w:val="000E1452"/>
    <w:rsid w:val="000E1B35"/>
    <w:rsid w:val="000E1C53"/>
    <w:rsid w:val="000E3478"/>
    <w:rsid w:val="000E34DD"/>
    <w:rsid w:val="000E395E"/>
    <w:rsid w:val="000E4341"/>
    <w:rsid w:val="000E43E3"/>
    <w:rsid w:val="000E5C5F"/>
    <w:rsid w:val="000F0559"/>
    <w:rsid w:val="000F1206"/>
    <w:rsid w:val="000F1646"/>
    <w:rsid w:val="000F1FD4"/>
    <w:rsid w:val="000F4D83"/>
    <w:rsid w:val="000F5A47"/>
    <w:rsid w:val="000F65FC"/>
    <w:rsid w:val="000F6B31"/>
    <w:rsid w:val="000F6D11"/>
    <w:rsid w:val="000F7436"/>
    <w:rsid w:val="00100144"/>
    <w:rsid w:val="0010038D"/>
    <w:rsid w:val="001005E9"/>
    <w:rsid w:val="00100B8F"/>
    <w:rsid w:val="00100E58"/>
    <w:rsid w:val="00101A48"/>
    <w:rsid w:val="00104CF0"/>
    <w:rsid w:val="001059CB"/>
    <w:rsid w:val="00106DF4"/>
    <w:rsid w:val="00107044"/>
    <w:rsid w:val="00107CD0"/>
    <w:rsid w:val="00110546"/>
    <w:rsid w:val="00110898"/>
    <w:rsid w:val="00111A63"/>
    <w:rsid w:val="001124D1"/>
    <w:rsid w:val="00112D5E"/>
    <w:rsid w:val="00112EE8"/>
    <w:rsid w:val="001134B1"/>
    <w:rsid w:val="00113C6E"/>
    <w:rsid w:val="00114173"/>
    <w:rsid w:val="001146BF"/>
    <w:rsid w:val="00121244"/>
    <w:rsid w:val="00121D6C"/>
    <w:rsid w:val="00121D87"/>
    <w:rsid w:val="00121F91"/>
    <w:rsid w:val="00122DDA"/>
    <w:rsid w:val="00122E41"/>
    <w:rsid w:val="00123895"/>
    <w:rsid w:val="00123E8A"/>
    <w:rsid w:val="00125DFA"/>
    <w:rsid w:val="001269BD"/>
    <w:rsid w:val="00131A89"/>
    <w:rsid w:val="00131D21"/>
    <w:rsid w:val="0013354A"/>
    <w:rsid w:val="001344E3"/>
    <w:rsid w:val="0013603D"/>
    <w:rsid w:val="00136CD4"/>
    <w:rsid w:val="00136E48"/>
    <w:rsid w:val="001376F9"/>
    <w:rsid w:val="001378CB"/>
    <w:rsid w:val="00137943"/>
    <w:rsid w:val="00137977"/>
    <w:rsid w:val="00137E0E"/>
    <w:rsid w:val="0014085A"/>
    <w:rsid w:val="001418CC"/>
    <w:rsid w:val="00141D6A"/>
    <w:rsid w:val="001421CB"/>
    <w:rsid w:val="00143C59"/>
    <w:rsid w:val="00143EA0"/>
    <w:rsid w:val="001440E2"/>
    <w:rsid w:val="00144EC2"/>
    <w:rsid w:val="00145A2F"/>
    <w:rsid w:val="001475BE"/>
    <w:rsid w:val="0014761D"/>
    <w:rsid w:val="00147805"/>
    <w:rsid w:val="00147BF1"/>
    <w:rsid w:val="001504D0"/>
    <w:rsid w:val="0015091C"/>
    <w:rsid w:val="00150C02"/>
    <w:rsid w:val="001511C8"/>
    <w:rsid w:val="001513FC"/>
    <w:rsid w:val="00151971"/>
    <w:rsid w:val="001520BF"/>
    <w:rsid w:val="0015351C"/>
    <w:rsid w:val="00154416"/>
    <w:rsid w:val="0015574C"/>
    <w:rsid w:val="00156968"/>
    <w:rsid w:val="00157697"/>
    <w:rsid w:val="001578FC"/>
    <w:rsid w:val="00157A00"/>
    <w:rsid w:val="001608CE"/>
    <w:rsid w:val="00160B48"/>
    <w:rsid w:val="0016238A"/>
    <w:rsid w:val="00162485"/>
    <w:rsid w:val="0016317E"/>
    <w:rsid w:val="00164A65"/>
    <w:rsid w:val="00164B4F"/>
    <w:rsid w:val="001656BC"/>
    <w:rsid w:val="00165916"/>
    <w:rsid w:val="00165C3E"/>
    <w:rsid w:val="00166147"/>
    <w:rsid w:val="001663C5"/>
    <w:rsid w:val="001669FE"/>
    <w:rsid w:val="00166FF7"/>
    <w:rsid w:val="00170151"/>
    <w:rsid w:val="00170FA1"/>
    <w:rsid w:val="001719B2"/>
    <w:rsid w:val="00173466"/>
    <w:rsid w:val="001735D2"/>
    <w:rsid w:val="0017385A"/>
    <w:rsid w:val="001739BB"/>
    <w:rsid w:val="0017427E"/>
    <w:rsid w:val="00174825"/>
    <w:rsid w:val="00174CCD"/>
    <w:rsid w:val="00175E24"/>
    <w:rsid w:val="00176245"/>
    <w:rsid w:val="001762FF"/>
    <w:rsid w:val="001768EC"/>
    <w:rsid w:val="0017690B"/>
    <w:rsid w:val="00180170"/>
    <w:rsid w:val="001802C9"/>
    <w:rsid w:val="00180683"/>
    <w:rsid w:val="00180A59"/>
    <w:rsid w:val="00180FCF"/>
    <w:rsid w:val="00181C78"/>
    <w:rsid w:val="0018230F"/>
    <w:rsid w:val="001827F4"/>
    <w:rsid w:val="001828E9"/>
    <w:rsid w:val="001849AC"/>
    <w:rsid w:val="00185B56"/>
    <w:rsid w:val="00187023"/>
    <w:rsid w:val="001873EB"/>
    <w:rsid w:val="0019150C"/>
    <w:rsid w:val="0019219A"/>
    <w:rsid w:val="00193723"/>
    <w:rsid w:val="00194428"/>
    <w:rsid w:val="001964D1"/>
    <w:rsid w:val="00197141"/>
    <w:rsid w:val="00197292"/>
    <w:rsid w:val="001A0345"/>
    <w:rsid w:val="001A11D6"/>
    <w:rsid w:val="001A14CD"/>
    <w:rsid w:val="001A1A34"/>
    <w:rsid w:val="001A2075"/>
    <w:rsid w:val="001A4C92"/>
    <w:rsid w:val="001A50FA"/>
    <w:rsid w:val="001A632E"/>
    <w:rsid w:val="001A66CE"/>
    <w:rsid w:val="001A6C45"/>
    <w:rsid w:val="001A6C52"/>
    <w:rsid w:val="001A7225"/>
    <w:rsid w:val="001B0CBE"/>
    <w:rsid w:val="001B12E8"/>
    <w:rsid w:val="001B1657"/>
    <w:rsid w:val="001B20A6"/>
    <w:rsid w:val="001B2BBD"/>
    <w:rsid w:val="001B3163"/>
    <w:rsid w:val="001B3C74"/>
    <w:rsid w:val="001B462E"/>
    <w:rsid w:val="001B5273"/>
    <w:rsid w:val="001B5D44"/>
    <w:rsid w:val="001B6251"/>
    <w:rsid w:val="001C1EA5"/>
    <w:rsid w:val="001C1F37"/>
    <w:rsid w:val="001C1F56"/>
    <w:rsid w:val="001C1FEA"/>
    <w:rsid w:val="001C35D0"/>
    <w:rsid w:val="001C442F"/>
    <w:rsid w:val="001C4B92"/>
    <w:rsid w:val="001C574D"/>
    <w:rsid w:val="001C6220"/>
    <w:rsid w:val="001C71F4"/>
    <w:rsid w:val="001D09A3"/>
    <w:rsid w:val="001D18DE"/>
    <w:rsid w:val="001D1DF9"/>
    <w:rsid w:val="001D424A"/>
    <w:rsid w:val="001D4A63"/>
    <w:rsid w:val="001D5DA0"/>
    <w:rsid w:val="001D6403"/>
    <w:rsid w:val="001D6BF0"/>
    <w:rsid w:val="001D6F87"/>
    <w:rsid w:val="001E208F"/>
    <w:rsid w:val="001E224F"/>
    <w:rsid w:val="001E2BAD"/>
    <w:rsid w:val="001E2C3E"/>
    <w:rsid w:val="001E2EAA"/>
    <w:rsid w:val="001E3412"/>
    <w:rsid w:val="001E4B74"/>
    <w:rsid w:val="001E504F"/>
    <w:rsid w:val="001E5302"/>
    <w:rsid w:val="001E5622"/>
    <w:rsid w:val="001E5C95"/>
    <w:rsid w:val="001F0FC4"/>
    <w:rsid w:val="001F1316"/>
    <w:rsid w:val="001F1AF0"/>
    <w:rsid w:val="001F26D1"/>
    <w:rsid w:val="001F5373"/>
    <w:rsid w:val="001F5DD6"/>
    <w:rsid w:val="001F6735"/>
    <w:rsid w:val="001F71A4"/>
    <w:rsid w:val="00200AA9"/>
    <w:rsid w:val="00201197"/>
    <w:rsid w:val="002015BD"/>
    <w:rsid w:val="00202141"/>
    <w:rsid w:val="0020475B"/>
    <w:rsid w:val="00205120"/>
    <w:rsid w:val="00205BAA"/>
    <w:rsid w:val="00205CDC"/>
    <w:rsid w:val="00207573"/>
    <w:rsid w:val="00207A83"/>
    <w:rsid w:val="00207B48"/>
    <w:rsid w:val="00210949"/>
    <w:rsid w:val="00210EF2"/>
    <w:rsid w:val="002120C8"/>
    <w:rsid w:val="00212F3C"/>
    <w:rsid w:val="0021351F"/>
    <w:rsid w:val="0021365E"/>
    <w:rsid w:val="00213940"/>
    <w:rsid w:val="00213CDA"/>
    <w:rsid w:val="00215238"/>
    <w:rsid w:val="00215A5F"/>
    <w:rsid w:val="00215BC1"/>
    <w:rsid w:val="00215E7F"/>
    <w:rsid w:val="00216C95"/>
    <w:rsid w:val="00216DD4"/>
    <w:rsid w:val="00217E4F"/>
    <w:rsid w:val="002201E7"/>
    <w:rsid w:val="002211D7"/>
    <w:rsid w:val="00221829"/>
    <w:rsid w:val="00223BC5"/>
    <w:rsid w:val="002241A1"/>
    <w:rsid w:val="00224FDD"/>
    <w:rsid w:val="00225107"/>
    <w:rsid w:val="002275FC"/>
    <w:rsid w:val="002276F3"/>
    <w:rsid w:val="00227B99"/>
    <w:rsid w:val="002308F9"/>
    <w:rsid w:val="002312DF"/>
    <w:rsid w:val="00231441"/>
    <w:rsid w:val="00232577"/>
    <w:rsid w:val="00232B0D"/>
    <w:rsid w:val="0023337B"/>
    <w:rsid w:val="002338C4"/>
    <w:rsid w:val="00233A34"/>
    <w:rsid w:val="00234734"/>
    <w:rsid w:val="002347A1"/>
    <w:rsid w:val="0023509A"/>
    <w:rsid w:val="002351DE"/>
    <w:rsid w:val="0023560B"/>
    <w:rsid w:val="002359C4"/>
    <w:rsid w:val="00236462"/>
    <w:rsid w:val="0023651F"/>
    <w:rsid w:val="00236656"/>
    <w:rsid w:val="0023670D"/>
    <w:rsid w:val="0023709A"/>
    <w:rsid w:val="002373FA"/>
    <w:rsid w:val="00237E55"/>
    <w:rsid w:val="002408CE"/>
    <w:rsid w:val="002413FD"/>
    <w:rsid w:val="00241870"/>
    <w:rsid w:val="00242538"/>
    <w:rsid w:val="00243C7F"/>
    <w:rsid w:val="00243F9A"/>
    <w:rsid w:val="00244CB9"/>
    <w:rsid w:val="00244F69"/>
    <w:rsid w:val="0024561B"/>
    <w:rsid w:val="00245BC8"/>
    <w:rsid w:val="00247ADA"/>
    <w:rsid w:val="00247C59"/>
    <w:rsid w:val="00250043"/>
    <w:rsid w:val="002501E9"/>
    <w:rsid w:val="0025111C"/>
    <w:rsid w:val="00251B17"/>
    <w:rsid w:val="002528EB"/>
    <w:rsid w:val="00252A2D"/>
    <w:rsid w:val="00252B98"/>
    <w:rsid w:val="00253982"/>
    <w:rsid w:val="00254844"/>
    <w:rsid w:val="00254EF3"/>
    <w:rsid w:val="00255ADE"/>
    <w:rsid w:val="00256404"/>
    <w:rsid w:val="00256882"/>
    <w:rsid w:val="002569C9"/>
    <w:rsid w:val="002572FE"/>
    <w:rsid w:val="00257466"/>
    <w:rsid w:val="00260856"/>
    <w:rsid w:val="00261612"/>
    <w:rsid w:val="00261A86"/>
    <w:rsid w:val="00263E2A"/>
    <w:rsid w:val="00264A4D"/>
    <w:rsid w:val="00264EE2"/>
    <w:rsid w:val="002652C2"/>
    <w:rsid w:val="002661C3"/>
    <w:rsid w:val="002700E5"/>
    <w:rsid w:val="0027194D"/>
    <w:rsid w:val="00271A95"/>
    <w:rsid w:val="00271DCE"/>
    <w:rsid w:val="00272DFF"/>
    <w:rsid w:val="002730D9"/>
    <w:rsid w:val="00273116"/>
    <w:rsid w:val="00273E7D"/>
    <w:rsid w:val="00274657"/>
    <w:rsid w:val="00274817"/>
    <w:rsid w:val="00275622"/>
    <w:rsid w:val="00275CA7"/>
    <w:rsid w:val="00276163"/>
    <w:rsid w:val="00276243"/>
    <w:rsid w:val="002765F7"/>
    <w:rsid w:val="00276E96"/>
    <w:rsid w:val="00277516"/>
    <w:rsid w:val="00277B8B"/>
    <w:rsid w:val="00277E6C"/>
    <w:rsid w:val="002816F0"/>
    <w:rsid w:val="0028184D"/>
    <w:rsid w:val="00281AA9"/>
    <w:rsid w:val="00281D49"/>
    <w:rsid w:val="00281D9D"/>
    <w:rsid w:val="0028251C"/>
    <w:rsid w:val="0028387E"/>
    <w:rsid w:val="00283962"/>
    <w:rsid w:val="00283C11"/>
    <w:rsid w:val="0028432D"/>
    <w:rsid w:val="00285698"/>
    <w:rsid w:val="0028633C"/>
    <w:rsid w:val="0028689E"/>
    <w:rsid w:val="00287304"/>
    <w:rsid w:val="00287782"/>
    <w:rsid w:val="0029043F"/>
    <w:rsid w:val="00290879"/>
    <w:rsid w:val="0029140F"/>
    <w:rsid w:val="00291A59"/>
    <w:rsid w:val="00291A5A"/>
    <w:rsid w:val="00292B58"/>
    <w:rsid w:val="0029686D"/>
    <w:rsid w:val="00297260"/>
    <w:rsid w:val="00297452"/>
    <w:rsid w:val="002974B9"/>
    <w:rsid w:val="00297561"/>
    <w:rsid w:val="00297A47"/>
    <w:rsid w:val="002A119E"/>
    <w:rsid w:val="002A288D"/>
    <w:rsid w:val="002A5115"/>
    <w:rsid w:val="002A5C81"/>
    <w:rsid w:val="002A6E7A"/>
    <w:rsid w:val="002A7086"/>
    <w:rsid w:val="002A784E"/>
    <w:rsid w:val="002B0533"/>
    <w:rsid w:val="002B1EBC"/>
    <w:rsid w:val="002B2D36"/>
    <w:rsid w:val="002B3662"/>
    <w:rsid w:val="002B3894"/>
    <w:rsid w:val="002B3E71"/>
    <w:rsid w:val="002B474A"/>
    <w:rsid w:val="002B537F"/>
    <w:rsid w:val="002B70E6"/>
    <w:rsid w:val="002C0426"/>
    <w:rsid w:val="002C07F3"/>
    <w:rsid w:val="002C10D1"/>
    <w:rsid w:val="002C14B9"/>
    <w:rsid w:val="002C205B"/>
    <w:rsid w:val="002C2067"/>
    <w:rsid w:val="002C27A0"/>
    <w:rsid w:val="002C2B9A"/>
    <w:rsid w:val="002C2BB4"/>
    <w:rsid w:val="002C5CBD"/>
    <w:rsid w:val="002C6B4D"/>
    <w:rsid w:val="002C6CBB"/>
    <w:rsid w:val="002C742C"/>
    <w:rsid w:val="002C7E13"/>
    <w:rsid w:val="002D086D"/>
    <w:rsid w:val="002D0DD3"/>
    <w:rsid w:val="002D14DC"/>
    <w:rsid w:val="002D1663"/>
    <w:rsid w:val="002D2DF5"/>
    <w:rsid w:val="002D3469"/>
    <w:rsid w:val="002D376C"/>
    <w:rsid w:val="002D3DFE"/>
    <w:rsid w:val="002D4661"/>
    <w:rsid w:val="002D52AA"/>
    <w:rsid w:val="002D55E7"/>
    <w:rsid w:val="002D5CA8"/>
    <w:rsid w:val="002D7225"/>
    <w:rsid w:val="002D7384"/>
    <w:rsid w:val="002E15E3"/>
    <w:rsid w:val="002E1B5E"/>
    <w:rsid w:val="002E2358"/>
    <w:rsid w:val="002E2FFC"/>
    <w:rsid w:val="002E32C9"/>
    <w:rsid w:val="002E517C"/>
    <w:rsid w:val="002E6164"/>
    <w:rsid w:val="002E70E0"/>
    <w:rsid w:val="002F1BA9"/>
    <w:rsid w:val="002F2280"/>
    <w:rsid w:val="002F2EA3"/>
    <w:rsid w:val="002F3281"/>
    <w:rsid w:val="002F3542"/>
    <w:rsid w:val="002F356C"/>
    <w:rsid w:val="002F3852"/>
    <w:rsid w:val="002F4043"/>
    <w:rsid w:val="002F43F7"/>
    <w:rsid w:val="002F61BA"/>
    <w:rsid w:val="002F7335"/>
    <w:rsid w:val="00300FE8"/>
    <w:rsid w:val="00301CDA"/>
    <w:rsid w:val="00301D4C"/>
    <w:rsid w:val="00301E09"/>
    <w:rsid w:val="003027CF"/>
    <w:rsid w:val="00302A59"/>
    <w:rsid w:val="00304030"/>
    <w:rsid w:val="00304F29"/>
    <w:rsid w:val="00306191"/>
    <w:rsid w:val="00306EB1"/>
    <w:rsid w:val="00307046"/>
    <w:rsid w:val="00307185"/>
    <w:rsid w:val="0030792B"/>
    <w:rsid w:val="003109E0"/>
    <w:rsid w:val="00310CC3"/>
    <w:rsid w:val="00312220"/>
    <w:rsid w:val="00312C23"/>
    <w:rsid w:val="00312CA2"/>
    <w:rsid w:val="00314A38"/>
    <w:rsid w:val="0031551D"/>
    <w:rsid w:val="00315FCD"/>
    <w:rsid w:val="003160C7"/>
    <w:rsid w:val="0031692E"/>
    <w:rsid w:val="003206B7"/>
    <w:rsid w:val="00321305"/>
    <w:rsid w:val="00322C37"/>
    <w:rsid w:val="003243D1"/>
    <w:rsid w:val="00324E72"/>
    <w:rsid w:val="003271FF"/>
    <w:rsid w:val="00330175"/>
    <w:rsid w:val="00330311"/>
    <w:rsid w:val="00330B2B"/>
    <w:rsid w:val="00331049"/>
    <w:rsid w:val="00331135"/>
    <w:rsid w:val="00331469"/>
    <w:rsid w:val="00332238"/>
    <w:rsid w:val="00332284"/>
    <w:rsid w:val="00332354"/>
    <w:rsid w:val="00332594"/>
    <w:rsid w:val="003342F0"/>
    <w:rsid w:val="003347DA"/>
    <w:rsid w:val="00334AFE"/>
    <w:rsid w:val="0033562A"/>
    <w:rsid w:val="00337207"/>
    <w:rsid w:val="00341D44"/>
    <w:rsid w:val="00343123"/>
    <w:rsid w:val="003432F0"/>
    <w:rsid w:val="00343869"/>
    <w:rsid w:val="0034447B"/>
    <w:rsid w:val="003454D1"/>
    <w:rsid w:val="00346E18"/>
    <w:rsid w:val="00347FAC"/>
    <w:rsid w:val="00350396"/>
    <w:rsid w:val="00350652"/>
    <w:rsid w:val="00350969"/>
    <w:rsid w:val="00350A26"/>
    <w:rsid w:val="0035119F"/>
    <w:rsid w:val="003522D6"/>
    <w:rsid w:val="003530FB"/>
    <w:rsid w:val="0035326B"/>
    <w:rsid w:val="003533D9"/>
    <w:rsid w:val="0035393D"/>
    <w:rsid w:val="00354220"/>
    <w:rsid w:val="00355060"/>
    <w:rsid w:val="00357436"/>
    <w:rsid w:val="00357B20"/>
    <w:rsid w:val="00357F86"/>
    <w:rsid w:val="00360ADE"/>
    <w:rsid w:val="003616F1"/>
    <w:rsid w:val="00361D68"/>
    <w:rsid w:val="00361E8A"/>
    <w:rsid w:val="00362F9C"/>
    <w:rsid w:val="00363308"/>
    <w:rsid w:val="00363637"/>
    <w:rsid w:val="00363687"/>
    <w:rsid w:val="00363EBC"/>
    <w:rsid w:val="00364A8F"/>
    <w:rsid w:val="00365CC5"/>
    <w:rsid w:val="00365F0C"/>
    <w:rsid w:val="003668AB"/>
    <w:rsid w:val="00366AC2"/>
    <w:rsid w:val="00367669"/>
    <w:rsid w:val="00367F11"/>
    <w:rsid w:val="0037009E"/>
    <w:rsid w:val="00370E71"/>
    <w:rsid w:val="00370F41"/>
    <w:rsid w:val="00371369"/>
    <w:rsid w:val="00375166"/>
    <w:rsid w:val="00375670"/>
    <w:rsid w:val="0037576F"/>
    <w:rsid w:val="00377673"/>
    <w:rsid w:val="003777B9"/>
    <w:rsid w:val="00380C30"/>
    <w:rsid w:val="003810E3"/>
    <w:rsid w:val="003811F8"/>
    <w:rsid w:val="00381250"/>
    <w:rsid w:val="00382A33"/>
    <w:rsid w:val="00383405"/>
    <w:rsid w:val="00385961"/>
    <w:rsid w:val="00385B95"/>
    <w:rsid w:val="003873A5"/>
    <w:rsid w:val="003904F9"/>
    <w:rsid w:val="00391367"/>
    <w:rsid w:val="00392EEF"/>
    <w:rsid w:val="00393FFB"/>
    <w:rsid w:val="00394043"/>
    <w:rsid w:val="003942FF"/>
    <w:rsid w:val="00394376"/>
    <w:rsid w:val="00394435"/>
    <w:rsid w:val="00394581"/>
    <w:rsid w:val="003951C3"/>
    <w:rsid w:val="0039665B"/>
    <w:rsid w:val="00396929"/>
    <w:rsid w:val="003A1889"/>
    <w:rsid w:val="003A199D"/>
    <w:rsid w:val="003A2849"/>
    <w:rsid w:val="003A3C75"/>
    <w:rsid w:val="003A43B1"/>
    <w:rsid w:val="003A4428"/>
    <w:rsid w:val="003A4DF8"/>
    <w:rsid w:val="003A50E2"/>
    <w:rsid w:val="003A5A67"/>
    <w:rsid w:val="003A70C1"/>
    <w:rsid w:val="003A73D7"/>
    <w:rsid w:val="003A772F"/>
    <w:rsid w:val="003B0059"/>
    <w:rsid w:val="003B0757"/>
    <w:rsid w:val="003B18C9"/>
    <w:rsid w:val="003B2786"/>
    <w:rsid w:val="003B2800"/>
    <w:rsid w:val="003B29EE"/>
    <w:rsid w:val="003B2F37"/>
    <w:rsid w:val="003B326D"/>
    <w:rsid w:val="003B37E6"/>
    <w:rsid w:val="003B3C43"/>
    <w:rsid w:val="003B3CB9"/>
    <w:rsid w:val="003B3EED"/>
    <w:rsid w:val="003B48D2"/>
    <w:rsid w:val="003B65DB"/>
    <w:rsid w:val="003B7833"/>
    <w:rsid w:val="003C09BB"/>
    <w:rsid w:val="003C1569"/>
    <w:rsid w:val="003C2008"/>
    <w:rsid w:val="003C281F"/>
    <w:rsid w:val="003C2C2E"/>
    <w:rsid w:val="003C3AF2"/>
    <w:rsid w:val="003C4207"/>
    <w:rsid w:val="003C44D3"/>
    <w:rsid w:val="003C4E93"/>
    <w:rsid w:val="003C58CB"/>
    <w:rsid w:val="003C5E6F"/>
    <w:rsid w:val="003C6C86"/>
    <w:rsid w:val="003C6E33"/>
    <w:rsid w:val="003C6FD1"/>
    <w:rsid w:val="003C70F1"/>
    <w:rsid w:val="003C79D4"/>
    <w:rsid w:val="003D0B8E"/>
    <w:rsid w:val="003D2589"/>
    <w:rsid w:val="003D26E5"/>
    <w:rsid w:val="003D2B95"/>
    <w:rsid w:val="003D2C7B"/>
    <w:rsid w:val="003D4674"/>
    <w:rsid w:val="003D57B4"/>
    <w:rsid w:val="003D5D7B"/>
    <w:rsid w:val="003D6BC6"/>
    <w:rsid w:val="003E01A4"/>
    <w:rsid w:val="003E09A3"/>
    <w:rsid w:val="003E106B"/>
    <w:rsid w:val="003E20EF"/>
    <w:rsid w:val="003E22BE"/>
    <w:rsid w:val="003E25BA"/>
    <w:rsid w:val="003E2E95"/>
    <w:rsid w:val="003E36A6"/>
    <w:rsid w:val="003E3C17"/>
    <w:rsid w:val="003E405C"/>
    <w:rsid w:val="003E42FB"/>
    <w:rsid w:val="003E4A6C"/>
    <w:rsid w:val="003E71C6"/>
    <w:rsid w:val="003E76BD"/>
    <w:rsid w:val="003E7954"/>
    <w:rsid w:val="003E7A9B"/>
    <w:rsid w:val="003F0A25"/>
    <w:rsid w:val="003F0AAA"/>
    <w:rsid w:val="003F1505"/>
    <w:rsid w:val="003F22B1"/>
    <w:rsid w:val="003F25A9"/>
    <w:rsid w:val="003F2628"/>
    <w:rsid w:val="003F2ACB"/>
    <w:rsid w:val="003F364A"/>
    <w:rsid w:val="003F3768"/>
    <w:rsid w:val="003F3B01"/>
    <w:rsid w:val="003F54D1"/>
    <w:rsid w:val="003F5FC8"/>
    <w:rsid w:val="003F6FE9"/>
    <w:rsid w:val="00400A6C"/>
    <w:rsid w:val="00401BEB"/>
    <w:rsid w:val="004024C9"/>
    <w:rsid w:val="00403020"/>
    <w:rsid w:val="00403359"/>
    <w:rsid w:val="00405083"/>
    <w:rsid w:val="004052A6"/>
    <w:rsid w:val="0040587B"/>
    <w:rsid w:val="0040607A"/>
    <w:rsid w:val="0040700C"/>
    <w:rsid w:val="004075E3"/>
    <w:rsid w:val="00407A1E"/>
    <w:rsid w:val="00407F01"/>
    <w:rsid w:val="0041001A"/>
    <w:rsid w:val="00410264"/>
    <w:rsid w:val="0041078E"/>
    <w:rsid w:val="004118EF"/>
    <w:rsid w:val="00412533"/>
    <w:rsid w:val="0041284B"/>
    <w:rsid w:val="004129C5"/>
    <w:rsid w:val="00413244"/>
    <w:rsid w:val="004133A5"/>
    <w:rsid w:val="004135D4"/>
    <w:rsid w:val="00413F0A"/>
    <w:rsid w:val="004156C7"/>
    <w:rsid w:val="004162B0"/>
    <w:rsid w:val="00417888"/>
    <w:rsid w:val="00422363"/>
    <w:rsid w:val="00422A62"/>
    <w:rsid w:val="00423847"/>
    <w:rsid w:val="00425AB6"/>
    <w:rsid w:val="00426943"/>
    <w:rsid w:val="00426B82"/>
    <w:rsid w:val="00430001"/>
    <w:rsid w:val="0043032A"/>
    <w:rsid w:val="00430F01"/>
    <w:rsid w:val="00431123"/>
    <w:rsid w:val="004320AE"/>
    <w:rsid w:val="00432990"/>
    <w:rsid w:val="00433BC5"/>
    <w:rsid w:val="00434E12"/>
    <w:rsid w:val="00435B66"/>
    <w:rsid w:val="00440AC7"/>
    <w:rsid w:val="00440AD1"/>
    <w:rsid w:val="00440C67"/>
    <w:rsid w:val="00441577"/>
    <w:rsid w:val="00441C2B"/>
    <w:rsid w:val="004429F1"/>
    <w:rsid w:val="00443094"/>
    <w:rsid w:val="00443C3E"/>
    <w:rsid w:val="00443E39"/>
    <w:rsid w:val="004477EC"/>
    <w:rsid w:val="00447D3D"/>
    <w:rsid w:val="004502D2"/>
    <w:rsid w:val="00450524"/>
    <w:rsid w:val="00451192"/>
    <w:rsid w:val="00451A9F"/>
    <w:rsid w:val="004524C0"/>
    <w:rsid w:val="00453D59"/>
    <w:rsid w:val="00454227"/>
    <w:rsid w:val="004548D1"/>
    <w:rsid w:val="00454A67"/>
    <w:rsid w:val="00454E76"/>
    <w:rsid w:val="004551C0"/>
    <w:rsid w:val="00455765"/>
    <w:rsid w:val="00455C6D"/>
    <w:rsid w:val="004562B6"/>
    <w:rsid w:val="00456FA6"/>
    <w:rsid w:val="00457275"/>
    <w:rsid w:val="00460402"/>
    <w:rsid w:val="004607C5"/>
    <w:rsid w:val="00460BBD"/>
    <w:rsid w:val="00461B8A"/>
    <w:rsid w:val="00462D7F"/>
    <w:rsid w:val="00463421"/>
    <w:rsid w:val="00463ADA"/>
    <w:rsid w:val="00463C01"/>
    <w:rsid w:val="00463E07"/>
    <w:rsid w:val="00463EE4"/>
    <w:rsid w:val="004644AB"/>
    <w:rsid w:val="0046490C"/>
    <w:rsid w:val="00464E9D"/>
    <w:rsid w:val="004653F5"/>
    <w:rsid w:val="00465A6C"/>
    <w:rsid w:val="0046674B"/>
    <w:rsid w:val="004667DB"/>
    <w:rsid w:val="0046687E"/>
    <w:rsid w:val="00466EAA"/>
    <w:rsid w:val="00470B61"/>
    <w:rsid w:val="00471464"/>
    <w:rsid w:val="004728DA"/>
    <w:rsid w:val="00473C01"/>
    <w:rsid w:val="00474333"/>
    <w:rsid w:val="0047477E"/>
    <w:rsid w:val="00474F8C"/>
    <w:rsid w:val="00475489"/>
    <w:rsid w:val="0047549E"/>
    <w:rsid w:val="004756AB"/>
    <w:rsid w:val="00475A88"/>
    <w:rsid w:val="00476A0C"/>
    <w:rsid w:val="00476B23"/>
    <w:rsid w:val="00477839"/>
    <w:rsid w:val="004809C2"/>
    <w:rsid w:val="00481785"/>
    <w:rsid w:val="00482270"/>
    <w:rsid w:val="0048237D"/>
    <w:rsid w:val="00482A58"/>
    <w:rsid w:val="004835D2"/>
    <w:rsid w:val="004847F3"/>
    <w:rsid w:val="00485783"/>
    <w:rsid w:val="0048578A"/>
    <w:rsid w:val="00485CA6"/>
    <w:rsid w:val="00486435"/>
    <w:rsid w:val="00486A39"/>
    <w:rsid w:val="00486B48"/>
    <w:rsid w:val="00486B99"/>
    <w:rsid w:val="00487B5F"/>
    <w:rsid w:val="00490A0E"/>
    <w:rsid w:val="00492DEF"/>
    <w:rsid w:val="004931C9"/>
    <w:rsid w:val="00493D47"/>
    <w:rsid w:val="00493F99"/>
    <w:rsid w:val="00496B75"/>
    <w:rsid w:val="00496FB1"/>
    <w:rsid w:val="00497089"/>
    <w:rsid w:val="00497378"/>
    <w:rsid w:val="00497498"/>
    <w:rsid w:val="004A016A"/>
    <w:rsid w:val="004A170A"/>
    <w:rsid w:val="004A1AB7"/>
    <w:rsid w:val="004A1F5C"/>
    <w:rsid w:val="004A2FFC"/>
    <w:rsid w:val="004A33FB"/>
    <w:rsid w:val="004A4D1F"/>
    <w:rsid w:val="004A5456"/>
    <w:rsid w:val="004A5F3A"/>
    <w:rsid w:val="004A5F77"/>
    <w:rsid w:val="004A5FF3"/>
    <w:rsid w:val="004A71F4"/>
    <w:rsid w:val="004B0EDD"/>
    <w:rsid w:val="004B12FF"/>
    <w:rsid w:val="004B3002"/>
    <w:rsid w:val="004B30DC"/>
    <w:rsid w:val="004B3352"/>
    <w:rsid w:val="004B428C"/>
    <w:rsid w:val="004B47E2"/>
    <w:rsid w:val="004B522F"/>
    <w:rsid w:val="004B53A5"/>
    <w:rsid w:val="004B5F91"/>
    <w:rsid w:val="004B6853"/>
    <w:rsid w:val="004B6BCB"/>
    <w:rsid w:val="004C059D"/>
    <w:rsid w:val="004C22AD"/>
    <w:rsid w:val="004C2BE9"/>
    <w:rsid w:val="004C2F66"/>
    <w:rsid w:val="004C304A"/>
    <w:rsid w:val="004C34A9"/>
    <w:rsid w:val="004C3B1B"/>
    <w:rsid w:val="004C3C86"/>
    <w:rsid w:val="004C4165"/>
    <w:rsid w:val="004C53B9"/>
    <w:rsid w:val="004C5D41"/>
    <w:rsid w:val="004C5D95"/>
    <w:rsid w:val="004C5EC8"/>
    <w:rsid w:val="004C680D"/>
    <w:rsid w:val="004C766B"/>
    <w:rsid w:val="004C7DE1"/>
    <w:rsid w:val="004D05EB"/>
    <w:rsid w:val="004D1313"/>
    <w:rsid w:val="004D13EB"/>
    <w:rsid w:val="004D1CA1"/>
    <w:rsid w:val="004D1CA3"/>
    <w:rsid w:val="004D2378"/>
    <w:rsid w:val="004D2C3B"/>
    <w:rsid w:val="004D2C96"/>
    <w:rsid w:val="004D30F5"/>
    <w:rsid w:val="004D3828"/>
    <w:rsid w:val="004D38D4"/>
    <w:rsid w:val="004D3D7B"/>
    <w:rsid w:val="004D416C"/>
    <w:rsid w:val="004D4454"/>
    <w:rsid w:val="004D45CE"/>
    <w:rsid w:val="004D4883"/>
    <w:rsid w:val="004D4B49"/>
    <w:rsid w:val="004D4DC3"/>
    <w:rsid w:val="004D51CC"/>
    <w:rsid w:val="004D531F"/>
    <w:rsid w:val="004D57B8"/>
    <w:rsid w:val="004D70F5"/>
    <w:rsid w:val="004E0837"/>
    <w:rsid w:val="004E4FE3"/>
    <w:rsid w:val="004E5784"/>
    <w:rsid w:val="004E66E0"/>
    <w:rsid w:val="004E7032"/>
    <w:rsid w:val="004E7609"/>
    <w:rsid w:val="004E7BF6"/>
    <w:rsid w:val="004F3A94"/>
    <w:rsid w:val="004F44AF"/>
    <w:rsid w:val="004F58F5"/>
    <w:rsid w:val="004F5E15"/>
    <w:rsid w:val="004F6AD2"/>
    <w:rsid w:val="00500F48"/>
    <w:rsid w:val="0050131C"/>
    <w:rsid w:val="00501DF4"/>
    <w:rsid w:val="0050312F"/>
    <w:rsid w:val="005033F1"/>
    <w:rsid w:val="0050398B"/>
    <w:rsid w:val="0050403B"/>
    <w:rsid w:val="00505594"/>
    <w:rsid w:val="0050693B"/>
    <w:rsid w:val="00507BEC"/>
    <w:rsid w:val="00511C2C"/>
    <w:rsid w:val="00512B45"/>
    <w:rsid w:val="00512C44"/>
    <w:rsid w:val="005145E4"/>
    <w:rsid w:val="00514ACC"/>
    <w:rsid w:val="00520092"/>
    <w:rsid w:val="0052091D"/>
    <w:rsid w:val="00521859"/>
    <w:rsid w:val="00526173"/>
    <w:rsid w:val="0052644D"/>
    <w:rsid w:val="00531546"/>
    <w:rsid w:val="00533C9C"/>
    <w:rsid w:val="0053544F"/>
    <w:rsid w:val="00535791"/>
    <w:rsid w:val="00536B46"/>
    <w:rsid w:val="005409C7"/>
    <w:rsid w:val="00541ABD"/>
    <w:rsid w:val="00541AD0"/>
    <w:rsid w:val="00541C88"/>
    <w:rsid w:val="00541F88"/>
    <w:rsid w:val="00542239"/>
    <w:rsid w:val="00542A8C"/>
    <w:rsid w:val="005434C4"/>
    <w:rsid w:val="0054396A"/>
    <w:rsid w:val="00545293"/>
    <w:rsid w:val="00545490"/>
    <w:rsid w:val="00547128"/>
    <w:rsid w:val="005475A5"/>
    <w:rsid w:val="0054760C"/>
    <w:rsid w:val="00550982"/>
    <w:rsid w:val="00551AB5"/>
    <w:rsid w:val="00552A4F"/>
    <w:rsid w:val="0055322C"/>
    <w:rsid w:val="00553318"/>
    <w:rsid w:val="00553D37"/>
    <w:rsid w:val="00553FC3"/>
    <w:rsid w:val="0055492B"/>
    <w:rsid w:val="0055582A"/>
    <w:rsid w:val="00555D81"/>
    <w:rsid w:val="005562EE"/>
    <w:rsid w:val="0055698E"/>
    <w:rsid w:val="005575F7"/>
    <w:rsid w:val="0055763B"/>
    <w:rsid w:val="005577C2"/>
    <w:rsid w:val="00561758"/>
    <w:rsid w:val="00561E79"/>
    <w:rsid w:val="005620C4"/>
    <w:rsid w:val="005622D0"/>
    <w:rsid w:val="005636E8"/>
    <w:rsid w:val="00563954"/>
    <w:rsid w:val="0056559B"/>
    <w:rsid w:val="00566434"/>
    <w:rsid w:val="00566708"/>
    <w:rsid w:val="00567E98"/>
    <w:rsid w:val="005704C5"/>
    <w:rsid w:val="00570812"/>
    <w:rsid w:val="005708D5"/>
    <w:rsid w:val="00571034"/>
    <w:rsid w:val="00571867"/>
    <w:rsid w:val="00573796"/>
    <w:rsid w:val="00574117"/>
    <w:rsid w:val="00574E41"/>
    <w:rsid w:val="0057512C"/>
    <w:rsid w:val="005752CD"/>
    <w:rsid w:val="00575EA3"/>
    <w:rsid w:val="00576FCB"/>
    <w:rsid w:val="0058154D"/>
    <w:rsid w:val="005816C7"/>
    <w:rsid w:val="005832A2"/>
    <w:rsid w:val="00583531"/>
    <w:rsid w:val="005854AC"/>
    <w:rsid w:val="00585528"/>
    <w:rsid w:val="0058612F"/>
    <w:rsid w:val="0058621B"/>
    <w:rsid w:val="00586DA3"/>
    <w:rsid w:val="00587908"/>
    <w:rsid w:val="00587F1F"/>
    <w:rsid w:val="0059014C"/>
    <w:rsid w:val="005905E9"/>
    <w:rsid w:val="005919BB"/>
    <w:rsid w:val="0059255A"/>
    <w:rsid w:val="005944F5"/>
    <w:rsid w:val="00594892"/>
    <w:rsid w:val="005957BA"/>
    <w:rsid w:val="00595922"/>
    <w:rsid w:val="00596AA1"/>
    <w:rsid w:val="0059785F"/>
    <w:rsid w:val="00597D57"/>
    <w:rsid w:val="005A21EB"/>
    <w:rsid w:val="005A253B"/>
    <w:rsid w:val="005A2F75"/>
    <w:rsid w:val="005A2FA9"/>
    <w:rsid w:val="005A3A39"/>
    <w:rsid w:val="005A4127"/>
    <w:rsid w:val="005A5300"/>
    <w:rsid w:val="005A5A8F"/>
    <w:rsid w:val="005A5E74"/>
    <w:rsid w:val="005A5E86"/>
    <w:rsid w:val="005A6A7C"/>
    <w:rsid w:val="005A7495"/>
    <w:rsid w:val="005A7883"/>
    <w:rsid w:val="005A7FB5"/>
    <w:rsid w:val="005B0127"/>
    <w:rsid w:val="005B054F"/>
    <w:rsid w:val="005B0A4F"/>
    <w:rsid w:val="005B176F"/>
    <w:rsid w:val="005B1890"/>
    <w:rsid w:val="005B1E07"/>
    <w:rsid w:val="005B20BB"/>
    <w:rsid w:val="005B22AA"/>
    <w:rsid w:val="005B27BA"/>
    <w:rsid w:val="005B2F2E"/>
    <w:rsid w:val="005B3F43"/>
    <w:rsid w:val="005B6CED"/>
    <w:rsid w:val="005C0149"/>
    <w:rsid w:val="005C04ED"/>
    <w:rsid w:val="005C06C4"/>
    <w:rsid w:val="005C0B43"/>
    <w:rsid w:val="005C0DA0"/>
    <w:rsid w:val="005C226B"/>
    <w:rsid w:val="005C2EE5"/>
    <w:rsid w:val="005C39AF"/>
    <w:rsid w:val="005C3A2D"/>
    <w:rsid w:val="005C4D1D"/>
    <w:rsid w:val="005C5001"/>
    <w:rsid w:val="005C5021"/>
    <w:rsid w:val="005C6667"/>
    <w:rsid w:val="005C695E"/>
    <w:rsid w:val="005C7586"/>
    <w:rsid w:val="005C7DB7"/>
    <w:rsid w:val="005D08EB"/>
    <w:rsid w:val="005D0CA2"/>
    <w:rsid w:val="005D13AA"/>
    <w:rsid w:val="005D1DBA"/>
    <w:rsid w:val="005D3188"/>
    <w:rsid w:val="005D5E17"/>
    <w:rsid w:val="005D5EB4"/>
    <w:rsid w:val="005D63E3"/>
    <w:rsid w:val="005D70DE"/>
    <w:rsid w:val="005D792A"/>
    <w:rsid w:val="005D79D1"/>
    <w:rsid w:val="005E0043"/>
    <w:rsid w:val="005E0248"/>
    <w:rsid w:val="005E048C"/>
    <w:rsid w:val="005E0F5B"/>
    <w:rsid w:val="005E1910"/>
    <w:rsid w:val="005E1999"/>
    <w:rsid w:val="005E1D34"/>
    <w:rsid w:val="005E21D9"/>
    <w:rsid w:val="005E2BE9"/>
    <w:rsid w:val="005E54B3"/>
    <w:rsid w:val="005E6556"/>
    <w:rsid w:val="005F0DB4"/>
    <w:rsid w:val="005F0E50"/>
    <w:rsid w:val="005F14E4"/>
    <w:rsid w:val="005F1D99"/>
    <w:rsid w:val="005F2278"/>
    <w:rsid w:val="005F3E93"/>
    <w:rsid w:val="005F5261"/>
    <w:rsid w:val="005F5C56"/>
    <w:rsid w:val="005F6E1F"/>
    <w:rsid w:val="005F70DB"/>
    <w:rsid w:val="005F77E9"/>
    <w:rsid w:val="006002DD"/>
    <w:rsid w:val="0060050F"/>
    <w:rsid w:val="006014DB"/>
    <w:rsid w:val="006018E8"/>
    <w:rsid w:val="00603B85"/>
    <w:rsid w:val="00604828"/>
    <w:rsid w:val="0060552F"/>
    <w:rsid w:val="00606332"/>
    <w:rsid w:val="006068F5"/>
    <w:rsid w:val="00606ED6"/>
    <w:rsid w:val="0060783D"/>
    <w:rsid w:val="00607BFD"/>
    <w:rsid w:val="00612114"/>
    <w:rsid w:val="00612A41"/>
    <w:rsid w:val="00612EFC"/>
    <w:rsid w:val="006130A5"/>
    <w:rsid w:val="00614899"/>
    <w:rsid w:val="00614A63"/>
    <w:rsid w:val="006153E4"/>
    <w:rsid w:val="006164C0"/>
    <w:rsid w:val="0061729B"/>
    <w:rsid w:val="0061753D"/>
    <w:rsid w:val="00617C57"/>
    <w:rsid w:val="00620243"/>
    <w:rsid w:val="00620F4F"/>
    <w:rsid w:val="006220C0"/>
    <w:rsid w:val="006227DF"/>
    <w:rsid w:val="00622817"/>
    <w:rsid w:val="00622A3E"/>
    <w:rsid w:val="00623562"/>
    <w:rsid w:val="00624822"/>
    <w:rsid w:val="00625A14"/>
    <w:rsid w:val="00625D36"/>
    <w:rsid w:val="006306A4"/>
    <w:rsid w:val="006306AC"/>
    <w:rsid w:val="006307D7"/>
    <w:rsid w:val="006312F8"/>
    <w:rsid w:val="00631C33"/>
    <w:rsid w:val="006324A9"/>
    <w:rsid w:val="0063293F"/>
    <w:rsid w:val="00632B49"/>
    <w:rsid w:val="006334A4"/>
    <w:rsid w:val="00634752"/>
    <w:rsid w:val="0063486D"/>
    <w:rsid w:val="00636AF4"/>
    <w:rsid w:val="006372CE"/>
    <w:rsid w:val="00641CF5"/>
    <w:rsid w:val="00642865"/>
    <w:rsid w:val="00642DF0"/>
    <w:rsid w:val="00643390"/>
    <w:rsid w:val="00643785"/>
    <w:rsid w:val="00643A42"/>
    <w:rsid w:val="00643D4E"/>
    <w:rsid w:val="00644135"/>
    <w:rsid w:val="006468DA"/>
    <w:rsid w:val="00646E2E"/>
    <w:rsid w:val="006471B5"/>
    <w:rsid w:val="006479DB"/>
    <w:rsid w:val="00647A30"/>
    <w:rsid w:val="00647D1F"/>
    <w:rsid w:val="00650C57"/>
    <w:rsid w:val="00650E30"/>
    <w:rsid w:val="006518EB"/>
    <w:rsid w:val="00654474"/>
    <w:rsid w:val="006544F0"/>
    <w:rsid w:val="006547BA"/>
    <w:rsid w:val="00655597"/>
    <w:rsid w:val="0065583D"/>
    <w:rsid w:val="006564BD"/>
    <w:rsid w:val="00656560"/>
    <w:rsid w:val="006566CA"/>
    <w:rsid w:val="00656863"/>
    <w:rsid w:val="00657029"/>
    <w:rsid w:val="00657467"/>
    <w:rsid w:val="006602D4"/>
    <w:rsid w:val="00660584"/>
    <w:rsid w:val="006621C5"/>
    <w:rsid w:val="00662F5D"/>
    <w:rsid w:val="00663475"/>
    <w:rsid w:val="006634A5"/>
    <w:rsid w:val="006642F3"/>
    <w:rsid w:val="006648D5"/>
    <w:rsid w:val="00665B65"/>
    <w:rsid w:val="00666133"/>
    <w:rsid w:val="0066649C"/>
    <w:rsid w:val="00666E9E"/>
    <w:rsid w:val="006671BC"/>
    <w:rsid w:val="00667AB7"/>
    <w:rsid w:val="0067014A"/>
    <w:rsid w:val="00670674"/>
    <w:rsid w:val="00670892"/>
    <w:rsid w:val="006709B2"/>
    <w:rsid w:val="00670BA0"/>
    <w:rsid w:val="006713B4"/>
    <w:rsid w:val="0067147D"/>
    <w:rsid w:val="006724F3"/>
    <w:rsid w:val="00672D2E"/>
    <w:rsid w:val="00672F5B"/>
    <w:rsid w:val="00674C9F"/>
    <w:rsid w:val="00674F21"/>
    <w:rsid w:val="00676D24"/>
    <w:rsid w:val="0067716A"/>
    <w:rsid w:val="006802C6"/>
    <w:rsid w:val="0068093F"/>
    <w:rsid w:val="00680DDC"/>
    <w:rsid w:val="00681B6E"/>
    <w:rsid w:val="00682B3A"/>
    <w:rsid w:val="00683C6D"/>
    <w:rsid w:val="00683F87"/>
    <w:rsid w:val="0068426C"/>
    <w:rsid w:val="00684AB8"/>
    <w:rsid w:val="00687D24"/>
    <w:rsid w:val="00690804"/>
    <w:rsid w:val="0069095B"/>
    <w:rsid w:val="006916A2"/>
    <w:rsid w:val="0069271E"/>
    <w:rsid w:val="006939E7"/>
    <w:rsid w:val="00693C29"/>
    <w:rsid w:val="00694D4B"/>
    <w:rsid w:val="006957DB"/>
    <w:rsid w:val="00696D91"/>
    <w:rsid w:val="0069729E"/>
    <w:rsid w:val="00697310"/>
    <w:rsid w:val="00697F02"/>
    <w:rsid w:val="006A20DB"/>
    <w:rsid w:val="006A2E93"/>
    <w:rsid w:val="006A3F7D"/>
    <w:rsid w:val="006A4636"/>
    <w:rsid w:val="006A4F92"/>
    <w:rsid w:val="006A7728"/>
    <w:rsid w:val="006A7ED6"/>
    <w:rsid w:val="006B01C6"/>
    <w:rsid w:val="006B169B"/>
    <w:rsid w:val="006B2811"/>
    <w:rsid w:val="006B2895"/>
    <w:rsid w:val="006B2C3D"/>
    <w:rsid w:val="006B3370"/>
    <w:rsid w:val="006B3F66"/>
    <w:rsid w:val="006B41E4"/>
    <w:rsid w:val="006B55E7"/>
    <w:rsid w:val="006B698E"/>
    <w:rsid w:val="006B73EF"/>
    <w:rsid w:val="006C03B9"/>
    <w:rsid w:val="006C03D5"/>
    <w:rsid w:val="006C06F6"/>
    <w:rsid w:val="006C08A4"/>
    <w:rsid w:val="006C21EF"/>
    <w:rsid w:val="006C2562"/>
    <w:rsid w:val="006C2672"/>
    <w:rsid w:val="006C36A0"/>
    <w:rsid w:val="006C3994"/>
    <w:rsid w:val="006C3D5E"/>
    <w:rsid w:val="006C6507"/>
    <w:rsid w:val="006C6966"/>
    <w:rsid w:val="006C786B"/>
    <w:rsid w:val="006D006B"/>
    <w:rsid w:val="006D0950"/>
    <w:rsid w:val="006D13F9"/>
    <w:rsid w:val="006D1430"/>
    <w:rsid w:val="006D156A"/>
    <w:rsid w:val="006D3CB4"/>
    <w:rsid w:val="006D4597"/>
    <w:rsid w:val="006D47AF"/>
    <w:rsid w:val="006D49B6"/>
    <w:rsid w:val="006D50BD"/>
    <w:rsid w:val="006D5563"/>
    <w:rsid w:val="006D6011"/>
    <w:rsid w:val="006D6146"/>
    <w:rsid w:val="006D6311"/>
    <w:rsid w:val="006D6711"/>
    <w:rsid w:val="006D7989"/>
    <w:rsid w:val="006E0B35"/>
    <w:rsid w:val="006E1E03"/>
    <w:rsid w:val="006E31E3"/>
    <w:rsid w:val="006E47FF"/>
    <w:rsid w:val="006E510E"/>
    <w:rsid w:val="006E554D"/>
    <w:rsid w:val="006E5668"/>
    <w:rsid w:val="006E586C"/>
    <w:rsid w:val="006E75AD"/>
    <w:rsid w:val="006E781E"/>
    <w:rsid w:val="006F13F1"/>
    <w:rsid w:val="006F2993"/>
    <w:rsid w:val="006F39DD"/>
    <w:rsid w:val="006F3DB8"/>
    <w:rsid w:val="006F4972"/>
    <w:rsid w:val="006F55F7"/>
    <w:rsid w:val="006F5AFE"/>
    <w:rsid w:val="006F5EC3"/>
    <w:rsid w:val="00700A32"/>
    <w:rsid w:val="00700AEB"/>
    <w:rsid w:val="00700B4F"/>
    <w:rsid w:val="00700F79"/>
    <w:rsid w:val="0070117B"/>
    <w:rsid w:val="00702970"/>
    <w:rsid w:val="00703108"/>
    <w:rsid w:val="007036F0"/>
    <w:rsid w:val="00704F69"/>
    <w:rsid w:val="00706180"/>
    <w:rsid w:val="00706A74"/>
    <w:rsid w:val="00707AEC"/>
    <w:rsid w:val="00710976"/>
    <w:rsid w:val="00711140"/>
    <w:rsid w:val="00711820"/>
    <w:rsid w:val="00712832"/>
    <w:rsid w:val="007128D1"/>
    <w:rsid w:val="0071435B"/>
    <w:rsid w:val="00715346"/>
    <w:rsid w:val="00715494"/>
    <w:rsid w:val="0071581C"/>
    <w:rsid w:val="007158BF"/>
    <w:rsid w:val="0071615B"/>
    <w:rsid w:val="0071728D"/>
    <w:rsid w:val="0072045D"/>
    <w:rsid w:val="007206D0"/>
    <w:rsid w:val="00720833"/>
    <w:rsid w:val="00721E56"/>
    <w:rsid w:val="00723B13"/>
    <w:rsid w:val="00723FFB"/>
    <w:rsid w:val="007250A9"/>
    <w:rsid w:val="007255FD"/>
    <w:rsid w:val="00725C6C"/>
    <w:rsid w:val="007279AD"/>
    <w:rsid w:val="00727CF5"/>
    <w:rsid w:val="00731A0B"/>
    <w:rsid w:val="00732498"/>
    <w:rsid w:val="007336E5"/>
    <w:rsid w:val="00733DE2"/>
    <w:rsid w:val="007345A1"/>
    <w:rsid w:val="007370DC"/>
    <w:rsid w:val="00737584"/>
    <w:rsid w:val="00737F08"/>
    <w:rsid w:val="00740BDB"/>
    <w:rsid w:val="00741F9F"/>
    <w:rsid w:val="00743C63"/>
    <w:rsid w:val="00743F8B"/>
    <w:rsid w:val="00743FC7"/>
    <w:rsid w:val="0074454F"/>
    <w:rsid w:val="0074693C"/>
    <w:rsid w:val="00750975"/>
    <w:rsid w:val="0075116A"/>
    <w:rsid w:val="00751B7E"/>
    <w:rsid w:val="00751E14"/>
    <w:rsid w:val="0075415F"/>
    <w:rsid w:val="007546DB"/>
    <w:rsid w:val="00754953"/>
    <w:rsid w:val="00754B53"/>
    <w:rsid w:val="007551C5"/>
    <w:rsid w:val="007566EF"/>
    <w:rsid w:val="00756B83"/>
    <w:rsid w:val="0076050D"/>
    <w:rsid w:val="00760E29"/>
    <w:rsid w:val="00760E4C"/>
    <w:rsid w:val="00760EDF"/>
    <w:rsid w:val="00761243"/>
    <w:rsid w:val="00761481"/>
    <w:rsid w:val="00762AC8"/>
    <w:rsid w:val="00763D84"/>
    <w:rsid w:val="00765AF7"/>
    <w:rsid w:val="007660FD"/>
    <w:rsid w:val="00766884"/>
    <w:rsid w:val="00767321"/>
    <w:rsid w:val="00767844"/>
    <w:rsid w:val="00771DE2"/>
    <w:rsid w:val="007725BB"/>
    <w:rsid w:val="00772E21"/>
    <w:rsid w:val="007735A6"/>
    <w:rsid w:val="00773C69"/>
    <w:rsid w:val="0077415B"/>
    <w:rsid w:val="007743F9"/>
    <w:rsid w:val="00775830"/>
    <w:rsid w:val="00781843"/>
    <w:rsid w:val="007820F5"/>
    <w:rsid w:val="007833DA"/>
    <w:rsid w:val="00783FE0"/>
    <w:rsid w:val="007846D5"/>
    <w:rsid w:val="00785010"/>
    <w:rsid w:val="00785169"/>
    <w:rsid w:val="00786524"/>
    <w:rsid w:val="007903B6"/>
    <w:rsid w:val="00790952"/>
    <w:rsid w:val="00790BD7"/>
    <w:rsid w:val="007918BF"/>
    <w:rsid w:val="00792B19"/>
    <w:rsid w:val="00793289"/>
    <w:rsid w:val="00793974"/>
    <w:rsid w:val="00793BB2"/>
    <w:rsid w:val="00794158"/>
    <w:rsid w:val="00794342"/>
    <w:rsid w:val="007951FA"/>
    <w:rsid w:val="00795231"/>
    <w:rsid w:val="007969C7"/>
    <w:rsid w:val="00796FFA"/>
    <w:rsid w:val="00797647"/>
    <w:rsid w:val="00797CBB"/>
    <w:rsid w:val="007A0742"/>
    <w:rsid w:val="007A12AC"/>
    <w:rsid w:val="007A1403"/>
    <w:rsid w:val="007A2001"/>
    <w:rsid w:val="007A3732"/>
    <w:rsid w:val="007A4340"/>
    <w:rsid w:val="007A53AB"/>
    <w:rsid w:val="007A5983"/>
    <w:rsid w:val="007A6A56"/>
    <w:rsid w:val="007A6AE4"/>
    <w:rsid w:val="007A71C6"/>
    <w:rsid w:val="007A75DB"/>
    <w:rsid w:val="007B15D1"/>
    <w:rsid w:val="007B3147"/>
    <w:rsid w:val="007B3CB1"/>
    <w:rsid w:val="007B537F"/>
    <w:rsid w:val="007B53CE"/>
    <w:rsid w:val="007B56B6"/>
    <w:rsid w:val="007B5D6A"/>
    <w:rsid w:val="007B60A3"/>
    <w:rsid w:val="007B684F"/>
    <w:rsid w:val="007B7AFD"/>
    <w:rsid w:val="007B7E78"/>
    <w:rsid w:val="007C0A4D"/>
    <w:rsid w:val="007C1264"/>
    <w:rsid w:val="007C1953"/>
    <w:rsid w:val="007C1CAF"/>
    <w:rsid w:val="007C1ED7"/>
    <w:rsid w:val="007C29AB"/>
    <w:rsid w:val="007C2AB4"/>
    <w:rsid w:val="007C31D9"/>
    <w:rsid w:val="007C4318"/>
    <w:rsid w:val="007C46B8"/>
    <w:rsid w:val="007C63C8"/>
    <w:rsid w:val="007C67E8"/>
    <w:rsid w:val="007C7109"/>
    <w:rsid w:val="007C7E25"/>
    <w:rsid w:val="007D15C2"/>
    <w:rsid w:val="007D1FD7"/>
    <w:rsid w:val="007D2D13"/>
    <w:rsid w:val="007D315B"/>
    <w:rsid w:val="007D3309"/>
    <w:rsid w:val="007D5AF5"/>
    <w:rsid w:val="007D6D1E"/>
    <w:rsid w:val="007D744B"/>
    <w:rsid w:val="007D7790"/>
    <w:rsid w:val="007D7EB3"/>
    <w:rsid w:val="007E0010"/>
    <w:rsid w:val="007E06AB"/>
    <w:rsid w:val="007E0A78"/>
    <w:rsid w:val="007E0D90"/>
    <w:rsid w:val="007E372A"/>
    <w:rsid w:val="007E3841"/>
    <w:rsid w:val="007E3916"/>
    <w:rsid w:val="007E3A4F"/>
    <w:rsid w:val="007E3BCA"/>
    <w:rsid w:val="007E4095"/>
    <w:rsid w:val="007E5E93"/>
    <w:rsid w:val="007E68FC"/>
    <w:rsid w:val="007E6986"/>
    <w:rsid w:val="007F06FA"/>
    <w:rsid w:val="007F08A3"/>
    <w:rsid w:val="007F1166"/>
    <w:rsid w:val="007F1490"/>
    <w:rsid w:val="007F14C0"/>
    <w:rsid w:val="007F17D8"/>
    <w:rsid w:val="007F1C10"/>
    <w:rsid w:val="007F24C2"/>
    <w:rsid w:val="007F2BE3"/>
    <w:rsid w:val="007F378C"/>
    <w:rsid w:val="007F49A8"/>
    <w:rsid w:val="007F4A87"/>
    <w:rsid w:val="007F5071"/>
    <w:rsid w:val="007F5424"/>
    <w:rsid w:val="007F6BCD"/>
    <w:rsid w:val="007F6DFD"/>
    <w:rsid w:val="007F7D2A"/>
    <w:rsid w:val="007F7D94"/>
    <w:rsid w:val="00800787"/>
    <w:rsid w:val="008011E2"/>
    <w:rsid w:val="00801FEC"/>
    <w:rsid w:val="00802CA7"/>
    <w:rsid w:val="008030E3"/>
    <w:rsid w:val="00803405"/>
    <w:rsid w:val="008034BD"/>
    <w:rsid w:val="0080430C"/>
    <w:rsid w:val="00805A12"/>
    <w:rsid w:val="0080657A"/>
    <w:rsid w:val="008107EF"/>
    <w:rsid w:val="008111B2"/>
    <w:rsid w:val="008121E9"/>
    <w:rsid w:val="00812573"/>
    <w:rsid w:val="00812827"/>
    <w:rsid w:val="008133B1"/>
    <w:rsid w:val="00813598"/>
    <w:rsid w:val="00814515"/>
    <w:rsid w:val="0081455C"/>
    <w:rsid w:val="008148EC"/>
    <w:rsid w:val="00816920"/>
    <w:rsid w:val="00816D2E"/>
    <w:rsid w:val="0081787E"/>
    <w:rsid w:val="00821D6D"/>
    <w:rsid w:val="0082226C"/>
    <w:rsid w:val="00822816"/>
    <w:rsid w:val="00824533"/>
    <w:rsid w:val="00825DE5"/>
    <w:rsid w:val="008266F8"/>
    <w:rsid w:val="008267EA"/>
    <w:rsid w:val="00827DD1"/>
    <w:rsid w:val="00831B31"/>
    <w:rsid w:val="00832953"/>
    <w:rsid w:val="0083562C"/>
    <w:rsid w:val="0083635F"/>
    <w:rsid w:val="008407F3"/>
    <w:rsid w:val="008432F9"/>
    <w:rsid w:val="00844E7F"/>
    <w:rsid w:val="008451C6"/>
    <w:rsid w:val="00845A56"/>
    <w:rsid w:val="00845DFE"/>
    <w:rsid w:val="00846462"/>
    <w:rsid w:val="00850EC1"/>
    <w:rsid w:val="00851093"/>
    <w:rsid w:val="008523B5"/>
    <w:rsid w:val="00853D93"/>
    <w:rsid w:val="008549BF"/>
    <w:rsid w:val="00854B6A"/>
    <w:rsid w:val="00855795"/>
    <w:rsid w:val="008560DE"/>
    <w:rsid w:val="00856777"/>
    <w:rsid w:val="008568BF"/>
    <w:rsid w:val="008569DE"/>
    <w:rsid w:val="00861009"/>
    <w:rsid w:val="0086194A"/>
    <w:rsid w:val="008620A7"/>
    <w:rsid w:val="00864D6D"/>
    <w:rsid w:val="00864E85"/>
    <w:rsid w:val="008653A6"/>
    <w:rsid w:val="008656F5"/>
    <w:rsid w:val="008657A5"/>
    <w:rsid w:val="00866D6B"/>
    <w:rsid w:val="00867785"/>
    <w:rsid w:val="00870616"/>
    <w:rsid w:val="0087061B"/>
    <w:rsid w:val="00870679"/>
    <w:rsid w:val="00871B28"/>
    <w:rsid w:val="00872A06"/>
    <w:rsid w:val="00873CBF"/>
    <w:rsid w:val="00874A13"/>
    <w:rsid w:val="0087685D"/>
    <w:rsid w:val="00877223"/>
    <w:rsid w:val="008775A4"/>
    <w:rsid w:val="008777C6"/>
    <w:rsid w:val="008801EE"/>
    <w:rsid w:val="00881A2B"/>
    <w:rsid w:val="00882435"/>
    <w:rsid w:val="00882E7B"/>
    <w:rsid w:val="00885AD9"/>
    <w:rsid w:val="0088605D"/>
    <w:rsid w:val="00886902"/>
    <w:rsid w:val="00886C95"/>
    <w:rsid w:val="00890811"/>
    <w:rsid w:val="00890DE7"/>
    <w:rsid w:val="00890F9D"/>
    <w:rsid w:val="0089275E"/>
    <w:rsid w:val="00893684"/>
    <w:rsid w:val="00893C01"/>
    <w:rsid w:val="00893DFD"/>
    <w:rsid w:val="00894461"/>
    <w:rsid w:val="00895190"/>
    <w:rsid w:val="00895631"/>
    <w:rsid w:val="00895B0A"/>
    <w:rsid w:val="00895F78"/>
    <w:rsid w:val="00896116"/>
    <w:rsid w:val="00896CE7"/>
    <w:rsid w:val="00897047"/>
    <w:rsid w:val="0089768B"/>
    <w:rsid w:val="00897C30"/>
    <w:rsid w:val="00897CBC"/>
    <w:rsid w:val="008A0337"/>
    <w:rsid w:val="008A0C2A"/>
    <w:rsid w:val="008A2473"/>
    <w:rsid w:val="008A41D2"/>
    <w:rsid w:val="008A547B"/>
    <w:rsid w:val="008A6258"/>
    <w:rsid w:val="008A721C"/>
    <w:rsid w:val="008B014D"/>
    <w:rsid w:val="008B0B2B"/>
    <w:rsid w:val="008B10AB"/>
    <w:rsid w:val="008B194F"/>
    <w:rsid w:val="008B3024"/>
    <w:rsid w:val="008B3647"/>
    <w:rsid w:val="008B4A73"/>
    <w:rsid w:val="008B4C00"/>
    <w:rsid w:val="008B56D6"/>
    <w:rsid w:val="008B6A82"/>
    <w:rsid w:val="008B6E6F"/>
    <w:rsid w:val="008B7450"/>
    <w:rsid w:val="008B7BCD"/>
    <w:rsid w:val="008C0021"/>
    <w:rsid w:val="008C07FC"/>
    <w:rsid w:val="008C0E48"/>
    <w:rsid w:val="008C24D5"/>
    <w:rsid w:val="008C2E8E"/>
    <w:rsid w:val="008C39C6"/>
    <w:rsid w:val="008C4EA4"/>
    <w:rsid w:val="008C53E3"/>
    <w:rsid w:val="008C7646"/>
    <w:rsid w:val="008C77B0"/>
    <w:rsid w:val="008C78CC"/>
    <w:rsid w:val="008C79B9"/>
    <w:rsid w:val="008D1B15"/>
    <w:rsid w:val="008D27B9"/>
    <w:rsid w:val="008D32C6"/>
    <w:rsid w:val="008D3B36"/>
    <w:rsid w:val="008D5A1D"/>
    <w:rsid w:val="008D5D76"/>
    <w:rsid w:val="008D639A"/>
    <w:rsid w:val="008D65E7"/>
    <w:rsid w:val="008D671D"/>
    <w:rsid w:val="008D6CE1"/>
    <w:rsid w:val="008D6FA7"/>
    <w:rsid w:val="008D7690"/>
    <w:rsid w:val="008E0B39"/>
    <w:rsid w:val="008E1251"/>
    <w:rsid w:val="008E21D7"/>
    <w:rsid w:val="008E22C4"/>
    <w:rsid w:val="008E3D62"/>
    <w:rsid w:val="008E6C55"/>
    <w:rsid w:val="008E6C74"/>
    <w:rsid w:val="008E6D9B"/>
    <w:rsid w:val="008F07E2"/>
    <w:rsid w:val="008F178C"/>
    <w:rsid w:val="008F19CE"/>
    <w:rsid w:val="008F20AF"/>
    <w:rsid w:val="008F4032"/>
    <w:rsid w:val="008F5B6D"/>
    <w:rsid w:val="008F73FE"/>
    <w:rsid w:val="008F7C77"/>
    <w:rsid w:val="008F7FDE"/>
    <w:rsid w:val="009008B1"/>
    <w:rsid w:val="00900F13"/>
    <w:rsid w:val="00902BE6"/>
    <w:rsid w:val="009037C4"/>
    <w:rsid w:val="00903869"/>
    <w:rsid w:val="00903C16"/>
    <w:rsid w:val="00904D4A"/>
    <w:rsid w:val="00906241"/>
    <w:rsid w:val="009071D2"/>
    <w:rsid w:val="00907947"/>
    <w:rsid w:val="0091006E"/>
    <w:rsid w:val="009100C4"/>
    <w:rsid w:val="009103B0"/>
    <w:rsid w:val="0091099F"/>
    <w:rsid w:val="00910FB7"/>
    <w:rsid w:val="009116AA"/>
    <w:rsid w:val="00912700"/>
    <w:rsid w:val="00912896"/>
    <w:rsid w:val="00913840"/>
    <w:rsid w:val="009141D0"/>
    <w:rsid w:val="009142FF"/>
    <w:rsid w:val="00914618"/>
    <w:rsid w:val="00914C03"/>
    <w:rsid w:val="00914E38"/>
    <w:rsid w:val="009151A4"/>
    <w:rsid w:val="00915FCB"/>
    <w:rsid w:val="00916934"/>
    <w:rsid w:val="009169A4"/>
    <w:rsid w:val="00916E22"/>
    <w:rsid w:val="009170A7"/>
    <w:rsid w:val="00920D36"/>
    <w:rsid w:val="00920E2C"/>
    <w:rsid w:val="00921600"/>
    <w:rsid w:val="0092201F"/>
    <w:rsid w:val="0092234E"/>
    <w:rsid w:val="00922FBE"/>
    <w:rsid w:val="00923509"/>
    <w:rsid w:val="00923C3E"/>
    <w:rsid w:val="00923EF4"/>
    <w:rsid w:val="0092421D"/>
    <w:rsid w:val="00924D91"/>
    <w:rsid w:val="00925B01"/>
    <w:rsid w:val="00926CC3"/>
    <w:rsid w:val="00930722"/>
    <w:rsid w:val="00930CBF"/>
    <w:rsid w:val="00931DC8"/>
    <w:rsid w:val="0093213F"/>
    <w:rsid w:val="00933526"/>
    <w:rsid w:val="00935460"/>
    <w:rsid w:val="009365E1"/>
    <w:rsid w:val="009376C8"/>
    <w:rsid w:val="00937C43"/>
    <w:rsid w:val="00941A39"/>
    <w:rsid w:val="00941AD8"/>
    <w:rsid w:val="0094364C"/>
    <w:rsid w:val="009438C1"/>
    <w:rsid w:val="00943E5B"/>
    <w:rsid w:val="00944DC4"/>
    <w:rsid w:val="009450BB"/>
    <w:rsid w:val="009457FA"/>
    <w:rsid w:val="009463E6"/>
    <w:rsid w:val="009469B1"/>
    <w:rsid w:val="0094757E"/>
    <w:rsid w:val="009513C4"/>
    <w:rsid w:val="00952469"/>
    <w:rsid w:val="0095330A"/>
    <w:rsid w:val="0095444D"/>
    <w:rsid w:val="009549BA"/>
    <w:rsid w:val="0095530F"/>
    <w:rsid w:val="009553A6"/>
    <w:rsid w:val="00955650"/>
    <w:rsid w:val="00956AC3"/>
    <w:rsid w:val="00960BEA"/>
    <w:rsid w:val="00960CCD"/>
    <w:rsid w:val="00961346"/>
    <w:rsid w:val="009614D2"/>
    <w:rsid w:val="00961F7D"/>
    <w:rsid w:val="0096275A"/>
    <w:rsid w:val="00962F16"/>
    <w:rsid w:val="009631AE"/>
    <w:rsid w:val="009640D1"/>
    <w:rsid w:val="0096482D"/>
    <w:rsid w:val="00964AEA"/>
    <w:rsid w:val="00964DEF"/>
    <w:rsid w:val="009651CC"/>
    <w:rsid w:val="00965EE7"/>
    <w:rsid w:val="0096645A"/>
    <w:rsid w:val="00966EB3"/>
    <w:rsid w:val="00967521"/>
    <w:rsid w:val="0096782C"/>
    <w:rsid w:val="00967B41"/>
    <w:rsid w:val="009706B5"/>
    <w:rsid w:val="00970BE4"/>
    <w:rsid w:val="00970F1D"/>
    <w:rsid w:val="00971FF6"/>
    <w:rsid w:val="009731E8"/>
    <w:rsid w:val="00973F26"/>
    <w:rsid w:val="0097417E"/>
    <w:rsid w:val="00974850"/>
    <w:rsid w:val="0097577B"/>
    <w:rsid w:val="00975E64"/>
    <w:rsid w:val="00976E8D"/>
    <w:rsid w:val="00977FC5"/>
    <w:rsid w:val="00981A1D"/>
    <w:rsid w:val="00982EFE"/>
    <w:rsid w:val="00982FD3"/>
    <w:rsid w:val="00984A5E"/>
    <w:rsid w:val="00985D64"/>
    <w:rsid w:val="009878A2"/>
    <w:rsid w:val="0098793A"/>
    <w:rsid w:val="009932D4"/>
    <w:rsid w:val="009935AF"/>
    <w:rsid w:val="00993658"/>
    <w:rsid w:val="00994E3C"/>
    <w:rsid w:val="0099651C"/>
    <w:rsid w:val="00996765"/>
    <w:rsid w:val="00996C69"/>
    <w:rsid w:val="009A04E4"/>
    <w:rsid w:val="009A0D14"/>
    <w:rsid w:val="009A18CD"/>
    <w:rsid w:val="009A2F4C"/>
    <w:rsid w:val="009A32CE"/>
    <w:rsid w:val="009A47B9"/>
    <w:rsid w:val="009A5969"/>
    <w:rsid w:val="009A6077"/>
    <w:rsid w:val="009A6F5D"/>
    <w:rsid w:val="009A72E9"/>
    <w:rsid w:val="009A78E4"/>
    <w:rsid w:val="009B07C1"/>
    <w:rsid w:val="009B0F7E"/>
    <w:rsid w:val="009B1267"/>
    <w:rsid w:val="009B14DF"/>
    <w:rsid w:val="009B17F4"/>
    <w:rsid w:val="009B285C"/>
    <w:rsid w:val="009B2BB2"/>
    <w:rsid w:val="009B333D"/>
    <w:rsid w:val="009B57DE"/>
    <w:rsid w:val="009B58FE"/>
    <w:rsid w:val="009B59F0"/>
    <w:rsid w:val="009B5A6F"/>
    <w:rsid w:val="009B6409"/>
    <w:rsid w:val="009B69FD"/>
    <w:rsid w:val="009B7D54"/>
    <w:rsid w:val="009C019E"/>
    <w:rsid w:val="009C0DEA"/>
    <w:rsid w:val="009C0DFC"/>
    <w:rsid w:val="009C21B7"/>
    <w:rsid w:val="009C3E0F"/>
    <w:rsid w:val="009C4887"/>
    <w:rsid w:val="009C5044"/>
    <w:rsid w:val="009C51D3"/>
    <w:rsid w:val="009C6519"/>
    <w:rsid w:val="009C78EE"/>
    <w:rsid w:val="009D07AD"/>
    <w:rsid w:val="009D1632"/>
    <w:rsid w:val="009D1803"/>
    <w:rsid w:val="009D1C3A"/>
    <w:rsid w:val="009D23E9"/>
    <w:rsid w:val="009D2BA6"/>
    <w:rsid w:val="009D31CB"/>
    <w:rsid w:val="009D50F9"/>
    <w:rsid w:val="009D5665"/>
    <w:rsid w:val="009D607C"/>
    <w:rsid w:val="009D6A72"/>
    <w:rsid w:val="009D7388"/>
    <w:rsid w:val="009D7938"/>
    <w:rsid w:val="009D7C60"/>
    <w:rsid w:val="009E1235"/>
    <w:rsid w:val="009E132B"/>
    <w:rsid w:val="009E17D1"/>
    <w:rsid w:val="009E1A8A"/>
    <w:rsid w:val="009E2089"/>
    <w:rsid w:val="009E2E07"/>
    <w:rsid w:val="009E3CAE"/>
    <w:rsid w:val="009E3D3D"/>
    <w:rsid w:val="009E471D"/>
    <w:rsid w:val="009E48DA"/>
    <w:rsid w:val="009E582E"/>
    <w:rsid w:val="009E7402"/>
    <w:rsid w:val="009E7B8D"/>
    <w:rsid w:val="009F132C"/>
    <w:rsid w:val="009F2BF6"/>
    <w:rsid w:val="009F37D9"/>
    <w:rsid w:val="009F6194"/>
    <w:rsid w:val="009F66C2"/>
    <w:rsid w:val="00A002C9"/>
    <w:rsid w:val="00A00A12"/>
    <w:rsid w:val="00A00B33"/>
    <w:rsid w:val="00A01F14"/>
    <w:rsid w:val="00A020C6"/>
    <w:rsid w:val="00A02267"/>
    <w:rsid w:val="00A02E72"/>
    <w:rsid w:val="00A03335"/>
    <w:rsid w:val="00A03451"/>
    <w:rsid w:val="00A0409B"/>
    <w:rsid w:val="00A0411C"/>
    <w:rsid w:val="00A044CE"/>
    <w:rsid w:val="00A05356"/>
    <w:rsid w:val="00A056AD"/>
    <w:rsid w:val="00A05A8B"/>
    <w:rsid w:val="00A063BB"/>
    <w:rsid w:val="00A0673F"/>
    <w:rsid w:val="00A07197"/>
    <w:rsid w:val="00A0731D"/>
    <w:rsid w:val="00A07610"/>
    <w:rsid w:val="00A07ECE"/>
    <w:rsid w:val="00A07EFE"/>
    <w:rsid w:val="00A10347"/>
    <w:rsid w:val="00A133BF"/>
    <w:rsid w:val="00A142B6"/>
    <w:rsid w:val="00A1495B"/>
    <w:rsid w:val="00A14B36"/>
    <w:rsid w:val="00A152F8"/>
    <w:rsid w:val="00A15D9E"/>
    <w:rsid w:val="00A166E6"/>
    <w:rsid w:val="00A172E7"/>
    <w:rsid w:val="00A20A44"/>
    <w:rsid w:val="00A21AB8"/>
    <w:rsid w:val="00A21F59"/>
    <w:rsid w:val="00A22A8A"/>
    <w:rsid w:val="00A24459"/>
    <w:rsid w:val="00A2539E"/>
    <w:rsid w:val="00A25A53"/>
    <w:rsid w:val="00A26058"/>
    <w:rsid w:val="00A30329"/>
    <w:rsid w:val="00A30CE6"/>
    <w:rsid w:val="00A31021"/>
    <w:rsid w:val="00A3154F"/>
    <w:rsid w:val="00A316EB"/>
    <w:rsid w:val="00A31B9A"/>
    <w:rsid w:val="00A3212A"/>
    <w:rsid w:val="00A340BE"/>
    <w:rsid w:val="00A34F19"/>
    <w:rsid w:val="00A3512F"/>
    <w:rsid w:val="00A35567"/>
    <w:rsid w:val="00A35FA2"/>
    <w:rsid w:val="00A37117"/>
    <w:rsid w:val="00A377EA"/>
    <w:rsid w:val="00A4007B"/>
    <w:rsid w:val="00A408F3"/>
    <w:rsid w:val="00A40E23"/>
    <w:rsid w:val="00A40E79"/>
    <w:rsid w:val="00A418B2"/>
    <w:rsid w:val="00A4190F"/>
    <w:rsid w:val="00A42970"/>
    <w:rsid w:val="00A42CE8"/>
    <w:rsid w:val="00A4312A"/>
    <w:rsid w:val="00A431FB"/>
    <w:rsid w:val="00A4345C"/>
    <w:rsid w:val="00A44057"/>
    <w:rsid w:val="00A4439B"/>
    <w:rsid w:val="00A450E9"/>
    <w:rsid w:val="00A45D55"/>
    <w:rsid w:val="00A45F88"/>
    <w:rsid w:val="00A470EF"/>
    <w:rsid w:val="00A478E3"/>
    <w:rsid w:val="00A47CF0"/>
    <w:rsid w:val="00A47D0D"/>
    <w:rsid w:val="00A47F4D"/>
    <w:rsid w:val="00A502EB"/>
    <w:rsid w:val="00A51746"/>
    <w:rsid w:val="00A51F3D"/>
    <w:rsid w:val="00A52AA5"/>
    <w:rsid w:val="00A53793"/>
    <w:rsid w:val="00A53917"/>
    <w:rsid w:val="00A53BEA"/>
    <w:rsid w:val="00A54104"/>
    <w:rsid w:val="00A548A9"/>
    <w:rsid w:val="00A55E37"/>
    <w:rsid w:val="00A561CB"/>
    <w:rsid w:val="00A56349"/>
    <w:rsid w:val="00A56696"/>
    <w:rsid w:val="00A56950"/>
    <w:rsid w:val="00A61FF4"/>
    <w:rsid w:val="00A622D9"/>
    <w:rsid w:val="00A623F0"/>
    <w:rsid w:val="00A62D12"/>
    <w:rsid w:val="00A6323B"/>
    <w:rsid w:val="00A640CD"/>
    <w:rsid w:val="00A64230"/>
    <w:rsid w:val="00A642F8"/>
    <w:rsid w:val="00A64C4A"/>
    <w:rsid w:val="00A650EF"/>
    <w:rsid w:val="00A6547C"/>
    <w:rsid w:val="00A663DF"/>
    <w:rsid w:val="00A6724F"/>
    <w:rsid w:val="00A67450"/>
    <w:rsid w:val="00A67589"/>
    <w:rsid w:val="00A71623"/>
    <w:rsid w:val="00A71718"/>
    <w:rsid w:val="00A7196D"/>
    <w:rsid w:val="00A71B33"/>
    <w:rsid w:val="00A7251A"/>
    <w:rsid w:val="00A73D08"/>
    <w:rsid w:val="00A7407B"/>
    <w:rsid w:val="00A74911"/>
    <w:rsid w:val="00A753EB"/>
    <w:rsid w:val="00A761A2"/>
    <w:rsid w:val="00A7653F"/>
    <w:rsid w:val="00A77698"/>
    <w:rsid w:val="00A77953"/>
    <w:rsid w:val="00A8037E"/>
    <w:rsid w:val="00A8052D"/>
    <w:rsid w:val="00A8147E"/>
    <w:rsid w:val="00A8190B"/>
    <w:rsid w:val="00A823B4"/>
    <w:rsid w:val="00A82530"/>
    <w:rsid w:val="00A82541"/>
    <w:rsid w:val="00A829CD"/>
    <w:rsid w:val="00A83DBA"/>
    <w:rsid w:val="00A84AA3"/>
    <w:rsid w:val="00A852F6"/>
    <w:rsid w:val="00A87BA4"/>
    <w:rsid w:val="00A906D9"/>
    <w:rsid w:val="00A90DAE"/>
    <w:rsid w:val="00A910A4"/>
    <w:rsid w:val="00A9118D"/>
    <w:rsid w:val="00A914D6"/>
    <w:rsid w:val="00A92038"/>
    <w:rsid w:val="00A92139"/>
    <w:rsid w:val="00A9234A"/>
    <w:rsid w:val="00A93C3F"/>
    <w:rsid w:val="00A93D0C"/>
    <w:rsid w:val="00A93F85"/>
    <w:rsid w:val="00A9445D"/>
    <w:rsid w:val="00A9465A"/>
    <w:rsid w:val="00A947C8"/>
    <w:rsid w:val="00A95FB9"/>
    <w:rsid w:val="00A96434"/>
    <w:rsid w:val="00A97A8A"/>
    <w:rsid w:val="00AA07B0"/>
    <w:rsid w:val="00AA11FF"/>
    <w:rsid w:val="00AA1888"/>
    <w:rsid w:val="00AA1ADC"/>
    <w:rsid w:val="00AA21F2"/>
    <w:rsid w:val="00AA2360"/>
    <w:rsid w:val="00AA3392"/>
    <w:rsid w:val="00AA3801"/>
    <w:rsid w:val="00AA3DAF"/>
    <w:rsid w:val="00AA5D2D"/>
    <w:rsid w:val="00AA6CCF"/>
    <w:rsid w:val="00AA728B"/>
    <w:rsid w:val="00AB085A"/>
    <w:rsid w:val="00AB0E76"/>
    <w:rsid w:val="00AB151D"/>
    <w:rsid w:val="00AB1E22"/>
    <w:rsid w:val="00AB2044"/>
    <w:rsid w:val="00AB26EC"/>
    <w:rsid w:val="00AB3093"/>
    <w:rsid w:val="00AB4E24"/>
    <w:rsid w:val="00AB55D0"/>
    <w:rsid w:val="00AB5970"/>
    <w:rsid w:val="00AB6A44"/>
    <w:rsid w:val="00AB7497"/>
    <w:rsid w:val="00AB7A0B"/>
    <w:rsid w:val="00AC00BB"/>
    <w:rsid w:val="00AC0DA8"/>
    <w:rsid w:val="00AC3B96"/>
    <w:rsid w:val="00AC3F8B"/>
    <w:rsid w:val="00AC4898"/>
    <w:rsid w:val="00AC64DC"/>
    <w:rsid w:val="00AC745C"/>
    <w:rsid w:val="00AD1905"/>
    <w:rsid w:val="00AD3DE8"/>
    <w:rsid w:val="00AD4A1A"/>
    <w:rsid w:val="00AD4A56"/>
    <w:rsid w:val="00AD4C3F"/>
    <w:rsid w:val="00AD501F"/>
    <w:rsid w:val="00AD71D3"/>
    <w:rsid w:val="00AD7904"/>
    <w:rsid w:val="00AE0F14"/>
    <w:rsid w:val="00AE1C6B"/>
    <w:rsid w:val="00AE24E6"/>
    <w:rsid w:val="00AE4ACB"/>
    <w:rsid w:val="00AE4B93"/>
    <w:rsid w:val="00AE526E"/>
    <w:rsid w:val="00AE5E07"/>
    <w:rsid w:val="00AE6E50"/>
    <w:rsid w:val="00AE77A9"/>
    <w:rsid w:val="00AF0E40"/>
    <w:rsid w:val="00AF1ACF"/>
    <w:rsid w:val="00AF1BBB"/>
    <w:rsid w:val="00AF1F9F"/>
    <w:rsid w:val="00AF1FC4"/>
    <w:rsid w:val="00AF357C"/>
    <w:rsid w:val="00AF3E96"/>
    <w:rsid w:val="00AF45D8"/>
    <w:rsid w:val="00AF4C7C"/>
    <w:rsid w:val="00AF6B05"/>
    <w:rsid w:val="00AF6DEF"/>
    <w:rsid w:val="00AF7328"/>
    <w:rsid w:val="00AF77BB"/>
    <w:rsid w:val="00AF7C34"/>
    <w:rsid w:val="00AF7E80"/>
    <w:rsid w:val="00B00D3C"/>
    <w:rsid w:val="00B01BE0"/>
    <w:rsid w:val="00B02741"/>
    <w:rsid w:val="00B04E81"/>
    <w:rsid w:val="00B04FA0"/>
    <w:rsid w:val="00B0504B"/>
    <w:rsid w:val="00B059C6"/>
    <w:rsid w:val="00B0634B"/>
    <w:rsid w:val="00B06F0C"/>
    <w:rsid w:val="00B07B9B"/>
    <w:rsid w:val="00B1039C"/>
    <w:rsid w:val="00B10871"/>
    <w:rsid w:val="00B10B0A"/>
    <w:rsid w:val="00B11331"/>
    <w:rsid w:val="00B12989"/>
    <w:rsid w:val="00B158E9"/>
    <w:rsid w:val="00B15E38"/>
    <w:rsid w:val="00B163AB"/>
    <w:rsid w:val="00B164EF"/>
    <w:rsid w:val="00B16BD5"/>
    <w:rsid w:val="00B1740A"/>
    <w:rsid w:val="00B175BF"/>
    <w:rsid w:val="00B20379"/>
    <w:rsid w:val="00B204F0"/>
    <w:rsid w:val="00B20A4E"/>
    <w:rsid w:val="00B2120B"/>
    <w:rsid w:val="00B222C2"/>
    <w:rsid w:val="00B23C80"/>
    <w:rsid w:val="00B25690"/>
    <w:rsid w:val="00B2583E"/>
    <w:rsid w:val="00B26369"/>
    <w:rsid w:val="00B3056C"/>
    <w:rsid w:val="00B3059A"/>
    <w:rsid w:val="00B30610"/>
    <w:rsid w:val="00B30BB3"/>
    <w:rsid w:val="00B31B82"/>
    <w:rsid w:val="00B32347"/>
    <w:rsid w:val="00B3335B"/>
    <w:rsid w:val="00B34A8C"/>
    <w:rsid w:val="00B34CCD"/>
    <w:rsid w:val="00B34DC8"/>
    <w:rsid w:val="00B35692"/>
    <w:rsid w:val="00B36B72"/>
    <w:rsid w:val="00B3752C"/>
    <w:rsid w:val="00B37541"/>
    <w:rsid w:val="00B37CFA"/>
    <w:rsid w:val="00B4112A"/>
    <w:rsid w:val="00B41573"/>
    <w:rsid w:val="00B4246F"/>
    <w:rsid w:val="00B44165"/>
    <w:rsid w:val="00B44CAC"/>
    <w:rsid w:val="00B4728F"/>
    <w:rsid w:val="00B52357"/>
    <w:rsid w:val="00B525AC"/>
    <w:rsid w:val="00B528D1"/>
    <w:rsid w:val="00B52BF5"/>
    <w:rsid w:val="00B5371C"/>
    <w:rsid w:val="00B539A1"/>
    <w:rsid w:val="00B53F40"/>
    <w:rsid w:val="00B54445"/>
    <w:rsid w:val="00B54F76"/>
    <w:rsid w:val="00B55E0E"/>
    <w:rsid w:val="00B55EED"/>
    <w:rsid w:val="00B56E51"/>
    <w:rsid w:val="00B57615"/>
    <w:rsid w:val="00B607EC"/>
    <w:rsid w:val="00B61E6B"/>
    <w:rsid w:val="00B620AC"/>
    <w:rsid w:val="00B626B8"/>
    <w:rsid w:val="00B629FE"/>
    <w:rsid w:val="00B62E03"/>
    <w:rsid w:val="00B63A2D"/>
    <w:rsid w:val="00B64250"/>
    <w:rsid w:val="00B6436A"/>
    <w:rsid w:val="00B649C0"/>
    <w:rsid w:val="00B64D69"/>
    <w:rsid w:val="00B64EEB"/>
    <w:rsid w:val="00B66DB6"/>
    <w:rsid w:val="00B66ED1"/>
    <w:rsid w:val="00B67C9F"/>
    <w:rsid w:val="00B7034F"/>
    <w:rsid w:val="00B7080B"/>
    <w:rsid w:val="00B70BC8"/>
    <w:rsid w:val="00B71C8C"/>
    <w:rsid w:val="00B72E02"/>
    <w:rsid w:val="00B73E46"/>
    <w:rsid w:val="00B7404A"/>
    <w:rsid w:val="00B74087"/>
    <w:rsid w:val="00B748B9"/>
    <w:rsid w:val="00B75995"/>
    <w:rsid w:val="00B762C5"/>
    <w:rsid w:val="00B7689D"/>
    <w:rsid w:val="00B76BBE"/>
    <w:rsid w:val="00B76C1B"/>
    <w:rsid w:val="00B77A60"/>
    <w:rsid w:val="00B8002B"/>
    <w:rsid w:val="00B8090A"/>
    <w:rsid w:val="00B80B0C"/>
    <w:rsid w:val="00B812D6"/>
    <w:rsid w:val="00B84D47"/>
    <w:rsid w:val="00B84F1A"/>
    <w:rsid w:val="00B874F3"/>
    <w:rsid w:val="00B87605"/>
    <w:rsid w:val="00B87BD2"/>
    <w:rsid w:val="00B910D0"/>
    <w:rsid w:val="00B92F54"/>
    <w:rsid w:val="00B94731"/>
    <w:rsid w:val="00B95A4F"/>
    <w:rsid w:val="00B9651D"/>
    <w:rsid w:val="00B96CEA"/>
    <w:rsid w:val="00B96D6C"/>
    <w:rsid w:val="00B971C7"/>
    <w:rsid w:val="00BA063A"/>
    <w:rsid w:val="00BA2846"/>
    <w:rsid w:val="00BA2FCA"/>
    <w:rsid w:val="00BA3940"/>
    <w:rsid w:val="00BA55BD"/>
    <w:rsid w:val="00BA6556"/>
    <w:rsid w:val="00BA67B5"/>
    <w:rsid w:val="00BA6DEB"/>
    <w:rsid w:val="00BA7369"/>
    <w:rsid w:val="00BA7B84"/>
    <w:rsid w:val="00BB28D8"/>
    <w:rsid w:val="00BB28E7"/>
    <w:rsid w:val="00BB298D"/>
    <w:rsid w:val="00BB43A8"/>
    <w:rsid w:val="00BB4749"/>
    <w:rsid w:val="00BB6B69"/>
    <w:rsid w:val="00BB73E1"/>
    <w:rsid w:val="00BC0997"/>
    <w:rsid w:val="00BC0E8D"/>
    <w:rsid w:val="00BC1278"/>
    <w:rsid w:val="00BC2644"/>
    <w:rsid w:val="00BC2D54"/>
    <w:rsid w:val="00BC33C6"/>
    <w:rsid w:val="00BC454E"/>
    <w:rsid w:val="00BC55E5"/>
    <w:rsid w:val="00BC615E"/>
    <w:rsid w:val="00BC62D1"/>
    <w:rsid w:val="00BC6616"/>
    <w:rsid w:val="00BC76D9"/>
    <w:rsid w:val="00BC7D25"/>
    <w:rsid w:val="00BD1BD0"/>
    <w:rsid w:val="00BD3C62"/>
    <w:rsid w:val="00BD3EE3"/>
    <w:rsid w:val="00BD43AA"/>
    <w:rsid w:val="00BD499B"/>
    <w:rsid w:val="00BD4D3B"/>
    <w:rsid w:val="00BD600A"/>
    <w:rsid w:val="00BD644E"/>
    <w:rsid w:val="00BD6B48"/>
    <w:rsid w:val="00BD6F4E"/>
    <w:rsid w:val="00BD727E"/>
    <w:rsid w:val="00BE03F4"/>
    <w:rsid w:val="00BE15A3"/>
    <w:rsid w:val="00BE2413"/>
    <w:rsid w:val="00BE3994"/>
    <w:rsid w:val="00BE48B2"/>
    <w:rsid w:val="00BE606A"/>
    <w:rsid w:val="00BE68A1"/>
    <w:rsid w:val="00BF02F5"/>
    <w:rsid w:val="00BF1424"/>
    <w:rsid w:val="00BF1C35"/>
    <w:rsid w:val="00BF29F0"/>
    <w:rsid w:val="00BF3AC9"/>
    <w:rsid w:val="00BF3C6F"/>
    <w:rsid w:val="00BF4252"/>
    <w:rsid w:val="00BF5185"/>
    <w:rsid w:val="00BF5919"/>
    <w:rsid w:val="00BF5B51"/>
    <w:rsid w:val="00BF5CD2"/>
    <w:rsid w:val="00BF619D"/>
    <w:rsid w:val="00C00AA8"/>
    <w:rsid w:val="00C00D52"/>
    <w:rsid w:val="00C00F88"/>
    <w:rsid w:val="00C00F95"/>
    <w:rsid w:val="00C0171E"/>
    <w:rsid w:val="00C018BE"/>
    <w:rsid w:val="00C01C72"/>
    <w:rsid w:val="00C01D31"/>
    <w:rsid w:val="00C02850"/>
    <w:rsid w:val="00C0312E"/>
    <w:rsid w:val="00C031AF"/>
    <w:rsid w:val="00C03516"/>
    <w:rsid w:val="00C03C5D"/>
    <w:rsid w:val="00C04DBB"/>
    <w:rsid w:val="00C054F8"/>
    <w:rsid w:val="00C057FF"/>
    <w:rsid w:val="00C05988"/>
    <w:rsid w:val="00C05EE2"/>
    <w:rsid w:val="00C06125"/>
    <w:rsid w:val="00C06358"/>
    <w:rsid w:val="00C0661D"/>
    <w:rsid w:val="00C06ED6"/>
    <w:rsid w:val="00C101F3"/>
    <w:rsid w:val="00C15827"/>
    <w:rsid w:val="00C15928"/>
    <w:rsid w:val="00C16135"/>
    <w:rsid w:val="00C16196"/>
    <w:rsid w:val="00C16FA6"/>
    <w:rsid w:val="00C17F63"/>
    <w:rsid w:val="00C222A6"/>
    <w:rsid w:val="00C22592"/>
    <w:rsid w:val="00C23B19"/>
    <w:rsid w:val="00C247AF"/>
    <w:rsid w:val="00C26032"/>
    <w:rsid w:val="00C308F5"/>
    <w:rsid w:val="00C3394D"/>
    <w:rsid w:val="00C33CF7"/>
    <w:rsid w:val="00C33E66"/>
    <w:rsid w:val="00C34A72"/>
    <w:rsid w:val="00C354F1"/>
    <w:rsid w:val="00C36630"/>
    <w:rsid w:val="00C36B3F"/>
    <w:rsid w:val="00C36D27"/>
    <w:rsid w:val="00C37ECF"/>
    <w:rsid w:val="00C40F74"/>
    <w:rsid w:val="00C40FFB"/>
    <w:rsid w:val="00C41480"/>
    <w:rsid w:val="00C417FD"/>
    <w:rsid w:val="00C41C92"/>
    <w:rsid w:val="00C4277E"/>
    <w:rsid w:val="00C43125"/>
    <w:rsid w:val="00C43656"/>
    <w:rsid w:val="00C44642"/>
    <w:rsid w:val="00C45234"/>
    <w:rsid w:val="00C452D7"/>
    <w:rsid w:val="00C45CF1"/>
    <w:rsid w:val="00C46271"/>
    <w:rsid w:val="00C469F1"/>
    <w:rsid w:val="00C503FF"/>
    <w:rsid w:val="00C50584"/>
    <w:rsid w:val="00C50931"/>
    <w:rsid w:val="00C50BDD"/>
    <w:rsid w:val="00C52AC3"/>
    <w:rsid w:val="00C52D4A"/>
    <w:rsid w:val="00C53135"/>
    <w:rsid w:val="00C53403"/>
    <w:rsid w:val="00C53413"/>
    <w:rsid w:val="00C537F1"/>
    <w:rsid w:val="00C53870"/>
    <w:rsid w:val="00C5426D"/>
    <w:rsid w:val="00C54F34"/>
    <w:rsid w:val="00C551FB"/>
    <w:rsid w:val="00C5544C"/>
    <w:rsid w:val="00C55797"/>
    <w:rsid w:val="00C605FD"/>
    <w:rsid w:val="00C619CF"/>
    <w:rsid w:val="00C61E57"/>
    <w:rsid w:val="00C6559A"/>
    <w:rsid w:val="00C67C5D"/>
    <w:rsid w:val="00C67CFA"/>
    <w:rsid w:val="00C721D3"/>
    <w:rsid w:val="00C722F6"/>
    <w:rsid w:val="00C7393A"/>
    <w:rsid w:val="00C7411D"/>
    <w:rsid w:val="00C74306"/>
    <w:rsid w:val="00C748D8"/>
    <w:rsid w:val="00C74BF7"/>
    <w:rsid w:val="00C74D12"/>
    <w:rsid w:val="00C75175"/>
    <w:rsid w:val="00C7705F"/>
    <w:rsid w:val="00C773BC"/>
    <w:rsid w:val="00C8065F"/>
    <w:rsid w:val="00C80898"/>
    <w:rsid w:val="00C808BA"/>
    <w:rsid w:val="00C80ED2"/>
    <w:rsid w:val="00C81B0B"/>
    <w:rsid w:val="00C82057"/>
    <w:rsid w:val="00C82269"/>
    <w:rsid w:val="00C82B9C"/>
    <w:rsid w:val="00C833CB"/>
    <w:rsid w:val="00C835C3"/>
    <w:rsid w:val="00C837CA"/>
    <w:rsid w:val="00C83D4C"/>
    <w:rsid w:val="00C83E62"/>
    <w:rsid w:val="00C84780"/>
    <w:rsid w:val="00C8665A"/>
    <w:rsid w:val="00C86BC0"/>
    <w:rsid w:val="00C87840"/>
    <w:rsid w:val="00C90FBA"/>
    <w:rsid w:val="00C91499"/>
    <w:rsid w:val="00C92245"/>
    <w:rsid w:val="00C92A30"/>
    <w:rsid w:val="00C93E9A"/>
    <w:rsid w:val="00C93FFE"/>
    <w:rsid w:val="00C945D9"/>
    <w:rsid w:val="00C956B1"/>
    <w:rsid w:val="00C96784"/>
    <w:rsid w:val="00C973B9"/>
    <w:rsid w:val="00C9767D"/>
    <w:rsid w:val="00C976CF"/>
    <w:rsid w:val="00C97BB4"/>
    <w:rsid w:val="00CA15BD"/>
    <w:rsid w:val="00CA1916"/>
    <w:rsid w:val="00CA2650"/>
    <w:rsid w:val="00CA4352"/>
    <w:rsid w:val="00CA46E5"/>
    <w:rsid w:val="00CA46EC"/>
    <w:rsid w:val="00CA47DA"/>
    <w:rsid w:val="00CA4800"/>
    <w:rsid w:val="00CA5231"/>
    <w:rsid w:val="00CA5281"/>
    <w:rsid w:val="00CA5820"/>
    <w:rsid w:val="00CA60EF"/>
    <w:rsid w:val="00CA6724"/>
    <w:rsid w:val="00CA69B9"/>
    <w:rsid w:val="00CA6B4D"/>
    <w:rsid w:val="00CB220F"/>
    <w:rsid w:val="00CB3E0D"/>
    <w:rsid w:val="00CB4056"/>
    <w:rsid w:val="00CB4863"/>
    <w:rsid w:val="00CB64A8"/>
    <w:rsid w:val="00CB652D"/>
    <w:rsid w:val="00CB6AAA"/>
    <w:rsid w:val="00CB7107"/>
    <w:rsid w:val="00CB7629"/>
    <w:rsid w:val="00CB7992"/>
    <w:rsid w:val="00CC0CD0"/>
    <w:rsid w:val="00CC157B"/>
    <w:rsid w:val="00CC1634"/>
    <w:rsid w:val="00CC1DA0"/>
    <w:rsid w:val="00CC1E0F"/>
    <w:rsid w:val="00CC2D49"/>
    <w:rsid w:val="00CC318F"/>
    <w:rsid w:val="00CC32F5"/>
    <w:rsid w:val="00CC483E"/>
    <w:rsid w:val="00CC54DB"/>
    <w:rsid w:val="00CC60B4"/>
    <w:rsid w:val="00CC67E8"/>
    <w:rsid w:val="00CC6F0B"/>
    <w:rsid w:val="00CC7327"/>
    <w:rsid w:val="00CC7F0A"/>
    <w:rsid w:val="00CD0DEF"/>
    <w:rsid w:val="00CD1E0C"/>
    <w:rsid w:val="00CD289C"/>
    <w:rsid w:val="00CD2C86"/>
    <w:rsid w:val="00CD2F60"/>
    <w:rsid w:val="00CD39A0"/>
    <w:rsid w:val="00CD41C5"/>
    <w:rsid w:val="00CD487B"/>
    <w:rsid w:val="00CD5CE4"/>
    <w:rsid w:val="00CD696F"/>
    <w:rsid w:val="00CD734B"/>
    <w:rsid w:val="00CE02CE"/>
    <w:rsid w:val="00CE1129"/>
    <w:rsid w:val="00CE154E"/>
    <w:rsid w:val="00CE18FA"/>
    <w:rsid w:val="00CE1AA6"/>
    <w:rsid w:val="00CE2CEC"/>
    <w:rsid w:val="00CE331A"/>
    <w:rsid w:val="00CE41C7"/>
    <w:rsid w:val="00CE48E9"/>
    <w:rsid w:val="00CE56F5"/>
    <w:rsid w:val="00CE5958"/>
    <w:rsid w:val="00CE667F"/>
    <w:rsid w:val="00CE6B44"/>
    <w:rsid w:val="00CE7584"/>
    <w:rsid w:val="00CF01B4"/>
    <w:rsid w:val="00CF0680"/>
    <w:rsid w:val="00CF1406"/>
    <w:rsid w:val="00CF2AB3"/>
    <w:rsid w:val="00CF41B9"/>
    <w:rsid w:val="00CF4A14"/>
    <w:rsid w:val="00CF5D30"/>
    <w:rsid w:val="00CF6558"/>
    <w:rsid w:val="00CF7156"/>
    <w:rsid w:val="00D0143D"/>
    <w:rsid w:val="00D01A7F"/>
    <w:rsid w:val="00D01FF7"/>
    <w:rsid w:val="00D0270E"/>
    <w:rsid w:val="00D02CBD"/>
    <w:rsid w:val="00D033C0"/>
    <w:rsid w:val="00D036B7"/>
    <w:rsid w:val="00D05E1B"/>
    <w:rsid w:val="00D0654E"/>
    <w:rsid w:val="00D07C5C"/>
    <w:rsid w:val="00D07E90"/>
    <w:rsid w:val="00D100E1"/>
    <w:rsid w:val="00D1126D"/>
    <w:rsid w:val="00D1186D"/>
    <w:rsid w:val="00D11A59"/>
    <w:rsid w:val="00D11B1D"/>
    <w:rsid w:val="00D12E68"/>
    <w:rsid w:val="00D131DD"/>
    <w:rsid w:val="00D14680"/>
    <w:rsid w:val="00D147CB"/>
    <w:rsid w:val="00D15146"/>
    <w:rsid w:val="00D159BF"/>
    <w:rsid w:val="00D15EC8"/>
    <w:rsid w:val="00D1608E"/>
    <w:rsid w:val="00D161E1"/>
    <w:rsid w:val="00D164C9"/>
    <w:rsid w:val="00D16C97"/>
    <w:rsid w:val="00D17367"/>
    <w:rsid w:val="00D17AB4"/>
    <w:rsid w:val="00D17C3A"/>
    <w:rsid w:val="00D201D3"/>
    <w:rsid w:val="00D20915"/>
    <w:rsid w:val="00D21350"/>
    <w:rsid w:val="00D218E5"/>
    <w:rsid w:val="00D21DCD"/>
    <w:rsid w:val="00D237A0"/>
    <w:rsid w:val="00D23AB1"/>
    <w:rsid w:val="00D24C79"/>
    <w:rsid w:val="00D25C10"/>
    <w:rsid w:val="00D25C9F"/>
    <w:rsid w:val="00D26D12"/>
    <w:rsid w:val="00D3044D"/>
    <w:rsid w:val="00D305DD"/>
    <w:rsid w:val="00D30650"/>
    <w:rsid w:val="00D30D0B"/>
    <w:rsid w:val="00D31701"/>
    <w:rsid w:val="00D323E4"/>
    <w:rsid w:val="00D32649"/>
    <w:rsid w:val="00D328FA"/>
    <w:rsid w:val="00D32B5B"/>
    <w:rsid w:val="00D32DFA"/>
    <w:rsid w:val="00D33782"/>
    <w:rsid w:val="00D33FC9"/>
    <w:rsid w:val="00D35E90"/>
    <w:rsid w:val="00D360B9"/>
    <w:rsid w:val="00D37242"/>
    <w:rsid w:val="00D37AD3"/>
    <w:rsid w:val="00D37FFA"/>
    <w:rsid w:val="00D40228"/>
    <w:rsid w:val="00D41CD6"/>
    <w:rsid w:val="00D4318D"/>
    <w:rsid w:val="00D45CB9"/>
    <w:rsid w:val="00D46347"/>
    <w:rsid w:val="00D4678A"/>
    <w:rsid w:val="00D47489"/>
    <w:rsid w:val="00D51E52"/>
    <w:rsid w:val="00D52315"/>
    <w:rsid w:val="00D536C9"/>
    <w:rsid w:val="00D5441F"/>
    <w:rsid w:val="00D54FB8"/>
    <w:rsid w:val="00D5573D"/>
    <w:rsid w:val="00D566B5"/>
    <w:rsid w:val="00D57121"/>
    <w:rsid w:val="00D57C37"/>
    <w:rsid w:val="00D602EE"/>
    <w:rsid w:val="00D60A55"/>
    <w:rsid w:val="00D6199C"/>
    <w:rsid w:val="00D62216"/>
    <w:rsid w:val="00D626B0"/>
    <w:rsid w:val="00D63063"/>
    <w:rsid w:val="00D64880"/>
    <w:rsid w:val="00D64DED"/>
    <w:rsid w:val="00D65614"/>
    <w:rsid w:val="00D658E6"/>
    <w:rsid w:val="00D6599D"/>
    <w:rsid w:val="00D65D36"/>
    <w:rsid w:val="00D661A2"/>
    <w:rsid w:val="00D667F9"/>
    <w:rsid w:val="00D675A1"/>
    <w:rsid w:val="00D67A43"/>
    <w:rsid w:val="00D702E3"/>
    <w:rsid w:val="00D707A7"/>
    <w:rsid w:val="00D72CBE"/>
    <w:rsid w:val="00D72D88"/>
    <w:rsid w:val="00D73E83"/>
    <w:rsid w:val="00D74023"/>
    <w:rsid w:val="00D7409A"/>
    <w:rsid w:val="00D749B5"/>
    <w:rsid w:val="00D74A4C"/>
    <w:rsid w:val="00D74AA7"/>
    <w:rsid w:val="00D751CB"/>
    <w:rsid w:val="00D7628C"/>
    <w:rsid w:val="00D771B2"/>
    <w:rsid w:val="00D8127C"/>
    <w:rsid w:val="00D83C8A"/>
    <w:rsid w:val="00D83F62"/>
    <w:rsid w:val="00D84125"/>
    <w:rsid w:val="00D84CD5"/>
    <w:rsid w:val="00D84E86"/>
    <w:rsid w:val="00D857DC"/>
    <w:rsid w:val="00D858A2"/>
    <w:rsid w:val="00D85BB1"/>
    <w:rsid w:val="00D868A9"/>
    <w:rsid w:val="00D86D3C"/>
    <w:rsid w:val="00D8793E"/>
    <w:rsid w:val="00D87FCD"/>
    <w:rsid w:val="00D90CAA"/>
    <w:rsid w:val="00D90F2C"/>
    <w:rsid w:val="00D910F0"/>
    <w:rsid w:val="00D9120E"/>
    <w:rsid w:val="00D91963"/>
    <w:rsid w:val="00D9223D"/>
    <w:rsid w:val="00D92DCA"/>
    <w:rsid w:val="00D9550A"/>
    <w:rsid w:val="00D95F31"/>
    <w:rsid w:val="00D970B1"/>
    <w:rsid w:val="00DA0323"/>
    <w:rsid w:val="00DA13CA"/>
    <w:rsid w:val="00DA1658"/>
    <w:rsid w:val="00DA2E1A"/>
    <w:rsid w:val="00DA311B"/>
    <w:rsid w:val="00DA36F2"/>
    <w:rsid w:val="00DA4D4D"/>
    <w:rsid w:val="00DA606B"/>
    <w:rsid w:val="00DA71EF"/>
    <w:rsid w:val="00DA77A7"/>
    <w:rsid w:val="00DA7AA0"/>
    <w:rsid w:val="00DB0590"/>
    <w:rsid w:val="00DB1330"/>
    <w:rsid w:val="00DB1451"/>
    <w:rsid w:val="00DB2FDF"/>
    <w:rsid w:val="00DB39B4"/>
    <w:rsid w:val="00DB6A7F"/>
    <w:rsid w:val="00DB6D74"/>
    <w:rsid w:val="00DB7B76"/>
    <w:rsid w:val="00DC185C"/>
    <w:rsid w:val="00DC2189"/>
    <w:rsid w:val="00DC3095"/>
    <w:rsid w:val="00DC31F7"/>
    <w:rsid w:val="00DC382F"/>
    <w:rsid w:val="00DC4094"/>
    <w:rsid w:val="00DC4219"/>
    <w:rsid w:val="00DC4EEE"/>
    <w:rsid w:val="00DC4F90"/>
    <w:rsid w:val="00DC64DA"/>
    <w:rsid w:val="00DC66F4"/>
    <w:rsid w:val="00DD01FB"/>
    <w:rsid w:val="00DD0389"/>
    <w:rsid w:val="00DD07C7"/>
    <w:rsid w:val="00DD15D6"/>
    <w:rsid w:val="00DD352D"/>
    <w:rsid w:val="00DD38C2"/>
    <w:rsid w:val="00DD4E38"/>
    <w:rsid w:val="00DD5FC3"/>
    <w:rsid w:val="00DD7307"/>
    <w:rsid w:val="00DD755C"/>
    <w:rsid w:val="00DD7684"/>
    <w:rsid w:val="00DD7F2C"/>
    <w:rsid w:val="00DE0734"/>
    <w:rsid w:val="00DE1641"/>
    <w:rsid w:val="00DE28D6"/>
    <w:rsid w:val="00DE2B73"/>
    <w:rsid w:val="00DE2FCA"/>
    <w:rsid w:val="00DE36B2"/>
    <w:rsid w:val="00DE3A61"/>
    <w:rsid w:val="00DE4175"/>
    <w:rsid w:val="00DE499B"/>
    <w:rsid w:val="00DE4F1F"/>
    <w:rsid w:val="00DE50CD"/>
    <w:rsid w:val="00DE51A9"/>
    <w:rsid w:val="00DE66A9"/>
    <w:rsid w:val="00DF061A"/>
    <w:rsid w:val="00DF0B93"/>
    <w:rsid w:val="00DF18AF"/>
    <w:rsid w:val="00DF1A1A"/>
    <w:rsid w:val="00DF2A84"/>
    <w:rsid w:val="00DF30AF"/>
    <w:rsid w:val="00DF4752"/>
    <w:rsid w:val="00DF4CEB"/>
    <w:rsid w:val="00DF6608"/>
    <w:rsid w:val="00DF695B"/>
    <w:rsid w:val="00DF770B"/>
    <w:rsid w:val="00E0040A"/>
    <w:rsid w:val="00E01A9B"/>
    <w:rsid w:val="00E01C17"/>
    <w:rsid w:val="00E01F66"/>
    <w:rsid w:val="00E02634"/>
    <w:rsid w:val="00E03359"/>
    <w:rsid w:val="00E03533"/>
    <w:rsid w:val="00E03789"/>
    <w:rsid w:val="00E03886"/>
    <w:rsid w:val="00E03BEA"/>
    <w:rsid w:val="00E044F1"/>
    <w:rsid w:val="00E04C0C"/>
    <w:rsid w:val="00E04C61"/>
    <w:rsid w:val="00E04E8C"/>
    <w:rsid w:val="00E053B9"/>
    <w:rsid w:val="00E065F7"/>
    <w:rsid w:val="00E07204"/>
    <w:rsid w:val="00E077EF"/>
    <w:rsid w:val="00E115FD"/>
    <w:rsid w:val="00E13C56"/>
    <w:rsid w:val="00E14C57"/>
    <w:rsid w:val="00E14C99"/>
    <w:rsid w:val="00E168E7"/>
    <w:rsid w:val="00E16A4F"/>
    <w:rsid w:val="00E20C47"/>
    <w:rsid w:val="00E20F35"/>
    <w:rsid w:val="00E2146C"/>
    <w:rsid w:val="00E21511"/>
    <w:rsid w:val="00E21E1F"/>
    <w:rsid w:val="00E220A4"/>
    <w:rsid w:val="00E2230B"/>
    <w:rsid w:val="00E23D97"/>
    <w:rsid w:val="00E2484C"/>
    <w:rsid w:val="00E254D8"/>
    <w:rsid w:val="00E25E1F"/>
    <w:rsid w:val="00E27952"/>
    <w:rsid w:val="00E27A64"/>
    <w:rsid w:val="00E3107D"/>
    <w:rsid w:val="00E31F4F"/>
    <w:rsid w:val="00E328C2"/>
    <w:rsid w:val="00E332E8"/>
    <w:rsid w:val="00E34AD6"/>
    <w:rsid w:val="00E353C1"/>
    <w:rsid w:val="00E36DBA"/>
    <w:rsid w:val="00E37AA4"/>
    <w:rsid w:val="00E41341"/>
    <w:rsid w:val="00E42642"/>
    <w:rsid w:val="00E426ED"/>
    <w:rsid w:val="00E435DE"/>
    <w:rsid w:val="00E43B7A"/>
    <w:rsid w:val="00E46611"/>
    <w:rsid w:val="00E4735B"/>
    <w:rsid w:val="00E476C3"/>
    <w:rsid w:val="00E47ABB"/>
    <w:rsid w:val="00E500D5"/>
    <w:rsid w:val="00E5204E"/>
    <w:rsid w:val="00E53192"/>
    <w:rsid w:val="00E53BD5"/>
    <w:rsid w:val="00E53C7E"/>
    <w:rsid w:val="00E54164"/>
    <w:rsid w:val="00E544D6"/>
    <w:rsid w:val="00E544D9"/>
    <w:rsid w:val="00E547C8"/>
    <w:rsid w:val="00E54B2F"/>
    <w:rsid w:val="00E54BE2"/>
    <w:rsid w:val="00E556BD"/>
    <w:rsid w:val="00E55C22"/>
    <w:rsid w:val="00E575CE"/>
    <w:rsid w:val="00E57750"/>
    <w:rsid w:val="00E61D53"/>
    <w:rsid w:val="00E637E6"/>
    <w:rsid w:val="00E67A8F"/>
    <w:rsid w:val="00E67B2A"/>
    <w:rsid w:val="00E703C9"/>
    <w:rsid w:val="00E70DF9"/>
    <w:rsid w:val="00E70EE3"/>
    <w:rsid w:val="00E7260F"/>
    <w:rsid w:val="00E73C27"/>
    <w:rsid w:val="00E74EB1"/>
    <w:rsid w:val="00E76490"/>
    <w:rsid w:val="00E767CB"/>
    <w:rsid w:val="00E76FA7"/>
    <w:rsid w:val="00E81AD9"/>
    <w:rsid w:val="00E823C7"/>
    <w:rsid w:val="00E825E7"/>
    <w:rsid w:val="00E84045"/>
    <w:rsid w:val="00E84207"/>
    <w:rsid w:val="00E84E3C"/>
    <w:rsid w:val="00E85491"/>
    <w:rsid w:val="00E91DB1"/>
    <w:rsid w:val="00E92902"/>
    <w:rsid w:val="00E9350D"/>
    <w:rsid w:val="00E94719"/>
    <w:rsid w:val="00E95D02"/>
    <w:rsid w:val="00E9725E"/>
    <w:rsid w:val="00E97A2E"/>
    <w:rsid w:val="00E97FB2"/>
    <w:rsid w:val="00EA1409"/>
    <w:rsid w:val="00EA16E5"/>
    <w:rsid w:val="00EA3440"/>
    <w:rsid w:val="00EA3B6E"/>
    <w:rsid w:val="00EA3BF8"/>
    <w:rsid w:val="00EA506C"/>
    <w:rsid w:val="00EA5B74"/>
    <w:rsid w:val="00EA5CE1"/>
    <w:rsid w:val="00EA68EF"/>
    <w:rsid w:val="00EA70AA"/>
    <w:rsid w:val="00EB047D"/>
    <w:rsid w:val="00EB0DB5"/>
    <w:rsid w:val="00EB0DE4"/>
    <w:rsid w:val="00EB107B"/>
    <w:rsid w:val="00EB1543"/>
    <w:rsid w:val="00EB1EB2"/>
    <w:rsid w:val="00EB2172"/>
    <w:rsid w:val="00EB2546"/>
    <w:rsid w:val="00EB2753"/>
    <w:rsid w:val="00EB2FAE"/>
    <w:rsid w:val="00EB3144"/>
    <w:rsid w:val="00EB5EA3"/>
    <w:rsid w:val="00EB6AF3"/>
    <w:rsid w:val="00EB74E8"/>
    <w:rsid w:val="00EB76A8"/>
    <w:rsid w:val="00EB7888"/>
    <w:rsid w:val="00EC01D5"/>
    <w:rsid w:val="00EC03B6"/>
    <w:rsid w:val="00EC09B4"/>
    <w:rsid w:val="00EC0F37"/>
    <w:rsid w:val="00EC14F0"/>
    <w:rsid w:val="00EC1FFC"/>
    <w:rsid w:val="00EC2218"/>
    <w:rsid w:val="00EC24E5"/>
    <w:rsid w:val="00EC26D5"/>
    <w:rsid w:val="00EC42CD"/>
    <w:rsid w:val="00EC43BF"/>
    <w:rsid w:val="00EC5D5F"/>
    <w:rsid w:val="00EC6CBA"/>
    <w:rsid w:val="00EC6FD1"/>
    <w:rsid w:val="00EC724D"/>
    <w:rsid w:val="00EC7CCC"/>
    <w:rsid w:val="00EC7CD4"/>
    <w:rsid w:val="00ED1D66"/>
    <w:rsid w:val="00ED1D8C"/>
    <w:rsid w:val="00ED1E41"/>
    <w:rsid w:val="00ED40D7"/>
    <w:rsid w:val="00ED464A"/>
    <w:rsid w:val="00ED5712"/>
    <w:rsid w:val="00ED59D5"/>
    <w:rsid w:val="00ED5FE3"/>
    <w:rsid w:val="00ED72B6"/>
    <w:rsid w:val="00ED7B88"/>
    <w:rsid w:val="00EE06B6"/>
    <w:rsid w:val="00EE10B6"/>
    <w:rsid w:val="00EE1C23"/>
    <w:rsid w:val="00EE1F03"/>
    <w:rsid w:val="00EE2E62"/>
    <w:rsid w:val="00EE4094"/>
    <w:rsid w:val="00EE4E22"/>
    <w:rsid w:val="00EE50E3"/>
    <w:rsid w:val="00EE51AA"/>
    <w:rsid w:val="00EE6848"/>
    <w:rsid w:val="00EE7663"/>
    <w:rsid w:val="00EE7F6A"/>
    <w:rsid w:val="00EF0FC0"/>
    <w:rsid w:val="00EF12F4"/>
    <w:rsid w:val="00EF4164"/>
    <w:rsid w:val="00EF6052"/>
    <w:rsid w:val="00EF6DE7"/>
    <w:rsid w:val="00EF7154"/>
    <w:rsid w:val="00EF775D"/>
    <w:rsid w:val="00F002E3"/>
    <w:rsid w:val="00F00EF1"/>
    <w:rsid w:val="00F017BA"/>
    <w:rsid w:val="00F01A22"/>
    <w:rsid w:val="00F02CEA"/>
    <w:rsid w:val="00F053FC"/>
    <w:rsid w:val="00F06C1B"/>
    <w:rsid w:val="00F07B92"/>
    <w:rsid w:val="00F07C05"/>
    <w:rsid w:val="00F07F22"/>
    <w:rsid w:val="00F10052"/>
    <w:rsid w:val="00F1085E"/>
    <w:rsid w:val="00F11B57"/>
    <w:rsid w:val="00F11BC5"/>
    <w:rsid w:val="00F138AF"/>
    <w:rsid w:val="00F1399B"/>
    <w:rsid w:val="00F14450"/>
    <w:rsid w:val="00F148B7"/>
    <w:rsid w:val="00F14EC7"/>
    <w:rsid w:val="00F1712E"/>
    <w:rsid w:val="00F17494"/>
    <w:rsid w:val="00F174B9"/>
    <w:rsid w:val="00F17BB9"/>
    <w:rsid w:val="00F20466"/>
    <w:rsid w:val="00F205F4"/>
    <w:rsid w:val="00F22948"/>
    <w:rsid w:val="00F22D74"/>
    <w:rsid w:val="00F23CA0"/>
    <w:rsid w:val="00F24F0C"/>
    <w:rsid w:val="00F26C8C"/>
    <w:rsid w:val="00F2745B"/>
    <w:rsid w:val="00F27697"/>
    <w:rsid w:val="00F30499"/>
    <w:rsid w:val="00F31152"/>
    <w:rsid w:val="00F3284A"/>
    <w:rsid w:val="00F35416"/>
    <w:rsid w:val="00F35DEC"/>
    <w:rsid w:val="00F36B42"/>
    <w:rsid w:val="00F36D46"/>
    <w:rsid w:val="00F37B59"/>
    <w:rsid w:val="00F40033"/>
    <w:rsid w:val="00F407A3"/>
    <w:rsid w:val="00F419D5"/>
    <w:rsid w:val="00F41C0F"/>
    <w:rsid w:val="00F4234F"/>
    <w:rsid w:val="00F44101"/>
    <w:rsid w:val="00F44295"/>
    <w:rsid w:val="00F4470C"/>
    <w:rsid w:val="00F4473F"/>
    <w:rsid w:val="00F44F76"/>
    <w:rsid w:val="00F45146"/>
    <w:rsid w:val="00F467F7"/>
    <w:rsid w:val="00F46B8F"/>
    <w:rsid w:val="00F4715D"/>
    <w:rsid w:val="00F472EA"/>
    <w:rsid w:val="00F47437"/>
    <w:rsid w:val="00F47C8C"/>
    <w:rsid w:val="00F50AA8"/>
    <w:rsid w:val="00F514D9"/>
    <w:rsid w:val="00F5162F"/>
    <w:rsid w:val="00F51CE5"/>
    <w:rsid w:val="00F51D5E"/>
    <w:rsid w:val="00F5322C"/>
    <w:rsid w:val="00F5421D"/>
    <w:rsid w:val="00F54AE7"/>
    <w:rsid w:val="00F5590D"/>
    <w:rsid w:val="00F55AA3"/>
    <w:rsid w:val="00F561D0"/>
    <w:rsid w:val="00F5625C"/>
    <w:rsid w:val="00F563A0"/>
    <w:rsid w:val="00F57BA3"/>
    <w:rsid w:val="00F60E35"/>
    <w:rsid w:val="00F613CD"/>
    <w:rsid w:val="00F61619"/>
    <w:rsid w:val="00F61CFA"/>
    <w:rsid w:val="00F640CF"/>
    <w:rsid w:val="00F66504"/>
    <w:rsid w:val="00F66680"/>
    <w:rsid w:val="00F667F3"/>
    <w:rsid w:val="00F67318"/>
    <w:rsid w:val="00F706CF"/>
    <w:rsid w:val="00F70E15"/>
    <w:rsid w:val="00F712FC"/>
    <w:rsid w:val="00F71357"/>
    <w:rsid w:val="00F748FA"/>
    <w:rsid w:val="00F76095"/>
    <w:rsid w:val="00F7726B"/>
    <w:rsid w:val="00F80694"/>
    <w:rsid w:val="00F80FEA"/>
    <w:rsid w:val="00F81E59"/>
    <w:rsid w:val="00F8283A"/>
    <w:rsid w:val="00F83CC9"/>
    <w:rsid w:val="00F860CF"/>
    <w:rsid w:val="00F87A09"/>
    <w:rsid w:val="00F87CB9"/>
    <w:rsid w:val="00F87FE6"/>
    <w:rsid w:val="00F916A6"/>
    <w:rsid w:val="00F92C82"/>
    <w:rsid w:val="00F94A4A"/>
    <w:rsid w:val="00F95216"/>
    <w:rsid w:val="00F96581"/>
    <w:rsid w:val="00F96717"/>
    <w:rsid w:val="00F973E2"/>
    <w:rsid w:val="00FA0217"/>
    <w:rsid w:val="00FA08CF"/>
    <w:rsid w:val="00FA0946"/>
    <w:rsid w:val="00FA0E78"/>
    <w:rsid w:val="00FA15B5"/>
    <w:rsid w:val="00FA250E"/>
    <w:rsid w:val="00FA2720"/>
    <w:rsid w:val="00FA274E"/>
    <w:rsid w:val="00FA2E08"/>
    <w:rsid w:val="00FA39A1"/>
    <w:rsid w:val="00FA3B89"/>
    <w:rsid w:val="00FA40E6"/>
    <w:rsid w:val="00FA47BB"/>
    <w:rsid w:val="00FA57E6"/>
    <w:rsid w:val="00FA6F42"/>
    <w:rsid w:val="00FA7E5C"/>
    <w:rsid w:val="00FB0AC6"/>
    <w:rsid w:val="00FB0D9F"/>
    <w:rsid w:val="00FB1800"/>
    <w:rsid w:val="00FB1FCF"/>
    <w:rsid w:val="00FB476E"/>
    <w:rsid w:val="00FB4802"/>
    <w:rsid w:val="00FB4EF1"/>
    <w:rsid w:val="00FB694E"/>
    <w:rsid w:val="00FB7426"/>
    <w:rsid w:val="00FC0CE0"/>
    <w:rsid w:val="00FC1B22"/>
    <w:rsid w:val="00FC1BE0"/>
    <w:rsid w:val="00FC2215"/>
    <w:rsid w:val="00FC272B"/>
    <w:rsid w:val="00FC3AE5"/>
    <w:rsid w:val="00FC3EA1"/>
    <w:rsid w:val="00FC3EB2"/>
    <w:rsid w:val="00FC4481"/>
    <w:rsid w:val="00FC476A"/>
    <w:rsid w:val="00FC65EB"/>
    <w:rsid w:val="00FC673F"/>
    <w:rsid w:val="00FC6940"/>
    <w:rsid w:val="00FD142D"/>
    <w:rsid w:val="00FD1E2B"/>
    <w:rsid w:val="00FD32A2"/>
    <w:rsid w:val="00FD4CC4"/>
    <w:rsid w:val="00FD5362"/>
    <w:rsid w:val="00FD6424"/>
    <w:rsid w:val="00FD7792"/>
    <w:rsid w:val="00FD7EDD"/>
    <w:rsid w:val="00FE1386"/>
    <w:rsid w:val="00FE335B"/>
    <w:rsid w:val="00FE357F"/>
    <w:rsid w:val="00FE3F5E"/>
    <w:rsid w:val="00FE4074"/>
    <w:rsid w:val="00FE4CE0"/>
    <w:rsid w:val="00FE5291"/>
    <w:rsid w:val="00FE7297"/>
    <w:rsid w:val="00FE7912"/>
    <w:rsid w:val="00FF03EC"/>
    <w:rsid w:val="00FF1569"/>
    <w:rsid w:val="00FF2370"/>
    <w:rsid w:val="00FF37F1"/>
    <w:rsid w:val="00FF3B7F"/>
    <w:rsid w:val="00FF4907"/>
    <w:rsid w:val="00FF52AB"/>
    <w:rsid w:val="00FF55E5"/>
    <w:rsid w:val="00FF61E8"/>
    <w:rsid w:val="00FF635D"/>
    <w:rsid w:val="00FF6B0B"/>
    <w:rsid w:val="00FF6D19"/>
    <w:rsid w:val="00FF6FCC"/>
    <w:rsid w:val="00FF7623"/>
    <w:rsid w:val="00FF7A66"/>
    <w:rsid w:val="00FF7A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49F108"/>
  <w15:chartTrackingRefBased/>
  <w15:docId w15:val="{D0D251AE-AD49-4217-85B1-DE1A4E7CB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5783"/>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1F131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6C2672"/>
    <w:pPr>
      <w:numPr>
        <w:ilvl w:val="1"/>
        <w:numId w:val="2"/>
      </w:num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902BE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9C3E0F"/>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1F1316"/>
    <w:rPr>
      <w:rFonts w:ascii="Arial" w:eastAsia="SimSun" w:hAnsi="Arial" w:cs="Times New Roman"/>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rsid w:val="001F1316"/>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1F1316"/>
    <w:rPr>
      <w:rFonts w:ascii="Times New Roman" w:eastAsia="MS Mincho" w:hAnsi="Times New Roman" w:cs="Times New Roman"/>
      <w:sz w:val="20"/>
      <w:szCs w:val="20"/>
      <w:lang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DC31F7"/>
    <w:pPr>
      <w:widowControl w:val="0"/>
      <w:autoSpaceDE w:val="0"/>
      <w:autoSpaceDN w:val="0"/>
      <w:adjustRightInd w:val="0"/>
      <w:spacing w:after="0" w:line="360" w:lineRule="auto"/>
      <w:ind w:firstLineChars="200" w:firstLine="420"/>
    </w:pPr>
    <w:rPr>
      <w:rFonts w:ascii="Times New Roman" w:hAnsi="Times New Roman"/>
      <w:snapToGrid w:val="0"/>
      <w:sz w:val="21"/>
      <w:szCs w:val="21"/>
      <w:lang w:val="x-none" w:eastAsia="x-none"/>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DC31F7"/>
    <w:rPr>
      <w:rFonts w:ascii="Times New Roman" w:eastAsia="SimSun" w:hAnsi="Times New Roman" w:cs="Times New Roman"/>
      <w:snapToGrid w:val="0"/>
      <w:sz w:val="21"/>
      <w:szCs w:val="21"/>
      <w:lang w:val="x-none" w:eastAsia="x-none"/>
    </w:rPr>
  </w:style>
  <w:style w:type="table" w:styleId="TableGrid">
    <w:name w:val="Table Grid"/>
    <w:basedOn w:val="TableNormal"/>
    <w:qFormat/>
    <w:rsid w:val="00FC3E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1">
    <w:name w:val="N1"/>
    <w:basedOn w:val="Normal"/>
    <w:link w:val="N1Char"/>
    <w:qFormat/>
    <w:rsid w:val="00CD1E0C"/>
    <w:pPr>
      <w:spacing w:after="0" w:line="240" w:lineRule="auto"/>
      <w:ind w:left="634"/>
    </w:pPr>
    <w:rPr>
      <w:rFonts w:asciiTheme="minorHAnsi" w:eastAsiaTheme="minorEastAsia" w:hAnsiTheme="minorHAnsi" w:cstheme="minorHAnsi"/>
      <w:lang w:eastAsia="ko-KR" w:bidi="hi-IN"/>
    </w:rPr>
  </w:style>
  <w:style w:type="character" w:customStyle="1" w:styleId="N1Char">
    <w:name w:val="N1 Char"/>
    <w:basedOn w:val="DefaultParagraphFont"/>
    <w:link w:val="N1"/>
    <w:rsid w:val="00CD1E0C"/>
    <w:rPr>
      <w:rFonts w:cstheme="minorHAnsi"/>
      <w:lang w:eastAsia="ko-KR" w:bidi="hi-IN"/>
    </w:rPr>
  </w:style>
  <w:style w:type="paragraph" w:customStyle="1" w:styleId="Content">
    <w:name w:val="Content"/>
    <w:basedOn w:val="Normal"/>
    <w:link w:val="ContentChar"/>
    <w:qFormat/>
    <w:rsid w:val="00C551FB"/>
    <w:pPr>
      <w:spacing w:before="240" w:after="120" w:line="240" w:lineRule="auto"/>
      <w:jc w:val="both"/>
    </w:pPr>
    <w:rPr>
      <w:rFonts w:ascii="Times New Roman" w:eastAsia="MS Mincho" w:hAnsi="Times New Roman"/>
      <w:sz w:val="20"/>
      <w:szCs w:val="24"/>
      <w:lang w:val="x-none" w:eastAsia="en-US"/>
    </w:rPr>
  </w:style>
  <w:style w:type="character" w:customStyle="1" w:styleId="ContentChar">
    <w:name w:val="Content Char"/>
    <w:basedOn w:val="DefaultParagraphFont"/>
    <w:link w:val="Content"/>
    <w:rsid w:val="00C551FB"/>
    <w:rPr>
      <w:rFonts w:ascii="Times New Roman" w:eastAsia="MS Mincho" w:hAnsi="Times New Roman" w:cs="Times New Roman"/>
      <w:sz w:val="20"/>
      <w:szCs w:val="24"/>
      <w:lang w:val="x-none" w:eastAsia="en-US"/>
    </w:rPr>
  </w:style>
  <w:style w:type="paragraph" w:customStyle="1" w:styleId="TAH">
    <w:name w:val="TAH"/>
    <w:basedOn w:val="TAC"/>
    <w:link w:val="TAHCar"/>
    <w:qFormat/>
    <w:rsid w:val="00C15827"/>
    <w:rPr>
      <w:b/>
    </w:rPr>
  </w:style>
  <w:style w:type="paragraph" w:customStyle="1" w:styleId="TAC">
    <w:name w:val="TAC"/>
    <w:basedOn w:val="Normal"/>
    <w:link w:val="TACChar"/>
    <w:qFormat/>
    <w:rsid w:val="00C15827"/>
    <w:pPr>
      <w:keepNext/>
      <w:keepLines/>
      <w:overflowPunct w:val="0"/>
      <w:autoSpaceDE w:val="0"/>
      <w:autoSpaceDN w:val="0"/>
      <w:adjustRightInd w:val="0"/>
      <w:spacing w:before="120" w:after="0" w:line="240" w:lineRule="auto"/>
      <w:jc w:val="center"/>
      <w:textAlignment w:val="baseline"/>
    </w:pPr>
    <w:rPr>
      <w:rFonts w:ascii="Arial" w:hAnsi="Arial"/>
      <w:sz w:val="18"/>
      <w:szCs w:val="20"/>
      <w:lang w:val="en-GB" w:eastAsia="en-US"/>
    </w:rPr>
  </w:style>
  <w:style w:type="paragraph" w:customStyle="1" w:styleId="TH">
    <w:name w:val="TH"/>
    <w:basedOn w:val="Normal"/>
    <w:link w:val="THChar"/>
    <w:qFormat/>
    <w:rsid w:val="00C15827"/>
    <w:pPr>
      <w:keepNext/>
      <w:keepLines/>
      <w:overflowPunct w:val="0"/>
      <w:autoSpaceDE w:val="0"/>
      <w:autoSpaceDN w:val="0"/>
      <w:adjustRightInd w:val="0"/>
      <w:spacing w:before="60" w:after="120" w:line="240" w:lineRule="auto"/>
      <w:jc w:val="center"/>
      <w:textAlignment w:val="baseline"/>
    </w:pPr>
    <w:rPr>
      <w:rFonts w:ascii="Arial" w:hAnsi="Arial"/>
      <w:b/>
      <w:sz w:val="20"/>
      <w:szCs w:val="20"/>
      <w:lang w:val="en-GB" w:eastAsia="en-US"/>
    </w:rPr>
  </w:style>
  <w:style w:type="character" w:customStyle="1" w:styleId="TACChar">
    <w:name w:val="TAC Char"/>
    <w:link w:val="TAC"/>
    <w:qFormat/>
    <w:rsid w:val="00C15827"/>
    <w:rPr>
      <w:rFonts w:ascii="Arial" w:eastAsia="SimSun" w:hAnsi="Arial" w:cs="Times New Roman"/>
      <w:sz w:val="18"/>
      <w:szCs w:val="20"/>
      <w:lang w:val="en-GB" w:eastAsia="en-US"/>
    </w:rPr>
  </w:style>
  <w:style w:type="character" w:customStyle="1" w:styleId="TAHCar">
    <w:name w:val="TAH Car"/>
    <w:link w:val="TAH"/>
    <w:qFormat/>
    <w:rsid w:val="00C15827"/>
    <w:rPr>
      <w:rFonts w:ascii="Arial" w:eastAsia="SimSun" w:hAnsi="Arial" w:cs="Times New Roman"/>
      <w:b/>
      <w:sz w:val="18"/>
      <w:szCs w:val="20"/>
      <w:lang w:val="en-GB" w:eastAsia="en-US"/>
    </w:rPr>
  </w:style>
  <w:style w:type="character" w:customStyle="1" w:styleId="THChar">
    <w:name w:val="TH Char"/>
    <w:link w:val="TH"/>
    <w:qFormat/>
    <w:rsid w:val="00C15827"/>
    <w:rPr>
      <w:rFonts w:ascii="Arial" w:eastAsia="SimSun" w:hAnsi="Arial" w:cs="Times New Roman"/>
      <w:b/>
      <w:sz w:val="20"/>
      <w:szCs w:val="20"/>
      <w:lang w:val="en-GB" w:eastAsia="en-US"/>
    </w:rPr>
  </w:style>
  <w:style w:type="paragraph" w:customStyle="1" w:styleId="Doc-text2">
    <w:name w:val="Doc-text2"/>
    <w:basedOn w:val="Normal"/>
    <w:link w:val="Doc-text2Char"/>
    <w:qFormat/>
    <w:rsid w:val="002528EB"/>
    <w:pPr>
      <w:tabs>
        <w:tab w:val="left" w:pos="1622"/>
      </w:tabs>
      <w:spacing w:after="160" w:line="259" w:lineRule="auto"/>
      <w:ind w:left="1622" w:hanging="363"/>
    </w:pPr>
    <w:rPr>
      <w:rFonts w:ascii="Arial" w:eastAsia="MS Mincho" w:hAnsi="Arial" w:cstheme="minorBidi"/>
      <w:sz w:val="20"/>
      <w:lang w:eastAsia="en-GB"/>
    </w:rPr>
  </w:style>
  <w:style w:type="character" w:customStyle="1" w:styleId="Doc-text2Char">
    <w:name w:val="Doc-text2 Char"/>
    <w:link w:val="Doc-text2"/>
    <w:qFormat/>
    <w:rsid w:val="002528EB"/>
    <w:rPr>
      <w:rFonts w:ascii="Arial" w:eastAsia="MS Mincho" w:hAnsi="Arial"/>
      <w:sz w:val="20"/>
      <w:lang w:eastAsia="en-GB"/>
    </w:rPr>
  </w:style>
  <w:style w:type="paragraph" w:customStyle="1" w:styleId="TAN">
    <w:name w:val="TAN"/>
    <w:basedOn w:val="Normal"/>
    <w:link w:val="TANChar"/>
    <w:uiPriority w:val="99"/>
    <w:qFormat/>
    <w:rsid w:val="001421CB"/>
    <w:pPr>
      <w:keepNext/>
      <w:keepLines/>
      <w:spacing w:after="0" w:line="240" w:lineRule="auto"/>
      <w:ind w:left="851" w:hanging="851"/>
    </w:pPr>
    <w:rPr>
      <w:rFonts w:ascii="Arial" w:hAnsi="Arial"/>
      <w:sz w:val="18"/>
      <w:szCs w:val="20"/>
      <w:lang w:val="en-GB" w:eastAsia="en-US"/>
    </w:rPr>
  </w:style>
  <w:style w:type="character" w:customStyle="1" w:styleId="TANChar">
    <w:name w:val="TAN Char"/>
    <w:link w:val="TAN"/>
    <w:uiPriority w:val="99"/>
    <w:qFormat/>
    <w:rsid w:val="001421CB"/>
    <w:rPr>
      <w:rFonts w:ascii="Arial" w:eastAsia="SimSun" w:hAnsi="Arial" w:cs="Times New Roman"/>
      <w:sz w:val="18"/>
      <w:szCs w:val="20"/>
      <w:lang w:val="en-GB" w:eastAsia="en-US"/>
    </w:rPr>
  </w:style>
  <w:style w:type="paragraph" w:styleId="NormalWeb">
    <w:name w:val="Normal (Web)"/>
    <w:basedOn w:val="Normal"/>
    <w:uiPriority w:val="99"/>
    <w:unhideWhenUsed/>
    <w:rsid w:val="001608CE"/>
    <w:pPr>
      <w:spacing w:before="100" w:beforeAutospacing="1" w:after="100" w:afterAutospacing="1" w:line="240" w:lineRule="auto"/>
    </w:pPr>
    <w:rPr>
      <w:rFonts w:ascii="Times New Roman" w:eastAsia="MS Mincho" w:hAnsi="Times New Roman"/>
      <w:sz w:val="24"/>
      <w:szCs w:val="24"/>
      <w:lang w:eastAsia="en-US"/>
    </w:rPr>
  </w:style>
  <w:style w:type="paragraph" w:customStyle="1" w:styleId="EQ">
    <w:name w:val="EQ"/>
    <w:basedOn w:val="Normal"/>
    <w:next w:val="Normal"/>
    <w:link w:val="EQChar"/>
    <w:rsid w:val="00032416"/>
    <w:pPr>
      <w:keepLines/>
      <w:tabs>
        <w:tab w:val="center" w:pos="4536"/>
        <w:tab w:val="right" w:pos="9072"/>
      </w:tabs>
      <w:spacing w:after="180" w:line="240" w:lineRule="auto"/>
    </w:pPr>
    <w:rPr>
      <w:rFonts w:ascii="Times New Roman" w:hAnsi="Times New Roman"/>
      <w:noProof/>
      <w:sz w:val="20"/>
      <w:szCs w:val="20"/>
      <w:lang w:val="en-GB" w:eastAsia="en-US"/>
    </w:rPr>
  </w:style>
  <w:style w:type="character" w:customStyle="1" w:styleId="EQChar">
    <w:name w:val="EQ Char"/>
    <w:link w:val="EQ"/>
    <w:locked/>
    <w:rsid w:val="00032416"/>
    <w:rPr>
      <w:rFonts w:ascii="Times New Roman" w:eastAsia="SimSun" w:hAnsi="Times New Roman" w:cs="Times New Roman"/>
      <w:noProof/>
      <w:sz w:val="20"/>
      <w:szCs w:val="20"/>
      <w:lang w:val="en-GB" w:eastAsia="en-US"/>
    </w:rPr>
  </w:style>
  <w:style w:type="paragraph" w:customStyle="1" w:styleId="B1">
    <w:name w:val="B1"/>
    <w:basedOn w:val="List"/>
    <w:link w:val="B1Char"/>
    <w:qFormat/>
    <w:rsid w:val="00BD6B48"/>
    <w:pPr>
      <w:spacing w:after="160" w:line="259" w:lineRule="auto"/>
      <w:ind w:left="568" w:hanging="284"/>
      <w:contextualSpacing w:val="0"/>
    </w:pPr>
    <w:rPr>
      <w:rFonts w:asciiTheme="minorHAnsi" w:eastAsiaTheme="minorEastAsia" w:hAnsiTheme="minorHAnsi" w:cstheme="minorBidi"/>
      <w:sz w:val="20"/>
      <w:szCs w:val="20"/>
      <w:lang w:val="en-GB" w:eastAsia="en-US"/>
    </w:rPr>
  </w:style>
  <w:style w:type="character" w:customStyle="1" w:styleId="B1Char">
    <w:name w:val="B1 Char"/>
    <w:link w:val="B1"/>
    <w:qFormat/>
    <w:rsid w:val="00BD6B48"/>
    <w:rPr>
      <w:sz w:val="20"/>
      <w:szCs w:val="20"/>
      <w:lang w:val="en-GB" w:eastAsia="en-US"/>
    </w:rPr>
  </w:style>
  <w:style w:type="paragraph" w:styleId="List">
    <w:name w:val="List"/>
    <w:basedOn w:val="Normal"/>
    <w:uiPriority w:val="99"/>
    <w:semiHidden/>
    <w:unhideWhenUsed/>
    <w:rsid w:val="00BD6B48"/>
    <w:pPr>
      <w:ind w:left="360" w:hanging="360"/>
      <w:contextualSpacing/>
    </w:pPr>
  </w:style>
  <w:style w:type="character" w:customStyle="1" w:styleId="Heading4Char">
    <w:name w:val="Heading 4 Char"/>
    <w:basedOn w:val="DefaultParagraphFont"/>
    <w:link w:val="Heading4"/>
    <w:uiPriority w:val="9"/>
    <w:semiHidden/>
    <w:rsid w:val="009C3E0F"/>
    <w:rPr>
      <w:rFonts w:asciiTheme="majorHAnsi" w:eastAsiaTheme="majorEastAsia" w:hAnsiTheme="majorHAnsi" w:cstheme="majorBidi"/>
      <w:i/>
      <w:iCs/>
      <w:color w:val="2F5496" w:themeColor="accent1" w:themeShade="BF"/>
    </w:rPr>
  </w:style>
  <w:style w:type="paragraph" w:styleId="BalloonText">
    <w:name w:val="Balloon Text"/>
    <w:basedOn w:val="Normal"/>
    <w:link w:val="BalloonTextChar"/>
    <w:uiPriority w:val="99"/>
    <w:semiHidden/>
    <w:unhideWhenUsed/>
    <w:rsid w:val="00FA274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A274E"/>
    <w:rPr>
      <w:rFonts w:ascii="Segoe UI" w:eastAsia="SimSun" w:hAnsi="Segoe UI" w:cs="Segoe UI"/>
      <w:sz w:val="18"/>
      <w:szCs w:val="18"/>
    </w:rPr>
  </w:style>
  <w:style w:type="paragraph" w:styleId="Footer">
    <w:name w:val="footer"/>
    <w:basedOn w:val="Normal"/>
    <w:link w:val="FooterChar"/>
    <w:uiPriority w:val="99"/>
    <w:unhideWhenUsed/>
    <w:rsid w:val="00684AB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84AB8"/>
    <w:rPr>
      <w:rFonts w:ascii="Calibri" w:eastAsia="SimSun" w:hAnsi="Calibri" w:cs="Times New Roman"/>
    </w:rPr>
  </w:style>
  <w:style w:type="paragraph" w:customStyle="1" w:styleId="Doc-title">
    <w:name w:val="Doc-title"/>
    <w:basedOn w:val="Normal"/>
    <w:next w:val="Normal"/>
    <w:link w:val="Doc-titleChar"/>
    <w:qFormat/>
    <w:rsid w:val="00B87605"/>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87605"/>
    <w:rPr>
      <w:rFonts w:ascii="Arial" w:eastAsia="MS Mincho" w:hAnsi="Arial" w:cs="Times New Roman"/>
      <w:noProof/>
      <w:sz w:val="20"/>
      <w:szCs w:val="24"/>
      <w:lang w:val="en-GB" w:eastAsia="en-GB"/>
    </w:rPr>
  </w:style>
  <w:style w:type="paragraph" w:styleId="NoSpacing">
    <w:name w:val="No Spacing"/>
    <w:uiPriority w:val="1"/>
    <w:qFormat/>
    <w:rsid w:val="00F17BB9"/>
    <w:pPr>
      <w:widowControl w:val="0"/>
      <w:spacing w:after="0" w:line="240" w:lineRule="auto"/>
      <w:jc w:val="both"/>
    </w:pPr>
    <w:rPr>
      <w:kern w:val="2"/>
      <w:sz w:val="21"/>
    </w:rPr>
  </w:style>
  <w:style w:type="character" w:customStyle="1" w:styleId="apple-converted-space">
    <w:name w:val="apple-converted-space"/>
    <w:qFormat/>
    <w:rsid w:val="00676D24"/>
  </w:style>
  <w:style w:type="character" w:customStyle="1" w:styleId="msoins0">
    <w:name w:val="msoins"/>
    <w:basedOn w:val="DefaultParagraphFont"/>
    <w:rsid w:val="00676D24"/>
  </w:style>
  <w:style w:type="paragraph" w:styleId="BodyText">
    <w:name w:val="Body Text"/>
    <w:basedOn w:val="Normal"/>
    <w:link w:val="BodyTextChar"/>
    <w:uiPriority w:val="99"/>
    <w:semiHidden/>
    <w:unhideWhenUsed/>
    <w:rsid w:val="00676D24"/>
    <w:pPr>
      <w:widowControl w:val="0"/>
      <w:spacing w:after="120" w:line="240" w:lineRule="auto"/>
      <w:jc w:val="both"/>
    </w:pPr>
    <w:rPr>
      <w:rFonts w:asciiTheme="minorHAnsi" w:eastAsiaTheme="minorEastAsia" w:hAnsiTheme="minorHAnsi" w:cstheme="minorBidi"/>
      <w:kern w:val="2"/>
      <w:sz w:val="21"/>
    </w:rPr>
  </w:style>
  <w:style w:type="character" w:customStyle="1" w:styleId="BodyTextChar">
    <w:name w:val="Body Text Char"/>
    <w:basedOn w:val="DefaultParagraphFont"/>
    <w:link w:val="BodyText"/>
    <w:uiPriority w:val="99"/>
    <w:semiHidden/>
    <w:rsid w:val="00676D24"/>
    <w:rPr>
      <w:kern w:val="2"/>
      <w:sz w:val="21"/>
    </w:rPr>
  </w:style>
  <w:style w:type="character" w:styleId="Strong">
    <w:name w:val="Strong"/>
    <w:basedOn w:val="DefaultParagraphFont"/>
    <w:uiPriority w:val="22"/>
    <w:qFormat/>
    <w:rsid w:val="00676D24"/>
    <w:rPr>
      <w:b/>
      <w:bCs/>
    </w:rPr>
  </w:style>
  <w:style w:type="character" w:customStyle="1" w:styleId="Heading3Char">
    <w:name w:val="Heading 3 Char"/>
    <w:basedOn w:val="DefaultParagraphFont"/>
    <w:link w:val="Heading3"/>
    <w:uiPriority w:val="9"/>
    <w:semiHidden/>
    <w:rsid w:val="00902BE6"/>
    <w:rPr>
      <w:rFonts w:asciiTheme="majorHAnsi" w:eastAsiaTheme="majorEastAsia" w:hAnsiTheme="majorHAnsi" w:cstheme="majorBidi"/>
      <w:color w:val="1F3763" w:themeColor="accent1" w:themeShade="7F"/>
      <w:sz w:val="24"/>
      <w:szCs w:val="24"/>
    </w:rPr>
  </w:style>
  <w:style w:type="paragraph" w:customStyle="1" w:styleId="3GPPNormalText">
    <w:name w:val="3GPP Normal Text"/>
    <w:basedOn w:val="BodyText"/>
    <w:link w:val="3GPPNormalTextChar"/>
    <w:qFormat/>
    <w:rsid w:val="00297260"/>
    <w:pPr>
      <w:widowControl/>
      <w:ind w:hanging="22"/>
    </w:pPr>
    <w:rPr>
      <w:rFonts w:ascii="Arial" w:eastAsia="MS Mincho" w:hAnsi="Arial" w:cs="Arial"/>
      <w:kern w:val="0"/>
      <w:sz w:val="24"/>
      <w:szCs w:val="24"/>
      <w:lang w:eastAsia="en-US"/>
    </w:rPr>
  </w:style>
  <w:style w:type="character" w:customStyle="1" w:styleId="3GPPNormalTextChar">
    <w:name w:val="3GPP Normal Text Char"/>
    <w:link w:val="3GPPNormalText"/>
    <w:rsid w:val="00297260"/>
    <w:rPr>
      <w:rFonts w:ascii="Arial" w:eastAsia="MS Mincho" w:hAnsi="Arial" w:cs="Arial"/>
      <w:sz w:val="24"/>
      <w:szCs w:val="24"/>
      <w:lang w:eastAsia="en-US"/>
    </w:rPr>
  </w:style>
  <w:style w:type="paragraph" w:styleId="Subtitle">
    <w:name w:val="Subtitle"/>
    <w:basedOn w:val="Normal"/>
    <w:next w:val="Normal"/>
    <w:link w:val="SubtitleChar"/>
    <w:uiPriority w:val="11"/>
    <w:qFormat/>
    <w:rsid w:val="00F14EC7"/>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F14EC7"/>
    <w:rPr>
      <w:color w:val="5A5A5A" w:themeColor="text1" w:themeTint="A5"/>
      <w:spacing w:val="15"/>
    </w:rPr>
  </w:style>
  <w:style w:type="character" w:customStyle="1" w:styleId="Heading2Char">
    <w:name w:val="Heading 2 Char"/>
    <w:basedOn w:val="DefaultParagraphFont"/>
    <w:link w:val="Heading2"/>
    <w:rsid w:val="006C2672"/>
    <w:rPr>
      <w:rFonts w:ascii="Arial" w:eastAsia="SimSun" w:hAnsi="Arial" w:cs="Times New Roman"/>
      <w:sz w:val="32"/>
      <w:szCs w:val="20"/>
      <w:lang w:val="en-GB" w:eastAsia="en-US"/>
    </w:rPr>
  </w:style>
  <w:style w:type="paragraph" w:customStyle="1" w:styleId="B2">
    <w:name w:val="B2"/>
    <w:basedOn w:val="Normal"/>
    <w:link w:val="B2Char"/>
    <w:qFormat/>
    <w:rsid w:val="00E476C3"/>
    <w:pPr>
      <w:spacing w:after="180" w:line="240" w:lineRule="auto"/>
      <w:ind w:left="851" w:hanging="284"/>
    </w:pPr>
    <w:rPr>
      <w:rFonts w:ascii="Times New Roman" w:hAnsi="Times New Roman"/>
      <w:sz w:val="20"/>
      <w:szCs w:val="20"/>
      <w:lang w:val="en-GB" w:eastAsia="en-US"/>
    </w:rPr>
  </w:style>
  <w:style w:type="character" w:customStyle="1" w:styleId="B2Char">
    <w:name w:val="B2 Char"/>
    <w:link w:val="B2"/>
    <w:qFormat/>
    <w:rsid w:val="00E476C3"/>
    <w:rPr>
      <w:rFonts w:ascii="Times New Roman" w:eastAsia="SimSun" w:hAnsi="Times New Roman" w:cs="Times New Roman"/>
      <w:sz w:val="20"/>
      <w:szCs w:val="20"/>
      <w:lang w:val="en-GB" w:eastAsia="en-US"/>
    </w:rPr>
  </w:style>
  <w:style w:type="paragraph" w:customStyle="1" w:styleId="CRCoverPage">
    <w:name w:val="CR Cover Page"/>
    <w:link w:val="CRCoverPageChar"/>
    <w:qFormat/>
    <w:rsid w:val="00CE331A"/>
    <w:pPr>
      <w:spacing w:after="120" w:line="240" w:lineRule="auto"/>
    </w:pPr>
    <w:rPr>
      <w:rFonts w:ascii="Arial" w:hAnsi="Arial" w:cs="Times New Roman"/>
      <w:sz w:val="20"/>
      <w:szCs w:val="20"/>
      <w:lang w:val="en-GB" w:eastAsia="en-US"/>
    </w:rPr>
  </w:style>
  <w:style w:type="character" w:customStyle="1" w:styleId="CRCoverPageChar">
    <w:name w:val="CR Cover Page Char"/>
    <w:link w:val="CRCoverPage"/>
    <w:qFormat/>
    <w:rsid w:val="00CE331A"/>
    <w:rPr>
      <w:rFonts w:ascii="Arial" w:hAnsi="Arial" w:cs="Times New Roman"/>
      <w:sz w:val="20"/>
      <w:szCs w:val="20"/>
      <w:lang w:val="en-GB" w:eastAsia="en-US"/>
    </w:rPr>
  </w:style>
  <w:style w:type="paragraph" w:customStyle="1" w:styleId="TAL">
    <w:name w:val="TAL"/>
    <w:basedOn w:val="Normal"/>
    <w:link w:val="TALCar"/>
    <w:qFormat/>
    <w:rsid w:val="00642865"/>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eastAsia="ja-JP"/>
    </w:rPr>
  </w:style>
  <w:style w:type="character" w:customStyle="1" w:styleId="TALCar">
    <w:name w:val="TAL Car"/>
    <w:link w:val="TAL"/>
    <w:qFormat/>
    <w:rsid w:val="00642865"/>
    <w:rPr>
      <w:rFonts w:ascii="Arial" w:eastAsia="Times New Roman" w:hAnsi="Arial" w:cs="Times New Roman"/>
      <w:sz w:val="18"/>
      <w:szCs w:val="20"/>
      <w:lang w:val="en-GB" w:eastAsia="ja-JP"/>
    </w:rPr>
  </w:style>
  <w:style w:type="paragraph" w:customStyle="1" w:styleId="PL">
    <w:name w:val="PL"/>
    <w:link w:val="PLChar"/>
    <w:qFormat/>
    <w:rsid w:val="00F50A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F50AA8"/>
    <w:rPr>
      <w:rFonts w:ascii="Courier New" w:eastAsia="Times New Roman" w:hAnsi="Courier New" w:cs="Times New Roman"/>
      <w:noProof/>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35635">
      <w:bodyDiv w:val="1"/>
      <w:marLeft w:val="0"/>
      <w:marRight w:val="0"/>
      <w:marTop w:val="0"/>
      <w:marBottom w:val="0"/>
      <w:divBdr>
        <w:top w:val="none" w:sz="0" w:space="0" w:color="auto"/>
        <w:left w:val="none" w:sz="0" w:space="0" w:color="auto"/>
        <w:bottom w:val="none" w:sz="0" w:space="0" w:color="auto"/>
        <w:right w:val="none" w:sz="0" w:space="0" w:color="auto"/>
      </w:divBdr>
    </w:div>
    <w:div w:id="321276747">
      <w:bodyDiv w:val="1"/>
      <w:marLeft w:val="0"/>
      <w:marRight w:val="0"/>
      <w:marTop w:val="0"/>
      <w:marBottom w:val="0"/>
      <w:divBdr>
        <w:top w:val="none" w:sz="0" w:space="0" w:color="auto"/>
        <w:left w:val="none" w:sz="0" w:space="0" w:color="auto"/>
        <w:bottom w:val="none" w:sz="0" w:space="0" w:color="auto"/>
        <w:right w:val="none" w:sz="0" w:space="0" w:color="auto"/>
      </w:divBdr>
      <w:divsChild>
        <w:div w:id="490828749">
          <w:marLeft w:val="1166"/>
          <w:marRight w:val="0"/>
          <w:marTop w:val="0"/>
          <w:marBottom w:val="120"/>
          <w:divBdr>
            <w:top w:val="none" w:sz="0" w:space="0" w:color="auto"/>
            <w:left w:val="none" w:sz="0" w:space="0" w:color="auto"/>
            <w:bottom w:val="none" w:sz="0" w:space="0" w:color="auto"/>
            <w:right w:val="none" w:sz="0" w:space="0" w:color="auto"/>
          </w:divBdr>
        </w:div>
        <w:div w:id="1353263795">
          <w:marLeft w:val="1800"/>
          <w:marRight w:val="0"/>
          <w:marTop w:val="0"/>
          <w:marBottom w:val="120"/>
          <w:divBdr>
            <w:top w:val="none" w:sz="0" w:space="0" w:color="auto"/>
            <w:left w:val="none" w:sz="0" w:space="0" w:color="auto"/>
            <w:bottom w:val="none" w:sz="0" w:space="0" w:color="auto"/>
            <w:right w:val="none" w:sz="0" w:space="0" w:color="auto"/>
          </w:divBdr>
        </w:div>
        <w:div w:id="1109936972">
          <w:marLeft w:val="1800"/>
          <w:marRight w:val="0"/>
          <w:marTop w:val="0"/>
          <w:marBottom w:val="120"/>
          <w:divBdr>
            <w:top w:val="none" w:sz="0" w:space="0" w:color="auto"/>
            <w:left w:val="none" w:sz="0" w:space="0" w:color="auto"/>
            <w:bottom w:val="none" w:sz="0" w:space="0" w:color="auto"/>
            <w:right w:val="none" w:sz="0" w:space="0" w:color="auto"/>
          </w:divBdr>
        </w:div>
        <w:div w:id="152307561">
          <w:marLeft w:val="1166"/>
          <w:marRight w:val="0"/>
          <w:marTop w:val="0"/>
          <w:marBottom w:val="120"/>
          <w:divBdr>
            <w:top w:val="none" w:sz="0" w:space="0" w:color="auto"/>
            <w:left w:val="none" w:sz="0" w:space="0" w:color="auto"/>
            <w:bottom w:val="none" w:sz="0" w:space="0" w:color="auto"/>
            <w:right w:val="none" w:sz="0" w:space="0" w:color="auto"/>
          </w:divBdr>
        </w:div>
        <w:div w:id="1517113965">
          <w:marLeft w:val="1800"/>
          <w:marRight w:val="0"/>
          <w:marTop w:val="0"/>
          <w:marBottom w:val="120"/>
          <w:divBdr>
            <w:top w:val="none" w:sz="0" w:space="0" w:color="auto"/>
            <w:left w:val="none" w:sz="0" w:space="0" w:color="auto"/>
            <w:bottom w:val="none" w:sz="0" w:space="0" w:color="auto"/>
            <w:right w:val="none" w:sz="0" w:space="0" w:color="auto"/>
          </w:divBdr>
        </w:div>
        <w:div w:id="1485777392">
          <w:marLeft w:val="2520"/>
          <w:marRight w:val="0"/>
          <w:marTop w:val="0"/>
          <w:marBottom w:val="120"/>
          <w:divBdr>
            <w:top w:val="none" w:sz="0" w:space="0" w:color="auto"/>
            <w:left w:val="none" w:sz="0" w:space="0" w:color="auto"/>
            <w:bottom w:val="none" w:sz="0" w:space="0" w:color="auto"/>
            <w:right w:val="none" w:sz="0" w:space="0" w:color="auto"/>
          </w:divBdr>
        </w:div>
        <w:div w:id="1655135443">
          <w:marLeft w:val="1800"/>
          <w:marRight w:val="0"/>
          <w:marTop w:val="0"/>
          <w:marBottom w:val="120"/>
          <w:divBdr>
            <w:top w:val="none" w:sz="0" w:space="0" w:color="auto"/>
            <w:left w:val="none" w:sz="0" w:space="0" w:color="auto"/>
            <w:bottom w:val="none" w:sz="0" w:space="0" w:color="auto"/>
            <w:right w:val="none" w:sz="0" w:space="0" w:color="auto"/>
          </w:divBdr>
        </w:div>
        <w:div w:id="1763988072">
          <w:marLeft w:val="1166"/>
          <w:marRight w:val="0"/>
          <w:marTop w:val="0"/>
          <w:marBottom w:val="120"/>
          <w:divBdr>
            <w:top w:val="none" w:sz="0" w:space="0" w:color="auto"/>
            <w:left w:val="none" w:sz="0" w:space="0" w:color="auto"/>
            <w:bottom w:val="none" w:sz="0" w:space="0" w:color="auto"/>
            <w:right w:val="none" w:sz="0" w:space="0" w:color="auto"/>
          </w:divBdr>
        </w:div>
        <w:div w:id="1665468529">
          <w:marLeft w:val="1800"/>
          <w:marRight w:val="0"/>
          <w:marTop w:val="0"/>
          <w:marBottom w:val="120"/>
          <w:divBdr>
            <w:top w:val="none" w:sz="0" w:space="0" w:color="auto"/>
            <w:left w:val="none" w:sz="0" w:space="0" w:color="auto"/>
            <w:bottom w:val="none" w:sz="0" w:space="0" w:color="auto"/>
            <w:right w:val="none" w:sz="0" w:space="0" w:color="auto"/>
          </w:divBdr>
        </w:div>
        <w:div w:id="1815490635">
          <w:marLeft w:val="1800"/>
          <w:marRight w:val="0"/>
          <w:marTop w:val="0"/>
          <w:marBottom w:val="120"/>
          <w:divBdr>
            <w:top w:val="none" w:sz="0" w:space="0" w:color="auto"/>
            <w:left w:val="none" w:sz="0" w:space="0" w:color="auto"/>
            <w:bottom w:val="none" w:sz="0" w:space="0" w:color="auto"/>
            <w:right w:val="none" w:sz="0" w:space="0" w:color="auto"/>
          </w:divBdr>
        </w:div>
        <w:div w:id="2021157037">
          <w:marLeft w:val="1800"/>
          <w:marRight w:val="0"/>
          <w:marTop w:val="0"/>
          <w:marBottom w:val="120"/>
          <w:divBdr>
            <w:top w:val="none" w:sz="0" w:space="0" w:color="auto"/>
            <w:left w:val="none" w:sz="0" w:space="0" w:color="auto"/>
            <w:bottom w:val="none" w:sz="0" w:space="0" w:color="auto"/>
            <w:right w:val="none" w:sz="0" w:space="0" w:color="auto"/>
          </w:divBdr>
        </w:div>
        <w:div w:id="181168108">
          <w:marLeft w:val="2520"/>
          <w:marRight w:val="0"/>
          <w:marTop w:val="0"/>
          <w:marBottom w:val="120"/>
          <w:divBdr>
            <w:top w:val="none" w:sz="0" w:space="0" w:color="auto"/>
            <w:left w:val="none" w:sz="0" w:space="0" w:color="auto"/>
            <w:bottom w:val="none" w:sz="0" w:space="0" w:color="auto"/>
            <w:right w:val="none" w:sz="0" w:space="0" w:color="auto"/>
          </w:divBdr>
        </w:div>
        <w:div w:id="99108476">
          <w:marLeft w:val="1800"/>
          <w:marRight w:val="0"/>
          <w:marTop w:val="0"/>
          <w:marBottom w:val="120"/>
          <w:divBdr>
            <w:top w:val="none" w:sz="0" w:space="0" w:color="auto"/>
            <w:left w:val="none" w:sz="0" w:space="0" w:color="auto"/>
            <w:bottom w:val="none" w:sz="0" w:space="0" w:color="auto"/>
            <w:right w:val="none" w:sz="0" w:space="0" w:color="auto"/>
          </w:divBdr>
        </w:div>
      </w:divsChild>
    </w:div>
    <w:div w:id="482427301">
      <w:bodyDiv w:val="1"/>
      <w:marLeft w:val="0"/>
      <w:marRight w:val="0"/>
      <w:marTop w:val="0"/>
      <w:marBottom w:val="0"/>
      <w:divBdr>
        <w:top w:val="none" w:sz="0" w:space="0" w:color="auto"/>
        <w:left w:val="none" w:sz="0" w:space="0" w:color="auto"/>
        <w:bottom w:val="none" w:sz="0" w:space="0" w:color="auto"/>
        <w:right w:val="none" w:sz="0" w:space="0" w:color="auto"/>
      </w:divBdr>
    </w:div>
    <w:div w:id="610816137">
      <w:bodyDiv w:val="1"/>
      <w:marLeft w:val="0"/>
      <w:marRight w:val="0"/>
      <w:marTop w:val="0"/>
      <w:marBottom w:val="0"/>
      <w:divBdr>
        <w:top w:val="none" w:sz="0" w:space="0" w:color="auto"/>
        <w:left w:val="none" w:sz="0" w:space="0" w:color="auto"/>
        <w:bottom w:val="none" w:sz="0" w:space="0" w:color="auto"/>
        <w:right w:val="none" w:sz="0" w:space="0" w:color="auto"/>
      </w:divBdr>
    </w:div>
    <w:div w:id="776339936">
      <w:bodyDiv w:val="1"/>
      <w:marLeft w:val="0"/>
      <w:marRight w:val="0"/>
      <w:marTop w:val="0"/>
      <w:marBottom w:val="0"/>
      <w:divBdr>
        <w:top w:val="none" w:sz="0" w:space="0" w:color="auto"/>
        <w:left w:val="none" w:sz="0" w:space="0" w:color="auto"/>
        <w:bottom w:val="none" w:sz="0" w:space="0" w:color="auto"/>
        <w:right w:val="none" w:sz="0" w:space="0" w:color="auto"/>
      </w:divBdr>
    </w:div>
    <w:div w:id="777063532">
      <w:bodyDiv w:val="1"/>
      <w:marLeft w:val="0"/>
      <w:marRight w:val="0"/>
      <w:marTop w:val="0"/>
      <w:marBottom w:val="0"/>
      <w:divBdr>
        <w:top w:val="none" w:sz="0" w:space="0" w:color="auto"/>
        <w:left w:val="none" w:sz="0" w:space="0" w:color="auto"/>
        <w:bottom w:val="none" w:sz="0" w:space="0" w:color="auto"/>
        <w:right w:val="none" w:sz="0" w:space="0" w:color="auto"/>
      </w:divBdr>
      <w:divsChild>
        <w:div w:id="221255684">
          <w:marLeft w:val="1166"/>
          <w:marRight w:val="0"/>
          <w:marTop w:val="0"/>
          <w:marBottom w:val="120"/>
          <w:divBdr>
            <w:top w:val="none" w:sz="0" w:space="0" w:color="auto"/>
            <w:left w:val="none" w:sz="0" w:space="0" w:color="auto"/>
            <w:bottom w:val="none" w:sz="0" w:space="0" w:color="auto"/>
            <w:right w:val="none" w:sz="0" w:space="0" w:color="auto"/>
          </w:divBdr>
        </w:div>
        <w:div w:id="13197136">
          <w:marLeft w:val="1800"/>
          <w:marRight w:val="0"/>
          <w:marTop w:val="0"/>
          <w:marBottom w:val="120"/>
          <w:divBdr>
            <w:top w:val="none" w:sz="0" w:space="0" w:color="auto"/>
            <w:left w:val="none" w:sz="0" w:space="0" w:color="auto"/>
            <w:bottom w:val="none" w:sz="0" w:space="0" w:color="auto"/>
            <w:right w:val="none" w:sz="0" w:space="0" w:color="auto"/>
          </w:divBdr>
        </w:div>
        <w:div w:id="873889540">
          <w:marLeft w:val="1800"/>
          <w:marRight w:val="0"/>
          <w:marTop w:val="0"/>
          <w:marBottom w:val="120"/>
          <w:divBdr>
            <w:top w:val="none" w:sz="0" w:space="0" w:color="auto"/>
            <w:left w:val="none" w:sz="0" w:space="0" w:color="auto"/>
            <w:bottom w:val="none" w:sz="0" w:space="0" w:color="auto"/>
            <w:right w:val="none" w:sz="0" w:space="0" w:color="auto"/>
          </w:divBdr>
        </w:div>
        <w:div w:id="1324163751">
          <w:marLeft w:val="1166"/>
          <w:marRight w:val="0"/>
          <w:marTop w:val="0"/>
          <w:marBottom w:val="120"/>
          <w:divBdr>
            <w:top w:val="none" w:sz="0" w:space="0" w:color="auto"/>
            <w:left w:val="none" w:sz="0" w:space="0" w:color="auto"/>
            <w:bottom w:val="none" w:sz="0" w:space="0" w:color="auto"/>
            <w:right w:val="none" w:sz="0" w:space="0" w:color="auto"/>
          </w:divBdr>
        </w:div>
        <w:div w:id="1672752618">
          <w:marLeft w:val="1800"/>
          <w:marRight w:val="0"/>
          <w:marTop w:val="0"/>
          <w:marBottom w:val="120"/>
          <w:divBdr>
            <w:top w:val="none" w:sz="0" w:space="0" w:color="auto"/>
            <w:left w:val="none" w:sz="0" w:space="0" w:color="auto"/>
            <w:bottom w:val="none" w:sz="0" w:space="0" w:color="auto"/>
            <w:right w:val="none" w:sz="0" w:space="0" w:color="auto"/>
          </w:divBdr>
        </w:div>
        <w:div w:id="252134178">
          <w:marLeft w:val="2520"/>
          <w:marRight w:val="0"/>
          <w:marTop w:val="0"/>
          <w:marBottom w:val="120"/>
          <w:divBdr>
            <w:top w:val="none" w:sz="0" w:space="0" w:color="auto"/>
            <w:left w:val="none" w:sz="0" w:space="0" w:color="auto"/>
            <w:bottom w:val="none" w:sz="0" w:space="0" w:color="auto"/>
            <w:right w:val="none" w:sz="0" w:space="0" w:color="auto"/>
          </w:divBdr>
        </w:div>
        <w:div w:id="1627925799">
          <w:marLeft w:val="1800"/>
          <w:marRight w:val="0"/>
          <w:marTop w:val="0"/>
          <w:marBottom w:val="120"/>
          <w:divBdr>
            <w:top w:val="none" w:sz="0" w:space="0" w:color="auto"/>
            <w:left w:val="none" w:sz="0" w:space="0" w:color="auto"/>
            <w:bottom w:val="none" w:sz="0" w:space="0" w:color="auto"/>
            <w:right w:val="none" w:sz="0" w:space="0" w:color="auto"/>
          </w:divBdr>
        </w:div>
        <w:div w:id="1106392091">
          <w:marLeft w:val="1166"/>
          <w:marRight w:val="0"/>
          <w:marTop w:val="0"/>
          <w:marBottom w:val="120"/>
          <w:divBdr>
            <w:top w:val="none" w:sz="0" w:space="0" w:color="auto"/>
            <w:left w:val="none" w:sz="0" w:space="0" w:color="auto"/>
            <w:bottom w:val="none" w:sz="0" w:space="0" w:color="auto"/>
            <w:right w:val="none" w:sz="0" w:space="0" w:color="auto"/>
          </w:divBdr>
        </w:div>
        <w:div w:id="1620797693">
          <w:marLeft w:val="1800"/>
          <w:marRight w:val="0"/>
          <w:marTop w:val="0"/>
          <w:marBottom w:val="120"/>
          <w:divBdr>
            <w:top w:val="none" w:sz="0" w:space="0" w:color="auto"/>
            <w:left w:val="none" w:sz="0" w:space="0" w:color="auto"/>
            <w:bottom w:val="none" w:sz="0" w:space="0" w:color="auto"/>
            <w:right w:val="none" w:sz="0" w:space="0" w:color="auto"/>
          </w:divBdr>
        </w:div>
        <w:div w:id="2049449696">
          <w:marLeft w:val="1800"/>
          <w:marRight w:val="0"/>
          <w:marTop w:val="0"/>
          <w:marBottom w:val="120"/>
          <w:divBdr>
            <w:top w:val="none" w:sz="0" w:space="0" w:color="auto"/>
            <w:left w:val="none" w:sz="0" w:space="0" w:color="auto"/>
            <w:bottom w:val="none" w:sz="0" w:space="0" w:color="auto"/>
            <w:right w:val="none" w:sz="0" w:space="0" w:color="auto"/>
          </w:divBdr>
        </w:div>
        <w:div w:id="936056393">
          <w:marLeft w:val="1800"/>
          <w:marRight w:val="0"/>
          <w:marTop w:val="0"/>
          <w:marBottom w:val="120"/>
          <w:divBdr>
            <w:top w:val="none" w:sz="0" w:space="0" w:color="auto"/>
            <w:left w:val="none" w:sz="0" w:space="0" w:color="auto"/>
            <w:bottom w:val="none" w:sz="0" w:space="0" w:color="auto"/>
            <w:right w:val="none" w:sz="0" w:space="0" w:color="auto"/>
          </w:divBdr>
        </w:div>
        <w:div w:id="230966453">
          <w:marLeft w:val="2520"/>
          <w:marRight w:val="0"/>
          <w:marTop w:val="0"/>
          <w:marBottom w:val="120"/>
          <w:divBdr>
            <w:top w:val="none" w:sz="0" w:space="0" w:color="auto"/>
            <w:left w:val="none" w:sz="0" w:space="0" w:color="auto"/>
            <w:bottom w:val="none" w:sz="0" w:space="0" w:color="auto"/>
            <w:right w:val="none" w:sz="0" w:space="0" w:color="auto"/>
          </w:divBdr>
        </w:div>
        <w:div w:id="211425299">
          <w:marLeft w:val="1800"/>
          <w:marRight w:val="0"/>
          <w:marTop w:val="0"/>
          <w:marBottom w:val="120"/>
          <w:divBdr>
            <w:top w:val="none" w:sz="0" w:space="0" w:color="auto"/>
            <w:left w:val="none" w:sz="0" w:space="0" w:color="auto"/>
            <w:bottom w:val="none" w:sz="0" w:space="0" w:color="auto"/>
            <w:right w:val="none" w:sz="0" w:space="0" w:color="auto"/>
          </w:divBdr>
        </w:div>
      </w:divsChild>
    </w:div>
    <w:div w:id="841360261">
      <w:bodyDiv w:val="1"/>
      <w:marLeft w:val="0"/>
      <w:marRight w:val="0"/>
      <w:marTop w:val="0"/>
      <w:marBottom w:val="0"/>
      <w:divBdr>
        <w:top w:val="none" w:sz="0" w:space="0" w:color="auto"/>
        <w:left w:val="none" w:sz="0" w:space="0" w:color="auto"/>
        <w:bottom w:val="none" w:sz="0" w:space="0" w:color="auto"/>
        <w:right w:val="none" w:sz="0" w:space="0" w:color="auto"/>
      </w:divBdr>
      <w:divsChild>
        <w:div w:id="1680933371">
          <w:marLeft w:val="547"/>
          <w:marRight w:val="0"/>
          <w:marTop w:val="58"/>
          <w:marBottom w:val="0"/>
          <w:divBdr>
            <w:top w:val="none" w:sz="0" w:space="0" w:color="auto"/>
            <w:left w:val="none" w:sz="0" w:space="0" w:color="auto"/>
            <w:bottom w:val="none" w:sz="0" w:space="0" w:color="auto"/>
            <w:right w:val="none" w:sz="0" w:space="0" w:color="auto"/>
          </w:divBdr>
        </w:div>
        <w:div w:id="1040209949">
          <w:marLeft w:val="1166"/>
          <w:marRight w:val="0"/>
          <w:marTop w:val="58"/>
          <w:marBottom w:val="0"/>
          <w:divBdr>
            <w:top w:val="none" w:sz="0" w:space="0" w:color="auto"/>
            <w:left w:val="none" w:sz="0" w:space="0" w:color="auto"/>
            <w:bottom w:val="none" w:sz="0" w:space="0" w:color="auto"/>
            <w:right w:val="none" w:sz="0" w:space="0" w:color="auto"/>
          </w:divBdr>
        </w:div>
        <w:div w:id="1834760184">
          <w:marLeft w:val="1800"/>
          <w:marRight w:val="0"/>
          <w:marTop w:val="58"/>
          <w:marBottom w:val="0"/>
          <w:divBdr>
            <w:top w:val="none" w:sz="0" w:space="0" w:color="auto"/>
            <w:left w:val="none" w:sz="0" w:space="0" w:color="auto"/>
            <w:bottom w:val="none" w:sz="0" w:space="0" w:color="auto"/>
            <w:right w:val="none" w:sz="0" w:space="0" w:color="auto"/>
          </w:divBdr>
        </w:div>
        <w:div w:id="802623643">
          <w:marLeft w:val="1800"/>
          <w:marRight w:val="0"/>
          <w:marTop w:val="58"/>
          <w:marBottom w:val="0"/>
          <w:divBdr>
            <w:top w:val="none" w:sz="0" w:space="0" w:color="auto"/>
            <w:left w:val="none" w:sz="0" w:space="0" w:color="auto"/>
            <w:bottom w:val="none" w:sz="0" w:space="0" w:color="auto"/>
            <w:right w:val="none" w:sz="0" w:space="0" w:color="auto"/>
          </w:divBdr>
        </w:div>
        <w:div w:id="1438453172">
          <w:marLeft w:val="1800"/>
          <w:marRight w:val="0"/>
          <w:marTop w:val="58"/>
          <w:marBottom w:val="0"/>
          <w:divBdr>
            <w:top w:val="none" w:sz="0" w:space="0" w:color="auto"/>
            <w:left w:val="none" w:sz="0" w:space="0" w:color="auto"/>
            <w:bottom w:val="none" w:sz="0" w:space="0" w:color="auto"/>
            <w:right w:val="none" w:sz="0" w:space="0" w:color="auto"/>
          </w:divBdr>
        </w:div>
        <w:div w:id="103115985">
          <w:marLeft w:val="2520"/>
          <w:marRight w:val="0"/>
          <w:marTop w:val="58"/>
          <w:marBottom w:val="0"/>
          <w:divBdr>
            <w:top w:val="none" w:sz="0" w:space="0" w:color="auto"/>
            <w:left w:val="none" w:sz="0" w:space="0" w:color="auto"/>
            <w:bottom w:val="none" w:sz="0" w:space="0" w:color="auto"/>
            <w:right w:val="none" w:sz="0" w:space="0" w:color="auto"/>
          </w:divBdr>
        </w:div>
        <w:div w:id="1142423907">
          <w:marLeft w:val="2520"/>
          <w:marRight w:val="0"/>
          <w:marTop w:val="58"/>
          <w:marBottom w:val="0"/>
          <w:divBdr>
            <w:top w:val="none" w:sz="0" w:space="0" w:color="auto"/>
            <w:left w:val="none" w:sz="0" w:space="0" w:color="auto"/>
            <w:bottom w:val="none" w:sz="0" w:space="0" w:color="auto"/>
            <w:right w:val="none" w:sz="0" w:space="0" w:color="auto"/>
          </w:divBdr>
        </w:div>
      </w:divsChild>
    </w:div>
    <w:div w:id="892695982">
      <w:bodyDiv w:val="1"/>
      <w:marLeft w:val="0"/>
      <w:marRight w:val="0"/>
      <w:marTop w:val="0"/>
      <w:marBottom w:val="0"/>
      <w:divBdr>
        <w:top w:val="none" w:sz="0" w:space="0" w:color="auto"/>
        <w:left w:val="none" w:sz="0" w:space="0" w:color="auto"/>
        <w:bottom w:val="none" w:sz="0" w:space="0" w:color="auto"/>
        <w:right w:val="none" w:sz="0" w:space="0" w:color="auto"/>
      </w:divBdr>
      <w:divsChild>
        <w:div w:id="1448885731">
          <w:marLeft w:val="547"/>
          <w:marRight w:val="0"/>
          <w:marTop w:val="58"/>
          <w:marBottom w:val="0"/>
          <w:divBdr>
            <w:top w:val="none" w:sz="0" w:space="0" w:color="auto"/>
            <w:left w:val="none" w:sz="0" w:space="0" w:color="auto"/>
            <w:bottom w:val="none" w:sz="0" w:space="0" w:color="auto"/>
            <w:right w:val="none" w:sz="0" w:space="0" w:color="auto"/>
          </w:divBdr>
        </w:div>
        <w:div w:id="2069567985">
          <w:marLeft w:val="1166"/>
          <w:marRight w:val="0"/>
          <w:marTop w:val="58"/>
          <w:marBottom w:val="0"/>
          <w:divBdr>
            <w:top w:val="none" w:sz="0" w:space="0" w:color="auto"/>
            <w:left w:val="none" w:sz="0" w:space="0" w:color="auto"/>
            <w:bottom w:val="none" w:sz="0" w:space="0" w:color="auto"/>
            <w:right w:val="none" w:sz="0" w:space="0" w:color="auto"/>
          </w:divBdr>
        </w:div>
        <w:div w:id="1319655951">
          <w:marLeft w:val="1800"/>
          <w:marRight w:val="0"/>
          <w:marTop w:val="58"/>
          <w:marBottom w:val="0"/>
          <w:divBdr>
            <w:top w:val="none" w:sz="0" w:space="0" w:color="auto"/>
            <w:left w:val="none" w:sz="0" w:space="0" w:color="auto"/>
            <w:bottom w:val="none" w:sz="0" w:space="0" w:color="auto"/>
            <w:right w:val="none" w:sz="0" w:space="0" w:color="auto"/>
          </w:divBdr>
        </w:div>
        <w:div w:id="596409356">
          <w:marLeft w:val="1800"/>
          <w:marRight w:val="0"/>
          <w:marTop w:val="58"/>
          <w:marBottom w:val="0"/>
          <w:divBdr>
            <w:top w:val="none" w:sz="0" w:space="0" w:color="auto"/>
            <w:left w:val="none" w:sz="0" w:space="0" w:color="auto"/>
            <w:bottom w:val="none" w:sz="0" w:space="0" w:color="auto"/>
            <w:right w:val="none" w:sz="0" w:space="0" w:color="auto"/>
          </w:divBdr>
        </w:div>
        <w:div w:id="1297688364">
          <w:marLeft w:val="1800"/>
          <w:marRight w:val="0"/>
          <w:marTop w:val="58"/>
          <w:marBottom w:val="0"/>
          <w:divBdr>
            <w:top w:val="none" w:sz="0" w:space="0" w:color="auto"/>
            <w:left w:val="none" w:sz="0" w:space="0" w:color="auto"/>
            <w:bottom w:val="none" w:sz="0" w:space="0" w:color="auto"/>
            <w:right w:val="none" w:sz="0" w:space="0" w:color="auto"/>
          </w:divBdr>
        </w:div>
        <w:div w:id="1211264982">
          <w:marLeft w:val="2520"/>
          <w:marRight w:val="0"/>
          <w:marTop w:val="58"/>
          <w:marBottom w:val="0"/>
          <w:divBdr>
            <w:top w:val="none" w:sz="0" w:space="0" w:color="auto"/>
            <w:left w:val="none" w:sz="0" w:space="0" w:color="auto"/>
            <w:bottom w:val="none" w:sz="0" w:space="0" w:color="auto"/>
            <w:right w:val="none" w:sz="0" w:space="0" w:color="auto"/>
          </w:divBdr>
        </w:div>
        <w:div w:id="857547930">
          <w:marLeft w:val="2520"/>
          <w:marRight w:val="0"/>
          <w:marTop w:val="58"/>
          <w:marBottom w:val="0"/>
          <w:divBdr>
            <w:top w:val="none" w:sz="0" w:space="0" w:color="auto"/>
            <w:left w:val="none" w:sz="0" w:space="0" w:color="auto"/>
            <w:bottom w:val="none" w:sz="0" w:space="0" w:color="auto"/>
            <w:right w:val="none" w:sz="0" w:space="0" w:color="auto"/>
          </w:divBdr>
        </w:div>
      </w:divsChild>
    </w:div>
    <w:div w:id="979307304">
      <w:bodyDiv w:val="1"/>
      <w:marLeft w:val="0"/>
      <w:marRight w:val="0"/>
      <w:marTop w:val="0"/>
      <w:marBottom w:val="0"/>
      <w:divBdr>
        <w:top w:val="none" w:sz="0" w:space="0" w:color="auto"/>
        <w:left w:val="none" w:sz="0" w:space="0" w:color="auto"/>
        <w:bottom w:val="none" w:sz="0" w:space="0" w:color="auto"/>
        <w:right w:val="none" w:sz="0" w:space="0" w:color="auto"/>
      </w:divBdr>
      <w:divsChild>
        <w:div w:id="791703955">
          <w:marLeft w:val="547"/>
          <w:marRight w:val="0"/>
          <w:marTop w:val="67"/>
          <w:marBottom w:val="0"/>
          <w:divBdr>
            <w:top w:val="none" w:sz="0" w:space="0" w:color="auto"/>
            <w:left w:val="none" w:sz="0" w:space="0" w:color="auto"/>
            <w:bottom w:val="none" w:sz="0" w:space="0" w:color="auto"/>
            <w:right w:val="none" w:sz="0" w:space="0" w:color="auto"/>
          </w:divBdr>
        </w:div>
        <w:div w:id="120147860">
          <w:marLeft w:val="1166"/>
          <w:marRight w:val="0"/>
          <w:marTop w:val="67"/>
          <w:marBottom w:val="0"/>
          <w:divBdr>
            <w:top w:val="none" w:sz="0" w:space="0" w:color="auto"/>
            <w:left w:val="none" w:sz="0" w:space="0" w:color="auto"/>
            <w:bottom w:val="none" w:sz="0" w:space="0" w:color="auto"/>
            <w:right w:val="none" w:sz="0" w:space="0" w:color="auto"/>
          </w:divBdr>
        </w:div>
        <w:div w:id="1644504615">
          <w:marLeft w:val="1800"/>
          <w:marRight w:val="0"/>
          <w:marTop w:val="67"/>
          <w:marBottom w:val="0"/>
          <w:divBdr>
            <w:top w:val="none" w:sz="0" w:space="0" w:color="auto"/>
            <w:left w:val="none" w:sz="0" w:space="0" w:color="auto"/>
            <w:bottom w:val="none" w:sz="0" w:space="0" w:color="auto"/>
            <w:right w:val="none" w:sz="0" w:space="0" w:color="auto"/>
          </w:divBdr>
        </w:div>
        <w:div w:id="1272594625">
          <w:marLeft w:val="2520"/>
          <w:marRight w:val="0"/>
          <w:marTop w:val="67"/>
          <w:marBottom w:val="0"/>
          <w:divBdr>
            <w:top w:val="none" w:sz="0" w:space="0" w:color="auto"/>
            <w:left w:val="none" w:sz="0" w:space="0" w:color="auto"/>
            <w:bottom w:val="none" w:sz="0" w:space="0" w:color="auto"/>
            <w:right w:val="none" w:sz="0" w:space="0" w:color="auto"/>
          </w:divBdr>
        </w:div>
      </w:divsChild>
    </w:div>
    <w:div w:id="1007244295">
      <w:bodyDiv w:val="1"/>
      <w:marLeft w:val="0"/>
      <w:marRight w:val="0"/>
      <w:marTop w:val="0"/>
      <w:marBottom w:val="0"/>
      <w:divBdr>
        <w:top w:val="none" w:sz="0" w:space="0" w:color="auto"/>
        <w:left w:val="none" w:sz="0" w:space="0" w:color="auto"/>
        <w:bottom w:val="none" w:sz="0" w:space="0" w:color="auto"/>
        <w:right w:val="none" w:sz="0" w:space="0" w:color="auto"/>
      </w:divBdr>
      <w:divsChild>
        <w:div w:id="882133689">
          <w:marLeft w:val="1166"/>
          <w:marRight w:val="0"/>
          <w:marTop w:val="0"/>
          <w:marBottom w:val="120"/>
          <w:divBdr>
            <w:top w:val="none" w:sz="0" w:space="0" w:color="auto"/>
            <w:left w:val="none" w:sz="0" w:space="0" w:color="auto"/>
            <w:bottom w:val="none" w:sz="0" w:space="0" w:color="auto"/>
            <w:right w:val="none" w:sz="0" w:space="0" w:color="auto"/>
          </w:divBdr>
        </w:div>
        <w:div w:id="2095742100">
          <w:marLeft w:val="1800"/>
          <w:marRight w:val="0"/>
          <w:marTop w:val="0"/>
          <w:marBottom w:val="120"/>
          <w:divBdr>
            <w:top w:val="none" w:sz="0" w:space="0" w:color="auto"/>
            <w:left w:val="none" w:sz="0" w:space="0" w:color="auto"/>
            <w:bottom w:val="none" w:sz="0" w:space="0" w:color="auto"/>
            <w:right w:val="none" w:sz="0" w:space="0" w:color="auto"/>
          </w:divBdr>
        </w:div>
        <w:div w:id="725030391">
          <w:marLeft w:val="1800"/>
          <w:marRight w:val="0"/>
          <w:marTop w:val="0"/>
          <w:marBottom w:val="120"/>
          <w:divBdr>
            <w:top w:val="none" w:sz="0" w:space="0" w:color="auto"/>
            <w:left w:val="none" w:sz="0" w:space="0" w:color="auto"/>
            <w:bottom w:val="none" w:sz="0" w:space="0" w:color="auto"/>
            <w:right w:val="none" w:sz="0" w:space="0" w:color="auto"/>
          </w:divBdr>
        </w:div>
        <w:div w:id="652682503">
          <w:marLeft w:val="1166"/>
          <w:marRight w:val="0"/>
          <w:marTop w:val="0"/>
          <w:marBottom w:val="120"/>
          <w:divBdr>
            <w:top w:val="none" w:sz="0" w:space="0" w:color="auto"/>
            <w:left w:val="none" w:sz="0" w:space="0" w:color="auto"/>
            <w:bottom w:val="none" w:sz="0" w:space="0" w:color="auto"/>
            <w:right w:val="none" w:sz="0" w:space="0" w:color="auto"/>
          </w:divBdr>
        </w:div>
        <w:div w:id="998965780">
          <w:marLeft w:val="1800"/>
          <w:marRight w:val="0"/>
          <w:marTop w:val="0"/>
          <w:marBottom w:val="120"/>
          <w:divBdr>
            <w:top w:val="none" w:sz="0" w:space="0" w:color="auto"/>
            <w:left w:val="none" w:sz="0" w:space="0" w:color="auto"/>
            <w:bottom w:val="none" w:sz="0" w:space="0" w:color="auto"/>
            <w:right w:val="none" w:sz="0" w:space="0" w:color="auto"/>
          </w:divBdr>
        </w:div>
        <w:div w:id="2028368653">
          <w:marLeft w:val="2520"/>
          <w:marRight w:val="0"/>
          <w:marTop w:val="0"/>
          <w:marBottom w:val="120"/>
          <w:divBdr>
            <w:top w:val="none" w:sz="0" w:space="0" w:color="auto"/>
            <w:left w:val="none" w:sz="0" w:space="0" w:color="auto"/>
            <w:bottom w:val="none" w:sz="0" w:space="0" w:color="auto"/>
            <w:right w:val="none" w:sz="0" w:space="0" w:color="auto"/>
          </w:divBdr>
        </w:div>
        <w:div w:id="1143814250">
          <w:marLeft w:val="1800"/>
          <w:marRight w:val="0"/>
          <w:marTop w:val="0"/>
          <w:marBottom w:val="120"/>
          <w:divBdr>
            <w:top w:val="none" w:sz="0" w:space="0" w:color="auto"/>
            <w:left w:val="none" w:sz="0" w:space="0" w:color="auto"/>
            <w:bottom w:val="none" w:sz="0" w:space="0" w:color="auto"/>
            <w:right w:val="none" w:sz="0" w:space="0" w:color="auto"/>
          </w:divBdr>
        </w:div>
        <w:div w:id="1007437322">
          <w:marLeft w:val="1166"/>
          <w:marRight w:val="0"/>
          <w:marTop w:val="0"/>
          <w:marBottom w:val="120"/>
          <w:divBdr>
            <w:top w:val="none" w:sz="0" w:space="0" w:color="auto"/>
            <w:left w:val="none" w:sz="0" w:space="0" w:color="auto"/>
            <w:bottom w:val="none" w:sz="0" w:space="0" w:color="auto"/>
            <w:right w:val="none" w:sz="0" w:space="0" w:color="auto"/>
          </w:divBdr>
        </w:div>
        <w:div w:id="1795101607">
          <w:marLeft w:val="1800"/>
          <w:marRight w:val="0"/>
          <w:marTop w:val="0"/>
          <w:marBottom w:val="120"/>
          <w:divBdr>
            <w:top w:val="none" w:sz="0" w:space="0" w:color="auto"/>
            <w:left w:val="none" w:sz="0" w:space="0" w:color="auto"/>
            <w:bottom w:val="none" w:sz="0" w:space="0" w:color="auto"/>
            <w:right w:val="none" w:sz="0" w:space="0" w:color="auto"/>
          </w:divBdr>
        </w:div>
        <w:div w:id="237180987">
          <w:marLeft w:val="1800"/>
          <w:marRight w:val="0"/>
          <w:marTop w:val="0"/>
          <w:marBottom w:val="120"/>
          <w:divBdr>
            <w:top w:val="none" w:sz="0" w:space="0" w:color="auto"/>
            <w:left w:val="none" w:sz="0" w:space="0" w:color="auto"/>
            <w:bottom w:val="none" w:sz="0" w:space="0" w:color="auto"/>
            <w:right w:val="none" w:sz="0" w:space="0" w:color="auto"/>
          </w:divBdr>
        </w:div>
        <w:div w:id="2108765301">
          <w:marLeft w:val="1800"/>
          <w:marRight w:val="0"/>
          <w:marTop w:val="0"/>
          <w:marBottom w:val="120"/>
          <w:divBdr>
            <w:top w:val="none" w:sz="0" w:space="0" w:color="auto"/>
            <w:left w:val="none" w:sz="0" w:space="0" w:color="auto"/>
            <w:bottom w:val="none" w:sz="0" w:space="0" w:color="auto"/>
            <w:right w:val="none" w:sz="0" w:space="0" w:color="auto"/>
          </w:divBdr>
        </w:div>
        <w:div w:id="1751535014">
          <w:marLeft w:val="2520"/>
          <w:marRight w:val="0"/>
          <w:marTop w:val="0"/>
          <w:marBottom w:val="120"/>
          <w:divBdr>
            <w:top w:val="none" w:sz="0" w:space="0" w:color="auto"/>
            <w:left w:val="none" w:sz="0" w:space="0" w:color="auto"/>
            <w:bottom w:val="none" w:sz="0" w:space="0" w:color="auto"/>
            <w:right w:val="none" w:sz="0" w:space="0" w:color="auto"/>
          </w:divBdr>
        </w:div>
        <w:div w:id="1723751068">
          <w:marLeft w:val="1800"/>
          <w:marRight w:val="0"/>
          <w:marTop w:val="0"/>
          <w:marBottom w:val="120"/>
          <w:divBdr>
            <w:top w:val="none" w:sz="0" w:space="0" w:color="auto"/>
            <w:left w:val="none" w:sz="0" w:space="0" w:color="auto"/>
            <w:bottom w:val="none" w:sz="0" w:space="0" w:color="auto"/>
            <w:right w:val="none" w:sz="0" w:space="0" w:color="auto"/>
          </w:divBdr>
        </w:div>
      </w:divsChild>
    </w:div>
    <w:div w:id="1036151589">
      <w:bodyDiv w:val="1"/>
      <w:marLeft w:val="0"/>
      <w:marRight w:val="0"/>
      <w:marTop w:val="0"/>
      <w:marBottom w:val="0"/>
      <w:divBdr>
        <w:top w:val="none" w:sz="0" w:space="0" w:color="auto"/>
        <w:left w:val="none" w:sz="0" w:space="0" w:color="auto"/>
        <w:bottom w:val="none" w:sz="0" w:space="0" w:color="auto"/>
        <w:right w:val="none" w:sz="0" w:space="0" w:color="auto"/>
      </w:divBdr>
    </w:div>
    <w:div w:id="1115323012">
      <w:bodyDiv w:val="1"/>
      <w:marLeft w:val="0"/>
      <w:marRight w:val="0"/>
      <w:marTop w:val="0"/>
      <w:marBottom w:val="0"/>
      <w:divBdr>
        <w:top w:val="none" w:sz="0" w:space="0" w:color="auto"/>
        <w:left w:val="none" w:sz="0" w:space="0" w:color="auto"/>
        <w:bottom w:val="none" w:sz="0" w:space="0" w:color="auto"/>
        <w:right w:val="none" w:sz="0" w:space="0" w:color="auto"/>
      </w:divBdr>
      <w:divsChild>
        <w:div w:id="133647338">
          <w:marLeft w:val="547"/>
          <w:marRight w:val="0"/>
          <w:marTop w:val="53"/>
          <w:marBottom w:val="0"/>
          <w:divBdr>
            <w:top w:val="none" w:sz="0" w:space="0" w:color="auto"/>
            <w:left w:val="none" w:sz="0" w:space="0" w:color="auto"/>
            <w:bottom w:val="none" w:sz="0" w:space="0" w:color="auto"/>
            <w:right w:val="none" w:sz="0" w:space="0" w:color="auto"/>
          </w:divBdr>
        </w:div>
        <w:div w:id="735709400">
          <w:marLeft w:val="1166"/>
          <w:marRight w:val="0"/>
          <w:marTop w:val="53"/>
          <w:marBottom w:val="0"/>
          <w:divBdr>
            <w:top w:val="none" w:sz="0" w:space="0" w:color="auto"/>
            <w:left w:val="none" w:sz="0" w:space="0" w:color="auto"/>
            <w:bottom w:val="none" w:sz="0" w:space="0" w:color="auto"/>
            <w:right w:val="none" w:sz="0" w:space="0" w:color="auto"/>
          </w:divBdr>
        </w:div>
        <w:div w:id="887960670">
          <w:marLeft w:val="1800"/>
          <w:marRight w:val="0"/>
          <w:marTop w:val="53"/>
          <w:marBottom w:val="0"/>
          <w:divBdr>
            <w:top w:val="none" w:sz="0" w:space="0" w:color="auto"/>
            <w:left w:val="none" w:sz="0" w:space="0" w:color="auto"/>
            <w:bottom w:val="none" w:sz="0" w:space="0" w:color="auto"/>
            <w:right w:val="none" w:sz="0" w:space="0" w:color="auto"/>
          </w:divBdr>
        </w:div>
        <w:div w:id="1167525793">
          <w:marLeft w:val="2520"/>
          <w:marRight w:val="0"/>
          <w:marTop w:val="53"/>
          <w:marBottom w:val="0"/>
          <w:divBdr>
            <w:top w:val="none" w:sz="0" w:space="0" w:color="auto"/>
            <w:left w:val="none" w:sz="0" w:space="0" w:color="auto"/>
            <w:bottom w:val="none" w:sz="0" w:space="0" w:color="auto"/>
            <w:right w:val="none" w:sz="0" w:space="0" w:color="auto"/>
          </w:divBdr>
        </w:div>
        <w:div w:id="1684865800">
          <w:marLeft w:val="1800"/>
          <w:marRight w:val="0"/>
          <w:marTop w:val="53"/>
          <w:marBottom w:val="0"/>
          <w:divBdr>
            <w:top w:val="none" w:sz="0" w:space="0" w:color="auto"/>
            <w:left w:val="none" w:sz="0" w:space="0" w:color="auto"/>
            <w:bottom w:val="none" w:sz="0" w:space="0" w:color="auto"/>
            <w:right w:val="none" w:sz="0" w:space="0" w:color="auto"/>
          </w:divBdr>
        </w:div>
        <w:div w:id="56756079">
          <w:marLeft w:val="2520"/>
          <w:marRight w:val="0"/>
          <w:marTop w:val="53"/>
          <w:marBottom w:val="0"/>
          <w:divBdr>
            <w:top w:val="none" w:sz="0" w:space="0" w:color="auto"/>
            <w:left w:val="none" w:sz="0" w:space="0" w:color="auto"/>
            <w:bottom w:val="none" w:sz="0" w:space="0" w:color="auto"/>
            <w:right w:val="none" w:sz="0" w:space="0" w:color="auto"/>
          </w:divBdr>
        </w:div>
        <w:div w:id="53433324">
          <w:marLeft w:val="1800"/>
          <w:marRight w:val="0"/>
          <w:marTop w:val="53"/>
          <w:marBottom w:val="0"/>
          <w:divBdr>
            <w:top w:val="none" w:sz="0" w:space="0" w:color="auto"/>
            <w:left w:val="none" w:sz="0" w:space="0" w:color="auto"/>
            <w:bottom w:val="none" w:sz="0" w:space="0" w:color="auto"/>
            <w:right w:val="none" w:sz="0" w:space="0" w:color="auto"/>
          </w:divBdr>
        </w:div>
        <w:div w:id="1485585741">
          <w:marLeft w:val="2520"/>
          <w:marRight w:val="0"/>
          <w:marTop w:val="53"/>
          <w:marBottom w:val="0"/>
          <w:divBdr>
            <w:top w:val="none" w:sz="0" w:space="0" w:color="auto"/>
            <w:left w:val="none" w:sz="0" w:space="0" w:color="auto"/>
            <w:bottom w:val="none" w:sz="0" w:space="0" w:color="auto"/>
            <w:right w:val="none" w:sz="0" w:space="0" w:color="auto"/>
          </w:divBdr>
        </w:div>
        <w:div w:id="1615478376">
          <w:marLeft w:val="2520"/>
          <w:marRight w:val="0"/>
          <w:marTop w:val="53"/>
          <w:marBottom w:val="0"/>
          <w:divBdr>
            <w:top w:val="none" w:sz="0" w:space="0" w:color="auto"/>
            <w:left w:val="none" w:sz="0" w:space="0" w:color="auto"/>
            <w:bottom w:val="none" w:sz="0" w:space="0" w:color="auto"/>
            <w:right w:val="none" w:sz="0" w:space="0" w:color="auto"/>
          </w:divBdr>
        </w:div>
        <w:div w:id="720909876">
          <w:marLeft w:val="1800"/>
          <w:marRight w:val="0"/>
          <w:marTop w:val="53"/>
          <w:marBottom w:val="0"/>
          <w:divBdr>
            <w:top w:val="none" w:sz="0" w:space="0" w:color="auto"/>
            <w:left w:val="none" w:sz="0" w:space="0" w:color="auto"/>
            <w:bottom w:val="none" w:sz="0" w:space="0" w:color="auto"/>
            <w:right w:val="none" w:sz="0" w:space="0" w:color="auto"/>
          </w:divBdr>
        </w:div>
        <w:div w:id="1714648768">
          <w:marLeft w:val="2520"/>
          <w:marRight w:val="0"/>
          <w:marTop w:val="53"/>
          <w:marBottom w:val="0"/>
          <w:divBdr>
            <w:top w:val="none" w:sz="0" w:space="0" w:color="auto"/>
            <w:left w:val="none" w:sz="0" w:space="0" w:color="auto"/>
            <w:bottom w:val="none" w:sz="0" w:space="0" w:color="auto"/>
            <w:right w:val="none" w:sz="0" w:space="0" w:color="auto"/>
          </w:divBdr>
        </w:div>
        <w:div w:id="716005166">
          <w:marLeft w:val="2520"/>
          <w:marRight w:val="0"/>
          <w:marTop w:val="53"/>
          <w:marBottom w:val="0"/>
          <w:divBdr>
            <w:top w:val="none" w:sz="0" w:space="0" w:color="auto"/>
            <w:left w:val="none" w:sz="0" w:space="0" w:color="auto"/>
            <w:bottom w:val="none" w:sz="0" w:space="0" w:color="auto"/>
            <w:right w:val="none" w:sz="0" w:space="0" w:color="auto"/>
          </w:divBdr>
        </w:div>
        <w:div w:id="916937600">
          <w:marLeft w:val="1800"/>
          <w:marRight w:val="0"/>
          <w:marTop w:val="53"/>
          <w:marBottom w:val="0"/>
          <w:divBdr>
            <w:top w:val="none" w:sz="0" w:space="0" w:color="auto"/>
            <w:left w:val="none" w:sz="0" w:space="0" w:color="auto"/>
            <w:bottom w:val="none" w:sz="0" w:space="0" w:color="auto"/>
            <w:right w:val="none" w:sz="0" w:space="0" w:color="auto"/>
          </w:divBdr>
        </w:div>
        <w:div w:id="2096631500">
          <w:marLeft w:val="2520"/>
          <w:marRight w:val="0"/>
          <w:marTop w:val="53"/>
          <w:marBottom w:val="0"/>
          <w:divBdr>
            <w:top w:val="none" w:sz="0" w:space="0" w:color="auto"/>
            <w:left w:val="none" w:sz="0" w:space="0" w:color="auto"/>
            <w:bottom w:val="none" w:sz="0" w:space="0" w:color="auto"/>
            <w:right w:val="none" w:sz="0" w:space="0" w:color="auto"/>
          </w:divBdr>
        </w:div>
      </w:divsChild>
    </w:div>
    <w:div w:id="1120343905">
      <w:bodyDiv w:val="1"/>
      <w:marLeft w:val="0"/>
      <w:marRight w:val="0"/>
      <w:marTop w:val="0"/>
      <w:marBottom w:val="0"/>
      <w:divBdr>
        <w:top w:val="none" w:sz="0" w:space="0" w:color="auto"/>
        <w:left w:val="none" w:sz="0" w:space="0" w:color="auto"/>
        <w:bottom w:val="none" w:sz="0" w:space="0" w:color="auto"/>
        <w:right w:val="none" w:sz="0" w:space="0" w:color="auto"/>
      </w:divBdr>
      <w:divsChild>
        <w:div w:id="697703436">
          <w:marLeft w:val="547"/>
          <w:marRight w:val="0"/>
          <w:marTop w:val="58"/>
          <w:marBottom w:val="0"/>
          <w:divBdr>
            <w:top w:val="none" w:sz="0" w:space="0" w:color="auto"/>
            <w:left w:val="none" w:sz="0" w:space="0" w:color="auto"/>
            <w:bottom w:val="none" w:sz="0" w:space="0" w:color="auto"/>
            <w:right w:val="none" w:sz="0" w:space="0" w:color="auto"/>
          </w:divBdr>
        </w:div>
        <w:div w:id="439766039">
          <w:marLeft w:val="1166"/>
          <w:marRight w:val="0"/>
          <w:marTop w:val="58"/>
          <w:marBottom w:val="0"/>
          <w:divBdr>
            <w:top w:val="none" w:sz="0" w:space="0" w:color="auto"/>
            <w:left w:val="none" w:sz="0" w:space="0" w:color="auto"/>
            <w:bottom w:val="none" w:sz="0" w:space="0" w:color="auto"/>
            <w:right w:val="none" w:sz="0" w:space="0" w:color="auto"/>
          </w:divBdr>
        </w:div>
        <w:div w:id="1589341821">
          <w:marLeft w:val="1800"/>
          <w:marRight w:val="0"/>
          <w:marTop w:val="58"/>
          <w:marBottom w:val="0"/>
          <w:divBdr>
            <w:top w:val="none" w:sz="0" w:space="0" w:color="auto"/>
            <w:left w:val="none" w:sz="0" w:space="0" w:color="auto"/>
            <w:bottom w:val="none" w:sz="0" w:space="0" w:color="auto"/>
            <w:right w:val="none" w:sz="0" w:space="0" w:color="auto"/>
          </w:divBdr>
        </w:div>
        <w:div w:id="1508011311">
          <w:marLeft w:val="1800"/>
          <w:marRight w:val="0"/>
          <w:marTop w:val="58"/>
          <w:marBottom w:val="0"/>
          <w:divBdr>
            <w:top w:val="none" w:sz="0" w:space="0" w:color="auto"/>
            <w:left w:val="none" w:sz="0" w:space="0" w:color="auto"/>
            <w:bottom w:val="none" w:sz="0" w:space="0" w:color="auto"/>
            <w:right w:val="none" w:sz="0" w:space="0" w:color="auto"/>
          </w:divBdr>
        </w:div>
        <w:div w:id="1781754544">
          <w:marLeft w:val="1800"/>
          <w:marRight w:val="0"/>
          <w:marTop w:val="58"/>
          <w:marBottom w:val="0"/>
          <w:divBdr>
            <w:top w:val="none" w:sz="0" w:space="0" w:color="auto"/>
            <w:left w:val="none" w:sz="0" w:space="0" w:color="auto"/>
            <w:bottom w:val="none" w:sz="0" w:space="0" w:color="auto"/>
            <w:right w:val="none" w:sz="0" w:space="0" w:color="auto"/>
          </w:divBdr>
        </w:div>
        <w:div w:id="546456387">
          <w:marLeft w:val="2520"/>
          <w:marRight w:val="0"/>
          <w:marTop w:val="58"/>
          <w:marBottom w:val="0"/>
          <w:divBdr>
            <w:top w:val="none" w:sz="0" w:space="0" w:color="auto"/>
            <w:left w:val="none" w:sz="0" w:space="0" w:color="auto"/>
            <w:bottom w:val="none" w:sz="0" w:space="0" w:color="auto"/>
            <w:right w:val="none" w:sz="0" w:space="0" w:color="auto"/>
          </w:divBdr>
        </w:div>
        <w:div w:id="608969254">
          <w:marLeft w:val="2520"/>
          <w:marRight w:val="0"/>
          <w:marTop w:val="58"/>
          <w:marBottom w:val="0"/>
          <w:divBdr>
            <w:top w:val="none" w:sz="0" w:space="0" w:color="auto"/>
            <w:left w:val="none" w:sz="0" w:space="0" w:color="auto"/>
            <w:bottom w:val="none" w:sz="0" w:space="0" w:color="auto"/>
            <w:right w:val="none" w:sz="0" w:space="0" w:color="auto"/>
          </w:divBdr>
        </w:div>
        <w:div w:id="1242445730">
          <w:marLeft w:val="1800"/>
          <w:marRight w:val="0"/>
          <w:marTop w:val="58"/>
          <w:marBottom w:val="0"/>
          <w:divBdr>
            <w:top w:val="none" w:sz="0" w:space="0" w:color="auto"/>
            <w:left w:val="none" w:sz="0" w:space="0" w:color="auto"/>
            <w:bottom w:val="none" w:sz="0" w:space="0" w:color="auto"/>
            <w:right w:val="none" w:sz="0" w:space="0" w:color="auto"/>
          </w:divBdr>
        </w:div>
        <w:div w:id="2114129833">
          <w:marLeft w:val="1800"/>
          <w:marRight w:val="0"/>
          <w:marTop w:val="58"/>
          <w:marBottom w:val="0"/>
          <w:divBdr>
            <w:top w:val="none" w:sz="0" w:space="0" w:color="auto"/>
            <w:left w:val="none" w:sz="0" w:space="0" w:color="auto"/>
            <w:bottom w:val="none" w:sz="0" w:space="0" w:color="auto"/>
            <w:right w:val="none" w:sz="0" w:space="0" w:color="auto"/>
          </w:divBdr>
        </w:div>
      </w:divsChild>
    </w:div>
    <w:div w:id="1280381522">
      <w:bodyDiv w:val="1"/>
      <w:marLeft w:val="0"/>
      <w:marRight w:val="0"/>
      <w:marTop w:val="0"/>
      <w:marBottom w:val="0"/>
      <w:divBdr>
        <w:top w:val="none" w:sz="0" w:space="0" w:color="auto"/>
        <w:left w:val="none" w:sz="0" w:space="0" w:color="auto"/>
        <w:bottom w:val="none" w:sz="0" w:space="0" w:color="auto"/>
        <w:right w:val="none" w:sz="0" w:space="0" w:color="auto"/>
      </w:divBdr>
      <w:divsChild>
        <w:div w:id="2093770249">
          <w:marLeft w:val="1166"/>
          <w:marRight w:val="0"/>
          <w:marTop w:val="58"/>
          <w:marBottom w:val="120"/>
          <w:divBdr>
            <w:top w:val="none" w:sz="0" w:space="0" w:color="auto"/>
            <w:left w:val="none" w:sz="0" w:space="0" w:color="auto"/>
            <w:bottom w:val="none" w:sz="0" w:space="0" w:color="auto"/>
            <w:right w:val="none" w:sz="0" w:space="0" w:color="auto"/>
          </w:divBdr>
        </w:div>
        <w:div w:id="1664702685">
          <w:marLeft w:val="1166"/>
          <w:marRight w:val="0"/>
          <w:marTop w:val="58"/>
          <w:marBottom w:val="120"/>
          <w:divBdr>
            <w:top w:val="none" w:sz="0" w:space="0" w:color="auto"/>
            <w:left w:val="none" w:sz="0" w:space="0" w:color="auto"/>
            <w:bottom w:val="none" w:sz="0" w:space="0" w:color="auto"/>
            <w:right w:val="none" w:sz="0" w:space="0" w:color="auto"/>
          </w:divBdr>
        </w:div>
        <w:div w:id="130364485">
          <w:marLeft w:val="1166"/>
          <w:marRight w:val="0"/>
          <w:marTop w:val="58"/>
          <w:marBottom w:val="120"/>
          <w:divBdr>
            <w:top w:val="none" w:sz="0" w:space="0" w:color="auto"/>
            <w:left w:val="none" w:sz="0" w:space="0" w:color="auto"/>
            <w:bottom w:val="none" w:sz="0" w:space="0" w:color="auto"/>
            <w:right w:val="none" w:sz="0" w:space="0" w:color="auto"/>
          </w:divBdr>
        </w:div>
        <w:div w:id="128129272">
          <w:marLeft w:val="1166"/>
          <w:marRight w:val="0"/>
          <w:marTop w:val="58"/>
          <w:marBottom w:val="120"/>
          <w:divBdr>
            <w:top w:val="none" w:sz="0" w:space="0" w:color="auto"/>
            <w:left w:val="none" w:sz="0" w:space="0" w:color="auto"/>
            <w:bottom w:val="none" w:sz="0" w:space="0" w:color="auto"/>
            <w:right w:val="none" w:sz="0" w:space="0" w:color="auto"/>
          </w:divBdr>
        </w:div>
        <w:div w:id="1013340383">
          <w:marLeft w:val="1800"/>
          <w:marRight w:val="0"/>
          <w:marTop w:val="58"/>
          <w:marBottom w:val="120"/>
          <w:divBdr>
            <w:top w:val="none" w:sz="0" w:space="0" w:color="auto"/>
            <w:left w:val="none" w:sz="0" w:space="0" w:color="auto"/>
            <w:bottom w:val="none" w:sz="0" w:space="0" w:color="auto"/>
            <w:right w:val="none" w:sz="0" w:space="0" w:color="auto"/>
          </w:divBdr>
        </w:div>
        <w:div w:id="126245503">
          <w:marLeft w:val="1800"/>
          <w:marRight w:val="0"/>
          <w:marTop w:val="58"/>
          <w:marBottom w:val="120"/>
          <w:divBdr>
            <w:top w:val="none" w:sz="0" w:space="0" w:color="auto"/>
            <w:left w:val="none" w:sz="0" w:space="0" w:color="auto"/>
            <w:bottom w:val="none" w:sz="0" w:space="0" w:color="auto"/>
            <w:right w:val="none" w:sz="0" w:space="0" w:color="auto"/>
          </w:divBdr>
        </w:div>
        <w:div w:id="2033257825">
          <w:marLeft w:val="1166"/>
          <w:marRight w:val="0"/>
          <w:marTop w:val="58"/>
          <w:marBottom w:val="120"/>
          <w:divBdr>
            <w:top w:val="none" w:sz="0" w:space="0" w:color="auto"/>
            <w:left w:val="none" w:sz="0" w:space="0" w:color="auto"/>
            <w:bottom w:val="none" w:sz="0" w:space="0" w:color="auto"/>
            <w:right w:val="none" w:sz="0" w:space="0" w:color="auto"/>
          </w:divBdr>
        </w:div>
        <w:div w:id="326447703">
          <w:marLeft w:val="1166"/>
          <w:marRight w:val="0"/>
          <w:marTop w:val="58"/>
          <w:marBottom w:val="120"/>
          <w:divBdr>
            <w:top w:val="none" w:sz="0" w:space="0" w:color="auto"/>
            <w:left w:val="none" w:sz="0" w:space="0" w:color="auto"/>
            <w:bottom w:val="none" w:sz="0" w:space="0" w:color="auto"/>
            <w:right w:val="none" w:sz="0" w:space="0" w:color="auto"/>
          </w:divBdr>
        </w:div>
      </w:divsChild>
    </w:div>
    <w:div w:id="1312059590">
      <w:bodyDiv w:val="1"/>
      <w:marLeft w:val="0"/>
      <w:marRight w:val="0"/>
      <w:marTop w:val="0"/>
      <w:marBottom w:val="0"/>
      <w:divBdr>
        <w:top w:val="none" w:sz="0" w:space="0" w:color="auto"/>
        <w:left w:val="none" w:sz="0" w:space="0" w:color="auto"/>
        <w:bottom w:val="none" w:sz="0" w:space="0" w:color="auto"/>
        <w:right w:val="none" w:sz="0" w:space="0" w:color="auto"/>
      </w:divBdr>
      <w:divsChild>
        <w:div w:id="584531899">
          <w:marLeft w:val="1166"/>
          <w:marRight w:val="0"/>
          <w:marTop w:val="0"/>
          <w:marBottom w:val="120"/>
          <w:divBdr>
            <w:top w:val="none" w:sz="0" w:space="0" w:color="auto"/>
            <w:left w:val="none" w:sz="0" w:space="0" w:color="auto"/>
            <w:bottom w:val="none" w:sz="0" w:space="0" w:color="auto"/>
            <w:right w:val="none" w:sz="0" w:space="0" w:color="auto"/>
          </w:divBdr>
        </w:div>
        <w:div w:id="1038121614">
          <w:marLeft w:val="1800"/>
          <w:marRight w:val="0"/>
          <w:marTop w:val="0"/>
          <w:marBottom w:val="120"/>
          <w:divBdr>
            <w:top w:val="none" w:sz="0" w:space="0" w:color="auto"/>
            <w:left w:val="none" w:sz="0" w:space="0" w:color="auto"/>
            <w:bottom w:val="none" w:sz="0" w:space="0" w:color="auto"/>
            <w:right w:val="none" w:sz="0" w:space="0" w:color="auto"/>
          </w:divBdr>
        </w:div>
        <w:div w:id="1930577631">
          <w:marLeft w:val="2520"/>
          <w:marRight w:val="0"/>
          <w:marTop w:val="0"/>
          <w:marBottom w:val="120"/>
          <w:divBdr>
            <w:top w:val="none" w:sz="0" w:space="0" w:color="auto"/>
            <w:left w:val="none" w:sz="0" w:space="0" w:color="auto"/>
            <w:bottom w:val="none" w:sz="0" w:space="0" w:color="auto"/>
            <w:right w:val="none" w:sz="0" w:space="0" w:color="auto"/>
          </w:divBdr>
        </w:div>
        <w:div w:id="1637564554">
          <w:marLeft w:val="1166"/>
          <w:marRight w:val="0"/>
          <w:marTop w:val="0"/>
          <w:marBottom w:val="120"/>
          <w:divBdr>
            <w:top w:val="none" w:sz="0" w:space="0" w:color="auto"/>
            <w:left w:val="none" w:sz="0" w:space="0" w:color="auto"/>
            <w:bottom w:val="none" w:sz="0" w:space="0" w:color="auto"/>
            <w:right w:val="none" w:sz="0" w:space="0" w:color="auto"/>
          </w:divBdr>
        </w:div>
        <w:div w:id="1705712863">
          <w:marLeft w:val="1800"/>
          <w:marRight w:val="0"/>
          <w:marTop w:val="0"/>
          <w:marBottom w:val="120"/>
          <w:divBdr>
            <w:top w:val="none" w:sz="0" w:space="0" w:color="auto"/>
            <w:left w:val="none" w:sz="0" w:space="0" w:color="auto"/>
            <w:bottom w:val="none" w:sz="0" w:space="0" w:color="auto"/>
            <w:right w:val="none" w:sz="0" w:space="0" w:color="auto"/>
          </w:divBdr>
        </w:div>
        <w:div w:id="1575972639">
          <w:marLeft w:val="2520"/>
          <w:marRight w:val="0"/>
          <w:marTop w:val="0"/>
          <w:marBottom w:val="120"/>
          <w:divBdr>
            <w:top w:val="none" w:sz="0" w:space="0" w:color="auto"/>
            <w:left w:val="none" w:sz="0" w:space="0" w:color="auto"/>
            <w:bottom w:val="none" w:sz="0" w:space="0" w:color="auto"/>
            <w:right w:val="none" w:sz="0" w:space="0" w:color="auto"/>
          </w:divBdr>
        </w:div>
        <w:div w:id="1016007166">
          <w:marLeft w:val="1166"/>
          <w:marRight w:val="0"/>
          <w:marTop w:val="0"/>
          <w:marBottom w:val="120"/>
          <w:divBdr>
            <w:top w:val="none" w:sz="0" w:space="0" w:color="auto"/>
            <w:left w:val="none" w:sz="0" w:space="0" w:color="auto"/>
            <w:bottom w:val="none" w:sz="0" w:space="0" w:color="auto"/>
            <w:right w:val="none" w:sz="0" w:space="0" w:color="auto"/>
          </w:divBdr>
        </w:div>
        <w:div w:id="896360762">
          <w:marLeft w:val="1800"/>
          <w:marRight w:val="0"/>
          <w:marTop w:val="0"/>
          <w:marBottom w:val="120"/>
          <w:divBdr>
            <w:top w:val="none" w:sz="0" w:space="0" w:color="auto"/>
            <w:left w:val="none" w:sz="0" w:space="0" w:color="auto"/>
            <w:bottom w:val="none" w:sz="0" w:space="0" w:color="auto"/>
            <w:right w:val="none" w:sz="0" w:space="0" w:color="auto"/>
          </w:divBdr>
        </w:div>
        <w:div w:id="1376655227">
          <w:marLeft w:val="1166"/>
          <w:marRight w:val="0"/>
          <w:marTop w:val="0"/>
          <w:marBottom w:val="120"/>
          <w:divBdr>
            <w:top w:val="none" w:sz="0" w:space="0" w:color="auto"/>
            <w:left w:val="none" w:sz="0" w:space="0" w:color="auto"/>
            <w:bottom w:val="none" w:sz="0" w:space="0" w:color="auto"/>
            <w:right w:val="none" w:sz="0" w:space="0" w:color="auto"/>
          </w:divBdr>
        </w:div>
        <w:div w:id="1541437584">
          <w:marLeft w:val="1800"/>
          <w:marRight w:val="0"/>
          <w:marTop w:val="0"/>
          <w:marBottom w:val="120"/>
          <w:divBdr>
            <w:top w:val="none" w:sz="0" w:space="0" w:color="auto"/>
            <w:left w:val="none" w:sz="0" w:space="0" w:color="auto"/>
            <w:bottom w:val="none" w:sz="0" w:space="0" w:color="auto"/>
            <w:right w:val="none" w:sz="0" w:space="0" w:color="auto"/>
          </w:divBdr>
        </w:div>
      </w:divsChild>
    </w:div>
    <w:div w:id="1377000692">
      <w:bodyDiv w:val="1"/>
      <w:marLeft w:val="0"/>
      <w:marRight w:val="0"/>
      <w:marTop w:val="0"/>
      <w:marBottom w:val="0"/>
      <w:divBdr>
        <w:top w:val="none" w:sz="0" w:space="0" w:color="auto"/>
        <w:left w:val="none" w:sz="0" w:space="0" w:color="auto"/>
        <w:bottom w:val="none" w:sz="0" w:space="0" w:color="auto"/>
        <w:right w:val="none" w:sz="0" w:space="0" w:color="auto"/>
      </w:divBdr>
      <w:divsChild>
        <w:div w:id="1692295474">
          <w:marLeft w:val="1166"/>
          <w:marRight w:val="0"/>
          <w:marTop w:val="58"/>
          <w:marBottom w:val="0"/>
          <w:divBdr>
            <w:top w:val="none" w:sz="0" w:space="0" w:color="auto"/>
            <w:left w:val="none" w:sz="0" w:space="0" w:color="auto"/>
            <w:bottom w:val="none" w:sz="0" w:space="0" w:color="auto"/>
            <w:right w:val="none" w:sz="0" w:space="0" w:color="auto"/>
          </w:divBdr>
        </w:div>
        <w:div w:id="633557261">
          <w:marLeft w:val="1166"/>
          <w:marRight w:val="0"/>
          <w:marTop w:val="58"/>
          <w:marBottom w:val="0"/>
          <w:divBdr>
            <w:top w:val="none" w:sz="0" w:space="0" w:color="auto"/>
            <w:left w:val="none" w:sz="0" w:space="0" w:color="auto"/>
            <w:bottom w:val="none" w:sz="0" w:space="0" w:color="auto"/>
            <w:right w:val="none" w:sz="0" w:space="0" w:color="auto"/>
          </w:divBdr>
        </w:div>
        <w:div w:id="413934347">
          <w:marLeft w:val="1166"/>
          <w:marRight w:val="0"/>
          <w:marTop w:val="58"/>
          <w:marBottom w:val="0"/>
          <w:divBdr>
            <w:top w:val="none" w:sz="0" w:space="0" w:color="auto"/>
            <w:left w:val="none" w:sz="0" w:space="0" w:color="auto"/>
            <w:bottom w:val="none" w:sz="0" w:space="0" w:color="auto"/>
            <w:right w:val="none" w:sz="0" w:space="0" w:color="auto"/>
          </w:divBdr>
        </w:div>
        <w:div w:id="486702454">
          <w:marLeft w:val="1800"/>
          <w:marRight w:val="0"/>
          <w:marTop w:val="58"/>
          <w:marBottom w:val="0"/>
          <w:divBdr>
            <w:top w:val="none" w:sz="0" w:space="0" w:color="auto"/>
            <w:left w:val="none" w:sz="0" w:space="0" w:color="auto"/>
            <w:bottom w:val="none" w:sz="0" w:space="0" w:color="auto"/>
            <w:right w:val="none" w:sz="0" w:space="0" w:color="auto"/>
          </w:divBdr>
        </w:div>
        <w:div w:id="1161895321">
          <w:marLeft w:val="1800"/>
          <w:marRight w:val="0"/>
          <w:marTop w:val="58"/>
          <w:marBottom w:val="0"/>
          <w:divBdr>
            <w:top w:val="none" w:sz="0" w:space="0" w:color="auto"/>
            <w:left w:val="none" w:sz="0" w:space="0" w:color="auto"/>
            <w:bottom w:val="none" w:sz="0" w:space="0" w:color="auto"/>
            <w:right w:val="none" w:sz="0" w:space="0" w:color="auto"/>
          </w:divBdr>
        </w:div>
        <w:div w:id="2087025698">
          <w:marLeft w:val="1166"/>
          <w:marRight w:val="0"/>
          <w:marTop w:val="58"/>
          <w:marBottom w:val="0"/>
          <w:divBdr>
            <w:top w:val="none" w:sz="0" w:space="0" w:color="auto"/>
            <w:left w:val="none" w:sz="0" w:space="0" w:color="auto"/>
            <w:bottom w:val="none" w:sz="0" w:space="0" w:color="auto"/>
            <w:right w:val="none" w:sz="0" w:space="0" w:color="auto"/>
          </w:divBdr>
        </w:div>
      </w:divsChild>
    </w:div>
    <w:div w:id="1383820463">
      <w:bodyDiv w:val="1"/>
      <w:marLeft w:val="0"/>
      <w:marRight w:val="0"/>
      <w:marTop w:val="0"/>
      <w:marBottom w:val="0"/>
      <w:divBdr>
        <w:top w:val="none" w:sz="0" w:space="0" w:color="auto"/>
        <w:left w:val="none" w:sz="0" w:space="0" w:color="auto"/>
        <w:bottom w:val="none" w:sz="0" w:space="0" w:color="auto"/>
        <w:right w:val="none" w:sz="0" w:space="0" w:color="auto"/>
      </w:divBdr>
      <w:divsChild>
        <w:div w:id="313609557">
          <w:marLeft w:val="1166"/>
          <w:marRight w:val="0"/>
          <w:marTop w:val="58"/>
          <w:marBottom w:val="0"/>
          <w:divBdr>
            <w:top w:val="none" w:sz="0" w:space="0" w:color="auto"/>
            <w:left w:val="none" w:sz="0" w:space="0" w:color="auto"/>
            <w:bottom w:val="none" w:sz="0" w:space="0" w:color="auto"/>
            <w:right w:val="none" w:sz="0" w:space="0" w:color="auto"/>
          </w:divBdr>
        </w:div>
        <w:div w:id="2058124543">
          <w:marLeft w:val="1800"/>
          <w:marRight w:val="0"/>
          <w:marTop w:val="58"/>
          <w:marBottom w:val="0"/>
          <w:divBdr>
            <w:top w:val="none" w:sz="0" w:space="0" w:color="auto"/>
            <w:left w:val="none" w:sz="0" w:space="0" w:color="auto"/>
            <w:bottom w:val="none" w:sz="0" w:space="0" w:color="auto"/>
            <w:right w:val="none" w:sz="0" w:space="0" w:color="auto"/>
          </w:divBdr>
        </w:div>
        <w:div w:id="1431506041">
          <w:marLeft w:val="2520"/>
          <w:marRight w:val="0"/>
          <w:marTop w:val="58"/>
          <w:marBottom w:val="0"/>
          <w:divBdr>
            <w:top w:val="none" w:sz="0" w:space="0" w:color="auto"/>
            <w:left w:val="none" w:sz="0" w:space="0" w:color="auto"/>
            <w:bottom w:val="none" w:sz="0" w:space="0" w:color="auto"/>
            <w:right w:val="none" w:sz="0" w:space="0" w:color="auto"/>
          </w:divBdr>
        </w:div>
        <w:div w:id="878278440">
          <w:marLeft w:val="1800"/>
          <w:marRight w:val="0"/>
          <w:marTop w:val="58"/>
          <w:marBottom w:val="0"/>
          <w:divBdr>
            <w:top w:val="none" w:sz="0" w:space="0" w:color="auto"/>
            <w:left w:val="none" w:sz="0" w:space="0" w:color="auto"/>
            <w:bottom w:val="none" w:sz="0" w:space="0" w:color="auto"/>
            <w:right w:val="none" w:sz="0" w:space="0" w:color="auto"/>
          </w:divBdr>
        </w:div>
        <w:div w:id="2005548599">
          <w:marLeft w:val="2520"/>
          <w:marRight w:val="0"/>
          <w:marTop w:val="58"/>
          <w:marBottom w:val="0"/>
          <w:divBdr>
            <w:top w:val="none" w:sz="0" w:space="0" w:color="auto"/>
            <w:left w:val="none" w:sz="0" w:space="0" w:color="auto"/>
            <w:bottom w:val="none" w:sz="0" w:space="0" w:color="auto"/>
            <w:right w:val="none" w:sz="0" w:space="0" w:color="auto"/>
          </w:divBdr>
        </w:div>
        <w:div w:id="1908299074">
          <w:marLeft w:val="1166"/>
          <w:marRight w:val="0"/>
          <w:marTop w:val="58"/>
          <w:marBottom w:val="0"/>
          <w:divBdr>
            <w:top w:val="none" w:sz="0" w:space="0" w:color="auto"/>
            <w:left w:val="none" w:sz="0" w:space="0" w:color="auto"/>
            <w:bottom w:val="none" w:sz="0" w:space="0" w:color="auto"/>
            <w:right w:val="none" w:sz="0" w:space="0" w:color="auto"/>
          </w:divBdr>
        </w:div>
        <w:div w:id="1262883798">
          <w:marLeft w:val="1800"/>
          <w:marRight w:val="0"/>
          <w:marTop w:val="58"/>
          <w:marBottom w:val="0"/>
          <w:divBdr>
            <w:top w:val="none" w:sz="0" w:space="0" w:color="auto"/>
            <w:left w:val="none" w:sz="0" w:space="0" w:color="auto"/>
            <w:bottom w:val="none" w:sz="0" w:space="0" w:color="auto"/>
            <w:right w:val="none" w:sz="0" w:space="0" w:color="auto"/>
          </w:divBdr>
        </w:div>
        <w:div w:id="1581871220">
          <w:marLeft w:val="2520"/>
          <w:marRight w:val="0"/>
          <w:marTop w:val="58"/>
          <w:marBottom w:val="0"/>
          <w:divBdr>
            <w:top w:val="none" w:sz="0" w:space="0" w:color="auto"/>
            <w:left w:val="none" w:sz="0" w:space="0" w:color="auto"/>
            <w:bottom w:val="none" w:sz="0" w:space="0" w:color="auto"/>
            <w:right w:val="none" w:sz="0" w:space="0" w:color="auto"/>
          </w:divBdr>
        </w:div>
        <w:div w:id="315886689">
          <w:marLeft w:val="2520"/>
          <w:marRight w:val="0"/>
          <w:marTop w:val="58"/>
          <w:marBottom w:val="0"/>
          <w:divBdr>
            <w:top w:val="none" w:sz="0" w:space="0" w:color="auto"/>
            <w:left w:val="none" w:sz="0" w:space="0" w:color="auto"/>
            <w:bottom w:val="none" w:sz="0" w:space="0" w:color="auto"/>
            <w:right w:val="none" w:sz="0" w:space="0" w:color="auto"/>
          </w:divBdr>
        </w:div>
        <w:div w:id="282033583">
          <w:marLeft w:val="1166"/>
          <w:marRight w:val="0"/>
          <w:marTop w:val="58"/>
          <w:marBottom w:val="0"/>
          <w:divBdr>
            <w:top w:val="none" w:sz="0" w:space="0" w:color="auto"/>
            <w:left w:val="none" w:sz="0" w:space="0" w:color="auto"/>
            <w:bottom w:val="none" w:sz="0" w:space="0" w:color="auto"/>
            <w:right w:val="none" w:sz="0" w:space="0" w:color="auto"/>
          </w:divBdr>
        </w:div>
        <w:div w:id="1616446530">
          <w:marLeft w:val="1800"/>
          <w:marRight w:val="0"/>
          <w:marTop w:val="58"/>
          <w:marBottom w:val="0"/>
          <w:divBdr>
            <w:top w:val="none" w:sz="0" w:space="0" w:color="auto"/>
            <w:left w:val="none" w:sz="0" w:space="0" w:color="auto"/>
            <w:bottom w:val="none" w:sz="0" w:space="0" w:color="auto"/>
            <w:right w:val="none" w:sz="0" w:space="0" w:color="auto"/>
          </w:divBdr>
        </w:div>
        <w:div w:id="989209327">
          <w:marLeft w:val="2520"/>
          <w:marRight w:val="0"/>
          <w:marTop w:val="58"/>
          <w:marBottom w:val="0"/>
          <w:divBdr>
            <w:top w:val="none" w:sz="0" w:space="0" w:color="auto"/>
            <w:left w:val="none" w:sz="0" w:space="0" w:color="auto"/>
            <w:bottom w:val="none" w:sz="0" w:space="0" w:color="auto"/>
            <w:right w:val="none" w:sz="0" w:space="0" w:color="auto"/>
          </w:divBdr>
        </w:div>
        <w:div w:id="815493040">
          <w:marLeft w:val="547"/>
          <w:marRight w:val="0"/>
          <w:marTop w:val="67"/>
          <w:marBottom w:val="180"/>
          <w:divBdr>
            <w:top w:val="none" w:sz="0" w:space="0" w:color="auto"/>
            <w:left w:val="none" w:sz="0" w:space="0" w:color="auto"/>
            <w:bottom w:val="none" w:sz="0" w:space="0" w:color="auto"/>
            <w:right w:val="none" w:sz="0" w:space="0" w:color="auto"/>
          </w:divBdr>
        </w:div>
      </w:divsChild>
    </w:div>
    <w:div w:id="1406368771">
      <w:bodyDiv w:val="1"/>
      <w:marLeft w:val="0"/>
      <w:marRight w:val="0"/>
      <w:marTop w:val="0"/>
      <w:marBottom w:val="0"/>
      <w:divBdr>
        <w:top w:val="none" w:sz="0" w:space="0" w:color="auto"/>
        <w:left w:val="none" w:sz="0" w:space="0" w:color="auto"/>
        <w:bottom w:val="none" w:sz="0" w:space="0" w:color="auto"/>
        <w:right w:val="none" w:sz="0" w:space="0" w:color="auto"/>
      </w:divBdr>
    </w:div>
    <w:div w:id="1532958297">
      <w:bodyDiv w:val="1"/>
      <w:marLeft w:val="0"/>
      <w:marRight w:val="0"/>
      <w:marTop w:val="0"/>
      <w:marBottom w:val="0"/>
      <w:divBdr>
        <w:top w:val="none" w:sz="0" w:space="0" w:color="auto"/>
        <w:left w:val="none" w:sz="0" w:space="0" w:color="auto"/>
        <w:bottom w:val="none" w:sz="0" w:space="0" w:color="auto"/>
        <w:right w:val="none" w:sz="0" w:space="0" w:color="auto"/>
      </w:divBdr>
      <w:divsChild>
        <w:div w:id="621348066">
          <w:marLeft w:val="547"/>
          <w:marRight w:val="0"/>
          <w:marTop w:val="115"/>
          <w:marBottom w:val="0"/>
          <w:divBdr>
            <w:top w:val="none" w:sz="0" w:space="0" w:color="auto"/>
            <w:left w:val="none" w:sz="0" w:space="0" w:color="auto"/>
            <w:bottom w:val="none" w:sz="0" w:space="0" w:color="auto"/>
            <w:right w:val="none" w:sz="0" w:space="0" w:color="auto"/>
          </w:divBdr>
        </w:div>
      </w:divsChild>
    </w:div>
    <w:div w:id="1860120851">
      <w:bodyDiv w:val="1"/>
      <w:marLeft w:val="0"/>
      <w:marRight w:val="0"/>
      <w:marTop w:val="0"/>
      <w:marBottom w:val="0"/>
      <w:divBdr>
        <w:top w:val="none" w:sz="0" w:space="0" w:color="auto"/>
        <w:left w:val="none" w:sz="0" w:space="0" w:color="auto"/>
        <w:bottom w:val="none" w:sz="0" w:space="0" w:color="auto"/>
        <w:right w:val="none" w:sz="0" w:space="0" w:color="auto"/>
      </w:divBdr>
      <w:divsChild>
        <w:div w:id="1098453721">
          <w:marLeft w:val="547"/>
          <w:marRight w:val="0"/>
          <w:marTop w:val="115"/>
          <w:marBottom w:val="0"/>
          <w:divBdr>
            <w:top w:val="none" w:sz="0" w:space="0" w:color="auto"/>
            <w:left w:val="none" w:sz="0" w:space="0" w:color="auto"/>
            <w:bottom w:val="none" w:sz="0" w:space="0" w:color="auto"/>
            <w:right w:val="none" w:sz="0" w:space="0" w:color="auto"/>
          </w:divBdr>
        </w:div>
        <w:div w:id="813060288">
          <w:marLeft w:val="1166"/>
          <w:marRight w:val="0"/>
          <w:marTop w:val="96"/>
          <w:marBottom w:val="0"/>
          <w:divBdr>
            <w:top w:val="none" w:sz="0" w:space="0" w:color="auto"/>
            <w:left w:val="none" w:sz="0" w:space="0" w:color="auto"/>
            <w:bottom w:val="none" w:sz="0" w:space="0" w:color="auto"/>
            <w:right w:val="none" w:sz="0" w:space="0" w:color="auto"/>
          </w:divBdr>
        </w:div>
      </w:divsChild>
    </w:div>
    <w:div w:id="1966813801">
      <w:bodyDiv w:val="1"/>
      <w:marLeft w:val="0"/>
      <w:marRight w:val="0"/>
      <w:marTop w:val="0"/>
      <w:marBottom w:val="0"/>
      <w:divBdr>
        <w:top w:val="none" w:sz="0" w:space="0" w:color="auto"/>
        <w:left w:val="none" w:sz="0" w:space="0" w:color="auto"/>
        <w:bottom w:val="none" w:sz="0" w:space="0" w:color="auto"/>
        <w:right w:val="none" w:sz="0" w:space="0" w:color="auto"/>
      </w:divBdr>
      <w:divsChild>
        <w:div w:id="695933945">
          <w:marLeft w:val="547"/>
          <w:marRight w:val="0"/>
          <w:marTop w:val="43"/>
          <w:marBottom w:val="0"/>
          <w:divBdr>
            <w:top w:val="none" w:sz="0" w:space="0" w:color="auto"/>
            <w:left w:val="none" w:sz="0" w:space="0" w:color="auto"/>
            <w:bottom w:val="none" w:sz="0" w:space="0" w:color="auto"/>
            <w:right w:val="none" w:sz="0" w:space="0" w:color="auto"/>
          </w:divBdr>
        </w:div>
        <w:div w:id="1444499725">
          <w:marLeft w:val="1166"/>
          <w:marRight w:val="0"/>
          <w:marTop w:val="43"/>
          <w:marBottom w:val="0"/>
          <w:divBdr>
            <w:top w:val="none" w:sz="0" w:space="0" w:color="auto"/>
            <w:left w:val="none" w:sz="0" w:space="0" w:color="auto"/>
            <w:bottom w:val="none" w:sz="0" w:space="0" w:color="auto"/>
            <w:right w:val="none" w:sz="0" w:space="0" w:color="auto"/>
          </w:divBdr>
        </w:div>
        <w:div w:id="1958288253">
          <w:marLeft w:val="1800"/>
          <w:marRight w:val="0"/>
          <w:marTop w:val="43"/>
          <w:marBottom w:val="0"/>
          <w:divBdr>
            <w:top w:val="none" w:sz="0" w:space="0" w:color="auto"/>
            <w:left w:val="none" w:sz="0" w:space="0" w:color="auto"/>
            <w:bottom w:val="none" w:sz="0" w:space="0" w:color="auto"/>
            <w:right w:val="none" w:sz="0" w:space="0" w:color="auto"/>
          </w:divBdr>
        </w:div>
        <w:div w:id="1326980771">
          <w:marLeft w:val="1800"/>
          <w:marRight w:val="0"/>
          <w:marTop w:val="43"/>
          <w:marBottom w:val="0"/>
          <w:divBdr>
            <w:top w:val="none" w:sz="0" w:space="0" w:color="auto"/>
            <w:left w:val="none" w:sz="0" w:space="0" w:color="auto"/>
            <w:bottom w:val="none" w:sz="0" w:space="0" w:color="auto"/>
            <w:right w:val="none" w:sz="0" w:space="0" w:color="auto"/>
          </w:divBdr>
        </w:div>
        <w:div w:id="1003583554">
          <w:marLeft w:val="1800"/>
          <w:marRight w:val="0"/>
          <w:marTop w:val="43"/>
          <w:marBottom w:val="0"/>
          <w:divBdr>
            <w:top w:val="none" w:sz="0" w:space="0" w:color="auto"/>
            <w:left w:val="none" w:sz="0" w:space="0" w:color="auto"/>
            <w:bottom w:val="none" w:sz="0" w:space="0" w:color="auto"/>
            <w:right w:val="none" w:sz="0" w:space="0" w:color="auto"/>
          </w:divBdr>
        </w:div>
        <w:div w:id="694115507">
          <w:marLeft w:val="2520"/>
          <w:marRight w:val="0"/>
          <w:marTop w:val="43"/>
          <w:marBottom w:val="0"/>
          <w:divBdr>
            <w:top w:val="none" w:sz="0" w:space="0" w:color="auto"/>
            <w:left w:val="none" w:sz="0" w:space="0" w:color="auto"/>
            <w:bottom w:val="none" w:sz="0" w:space="0" w:color="auto"/>
            <w:right w:val="none" w:sz="0" w:space="0" w:color="auto"/>
          </w:divBdr>
        </w:div>
        <w:div w:id="740638612">
          <w:marLeft w:val="3240"/>
          <w:marRight w:val="0"/>
          <w:marTop w:val="43"/>
          <w:marBottom w:val="0"/>
          <w:divBdr>
            <w:top w:val="none" w:sz="0" w:space="0" w:color="auto"/>
            <w:left w:val="none" w:sz="0" w:space="0" w:color="auto"/>
            <w:bottom w:val="none" w:sz="0" w:space="0" w:color="auto"/>
            <w:right w:val="none" w:sz="0" w:space="0" w:color="auto"/>
          </w:divBdr>
        </w:div>
        <w:div w:id="1824079055">
          <w:marLeft w:val="3240"/>
          <w:marRight w:val="0"/>
          <w:marTop w:val="43"/>
          <w:marBottom w:val="0"/>
          <w:divBdr>
            <w:top w:val="none" w:sz="0" w:space="0" w:color="auto"/>
            <w:left w:val="none" w:sz="0" w:space="0" w:color="auto"/>
            <w:bottom w:val="none" w:sz="0" w:space="0" w:color="auto"/>
            <w:right w:val="none" w:sz="0" w:space="0" w:color="auto"/>
          </w:divBdr>
        </w:div>
        <w:div w:id="1567301221">
          <w:marLeft w:val="2520"/>
          <w:marRight w:val="0"/>
          <w:marTop w:val="43"/>
          <w:marBottom w:val="0"/>
          <w:divBdr>
            <w:top w:val="none" w:sz="0" w:space="0" w:color="auto"/>
            <w:left w:val="none" w:sz="0" w:space="0" w:color="auto"/>
            <w:bottom w:val="none" w:sz="0" w:space="0" w:color="auto"/>
            <w:right w:val="none" w:sz="0" w:space="0" w:color="auto"/>
          </w:divBdr>
        </w:div>
        <w:div w:id="1671912375">
          <w:marLeft w:val="3240"/>
          <w:marRight w:val="0"/>
          <w:marTop w:val="43"/>
          <w:marBottom w:val="0"/>
          <w:divBdr>
            <w:top w:val="none" w:sz="0" w:space="0" w:color="auto"/>
            <w:left w:val="none" w:sz="0" w:space="0" w:color="auto"/>
            <w:bottom w:val="none" w:sz="0" w:space="0" w:color="auto"/>
            <w:right w:val="none" w:sz="0" w:space="0" w:color="auto"/>
          </w:divBdr>
        </w:div>
        <w:div w:id="1522478136">
          <w:marLeft w:val="3240"/>
          <w:marRight w:val="0"/>
          <w:marTop w:val="43"/>
          <w:marBottom w:val="0"/>
          <w:divBdr>
            <w:top w:val="none" w:sz="0" w:space="0" w:color="auto"/>
            <w:left w:val="none" w:sz="0" w:space="0" w:color="auto"/>
            <w:bottom w:val="none" w:sz="0" w:space="0" w:color="auto"/>
            <w:right w:val="none" w:sz="0" w:space="0" w:color="auto"/>
          </w:divBdr>
        </w:div>
        <w:div w:id="467403675">
          <w:marLeft w:val="1800"/>
          <w:marRight w:val="0"/>
          <w:marTop w:val="43"/>
          <w:marBottom w:val="0"/>
          <w:divBdr>
            <w:top w:val="none" w:sz="0" w:space="0" w:color="auto"/>
            <w:left w:val="none" w:sz="0" w:space="0" w:color="auto"/>
            <w:bottom w:val="none" w:sz="0" w:space="0" w:color="auto"/>
            <w:right w:val="none" w:sz="0" w:space="0" w:color="auto"/>
          </w:divBdr>
        </w:div>
        <w:div w:id="931475323">
          <w:marLeft w:val="2520"/>
          <w:marRight w:val="0"/>
          <w:marTop w:val="43"/>
          <w:marBottom w:val="0"/>
          <w:divBdr>
            <w:top w:val="none" w:sz="0" w:space="0" w:color="auto"/>
            <w:left w:val="none" w:sz="0" w:space="0" w:color="auto"/>
            <w:bottom w:val="none" w:sz="0" w:space="0" w:color="auto"/>
            <w:right w:val="none" w:sz="0" w:space="0" w:color="auto"/>
          </w:divBdr>
        </w:div>
        <w:div w:id="1342930708">
          <w:marLeft w:val="3240"/>
          <w:marRight w:val="0"/>
          <w:marTop w:val="43"/>
          <w:marBottom w:val="0"/>
          <w:divBdr>
            <w:top w:val="none" w:sz="0" w:space="0" w:color="auto"/>
            <w:left w:val="none" w:sz="0" w:space="0" w:color="auto"/>
            <w:bottom w:val="none" w:sz="0" w:space="0" w:color="auto"/>
            <w:right w:val="none" w:sz="0" w:space="0" w:color="auto"/>
          </w:divBdr>
        </w:div>
        <w:div w:id="2091534604">
          <w:marLeft w:val="3240"/>
          <w:marRight w:val="0"/>
          <w:marTop w:val="43"/>
          <w:marBottom w:val="0"/>
          <w:divBdr>
            <w:top w:val="none" w:sz="0" w:space="0" w:color="auto"/>
            <w:left w:val="none" w:sz="0" w:space="0" w:color="auto"/>
            <w:bottom w:val="none" w:sz="0" w:space="0" w:color="auto"/>
            <w:right w:val="none" w:sz="0" w:space="0" w:color="auto"/>
          </w:divBdr>
        </w:div>
        <w:div w:id="362679031">
          <w:marLeft w:val="2520"/>
          <w:marRight w:val="0"/>
          <w:marTop w:val="43"/>
          <w:marBottom w:val="0"/>
          <w:divBdr>
            <w:top w:val="none" w:sz="0" w:space="0" w:color="auto"/>
            <w:left w:val="none" w:sz="0" w:space="0" w:color="auto"/>
            <w:bottom w:val="none" w:sz="0" w:space="0" w:color="auto"/>
            <w:right w:val="none" w:sz="0" w:space="0" w:color="auto"/>
          </w:divBdr>
        </w:div>
        <w:div w:id="1398628395">
          <w:marLeft w:val="3240"/>
          <w:marRight w:val="0"/>
          <w:marTop w:val="43"/>
          <w:marBottom w:val="0"/>
          <w:divBdr>
            <w:top w:val="none" w:sz="0" w:space="0" w:color="auto"/>
            <w:left w:val="none" w:sz="0" w:space="0" w:color="auto"/>
            <w:bottom w:val="none" w:sz="0" w:space="0" w:color="auto"/>
            <w:right w:val="none" w:sz="0" w:space="0" w:color="auto"/>
          </w:divBdr>
        </w:div>
        <w:div w:id="1952928763">
          <w:marLeft w:val="3240"/>
          <w:marRight w:val="0"/>
          <w:marTop w:val="43"/>
          <w:marBottom w:val="0"/>
          <w:divBdr>
            <w:top w:val="none" w:sz="0" w:space="0" w:color="auto"/>
            <w:left w:val="none" w:sz="0" w:space="0" w:color="auto"/>
            <w:bottom w:val="none" w:sz="0" w:space="0" w:color="auto"/>
            <w:right w:val="none" w:sz="0" w:space="0" w:color="auto"/>
          </w:divBdr>
        </w:div>
      </w:divsChild>
    </w:div>
    <w:div w:id="2012680632">
      <w:bodyDiv w:val="1"/>
      <w:marLeft w:val="0"/>
      <w:marRight w:val="0"/>
      <w:marTop w:val="0"/>
      <w:marBottom w:val="0"/>
      <w:divBdr>
        <w:top w:val="none" w:sz="0" w:space="0" w:color="auto"/>
        <w:left w:val="none" w:sz="0" w:space="0" w:color="auto"/>
        <w:bottom w:val="none" w:sz="0" w:space="0" w:color="auto"/>
        <w:right w:val="none" w:sz="0" w:space="0" w:color="auto"/>
      </w:divBdr>
    </w:div>
    <w:div w:id="2035962708">
      <w:bodyDiv w:val="1"/>
      <w:marLeft w:val="0"/>
      <w:marRight w:val="0"/>
      <w:marTop w:val="0"/>
      <w:marBottom w:val="0"/>
      <w:divBdr>
        <w:top w:val="none" w:sz="0" w:space="0" w:color="auto"/>
        <w:left w:val="none" w:sz="0" w:space="0" w:color="auto"/>
        <w:bottom w:val="none" w:sz="0" w:space="0" w:color="auto"/>
        <w:right w:val="none" w:sz="0" w:space="0" w:color="auto"/>
      </w:divBdr>
    </w:div>
    <w:div w:id="2039772407">
      <w:bodyDiv w:val="1"/>
      <w:marLeft w:val="0"/>
      <w:marRight w:val="0"/>
      <w:marTop w:val="0"/>
      <w:marBottom w:val="0"/>
      <w:divBdr>
        <w:top w:val="none" w:sz="0" w:space="0" w:color="auto"/>
        <w:left w:val="none" w:sz="0" w:space="0" w:color="auto"/>
        <w:bottom w:val="none" w:sz="0" w:space="0" w:color="auto"/>
        <w:right w:val="none" w:sz="0" w:space="0" w:color="auto"/>
      </w:divBdr>
      <w:divsChild>
        <w:div w:id="1024987093">
          <w:marLeft w:val="1166"/>
          <w:marRight w:val="0"/>
          <w:marTop w:val="58"/>
          <w:marBottom w:val="0"/>
          <w:divBdr>
            <w:top w:val="none" w:sz="0" w:space="0" w:color="auto"/>
            <w:left w:val="none" w:sz="0" w:space="0" w:color="auto"/>
            <w:bottom w:val="none" w:sz="0" w:space="0" w:color="auto"/>
            <w:right w:val="none" w:sz="0" w:space="0" w:color="auto"/>
          </w:divBdr>
        </w:div>
        <w:div w:id="983898206">
          <w:marLeft w:val="1800"/>
          <w:marRight w:val="0"/>
          <w:marTop w:val="58"/>
          <w:marBottom w:val="0"/>
          <w:divBdr>
            <w:top w:val="none" w:sz="0" w:space="0" w:color="auto"/>
            <w:left w:val="none" w:sz="0" w:space="0" w:color="auto"/>
            <w:bottom w:val="none" w:sz="0" w:space="0" w:color="auto"/>
            <w:right w:val="none" w:sz="0" w:space="0" w:color="auto"/>
          </w:divBdr>
        </w:div>
        <w:div w:id="763303833">
          <w:marLeft w:val="1166"/>
          <w:marRight w:val="0"/>
          <w:marTop w:val="58"/>
          <w:marBottom w:val="0"/>
          <w:divBdr>
            <w:top w:val="none" w:sz="0" w:space="0" w:color="auto"/>
            <w:left w:val="none" w:sz="0" w:space="0" w:color="auto"/>
            <w:bottom w:val="none" w:sz="0" w:space="0" w:color="auto"/>
            <w:right w:val="none" w:sz="0" w:space="0" w:color="auto"/>
          </w:divBdr>
        </w:div>
        <w:div w:id="1248734442">
          <w:marLeft w:val="1800"/>
          <w:marRight w:val="0"/>
          <w:marTop w:val="58"/>
          <w:marBottom w:val="0"/>
          <w:divBdr>
            <w:top w:val="none" w:sz="0" w:space="0" w:color="auto"/>
            <w:left w:val="none" w:sz="0" w:space="0" w:color="auto"/>
            <w:bottom w:val="none" w:sz="0" w:space="0" w:color="auto"/>
            <w:right w:val="none" w:sz="0" w:space="0" w:color="auto"/>
          </w:divBdr>
        </w:div>
        <w:div w:id="282347434">
          <w:marLeft w:val="1166"/>
          <w:marRight w:val="0"/>
          <w:marTop w:val="58"/>
          <w:marBottom w:val="0"/>
          <w:divBdr>
            <w:top w:val="none" w:sz="0" w:space="0" w:color="auto"/>
            <w:left w:val="none" w:sz="0" w:space="0" w:color="auto"/>
            <w:bottom w:val="none" w:sz="0" w:space="0" w:color="auto"/>
            <w:right w:val="none" w:sz="0" w:space="0" w:color="auto"/>
          </w:divBdr>
        </w:div>
        <w:div w:id="71052754">
          <w:marLeft w:val="1166"/>
          <w:marRight w:val="0"/>
          <w:marTop w:val="58"/>
          <w:marBottom w:val="0"/>
          <w:divBdr>
            <w:top w:val="none" w:sz="0" w:space="0" w:color="auto"/>
            <w:left w:val="none" w:sz="0" w:space="0" w:color="auto"/>
            <w:bottom w:val="none" w:sz="0" w:space="0" w:color="auto"/>
            <w:right w:val="none" w:sz="0" w:space="0" w:color="auto"/>
          </w:divBdr>
        </w:div>
        <w:div w:id="1849833699">
          <w:marLeft w:val="1166"/>
          <w:marRight w:val="0"/>
          <w:marTop w:val="58"/>
          <w:marBottom w:val="0"/>
          <w:divBdr>
            <w:top w:val="none" w:sz="0" w:space="0" w:color="auto"/>
            <w:left w:val="none" w:sz="0" w:space="0" w:color="auto"/>
            <w:bottom w:val="none" w:sz="0" w:space="0" w:color="auto"/>
            <w:right w:val="none" w:sz="0" w:space="0" w:color="auto"/>
          </w:divBdr>
        </w:div>
        <w:div w:id="651174867">
          <w:marLeft w:val="1800"/>
          <w:marRight w:val="0"/>
          <w:marTop w:val="58"/>
          <w:marBottom w:val="0"/>
          <w:divBdr>
            <w:top w:val="none" w:sz="0" w:space="0" w:color="auto"/>
            <w:left w:val="none" w:sz="0" w:space="0" w:color="auto"/>
            <w:bottom w:val="none" w:sz="0" w:space="0" w:color="auto"/>
            <w:right w:val="none" w:sz="0" w:space="0" w:color="auto"/>
          </w:divBdr>
        </w:div>
      </w:divsChild>
    </w:div>
    <w:div w:id="2128620219">
      <w:bodyDiv w:val="1"/>
      <w:marLeft w:val="0"/>
      <w:marRight w:val="0"/>
      <w:marTop w:val="0"/>
      <w:marBottom w:val="0"/>
      <w:divBdr>
        <w:top w:val="none" w:sz="0" w:space="0" w:color="auto"/>
        <w:left w:val="none" w:sz="0" w:space="0" w:color="auto"/>
        <w:bottom w:val="none" w:sz="0" w:space="0" w:color="auto"/>
        <w:right w:val="none" w:sz="0" w:space="0" w:color="auto"/>
      </w:divBdr>
    </w:div>
    <w:div w:id="2146463475">
      <w:bodyDiv w:val="1"/>
      <w:marLeft w:val="0"/>
      <w:marRight w:val="0"/>
      <w:marTop w:val="0"/>
      <w:marBottom w:val="0"/>
      <w:divBdr>
        <w:top w:val="none" w:sz="0" w:space="0" w:color="auto"/>
        <w:left w:val="none" w:sz="0" w:space="0" w:color="auto"/>
        <w:bottom w:val="none" w:sz="0" w:space="0" w:color="auto"/>
        <w:right w:val="none" w:sz="0" w:space="0" w:color="auto"/>
      </w:divBdr>
      <w:divsChild>
        <w:div w:id="1258560614">
          <w:marLeft w:val="1166"/>
          <w:marRight w:val="0"/>
          <w:marTop w:val="58"/>
          <w:marBottom w:val="0"/>
          <w:divBdr>
            <w:top w:val="none" w:sz="0" w:space="0" w:color="auto"/>
            <w:left w:val="none" w:sz="0" w:space="0" w:color="auto"/>
            <w:bottom w:val="none" w:sz="0" w:space="0" w:color="auto"/>
            <w:right w:val="none" w:sz="0" w:space="0" w:color="auto"/>
          </w:divBdr>
        </w:div>
        <w:div w:id="1024863746">
          <w:marLeft w:val="1166"/>
          <w:marRight w:val="0"/>
          <w:marTop w:val="58"/>
          <w:marBottom w:val="0"/>
          <w:divBdr>
            <w:top w:val="none" w:sz="0" w:space="0" w:color="auto"/>
            <w:left w:val="none" w:sz="0" w:space="0" w:color="auto"/>
            <w:bottom w:val="none" w:sz="0" w:space="0" w:color="auto"/>
            <w:right w:val="none" w:sz="0" w:space="0" w:color="auto"/>
          </w:divBdr>
        </w:div>
        <w:div w:id="282076998">
          <w:marLeft w:val="1166"/>
          <w:marRight w:val="0"/>
          <w:marTop w:val="58"/>
          <w:marBottom w:val="0"/>
          <w:divBdr>
            <w:top w:val="none" w:sz="0" w:space="0" w:color="auto"/>
            <w:left w:val="none" w:sz="0" w:space="0" w:color="auto"/>
            <w:bottom w:val="none" w:sz="0" w:space="0" w:color="auto"/>
            <w:right w:val="none" w:sz="0" w:space="0" w:color="auto"/>
          </w:divBdr>
        </w:div>
        <w:div w:id="290209450">
          <w:marLeft w:val="1800"/>
          <w:marRight w:val="0"/>
          <w:marTop w:val="58"/>
          <w:marBottom w:val="0"/>
          <w:divBdr>
            <w:top w:val="none" w:sz="0" w:space="0" w:color="auto"/>
            <w:left w:val="none" w:sz="0" w:space="0" w:color="auto"/>
            <w:bottom w:val="none" w:sz="0" w:space="0" w:color="auto"/>
            <w:right w:val="none" w:sz="0" w:space="0" w:color="auto"/>
          </w:divBdr>
        </w:div>
        <w:div w:id="1001128526">
          <w:marLeft w:val="1800"/>
          <w:marRight w:val="0"/>
          <w:marTop w:val="58"/>
          <w:marBottom w:val="0"/>
          <w:divBdr>
            <w:top w:val="none" w:sz="0" w:space="0" w:color="auto"/>
            <w:left w:val="none" w:sz="0" w:space="0" w:color="auto"/>
            <w:bottom w:val="none" w:sz="0" w:space="0" w:color="auto"/>
            <w:right w:val="none" w:sz="0" w:space="0" w:color="auto"/>
          </w:divBdr>
        </w:div>
        <w:div w:id="1331903808">
          <w:marLeft w:val="1166"/>
          <w:marRight w:val="0"/>
          <w:marTop w:val="58"/>
          <w:marBottom w:val="0"/>
          <w:divBdr>
            <w:top w:val="none" w:sz="0" w:space="0" w:color="auto"/>
            <w:left w:val="none" w:sz="0" w:space="0" w:color="auto"/>
            <w:bottom w:val="none" w:sz="0" w:space="0" w:color="auto"/>
            <w:right w:val="none" w:sz="0" w:space="0" w:color="auto"/>
          </w:divBdr>
        </w:div>
        <w:div w:id="1968120407">
          <w:marLeft w:val="1800"/>
          <w:marRight w:val="0"/>
          <w:marTop w:val="5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860c63037974fb848352638cbdb3159a">
  <xsd:schema xmlns:xsd="http://www.w3.org/2001/XMLSchema" xmlns:xs="http://www.w3.org/2001/XMLSchema" xmlns:p="http://schemas.microsoft.com/office/2006/metadata/properties" xmlns:ns3="a0881c7e-bde8-497c-bcbe-18a05f14a854" targetNamespace="http://schemas.microsoft.com/office/2006/metadata/properties" ma:root="true" ma:fieldsID="1f3475bfae8f6e2313e30ac97e0c65d2" ns3:_="">
    <xsd:import namespace="a0881c7e-bde8-497c-bcbe-18a05f14a85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036AA1-A4FC-4D6E-8350-71862F3CD16F}">
  <ds:schemaRefs>
    <ds:schemaRef ds:uri="http://schemas.microsoft.com/sharepoint/v3/contenttype/forms"/>
  </ds:schemaRefs>
</ds:datastoreItem>
</file>

<file path=customXml/itemProps2.xml><?xml version="1.0" encoding="utf-8"?>
<ds:datastoreItem xmlns:ds="http://schemas.openxmlformats.org/officeDocument/2006/customXml" ds:itemID="{341323B9-01D4-4AC5-82DF-C0438C9154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D8059C-6974-494B-B522-5988EF3B508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1018</Words>
  <Characters>5809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
  <dc:description/>
  <cp:lastModifiedBy>Li, Hua</cp:lastModifiedBy>
  <cp:revision>4</cp:revision>
  <dcterms:created xsi:type="dcterms:W3CDTF">2022-09-29T12:43:00Z</dcterms:created>
  <dcterms:modified xsi:type="dcterms:W3CDTF">2022-09-29T12:46:00Z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0x010100C9AB131A33795349ACDBD6B8876A9E85</vt:lpwstr>
  </property>
</Properties>
</file>