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3218438D"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Hlk109987765"/>
      <w:bookmarkStart w:id="1" w:name="_Ref462675860"/>
      <w:bookmarkEnd w:id="0"/>
      <w:r w:rsidRPr="00723E3C">
        <w:rPr>
          <w:rFonts w:ascii="Arial" w:hAnsi="Arial" w:cs="Arial"/>
          <w:b/>
          <w:bCs/>
          <w:sz w:val="28"/>
          <w:lang w:val="de-DE"/>
        </w:rPr>
        <w:t>3</w:t>
      </w:r>
      <w:bookmarkStart w:id="2" w:name="_Ref86959314"/>
      <w:bookmarkEnd w:id="2"/>
      <w:r w:rsidRPr="00723E3C">
        <w:rPr>
          <w:rFonts w:ascii="Arial" w:hAnsi="Arial" w:cs="Arial"/>
          <w:b/>
          <w:bCs/>
          <w:sz w:val="28"/>
          <w:lang w:val="de-DE"/>
        </w:rPr>
        <w:t>GPP TSG</w:t>
      </w:r>
      <w:r w:rsidR="00F25D6A">
        <w:rPr>
          <w:rFonts w:ascii="Arial" w:hAnsi="Arial" w:cs="Arial"/>
          <w:b/>
          <w:bCs/>
          <w:sz w:val="28"/>
          <w:lang w:val="de-DE"/>
        </w:rPr>
        <w:t>-</w:t>
      </w:r>
      <w:r w:rsidRPr="00723E3C">
        <w:rPr>
          <w:rFonts w:ascii="Arial" w:hAnsi="Arial" w:cs="Arial"/>
          <w:b/>
          <w:bCs/>
          <w:sz w:val="28"/>
          <w:lang w:val="de-DE"/>
        </w:rPr>
        <w:t>RAN WG</w:t>
      </w:r>
      <w:r w:rsidR="008928F6">
        <w:rPr>
          <w:rFonts w:ascii="Arial" w:hAnsi="Arial" w:cs="Arial"/>
          <w:b/>
          <w:bCs/>
          <w:sz w:val="28"/>
          <w:lang w:val="de-DE"/>
        </w:rPr>
        <w:t>4</w:t>
      </w:r>
      <w:r w:rsidRPr="00723E3C">
        <w:rPr>
          <w:rFonts w:ascii="Arial" w:hAnsi="Arial" w:cs="Arial"/>
          <w:b/>
          <w:bCs/>
          <w:sz w:val="28"/>
          <w:lang w:val="de-DE"/>
        </w:rPr>
        <w:t xml:space="preserve"> #10</w:t>
      </w:r>
      <w:r w:rsidR="008928F6">
        <w:rPr>
          <w:rFonts w:ascii="Arial" w:hAnsi="Arial" w:cs="Arial"/>
          <w:b/>
          <w:bCs/>
          <w:sz w:val="28"/>
          <w:lang w:val="de-DE"/>
        </w:rPr>
        <w:t>4</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2B3C0E">
        <w:rPr>
          <w:rFonts w:ascii="Arial" w:hAnsi="Arial" w:cs="Arial"/>
          <w:b/>
          <w:bCs/>
          <w:sz w:val="28"/>
          <w:lang w:val="de-DE"/>
        </w:rPr>
        <w:t xml:space="preserve">  </w:t>
      </w:r>
      <w:r w:rsidR="008B1DE9" w:rsidRPr="008B1DE9">
        <w:rPr>
          <w:rFonts w:ascii="Arial" w:hAnsi="Arial" w:cs="Arial"/>
          <w:b/>
          <w:bCs/>
          <w:sz w:val="28"/>
          <w:lang w:val="de-DE"/>
        </w:rPr>
        <w:t>R4-2215345</w:t>
      </w:r>
    </w:p>
    <w:p w14:paraId="22B4A795" w14:textId="242C792D" w:rsidR="009C65C0" w:rsidRPr="009513AC" w:rsidRDefault="009C65C0" w:rsidP="7CE163D5">
      <w:pPr>
        <w:tabs>
          <w:tab w:val="center" w:pos="4536"/>
          <w:tab w:val="right" w:pos="9072"/>
        </w:tabs>
        <w:rPr>
          <w:rFonts w:ascii="Arial" w:eastAsia="MS Mincho" w:hAnsi="Arial" w:cs="Arial"/>
          <w:b/>
          <w:bCs/>
          <w:sz w:val="28"/>
          <w:szCs w:val="28"/>
          <w:lang w:eastAsia="ja-JP"/>
        </w:rPr>
      </w:pPr>
      <w:r w:rsidRPr="7CE163D5">
        <w:rPr>
          <w:rFonts w:ascii="Arial" w:eastAsia="MS Mincho" w:hAnsi="Arial" w:cs="Arial"/>
          <w:b/>
          <w:bCs/>
          <w:sz w:val="28"/>
          <w:szCs w:val="28"/>
          <w:lang w:eastAsia="ja-JP"/>
        </w:rPr>
        <w:t xml:space="preserve">e-Meeting, </w:t>
      </w:r>
      <w:r w:rsidR="00901C1C">
        <w:rPr>
          <w:rFonts w:ascii="Arial" w:eastAsia="MS Mincho" w:hAnsi="Arial" w:cs="Arial"/>
          <w:b/>
          <w:bCs/>
          <w:sz w:val="28"/>
          <w:szCs w:val="28"/>
          <w:lang w:eastAsia="ja-JP"/>
        </w:rPr>
        <w:t>October</w:t>
      </w:r>
      <w:r w:rsidR="00496804" w:rsidRPr="7CE163D5">
        <w:rPr>
          <w:rFonts w:ascii="Arial" w:eastAsia="MS Mincho" w:hAnsi="Arial" w:cs="Arial"/>
          <w:b/>
          <w:bCs/>
          <w:sz w:val="28"/>
          <w:szCs w:val="28"/>
          <w:lang w:eastAsia="ja-JP"/>
        </w:rPr>
        <w:t xml:space="preserve"> </w:t>
      </w:r>
      <w:r w:rsidR="008928F6" w:rsidRPr="7CE163D5">
        <w:rPr>
          <w:rFonts w:ascii="Arial" w:eastAsia="MS Mincho" w:hAnsi="Arial" w:cs="Arial"/>
          <w:b/>
          <w:bCs/>
          <w:sz w:val="28"/>
          <w:szCs w:val="28"/>
          <w:lang w:eastAsia="ja-JP"/>
        </w:rPr>
        <w:t>1</w:t>
      </w:r>
      <w:r w:rsidR="00901C1C">
        <w:rPr>
          <w:rFonts w:ascii="Arial" w:eastAsia="MS Mincho" w:hAnsi="Arial" w:cs="Arial"/>
          <w:b/>
          <w:bCs/>
          <w:sz w:val="28"/>
          <w:szCs w:val="28"/>
          <w:lang w:eastAsia="ja-JP"/>
        </w:rPr>
        <w:t>0</w:t>
      </w:r>
      <w:r w:rsidR="00496804" w:rsidRPr="7CE163D5">
        <w:rPr>
          <w:rFonts w:ascii="Arial" w:eastAsia="MS Mincho" w:hAnsi="Arial" w:cs="Arial"/>
          <w:b/>
          <w:bCs/>
          <w:sz w:val="28"/>
          <w:szCs w:val="28"/>
          <w:vertAlign w:val="superscript"/>
          <w:lang w:eastAsia="ja-JP"/>
        </w:rPr>
        <w:t>th</w:t>
      </w:r>
      <w:r w:rsidR="00496804" w:rsidRPr="7CE163D5">
        <w:rPr>
          <w:rFonts w:ascii="Arial" w:eastAsia="MS Mincho" w:hAnsi="Arial" w:cs="Arial"/>
          <w:b/>
          <w:bCs/>
          <w:sz w:val="28"/>
          <w:szCs w:val="28"/>
          <w:lang w:eastAsia="ja-JP"/>
        </w:rPr>
        <w:t xml:space="preserve"> – </w:t>
      </w:r>
      <w:r w:rsidR="00901C1C">
        <w:rPr>
          <w:rFonts w:ascii="Arial" w:eastAsia="MS Mincho" w:hAnsi="Arial" w:cs="Arial"/>
          <w:b/>
          <w:bCs/>
          <w:sz w:val="28"/>
          <w:szCs w:val="28"/>
          <w:lang w:eastAsia="ja-JP"/>
        </w:rPr>
        <w:t>19</w:t>
      </w:r>
      <w:r w:rsidR="00100E5F">
        <w:rPr>
          <w:rFonts w:ascii="Arial" w:eastAsia="MS Mincho" w:hAnsi="Arial" w:cs="Arial"/>
          <w:b/>
          <w:bCs/>
          <w:sz w:val="28"/>
          <w:szCs w:val="28"/>
          <w:vertAlign w:val="superscript"/>
          <w:lang w:eastAsia="ja-JP"/>
        </w:rPr>
        <w:t>th</w:t>
      </w:r>
      <w:r w:rsidR="00496804" w:rsidRPr="7CE163D5">
        <w:rPr>
          <w:rFonts w:ascii="Arial" w:eastAsia="MS Mincho" w:hAnsi="Arial" w:cs="Arial"/>
          <w:b/>
          <w:bCs/>
          <w:sz w:val="28"/>
          <w:szCs w:val="28"/>
          <w:lang w:eastAsia="ja-JP"/>
        </w:rPr>
        <w:t>, 2022</w:t>
      </w:r>
    </w:p>
    <w:p w14:paraId="612BF82B" w14:textId="1699D407"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7009B0">
        <w:rPr>
          <w:rFonts w:ascii="Arial" w:hAnsi="Arial"/>
          <w:sz w:val="22"/>
          <w:szCs w:val="22"/>
        </w:rPr>
        <w:t>6</w:t>
      </w:r>
      <w:r w:rsidR="000A7FF7" w:rsidRPr="00DB1455">
        <w:rPr>
          <w:rFonts w:ascii="Arial" w:hAnsi="Arial"/>
          <w:sz w:val="22"/>
          <w:szCs w:val="22"/>
        </w:rPr>
        <w:t>.</w:t>
      </w:r>
      <w:r w:rsidR="001068B5" w:rsidRPr="00DB1455">
        <w:rPr>
          <w:rFonts w:ascii="Arial" w:hAnsi="Arial"/>
          <w:sz w:val="22"/>
          <w:szCs w:val="22"/>
        </w:rPr>
        <w:t>1</w:t>
      </w:r>
      <w:r w:rsidR="009838AA" w:rsidRPr="00DB1455">
        <w:rPr>
          <w:rFonts w:ascii="Arial" w:hAnsi="Arial"/>
          <w:sz w:val="22"/>
          <w:szCs w:val="22"/>
        </w:rPr>
        <w:t>7</w:t>
      </w:r>
      <w:r w:rsidR="000A7FF7" w:rsidRPr="00DB1455">
        <w:rPr>
          <w:rFonts w:ascii="Arial" w:hAnsi="Arial"/>
          <w:sz w:val="22"/>
          <w:szCs w:val="22"/>
        </w:rPr>
        <w:t>.</w:t>
      </w:r>
      <w:r w:rsidR="009838AA" w:rsidRPr="00DB1455">
        <w:rPr>
          <w:rFonts w:ascii="Arial" w:hAnsi="Arial"/>
          <w:sz w:val="22"/>
          <w:szCs w:val="22"/>
        </w:rPr>
        <w:t>2</w:t>
      </w:r>
      <w:r w:rsidR="000A7FF7" w:rsidRPr="00DB1455">
        <w:rPr>
          <w:rFonts w:ascii="Arial" w:hAnsi="Arial"/>
          <w:sz w:val="22"/>
          <w:szCs w:val="22"/>
        </w:rPr>
        <w:t>.</w:t>
      </w:r>
      <w:r w:rsidR="001068B5" w:rsidRPr="00DB1455">
        <w:rPr>
          <w:rFonts w:ascii="Arial" w:hAnsi="Arial"/>
          <w:sz w:val="22"/>
          <w:szCs w:val="22"/>
        </w:rPr>
        <w:t>1</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3DD67FAB"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71761B" w:rsidRPr="00DB1455">
        <w:rPr>
          <w:rFonts w:ascii="Arial" w:hAnsi="Arial"/>
          <w:color w:val="000000" w:themeColor="text1"/>
          <w:sz w:val="22"/>
          <w:szCs w:val="22"/>
        </w:rPr>
        <w:t>SBFD adjacent channel coexistence evaluation</w:t>
      </w:r>
    </w:p>
    <w:p w14:paraId="401B4271" w14:textId="1F033154" w:rsidR="00FE2A81" w:rsidRPr="00DB1455" w:rsidRDefault="00FE2A81" w:rsidP="000A3CBA">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sidR="008928F6" w:rsidRPr="00DB1455">
        <w:rPr>
          <w:rFonts w:ascii="Arial" w:hAnsi="Arial"/>
          <w:sz w:val="22"/>
          <w:szCs w:val="22"/>
        </w:rPr>
        <w:t>Discussion</w:t>
      </w:r>
    </w:p>
    <w:p w14:paraId="77BB5929" w14:textId="564187BD" w:rsidR="00CE6FFB" w:rsidRPr="00785E35" w:rsidRDefault="00FD6A3D" w:rsidP="00B20DB2">
      <w:pPr>
        <w:pStyle w:val="Heading1"/>
        <w:jc w:val="both"/>
      </w:pPr>
      <w:bookmarkStart w:id="4" w:name="_Ref465963108"/>
      <w:r w:rsidRPr="00785E35">
        <w:t>Introduction</w:t>
      </w:r>
      <w:bookmarkEnd w:id="1"/>
      <w:bookmarkEnd w:id="4"/>
    </w:p>
    <w:p w14:paraId="50865396" w14:textId="29A6C8AA" w:rsidR="00BF0C85" w:rsidRPr="00DB1455" w:rsidRDefault="00BF0C85" w:rsidP="00BF0C85">
      <w:pPr>
        <w:jc w:val="both"/>
        <w:rPr>
          <w:sz w:val="22"/>
          <w:szCs w:val="22"/>
        </w:rPr>
      </w:pPr>
      <w:r w:rsidRPr="00DB1455">
        <w:rPr>
          <w:sz w:val="22"/>
          <w:szCs w:val="22"/>
        </w:rPr>
        <w:t>In RAN</w:t>
      </w:r>
      <w:r w:rsidR="002D7870" w:rsidRPr="00DB1455">
        <w:rPr>
          <w:sz w:val="22"/>
          <w:szCs w:val="22"/>
        </w:rPr>
        <w:t>4#104-e, work on the</w:t>
      </w:r>
      <w:r w:rsidR="00DC4EFE" w:rsidRPr="00DB1455">
        <w:rPr>
          <w:sz w:val="22"/>
          <w:szCs w:val="22"/>
        </w:rPr>
        <w:t xml:space="preserve"> new Study Item on the evolution of NR duplex operation was </w:t>
      </w:r>
      <w:r w:rsidR="002D7870" w:rsidRPr="00DB1455">
        <w:rPr>
          <w:sz w:val="22"/>
          <w:szCs w:val="22"/>
        </w:rPr>
        <w:t>started</w:t>
      </w:r>
      <w:r w:rsidR="004F25BF" w:rsidRPr="00DB1455">
        <w:rPr>
          <w:sz w:val="22"/>
          <w:szCs w:val="22"/>
        </w:rPr>
        <w:t xml:space="preserve"> and the following agreements were reached for the </w:t>
      </w:r>
      <w:r w:rsidR="0067489A">
        <w:rPr>
          <w:sz w:val="22"/>
          <w:szCs w:val="22"/>
        </w:rPr>
        <w:t>adjacent channel coexistence study</w:t>
      </w:r>
      <w:r w:rsidR="00C15085" w:rsidRPr="00DB1455">
        <w:rPr>
          <w:sz w:val="22"/>
          <w:szCs w:val="22"/>
        </w:rPr>
        <w:t xml:space="preserve"> </w:t>
      </w:r>
      <w:r w:rsidR="00DC4EFE" w:rsidRPr="00DB1455">
        <w:rPr>
          <w:sz w:val="22"/>
          <w:szCs w:val="22"/>
        </w:rPr>
        <w:t>[1]:</w:t>
      </w:r>
      <w:r w:rsidRPr="00DB1455">
        <w:rPr>
          <w:sz w:val="22"/>
          <w:szCs w:val="22"/>
        </w:rPr>
        <w:t xml:space="preserve"> </w:t>
      </w:r>
    </w:p>
    <w:tbl>
      <w:tblPr>
        <w:tblStyle w:val="TableGrid"/>
        <w:tblW w:w="0" w:type="auto"/>
        <w:tblLook w:val="04A0" w:firstRow="1" w:lastRow="0" w:firstColumn="1" w:lastColumn="0" w:noHBand="0" w:noVBand="1"/>
      </w:tblPr>
      <w:tblGrid>
        <w:gridCol w:w="9962"/>
      </w:tblGrid>
      <w:tr w:rsidR="00E30DF1" w:rsidRPr="00DB1455" w14:paraId="726BE51C" w14:textId="77777777" w:rsidTr="00D916C0">
        <w:tc>
          <w:tcPr>
            <w:tcW w:w="9962" w:type="dxa"/>
          </w:tcPr>
          <w:p w14:paraId="38896B55" w14:textId="77777777" w:rsidR="005970FA" w:rsidRPr="00DB1455" w:rsidRDefault="002B1958" w:rsidP="005970FA">
            <w:pPr>
              <w:contextualSpacing/>
              <w:rPr>
                <w:rFonts w:eastAsia="Malgun Gothic"/>
                <w:b/>
                <w:sz w:val="22"/>
                <w:szCs w:val="22"/>
                <w:u w:val="single"/>
                <w:lang w:eastAsia="ko-KR"/>
              </w:rPr>
            </w:pPr>
            <w:r w:rsidRPr="00DB1455">
              <w:rPr>
                <w:rFonts w:eastAsia="Malgun Gothic"/>
                <w:b/>
                <w:sz w:val="22"/>
                <w:szCs w:val="22"/>
                <w:u w:val="single"/>
                <w:lang w:eastAsia="ko-KR"/>
              </w:rPr>
              <w:t>Way forward on adjacent channel co-existence study</w:t>
            </w:r>
          </w:p>
          <w:p w14:paraId="1D2912A1" w14:textId="77777777" w:rsidR="008430E2" w:rsidRPr="00DB1455" w:rsidRDefault="008430E2" w:rsidP="008430E2">
            <w:pPr>
              <w:numPr>
                <w:ilvl w:val="0"/>
                <w:numId w:val="31"/>
              </w:numPr>
              <w:overflowPunct/>
              <w:autoSpaceDE/>
              <w:autoSpaceDN/>
              <w:adjustRightInd/>
              <w:spacing w:afterLines="50" w:after="120"/>
              <w:textAlignment w:val="auto"/>
              <w:rPr>
                <w:rFonts w:eastAsia="Malgun Gothic"/>
                <w:bCs/>
                <w:sz w:val="22"/>
                <w:szCs w:val="22"/>
                <w:lang w:eastAsia="ko-KR"/>
              </w:rPr>
            </w:pPr>
            <w:r w:rsidRPr="00DB1455">
              <w:rPr>
                <w:rFonts w:eastAsia="Malgun Gothic"/>
                <w:bCs/>
                <w:sz w:val="22"/>
                <w:szCs w:val="22"/>
                <w:lang w:eastAsia="ko-KR"/>
              </w:rPr>
              <w:t>Adjacent channel co-existence study in RAN4 for SBFD is needed.</w:t>
            </w:r>
          </w:p>
          <w:p w14:paraId="4BBC7831" w14:textId="77777777" w:rsidR="008430E2" w:rsidRPr="00DB1455" w:rsidRDefault="008430E2" w:rsidP="008430E2">
            <w:pPr>
              <w:numPr>
                <w:ilvl w:val="0"/>
                <w:numId w:val="31"/>
              </w:numPr>
              <w:overflowPunct/>
              <w:autoSpaceDE/>
              <w:autoSpaceDN/>
              <w:adjustRightInd/>
              <w:spacing w:afterLines="50" w:after="120"/>
              <w:textAlignment w:val="auto"/>
              <w:rPr>
                <w:rFonts w:eastAsia="Malgun Gothic"/>
                <w:bCs/>
                <w:sz w:val="22"/>
                <w:szCs w:val="22"/>
                <w:lang w:eastAsia="ko-KR"/>
              </w:rPr>
            </w:pPr>
            <w:r w:rsidRPr="00DB1455">
              <w:rPr>
                <w:rFonts w:eastAsia="Malgun Gothic"/>
                <w:bCs/>
                <w:sz w:val="22"/>
                <w:szCs w:val="22"/>
                <w:lang w:eastAsia="ko-KR"/>
              </w:rPr>
              <w:t>The SLS is needed for RAN4 co-ex study because the interference scenario is different from the Rel-1</w:t>
            </w:r>
            <w:r w:rsidRPr="00DB1455">
              <w:rPr>
                <w:rFonts w:eastAsia="Malgun Gothic" w:hint="eastAsia"/>
                <w:bCs/>
                <w:sz w:val="22"/>
                <w:szCs w:val="22"/>
                <w:lang w:eastAsia="ko-KR"/>
              </w:rPr>
              <w:t>6</w:t>
            </w:r>
            <w:r w:rsidRPr="00DB1455">
              <w:rPr>
                <w:rFonts w:eastAsia="Malgun Gothic"/>
                <w:bCs/>
                <w:sz w:val="22"/>
                <w:szCs w:val="22"/>
                <w:lang w:eastAsia="ko-KR"/>
              </w:rPr>
              <w:t xml:space="preserve"> CLI study and the study target is different from RAN1. </w:t>
            </w:r>
          </w:p>
          <w:p w14:paraId="185BC825" w14:textId="77777777" w:rsidR="008430E2" w:rsidRPr="00DB1455" w:rsidRDefault="008430E2" w:rsidP="008430E2">
            <w:pPr>
              <w:pStyle w:val="ListParagraph"/>
              <w:numPr>
                <w:ilvl w:val="0"/>
                <w:numId w:val="32"/>
              </w:numPr>
              <w:spacing w:after="120" w:line="259" w:lineRule="auto"/>
              <w:rPr>
                <w:rFonts w:ascii="Times New Roman" w:eastAsia="Malgun Gothic" w:hAnsi="Times New Roman"/>
                <w:bCs/>
                <w:lang w:eastAsia="ko-KR"/>
              </w:rPr>
            </w:pPr>
            <w:r w:rsidRPr="00DB1455">
              <w:rPr>
                <w:rFonts w:ascii="Times New Roman" w:eastAsia="Malgun Gothic" w:hAnsi="Times New Roman"/>
                <w:bCs/>
                <w:lang w:eastAsia="ko-KR"/>
              </w:rPr>
              <w:t>Purpose required:</w:t>
            </w:r>
          </w:p>
          <w:p w14:paraId="1419ECD7" w14:textId="77777777" w:rsidR="008430E2" w:rsidRPr="00DB1455" w:rsidRDefault="008430E2" w:rsidP="008430E2">
            <w:pPr>
              <w:pStyle w:val="ListParagraph"/>
              <w:numPr>
                <w:ilvl w:val="2"/>
                <w:numId w:val="31"/>
              </w:numPr>
              <w:spacing w:after="120" w:line="259" w:lineRule="auto"/>
              <w:rPr>
                <w:rFonts w:ascii="Times New Roman" w:eastAsia="Malgun Gothic" w:hAnsi="Times New Roman"/>
                <w:bCs/>
                <w:lang w:eastAsia="ko-KR"/>
              </w:rPr>
            </w:pPr>
            <w:r w:rsidRPr="00DB1455">
              <w:rPr>
                <w:rFonts w:ascii="Times New Roman" w:eastAsia="Malgun Gothic" w:hAnsi="Times New Roman"/>
                <w:bCs/>
                <w:lang w:eastAsia="ko-KR"/>
              </w:rPr>
              <w:t xml:space="preserve">The feasibility and supporting deployment scenarios with SBFD operation should be studied from RAN4 adjacent channel co-existence perspective. </w:t>
            </w:r>
          </w:p>
          <w:p w14:paraId="419FACD4" w14:textId="77777777" w:rsidR="008430E2" w:rsidRPr="00DB1455" w:rsidRDefault="008430E2" w:rsidP="008430E2">
            <w:pPr>
              <w:pStyle w:val="ListParagraph"/>
              <w:numPr>
                <w:ilvl w:val="2"/>
                <w:numId w:val="31"/>
              </w:numPr>
              <w:spacing w:after="120" w:line="259" w:lineRule="auto"/>
              <w:rPr>
                <w:rFonts w:ascii="Times New Roman" w:eastAsia="Malgun Gothic" w:hAnsi="Times New Roman"/>
                <w:bCs/>
                <w:lang w:eastAsia="ko-KR"/>
              </w:rPr>
            </w:pPr>
            <w:r w:rsidRPr="00DB1455">
              <w:rPr>
                <w:rFonts w:ascii="Times New Roman" w:eastAsia="Malgun Gothic" w:hAnsi="Times New Roman"/>
                <w:bCs/>
                <w:lang w:eastAsia="ko-KR"/>
              </w:rPr>
              <w:t>Investigate and determine ACIR values (ACLR/ACS requirements) for gNB with the capability of SBFD operation.</w:t>
            </w:r>
          </w:p>
          <w:p w14:paraId="25B607C0" w14:textId="77777777" w:rsidR="008430E2" w:rsidRPr="00DB1455" w:rsidRDefault="008430E2" w:rsidP="008430E2">
            <w:pPr>
              <w:pStyle w:val="ListParagraph"/>
              <w:numPr>
                <w:ilvl w:val="0"/>
                <w:numId w:val="32"/>
              </w:numPr>
              <w:spacing w:after="120" w:line="259" w:lineRule="auto"/>
              <w:rPr>
                <w:rFonts w:ascii="Times New Roman" w:eastAsia="Malgun Gothic" w:hAnsi="Times New Roman"/>
                <w:bCs/>
                <w:lang w:eastAsia="ko-KR"/>
              </w:rPr>
            </w:pPr>
            <w:r w:rsidRPr="00DB1455">
              <w:rPr>
                <w:rFonts w:ascii="Times New Roman" w:eastAsia="Malgun Gothic" w:hAnsi="Times New Roman"/>
                <w:bCs/>
                <w:lang w:eastAsia="ko-KR"/>
              </w:rPr>
              <w:t>SBFD interference scenarios is different compared to CLI deployment:</w:t>
            </w:r>
          </w:p>
          <w:p w14:paraId="53541635" w14:textId="77777777" w:rsidR="008430E2" w:rsidRPr="00DB1455" w:rsidRDefault="008430E2" w:rsidP="008430E2">
            <w:pPr>
              <w:pStyle w:val="ListParagraph"/>
              <w:numPr>
                <w:ilvl w:val="2"/>
                <w:numId w:val="31"/>
              </w:numPr>
              <w:spacing w:after="120" w:line="259" w:lineRule="auto"/>
              <w:rPr>
                <w:rFonts w:ascii="Times New Roman" w:eastAsia="Malgun Gothic" w:hAnsi="Times New Roman"/>
                <w:bCs/>
                <w:lang w:eastAsia="ko-KR"/>
              </w:rPr>
            </w:pPr>
            <w:r w:rsidRPr="00DB1455">
              <w:rPr>
                <w:rFonts w:ascii="Times New Roman" w:eastAsia="Malgun Gothic" w:hAnsi="Times New Roman" w:hint="eastAsia"/>
                <w:bCs/>
                <w:lang w:eastAsia="ko-KR"/>
              </w:rPr>
              <w:t>T</w:t>
            </w:r>
            <w:r w:rsidRPr="00DB1455">
              <w:rPr>
                <w:rFonts w:ascii="Times New Roman" w:eastAsia="Malgun Gothic" w:hAnsi="Times New Roman"/>
                <w:bCs/>
                <w:lang w:eastAsia="ko-KR"/>
              </w:rPr>
              <w:t>he CLI study does not have full-duplex operation. In CLI study, only one of the serving BS or associate UE(s) can transmit in each simulated cells. But in SBFD simulation, both BS and UE are transmitting in each cell.</w:t>
            </w:r>
          </w:p>
          <w:p w14:paraId="5BE4D7B4" w14:textId="77777777" w:rsidR="008430E2" w:rsidRPr="00DB1455" w:rsidRDefault="008430E2" w:rsidP="008430E2">
            <w:pPr>
              <w:pStyle w:val="ListParagraph"/>
              <w:numPr>
                <w:ilvl w:val="2"/>
                <w:numId w:val="31"/>
              </w:numPr>
              <w:spacing w:after="120" w:line="259" w:lineRule="auto"/>
              <w:rPr>
                <w:rFonts w:ascii="Times New Roman" w:eastAsia="Malgun Gothic" w:hAnsi="Times New Roman"/>
                <w:bCs/>
                <w:lang w:eastAsia="ko-KR"/>
              </w:rPr>
            </w:pPr>
            <w:r w:rsidRPr="00DB1455">
              <w:rPr>
                <w:rFonts w:ascii="Times New Roman" w:eastAsia="Malgun Gothic" w:hAnsi="Times New Roman"/>
                <w:bCs/>
                <w:lang w:eastAsia="ko-KR"/>
              </w:rPr>
              <w:t>The SBFD assumptions, as antennas, subband channel arrangement, number of associate UEs and all those in current and future discussions, are different from the assumptions of CLI simulations.</w:t>
            </w:r>
          </w:p>
          <w:p w14:paraId="7533F62B" w14:textId="77777777" w:rsidR="008430E2" w:rsidRPr="00DB1455" w:rsidRDefault="008430E2" w:rsidP="008430E2">
            <w:pPr>
              <w:numPr>
                <w:ilvl w:val="1"/>
                <w:numId w:val="31"/>
              </w:numPr>
              <w:overflowPunct/>
              <w:autoSpaceDE/>
              <w:autoSpaceDN/>
              <w:adjustRightInd/>
              <w:textAlignment w:val="auto"/>
              <w:rPr>
                <w:rFonts w:eastAsia="Malgun Gothic"/>
                <w:bCs/>
                <w:sz w:val="22"/>
                <w:szCs w:val="22"/>
                <w:lang w:eastAsia="ko-KR"/>
              </w:rPr>
            </w:pPr>
            <w:r w:rsidRPr="00DB1455">
              <w:rPr>
                <w:rFonts w:eastAsia="Malgun Gothic"/>
                <w:bCs/>
                <w:sz w:val="22"/>
                <w:szCs w:val="22"/>
                <w:lang w:eastAsia="ko-KR"/>
              </w:rPr>
              <w:t>The co-existence work in RAN4 does not intend to cover the objective of RAN1 which, as specified in SID, is to study performance of the identified schemes as well as impact on legacy operations assuming their co-existence in co-channel and adjacent channels.</w:t>
            </w:r>
            <w:r w:rsidRPr="00DB1455" w:rsidDel="00133B78">
              <w:rPr>
                <w:rFonts w:eastAsia="Malgun Gothic"/>
                <w:bCs/>
                <w:sz w:val="22"/>
                <w:szCs w:val="22"/>
                <w:lang w:eastAsia="ko-KR"/>
              </w:rPr>
              <w:t xml:space="preserve"> </w:t>
            </w:r>
          </w:p>
          <w:p w14:paraId="6577D165" w14:textId="77777777" w:rsidR="008430E2" w:rsidRPr="00DB1455" w:rsidRDefault="008430E2" w:rsidP="008430E2">
            <w:pPr>
              <w:numPr>
                <w:ilvl w:val="1"/>
                <w:numId w:val="31"/>
              </w:numPr>
              <w:overflowPunct/>
              <w:autoSpaceDE/>
              <w:autoSpaceDN/>
              <w:adjustRightInd/>
              <w:textAlignment w:val="auto"/>
              <w:rPr>
                <w:rFonts w:eastAsia="Malgun Gothic"/>
                <w:bCs/>
                <w:sz w:val="22"/>
                <w:szCs w:val="22"/>
                <w:lang w:eastAsia="ko-KR"/>
              </w:rPr>
            </w:pPr>
            <w:r w:rsidRPr="00DB1455">
              <w:rPr>
                <w:rFonts w:eastAsia="Malgun Gothic"/>
                <w:bCs/>
                <w:sz w:val="22"/>
                <w:szCs w:val="22"/>
                <w:lang w:eastAsia="ko-KR"/>
              </w:rPr>
              <w:t>The interference scenarios and assumptions for conducting co-ex study would take into account the Rel-16 CLI results.</w:t>
            </w:r>
          </w:p>
          <w:p w14:paraId="40A9009C" w14:textId="77777777" w:rsidR="008430E2" w:rsidRPr="00DB1455" w:rsidRDefault="008430E2" w:rsidP="008430E2">
            <w:pPr>
              <w:numPr>
                <w:ilvl w:val="1"/>
                <w:numId w:val="31"/>
              </w:numPr>
              <w:overflowPunct/>
              <w:autoSpaceDE/>
              <w:autoSpaceDN/>
              <w:adjustRightInd/>
              <w:textAlignment w:val="auto"/>
              <w:rPr>
                <w:rFonts w:eastAsia="Malgun Gothic"/>
                <w:bCs/>
                <w:sz w:val="22"/>
                <w:szCs w:val="22"/>
                <w:lang w:eastAsia="ko-KR"/>
              </w:rPr>
            </w:pPr>
            <w:r w:rsidRPr="00DB1455">
              <w:rPr>
                <w:rFonts w:eastAsia="Malgun Gothic"/>
                <w:bCs/>
                <w:sz w:val="22"/>
                <w:szCs w:val="22"/>
                <w:lang w:eastAsia="ko-KR"/>
              </w:rPr>
              <w:t xml:space="preserve">FFS if RAN4 co-ex study needs to take into account the RAN1-devised solutions. </w:t>
            </w:r>
          </w:p>
          <w:p w14:paraId="2E89303F" w14:textId="77777777" w:rsidR="008430E2" w:rsidRPr="00DB1455" w:rsidRDefault="008430E2" w:rsidP="008430E2">
            <w:pPr>
              <w:numPr>
                <w:ilvl w:val="1"/>
                <w:numId w:val="31"/>
              </w:numPr>
              <w:overflowPunct/>
              <w:autoSpaceDE/>
              <w:autoSpaceDN/>
              <w:adjustRightInd/>
              <w:textAlignment w:val="auto"/>
              <w:rPr>
                <w:rFonts w:eastAsia="Malgun Gothic"/>
                <w:bCs/>
                <w:sz w:val="22"/>
                <w:szCs w:val="22"/>
                <w:lang w:eastAsia="ko-KR"/>
              </w:rPr>
            </w:pPr>
            <w:r w:rsidRPr="00DB1455">
              <w:rPr>
                <w:rFonts w:eastAsia="Malgun Gothic"/>
                <w:bCs/>
                <w:sz w:val="22"/>
                <w:szCs w:val="22"/>
                <w:lang w:eastAsia="ko-KR"/>
              </w:rPr>
              <w:t>FFS how RAN4 study would be used for potential enhancement to dynamic TDD</w:t>
            </w:r>
          </w:p>
          <w:p w14:paraId="69D38395" w14:textId="29FAA06C" w:rsidR="003754CB" w:rsidRPr="00135FEC" w:rsidRDefault="008430E2" w:rsidP="00DE3F18">
            <w:pPr>
              <w:numPr>
                <w:ilvl w:val="2"/>
                <w:numId w:val="31"/>
              </w:numPr>
              <w:overflowPunct/>
              <w:autoSpaceDE/>
              <w:autoSpaceDN/>
              <w:adjustRightInd/>
              <w:textAlignment w:val="auto"/>
              <w:rPr>
                <w:rFonts w:eastAsia="Malgun Gothic"/>
                <w:bCs/>
                <w:sz w:val="22"/>
                <w:szCs w:val="22"/>
                <w:lang w:eastAsia="ko-KR"/>
              </w:rPr>
            </w:pPr>
            <w:r w:rsidRPr="00DB1455">
              <w:rPr>
                <w:rFonts w:eastAsia="Malgun Gothic"/>
                <w:bCs/>
                <w:sz w:val="22"/>
                <w:szCs w:val="22"/>
                <w:lang w:eastAsia="ko-KR"/>
              </w:rPr>
              <w:t>Candidate option: In case there are findings of SBFD adjacent channel co-existence study that are not aligned with findings from the Rel-16 CLI study, RAN4 will check if those findings are also applicable for dynamic TDD operation which does not suffer from self-interference.</w:t>
            </w:r>
          </w:p>
        </w:tc>
      </w:tr>
    </w:tbl>
    <w:p w14:paraId="5414FA99" w14:textId="3DB99CEF" w:rsidR="005216C3" w:rsidRPr="00DB1455" w:rsidRDefault="005216C3" w:rsidP="009F5567">
      <w:pPr>
        <w:jc w:val="both"/>
        <w:rPr>
          <w:sz w:val="22"/>
          <w:szCs w:val="22"/>
        </w:rPr>
      </w:pPr>
    </w:p>
    <w:p w14:paraId="14C662CE" w14:textId="5D9A4394" w:rsidR="005216C3" w:rsidRPr="00DB1455" w:rsidRDefault="000C49F5" w:rsidP="009F5567">
      <w:pPr>
        <w:jc w:val="both"/>
        <w:rPr>
          <w:sz w:val="22"/>
          <w:szCs w:val="22"/>
        </w:rPr>
      </w:pPr>
      <w:r w:rsidRPr="00DB1455">
        <w:rPr>
          <w:sz w:val="22"/>
          <w:szCs w:val="22"/>
        </w:rPr>
        <w:lastRenderedPageBreak/>
        <w:t xml:space="preserve">In this paper, </w:t>
      </w:r>
      <w:r w:rsidR="00DE35A8">
        <w:rPr>
          <w:sz w:val="22"/>
          <w:szCs w:val="22"/>
        </w:rPr>
        <w:t xml:space="preserve">we </w:t>
      </w:r>
      <w:r w:rsidR="00852012">
        <w:rPr>
          <w:sz w:val="22"/>
          <w:szCs w:val="22"/>
        </w:rPr>
        <w:t>continue the discussion on the adjacent channel coexistence simulation parameters and present</w:t>
      </w:r>
      <w:r w:rsidR="00DE35A8">
        <w:rPr>
          <w:sz w:val="22"/>
          <w:szCs w:val="22"/>
        </w:rPr>
        <w:t xml:space="preserve"> </w:t>
      </w:r>
      <w:r w:rsidR="001C4621">
        <w:rPr>
          <w:sz w:val="22"/>
          <w:szCs w:val="22"/>
        </w:rPr>
        <w:t xml:space="preserve">preliminary simulation results </w:t>
      </w:r>
      <w:r w:rsidR="00135FEC" w:rsidRPr="00135FEC">
        <w:rPr>
          <w:sz w:val="22"/>
          <w:szCs w:val="22"/>
        </w:rPr>
        <w:t xml:space="preserve">of adjacent channel interference in </w:t>
      </w:r>
      <w:r w:rsidR="002370D1">
        <w:rPr>
          <w:sz w:val="22"/>
          <w:szCs w:val="22"/>
        </w:rPr>
        <w:t>UMa and InH</w:t>
      </w:r>
      <w:r w:rsidR="00135FEC" w:rsidRPr="00135FEC">
        <w:rPr>
          <w:sz w:val="22"/>
          <w:szCs w:val="22"/>
        </w:rPr>
        <w:t xml:space="preserve"> </w:t>
      </w:r>
      <w:r w:rsidR="002370D1">
        <w:rPr>
          <w:sz w:val="22"/>
          <w:szCs w:val="22"/>
        </w:rPr>
        <w:t xml:space="preserve">deployment </w:t>
      </w:r>
      <w:r w:rsidR="00135FEC" w:rsidRPr="00135FEC">
        <w:rPr>
          <w:sz w:val="22"/>
          <w:szCs w:val="22"/>
        </w:rPr>
        <w:t>scenarios</w:t>
      </w:r>
      <w:r w:rsidR="00135FEC">
        <w:rPr>
          <w:sz w:val="22"/>
          <w:szCs w:val="22"/>
        </w:rPr>
        <w:t xml:space="preserve"> </w:t>
      </w:r>
      <w:r w:rsidR="002370D1">
        <w:rPr>
          <w:sz w:val="22"/>
          <w:szCs w:val="22"/>
        </w:rPr>
        <w:t xml:space="preserve">for FR1 and FR2. </w:t>
      </w:r>
    </w:p>
    <w:p w14:paraId="1BEB792C" w14:textId="450B3AEE" w:rsidR="00F05035" w:rsidRDefault="001B75DA" w:rsidP="00F05035">
      <w:pPr>
        <w:pStyle w:val="Heading1"/>
      </w:pPr>
      <w:bookmarkStart w:id="5" w:name="_Ref525738522"/>
      <w:bookmarkStart w:id="6" w:name="_Ref471731770"/>
      <w:bookmarkStart w:id="7" w:name="_Ref462669569"/>
      <w:r>
        <w:t xml:space="preserve">Discussion on </w:t>
      </w:r>
      <w:r w:rsidR="00101EDF">
        <w:t>Rel</w:t>
      </w:r>
      <w:r>
        <w:t xml:space="preserve">ease </w:t>
      </w:r>
      <w:r w:rsidR="00091944">
        <w:t xml:space="preserve">16 </w:t>
      </w:r>
      <w:r>
        <w:t xml:space="preserve">CLI </w:t>
      </w:r>
      <w:r w:rsidR="00091944">
        <w:t>study</w:t>
      </w:r>
      <w:r w:rsidR="00270B0A">
        <w:t xml:space="preserve"> </w:t>
      </w:r>
    </w:p>
    <w:p w14:paraId="11A20845" w14:textId="1801DB88" w:rsidR="003511DC" w:rsidRDefault="003511DC" w:rsidP="003511DC">
      <w:pPr>
        <w:rPr>
          <w:lang w:val="en-GB"/>
        </w:rPr>
      </w:pPr>
      <w:r w:rsidRPr="00DB1455">
        <w:rPr>
          <w:sz w:val="22"/>
          <w:szCs w:val="22"/>
          <w:lang w:val="en-GB"/>
        </w:rPr>
        <w:t xml:space="preserve">RAN4 has agreed to investigate the adjacent channel co-existence effects resulting from SBFD operation. SBFD operation in the victim and aggressor networks </w:t>
      </w:r>
      <w:r w:rsidR="009D224E">
        <w:rPr>
          <w:sz w:val="22"/>
          <w:szCs w:val="22"/>
          <w:lang w:val="en-GB"/>
        </w:rPr>
        <w:t>is</w:t>
      </w:r>
      <w:r w:rsidRPr="00DB1455">
        <w:rPr>
          <w:sz w:val="22"/>
          <w:szCs w:val="22"/>
          <w:lang w:val="en-GB"/>
        </w:rPr>
        <w:t xml:space="preserve"> studied against baseline operation (i.e., TDD NR) and fully </w:t>
      </w:r>
      <w:r w:rsidR="00F61127" w:rsidRPr="00DB1455">
        <w:rPr>
          <w:sz w:val="22"/>
          <w:szCs w:val="22"/>
          <w:lang w:val="en-GB"/>
        </w:rPr>
        <w:t>asynchron</w:t>
      </w:r>
      <w:r w:rsidR="009D224E">
        <w:rPr>
          <w:sz w:val="22"/>
          <w:szCs w:val="22"/>
          <w:lang w:val="en-GB"/>
        </w:rPr>
        <w:t>ous</w:t>
      </w:r>
      <w:r w:rsidRPr="00DB1455">
        <w:rPr>
          <w:sz w:val="22"/>
          <w:szCs w:val="22"/>
          <w:lang w:val="en-GB"/>
        </w:rPr>
        <w:t xml:space="preserve"> operation (i.e., Rel-16 CLI), targeting the impact of SBFD operation on the</w:t>
      </w:r>
      <w:r w:rsidR="00663CA1">
        <w:rPr>
          <w:sz w:val="22"/>
          <w:szCs w:val="22"/>
          <w:lang w:val="en-GB"/>
        </w:rPr>
        <w:t xml:space="preserve"> system performance</w:t>
      </w:r>
      <w:r w:rsidRPr="00DB1455">
        <w:rPr>
          <w:sz w:val="22"/>
          <w:szCs w:val="22"/>
          <w:lang w:val="en-GB"/>
        </w:rPr>
        <w:t>.</w:t>
      </w:r>
      <w:r w:rsidR="00442CA8">
        <w:rPr>
          <w:sz w:val="22"/>
          <w:szCs w:val="22"/>
          <w:lang w:val="en-GB"/>
        </w:rPr>
        <w:t xml:space="preserve"> </w:t>
      </w:r>
      <w:r w:rsidRPr="00DB1455">
        <w:rPr>
          <w:sz w:val="22"/>
          <w:szCs w:val="22"/>
          <w:lang w:val="en-GB"/>
        </w:rPr>
        <w:t xml:space="preserve">As part of Rel-16, the results of </w:t>
      </w:r>
      <w:r w:rsidR="00BC4771">
        <w:rPr>
          <w:sz w:val="22"/>
          <w:szCs w:val="22"/>
          <w:lang w:val="en-GB"/>
        </w:rPr>
        <w:t xml:space="preserve">the </w:t>
      </w:r>
      <w:r w:rsidRPr="00DB1455">
        <w:rPr>
          <w:sz w:val="22"/>
          <w:szCs w:val="22"/>
          <w:lang w:val="en-GB"/>
        </w:rPr>
        <w:t>co-existence evaluation conducted by RAN4 for CLI and RIM for NR were captured in [</w:t>
      </w:r>
      <w:r w:rsidR="00F61127">
        <w:rPr>
          <w:sz w:val="22"/>
          <w:szCs w:val="22"/>
          <w:lang w:val="en-GB"/>
        </w:rPr>
        <w:t>2</w:t>
      </w:r>
      <w:r w:rsidRPr="00DB1455">
        <w:rPr>
          <w:sz w:val="22"/>
          <w:szCs w:val="22"/>
          <w:lang w:val="en-GB"/>
        </w:rPr>
        <w:t xml:space="preserve">]. The TR addressed the CLI co-existence among different operators in adjacent channels to </w:t>
      </w:r>
      <w:r w:rsidR="00CA7CE7" w:rsidRPr="00DB1455">
        <w:rPr>
          <w:sz w:val="22"/>
          <w:szCs w:val="22"/>
          <w:lang w:val="en-GB"/>
        </w:rPr>
        <w:t>analyse</w:t>
      </w:r>
      <w:r w:rsidRPr="00DB1455">
        <w:rPr>
          <w:sz w:val="22"/>
          <w:szCs w:val="22"/>
          <w:lang w:val="en-GB"/>
        </w:rPr>
        <w:t xml:space="preserve"> if CLI deployments have an impact on</w:t>
      </w:r>
      <w:r w:rsidR="00C63347">
        <w:rPr>
          <w:sz w:val="22"/>
          <w:szCs w:val="22"/>
          <w:lang w:val="en-GB"/>
        </w:rPr>
        <w:t xml:space="preserve"> the system performance</w:t>
      </w:r>
      <w:r w:rsidRPr="00DB1455">
        <w:rPr>
          <w:sz w:val="22"/>
          <w:szCs w:val="22"/>
          <w:lang w:val="en-GB"/>
        </w:rPr>
        <w:t xml:space="preserve">. As </w:t>
      </w:r>
      <w:r w:rsidR="00445E86" w:rsidRPr="00DB1455">
        <w:rPr>
          <w:sz w:val="22"/>
          <w:szCs w:val="22"/>
          <w:lang w:val="en-GB"/>
        </w:rPr>
        <w:t>agreed</w:t>
      </w:r>
      <w:r w:rsidR="00445E86">
        <w:rPr>
          <w:sz w:val="22"/>
          <w:szCs w:val="22"/>
          <w:lang w:val="en-GB"/>
        </w:rPr>
        <w:t xml:space="preserve"> </w:t>
      </w:r>
      <w:r w:rsidRPr="00DB1455">
        <w:rPr>
          <w:sz w:val="22"/>
          <w:szCs w:val="22"/>
          <w:lang w:val="en-GB"/>
        </w:rPr>
        <w:t>in [</w:t>
      </w:r>
      <w:r w:rsidR="00CA7CE7">
        <w:rPr>
          <w:sz w:val="22"/>
          <w:szCs w:val="22"/>
          <w:lang w:val="en-GB"/>
        </w:rPr>
        <w:t>1</w:t>
      </w:r>
      <w:r w:rsidRPr="00DB1455">
        <w:rPr>
          <w:sz w:val="22"/>
          <w:szCs w:val="22"/>
          <w:lang w:val="en-GB"/>
        </w:rPr>
        <w:t xml:space="preserve">] for the adjacent channel coexistence work for SBFD, RAN4 needs first to identify the key differences between </w:t>
      </w:r>
      <w:r w:rsidR="00CA7CE7">
        <w:rPr>
          <w:sz w:val="22"/>
          <w:szCs w:val="22"/>
          <w:lang w:val="en-GB"/>
        </w:rPr>
        <w:t>assumptions</w:t>
      </w:r>
      <w:r w:rsidRPr="00DB1455">
        <w:rPr>
          <w:sz w:val="22"/>
          <w:szCs w:val="22"/>
          <w:lang w:val="en-GB"/>
        </w:rPr>
        <w:t xml:space="preserve"> and findings of TR 38.828 and that envisioned/ agreed for SBFD. In this regard, we provide a </w:t>
      </w:r>
      <w:r w:rsidR="00797A68" w:rsidRPr="00DB1455">
        <w:rPr>
          <w:sz w:val="22"/>
          <w:szCs w:val="22"/>
          <w:lang w:val="en-GB"/>
        </w:rPr>
        <w:t>summarized high-level difference</w:t>
      </w:r>
      <w:r w:rsidRPr="00DB1455">
        <w:rPr>
          <w:sz w:val="22"/>
          <w:szCs w:val="22"/>
          <w:lang w:val="en-GB"/>
        </w:rPr>
        <w:t xml:space="preserve"> between CLI and SBFD operation, types of envisaged interferences within the network and differences in terms of</w:t>
      </w:r>
      <w:r w:rsidRPr="00797A68">
        <w:rPr>
          <w:sz w:val="22"/>
          <w:szCs w:val="22"/>
          <w:lang w:val="en-GB"/>
        </w:rPr>
        <w:t xml:space="preserve"> simulation assumptions.</w:t>
      </w:r>
      <w:r w:rsidRPr="003511DC">
        <w:rPr>
          <w:lang w:val="en-GB"/>
        </w:rPr>
        <w:t xml:space="preserve">  </w:t>
      </w:r>
      <w:r w:rsidR="00F1339A">
        <w:rPr>
          <w:lang w:val="en-GB"/>
        </w:rPr>
        <w:t xml:space="preserve">Furthermore, </w:t>
      </w:r>
      <w:r w:rsidR="00F1339A">
        <w:rPr>
          <w:sz w:val="22"/>
          <w:szCs w:val="22"/>
          <w:lang w:val="en-GB"/>
        </w:rPr>
        <w:t xml:space="preserve">we believe that the results </w:t>
      </w:r>
      <w:r w:rsidR="00935DDC">
        <w:rPr>
          <w:sz w:val="22"/>
          <w:szCs w:val="22"/>
          <w:lang w:val="en-GB"/>
        </w:rPr>
        <w:t>documented</w:t>
      </w:r>
      <w:r w:rsidR="00F1339A">
        <w:rPr>
          <w:sz w:val="22"/>
          <w:szCs w:val="22"/>
          <w:lang w:val="en-GB"/>
        </w:rPr>
        <w:t xml:space="preserve"> in TR 38.828 should be used </w:t>
      </w:r>
      <w:r w:rsidR="00935DDC">
        <w:rPr>
          <w:sz w:val="22"/>
          <w:szCs w:val="22"/>
          <w:lang w:val="en-GB"/>
        </w:rPr>
        <w:t xml:space="preserve">as </w:t>
      </w:r>
      <w:r w:rsidR="00F1339A">
        <w:rPr>
          <w:sz w:val="22"/>
          <w:szCs w:val="22"/>
          <w:lang w:val="en-GB"/>
        </w:rPr>
        <w:t>a benchmark to assess the feasibility of SBFD coexistence results.</w:t>
      </w:r>
    </w:p>
    <w:p w14:paraId="3AEE465F" w14:textId="5B80BEBF" w:rsidR="00605611" w:rsidRDefault="0058206D" w:rsidP="005435E7">
      <w:pPr>
        <w:rPr>
          <w:sz w:val="22"/>
          <w:szCs w:val="22"/>
          <w:lang w:val="en-GB"/>
        </w:rPr>
      </w:pPr>
      <w:r w:rsidRPr="0058206D">
        <w:rPr>
          <w:sz w:val="22"/>
          <w:szCs w:val="22"/>
          <w:lang w:val="en-GB"/>
        </w:rPr>
        <w:t xml:space="preserve">Figure </w:t>
      </w:r>
      <w:r w:rsidR="005453A1">
        <w:rPr>
          <w:sz w:val="22"/>
          <w:szCs w:val="22"/>
          <w:lang w:val="en-GB"/>
        </w:rPr>
        <w:t>1</w:t>
      </w:r>
      <w:r w:rsidRPr="0058206D">
        <w:rPr>
          <w:sz w:val="22"/>
          <w:szCs w:val="22"/>
          <w:lang w:val="en-GB"/>
        </w:rPr>
        <w:t xml:space="preserve"> shows the differences of inter-, intra-, and cross-link interference within legacy static TDD, dynamic TDD, SBFD, and fully overlapping full duplex deployment scenarios.</w:t>
      </w:r>
      <w:r w:rsidR="00631916">
        <w:rPr>
          <w:sz w:val="22"/>
          <w:szCs w:val="22"/>
          <w:lang w:val="en-GB"/>
        </w:rPr>
        <w:t xml:space="preserve"> </w:t>
      </w:r>
      <w:r w:rsidR="009364F8" w:rsidRPr="009364F8">
        <w:rPr>
          <w:sz w:val="22"/>
          <w:szCs w:val="22"/>
          <w:lang w:val="en-GB"/>
        </w:rPr>
        <w:t>In legacy stati</w:t>
      </w:r>
      <w:r w:rsidR="00951E2D">
        <w:rPr>
          <w:sz w:val="22"/>
          <w:szCs w:val="22"/>
          <w:lang w:val="en-GB"/>
        </w:rPr>
        <w:t>c</w:t>
      </w:r>
      <w:r w:rsidR="009364F8" w:rsidRPr="009364F8">
        <w:rPr>
          <w:sz w:val="22"/>
          <w:szCs w:val="22"/>
          <w:lang w:val="en-GB"/>
        </w:rPr>
        <w:t xml:space="preserve"> TDD scenarios, there is no inter-gNB CLI and inter-UE CLI</w:t>
      </w:r>
      <w:r w:rsidR="00163691">
        <w:rPr>
          <w:sz w:val="22"/>
          <w:szCs w:val="22"/>
          <w:lang w:val="en-GB"/>
        </w:rPr>
        <w:t xml:space="preserve"> </w:t>
      </w:r>
      <w:r w:rsidR="00541292">
        <w:rPr>
          <w:sz w:val="22"/>
          <w:szCs w:val="22"/>
          <w:lang w:val="en-GB"/>
        </w:rPr>
        <w:t xml:space="preserve">due </w:t>
      </w:r>
      <w:r w:rsidR="009D3923">
        <w:rPr>
          <w:sz w:val="22"/>
          <w:szCs w:val="22"/>
          <w:lang w:val="en-GB"/>
        </w:rPr>
        <w:t xml:space="preserve">to synchronized </w:t>
      </w:r>
      <w:r w:rsidR="00CF0C46">
        <w:rPr>
          <w:sz w:val="22"/>
          <w:szCs w:val="22"/>
          <w:lang w:val="en-GB"/>
        </w:rPr>
        <w:t xml:space="preserve">UL/DL timing between </w:t>
      </w:r>
      <w:r w:rsidR="006B2792">
        <w:rPr>
          <w:sz w:val="22"/>
          <w:szCs w:val="22"/>
          <w:lang w:val="en-GB"/>
        </w:rPr>
        <w:t xml:space="preserve">the </w:t>
      </w:r>
      <w:r w:rsidR="00966DFE">
        <w:rPr>
          <w:sz w:val="22"/>
          <w:szCs w:val="22"/>
          <w:lang w:val="en-GB"/>
        </w:rPr>
        <w:t>networks</w:t>
      </w:r>
      <w:r w:rsidR="00AD36CF">
        <w:rPr>
          <w:sz w:val="22"/>
          <w:szCs w:val="22"/>
          <w:lang w:val="en-GB"/>
        </w:rPr>
        <w:t>.</w:t>
      </w:r>
      <w:r w:rsidR="009364F8" w:rsidRPr="009364F8">
        <w:rPr>
          <w:sz w:val="22"/>
          <w:szCs w:val="22"/>
          <w:lang w:val="en-GB"/>
        </w:rPr>
        <w:t xml:space="preserve"> With evolution to dynamic/flexible TDD, there is inter-gNB CLI and inter-cell inter-UE CLI arising between different operators</w:t>
      </w:r>
      <w:r w:rsidR="00F71A03">
        <w:rPr>
          <w:sz w:val="22"/>
          <w:szCs w:val="22"/>
          <w:lang w:val="en-GB"/>
        </w:rPr>
        <w:t xml:space="preserve"> timing the UL</w:t>
      </w:r>
      <w:r w:rsidR="00FA3069">
        <w:rPr>
          <w:sz w:val="22"/>
          <w:szCs w:val="22"/>
          <w:lang w:val="en-GB"/>
        </w:rPr>
        <w:t xml:space="preserve">/DL </w:t>
      </w:r>
      <w:r w:rsidR="0036231B">
        <w:rPr>
          <w:sz w:val="22"/>
          <w:szCs w:val="22"/>
          <w:lang w:val="en-GB"/>
        </w:rPr>
        <w:t>differently</w:t>
      </w:r>
      <w:r w:rsidR="009364F8" w:rsidRPr="009364F8">
        <w:rPr>
          <w:sz w:val="22"/>
          <w:szCs w:val="22"/>
          <w:lang w:val="en-GB"/>
        </w:rPr>
        <w:t xml:space="preserve">. In addition to the legacy DL-to-DL/ UL-to-UL interference in legacy TDD networks, dynamic </w:t>
      </w:r>
      <w:r w:rsidR="007C5805">
        <w:rPr>
          <w:sz w:val="22"/>
          <w:szCs w:val="22"/>
          <w:lang w:val="en-GB"/>
        </w:rPr>
        <w:t xml:space="preserve">TDD </w:t>
      </w:r>
      <w:r w:rsidR="00523C43">
        <w:rPr>
          <w:sz w:val="22"/>
          <w:szCs w:val="22"/>
          <w:lang w:val="en-GB"/>
        </w:rPr>
        <w:t>al</w:t>
      </w:r>
      <w:r w:rsidR="009364F8" w:rsidRPr="009364F8">
        <w:rPr>
          <w:sz w:val="22"/>
          <w:szCs w:val="22"/>
          <w:lang w:val="en-GB"/>
        </w:rPr>
        <w:t>so causes interfere</w:t>
      </w:r>
      <w:r w:rsidR="00523C43">
        <w:rPr>
          <w:sz w:val="22"/>
          <w:szCs w:val="22"/>
          <w:lang w:val="en-GB"/>
        </w:rPr>
        <w:t>nce</w:t>
      </w:r>
      <w:r w:rsidR="009364F8" w:rsidRPr="009364F8">
        <w:rPr>
          <w:sz w:val="22"/>
          <w:szCs w:val="22"/>
          <w:lang w:val="en-GB"/>
        </w:rPr>
        <w:t xml:space="preserve"> between networks on adjacent channels. Unlike the co-channel case, interference between adjacent channel networks cannot be coordinated. Instead, the interference is mitigated by transmitter and receiver selectivity (ACLR and ACS)  </w:t>
      </w:r>
      <w:r w:rsidR="00951E2D">
        <w:rPr>
          <w:sz w:val="22"/>
          <w:szCs w:val="22"/>
          <w:lang w:val="en-GB"/>
        </w:rPr>
        <w:t>F</w:t>
      </w:r>
      <w:r w:rsidR="009364F8" w:rsidRPr="009364F8">
        <w:rPr>
          <w:sz w:val="22"/>
          <w:szCs w:val="22"/>
          <w:lang w:val="en-GB"/>
        </w:rPr>
        <w:t xml:space="preserve">urthermore, with evolution to subband full duplex, there is inter-subband inter-gNB CLI and both inter cell and intra cell inter-UE </w:t>
      </w:r>
      <w:r w:rsidR="00F672D9" w:rsidRPr="009364F8">
        <w:rPr>
          <w:sz w:val="22"/>
          <w:szCs w:val="22"/>
          <w:lang w:val="en-GB"/>
        </w:rPr>
        <w:t xml:space="preserve">inter-subband </w:t>
      </w:r>
      <w:r w:rsidR="009364F8" w:rsidRPr="009364F8">
        <w:rPr>
          <w:sz w:val="22"/>
          <w:szCs w:val="22"/>
          <w:lang w:val="en-GB"/>
        </w:rPr>
        <w:t>CLI</w:t>
      </w:r>
      <w:r w:rsidR="00F672D9">
        <w:rPr>
          <w:sz w:val="22"/>
          <w:szCs w:val="22"/>
          <w:lang w:val="en-GB"/>
        </w:rPr>
        <w:t>.</w:t>
      </w:r>
      <w:r w:rsidR="009364F8" w:rsidRPr="009364F8">
        <w:rPr>
          <w:sz w:val="22"/>
          <w:szCs w:val="22"/>
          <w:lang w:val="en-GB"/>
        </w:rPr>
        <w:t xml:space="preserve"> With further evolution to fully overlapped full duplex, there is in-band inter-gNB CLI and both inter cell and intra-cell inter-UE CL</w:t>
      </w:r>
      <w:r w:rsidR="005435E7">
        <w:rPr>
          <w:sz w:val="22"/>
          <w:szCs w:val="22"/>
          <w:lang w:val="en-GB"/>
        </w:rPr>
        <w:t>I.</w:t>
      </w:r>
    </w:p>
    <w:p w14:paraId="37EC75BE" w14:textId="32171786" w:rsidR="0058206D" w:rsidRPr="005435E7" w:rsidRDefault="00F05035" w:rsidP="005435E7">
      <w:pPr>
        <w:rPr>
          <w:sz w:val="22"/>
          <w:szCs w:val="22"/>
          <w:lang w:val="en-GB"/>
        </w:rPr>
      </w:pPr>
      <w:r>
        <w:rPr>
          <w:b/>
          <w:iCs/>
          <w:noProof/>
          <w:szCs w:val="16"/>
          <w:lang w:val="en-GB" w:eastAsia="ko-KR"/>
        </w:rPr>
        <w:drawing>
          <wp:inline distT="0" distB="0" distL="0" distR="0" wp14:anchorId="142380A5" wp14:editId="310AE780">
            <wp:extent cx="6315075" cy="3038475"/>
            <wp:effectExtent l="0" t="0" r="9525" b="9525"/>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5075" cy="3038475"/>
                    </a:xfrm>
                    <a:prstGeom prst="rect">
                      <a:avLst/>
                    </a:prstGeom>
                    <a:noFill/>
                    <a:ln>
                      <a:noFill/>
                    </a:ln>
                  </pic:spPr>
                </pic:pic>
              </a:graphicData>
            </a:graphic>
          </wp:inline>
        </w:drawing>
      </w:r>
    </w:p>
    <w:p w14:paraId="1B251FF4" w14:textId="6CDB82BF" w:rsidR="00A86A3A" w:rsidRDefault="0058206D" w:rsidP="0058206D">
      <w:pPr>
        <w:pStyle w:val="Caption"/>
        <w:jc w:val="center"/>
      </w:pPr>
      <w:r>
        <w:t xml:space="preserve">Figure </w:t>
      </w:r>
      <w:fldSimple w:instr=" SEQ Figure \* ARABIC ">
        <w:r w:rsidR="000E2E6C">
          <w:rPr>
            <w:noProof/>
          </w:rPr>
          <w:t>1</w:t>
        </w:r>
      </w:fldSimple>
      <w:r>
        <w:t xml:space="preserve"> Interference within static TDD, dynamic TDD, SBFD and FD deployments</w:t>
      </w:r>
    </w:p>
    <w:p w14:paraId="37948A49" w14:textId="1DDF199B" w:rsidR="00EA7A63" w:rsidRPr="00EA7A63" w:rsidRDefault="00482AFA" w:rsidP="00EA7A63">
      <w:pPr>
        <w:pStyle w:val="Heading1"/>
      </w:pPr>
      <w:r>
        <w:lastRenderedPageBreak/>
        <w:t>S</w:t>
      </w:r>
      <w:r w:rsidR="00C81C5C">
        <w:t>cenarios</w:t>
      </w:r>
      <w:r>
        <w:t xml:space="preserve"> and simulation assumptions</w:t>
      </w:r>
      <w:bookmarkEnd w:id="5"/>
      <w:bookmarkEnd w:id="6"/>
      <w:bookmarkEnd w:id="7"/>
    </w:p>
    <w:p w14:paraId="392F0DEA" w14:textId="77777777" w:rsidR="004B6C3A" w:rsidRDefault="004B6C3A" w:rsidP="004B6C3A">
      <w:pPr>
        <w:pStyle w:val="Heading2"/>
      </w:pPr>
      <w:r>
        <w:t>Coexistence scenarios</w:t>
      </w:r>
    </w:p>
    <w:p w14:paraId="5D359250" w14:textId="67AE136B" w:rsidR="004B6C3A" w:rsidRDefault="004B6C3A" w:rsidP="004B6C3A">
      <w:pPr>
        <w:rPr>
          <w:sz w:val="22"/>
          <w:szCs w:val="22"/>
          <w:lang w:val="en-GB"/>
        </w:rPr>
      </w:pPr>
      <w:r w:rsidRPr="00C56D1B">
        <w:rPr>
          <w:sz w:val="22"/>
          <w:szCs w:val="22"/>
          <w:lang w:val="en-GB"/>
        </w:rPr>
        <w:t xml:space="preserve">As </w:t>
      </w:r>
      <w:r>
        <w:rPr>
          <w:sz w:val="22"/>
          <w:szCs w:val="22"/>
          <w:lang w:val="en-GB"/>
        </w:rPr>
        <w:t xml:space="preserve">agreed in RAN4#104-e [1], different deployment scenarios and transmission configurations for the victim </w:t>
      </w:r>
      <w:r w:rsidR="00330FE7">
        <w:rPr>
          <w:sz w:val="22"/>
          <w:szCs w:val="22"/>
          <w:lang w:val="en-GB"/>
        </w:rPr>
        <w:t>and the</w:t>
      </w:r>
      <w:r>
        <w:rPr>
          <w:sz w:val="22"/>
          <w:szCs w:val="22"/>
          <w:lang w:val="en-GB"/>
        </w:rPr>
        <w:t xml:space="preserve"> aggressor networks </w:t>
      </w:r>
      <w:r w:rsidR="008F46E5">
        <w:rPr>
          <w:sz w:val="22"/>
          <w:szCs w:val="22"/>
          <w:lang w:val="en-GB"/>
        </w:rPr>
        <w:t xml:space="preserve">should be </w:t>
      </w:r>
      <w:r>
        <w:rPr>
          <w:sz w:val="22"/>
          <w:szCs w:val="22"/>
          <w:lang w:val="en-GB"/>
        </w:rPr>
        <w:t xml:space="preserve">discussed as shown in Table 1. </w:t>
      </w:r>
    </w:p>
    <w:p w14:paraId="6B3AEBC4" w14:textId="5A1A2E7B" w:rsidR="004B6C3A" w:rsidRDefault="004B6C3A" w:rsidP="004B6C3A">
      <w:pPr>
        <w:pStyle w:val="Caption"/>
        <w:keepNext/>
        <w:jc w:val="center"/>
      </w:pPr>
      <w:r>
        <w:t xml:space="preserve">Table </w:t>
      </w:r>
      <w:fldSimple w:instr=" SEQ Table \* ARABIC ">
        <w:r w:rsidR="00F20CC9">
          <w:rPr>
            <w:noProof/>
          </w:rPr>
          <w:t>1</w:t>
        </w:r>
      </w:fldSimple>
      <w:r>
        <w:t xml:space="preserve"> </w:t>
      </w:r>
      <w:r w:rsidRPr="00AA353A">
        <w:t>Scenarios for SBFD co-ex study</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307"/>
        <w:gridCol w:w="2432"/>
        <w:gridCol w:w="1133"/>
      </w:tblGrid>
      <w:tr w:rsidR="004B6C3A" w:rsidRPr="00E02B73" w14:paraId="7E398800" w14:textId="77777777" w:rsidTr="0073038B">
        <w:trPr>
          <w:trHeight w:val="660"/>
          <w:jc w:val="center"/>
        </w:trPr>
        <w:tc>
          <w:tcPr>
            <w:tcW w:w="0" w:type="auto"/>
            <w:vAlign w:val="center"/>
          </w:tcPr>
          <w:p w14:paraId="4E739CD6" w14:textId="77777777" w:rsidR="004B6C3A" w:rsidRPr="00E02B73" w:rsidRDefault="004B6C3A" w:rsidP="0073038B">
            <w:pPr>
              <w:pStyle w:val="TAH"/>
              <w:rPr>
                <w:lang w:eastAsia="zh-CN"/>
              </w:rPr>
            </w:pPr>
            <w:r w:rsidRPr="00E02B73">
              <w:rPr>
                <w:rFonts w:hint="eastAsia"/>
                <w:lang w:eastAsia="zh-CN"/>
              </w:rPr>
              <w:t>F</w:t>
            </w:r>
            <w:r w:rsidRPr="00E02B73">
              <w:rPr>
                <w:lang w:eastAsia="zh-CN"/>
              </w:rPr>
              <w:t>R</w:t>
            </w:r>
          </w:p>
        </w:tc>
        <w:tc>
          <w:tcPr>
            <w:tcW w:w="0" w:type="auto"/>
            <w:vAlign w:val="center"/>
          </w:tcPr>
          <w:p w14:paraId="4454A777" w14:textId="77777777" w:rsidR="004B6C3A" w:rsidRPr="00E02B73" w:rsidRDefault="004B6C3A" w:rsidP="0073038B">
            <w:pPr>
              <w:pStyle w:val="TAH"/>
              <w:rPr>
                <w:b w:val="0"/>
                <w:lang w:eastAsia="ko-KR"/>
              </w:rPr>
            </w:pPr>
            <w:r w:rsidRPr="00E02B73">
              <w:rPr>
                <w:lang w:eastAsia="ko-KR"/>
              </w:rPr>
              <w:t>Scenario</w:t>
            </w:r>
          </w:p>
          <w:p w14:paraId="7EA96561" w14:textId="77777777" w:rsidR="004B6C3A" w:rsidRPr="00E02B73" w:rsidRDefault="004B6C3A" w:rsidP="0073038B">
            <w:pPr>
              <w:pStyle w:val="TAH"/>
              <w:rPr>
                <w:b w:val="0"/>
                <w:lang w:eastAsia="ko-KR"/>
              </w:rPr>
            </w:pPr>
            <w:r w:rsidRPr="00E02B73">
              <w:rPr>
                <w:lang w:eastAsia="ko-KR"/>
              </w:rPr>
              <w:t>No.</w:t>
            </w:r>
          </w:p>
        </w:tc>
        <w:tc>
          <w:tcPr>
            <w:tcW w:w="0" w:type="auto"/>
            <w:vAlign w:val="center"/>
          </w:tcPr>
          <w:p w14:paraId="43A342AF" w14:textId="77777777" w:rsidR="004B6C3A" w:rsidRPr="00E02B73" w:rsidRDefault="004B6C3A" w:rsidP="0073038B">
            <w:pPr>
              <w:pStyle w:val="TAH"/>
              <w:rPr>
                <w:b w:val="0"/>
                <w:lang w:eastAsia="ko-KR"/>
              </w:rPr>
            </w:pPr>
            <w:r w:rsidRPr="00E02B73">
              <w:rPr>
                <w:lang w:eastAsia="ko-KR"/>
              </w:rPr>
              <w:t>Deployment Scenario</w:t>
            </w:r>
            <w:r w:rsidRPr="00E02B73">
              <w:rPr>
                <w:vertAlign w:val="superscript"/>
                <w:lang w:eastAsia="zh-CN"/>
              </w:rPr>
              <w:t>1</w:t>
            </w:r>
          </w:p>
          <w:p w14:paraId="69420492" w14:textId="77777777" w:rsidR="004B6C3A" w:rsidRPr="00E02B73" w:rsidRDefault="004B6C3A" w:rsidP="0073038B">
            <w:pPr>
              <w:pStyle w:val="TAH"/>
              <w:rPr>
                <w:b w:val="0"/>
                <w:lang w:eastAsia="ko-KR"/>
              </w:rPr>
            </w:pPr>
            <w:r w:rsidRPr="00E02B73">
              <w:rPr>
                <w:lang w:eastAsia="ko-KR"/>
              </w:rPr>
              <w:t>(Aggressor -&gt; Victim)</w:t>
            </w:r>
          </w:p>
        </w:tc>
        <w:tc>
          <w:tcPr>
            <w:tcW w:w="0" w:type="auto"/>
            <w:vAlign w:val="center"/>
          </w:tcPr>
          <w:p w14:paraId="24B63C71" w14:textId="77777777" w:rsidR="004B6C3A" w:rsidRPr="00E02B73" w:rsidRDefault="004B6C3A" w:rsidP="0073038B">
            <w:pPr>
              <w:pStyle w:val="TAH"/>
              <w:rPr>
                <w:rFonts w:eastAsia="DengXian"/>
                <w:lang w:eastAsia="zh-CN"/>
              </w:rPr>
            </w:pPr>
            <w:r w:rsidRPr="00E02B73">
              <w:rPr>
                <w:rFonts w:eastAsia="DengXian" w:hint="eastAsia"/>
                <w:lang w:eastAsia="zh-CN"/>
              </w:rPr>
              <w:t>P</w:t>
            </w:r>
            <w:r w:rsidRPr="00E02B73">
              <w:rPr>
                <w:rFonts w:eastAsia="DengXian"/>
                <w:lang w:eastAsia="zh-CN"/>
              </w:rPr>
              <w:t>riority</w:t>
            </w:r>
          </w:p>
        </w:tc>
      </w:tr>
      <w:tr w:rsidR="004B6C3A" w:rsidRPr="00E02B73" w14:paraId="7D05CFD2" w14:textId="77777777" w:rsidTr="0073038B">
        <w:trPr>
          <w:trHeight w:val="329"/>
          <w:jc w:val="center"/>
        </w:trPr>
        <w:tc>
          <w:tcPr>
            <w:tcW w:w="0" w:type="auto"/>
            <w:vMerge w:val="restart"/>
            <w:vAlign w:val="center"/>
          </w:tcPr>
          <w:p w14:paraId="002356C0" w14:textId="77777777" w:rsidR="004B6C3A" w:rsidRPr="00E02B73" w:rsidRDefault="004B6C3A" w:rsidP="0073038B">
            <w:pPr>
              <w:pStyle w:val="TAH"/>
              <w:rPr>
                <w:b w:val="0"/>
                <w:lang w:eastAsia="zh-CN"/>
              </w:rPr>
            </w:pPr>
            <w:r w:rsidRPr="00E02B73">
              <w:rPr>
                <w:b w:val="0"/>
                <w:lang w:eastAsia="zh-CN"/>
              </w:rPr>
              <w:t>FR1</w:t>
            </w:r>
            <w:r w:rsidRPr="00E02B73">
              <w:rPr>
                <w:b w:val="0"/>
                <w:lang w:eastAsia="zh-CN"/>
              </w:rPr>
              <w:br/>
              <w:t>(4GHz)</w:t>
            </w:r>
            <w:r w:rsidRPr="00E02B73">
              <w:rPr>
                <w:vertAlign w:val="superscript"/>
                <w:lang w:eastAsia="zh-CN"/>
              </w:rPr>
              <w:t xml:space="preserve"> </w:t>
            </w:r>
          </w:p>
        </w:tc>
        <w:tc>
          <w:tcPr>
            <w:tcW w:w="0" w:type="auto"/>
            <w:vAlign w:val="center"/>
          </w:tcPr>
          <w:p w14:paraId="66C3A2D8" w14:textId="77777777" w:rsidR="004B6C3A" w:rsidRPr="00E02B73" w:rsidRDefault="004B6C3A" w:rsidP="0073038B">
            <w:pPr>
              <w:pStyle w:val="TAH"/>
              <w:rPr>
                <w:b w:val="0"/>
                <w:lang w:eastAsia="zh-CN"/>
              </w:rPr>
            </w:pPr>
            <w:r w:rsidRPr="00E02B73">
              <w:rPr>
                <w:rFonts w:hint="eastAsia"/>
                <w:b w:val="0"/>
                <w:lang w:eastAsia="zh-CN"/>
              </w:rPr>
              <w:t>1</w:t>
            </w:r>
          </w:p>
        </w:tc>
        <w:tc>
          <w:tcPr>
            <w:tcW w:w="0" w:type="auto"/>
            <w:vAlign w:val="center"/>
          </w:tcPr>
          <w:p w14:paraId="7A4B20EB" w14:textId="77777777" w:rsidR="004B6C3A" w:rsidRPr="00E02B73" w:rsidRDefault="004B6C3A" w:rsidP="0073038B">
            <w:pPr>
              <w:pStyle w:val="TAH"/>
              <w:rPr>
                <w:rFonts w:eastAsia="DengXian"/>
                <w:b w:val="0"/>
                <w:lang w:eastAsia="zh-CN"/>
              </w:rPr>
            </w:pPr>
            <w:r w:rsidRPr="00E02B73">
              <w:rPr>
                <w:b w:val="0"/>
                <w:lang w:eastAsia="zh-CN"/>
              </w:rPr>
              <w:t xml:space="preserve">Urban </w:t>
            </w:r>
            <w:r w:rsidRPr="00E02B73">
              <w:rPr>
                <w:rFonts w:hint="eastAsia"/>
                <w:b w:val="0"/>
                <w:lang w:eastAsia="zh-CN"/>
              </w:rPr>
              <w:t>M</w:t>
            </w:r>
            <w:r w:rsidRPr="00E02B73">
              <w:rPr>
                <w:b w:val="0"/>
                <w:lang w:eastAsia="zh-CN"/>
              </w:rPr>
              <w:t>acro -&gt; Urban Macro</w:t>
            </w:r>
          </w:p>
        </w:tc>
        <w:tc>
          <w:tcPr>
            <w:tcW w:w="0" w:type="auto"/>
            <w:vAlign w:val="center"/>
          </w:tcPr>
          <w:p w14:paraId="2F3AC78A"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H</w:t>
            </w:r>
            <w:r w:rsidRPr="00E02B73">
              <w:rPr>
                <w:rFonts w:eastAsia="DengXian"/>
                <w:b w:val="0"/>
                <w:lang w:eastAsia="zh-CN"/>
              </w:rPr>
              <w:t>igh</w:t>
            </w:r>
          </w:p>
        </w:tc>
      </w:tr>
      <w:tr w:rsidR="004B6C3A" w:rsidRPr="00E02B73" w14:paraId="202BE733" w14:textId="77777777" w:rsidTr="0073038B">
        <w:trPr>
          <w:trHeight w:val="329"/>
          <w:jc w:val="center"/>
        </w:trPr>
        <w:tc>
          <w:tcPr>
            <w:tcW w:w="0" w:type="auto"/>
            <w:vMerge/>
            <w:vAlign w:val="center"/>
          </w:tcPr>
          <w:p w14:paraId="6302B18F" w14:textId="77777777" w:rsidR="004B6C3A" w:rsidRPr="00E02B73" w:rsidRDefault="004B6C3A" w:rsidP="0073038B">
            <w:pPr>
              <w:pStyle w:val="TAH"/>
              <w:rPr>
                <w:b w:val="0"/>
                <w:lang w:eastAsia="zh-CN"/>
              </w:rPr>
            </w:pPr>
          </w:p>
        </w:tc>
        <w:tc>
          <w:tcPr>
            <w:tcW w:w="0" w:type="auto"/>
            <w:vAlign w:val="center"/>
          </w:tcPr>
          <w:p w14:paraId="7962A7F7" w14:textId="77777777" w:rsidR="004B6C3A" w:rsidRPr="00E02B73" w:rsidRDefault="004B6C3A" w:rsidP="0073038B">
            <w:pPr>
              <w:pStyle w:val="TAH"/>
              <w:rPr>
                <w:b w:val="0"/>
                <w:lang w:eastAsia="zh-CN"/>
              </w:rPr>
            </w:pPr>
            <w:r w:rsidRPr="00E02B73">
              <w:rPr>
                <w:rFonts w:hint="eastAsia"/>
                <w:b w:val="0"/>
                <w:lang w:eastAsia="zh-CN"/>
              </w:rPr>
              <w:t>2</w:t>
            </w:r>
          </w:p>
        </w:tc>
        <w:tc>
          <w:tcPr>
            <w:tcW w:w="0" w:type="auto"/>
            <w:vAlign w:val="center"/>
          </w:tcPr>
          <w:p w14:paraId="58D2B9F2" w14:textId="77777777" w:rsidR="004B6C3A" w:rsidRPr="00E02B73" w:rsidRDefault="004B6C3A" w:rsidP="0073038B">
            <w:pPr>
              <w:pStyle w:val="TAH"/>
              <w:rPr>
                <w:b w:val="0"/>
                <w:lang w:eastAsia="zh-CN"/>
              </w:rPr>
            </w:pPr>
            <w:r w:rsidRPr="00E02B73">
              <w:rPr>
                <w:b w:val="0"/>
                <w:lang w:eastAsia="zh-CN"/>
              </w:rPr>
              <w:t>Indoor -&gt; Indoor</w:t>
            </w:r>
          </w:p>
        </w:tc>
        <w:tc>
          <w:tcPr>
            <w:tcW w:w="0" w:type="auto"/>
            <w:vAlign w:val="center"/>
          </w:tcPr>
          <w:p w14:paraId="273465A3"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L</w:t>
            </w:r>
            <w:r w:rsidRPr="00E02B73">
              <w:rPr>
                <w:rFonts w:eastAsia="DengXian"/>
                <w:b w:val="0"/>
                <w:lang w:eastAsia="zh-CN"/>
              </w:rPr>
              <w:t>ow</w:t>
            </w:r>
          </w:p>
        </w:tc>
      </w:tr>
      <w:tr w:rsidR="004B6C3A" w:rsidRPr="00E02B73" w14:paraId="51F928C0" w14:textId="77777777" w:rsidTr="0073038B">
        <w:trPr>
          <w:trHeight w:val="329"/>
          <w:jc w:val="center"/>
        </w:trPr>
        <w:tc>
          <w:tcPr>
            <w:tcW w:w="0" w:type="auto"/>
            <w:vMerge w:val="restart"/>
            <w:vAlign w:val="center"/>
          </w:tcPr>
          <w:p w14:paraId="4F513FDB"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F</w:t>
            </w:r>
            <w:r w:rsidRPr="00E02B73">
              <w:rPr>
                <w:rFonts w:eastAsia="DengXian"/>
                <w:b w:val="0"/>
                <w:lang w:eastAsia="zh-CN"/>
              </w:rPr>
              <w:t>R2</w:t>
            </w:r>
          </w:p>
          <w:p w14:paraId="7B0B9477" w14:textId="77777777" w:rsidR="004B6C3A" w:rsidRPr="00E02B73" w:rsidRDefault="004B6C3A" w:rsidP="0073038B">
            <w:pPr>
              <w:pStyle w:val="TAH"/>
              <w:rPr>
                <w:rFonts w:eastAsia="DengXian"/>
                <w:b w:val="0"/>
                <w:lang w:eastAsia="zh-CN"/>
              </w:rPr>
            </w:pPr>
            <w:r w:rsidRPr="00E02B73">
              <w:rPr>
                <w:rFonts w:eastAsia="DengXian"/>
                <w:b w:val="0"/>
                <w:lang w:eastAsia="zh-CN"/>
              </w:rPr>
              <w:t>(30GHz)</w:t>
            </w:r>
            <w:r w:rsidRPr="00E02B73">
              <w:rPr>
                <w:vertAlign w:val="superscript"/>
                <w:lang w:eastAsia="zh-CN"/>
              </w:rPr>
              <w:t xml:space="preserve"> </w:t>
            </w:r>
          </w:p>
        </w:tc>
        <w:tc>
          <w:tcPr>
            <w:tcW w:w="0" w:type="auto"/>
            <w:vAlign w:val="center"/>
          </w:tcPr>
          <w:p w14:paraId="064B8641"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3</w:t>
            </w:r>
          </w:p>
        </w:tc>
        <w:tc>
          <w:tcPr>
            <w:tcW w:w="0" w:type="auto"/>
            <w:vAlign w:val="center"/>
          </w:tcPr>
          <w:p w14:paraId="1A6A2A2E"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U</w:t>
            </w:r>
            <w:r w:rsidRPr="00E02B73">
              <w:rPr>
                <w:rFonts w:eastAsia="DengXian"/>
                <w:b w:val="0"/>
                <w:lang w:eastAsia="zh-CN"/>
              </w:rPr>
              <w:t>rban Macro -&gt; Urban Macro</w:t>
            </w:r>
          </w:p>
        </w:tc>
        <w:tc>
          <w:tcPr>
            <w:tcW w:w="0" w:type="auto"/>
            <w:vAlign w:val="center"/>
          </w:tcPr>
          <w:p w14:paraId="75E0F3E2"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H</w:t>
            </w:r>
            <w:r w:rsidRPr="00E02B73">
              <w:rPr>
                <w:rFonts w:eastAsia="DengXian"/>
                <w:b w:val="0"/>
                <w:lang w:eastAsia="zh-CN"/>
              </w:rPr>
              <w:t>igh</w:t>
            </w:r>
          </w:p>
        </w:tc>
      </w:tr>
      <w:tr w:rsidR="004B6C3A" w:rsidRPr="00E02B73" w14:paraId="6A6DA348" w14:textId="77777777" w:rsidTr="0073038B">
        <w:trPr>
          <w:trHeight w:val="329"/>
          <w:jc w:val="center"/>
        </w:trPr>
        <w:tc>
          <w:tcPr>
            <w:tcW w:w="0" w:type="auto"/>
            <w:vMerge/>
            <w:vAlign w:val="center"/>
          </w:tcPr>
          <w:p w14:paraId="5E9D2D22" w14:textId="77777777" w:rsidR="004B6C3A" w:rsidRPr="00E02B73" w:rsidRDefault="004B6C3A" w:rsidP="0073038B">
            <w:pPr>
              <w:pStyle w:val="TAH"/>
              <w:rPr>
                <w:b w:val="0"/>
                <w:lang w:eastAsia="zh-CN"/>
              </w:rPr>
            </w:pPr>
          </w:p>
        </w:tc>
        <w:tc>
          <w:tcPr>
            <w:tcW w:w="0" w:type="auto"/>
            <w:vAlign w:val="center"/>
          </w:tcPr>
          <w:p w14:paraId="4ED953F5"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4</w:t>
            </w:r>
          </w:p>
        </w:tc>
        <w:tc>
          <w:tcPr>
            <w:tcW w:w="0" w:type="auto"/>
            <w:vAlign w:val="center"/>
          </w:tcPr>
          <w:p w14:paraId="0276B958"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U</w:t>
            </w:r>
            <w:r w:rsidRPr="00E02B73">
              <w:rPr>
                <w:rFonts w:eastAsia="DengXian"/>
                <w:b w:val="0"/>
                <w:lang w:eastAsia="zh-CN"/>
              </w:rPr>
              <w:t>rban Micro -&gt; Urban Micro</w:t>
            </w:r>
          </w:p>
        </w:tc>
        <w:tc>
          <w:tcPr>
            <w:tcW w:w="0" w:type="auto"/>
            <w:vAlign w:val="center"/>
          </w:tcPr>
          <w:p w14:paraId="1FB1288E"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L</w:t>
            </w:r>
            <w:r w:rsidRPr="00E02B73">
              <w:rPr>
                <w:rFonts w:eastAsia="DengXian"/>
                <w:b w:val="0"/>
                <w:lang w:eastAsia="zh-CN"/>
              </w:rPr>
              <w:t>ow</w:t>
            </w:r>
          </w:p>
        </w:tc>
      </w:tr>
      <w:tr w:rsidR="004B6C3A" w:rsidRPr="00E02B73" w14:paraId="0484B2DF" w14:textId="77777777" w:rsidTr="0073038B">
        <w:trPr>
          <w:trHeight w:val="329"/>
          <w:jc w:val="center"/>
        </w:trPr>
        <w:tc>
          <w:tcPr>
            <w:tcW w:w="0" w:type="auto"/>
            <w:vMerge/>
            <w:vAlign w:val="center"/>
          </w:tcPr>
          <w:p w14:paraId="0B1DEDE1" w14:textId="77777777" w:rsidR="004B6C3A" w:rsidRPr="00E02B73" w:rsidRDefault="004B6C3A" w:rsidP="0073038B">
            <w:pPr>
              <w:pStyle w:val="TAH"/>
              <w:rPr>
                <w:b w:val="0"/>
                <w:lang w:eastAsia="zh-CN"/>
              </w:rPr>
            </w:pPr>
          </w:p>
        </w:tc>
        <w:tc>
          <w:tcPr>
            <w:tcW w:w="0" w:type="auto"/>
            <w:vAlign w:val="center"/>
          </w:tcPr>
          <w:p w14:paraId="163B99B9"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5</w:t>
            </w:r>
          </w:p>
        </w:tc>
        <w:tc>
          <w:tcPr>
            <w:tcW w:w="0" w:type="auto"/>
            <w:vAlign w:val="center"/>
          </w:tcPr>
          <w:p w14:paraId="0784FE8A"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I</w:t>
            </w:r>
            <w:r w:rsidRPr="00E02B73">
              <w:rPr>
                <w:rFonts w:eastAsia="DengXian"/>
                <w:b w:val="0"/>
                <w:lang w:eastAsia="zh-CN"/>
              </w:rPr>
              <w:t>ndoor -&gt; Indoor</w:t>
            </w:r>
          </w:p>
        </w:tc>
        <w:tc>
          <w:tcPr>
            <w:tcW w:w="0" w:type="auto"/>
            <w:vAlign w:val="center"/>
          </w:tcPr>
          <w:p w14:paraId="1425ADAE" w14:textId="77777777" w:rsidR="004B6C3A" w:rsidRPr="00E02B73" w:rsidRDefault="004B6C3A" w:rsidP="0073038B">
            <w:pPr>
              <w:pStyle w:val="TAH"/>
              <w:rPr>
                <w:rFonts w:eastAsia="DengXian"/>
                <w:b w:val="0"/>
                <w:lang w:eastAsia="zh-CN"/>
              </w:rPr>
            </w:pPr>
            <w:r w:rsidRPr="00E02B73">
              <w:rPr>
                <w:rFonts w:eastAsia="DengXian" w:hint="eastAsia"/>
                <w:b w:val="0"/>
                <w:lang w:eastAsia="zh-CN"/>
              </w:rPr>
              <w:t>L</w:t>
            </w:r>
            <w:r w:rsidRPr="00E02B73">
              <w:rPr>
                <w:rFonts w:eastAsia="DengXian"/>
                <w:b w:val="0"/>
                <w:lang w:eastAsia="zh-CN"/>
              </w:rPr>
              <w:t>w</w:t>
            </w:r>
          </w:p>
        </w:tc>
      </w:tr>
      <w:tr w:rsidR="004B6C3A" w:rsidRPr="00E02B73" w14:paraId="2694C213" w14:textId="77777777" w:rsidTr="0073038B">
        <w:trPr>
          <w:trHeight w:val="329"/>
          <w:jc w:val="center"/>
        </w:trPr>
        <w:tc>
          <w:tcPr>
            <w:tcW w:w="0" w:type="auto"/>
            <w:gridSpan w:val="4"/>
            <w:vAlign w:val="center"/>
          </w:tcPr>
          <w:p w14:paraId="71CED380" w14:textId="77777777" w:rsidR="004B6C3A" w:rsidRPr="00E02B73" w:rsidRDefault="004B6C3A" w:rsidP="0073038B">
            <w:pPr>
              <w:pStyle w:val="TAH"/>
              <w:jc w:val="both"/>
              <w:rPr>
                <w:rFonts w:eastAsia="DengXian"/>
                <w:lang w:eastAsia="zh-CN"/>
              </w:rPr>
            </w:pPr>
            <w:r w:rsidRPr="00E02B73">
              <w:rPr>
                <w:rFonts w:hint="eastAsia"/>
                <w:lang w:eastAsia="zh-CN"/>
              </w:rPr>
              <w:t>N</w:t>
            </w:r>
            <w:r w:rsidRPr="00E02B73">
              <w:rPr>
                <w:lang w:eastAsia="zh-CN"/>
              </w:rPr>
              <w:t>ote 1</w:t>
            </w:r>
            <w:r w:rsidRPr="00E02B73">
              <w:rPr>
                <w:b w:val="0"/>
                <w:lang w:eastAsia="zh-CN"/>
              </w:rPr>
              <w:t>: The Urban Macro is agreed as baseline scenario for SBFD co-ex study with high priority in RAN4#104-e, while it does not preclude other scenarios.</w:t>
            </w:r>
          </w:p>
        </w:tc>
      </w:tr>
    </w:tbl>
    <w:p w14:paraId="33E60E06" w14:textId="77777777" w:rsidR="004B6C3A" w:rsidRDefault="004B6C3A" w:rsidP="004B6C3A">
      <w:pPr>
        <w:rPr>
          <w:sz w:val="22"/>
          <w:szCs w:val="22"/>
          <w:lang w:val="en-GB"/>
        </w:rPr>
      </w:pPr>
    </w:p>
    <w:p w14:paraId="1BB4BBB9" w14:textId="45AF991C" w:rsidR="004B6C3A" w:rsidRPr="00E501B3" w:rsidRDefault="004B6C3A" w:rsidP="004B6C3A">
      <w:pPr>
        <w:spacing w:afterLines="50" w:after="120"/>
        <w:rPr>
          <w:sz w:val="22"/>
          <w:szCs w:val="22"/>
          <w:lang w:eastAsia="zh-CN"/>
        </w:rPr>
      </w:pPr>
      <w:r w:rsidRPr="00E501B3">
        <w:rPr>
          <w:sz w:val="22"/>
          <w:szCs w:val="22"/>
          <w:lang w:eastAsia="zh-CN"/>
        </w:rPr>
        <w:t xml:space="preserve">In Figure </w:t>
      </w:r>
      <w:r>
        <w:rPr>
          <w:sz w:val="22"/>
          <w:szCs w:val="22"/>
          <w:lang w:eastAsia="zh-CN"/>
        </w:rPr>
        <w:t>2</w:t>
      </w:r>
      <w:r w:rsidRPr="00E501B3">
        <w:rPr>
          <w:sz w:val="22"/>
          <w:szCs w:val="22"/>
          <w:lang w:eastAsia="zh-CN"/>
        </w:rPr>
        <w:t xml:space="preserve">, we present the victim and aggressor scenarios that are considered. In this paper we study the impact of SBFD deployments in the aggressor network on a legacy NR TDD victim, operating in downlink slots. </w:t>
      </w:r>
      <w:r w:rsidR="009722A2">
        <w:rPr>
          <w:sz w:val="22"/>
          <w:szCs w:val="22"/>
          <w:lang w:eastAsia="zh-CN"/>
        </w:rPr>
        <w:t>W</w:t>
      </w:r>
      <w:r w:rsidRPr="00E501B3">
        <w:rPr>
          <w:sz w:val="22"/>
          <w:szCs w:val="22"/>
          <w:lang w:eastAsia="zh-CN"/>
        </w:rPr>
        <w:t>e benchmark SBFD deployments against legacy and CLI configurations. To clarify, we have the three different aggressor network scenarios for a victim NR TDD DL and UL.</w:t>
      </w:r>
    </w:p>
    <w:p w14:paraId="24CFAB56" w14:textId="77777777" w:rsidR="007A179C" w:rsidRPr="00DD2A61" w:rsidRDefault="004B6C3A" w:rsidP="004B6C3A">
      <w:pPr>
        <w:pStyle w:val="ListParagraph"/>
        <w:numPr>
          <w:ilvl w:val="0"/>
          <w:numId w:val="34"/>
        </w:numPr>
        <w:spacing w:afterLines="50" w:after="120"/>
        <w:rPr>
          <w:rFonts w:ascii="Times New Roman" w:eastAsia="SimSun" w:hAnsi="Times New Roman"/>
          <w:lang w:eastAsia="zh-CN"/>
        </w:rPr>
      </w:pPr>
      <w:r w:rsidRPr="00DD2A61">
        <w:rPr>
          <w:rFonts w:ascii="Times New Roman" w:eastAsia="SimSun" w:hAnsi="Times New Roman"/>
          <w:lang w:eastAsia="zh-CN"/>
        </w:rPr>
        <w:t xml:space="preserve">Legacy NR TDD network: Aggressor network is operating in TDD DL or UL slots (fully synchronized with the victim network). </w:t>
      </w:r>
    </w:p>
    <w:p w14:paraId="7F925CE1" w14:textId="78CE7E49" w:rsidR="004B6C3A" w:rsidRDefault="004B6C3A" w:rsidP="00744EBC">
      <w:pPr>
        <w:spacing w:afterLines="50" w:after="120"/>
        <w:ind w:left="1080"/>
        <w:rPr>
          <w:lang w:eastAsia="zh-CN"/>
        </w:rPr>
      </w:pPr>
      <w:r w:rsidRPr="007A179C">
        <w:rPr>
          <w:lang w:eastAsia="zh-CN"/>
        </w:rPr>
        <w:t xml:space="preserve"> In synchronized TDD networks, there are DL-DL and UL-UL coexistence aspects. For DL operation (i.e., DL-DL coexistence), UEs in the v</w:t>
      </w:r>
      <w:r w:rsidRPr="00E501B3">
        <w:rPr>
          <w:lang w:eastAsia="zh-CN"/>
        </w:rPr>
        <w:t xml:space="preserve">ictim network are impacted by nearby BS from an aggressor network during DL subframes. The impact of the aggressor BS may be twofold; adjacent channel leakage from the aggressor BS may raise the interference floor at the victim UE. Alternatively, </w:t>
      </w:r>
      <w:r w:rsidR="005C3D4D">
        <w:rPr>
          <w:lang w:eastAsia="zh-CN"/>
        </w:rPr>
        <w:t>un</w:t>
      </w:r>
      <w:r w:rsidRPr="00E501B3">
        <w:rPr>
          <w:lang w:eastAsia="zh-CN"/>
        </w:rPr>
        <w:t xml:space="preserve">wanted </w:t>
      </w:r>
      <w:r w:rsidR="005C3D4D">
        <w:rPr>
          <w:lang w:eastAsia="zh-CN"/>
        </w:rPr>
        <w:t>emissions (i.e.,</w:t>
      </w:r>
      <w:r w:rsidR="005C3D4D" w:rsidRPr="00E501B3">
        <w:rPr>
          <w:lang w:eastAsia="zh-CN"/>
        </w:rPr>
        <w:t xml:space="preserve"> </w:t>
      </w:r>
      <w:r w:rsidRPr="00E501B3">
        <w:rPr>
          <w:lang w:eastAsia="zh-CN"/>
        </w:rPr>
        <w:t>from aggressor BS</w:t>
      </w:r>
      <w:r w:rsidR="005C3D4D">
        <w:rPr>
          <w:lang w:eastAsia="zh-CN"/>
        </w:rPr>
        <w:t>)</w:t>
      </w:r>
      <w:r w:rsidRPr="00E501B3">
        <w:rPr>
          <w:lang w:eastAsia="zh-CN"/>
        </w:rPr>
        <w:t xml:space="preserve"> may leak into the wanted carrier due to </w:t>
      </w:r>
      <w:r w:rsidR="00EC54BE">
        <w:rPr>
          <w:lang w:eastAsia="zh-CN"/>
        </w:rPr>
        <w:t>lack of enough</w:t>
      </w:r>
      <w:r w:rsidRPr="00E501B3">
        <w:rPr>
          <w:lang w:eastAsia="zh-CN"/>
        </w:rPr>
        <w:t xml:space="preserve"> UE adjacent channel selectivity.</w:t>
      </w:r>
      <w:r>
        <w:rPr>
          <w:lang w:eastAsia="zh-CN"/>
        </w:rPr>
        <w:t xml:space="preserve"> For UL operation (i.e., UL-UL coexistence), t</w:t>
      </w:r>
      <w:r w:rsidRPr="00EE0E6B">
        <w:rPr>
          <w:lang w:eastAsia="zh-CN"/>
        </w:rPr>
        <w:t xml:space="preserve">he impact of the UEs may be twofold; adjacent channel leakage from the aggressor UEs may degrade the BS interference floor. Alternatively, the wanted power from aggressor UEs may leak into the BS receive carrier due to the adjacent channel selectivity of the BS. </w:t>
      </w:r>
    </w:p>
    <w:p w14:paraId="0C6FF0A3" w14:textId="77777777" w:rsidR="007A179C" w:rsidRPr="00DD2A61" w:rsidRDefault="004B6C3A" w:rsidP="004B6C3A">
      <w:pPr>
        <w:pStyle w:val="ListParagraph"/>
        <w:numPr>
          <w:ilvl w:val="0"/>
          <w:numId w:val="34"/>
        </w:numPr>
        <w:spacing w:afterLines="50" w:after="120"/>
        <w:rPr>
          <w:rFonts w:ascii="Times New Roman" w:eastAsia="SimSun" w:hAnsi="Times New Roman"/>
          <w:lang w:eastAsia="zh-CN"/>
        </w:rPr>
      </w:pPr>
      <w:r w:rsidRPr="00DD2A61">
        <w:rPr>
          <w:rFonts w:ascii="Times New Roman" w:eastAsia="SimSun" w:hAnsi="Times New Roman"/>
          <w:lang w:eastAsia="zh-CN"/>
        </w:rPr>
        <w:t xml:space="preserve">CLI network: Aggressor network is operating 100% of the time (covering all the channel bandwidth) in the opposite direction of the victim network. </w:t>
      </w:r>
    </w:p>
    <w:p w14:paraId="2D02182E" w14:textId="433968A2" w:rsidR="004B6C3A" w:rsidRDefault="004B6C3A" w:rsidP="00744EBC">
      <w:pPr>
        <w:spacing w:afterLines="50" w:after="120"/>
        <w:ind w:left="1080"/>
        <w:rPr>
          <w:lang w:eastAsia="zh-CN"/>
        </w:rPr>
      </w:pPr>
      <w:r w:rsidRPr="00384633">
        <w:rPr>
          <w:lang w:eastAsia="zh-CN"/>
        </w:rPr>
        <w:t xml:space="preserve">In this case, a victim UE will experience cross-link interference (CLI) from the adjacent network </w:t>
      </w:r>
      <w:r>
        <w:rPr>
          <w:lang w:eastAsia="zh-CN"/>
        </w:rPr>
        <w:t>UEs, while a victim gNB will experience inter-gNB CLI. More detailed analysis of CLI RF requirements can be found in TR 38.828 [2].</w:t>
      </w:r>
    </w:p>
    <w:p w14:paraId="5448B2EA" w14:textId="7569FC51" w:rsidR="00B24F92" w:rsidRDefault="004B6C3A" w:rsidP="00EB03F2">
      <w:pPr>
        <w:pStyle w:val="ListParagraph"/>
        <w:numPr>
          <w:ilvl w:val="0"/>
          <w:numId w:val="34"/>
        </w:numPr>
        <w:spacing w:afterLines="50" w:after="120"/>
      </w:pPr>
      <w:r>
        <w:rPr>
          <w:rFonts w:ascii="Times New Roman" w:eastAsia="SimSun" w:hAnsi="Times New Roman"/>
          <w:lang w:eastAsia="zh-CN"/>
        </w:rPr>
        <w:t>SBFD network: Aggressor network employs SBFD following a given SBFD configuration (e.g., {DUD} or {DU}</w:t>
      </w:r>
      <w:r w:rsidR="002364C5">
        <w:rPr>
          <w:rFonts w:ascii="Times New Roman" w:eastAsia="SimSun" w:hAnsi="Times New Roman"/>
          <w:lang w:eastAsia="zh-CN"/>
        </w:rPr>
        <w:t xml:space="preserve"> in the frequency domain</w:t>
      </w:r>
      <w:r>
        <w:rPr>
          <w:rFonts w:ascii="Times New Roman" w:eastAsia="SimSun" w:hAnsi="Times New Roman"/>
          <w:lang w:eastAsia="zh-CN"/>
        </w:rPr>
        <w:t xml:space="preserve">), where in the same slot the aggressor gNB is serving a UE in a DL subband and receiving from another UE in a different UL subband.  </w:t>
      </w:r>
    </w:p>
    <w:p w14:paraId="3FDBFF05" w14:textId="33CB7DA3" w:rsidR="00950A4B" w:rsidRPr="00EB03F2" w:rsidRDefault="00950A4B" w:rsidP="00950A4B">
      <w:pPr>
        <w:rPr>
          <w:sz w:val="22"/>
          <w:szCs w:val="22"/>
        </w:rPr>
      </w:pPr>
      <w:r w:rsidRPr="00EB03F2">
        <w:rPr>
          <w:sz w:val="22"/>
          <w:szCs w:val="22"/>
        </w:rPr>
        <w:t>Based on [1</w:t>
      </w:r>
      <w:r w:rsidR="00E74935">
        <w:rPr>
          <w:sz w:val="22"/>
          <w:szCs w:val="22"/>
        </w:rPr>
        <w:t>], a</w:t>
      </w:r>
      <w:r w:rsidR="006C4B9A" w:rsidRPr="00EB03F2">
        <w:rPr>
          <w:sz w:val="22"/>
          <w:szCs w:val="22"/>
        </w:rPr>
        <w:t xml:space="preserve">s a first step, we </w:t>
      </w:r>
      <w:r w:rsidR="00DB6C80" w:rsidRPr="00EB03F2">
        <w:rPr>
          <w:sz w:val="22"/>
          <w:szCs w:val="22"/>
        </w:rPr>
        <w:t xml:space="preserve">investigate </w:t>
      </w:r>
      <w:r w:rsidR="006C4B9A" w:rsidRPr="00EB03F2">
        <w:rPr>
          <w:sz w:val="22"/>
          <w:szCs w:val="22"/>
        </w:rPr>
        <w:t>the NR TDD DL and investigate how i</w:t>
      </w:r>
      <w:r w:rsidR="00EF4727" w:rsidRPr="00EB03F2">
        <w:rPr>
          <w:sz w:val="22"/>
          <w:szCs w:val="22"/>
        </w:rPr>
        <w:t>t</w:t>
      </w:r>
      <w:r w:rsidR="006C4B9A" w:rsidRPr="00EB03F2">
        <w:rPr>
          <w:sz w:val="22"/>
          <w:szCs w:val="22"/>
        </w:rPr>
        <w:t xml:space="preserve"> i</w:t>
      </w:r>
      <w:r w:rsidR="00EF4727" w:rsidRPr="00EB03F2">
        <w:rPr>
          <w:sz w:val="22"/>
          <w:szCs w:val="22"/>
        </w:rPr>
        <w:t>s</w:t>
      </w:r>
      <w:r w:rsidR="006C4B9A" w:rsidRPr="00EB03F2">
        <w:rPr>
          <w:sz w:val="22"/>
          <w:szCs w:val="22"/>
        </w:rPr>
        <w:t xml:space="preserve"> impacted by SBFD operation. Moreover, we benchmarked </w:t>
      </w:r>
      <w:r w:rsidR="00EF4727" w:rsidRPr="00EB03F2">
        <w:rPr>
          <w:sz w:val="22"/>
          <w:szCs w:val="22"/>
        </w:rPr>
        <w:t xml:space="preserve">the </w:t>
      </w:r>
      <w:r w:rsidR="006C4B9A" w:rsidRPr="00EB03F2">
        <w:rPr>
          <w:sz w:val="22"/>
          <w:szCs w:val="22"/>
        </w:rPr>
        <w:t>impact with</w:t>
      </w:r>
      <w:r w:rsidR="008F7EBF" w:rsidRPr="00EB03F2">
        <w:rPr>
          <w:sz w:val="22"/>
          <w:szCs w:val="22"/>
        </w:rPr>
        <w:t xml:space="preserve"> legacy and fully async (i.e., CLI) as shown in Figure 2. </w:t>
      </w:r>
    </w:p>
    <w:p w14:paraId="1B276303" w14:textId="2896A86F" w:rsidR="00393CF6" w:rsidRDefault="00393CF6" w:rsidP="00393CF6">
      <w:pPr>
        <w:pStyle w:val="Caption"/>
        <w:keepNext/>
        <w:jc w:val="center"/>
      </w:pPr>
      <w:r>
        <w:lastRenderedPageBreak/>
        <w:t xml:space="preserve">Table </w:t>
      </w:r>
      <w:fldSimple w:instr=" SEQ Table \* ARABIC ">
        <w:r w:rsidR="00F20CC9">
          <w:rPr>
            <w:noProof/>
          </w:rPr>
          <w:t>2</w:t>
        </w:r>
      </w:fldSimple>
      <w:r>
        <w:t xml:space="preserve"> </w:t>
      </w:r>
      <w:r w:rsidRPr="004C2E21">
        <w:t xml:space="preserve">: Victim, </w:t>
      </w:r>
      <w:r w:rsidR="00E74935" w:rsidRPr="004C2E21">
        <w:t>aggressor,</w:t>
      </w:r>
      <w:r w:rsidRPr="004C2E21">
        <w:t xml:space="preserve"> and aggressor baseline for SBFD co-ex study</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451"/>
        <w:gridCol w:w="2326"/>
      </w:tblGrid>
      <w:tr w:rsidR="00393CF6" w:rsidRPr="00E02B73" w14:paraId="045D78A0" w14:textId="77777777" w:rsidTr="00393CF6">
        <w:trPr>
          <w:trHeight w:val="250"/>
          <w:jc w:val="center"/>
        </w:trPr>
        <w:tc>
          <w:tcPr>
            <w:tcW w:w="0" w:type="auto"/>
            <w:vAlign w:val="center"/>
          </w:tcPr>
          <w:p w14:paraId="1ED98DF9" w14:textId="77777777" w:rsidR="00393CF6" w:rsidRPr="00E02B73" w:rsidRDefault="00393CF6" w:rsidP="00B21AD9">
            <w:pPr>
              <w:pStyle w:val="TAH"/>
              <w:rPr>
                <w:b w:val="0"/>
                <w:lang w:eastAsia="ko-KR"/>
              </w:rPr>
            </w:pPr>
            <w:r w:rsidRPr="00E02B73">
              <w:rPr>
                <w:lang w:eastAsia="ko-KR"/>
              </w:rPr>
              <w:t>Victim</w:t>
            </w:r>
          </w:p>
        </w:tc>
        <w:tc>
          <w:tcPr>
            <w:tcW w:w="0" w:type="auto"/>
            <w:vAlign w:val="center"/>
          </w:tcPr>
          <w:p w14:paraId="1B28446E" w14:textId="77777777" w:rsidR="00393CF6" w:rsidRPr="00E02B73" w:rsidRDefault="00393CF6" w:rsidP="00B21AD9">
            <w:pPr>
              <w:pStyle w:val="TAH"/>
              <w:rPr>
                <w:b w:val="0"/>
                <w:lang w:eastAsia="ko-KR"/>
              </w:rPr>
            </w:pPr>
            <w:r w:rsidRPr="00E02B73">
              <w:rPr>
                <w:lang w:eastAsia="ko-KR"/>
              </w:rPr>
              <w:t>Aggressor</w:t>
            </w:r>
          </w:p>
        </w:tc>
        <w:tc>
          <w:tcPr>
            <w:tcW w:w="0" w:type="auto"/>
            <w:vAlign w:val="center"/>
          </w:tcPr>
          <w:p w14:paraId="72D5E190" w14:textId="77777777" w:rsidR="00393CF6" w:rsidRPr="00E02B73" w:rsidRDefault="00393CF6" w:rsidP="00B21AD9">
            <w:pPr>
              <w:pStyle w:val="TAH"/>
              <w:rPr>
                <w:b w:val="0"/>
                <w:lang w:eastAsia="ko-KR"/>
              </w:rPr>
            </w:pPr>
            <w:r w:rsidRPr="00E02B73">
              <w:rPr>
                <w:lang w:eastAsia="ko-KR"/>
              </w:rPr>
              <w:t>Aggressor baseline</w:t>
            </w:r>
          </w:p>
        </w:tc>
      </w:tr>
      <w:tr w:rsidR="00393CF6" w:rsidRPr="00E02B73" w14:paraId="6289C56C" w14:textId="77777777" w:rsidTr="00393CF6">
        <w:trPr>
          <w:trHeight w:val="250"/>
          <w:jc w:val="center"/>
        </w:trPr>
        <w:tc>
          <w:tcPr>
            <w:tcW w:w="0" w:type="auto"/>
            <w:vAlign w:val="center"/>
          </w:tcPr>
          <w:p w14:paraId="10E93798" w14:textId="77777777" w:rsidR="00393CF6" w:rsidRPr="00DD2A61" w:rsidRDefault="00393CF6" w:rsidP="00B21AD9">
            <w:pPr>
              <w:pStyle w:val="TAH"/>
              <w:rPr>
                <w:b w:val="0"/>
                <w:lang w:eastAsia="zh-CN"/>
              </w:rPr>
            </w:pPr>
            <w:r w:rsidRPr="00DD2A61">
              <w:rPr>
                <w:b w:val="0"/>
                <w:lang w:eastAsia="zh-CN"/>
              </w:rPr>
              <w:t>NR TDD DL</w:t>
            </w:r>
          </w:p>
        </w:tc>
        <w:tc>
          <w:tcPr>
            <w:tcW w:w="0" w:type="auto"/>
            <w:vAlign w:val="center"/>
          </w:tcPr>
          <w:p w14:paraId="5E066ECD" w14:textId="77777777" w:rsidR="00393CF6" w:rsidRPr="00DD2A61" w:rsidRDefault="00393CF6" w:rsidP="00B21AD9">
            <w:pPr>
              <w:pStyle w:val="TAH"/>
              <w:rPr>
                <w:b w:val="0"/>
                <w:lang w:eastAsia="zh-CN"/>
              </w:rPr>
            </w:pPr>
            <w:r w:rsidRPr="00DD2A61">
              <w:rPr>
                <w:b w:val="0"/>
                <w:lang w:eastAsia="zh-CN"/>
              </w:rPr>
              <w:t>SBFD</w:t>
            </w:r>
          </w:p>
        </w:tc>
        <w:tc>
          <w:tcPr>
            <w:tcW w:w="0" w:type="auto"/>
            <w:vAlign w:val="center"/>
          </w:tcPr>
          <w:p w14:paraId="37D58B3C" w14:textId="77777777" w:rsidR="00393CF6" w:rsidRPr="00DD2A61" w:rsidRDefault="00393CF6" w:rsidP="00B21AD9">
            <w:pPr>
              <w:pStyle w:val="TAH"/>
              <w:rPr>
                <w:b w:val="0"/>
                <w:lang w:eastAsia="zh-CN"/>
              </w:rPr>
            </w:pPr>
            <w:r w:rsidRPr="00DD2A61">
              <w:rPr>
                <w:b w:val="0"/>
                <w:lang w:eastAsia="zh-CN"/>
              </w:rPr>
              <w:t>NR TDD DL</w:t>
            </w:r>
          </w:p>
        </w:tc>
      </w:tr>
      <w:tr w:rsidR="00393CF6" w:rsidRPr="00E02B73" w14:paraId="3AE863F8" w14:textId="77777777" w:rsidTr="00393CF6">
        <w:trPr>
          <w:trHeight w:val="250"/>
          <w:jc w:val="center"/>
        </w:trPr>
        <w:tc>
          <w:tcPr>
            <w:tcW w:w="0" w:type="auto"/>
            <w:vAlign w:val="center"/>
          </w:tcPr>
          <w:p w14:paraId="5A679D12" w14:textId="77777777" w:rsidR="00393CF6" w:rsidRPr="00DD2A61" w:rsidRDefault="00393CF6" w:rsidP="00B21AD9">
            <w:pPr>
              <w:pStyle w:val="TAH"/>
              <w:rPr>
                <w:b w:val="0"/>
                <w:lang w:eastAsia="zh-CN"/>
              </w:rPr>
            </w:pPr>
            <w:r w:rsidRPr="00DD2A61">
              <w:rPr>
                <w:b w:val="0"/>
                <w:lang w:eastAsia="zh-CN"/>
              </w:rPr>
              <w:t>NR TDD UL</w:t>
            </w:r>
          </w:p>
        </w:tc>
        <w:tc>
          <w:tcPr>
            <w:tcW w:w="0" w:type="auto"/>
            <w:vAlign w:val="center"/>
          </w:tcPr>
          <w:p w14:paraId="54019766" w14:textId="77777777" w:rsidR="00393CF6" w:rsidRPr="00DD2A61" w:rsidRDefault="00393CF6" w:rsidP="00B21AD9">
            <w:pPr>
              <w:pStyle w:val="TAH"/>
              <w:rPr>
                <w:b w:val="0"/>
                <w:lang w:eastAsia="zh-CN"/>
              </w:rPr>
            </w:pPr>
            <w:r w:rsidRPr="00DD2A61">
              <w:rPr>
                <w:b w:val="0"/>
                <w:lang w:eastAsia="zh-CN"/>
              </w:rPr>
              <w:t>SBFD</w:t>
            </w:r>
          </w:p>
        </w:tc>
        <w:tc>
          <w:tcPr>
            <w:tcW w:w="0" w:type="auto"/>
            <w:vAlign w:val="center"/>
          </w:tcPr>
          <w:p w14:paraId="5C1A186B" w14:textId="77777777" w:rsidR="00393CF6" w:rsidRPr="00DD2A61" w:rsidRDefault="00393CF6" w:rsidP="00B21AD9">
            <w:pPr>
              <w:pStyle w:val="TAH"/>
              <w:rPr>
                <w:b w:val="0"/>
                <w:lang w:eastAsia="zh-CN"/>
              </w:rPr>
            </w:pPr>
            <w:r w:rsidRPr="00DD2A61">
              <w:rPr>
                <w:b w:val="0"/>
                <w:lang w:eastAsia="zh-CN"/>
              </w:rPr>
              <w:t>NR TDD UL</w:t>
            </w:r>
          </w:p>
        </w:tc>
      </w:tr>
      <w:tr w:rsidR="00393CF6" w:rsidRPr="00E02B73" w14:paraId="6160D1A2" w14:textId="77777777" w:rsidTr="00393CF6">
        <w:trPr>
          <w:trHeight w:val="237"/>
          <w:jc w:val="center"/>
        </w:trPr>
        <w:tc>
          <w:tcPr>
            <w:tcW w:w="0" w:type="auto"/>
            <w:vMerge w:val="restart"/>
            <w:vAlign w:val="center"/>
          </w:tcPr>
          <w:p w14:paraId="005000EE" w14:textId="77777777" w:rsidR="00393CF6" w:rsidRPr="00E02B73" w:rsidRDefault="00393CF6" w:rsidP="00B21AD9">
            <w:pPr>
              <w:pStyle w:val="TAH"/>
              <w:rPr>
                <w:b w:val="0"/>
                <w:lang w:eastAsia="zh-CN"/>
              </w:rPr>
            </w:pPr>
            <w:r w:rsidRPr="00E02B73">
              <w:rPr>
                <w:b w:val="0"/>
                <w:lang w:eastAsia="zh-CN"/>
              </w:rPr>
              <w:t>SBFD</w:t>
            </w:r>
          </w:p>
        </w:tc>
        <w:tc>
          <w:tcPr>
            <w:tcW w:w="0" w:type="auto"/>
            <w:vAlign w:val="center"/>
          </w:tcPr>
          <w:p w14:paraId="18406A27" w14:textId="77777777" w:rsidR="00393CF6" w:rsidRPr="00E02B73" w:rsidRDefault="00393CF6" w:rsidP="00B21AD9">
            <w:pPr>
              <w:pStyle w:val="TAH"/>
              <w:rPr>
                <w:rFonts w:eastAsia="DengXian"/>
                <w:b w:val="0"/>
                <w:lang w:eastAsia="zh-CN"/>
              </w:rPr>
            </w:pPr>
            <w:r w:rsidRPr="00E02B73">
              <w:rPr>
                <w:rFonts w:eastAsia="DengXian"/>
                <w:b w:val="0"/>
                <w:lang w:eastAsia="zh-CN"/>
              </w:rPr>
              <w:t xml:space="preserve">NR </w:t>
            </w:r>
            <w:r w:rsidRPr="00E02B73">
              <w:rPr>
                <w:rFonts w:eastAsia="DengXian" w:hint="eastAsia"/>
                <w:b w:val="0"/>
                <w:lang w:eastAsia="zh-CN"/>
              </w:rPr>
              <w:t>T</w:t>
            </w:r>
            <w:r w:rsidRPr="00E02B73">
              <w:rPr>
                <w:rFonts w:eastAsia="DengXian"/>
                <w:b w:val="0"/>
                <w:lang w:eastAsia="zh-CN"/>
              </w:rPr>
              <w:t>DD DL</w:t>
            </w:r>
          </w:p>
        </w:tc>
        <w:tc>
          <w:tcPr>
            <w:tcW w:w="0" w:type="auto"/>
            <w:vMerge w:val="restart"/>
            <w:vAlign w:val="center"/>
          </w:tcPr>
          <w:p w14:paraId="7A351CC7" w14:textId="77777777" w:rsidR="00393CF6" w:rsidRPr="00E02B73" w:rsidRDefault="00393CF6" w:rsidP="00B21AD9">
            <w:pPr>
              <w:pStyle w:val="TAH"/>
              <w:rPr>
                <w:rFonts w:eastAsia="DengXian"/>
                <w:b w:val="0"/>
                <w:lang w:eastAsia="zh-CN"/>
              </w:rPr>
            </w:pPr>
            <w:r w:rsidRPr="00E02B73">
              <w:rPr>
                <w:rFonts w:eastAsia="DengXian"/>
                <w:b w:val="0"/>
                <w:lang w:eastAsia="zh-CN"/>
              </w:rPr>
              <w:t>FFS</w:t>
            </w:r>
          </w:p>
        </w:tc>
      </w:tr>
      <w:tr w:rsidR="00393CF6" w:rsidRPr="00E02B73" w14:paraId="04A96AA9" w14:textId="77777777" w:rsidTr="00393CF6">
        <w:trPr>
          <w:trHeight w:val="250"/>
          <w:jc w:val="center"/>
        </w:trPr>
        <w:tc>
          <w:tcPr>
            <w:tcW w:w="0" w:type="auto"/>
            <w:vMerge/>
            <w:vAlign w:val="center"/>
          </w:tcPr>
          <w:p w14:paraId="5A571927" w14:textId="77777777" w:rsidR="00393CF6" w:rsidRPr="00E02B73" w:rsidRDefault="00393CF6" w:rsidP="00B21AD9">
            <w:pPr>
              <w:pStyle w:val="TAH"/>
              <w:rPr>
                <w:b w:val="0"/>
                <w:lang w:eastAsia="zh-CN"/>
              </w:rPr>
            </w:pPr>
          </w:p>
        </w:tc>
        <w:tc>
          <w:tcPr>
            <w:tcW w:w="0" w:type="auto"/>
            <w:vAlign w:val="center"/>
          </w:tcPr>
          <w:p w14:paraId="5A6CDD2F" w14:textId="77777777" w:rsidR="00393CF6" w:rsidRPr="00E02B73" w:rsidRDefault="00393CF6" w:rsidP="00B21AD9">
            <w:pPr>
              <w:pStyle w:val="TAH"/>
              <w:rPr>
                <w:rFonts w:eastAsia="DengXian"/>
                <w:b w:val="0"/>
                <w:lang w:eastAsia="zh-CN"/>
              </w:rPr>
            </w:pPr>
            <w:r w:rsidRPr="00E02B73">
              <w:rPr>
                <w:rFonts w:eastAsia="DengXian"/>
                <w:b w:val="0"/>
                <w:lang w:eastAsia="zh-CN"/>
              </w:rPr>
              <w:t>NR TDD UL</w:t>
            </w:r>
          </w:p>
        </w:tc>
        <w:tc>
          <w:tcPr>
            <w:tcW w:w="0" w:type="auto"/>
            <w:vMerge/>
            <w:vAlign w:val="center"/>
          </w:tcPr>
          <w:p w14:paraId="1D6E431F" w14:textId="77777777" w:rsidR="00393CF6" w:rsidRPr="00E02B73" w:rsidRDefault="00393CF6" w:rsidP="00B21AD9">
            <w:pPr>
              <w:pStyle w:val="TAH"/>
              <w:rPr>
                <w:rFonts w:eastAsia="DengXian"/>
                <w:b w:val="0"/>
                <w:lang w:eastAsia="zh-CN"/>
              </w:rPr>
            </w:pPr>
          </w:p>
        </w:tc>
      </w:tr>
      <w:tr w:rsidR="00393CF6" w:rsidRPr="00E02B73" w14:paraId="0A09047F" w14:textId="77777777" w:rsidTr="00393CF6">
        <w:trPr>
          <w:trHeight w:val="250"/>
          <w:jc w:val="center"/>
        </w:trPr>
        <w:tc>
          <w:tcPr>
            <w:tcW w:w="0" w:type="auto"/>
            <w:vMerge/>
            <w:vAlign w:val="center"/>
          </w:tcPr>
          <w:p w14:paraId="726D9A8D" w14:textId="77777777" w:rsidR="00393CF6" w:rsidRPr="00E02B73" w:rsidRDefault="00393CF6" w:rsidP="00B21AD9">
            <w:pPr>
              <w:pStyle w:val="TAH"/>
              <w:rPr>
                <w:b w:val="0"/>
                <w:lang w:eastAsia="zh-CN"/>
              </w:rPr>
            </w:pPr>
          </w:p>
        </w:tc>
        <w:tc>
          <w:tcPr>
            <w:tcW w:w="0" w:type="auto"/>
            <w:vAlign w:val="center"/>
          </w:tcPr>
          <w:p w14:paraId="71CF0629" w14:textId="77777777" w:rsidR="00393CF6" w:rsidRPr="00E02B73" w:rsidRDefault="00393CF6" w:rsidP="00B21AD9">
            <w:pPr>
              <w:pStyle w:val="TAH"/>
              <w:rPr>
                <w:rFonts w:eastAsia="DengXian"/>
                <w:b w:val="0"/>
                <w:lang w:eastAsia="zh-CN"/>
              </w:rPr>
            </w:pPr>
            <w:r w:rsidRPr="00E02B73">
              <w:rPr>
                <w:b w:val="0"/>
                <w:lang w:eastAsia="zh-CN"/>
              </w:rPr>
              <w:t>SBFD</w:t>
            </w:r>
          </w:p>
        </w:tc>
        <w:tc>
          <w:tcPr>
            <w:tcW w:w="0" w:type="auto"/>
            <w:vMerge/>
            <w:vAlign w:val="center"/>
          </w:tcPr>
          <w:p w14:paraId="2E2C4550" w14:textId="77777777" w:rsidR="00393CF6" w:rsidRPr="00E02B73" w:rsidRDefault="00393CF6" w:rsidP="00B21AD9">
            <w:pPr>
              <w:pStyle w:val="TAH"/>
              <w:rPr>
                <w:rFonts w:eastAsia="DengXian"/>
                <w:b w:val="0"/>
                <w:lang w:eastAsia="zh-CN"/>
              </w:rPr>
            </w:pPr>
          </w:p>
        </w:tc>
      </w:tr>
    </w:tbl>
    <w:p w14:paraId="707DA2C0" w14:textId="77777777" w:rsidR="00084691" w:rsidRDefault="00084691" w:rsidP="00950A4B"/>
    <w:p w14:paraId="69B159A7" w14:textId="77777777" w:rsidR="005C6669" w:rsidRDefault="005C6669" w:rsidP="00EB03F2">
      <w:pPr>
        <w:keepNext/>
        <w:jc w:val="center"/>
      </w:pPr>
      <w:r>
        <w:object w:dxaOrig="15016" w:dyaOrig="8251" w14:anchorId="7371A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274.2pt" o:ole="">
            <v:imagedata r:id="rId13" o:title=""/>
          </v:shape>
          <o:OLEObject Type="Embed" ProgID="Visio.Drawing.15" ShapeID="_x0000_i1025" DrawAspect="Content" ObjectID="_1726081130" r:id="rId14"/>
        </w:object>
      </w:r>
    </w:p>
    <w:p w14:paraId="3E5EC255" w14:textId="157D72FF" w:rsidR="005C6669" w:rsidRPr="00950A4B" w:rsidRDefault="005C6669" w:rsidP="00EB03F2">
      <w:pPr>
        <w:jc w:val="center"/>
      </w:pPr>
      <w:r>
        <w:t xml:space="preserve">Figure 2 Different </w:t>
      </w:r>
      <w:r w:rsidR="009C471B">
        <w:t xml:space="preserve">frequency arrangements </w:t>
      </w:r>
      <w:r>
        <w:t>for SBFD adjacent channel coexistence</w:t>
      </w:r>
    </w:p>
    <w:p w14:paraId="63619983" w14:textId="282E228B" w:rsidR="00812E90" w:rsidRDefault="00812E90" w:rsidP="00812E90">
      <w:pPr>
        <w:pStyle w:val="Heading2"/>
      </w:pPr>
      <w:r>
        <w:t>Deployment scenarios</w:t>
      </w:r>
    </w:p>
    <w:p w14:paraId="6F76DD2C" w14:textId="2464FEED" w:rsidR="00812E90" w:rsidRDefault="00812E90" w:rsidP="00812E90">
      <w:pPr>
        <w:rPr>
          <w:sz w:val="22"/>
          <w:szCs w:val="22"/>
          <w:lang w:val="en-GB"/>
        </w:rPr>
      </w:pPr>
      <w:r>
        <w:rPr>
          <w:sz w:val="22"/>
          <w:szCs w:val="22"/>
          <w:lang w:val="en-GB"/>
        </w:rPr>
        <w:t xml:space="preserve">For urban macro scenarios, a pictorial representation with 100% grid shift and ISD=500m is shown in Figure </w:t>
      </w:r>
      <w:r w:rsidR="00A745D4">
        <w:rPr>
          <w:sz w:val="22"/>
          <w:szCs w:val="22"/>
          <w:lang w:val="en-GB"/>
        </w:rPr>
        <w:t>3</w:t>
      </w:r>
      <w:r>
        <w:rPr>
          <w:sz w:val="22"/>
          <w:szCs w:val="22"/>
          <w:lang w:val="en-GB"/>
        </w:rPr>
        <w:t>, where the victim and aggressor network</w:t>
      </w:r>
      <w:r w:rsidR="00764D73">
        <w:rPr>
          <w:sz w:val="22"/>
          <w:szCs w:val="22"/>
          <w:lang w:val="en-GB"/>
        </w:rPr>
        <w:t>s</w:t>
      </w:r>
      <w:r>
        <w:rPr>
          <w:sz w:val="22"/>
          <w:szCs w:val="22"/>
          <w:lang w:val="en-GB"/>
        </w:rPr>
        <w:t xml:space="preserve"> are depicted in blue and red, respectively.  In RAN4#104-e, no agreements were made on the grid shift assumptions to be considered [3]. In this regard, it should be sufficient to consider the two cases of 0% and 100% grid shift assumptions for the urban macro/micro deployments. Additional values would </w:t>
      </w:r>
      <w:r w:rsidR="00C30BF3">
        <w:rPr>
          <w:sz w:val="22"/>
          <w:szCs w:val="22"/>
          <w:lang w:val="en-GB"/>
        </w:rPr>
        <w:t xml:space="preserve">provide insights that will naturally </w:t>
      </w:r>
      <w:r>
        <w:rPr>
          <w:sz w:val="22"/>
          <w:szCs w:val="22"/>
          <w:lang w:val="en-GB"/>
        </w:rPr>
        <w:t>fall between those two cases</w:t>
      </w:r>
      <w:r w:rsidR="00C30BF3">
        <w:rPr>
          <w:sz w:val="22"/>
          <w:szCs w:val="22"/>
          <w:lang w:val="en-GB"/>
        </w:rPr>
        <w:t>, with no additional insights in terms of network performance</w:t>
      </w:r>
    </w:p>
    <w:p w14:paraId="3E0FC29E" w14:textId="77777777" w:rsidR="00812E90" w:rsidRDefault="00812E90" w:rsidP="00812E90">
      <w:pPr>
        <w:rPr>
          <w:b/>
          <w:bCs/>
          <w:sz w:val="22"/>
          <w:szCs w:val="22"/>
          <w:lang w:val="en-GB"/>
        </w:rPr>
      </w:pPr>
      <w:r w:rsidRPr="006A391E">
        <w:rPr>
          <w:b/>
          <w:bCs/>
          <w:sz w:val="22"/>
          <w:szCs w:val="22"/>
          <w:u w:val="single"/>
          <w:lang w:val="en-GB"/>
        </w:rPr>
        <w:t>Proposal 1:</w:t>
      </w:r>
      <w:r w:rsidRPr="006A391E">
        <w:rPr>
          <w:b/>
          <w:bCs/>
          <w:sz w:val="22"/>
          <w:szCs w:val="22"/>
          <w:lang w:val="en-GB"/>
        </w:rPr>
        <w:t xml:space="preserve"> RAN4 to consider 0% and 100% grid shifts should be sufficient to study adjacent channel coexistence of SBFD deployments.  </w:t>
      </w:r>
    </w:p>
    <w:p w14:paraId="7DA9F4F2" w14:textId="77777777" w:rsidR="00812E90" w:rsidRPr="005A139F" w:rsidRDefault="00812E90" w:rsidP="00812E90">
      <w:pPr>
        <w:jc w:val="center"/>
        <w:rPr>
          <w:b/>
          <w:bCs/>
          <w:sz w:val="22"/>
          <w:szCs w:val="22"/>
          <w:lang w:val="en-GB"/>
        </w:rPr>
      </w:pPr>
      <w:r w:rsidRPr="000B4D21">
        <w:rPr>
          <w:noProof/>
          <w:lang w:eastAsia="zh-CN"/>
        </w:rPr>
        <w:lastRenderedPageBreak/>
        <w:drawing>
          <wp:inline distT="0" distB="0" distL="0" distR="0" wp14:anchorId="7BA0B8D9" wp14:editId="5FE0485A">
            <wp:extent cx="2653627" cy="2042795"/>
            <wp:effectExtent l="0" t="0" r="0" b="0"/>
            <wp:docPr id="5" name="Picture 4">
              <a:extLst xmlns:a="http://schemas.openxmlformats.org/drawingml/2006/main">
                <a:ext uri="{FF2B5EF4-FFF2-40B4-BE49-F238E27FC236}">
                  <a16:creationId xmlns:a16="http://schemas.microsoft.com/office/drawing/2014/main" id="{FEED7578-8415-6831-ADA8-BB45DEF20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EED7578-8415-6831-ADA8-BB45DEF20F90}"/>
                        </a:ext>
                      </a:extLst>
                    </pic:cNvPr>
                    <pic:cNvPicPr>
                      <a:picLocks noChangeAspect="1"/>
                    </pic:cNvPicPr>
                  </pic:nvPicPr>
                  <pic:blipFill rotWithShape="1">
                    <a:blip r:embed="rId15"/>
                    <a:srcRect l="5666" t="4688" r="6017" b="4662"/>
                    <a:stretch/>
                  </pic:blipFill>
                  <pic:spPr bwMode="auto">
                    <a:xfrm>
                      <a:off x="0" y="0"/>
                      <a:ext cx="2685562" cy="2067379"/>
                    </a:xfrm>
                    <a:prstGeom prst="rect">
                      <a:avLst/>
                    </a:prstGeom>
                    <a:ln>
                      <a:noFill/>
                    </a:ln>
                    <a:extLst>
                      <a:ext uri="{53640926-AAD7-44D8-BBD7-CCE9431645EC}">
                        <a14:shadowObscured xmlns:a14="http://schemas.microsoft.com/office/drawing/2010/main"/>
                      </a:ext>
                    </a:extLst>
                  </pic:spPr>
                </pic:pic>
              </a:graphicData>
            </a:graphic>
          </wp:inline>
        </w:drawing>
      </w:r>
      <w:r w:rsidRPr="006A391E">
        <w:rPr>
          <w:noProof/>
          <w:sz w:val="22"/>
          <w:szCs w:val="22"/>
        </w:rPr>
        <w:drawing>
          <wp:inline distT="0" distB="0" distL="0" distR="0" wp14:anchorId="3A4497B6" wp14:editId="747CF3FC">
            <wp:extent cx="3223260" cy="1995203"/>
            <wp:effectExtent l="0" t="0" r="0" b="0"/>
            <wp:docPr id="24" name="Picture 23">
              <a:extLst xmlns:a="http://schemas.openxmlformats.org/drawingml/2006/main">
                <a:ext uri="{FF2B5EF4-FFF2-40B4-BE49-F238E27FC236}">
                  <a16:creationId xmlns:a16="http://schemas.microsoft.com/office/drawing/2014/main" id="{7E050C10-5D2D-81A5-226C-2BDF32BBE5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7E050C10-5D2D-81A5-226C-2BDF32BBE57F}"/>
                        </a:ext>
                      </a:extLst>
                    </pic:cNvPr>
                    <pic:cNvPicPr>
                      <a:picLocks noChangeAspect="1"/>
                    </pic:cNvPicPr>
                  </pic:nvPicPr>
                  <pic:blipFill rotWithShape="1">
                    <a:blip r:embed="rId16"/>
                    <a:srcRect t="6854"/>
                    <a:stretch/>
                  </pic:blipFill>
                  <pic:spPr>
                    <a:xfrm>
                      <a:off x="0" y="0"/>
                      <a:ext cx="3234709" cy="2002290"/>
                    </a:xfrm>
                    <a:prstGeom prst="rect">
                      <a:avLst/>
                    </a:prstGeom>
                  </pic:spPr>
                </pic:pic>
              </a:graphicData>
            </a:graphic>
          </wp:inline>
        </w:drawing>
      </w:r>
    </w:p>
    <w:p w14:paraId="7C26E80A" w14:textId="28108C19" w:rsidR="00812E90" w:rsidRDefault="00812E90" w:rsidP="00812E90">
      <w:pPr>
        <w:pStyle w:val="Caption"/>
        <w:jc w:val="center"/>
      </w:pPr>
      <w:r>
        <w:t xml:space="preserve">Figure </w:t>
      </w:r>
      <w:r w:rsidR="004E754A">
        <w:t>3</w:t>
      </w:r>
      <w:r>
        <w:t xml:space="preserve"> UMa and InH deployments with 100% grid shift</w:t>
      </w:r>
    </w:p>
    <w:p w14:paraId="0B212A29" w14:textId="19E3E250" w:rsidR="00A23C32" w:rsidRPr="00AE4F3B" w:rsidRDefault="00124109" w:rsidP="00812E90">
      <w:pPr>
        <w:rPr>
          <w:sz w:val="22"/>
          <w:szCs w:val="22"/>
          <w:lang w:val="en-GB"/>
        </w:rPr>
      </w:pPr>
      <w:r w:rsidRPr="00AE4F3B">
        <w:rPr>
          <w:sz w:val="22"/>
          <w:szCs w:val="22"/>
          <w:lang w:val="en-GB"/>
        </w:rPr>
        <w:t>For UE deployments, it is essential to simulate scenarios that would stress the network to truly understand the feasibility of SB</w:t>
      </w:r>
      <w:r w:rsidR="0054606C">
        <w:rPr>
          <w:sz w:val="22"/>
          <w:szCs w:val="22"/>
          <w:lang w:val="en-GB"/>
        </w:rPr>
        <w:t>F</w:t>
      </w:r>
      <w:r w:rsidRPr="00AE4F3B">
        <w:rPr>
          <w:sz w:val="22"/>
          <w:szCs w:val="22"/>
          <w:lang w:val="en-GB"/>
        </w:rPr>
        <w:t xml:space="preserve">D deployments. In this regard, </w:t>
      </w:r>
      <w:r w:rsidR="00651FB4" w:rsidRPr="00AE4F3B">
        <w:rPr>
          <w:sz w:val="22"/>
          <w:szCs w:val="22"/>
          <w:lang w:val="en-GB"/>
        </w:rPr>
        <w:t xml:space="preserve">two options were listed in [1] regarding UE distribution mechanisms. In the subsequent sections, we present results for the UE uniform dropping case, where UEs are randomly dropped within the serving area of each cell. </w:t>
      </w:r>
      <w:r w:rsidR="00A23C32" w:rsidRPr="00AE4F3B">
        <w:rPr>
          <w:sz w:val="22"/>
          <w:szCs w:val="22"/>
          <w:lang w:val="en-GB"/>
        </w:rPr>
        <w:t xml:space="preserve">Figure 4 presents the distributions of the two-dimensional distance between the aggressor gNBs/UEs and </w:t>
      </w:r>
      <w:r w:rsidR="00C91E8F" w:rsidRPr="00AE4F3B">
        <w:rPr>
          <w:sz w:val="22"/>
          <w:szCs w:val="22"/>
          <w:lang w:val="en-GB"/>
        </w:rPr>
        <w:t>the victim UE</w:t>
      </w:r>
      <w:r w:rsidR="00113207">
        <w:rPr>
          <w:sz w:val="22"/>
          <w:szCs w:val="22"/>
          <w:lang w:val="en-GB"/>
        </w:rPr>
        <w:t>s</w:t>
      </w:r>
      <w:r w:rsidR="00C91E8F" w:rsidRPr="00AE4F3B">
        <w:rPr>
          <w:sz w:val="22"/>
          <w:szCs w:val="22"/>
          <w:lang w:val="en-GB"/>
        </w:rPr>
        <w:t>. As it can be observed, the probability of having close inter-UE distance is low</w:t>
      </w:r>
      <w:r w:rsidR="00113207">
        <w:rPr>
          <w:sz w:val="22"/>
          <w:szCs w:val="22"/>
          <w:lang w:val="en-GB"/>
        </w:rPr>
        <w:t xml:space="preserve"> for both FR1 and FR2.</w:t>
      </w:r>
      <w:r w:rsidR="005964A9" w:rsidRPr="00AE4F3B">
        <w:rPr>
          <w:sz w:val="22"/>
          <w:szCs w:val="22"/>
          <w:lang w:val="en-GB"/>
        </w:rPr>
        <w:t xml:space="preserve"> </w:t>
      </w:r>
      <w:r w:rsidR="00113207">
        <w:rPr>
          <w:sz w:val="22"/>
          <w:szCs w:val="22"/>
          <w:lang w:val="en-GB"/>
        </w:rPr>
        <w:t>T</w:t>
      </w:r>
      <w:r w:rsidR="005964A9" w:rsidRPr="00AE4F3B">
        <w:rPr>
          <w:sz w:val="22"/>
          <w:szCs w:val="22"/>
          <w:lang w:val="en-GB"/>
        </w:rPr>
        <w:t xml:space="preserve">hus, it is expected that the contribution of the inter-UE CLI will not be as impactful as the inter-gNB CLI. </w:t>
      </w:r>
    </w:p>
    <w:p w14:paraId="09597277" w14:textId="77777777" w:rsidR="00686537" w:rsidRDefault="00686537" w:rsidP="00686537">
      <w:pPr>
        <w:keepNext/>
        <w:jc w:val="center"/>
      </w:pPr>
      <w:r w:rsidRPr="00A23C32">
        <w:rPr>
          <w:noProof/>
          <w:lang w:val="en-GB"/>
        </w:rPr>
        <w:drawing>
          <wp:inline distT="0" distB="0" distL="0" distR="0" wp14:anchorId="6C359707" wp14:editId="4C13C80E">
            <wp:extent cx="3411110" cy="24259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9928" cy="2432220"/>
                    </a:xfrm>
                    <a:prstGeom prst="rect">
                      <a:avLst/>
                    </a:prstGeom>
                    <a:noFill/>
                    <a:ln>
                      <a:noFill/>
                    </a:ln>
                  </pic:spPr>
                </pic:pic>
              </a:graphicData>
            </a:graphic>
          </wp:inline>
        </w:drawing>
      </w:r>
    </w:p>
    <w:p w14:paraId="043BE8AA" w14:textId="08B15E02" w:rsidR="00686537" w:rsidRDefault="00686537" w:rsidP="00686537">
      <w:pPr>
        <w:pStyle w:val="Caption"/>
        <w:jc w:val="center"/>
        <w:rPr>
          <w:lang w:val="en-GB"/>
        </w:rPr>
      </w:pPr>
      <w:r>
        <w:t xml:space="preserve">Figure 4 </w:t>
      </w:r>
      <w:r w:rsidR="00B669C5">
        <w:t>Ag</w:t>
      </w:r>
      <w:r w:rsidR="004B3567">
        <w:t>g</w:t>
      </w:r>
      <w:r w:rsidR="00B669C5">
        <w:t>re</w:t>
      </w:r>
      <w:r w:rsidR="004B3567">
        <w:t>s</w:t>
      </w:r>
      <w:r w:rsidR="00B669C5">
        <w:t xml:space="preserve">sor to </w:t>
      </w:r>
      <w:r w:rsidR="00F57A63">
        <w:t>victim</w:t>
      </w:r>
      <w:r w:rsidR="00B669C5">
        <w:t xml:space="preserve"> </w:t>
      </w:r>
      <w:r>
        <w:t xml:space="preserve">distance distributions for UMa deployments. </w:t>
      </w:r>
    </w:p>
    <w:p w14:paraId="4B43695E" w14:textId="79BB232E" w:rsidR="00A23C32" w:rsidRPr="005964A9" w:rsidRDefault="005964A9" w:rsidP="00812E90">
      <w:pPr>
        <w:rPr>
          <w:b/>
          <w:bCs/>
          <w:sz w:val="22"/>
          <w:szCs w:val="22"/>
          <w:lang w:val="en-GB"/>
        </w:rPr>
      </w:pPr>
      <w:r w:rsidRPr="005435E7">
        <w:rPr>
          <w:b/>
          <w:bCs/>
          <w:sz w:val="22"/>
          <w:szCs w:val="22"/>
          <w:u w:val="single"/>
          <w:lang w:val="en-GB"/>
        </w:rPr>
        <w:t xml:space="preserve">Observation </w:t>
      </w:r>
      <w:r w:rsidR="009722A2">
        <w:rPr>
          <w:b/>
          <w:bCs/>
          <w:sz w:val="22"/>
          <w:szCs w:val="22"/>
          <w:u w:val="single"/>
          <w:lang w:val="en-GB"/>
        </w:rPr>
        <w:t>1</w:t>
      </w:r>
      <w:r w:rsidRPr="005435E7">
        <w:rPr>
          <w:b/>
          <w:bCs/>
          <w:sz w:val="22"/>
          <w:szCs w:val="22"/>
          <w:u w:val="single"/>
          <w:lang w:val="en-GB"/>
        </w:rPr>
        <w:t>:</w:t>
      </w:r>
      <w:r>
        <w:rPr>
          <w:b/>
          <w:bCs/>
          <w:sz w:val="22"/>
          <w:szCs w:val="22"/>
          <w:lang w:val="en-GB"/>
        </w:rPr>
        <w:t xml:space="preserve"> </w:t>
      </w:r>
      <w:r w:rsidR="00D81B34">
        <w:rPr>
          <w:b/>
          <w:bCs/>
          <w:sz w:val="22"/>
          <w:szCs w:val="22"/>
          <w:lang w:val="en-GB"/>
        </w:rPr>
        <w:t xml:space="preserve">The probability of having </w:t>
      </w:r>
      <w:r w:rsidR="00B03C2E">
        <w:rPr>
          <w:b/>
          <w:bCs/>
          <w:sz w:val="22"/>
          <w:szCs w:val="22"/>
          <w:lang w:val="en-GB"/>
        </w:rPr>
        <w:t xml:space="preserve"> </w:t>
      </w:r>
      <w:r w:rsidR="001E15B6">
        <w:rPr>
          <w:b/>
          <w:bCs/>
          <w:sz w:val="22"/>
          <w:szCs w:val="22"/>
          <w:lang w:val="en-GB"/>
        </w:rPr>
        <w:t xml:space="preserve">short </w:t>
      </w:r>
      <w:r w:rsidR="002D7F13">
        <w:rPr>
          <w:b/>
          <w:bCs/>
          <w:sz w:val="22"/>
          <w:szCs w:val="22"/>
          <w:lang w:val="en-GB"/>
        </w:rPr>
        <w:t xml:space="preserve">aggressor to victim </w:t>
      </w:r>
      <w:r w:rsidR="009547DA">
        <w:rPr>
          <w:b/>
          <w:bCs/>
          <w:sz w:val="22"/>
          <w:szCs w:val="22"/>
          <w:lang w:val="en-GB"/>
        </w:rPr>
        <w:t xml:space="preserve">UE </w:t>
      </w:r>
      <w:r w:rsidR="007A12BE">
        <w:rPr>
          <w:b/>
          <w:bCs/>
          <w:sz w:val="22"/>
          <w:szCs w:val="22"/>
          <w:lang w:val="en-GB"/>
        </w:rPr>
        <w:t>distances</w:t>
      </w:r>
      <w:r w:rsidR="00B03C2E">
        <w:rPr>
          <w:b/>
          <w:bCs/>
          <w:sz w:val="22"/>
          <w:szCs w:val="22"/>
          <w:lang w:val="en-GB"/>
        </w:rPr>
        <w:t xml:space="preserve"> is low in UMa scenarios, which will lead to </w:t>
      </w:r>
      <w:r w:rsidR="006F14C9">
        <w:rPr>
          <w:b/>
          <w:bCs/>
          <w:sz w:val="22"/>
          <w:szCs w:val="22"/>
          <w:lang w:val="en-GB"/>
        </w:rPr>
        <w:t>negligible</w:t>
      </w:r>
      <w:r w:rsidR="00B03C2E">
        <w:rPr>
          <w:b/>
          <w:bCs/>
          <w:sz w:val="22"/>
          <w:szCs w:val="22"/>
          <w:lang w:val="en-GB"/>
        </w:rPr>
        <w:t xml:space="preserve"> contribution of the inter-UE CLI for SBFD deployments. </w:t>
      </w:r>
    </w:p>
    <w:p w14:paraId="0FFE5BB9" w14:textId="3B9E1844" w:rsidR="004E754A" w:rsidRPr="00AE4F3B" w:rsidRDefault="00113207" w:rsidP="00812E90">
      <w:pPr>
        <w:rPr>
          <w:sz w:val="22"/>
          <w:szCs w:val="22"/>
          <w:lang w:val="en-GB"/>
        </w:rPr>
      </w:pPr>
      <w:r>
        <w:rPr>
          <w:sz w:val="22"/>
          <w:szCs w:val="22"/>
          <w:lang w:val="en-GB"/>
        </w:rPr>
        <w:t>Additionally</w:t>
      </w:r>
      <w:r w:rsidR="006F14C9" w:rsidRPr="00AE4F3B">
        <w:rPr>
          <w:sz w:val="22"/>
          <w:szCs w:val="22"/>
          <w:lang w:val="en-GB"/>
        </w:rPr>
        <w:t>,</w:t>
      </w:r>
      <w:r w:rsidR="00651FB4" w:rsidRPr="00AE4F3B">
        <w:rPr>
          <w:sz w:val="22"/>
          <w:szCs w:val="22"/>
          <w:lang w:val="en-GB"/>
        </w:rPr>
        <w:t xml:space="preserve"> RAN4 also needs to consider the case of UEs clustering</w:t>
      </w:r>
      <w:r w:rsidR="00385EAD" w:rsidRPr="00AE4F3B">
        <w:rPr>
          <w:sz w:val="22"/>
          <w:szCs w:val="22"/>
          <w:lang w:val="en-GB"/>
        </w:rPr>
        <w:t>, which models scenarios where</w:t>
      </w:r>
      <w:r w:rsidR="00191407" w:rsidRPr="00AE4F3B">
        <w:rPr>
          <w:sz w:val="22"/>
          <w:szCs w:val="22"/>
          <w:lang w:val="en-GB"/>
        </w:rPr>
        <w:t xml:space="preserve"> UEs may be clustered within certain area which</w:t>
      </w:r>
      <w:r w:rsidR="00385EAD" w:rsidRPr="00AE4F3B">
        <w:rPr>
          <w:sz w:val="22"/>
          <w:szCs w:val="22"/>
          <w:lang w:val="en-GB"/>
        </w:rPr>
        <w:t xml:space="preserve"> might </w:t>
      </w:r>
      <w:r w:rsidR="009F6149">
        <w:rPr>
          <w:sz w:val="22"/>
          <w:szCs w:val="22"/>
          <w:lang w:val="en-GB"/>
        </w:rPr>
        <w:t xml:space="preserve">result in </w:t>
      </w:r>
      <w:r w:rsidR="00DF015C">
        <w:rPr>
          <w:sz w:val="22"/>
          <w:szCs w:val="22"/>
          <w:lang w:val="en-GB"/>
        </w:rPr>
        <w:t xml:space="preserve">shorter </w:t>
      </w:r>
      <w:r w:rsidR="00986C55">
        <w:rPr>
          <w:sz w:val="22"/>
          <w:szCs w:val="22"/>
          <w:lang w:val="en-GB"/>
        </w:rPr>
        <w:t>distance</w:t>
      </w:r>
      <w:r w:rsidR="00E757AF">
        <w:rPr>
          <w:sz w:val="22"/>
          <w:szCs w:val="22"/>
          <w:lang w:val="en-GB"/>
        </w:rPr>
        <w:t>s</w:t>
      </w:r>
      <w:r w:rsidR="00986C55">
        <w:rPr>
          <w:sz w:val="22"/>
          <w:szCs w:val="22"/>
          <w:lang w:val="en-GB"/>
        </w:rPr>
        <w:t xml:space="preserve"> between </w:t>
      </w:r>
      <w:r w:rsidR="00ED0357">
        <w:rPr>
          <w:sz w:val="22"/>
          <w:szCs w:val="22"/>
          <w:lang w:val="en-GB"/>
        </w:rPr>
        <w:t>aggressor and victim UEs</w:t>
      </w:r>
      <w:r w:rsidR="00703421">
        <w:rPr>
          <w:sz w:val="22"/>
          <w:szCs w:val="22"/>
          <w:lang w:val="en-GB"/>
        </w:rPr>
        <w:t xml:space="preserve"> and </w:t>
      </w:r>
      <w:r w:rsidR="0045544B">
        <w:rPr>
          <w:sz w:val="22"/>
          <w:szCs w:val="22"/>
          <w:lang w:val="en-GB"/>
        </w:rPr>
        <w:t>higher CLI</w:t>
      </w:r>
      <w:r w:rsidR="00013CC3" w:rsidRPr="00AE4F3B">
        <w:rPr>
          <w:sz w:val="22"/>
          <w:szCs w:val="22"/>
          <w:lang w:val="en-GB"/>
        </w:rPr>
        <w:t xml:space="preserve"> </w:t>
      </w:r>
      <w:r w:rsidR="00191407" w:rsidRPr="00AE4F3B">
        <w:rPr>
          <w:sz w:val="22"/>
          <w:szCs w:val="22"/>
          <w:lang w:val="en-GB"/>
        </w:rPr>
        <w:t xml:space="preserve"> A simple model is essential to make the evaluation useful and not complicated</w:t>
      </w:r>
      <w:r w:rsidR="00686537" w:rsidRPr="00AE4F3B">
        <w:rPr>
          <w:sz w:val="22"/>
          <w:szCs w:val="22"/>
          <w:lang w:val="en-GB"/>
        </w:rPr>
        <w:t xml:space="preserve">. </w:t>
      </w:r>
      <w:r w:rsidR="009776D5" w:rsidRPr="00AE4F3B">
        <w:rPr>
          <w:sz w:val="22"/>
          <w:szCs w:val="22"/>
          <w:lang w:val="en-GB"/>
        </w:rPr>
        <w:t xml:space="preserve">RAN4 </w:t>
      </w:r>
      <w:r w:rsidR="00E80FBF" w:rsidRPr="00AE4F3B">
        <w:rPr>
          <w:sz w:val="22"/>
          <w:szCs w:val="22"/>
          <w:lang w:val="en-GB"/>
        </w:rPr>
        <w:t xml:space="preserve">could utilize the </w:t>
      </w:r>
      <w:r w:rsidR="009776D5" w:rsidRPr="00AE4F3B">
        <w:rPr>
          <w:sz w:val="22"/>
          <w:szCs w:val="22"/>
          <w:lang w:val="en-GB"/>
        </w:rPr>
        <w:t xml:space="preserve">hotspot drop model described in </w:t>
      </w:r>
      <w:r w:rsidR="00E80FBF" w:rsidRPr="00AE4F3B">
        <w:rPr>
          <w:sz w:val="22"/>
          <w:szCs w:val="22"/>
          <w:lang w:val="en-GB"/>
        </w:rPr>
        <w:t xml:space="preserve">TR </w:t>
      </w:r>
      <w:r w:rsidR="009776D5" w:rsidRPr="00AE4F3B">
        <w:rPr>
          <w:sz w:val="22"/>
          <w:szCs w:val="22"/>
          <w:lang w:val="en-GB"/>
        </w:rPr>
        <w:t>38.843</w:t>
      </w:r>
      <w:r w:rsidR="00C1783A" w:rsidRPr="00AE4F3B">
        <w:rPr>
          <w:sz w:val="22"/>
          <w:szCs w:val="22"/>
          <w:lang w:val="en-GB"/>
        </w:rPr>
        <w:t xml:space="preserve"> [4]</w:t>
      </w:r>
      <w:r w:rsidR="00176BF5">
        <w:rPr>
          <w:sz w:val="22"/>
          <w:szCs w:val="22"/>
          <w:lang w:val="en-GB"/>
        </w:rPr>
        <w:t xml:space="preserve">. This </w:t>
      </w:r>
      <w:r w:rsidR="001D62DB">
        <w:rPr>
          <w:sz w:val="22"/>
          <w:szCs w:val="22"/>
          <w:lang w:val="en-GB"/>
        </w:rPr>
        <w:t>is</w:t>
      </w:r>
      <w:r w:rsidR="009776D5" w:rsidRPr="00AE4F3B">
        <w:rPr>
          <w:sz w:val="22"/>
          <w:szCs w:val="22"/>
          <w:lang w:val="en-GB"/>
        </w:rPr>
        <w:t xml:space="preserve"> reused to create clustered UE drop without having to drop buildings into the layout. Some considerations on the UE cluster related to the minimum distance between cluster centre and gNB should be revisited based </w:t>
      </w:r>
      <w:r w:rsidR="004E754A" w:rsidRPr="00AE4F3B">
        <w:rPr>
          <w:sz w:val="22"/>
          <w:szCs w:val="22"/>
          <w:lang w:val="en-GB"/>
        </w:rPr>
        <w:t xml:space="preserve">on the agreed </w:t>
      </w:r>
      <w:r w:rsidR="009776D5" w:rsidRPr="00AE4F3B">
        <w:rPr>
          <w:sz w:val="22"/>
          <w:szCs w:val="22"/>
          <w:lang w:val="en-GB"/>
        </w:rPr>
        <w:t>macro cell ISD and minimum distance between the clusters. The procedure can be summarized as follow.</w:t>
      </w:r>
    </w:p>
    <w:p w14:paraId="7315EA4D" w14:textId="77777777" w:rsidR="004E754A" w:rsidRPr="00AE4F3B" w:rsidRDefault="009776D5" w:rsidP="004E754A">
      <w:pPr>
        <w:pStyle w:val="ListParagraph"/>
        <w:numPr>
          <w:ilvl w:val="0"/>
          <w:numId w:val="35"/>
        </w:numPr>
        <w:rPr>
          <w:rFonts w:ascii="Times New Roman" w:eastAsia="SimSun" w:hAnsi="Times New Roman"/>
          <w:lang w:val="en-GB"/>
        </w:rPr>
      </w:pPr>
      <w:r w:rsidRPr="00AE4F3B">
        <w:rPr>
          <w:rFonts w:ascii="Times New Roman" w:eastAsia="SimSun" w:hAnsi="Times New Roman"/>
          <w:lang w:val="en-GB"/>
        </w:rPr>
        <w:t>Randomly select an area within each macro cell area for the UEs cluster</w:t>
      </w:r>
    </w:p>
    <w:p w14:paraId="78FF20D2" w14:textId="77777777" w:rsidR="004E754A" w:rsidRPr="00AE4F3B" w:rsidRDefault="009776D5" w:rsidP="004E754A">
      <w:pPr>
        <w:pStyle w:val="ListParagraph"/>
        <w:numPr>
          <w:ilvl w:val="0"/>
          <w:numId w:val="35"/>
        </w:numPr>
        <w:rPr>
          <w:rFonts w:ascii="Times New Roman" w:eastAsia="SimSun" w:hAnsi="Times New Roman"/>
          <w:lang w:val="en-GB"/>
        </w:rPr>
      </w:pPr>
      <w:r w:rsidRPr="00AE4F3B">
        <w:rPr>
          <w:rFonts w:ascii="Times New Roman" w:eastAsia="SimSun" w:hAnsi="Times New Roman"/>
          <w:lang w:val="en-GB"/>
        </w:rPr>
        <w:t>Randomly and uniformly drop 2/3 UEs within 40 m of the selected area.</w:t>
      </w:r>
    </w:p>
    <w:p w14:paraId="12E52309" w14:textId="51CE6D69" w:rsidR="009776D5" w:rsidRDefault="009776D5" w:rsidP="004E754A">
      <w:pPr>
        <w:pStyle w:val="ListParagraph"/>
        <w:numPr>
          <w:ilvl w:val="0"/>
          <w:numId w:val="35"/>
        </w:numPr>
        <w:rPr>
          <w:rFonts w:ascii="Times New Roman" w:eastAsia="SimSun" w:hAnsi="Times New Roman"/>
          <w:lang w:val="en-GB"/>
        </w:rPr>
      </w:pPr>
      <w:r w:rsidRPr="00AE4F3B">
        <w:rPr>
          <w:rFonts w:ascii="Times New Roman" w:eastAsia="SimSun" w:hAnsi="Times New Roman"/>
          <w:lang w:val="en-GB"/>
        </w:rPr>
        <w:lastRenderedPageBreak/>
        <w:t>Randomly and uniformly drop the remaining 1/3 UEs to the entire macro geographical area of the given macro cell.</w:t>
      </w:r>
    </w:p>
    <w:p w14:paraId="77483ECB" w14:textId="77777777" w:rsidR="008E6957" w:rsidRPr="00AE4F3B" w:rsidRDefault="008E6957" w:rsidP="008E6957">
      <w:pPr>
        <w:pStyle w:val="ListParagraph"/>
        <w:rPr>
          <w:rFonts w:ascii="Times New Roman" w:eastAsia="SimSun" w:hAnsi="Times New Roman"/>
          <w:lang w:val="en-GB"/>
        </w:rPr>
      </w:pPr>
    </w:p>
    <w:p w14:paraId="48E92565" w14:textId="500F7668" w:rsidR="001B6394" w:rsidRPr="00DA3A74" w:rsidRDefault="0033116E" w:rsidP="0033116E">
      <w:pPr>
        <w:rPr>
          <w:b/>
          <w:bCs/>
          <w:sz w:val="22"/>
          <w:szCs w:val="22"/>
          <w:lang w:val="en-GB"/>
        </w:rPr>
      </w:pPr>
      <w:r w:rsidRPr="0033116E">
        <w:rPr>
          <w:b/>
          <w:bCs/>
          <w:sz w:val="22"/>
          <w:szCs w:val="22"/>
          <w:u w:val="single"/>
          <w:lang w:val="en-GB"/>
        </w:rPr>
        <w:t xml:space="preserve">Proposal </w:t>
      </w:r>
      <w:r w:rsidR="005964A9">
        <w:rPr>
          <w:b/>
          <w:bCs/>
          <w:sz w:val="22"/>
          <w:szCs w:val="22"/>
          <w:u w:val="single"/>
          <w:lang w:val="en-GB"/>
        </w:rPr>
        <w:t>2</w:t>
      </w:r>
      <w:r w:rsidRPr="0033116E">
        <w:rPr>
          <w:b/>
          <w:bCs/>
          <w:sz w:val="22"/>
          <w:szCs w:val="22"/>
          <w:u w:val="single"/>
          <w:lang w:val="en-GB"/>
        </w:rPr>
        <w:t>:</w:t>
      </w:r>
      <w:r w:rsidRPr="0033116E">
        <w:rPr>
          <w:b/>
          <w:bCs/>
          <w:sz w:val="22"/>
          <w:szCs w:val="22"/>
          <w:lang w:val="en-GB"/>
        </w:rPr>
        <w:t xml:space="preserve"> RAN4 to consider </w:t>
      </w:r>
      <w:r>
        <w:rPr>
          <w:b/>
          <w:bCs/>
          <w:sz w:val="22"/>
          <w:szCs w:val="22"/>
          <w:lang w:val="en-GB"/>
        </w:rPr>
        <w:t xml:space="preserve">both </w:t>
      </w:r>
      <w:r w:rsidR="00FF03E2">
        <w:rPr>
          <w:b/>
          <w:bCs/>
          <w:sz w:val="22"/>
          <w:szCs w:val="22"/>
          <w:lang w:val="en-GB"/>
        </w:rPr>
        <w:t xml:space="preserve">random-based and cluster-based deployments for </w:t>
      </w:r>
      <w:r w:rsidR="00304120">
        <w:rPr>
          <w:b/>
          <w:bCs/>
          <w:sz w:val="22"/>
          <w:szCs w:val="22"/>
          <w:lang w:val="en-GB"/>
        </w:rPr>
        <w:t xml:space="preserve">UE distributions </w:t>
      </w:r>
      <w:r w:rsidR="009728C0">
        <w:rPr>
          <w:b/>
          <w:bCs/>
          <w:sz w:val="22"/>
          <w:szCs w:val="22"/>
          <w:lang w:val="en-GB"/>
        </w:rPr>
        <w:t>for UMa scenarios</w:t>
      </w:r>
      <w:r w:rsidR="006C1747">
        <w:rPr>
          <w:b/>
          <w:bCs/>
          <w:sz w:val="22"/>
          <w:szCs w:val="22"/>
          <w:lang w:val="en-GB"/>
        </w:rPr>
        <w:t xml:space="preserve">. A proposed UE clustering model can be based on the </w:t>
      </w:r>
      <w:r w:rsidR="009C55CF">
        <w:rPr>
          <w:b/>
          <w:bCs/>
          <w:sz w:val="22"/>
          <w:szCs w:val="22"/>
          <w:lang w:val="en-GB"/>
        </w:rPr>
        <w:t xml:space="preserve">hotspot </w:t>
      </w:r>
      <w:r w:rsidR="006C1747">
        <w:rPr>
          <w:b/>
          <w:bCs/>
          <w:sz w:val="22"/>
          <w:szCs w:val="22"/>
          <w:lang w:val="en-GB"/>
        </w:rPr>
        <w:t>drop model proposed in TR 38.843</w:t>
      </w:r>
      <w:r w:rsidR="009C55CF">
        <w:rPr>
          <w:b/>
          <w:bCs/>
          <w:sz w:val="22"/>
          <w:szCs w:val="22"/>
          <w:lang w:val="en-GB"/>
        </w:rPr>
        <w:t>.</w:t>
      </w:r>
    </w:p>
    <w:p w14:paraId="13470C85" w14:textId="0F0D6531" w:rsidR="00A92545" w:rsidRDefault="00A92545">
      <w:pPr>
        <w:pStyle w:val="Heading2"/>
      </w:pPr>
      <w:r>
        <w:t xml:space="preserve">gNB antenna configuration </w:t>
      </w:r>
    </w:p>
    <w:p w14:paraId="4E50C8C0" w14:textId="61B74150" w:rsidR="00CB741A" w:rsidRPr="00EB03F2" w:rsidRDefault="0097533B" w:rsidP="0097533B">
      <w:pPr>
        <w:jc w:val="both"/>
        <w:rPr>
          <w:sz w:val="22"/>
          <w:szCs w:val="22"/>
          <w:lang w:val="en-GB" w:eastAsia="zh-CN"/>
        </w:rPr>
      </w:pPr>
      <w:r w:rsidRPr="00EB03F2">
        <w:rPr>
          <w:sz w:val="22"/>
          <w:szCs w:val="22"/>
          <w:lang w:val="en-GB" w:eastAsia="zh-CN"/>
        </w:rPr>
        <w:t xml:space="preserve">For SBFD deployments, gNB antenna configurations should be based on </w:t>
      </w:r>
      <w:r w:rsidR="008B1DCB">
        <w:rPr>
          <w:sz w:val="22"/>
          <w:szCs w:val="22"/>
          <w:lang w:val="en-GB" w:eastAsia="zh-CN"/>
        </w:rPr>
        <w:t xml:space="preserve">a </w:t>
      </w:r>
      <w:r w:rsidRPr="00EB03F2">
        <w:rPr>
          <w:sz w:val="22"/>
          <w:szCs w:val="22"/>
          <w:lang w:val="en-GB" w:eastAsia="zh-CN"/>
        </w:rPr>
        <w:t xml:space="preserve">two panel configuration for simultaneous downlink transmission and uplink reception as shown in Figure </w:t>
      </w:r>
      <w:r w:rsidR="005D72E1" w:rsidRPr="00EB03F2">
        <w:rPr>
          <w:sz w:val="22"/>
          <w:szCs w:val="22"/>
          <w:lang w:val="en-GB" w:eastAsia="zh-CN"/>
        </w:rPr>
        <w:t>5</w:t>
      </w:r>
      <w:r w:rsidRPr="00EB03F2">
        <w:rPr>
          <w:sz w:val="22"/>
          <w:szCs w:val="22"/>
          <w:lang w:val="en-GB" w:eastAsia="zh-CN"/>
        </w:rPr>
        <w:t xml:space="preserve">. </w:t>
      </w:r>
      <w:r w:rsidR="0009728A" w:rsidRPr="00EB03F2">
        <w:rPr>
          <w:sz w:val="22"/>
          <w:szCs w:val="22"/>
          <w:lang w:val="en-GB" w:eastAsia="zh-CN"/>
        </w:rPr>
        <w:t>O</w:t>
      </w:r>
      <w:r w:rsidRPr="00EB03F2">
        <w:rPr>
          <w:sz w:val="22"/>
          <w:szCs w:val="22"/>
          <w:lang w:val="en-GB" w:eastAsia="zh-CN"/>
        </w:rPr>
        <w:t xml:space="preserve">n the other hand, for legacy TDD deployments, gNB antenna configuration is based on single panel for downlink transmission or uplink reception. With </w:t>
      </w:r>
      <w:r w:rsidR="00A55F98">
        <w:rPr>
          <w:sz w:val="22"/>
          <w:szCs w:val="22"/>
          <w:lang w:val="en-GB" w:eastAsia="zh-CN"/>
        </w:rPr>
        <w:t>the Figure 5</w:t>
      </w:r>
      <w:r w:rsidR="00A55F98" w:rsidRPr="00EB03F2">
        <w:rPr>
          <w:sz w:val="22"/>
          <w:szCs w:val="22"/>
          <w:lang w:val="en-GB" w:eastAsia="zh-CN"/>
        </w:rPr>
        <w:t xml:space="preserve"> </w:t>
      </w:r>
      <w:r w:rsidR="00A55F98">
        <w:rPr>
          <w:sz w:val="22"/>
          <w:szCs w:val="22"/>
          <w:lang w:val="en-GB" w:eastAsia="zh-CN"/>
        </w:rPr>
        <w:t>configuration</w:t>
      </w:r>
      <w:r w:rsidRPr="00EB03F2">
        <w:rPr>
          <w:sz w:val="22"/>
          <w:szCs w:val="22"/>
          <w:lang w:val="en-GB" w:eastAsia="zh-CN"/>
        </w:rPr>
        <w:t xml:space="preserve">, the gNB can </w:t>
      </w:r>
      <w:r w:rsidR="00A55F98">
        <w:rPr>
          <w:sz w:val="22"/>
          <w:szCs w:val="22"/>
          <w:lang w:val="en-GB" w:eastAsia="zh-CN"/>
        </w:rPr>
        <w:t>achieve</w:t>
      </w:r>
      <w:r w:rsidR="00A55F98" w:rsidRPr="00EB03F2">
        <w:rPr>
          <w:sz w:val="22"/>
          <w:szCs w:val="22"/>
          <w:lang w:val="en-GB" w:eastAsia="zh-CN"/>
        </w:rPr>
        <w:t xml:space="preserve"> </w:t>
      </w:r>
      <w:r w:rsidRPr="00EB03F2">
        <w:rPr>
          <w:sz w:val="22"/>
          <w:szCs w:val="22"/>
          <w:lang w:val="en-GB" w:eastAsia="zh-CN"/>
        </w:rPr>
        <w:t>larger spatial isolation</w:t>
      </w:r>
      <w:r w:rsidR="005D72E1" w:rsidRPr="00EB03F2">
        <w:rPr>
          <w:sz w:val="22"/>
          <w:szCs w:val="22"/>
          <w:lang w:val="en-GB" w:eastAsia="zh-CN"/>
        </w:rPr>
        <w:t xml:space="preserve">, which </w:t>
      </w:r>
      <w:r w:rsidRPr="00EB03F2">
        <w:rPr>
          <w:sz w:val="22"/>
          <w:szCs w:val="22"/>
          <w:lang w:val="en-GB" w:eastAsia="zh-CN"/>
        </w:rPr>
        <w:t xml:space="preserve">is an essential component to mitigate self-interference. In addition, the physical separation between the two panels could be used to add </w:t>
      </w:r>
      <w:r w:rsidR="00923B28">
        <w:rPr>
          <w:sz w:val="22"/>
          <w:szCs w:val="22"/>
          <w:lang w:val="en-GB" w:eastAsia="zh-CN"/>
        </w:rPr>
        <w:t xml:space="preserve">an </w:t>
      </w:r>
      <w:r w:rsidRPr="00EB03F2">
        <w:rPr>
          <w:sz w:val="22"/>
          <w:szCs w:val="22"/>
          <w:lang w:val="en-GB" w:eastAsia="zh-CN"/>
        </w:rPr>
        <w:t>electro-magnetic spatial duplexer that enhances the spatial isolation between the panels.</w:t>
      </w:r>
    </w:p>
    <w:p w14:paraId="288D5742" w14:textId="77777777" w:rsidR="00CB741A" w:rsidRDefault="00CB741A" w:rsidP="00CB741A">
      <w:pPr>
        <w:keepNext/>
        <w:jc w:val="center"/>
      </w:pPr>
      <w:r>
        <w:object w:dxaOrig="6601" w:dyaOrig="3901" w14:anchorId="04EA38AF">
          <v:shape id="_x0000_i1026" type="#_x0000_t75" style="width:330pt;height:193.8pt" o:ole="">
            <v:imagedata r:id="rId18" o:title=""/>
          </v:shape>
          <o:OLEObject Type="Embed" ProgID="Visio.Drawing.15" ShapeID="_x0000_i1026" DrawAspect="Content" ObjectID="_1726081131" r:id="rId19"/>
        </w:object>
      </w:r>
    </w:p>
    <w:p w14:paraId="0197CA85" w14:textId="687325F0" w:rsidR="00CB741A" w:rsidRPr="00CB741A" w:rsidRDefault="00CB741A" w:rsidP="00CB741A">
      <w:pPr>
        <w:pStyle w:val="Caption"/>
        <w:jc w:val="center"/>
      </w:pPr>
      <w:r>
        <w:t>Figure 5 gNB</w:t>
      </w:r>
      <w:r w:rsidRPr="00F86F61">
        <w:t xml:space="preserve"> antenna/panels configuration in TDD and SBFD modes</w:t>
      </w:r>
    </w:p>
    <w:p w14:paraId="213DD6BC" w14:textId="0C32529B" w:rsidR="007F2565" w:rsidRPr="00EB03F2" w:rsidRDefault="0097533B" w:rsidP="0097533B">
      <w:pPr>
        <w:jc w:val="both"/>
        <w:rPr>
          <w:sz w:val="22"/>
          <w:szCs w:val="22"/>
          <w:lang w:val="en-GB" w:eastAsia="zh-CN"/>
        </w:rPr>
      </w:pPr>
      <w:r w:rsidRPr="00EB03F2">
        <w:rPr>
          <w:sz w:val="22"/>
          <w:szCs w:val="22"/>
          <w:lang w:val="en-GB" w:eastAsia="zh-CN"/>
        </w:rPr>
        <w:t xml:space="preserve"> </w:t>
      </w:r>
      <w:r w:rsidR="006D3994" w:rsidRPr="00EB03F2">
        <w:rPr>
          <w:sz w:val="22"/>
          <w:szCs w:val="22"/>
          <w:lang w:val="en-GB" w:eastAsia="zh-CN"/>
        </w:rPr>
        <w:t xml:space="preserve">In RAN4#104-e, the following proposals were agreed [1]: </w:t>
      </w:r>
    </w:p>
    <w:tbl>
      <w:tblPr>
        <w:tblStyle w:val="TableGrid"/>
        <w:tblW w:w="0" w:type="auto"/>
        <w:tblLook w:val="04A0" w:firstRow="1" w:lastRow="0" w:firstColumn="1" w:lastColumn="0" w:noHBand="0" w:noVBand="1"/>
      </w:tblPr>
      <w:tblGrid>
        <w:gridCol w:w="9962"/>
      </w:tblGrid>
      <w:tr w:rsidR="007F2565" w14:paraId="0CA62760" w14:textId="77777777" w:rsidTr="007F2565">
        <w:tc>
          <w:tcPr>
            <w:tcW w:w="9962" w:type="dxa"/>
          </w:tcPr>
          <w:p w14:paraId="5D4153A2" w14:textId="77777777" w:rsidR="007F2565" w:rsidRDefault="007F2565" w:rsidP="006D3994">
            <w:pPr>
              <w:pStyle w:val="ListParagraph1"/>
              <w:widowControl/>
              <w:spacing w:before="0"/>
              <w:ind w:firstLineChars="0" w:firstLine="0"/>
              <w:rPr>
                <w:rFonts w:ascii="Times New Roman" w:eastAsia="SimSun" w:hAnsi="Times New Roman"/>
                <w:sz w:val="20"/>
                <w:szCs w:val="21"/>
              </w:rPr>
            </w:pPr>
            <w:r>
              <w:rPr>
                <w:rFonts w:ascii="Times New Roman" w:eastAsia="SimSun" w:hAnsi="Times New Roman"/>
                <w:sz w:val="20"/>
                <w:szCs w:val="21"/>
              </w:rPr>
              <w:t>Further study with following options:</w:t>
            </w:r>
          </w:p>
          <w:p w14:paraId="57C9DE65" w14:textId="77777777" w:rsidR="006D3994" w:rsidRDefault="007F2565" w:rsidP="006D3994">
            <w:pPr>
              <w:pStyle w:val="ListParagraph1"/>
              <w:widowControl/>
              <w:numPr>
                <w:ilvl w:val="0"/>
                <w:numId w:val="41"/>
              </w:numPr>
              <w:spacing w:before="0"/>
              <w:ind w:firstLineChars="0"/>
              <w:rPr>
                <w:rFonts w:ascii="Times New Roman" w:eastAsia="SimSun" w:hAnsi="Times New Roman"/>
                <w:sz w:val="20"/>
                <w:szCs w:val="21"/>
              </w:rPr>
            </w:pPr>
            <w:r>
              <w:rPr>
                <w:rFonts w:ascii="Times New Roman" w:eastAsia="SimSun" w:hAnsi="Times New Roman"/>
                <w:sz w:val="20"/>
                <w:szCs w:val="21"/>
              </w:rPr>
              <w:t>Option 1: Re-use TR 38.828 for legacy TDD BS, and consider two options for SBFD BS antenna and TRP power</w:t>
            </w:r>
          </w:p>
          <w:p w14:paraId="7391C016" w14:textId="77777777" w:rsidR="006D3994" w:rsidRDefault="007F2565" w:rsidP="006D3994">
            <w:pPr>
              <w:pStyle w:val="ListParagraph1"/>
              <w:widowControl/>
              <w:numPr>
                <w:ilvl w:val="1"/>
                <w:numId w:val="41"/>
              </w:numPr>
              <w:spacing w:before="0"/>
              <w:ind w:firstLineChars="0"/>
              <w:rPr>
                <w:rFonts w:ascii="Times New Roman" w:eastAsia="SimSun" w:hAnsi="Times New Roman"/>
                <w:sz w:val="20"/>
                <w:szCs w:val="21"/>
              </w:rPr>
            </w:pPr>
            <w:r w:rsidRPr="006D3994">
              <w:rPr>
                <w:rFonts w:ascii="Times New Roman" w:eastAsia="SimSun" w:hAnsi="Times New Roman"/>
                <w:sz w:val="20"/>
                <w:szCs w:val="21"/>
              </w:rPr>
              <w:t>Option 1-1: Utilize half of its original panel for SBFD UL and DL each. In this case, the TRP and elements number for DL and UL in SBFD BS will be half of the TDD BS configuration.</w:t>
            </w:r>
          </w:p>
          <w:p w14:paraId="5D6C43D5" w14:textId="1FC2144E" w:rsidR="007F2565" w:rsidRPr="006D3994" w:rsidRDefault="007F2565" w:rsidP="006D3994">
            <w:pPr>
              <w:pStyle w:val="ListParagraph1"/>
              <w:widowControl/>
              <w:numPr>
                <w:ilvl w:val="1"/>
                <w:numId w:val="41"/>
              </w:numPr>
              <w:spacing w:before="0"/>
              <w:ind w:firstLineChars="0"/>
              <w:rPr>
                <w:rFonts w:ascii="Times New Roman" w:eastAsia="SimSun" w:hAnsi="Times New Roman"/>
                <w:sz w:val="20"/>
                <w:szCs w:val="21"/>
              </w:rPr>
            </w:pPr>
            <w:r w:rsidRPr="006D3994">
              <w:rPr>
                <w:rFonts w:ascii="Times New Roman" w:eastAsia="SimSun" w:hAnsi="Times New Roman"/>
                <w:sz w:val="20"/>
                <w:szCs w:val="21"/>
              </w:rPr>
              <w:t>Option 1-2: Utilize an extra panel for subband UL operation. In this case, the TRP and element number for DL and UL in SBFD BS will be the same as TDD BS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3543"/>
              <w:gridCol w:w="3544"/>
            </w:tblGrid>
            <w:tr w:rsidR="007F2565" w14:paraId="45662107" w14:textId="77777777" w:rsidTr="00B21AD9">
              <w:tc>
                <w:tcPr>
                  <w:tcW w:w="2547" w:type="dxa"/>
                  <w:tcBorders>
                    <w:top w:val="single" w:sz="4" w:space="0" w:color="auto"/>
                    <w:left w:val="single" w:sz="4" w:space="0" w:color="auto"/>
                    <w:bottom w:val="single" w:sz="4" w:space="0" w:color="auto"/>
                    <w:right w:val="single" w:sz="4" w:space="0" w:color="auto"/>
                  </w:tcBorders>
                  <w:vAlign w:val="center"/>
                </w:tcPr>
                <w:p w14:paraId="1D732536" w14:textId="77777777" w:rsidR="007F2565" w:rsidRDefault="007F2565" w:rsidP="006D3994">
                  <w:pPr>
                    <w:widowControl w:val="0"/>
                    <w:spacing w:after="0" w:line="256" w:lineRule="auto"/>
                    <w:jc w:val="both"/>
                  </w:pPr>
                </w:p>
              </w:tc>
              <w:tc>
                <w:tcPr>
                  <w:tcW w:w="3543" w:type="dxa"/>
                  <w:tcBorders>
                    <w:top w:val="single" w:sz="4" w:space="0" w:color="auto"/>
                    <w:left w:val="single" w:sz="4" w:space="0" w:color="auto"/>
                    <w:bottom w:val="single" w:sz="4" w:space="0" w:color="auto"/>
                    <w:right w:val="single" w:sz="4" w:space="0" w:color="auto"/>
                  </w:tcBorders>
                  <w:vAlign w:val="center"/>
                </w:tcPr>
                <w:p w14:paraId="6567527F" w14:textId="77777777" w:rsidR="007F2565" w:rsidRDefault="007F2565" w:rsidP="006D3994">
                  <w:pPr>
                    <w:widowControl w:val="0"/>
                    <w:spacing w:after="0" w:line="256" w:lineRule="auto"/>
                    <w:jc w:val="both"/>
                  </w:pPr>
                  <w:r>
                    <w:rPr>
                      <w:kern w:val="2"/>
                      <w:sz w:val="21"/>
                      <w:lang w:eastAsia="zh-CN" w:bidi="ar"/>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47D4AFB9" w14:textId="77777777" w:rsidR="007F2565" w:rsidRDefault="007F2565" w:rsidP="006D3994">
                  <w:pPr>
                    <w:widowControl w:val="0"/>
                    <w:spacing w:after="0" w:line="256" w:lineRule="auto"/>
                    <w:jc w:val="both"/>
                  </w:pPr>
                  <w:r>
                    <w:rPr>
                      <w:kern w:val="2"/>
                      <w:sz w:val="21"/>
                      <w:lang w:eastAsia="zh-CN" w:bidi="ar"/>
                    </w:rPr>
                    <w:t>FR2 Macro Urban</w:t>
                  </w:r>
                </w:p>
              </w:tc>
            </w:tr>
            <w:tr w:rsidR="007F2565" w14:paraId="2A75BEB8" w14:textId="77777777" w:rsidTr="00B21AD9">
              <w:tc>
                <w:tcPr>
                  <w:tcW w:w="2547" w:type="dxa"/>
                  <w:tcBorders>
                    <w:top w:val="single" w:sz="4" w:space="0" w:color="auto"/>
                    <w:left w:val="single" w:sz="4" w:space="0" w:color="auto"/>
                    <w:bottom w:val="single" w:sz="4" w:space="0" w:color="auto"/>
                    <w:right w:val="single" w:sz="4" w:space="0" w:color="auto"/>
                  </w:tcBorders>
                  <w:vAlign w:val="center"/>
                </w:tcPr>
                <w:p w14:paraId="7A0DD4B1" w14:textId="77777777" w:rsidR="007F2565" w:rsidRDefault="007F2565" w:rsidP="006D3994">
                  <w:pPr>
                    <w:widowControl w:val="0"/>
                    <w:spacing w:after="0" w:line="256" w:lineRule="auto"/>
                    <w:jc w:val="both"/>
                  </w:pPr>
                  <w:r>
                    <w:rPr>
                      <w:kern w:val="2"/>
                      <w:sz w:val="21"/>
                      <w:lang w:eastAsia="zh-CN" w:bidi="ar"/>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7FA5919E" w14:textId="77777777" w:rsidR="007F2565" w:rsidRDefault="007F2565" w:rsidP="006D3994">
                  <w:pPr>
                    <w:keepNext/>
                    <w:keepLines/>
                    <w:spacing w:after="0" w:line="256" w:lineRule="auto"/>
                    <w:jc w:val="both"/>
                    <w:rPr>
                      <w:rFonts w:ascii="Arial" w:hAnsi="Arial"/>
                      <w:sz w:val="18"/>
                      <w:lang w:val="de"/>
                    </w:rPr>
                  </w:pPr>
                  <w:r>
                    <w:rPr>
                      <w:rFonts w:ascii="Arial" w:hAnsi="Arial"/>
                      <w:sz w:val="18"/>
                      <w:lang w:val="de" w:eastAsia="zh-CN" w:bidi="ar"/>
                    </w:rPr>
                    <w:t>For Legacy TDD:</w:t>
                  </w:r>
                </w:p>
                <w:p w14:paraId="0DD05C67" w14:textId="77777777" w:rsidR="007F2565" w:rsidRDefault="007F2565" w:rsidP="006D3994">
                  <w:pPr>
                    <w:keepNext/>
                    <w:keepLines/>
                    <w:spacing w:after="0" w:line="256" w:lineRule="auto"/>
                    <w:jc w:val="both"/>
                    <w:rPr>
                      <w:rFonts w:ascii="Arial" w:hAnsi="Arial"/>
                      <w:sz w:val="18"/>
                    </w:rPr>
                  </w:pPr>
                  <w:r>
                    <w:rPr>
                      <w:rFonts w:ascii="Arial" w:hAnsi="Arial"/>
                      <w:sz w:val="18"/>
                      <w:lang w:val="de" w:eastAsia="zh-CN" w:bidi="ar"/>
                    </w:rPr>
                    <w:t>(Mg,Ng,M,N,P)=(1,1,8,8,2) (dH,dV)=(0.5,0.8)</w:t>
                  </w:r>
                  <w:r>
                    <w:rPr>
                      <w:rFonts w:ascii="Arial" w:hAnsi="Arial"/>
                      <w:sz w:val="18"/>
                      <w:lang w:eastAsia="zh-CN" w:bidi="ar"/>
                    </w:rPr>
                    <w:t>λ</w:t>
                  </w:r>
                </w:p>
                <w:p w14:paraId="0D759497" w14:textId="77777777" w:rsidR="007F2565" w:rsidRDefault="007F2565" w:rsidP="006D3994">
                  <w:pPr>
                    <w:keepNext/>
                    <w:keepLines/>
                    <w:spacing w:after="0" w:line="256" w:lineRule="auto"/>
                    <w:jc w:val="both"/>
                    <w:rPr>
                      <w:rFonts w:ascii="Arial" w:hAnsi="Arial"/>
                      <w:sz w:val="18"/>
                    </w:rPr>
                  </w:pPr>
                  <w:r>
                    <w:rPr>
                      <w:rFonts w:ascii="Arial" w:hAnsi="Arial"/>
                      <w:sz w:val="18"/>
                      <w:lang w:eastAsia="zh-CN" w:bidi="ar"/>
                    </w:rPr>
                    <w:t>For SBFD:</w:t>
                  </w:r>
                </w:p>
                <w:p w14:paraId="72D22F08" w14:textId="77777777" w:rsidR="007F2565" w:rsidRDefault="007F2565" w:rsidP="006D3994">
                  <w:pPr>
                    <w:keepNext/>
                    <w:keepLines/>
                    <w:spacing w:after="0" w:line="256" w:lineRule="auto"/>
                    <w:jc w:val="both"/>
                    <w:rPr>
                      <w:rFonts w:ascii="Arial" w:hAnsi="Arial"/>
                      <w:sz w:val="18"/>
                    </w:rPr>
                  </w:pPr>
                  <w:r>
                    <w:rPr>
                      <w:rFonts w:ascii="Arial" w:hAnsi="Arial"/>
                      <w:sz w:val="18"/>
                      <w:lang w:val="de" w:eastAsia="zh-CN" w:bidi="ar"/>
                    </w:rPr>
                    <w:t>Option 1: (Mg,Ng,M,N,P)=(1,1,4,8,2) (dH,dV)=(0.5,0.8)</w:t>
                  </w:r>
                  <w:r>
                    <w:rPr>
                      <w:rFonts w:ascii="Arial" w:hAnsi="Arial"/>
                      <w:sz w:val="18"/>
                      <w:lang w:eastAsia="zh-CN" w:bidi="ar"/>
                    </w:rPr>
                    <w:t>λ</w:t>
                  </w:r>
                </w:p>
                <w:p w14:paraId="04633F5E" w14:textId="77777777" w:rsidR="007F2565" w:rsidRDefault="007F2565" w:rsidP="006D3994">
                  <w:pPr>
                    <w:keepNext/>
                    <w:keepLines/>
                    <w:spacing w:after="0" w:line="256" w:lineRule="auto"/>
                    <w:jc w:val="both"/>
                    <w:rPr>
                      <w:rFonts w:ascii="Arial" w:eastAsia="MS Mincho" w:hAnsi="Arial"/>
                      <w:sz w:val="18"/>
                    </w:rPr>
                  </w:pPr>
                  <w:r>
                    <w:rPr>
                      <w:rFonts w:ascii="Arial" w:hAnsi="Arial"/>
                      <w:sz w:val="18"/>
                      <w:lang w:val="de" w:eastAsia="zh-CN" w:bidi="ar"/>
                    </w:rPr>
                    <w:t>Option 2: (Mg,Ng,M,N,P)=(1,1,8,8,2) (dH,dV)=(0.5,0.8)</w:t>
                  </w:r>
                  <w:r>
                    <w:rPr>
                      <w:rFonts w:ascii="Arial" w:hAnsi="Arial"/>
                      <w:sz w:val="18"/>
                      <w:lang w:eastAsia="zh-CN" w:bidi="ar"/>
                    </w:rPr>
                    <w:t>λ</w:t>
                  </w:r>
                </w:p>
              </w:tc>
              <w:tc>
                <w:tcPr>
                  <w:tcW w:w="3544" w:type="dxa"/>
                  <w:tcBorders>
                    <w:top w:val="single" w:sz="4" w:space="0" w:color="auto"/>
                    <w:left w:val="single" w:sz="4" w:space="0" w:color="auto"/>
                    <w:bottom w:val="single" w:sz="4" w:space="0" w:color="auto"/>
                    <w:right w:val="single" w:sz="4" w:space="0" w:color="auto"/>
                  </w:tcBorders>
                  <w:vAlign w:val="center"/>
                </w:tcPr>
                <w:p w14:paraId="6E82BD8E" w14:textId="77777777" w:rsidR="007F2565" w:rsidRDefault="007F2565" w:rsidP="006D3994">
                  <w:pPr>
                    <w:keepNext/>
                    <w:keepLines/>
                    <w:spacing w:after="0" w:line="256" w:lineRule="auto"/>
                    <w:jc w:val="both"/>
                    <w:rPr>
                      <w:rFonts w:ascii="Arial" w:hAnsi="Arial"/>
                      <w:sz w:val="18"/>
                    </w:rPr>
                  </w:pPr>
                  <w:r>
                    <w:rPr>
                      <w:rFonts w:ascii="Arial" w:hAnsi="Arial"/>
                      <w:sz w:val="18"/>
                      <w:lang w:eastAsia="zh-CN" w:bidi="ar"/>
                    </w:rPr>
                    <w:t xml:space="preserve">For 30 GHz legacy TDD: (1, 1, 8, 16, 2) </w:t>
                  </w:r>
                </w:p>
                <w:p w14:paraId="28AEEA92" w14:textId="77777777" w:rsidR="007F2565" w:rsidRDefault="007F2565" w:rsidP="006D3994">
                  <w:pPr>
                    <w:keepNext/>
                    <w:keepLines/>
                    <w:spacing w:after="0" w:line="256" w:lineRule="auto"/>
                    <w:jc w:val="both"/>
                    <w:rPr>
                      <w:rFonts w:ascii="Arial" w:hAnsi="Arial"/>
                      <w:sz w:val="18"/>
                    </w:rPr>
                  </w:pPr>
                  <w:r>
                    <w:rPr>
                      <w:rFonts w:ascii="Arial" w:hAnsi="Arial"/>
                      <w:sz w:val="18"/>
                      <w:lang w:eastAsia="zh-CN" w:bidi="ar"/>
                    </w:rPr>
                    <w:t xml:space="preserve">For SBFD: </w:t>
                  </w:r>
                </w:p>
                <w:p w14:paraId="5969B1CA" w14:textId="77777777" w:rsidR="007F2565" w:rsidRDefault="007F2565" w:rsidP="006D3994">
                  <w:pPr>
                    <w:keepNext/>
                    <w:keepLines/>
                    <w:spacing w:after="0" w:line="256" w:lineRule="auto"/>
                    <w:jc w:val="both"/>
                    <w:rPr>
                      <w:rFonts w:ascii="Arial" w:hAnsi="Arial"/>
                      <w:sz w:val="18"/>
                    </w:rPr>
                  </w:pPr>
                  <w:r>
                    <w:rPr>
                      <w:rFonts w:ascii="Arial" w:hAnsi="Arial"/>
                      <w:sz w:val="18"/>
                      <w:lang w:eastAsia="zh-CN" w:bidi="ar"/>
                    </w:rPr>
                    <w:t>Option 1 (1, 1, 8, 8, 2)</w:t>
                  </w:r>
                </w:p>
                <w:p w14:paraId="46D6688D" w14:textId="77777777" w:rsidR="007F2565" w:rsidRDefault="007F2565" w:rsidP="006D3994">
                  <w:pPr>
                    <w:keepNext/>
                    <w:keepLines/>
                    <w:spacing w:after="0" w:line="256" w:lineRule="auto"/>
                    <w:jc w:val="both"/>
                    <w:rPr>
                      <w:rFonts w:ascii="Arial" w:eastAsia="MS Mincho" w:hAnsi="Arial"/>
                      <w:sz w:val="18"/>
                    </w:rPr>
                  </w:pPr>
                  <w:r>
                    <w:rPr>
                      <w:rFonts w:ascii="Arial" w:hAnsi="Arial"/>
                      <w:sz w:val="18"/>
                      <w:lang w:eastAsia="zh-CN" w:bidi="ar"/>
                    </w:rPr>
                    <w:t>Option 2 (1, 1, 8, 16, 2)</w:t>
                  </w:r>
                </w:p>
              </w:tc>
            </w:tr>
            <w:tr w:rsidR="007F2565" w14:paraId="58D331C8" w14:textId="77777777" w:rsidTr="00B21AD9">
              <w:tc>
                <w:tcPr>
                  <w:tcW w:w="2547" w:type="dxa"/>
                  <w:tcBorders>
                    <w:top w:val="single" w:sz="4" w:space="0" w:color="auto"/>
                    <w:left w:val="single" w:sz="4" w:space="0" w:color="auto"/>
                    <w:bottom w:val="single" w:sz="4" w:space="0" w:color="auto"/>
                    <w:right w:val="single" w:sz="4" w:space="0" w:color="auto"/>
                  </w:tcBorders>
                  <w:vAlign w:val="center"/>
                </w:tcPr>
                <w:p w14:paraId="022255FD" w14:textId="77777777" w:rsidR="007F2565" w:rsidRDefault="007F2565" w:rsidP="006D3994">
                  <w:pPr>
                    <w:widowControl w:val="0"/>
                    <w:spacing w:after="0" w:line="256" w:lineRule="auto"/>
                    <w:jc w:val="both"/>
                  </w:pPr>
                  <w:r>
                    <w:rPr>
                      <w:kern w:val="2"/>
                      <w:sz w:val="21"/>
                      <w:lang w:eastAsia="zh-CN" w:bidi="ar"/>
                    </w:rPr>
                    <w:lastRenderedPageBreak/>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7A4986C6" w14:textId="77777777" w:rsidR="007F2565" w:rsidRDefault="007F2565" w:rsidP="006D3994">
                  <w:pPr>
                    <w:keepNext/>
                    <w:keepLines/>
                    <w:spacing w:after="0" w:line="256" w:lineRule="auto"/>
                    <w:jc w:val="both"/>
                    <w:rPr>
                      <w:rFonts w:ascii="Arial" w:hAnsi="Arial"/>
                      <w:sz w:val="18"/>
                      <w:lang w:val="de"/>
                    </w:rPr>
                  </w:pPr>
                  <w:r>
                    <w:rPr>
                      <w:rFonts w:ascii="Arial" w:hAnsi="Arial"/>
                      <w:sz w:val="18"/>
                      <w:lang w:val="de" w:eastAsia="zh-CN" w:bidi="ar"/>
                    </w:rPr>
                    <w:t>For Legacy TDD:</w:t>
                  </w:r>
                </w:p>
                <w:p w14:paraId="71C45F27"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49 dBm</w:t>
                  </w:r>
                </w:p>
                <w:p w14:paraId="15834A70" w14:textId="77777777" w:rsidR="007F2565" w:rsidRDefault="007F2565" w:rsidP="006D3994">
                  <w:pPr>
                    <w:keepNext/>
                    <w:keepLines/>
                    <w:spacing w:after="0" w:line="256" w:lineRule="auto"/>
                    <w:jc w:val="both"/>
                    <w:rPr>
                      <w:rFonts w:ascii="Arial" w:hAnsi="Arial"/>
                      <w:sz w:val="18"/>
                      <w:lang w:val="de"/>
                    </w:rPr>
                  </w:pPr>
                  <w:r>
                    <w:rPr>
                      <w:rFonts w:ascii="Arial" w:hAnsi="Arial"/>
                      <w:sz w:val="18"/>
                      <w:lang w:val="de" w:eastAsia="zh-CN" w:bidi="ar"/>
                    </w:rPr>
                    <w:t>For SBFD:</w:t>
                  </w:r>
                </w:p>
                <w:p w14:paraId="68CB7A7C"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Option 1: 46 dBm</w:t>
                  </w:r>
                </w:p>
                <w:p w14:paraId="6126D20B" w14:textId="77777777" w:rsidR="007F2565" w:rsidRDefault="007F2565" w:rsidP="006D3994">
                  <w:pPr>
                    <w:keepNext/>
                    <w:keepLines/>
                    <w:spacing w:after="0" w:line="256" w:lineRule="auto"/>
                    <w:jc w:val="both"/>
                    <w:rPr>
                      <w:rFonts w:ascii="Arial" w:hAnsi="Arial"/>
                      <w:sz w:val="18"/>
                      <w:lang w:val="de"/>
                    </w:rPr>
                  </w:pPr>
                  <w:r>
                    <w:rPr>
                      <w:rFonts w:ascii="Arial" w:hAnsi="Arial"/>
                      <w:sz w:val="18"/>
                      <w:lang w:bidi="ar"/>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2954D886"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For legacy TDD:</w:t>
                  </w:r>
                </w:p>
                <w:p w14:paraId="37034F11"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43dBm</w:t>
                  </w:r>
                </w:p>
                <w:p w14:paraId="14FD1678"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For SBFD:</w:t>
                  </w:r>
                </w:p>
                <w:p w14:paraId="4C53C486"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Option 1: 40 dBm</w:t>
                  </w:r>
                </w:p>
                <w:p w14:paraId="44A714BB" w14:textId="77777777" w:rsidR="007F2565" w:rsidRDefault="007F2565" w:rsidP="006D3994">
                  <w:pPr>
                    <w:keepNext/>
                    <w:keepLines/>
                    <w:spacing w:after="0" w:line="256" w:lineRule="auto"/>
                    <w:jc w:val="both"/>
                    <w:rPr>
                      <w:rFonts w:ascii="Arial" w:hAnsi="Arial"/>
                      <w:sz w:val="18"/>
                    </w:rPr>
                  </w:pPr>
                  <w:r>
                    <w:rPr>
                      <w:rFonts w:ascii="Arial" w:hAnsi="Arial"/>
                      <w:sz w:val="18"/>
                      <w:lang w:bidi="ar"/>
                    </w:rPr>
                    <w:t>Option 2: 43 dBm</w:t>
                  </w:r>
                </w:p>
              </w:tc>
            </w:tr>
          </w:tbl>
          <w:p w14:paraId="6EDB27A4" w14:textId="77777777" w:rsidR="006D3994" w:rsidRDefault="007F2565" w:rsidP="006D3994">
            <w:pPr>
              <w:pStyle w:val="ListParagraph1"/>
              <w:widowControl/>
              <w:numPr>
                <w:ilvl w:val="0"/>
                <w:numId w:val="40"/>
              </w:numPr>
              <w:spacing w:before="0"/>
              <w:ind w:firstLineChars="0"/>
              <w:rPr>
                <w:rFonts w:ascii="Times New Roman" w:eastAsia="SimSun" w:hAnsi="Times New Roman"/>
                <w:sz w:val="20"/>
                <w:szCs w:val="21"/>
              </w:rPr>
            </w:pPr>
            <w:r>
              <w:rPr>
                <w:rFonts w:ascii="Times New Roman" w:eastAsia="SimSun" w:hAnsi="Times New Roman"/>
                <w:sz w:val="20"/>
                <w:szCs w:val="21"/>
              </w:rPr>
              <w:t>Option 2: Use extended AAS model defined in TR 38.803, Table 5.2.3.2.4-2 as the sub-array is essential to be able to provide TX/RX isolation required for SBFD. For FR1 parameters in TR 38.803, Table 5.2.3.2.4-3 is proposed as starting point. Parameters for FR2 is proposed as Table 4 in R4-2212620. Detailed parameters are copied in annex 1</w:t>
            </w:r>
            <w:bookmarkStart w:id="8" w:name="_Hlk112360850"/>
          </w:p>
          <w:p w14:paraId="4902D4AF" w14:textId="3FFD2E04" w:rsidR="007F2565" w:rsidRPr="006D3994" w:rsidRDefault="007F2565" w:rsidP="006D3994">
            <w:pPr>
              <w:pStyle w:val="ListParagraph1"/>
              <w:widowControl/>
              <w:numPr>
                <w:ilvl w:val="0"/>
                <w:numId w:val="40"/>
              </w:numPr>
              <w:spacing w:before="0"/>
              <w:ind w:firstLineChars="0"/>
              <w:rPr>
                <w:rFonts w:ascii="Times New Roman" w:eastAsia="SimSun" w:hAnsi="Times New Roman"/>
                <w:sz w:val="20"/>
                <w:szCs w:val="21"/>
              </w:rPr>
            </w:pPr>
            <w:r w:rsidRPr="006D3994">
              <w:rPr>
                <w:rFonts w:ascii="Times New Roman" w:eastAsia="SimSun" w:hAnsi="Times New Roman"/>
                <w:sz w:val="20"/>
                <w:szCs w:val="21"/>
              </w:rPr>
              <w:t xml:space="preserve">Option 3: SBFD needs to be able to function with realistic power levels per carrier in today’s deployments. E.g. 55 dBm as second power level to be studied. </w:t>
            </w:r>
            <w:bookmarkEnd w:id="8"/>
          </w:p>
        </w:tc>
      </w:tr>
    </w:tbl>
    <w:p w14:paraId="755ABE95" w14:textId="46FFE43C" w:rsidR="007F2565" w:rsidRDefault="007F2565" w:rsidP="0097533B">
      <w:pPr>
        <w:jc w:val="both"/>
        <w:rPr>
          <w:lang w:val="en-GB" w:eastAsia="zh-CN"/>
        </w:rPr>
      </w:pPr>
    </w:p>
    <w:p w14:paraId="61E39CCC" w14:textId="52A5D5BD" w:rsidR="006D3994" w:rsidRPr="00635298" w:rsidRDefault="00394D42" w:rsidP="0097533B">
      <w:pPr>
        <w:jc w:val="both"/>
        <w:rPr>
          <w:sz w:val="22"/>
          <w:szCs w:val="22"/>
          <w:lang w:val="en-GB" w:eastAsia="zh-CN"/>
        </w:rPr>
      </w:pPr>
      <w:r w:rsidRPr="00635298">
        <w:rPr>
          <w:sz w:val="22"/>
          <w:szCs w:val="22"/>
          <w:lang w:val="en-GB" w:eastAsia="zh-CN"/>
        </w:rPr>
        <w:t xml:space="preserve">To allow for sufficient spatial isolation we propose to adopt option 1-2 (i.e., separate panels for DL and UL transmissions). </w:t>
      </w:r>
      <w:r w:rsidR="00F06BD4">
        <w:rPr>
          <w:sz w:val="22"/>
          <w:szCs w:val="22"/>
          <w:lang w:val="en-GB" w:eastAsia="zh-CN"/>
        </w:rPr>
        <w:t>Option 1-1 poses the limitations on the gNB capability for the spatial isolation</w:t>
      </w:r>
      <w:r w:rsidR="00A3323A">
        <w:rPr>
          <w:sz w:val="22"/>
          <w:szCs w:val="22"/>
          <w:lang w:val="en-GB" w:eastAsia="zh-CN"/>
        </w:rPr>
        <w:t xml:space="preserve">, which can be significantly enhanced via the physical separation between the Tx and Rx panels for the gNB capable of SBFD operation. </w:t>
      </w:r>
      <w:r w:rsidR="00AD7757">
        <w:rPr>
          <w:sz w:val="22"/>
          <w:szCs w:val="22"/>
          <w:lang w:val="en-GB" w:eastAsia="zh-CN"/>
        </w:rPr>
        <w:t xml:space="preserve">Based on the reported values on </w:t>
      </w:r>
      <w:r w:rsidR="00D156F9">
        <w:rPr>
          <w:sz w:val="22"/>
          <w:szCs w:val="22"/>
          <w:lang w:val="en-GB" w:eastAsia="zh-CN"/>
        </w:rPr>
        <w:t xml:space="preserve">the </w:t>
      </w:r>
      <w:r w:rsidR="00AD7757">
        <w:rPr>
          <w:sz w:val="22"/>
          <w:szCs w:val="22"/>
          <w:lang w:val="en-GB" w:eastAsia="zh-CN"/>
        </w:rPr>
        <w:t>spatial isolation capability, RAN4 agreed in [</w:t>
      </w:r>
      <w:r w:rsidR="002714F7">
        <w:rPr>
          <w:sz w:val="22"/>
          <w:szCs w:val="22"/>
          <w:lang w:val="en-GB" w:eastAsia="zh-CN"/>
        </w:rPr>
        <w:t>5] that 50-80 dB of spatial isolation should be achieved by the gNB</w:t>
      </w:r>
      <w:r w:rsidR="00CB6639">
        <w:rPr>
          <w:sz w:val="22"/>
          <w:szCs w:val="22"/>
          <w:lang w:val="en-GB" w:eastAsia="zh-CN"/>
        </w:rPr>
        <w:t xml:space="preserve">. </w:t>
      </w:r>
      <w:r w:rsidR="00EC261E">
        <w:rPr>
          <w:sz w:val="22"/>
          <w:szCs w:val="22"/>
          <w:lang w:val="en-GB" w:eastAsia="zh-CN"/>
        </w:rPr>
        <w:t xml:space="preserve">For option 2, </w:t>
      </w:r>
      <w:r w:rsidR="00A12524">
        <w:rPr>
          <w:sz w:val="22"/>
          <w:szCs w:val="22"/>
          <w:lang w:val="en-GB" w:eastAsia="zh-CN"/>
        </w:rPr>
        <w:t>the extended model in TR 38.803 is only valid for a specific frequency range</w:t>
      </w:r>
      <w:r w:rsidR="000E653E">
        <w:rPr>
          <w:sz w:val="22"/>
          <w:szCs w:val="22"/>
          <w:lang w:val="en-GB" w:eastAsia="zh-CN"/>
        </w:rPr>
        <w:t xml:space="preserve"> (i.e., sub 5GHz)</w:t>
      </w:r>
      <w:r w:rsidR="00A12524">
        <w:rPr>
          <w:sz w:val="22"/>
          <w:szCs w:val="22"/>
          <w:lang w:val="en-GB" w:eastAsia="zh-CN"/>
        </w:rPr>
        <w:t xml:space="preserve">, which has not yet been agreed within RAN4 to be extended to </w:t>
      </w:r>
      <w:r w:rsidR="000E653E">
        <w:rPr>
          <w:sz w:val="22"/>
          <w:szCs w:val="22"/>
          <w:lang w:val="en-GB" w:eastAsia="zh-CN"/>
        </w:rPr>
        <w:t xml:space="preserve">other </w:t>
      </w:r>
      <w:r w:rsidR="00A12524">
        <w:rPr>
          <w:sz w:val="22"/>
          <w:szCs w:val="22"/>
          <w:lang w:val="en-GB" w:eastAsia="zh-CN"/>
        </w:rPr>
        <w:t xml:space="preserve">frequency ranges. </w:t>
      </w:r>
      <w:r w:rsidR="00F21157">
        <w:rPr>
          <w:sz w:val="22"/>
          <w:szCs w:val="22"/>
          <w:lang w:val="en-GB" w:eastAsia="zh-CN"/>
        </w:rPr>
        <w:t>The deployment of sub-arrays is an implementation aspect an</w:t>
      </w:r>
      <w:r w:rsidR="00B649E9">
        <w:rPr>
          <w:sz w:val="22"/>
          <w:szCs w:val="22"/>
          <w:lang w:val="en-GB" w:eastAsia="zh-CN"/>
        </w:rPr>
        <w:t xml:space="preserve">d for the sake of the coexistence work, RAN4 should agree on an isolation value without imposing limitations on how to achieve such </w:t>
      </w:r>
      <w:r w:rsidR="00814B9D">
        <w:rPr>
          <w:sz w:val="22"/>
          <w:szCs w:val="22"/>
          <w:lang w:val="en-GB" w:eastAsia="zh-CN"/>
        </w:rPr>
        <w:t>isolation</w:t>
      </w:r>
      <w:r w:rsidR="00CC72B1">
        <w:rPr>
          <w:sz w:val="22"/>
          <w:szCs w:val="22"/>
          <w:lang w:val="en-GB" w:eastAsia="zh-CN"/>
        </w:rPr>
        <w:t>.</w:t>
      </w:r>
      <w:r w:rsidR="003F6F67">
        <w:rPr>
          <w:sz w:val="22"/>
          <w:szCs w:val="22"/>
          <w:lang w:val="en-GB" w:eastAsia="zh-CN"/>
        </w:rPr>
        <w:t xml:space="preserve"> </w:t>
      </w:r>
      <w:r w:rsidRPr="00635298">
        <w:rPr>
          <w:sz w:val="22"/>
          <w:szCs w:val="22"/>
          <w:lang w:val="en-GB" w:eastAsia="zh-CN"/>
        </w:rPr>
        <w:t xml:space="preserve">Leveraging the </w:t>
      </w:r>
      <w:r w:rsidR="00814B9D">
        <w:rPr>
          <w:sz w:val="22"/>
          <w:szCs w:val="22"/>
          <w:lang w:val="en-GB" w:eastAsia="zh-CN"/>
        </w:rPr>
        <w:t>above</w:t>
      </w:r>
      <w:r w:rsidRPr="00635298">
        <w:rPr>
          <w:sz w:val="22"/>
          <w:szCs w:val="22"/>
          <w:lang w:val="en-GB" w:eastAsia="zh-CN"/>
        </w:rPr>
        <w:t>, the</w:t>
      </w:r>
      <w:r w:rsidR="00536288" w:rsidRPr="00635298">
        <w:rPr>
          <w:sz w:val="22"/>
          <w:szCs w:val="22"/>
          <w:lang w:val="en-GB" w:eastAsia="zh-CN"/>
        </w:rPr>
        <w:t xml:space="preserve"> following gNB</w:t>
      </w:r>
      <w:r w:rsidRPr="00635298">
        <w:rPr>
          <w:sz w:val="22"/>
          <w:szCs w:val="22"/>
          <w:lang w:val="en-GB" w:eastAsia="zh-CN"/>
        </w:rPr>
        <w:t xml:space="preserve"> </w:t>
      </w:r>
      <w:r w:rsidR="00DE3A5E" w:rsidRPr="00635298">
        <w:rPr>
          <w:sz w:val="22"/>
          <w:szCs w:val="22"/>
          <w:lang w:val="en-GB" w:eastAsia="zh-CN"/>
        </w:rPr>
        <w:t xml:space="preserve">antenna configurations </w:t>
      </w:r>
      <w:r w:rsidR="00536288" w:rsidRPr="00635298">
        <w:rPr>
          <w:sz w:val="22"/>
          <w:szCs w:val="22"/>
          <w:lang w:val="en-GB" w:eastAsia="zh-CN"/>
        </w:rPr>
        <w:t>should be considered:</w:t>
      </w:r>
    </w:p>
    <w:p w14:paraId="4EDAA930" w14:textId="3E4753BE" w:rsidR="00536288" w:rsidRPr="00635298" w:rsidRDefault="00DE3A5E" w:rsidP="00DE3A5E">
      <w:pPr>
        <w:pStyle w:val="ListParagraph"/>
        <w:numPr>
          <w:ilvl w:val="0"/>
          <w:numId w:val="42"/>
        </w:numPr>
        <w:jc w:val="both"/>
        <w:rPr>
          <w:rFonts w:ascii="Times New Roman" w:hAnsi="Times New Roman"/>
          <w:lang w:val="en-GB" w:eastAsia="zh-CN"/>
        </w:rPr>
      </w:pPr>
      <w:r w:rsidRPr="00635298">
        <w:rPr>
          <w:rFonts w:ascii="Times New Roman" w:hAnsi="Times New Roman"/>
          <w:lang w:val="de" w:eastAsia="zh-CN" w:bidi="ar"/>
        </w:rPr>
        <w:t>For FR1: (Mg,</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Ng,</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M,</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N,</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P)</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(1,1,8,8,2) (dH,dV)</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w:t>
      </w:r>
      <w:r w:rsidR="0099731C" w:rsidRPr="00635298">
        <w:rPr>
          <w:rFonts w:ascii="Times New Roman" w:hAnsi="Times New Roman"/>
          <w:lang w:val="de" w:eastAsia="zh-CN" w:bidi="ar"/>
        </w:rPr>
        <w:t xml:space="preserve"> </w:t>
      </w:r>
      <w:r w:rsidRPr="00635298">
        <w:rPr>
          <w:rFonts w:ascii="Times New Roman" w:hAnsi="Times New Roman"/>
          <w:lang w:val="de" w:eastAsia="zh-CN" w:bidi="ar"/>
        </w:rPr>
        <w:t>(0.5,0.8)</w:t>
      </w:r>
      <w:r w:rsidR="0099731C" w:rsidRPr="00635298">
        <w:rPr>
          <w:rFonts w:ascii="Times New Roman" w:hAnsi="Times New Roman"/>
          <w:lang w:val="de" w:eastAsia="zh-CN" w:bidi="ar"/>
        </w:rPr>
        <w:t xml:space="preserve"> </w:t>
      </w:r>
      <w:r w:rsidRPr="00635298">
        <w:rPr>
          <w:rFonts w:ascii="Times New Roman" w:hAnsi="Times New Roman"/>
          <w:lang w:eastAsia="zh-CN" w:bidi="ar"/>
        </w:rPr>
        <w:t>λ</w:t>
      </w:r>
      <w:r w:rsidR="00984A48" w:rsidRPr="00635298">
        <w:rPr>
          <w:rFonts w:ascii="Times New Roman" w:hAnsi="Times New Roman"/>
          <w:lang w:eastAsia="zh-CN" w:bidi="ar"/>
        </w:rPr>
        <w:t xml:space="preserve">, detailed antenna configurations based on </w:t>
      </w:r>
      <w:r w:rsidR="0048618B" w:rsidRPr="00635298">
        <w:rPr>
          <w:rFonts w:ascii="Times New Roman" w:hAnsi="Times New Roman"/>
          <w:lang w:eastAsia="zh-CN" w:bidi="ar"/>
        </w:rPr>
        <w:t>Section 5.2.1</w:t>
      </w:r>
      <w:r w:rsidR="00466201" w:rsidRPr="00635298">
        <w:rPr>
          <w:rFonts w:ascii="Times New Roman" w:hAnsi="Times New Roman"/>
          <w:lang w:eastAsia="zh-CN" w:bidi="ar"/>
        </w:rPr>
        <w:t>.5</w:t>
      </w:r>
      <w:r w:rsidRPr="00635298">
        <w:rPr>
          <w:rFonts w:ascii="Times New Roman" w:hAnsi="Times New Roman"/>
          <w:lang w:eastAsia="zh-CN" w:bidi="ar"/>
        </w:rPr>
        <w:t>,</w:t>
      </w:r>
    </w:p>
    <w:p w14:paraId="6E69D643" w14:textId="4D4DD73E" w:rsidR="00DE3A5E" w:rsidRPr="00635298" w:rsidRDefault="00536288" w:rsidP="00DE3A5E">
      <w:pPr>
        <w:pStyle w:val="ListParagraph"/>
        <w:numPr>
          <w:ilvl w:val="0"/>
          <w:numId w:val="42"/>
        </w:numPr>
        <w:jc w:val="both"/>
        <w:rPr>
          <w:rFonts w:ascii="Times New Roman" w:hAnsi="Times New Roman"/>
          <w:lang w:val="en-GB" w:eastAsia="zh-CN"/>
        </w:rPr>
      </w:pPr>
      <w:r w:rsidRPr="00635298">
        <w:rPr>
          <w:rFonts w:ascii="Times New Roman" w:hAnsi="Times New Roman"/>
          <w:lang w:eastAsia="zh-CN" w:bidi="ar"/>
        </w:rPr>
        <w:t>F</w:t>
      </w:r>
      <w:r w:rsidR="00DE3A5E" w:rsidRPr="00635298">
        <w:rPr>
          <w:rFonts w:ascii="Times New Roman" w:hAnsi="Times New Roman"/>
          <w:lang w:eastAsia="zh-CN" w:bidi="ar"/>
        </w:rPr>
        <w:t xml:space="preserve">or FR2: </w:t>
      </w:r>
      <w:r w:rsidR="00EA2F2B" w:rsidRPr="00635298">
        <w:rPr>
          <w:rFonts w:ascii="Times New Roman" w:hAnsi="Times New Roman"/>
          <w:lang w:val="de" w:eastAsia="zh-CN" w:bidi="ar"/>
        </w:rPr>
        <w:t>(</w:t>
      </w:r>
      <w:r w:rsidR="0099731C" w:rsidRPr="00635298">
        <w:rPr>
          <w:rFonts w:ascii="Times New Roman" w:hAnsi="Times New Roman"/>
          <w:lang w:val="de" w:eastAsia="zh-CN" w:bidi="ar"/>
        </w:rPr>
        <w:t>Mg, Ng</w:t>
      </w:r>
      <w:r w:rsidR="00EA2F2B" w:rsidRPr="00635298">
        <w:rPr>
          <w:rFonts w:ascii="Times New Roman" w:hAnsi="Times New Roman"/>
          <w:lang w:val="de" w:eastAsia="zh-CN" w:bidi="ar"/>
        </w:rPr>
        <w:t>,</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M,</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N,</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P)</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(1,1,8,16, 2) (dH,</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dV)</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w:t>
      </w:r>
      <w:r w:rsidR="0099731C" w:rsidRPr="00635298">
        <w:rPr>
          <w:rFonts w:ascii="Times New Roman" w:hAnsi="Times New Roman"/>
          <w:lang w:val="de" w:eastAsia="zh-CN" w:bidi="ar"/>
        </w:rPr>
        <w:t xml:space="preserve"> </w:t>
      </w:r>
      <w:r w:rsidR="00EA2F2B" w:rsidRPr="00635298">
        <w:rPr>
          <w:rFonts w:ascii="Times New Roman" w:hAnsi="Times New Roman"/>
          <w:lang w:val="de" w:eastAsia="zh-CN" w:bidi="ar"/>
        </w:rPr>
        <w:t>(0.5,0.5)</w:t>
      </w:r>
      <w:r w:rsidR="0099731C" w:rsidRPr="00635298">
        <w:rPr>
          <w:rFonts w:ascii="Times New Roman" w:hAnsi="Times New Roman"/>
          <w:lang w:val="de" w:eastAsia="zh-CN" w:bidi="ar"/>
        </w:rPr>
        <w:t xml:space="preserve"> </w:t>
      </w:r>
      <w:r w:rsidR="00EA2F2B" w:rsidRPr="00635298">
        <w:rPr>
          <w:rFonts w:ascii="Times New Roman" w:hAnsi="Times New Roman"/>
          <w:lang w:eastAsia="zh-CN" w:bidi="ar"/>
        </w:rPr>
        <w:t>λ</w:t>
      </w:r>
      <w:r w:rsidRPr="00635298">
        <w:rPr>
          <w:rFonts w:ascii="Times New Roman" w:hAnsi="Times New Roman"/>
          <w:lang w:eastAsia="zh-CN" w:bidi="ar"/>
        </w:rPr>
        <w:t>, detailed antenna configurations based on Section 5.2.</w:t>
      </w:r>
      <w:r w:rsidR="0099731C" w:rsidRPr="00635298">
        <w:rPr>
          <w:rFonts w:ascii="Times New Roman" w:hAnsi="Times New Roman"/>
          <w:lang w:eastAsia="zh-CN" w:bidi="ar"/>
        </w:rPr>
        <w:t>2</w:t>
      </w:r>
      <w:r w:rsidRPr="00635298">
        <w:rPr>
          <w:rFonts w:ascii="Times New Roman" w:hAnsi="Times New Roman"/>
          <w:lang w:eastAsia="zh-CN" w:bidi="ar"/>
        </w:rPr>
        <w:t>.5</w:t>
      </w:r>
    </w:p>
    <w:p w14:paraId="13AF1BA7" w14:textId="64003B73" w:rsidR="00CB741A" w:rsidRPr="00635298" w:rsidRDefault="00DE3A5E" w:rsidP="00CB741A">
      <w:pPr>
        <w:pStyle w:val="ListParagraph"/>
        <w:numPr>
          <w:ilvl w:val="0"/>
          <w:numId w:val="42"/>
        </w:numPr>
        <w:jc w:val="both"/>
        <w:rPr>
          <w:rFonts w:ascii="Times New Roman" w:hAnsi="Times New Roman"/>
          <w:lang w:val="en-GB" w:eastAsia="zh-CN"/>
        </w:rPr>
      </w:pPr>
      <w:r w:rsidRPr="00635298">
        <w:rPr>
          <w:rFonts w:ascii="Times New Roman" w:hAnsi="Times New Roman"/>
          <w:lang w:eastAsia="zh-CN" w:bidi="ar"/>
        </w:rPr>
        <w:t xml:space="preserve">BS Tx power = 46 dBm </w:t>
      </w:r>
      <w:r w:rsidR="0099731C" w:rsidRPr="00635298">
        <w:rPr>
          <w:rFonts w:ascii="Times New Roman" w:hAnsi="Times New Roman"/>
          <w:lang w:eastAsia="zh-CN" w:bidi="ar"/>
        </w:rPr>
        <w:t>for FR1 and 43 dBm for FR2.</w:t>
      </w:r>
    </w:p>
    <w:p w14:paraId="77F598FE" w14:textId="77777777" w:rsidR="00635298" w:rsidRPr="00635298" w:rsidRDefault="00635298" w:rsidP="00635298">
      <w:pPr>
        <w:pStyle w:val="ListParagraph"/>
        <w:jc w:val="both"/>
        <w:rPr>
          <w:rFonts w:ascii="Times New Roman" w:hAnsi="Times New Roman"/>
          <w:lang w:val="en-GB" w:eastAsia="zh-CN"/>
        </w:rPr>
      </w:pPr>
    </w:p>
    <w:p w14:paraId="5656473F" w14:textId="27F69007" w:rsidR="00635298" w:rsidRPr="00635298" w:rsidRDefault="00CB741A" w:rsidP="00635298">
      <w:pPr>
        <w:rPr>
          <w:b/>
          <w:bCs/>
          <w:sz w:val="22"/>
          <w:szCs w:val="22"/>
          <w:lang w:val="en-GB"/>
        </w:rPr>
      </w:pPr>
      <w:r w:rsidRPr="00635298">
        <w:rPr>
          <w:b/>
          <w:bCs/>
          <w:sz w:val="22"/>
          <w:szCs w:val="22"/>
          <w:u w:val="single"/>
          <w:lang w:val="en-GB"/>
        </w:rPr>
        <w:t xml:space="preserve">Proposal </w:t>
      </w:r>
      <w:r w:rsidR="008E6957">
        <w:rPr>
          <w:b/>
          <w:bCs/>
          <w:sz w:val="22"/>
          <w:szCs w:val="22"/>
          <w:u w:val="single"/>
          <w:lang w:val="en-GB"/>
        </w:rPr>
        <w:t>3</w:t>
      </w:r>
      <w:r w:rsidRPr="00635298">
        <w:rPr>
          <w:b/>
          <w:bCs/>
          <w:sz w:val="22"/>
          <w:szCs w:val="22"/>
          <w:u w:val="single"/>
          <w:lang w:val="en-GB"/>
        </w:rPr>
        <w:t>:</w:t>
      </w:r>
      <w:r w:rsidRPr="00635298">
        <w:rPr>
          <w:b/>
          <w:bCs/>
          <w:sz w:val="22"/>
          <w:szCs w:val="22"/>
          <w:lang w:val="en-GB"/>
        </w:rPr>
        <w:t xml:space="preserve"> RAN4 to consider the following </w:t>
      </w:r>
      <w:r w:rsidR="00635298" w:rsidRPr="00635298">
        <w:rPr>
          <w:b/>
          <w:bCs/>
          <w:sz w:val="22"/>
          <w:szCs w:val="22"/>
          <w:lang w:val="en-GB"/>
        </w:rPr>
        <w:t>gNB antenna configurations for the adjacent channel coexistence</w:t>
      </w:r>
    </w:p>
    <w:p w14:paraId="6744446A" w14:textId="2AFA1076" w:rsidR="00635298" w:rsidRPr="00635298" w:rsidRDefault="00635298" w:rsidP="00635298">
      <w:pPr>
        <w:pStyle w:val="ListParagraph"/>
        <w:numPr>
          <w:ilvl w:val="0"/>
          <w:numId w:val="43"/>
        </w:numPr>
        <w:rPr>
          <w:rFonts w:ascii="Times New Roman" w:hAnsi="Times New Roman"/>
          <w:b/>
          <w:bCs/>
          <w:lang w:val="en-GB"/>
        </w:rPr>
      </w:pPr>
      <w:r w:rsidRPr="00635298">
        <w:rPr>
          <w:rFonts w:ascii="Times New Roman" w:hAnsi="Times New Roman"/>
          <w:b/>
          <w:bCs/>
          <w:lang w:val="de" w:eastAsia="zh-CN" w:bidi="ar"/>
        </w:rPr>
        <w:t xml:space="preserve">For FR1: (Mg, Ng, M, N, P) = (1,1,8,8,2) (dH,dV) = (0.5,0.8) </w:t>
      </w:r>
      <w:r w:rsidRPr="00635298">
        <w:rPr>
          <w:rFonts w:ascii="Times New Roman" w:hAnsi="Times New Roman"/>
          <w:b/>
          <w:bCs/>
          <w:lang w:eastAsia="zh-CN" w:bidi="ar"/>
        </w:rPr>
        <w:t>λ, detailed antenna configurations based on Section 5.2.1.5,</w:t>
      </w:r>
    </w:p>
    <w:p w14:paraId="41018853" w14:textId="77777777" w:rsidR="00635298" w:rsidRPr="00635298" w:rsidRDefault="00635298" w:rsidP="00635298">
      <w:pPr>
        <w:pStyle w:val="ListParagraph"/>
        <w:numPr>
          <w:ilvl w:val="0"/>
          <w:numId w:val="42"/>
        </w:numPr>
        <w:jc w:val="both"/>
        <w:rPr>
          <w:rFonts w:ascii="Times New Roman" w:hAnsi="Times New Roman"/>
          <w:b/>
          <w:bCs/>
          <w:lang w:val="en-GB" w:eastAsia="zh-CN"/>
        </w:rPr>
      </w:pPr>
      <w:r w:rsidRPr="00635298">
        <w:rPr>
          <w:rFonts w:ascii="Times New Roman" w:hAnsi="Times New Roman"/>
          <w:b/>
          <w:bCs/>
          <w:lang w:eastAsia="zh-CN" w:bidi="ar"/>
        </w:rPr>
        <w:t xml:space="preserve">For FR2: </w:t>
      </w:r>
      <w:r w:rsidRPr="00635298">
        <w:rPr>
          <w:rFonts w:ascii="Times New Roman" w:hAnsi="Times New Roman"/>
          <w:b/>
          <w:bCs/>
          <w:lang w:val="de" w:eastAsia="zh-CN" w:bidi="ar"/>
        </w:rPr>
        <w:t xml:space="preserve">(Mg, Ng, M, N, P) = (1,1,8,16, 2) (dH, dV) = (0.5,0.5) </w:t>
      </w:r>
      <w:r w:rsidRPr="00635298">
        <w:rPr>
          <w:rFonts w:ascii="Times New Roman" w:hAnsi="Times New Roman"/>
          <w:b/>
          <w:bCs/>
          <w:lang w:eastAsia="zh-CN" w:bidi="ar"/>
        </w:rPr>
        <w:t>λ, detailed antenna configurations based on Section 5.2.2.5</w:t>
      </w:r>
    </w:p>
    <w:p w14:paraId="72D7AE9E" w14:textId="77777777" w:rsidR="00635298" w:rsidRPr="00635298" w:rsidRDefault="00635298" w:rsidP="00635298">
      <w:pPr>
        <w:pStyle w:val="ListParagraph"/>
        <w:numPr>
          <w:ilvl w:val="0"/>
          <w:numId w:val="42"/>
        </w:numPr>
        <w:jc w:val="both"/>
        <w:rPr>
          <w:rFonts w:ascii="Times New Roman" w:hAnsi="Times New Roman"/>
          <w:b/>
          <w:bCs/>
          <w:lang w:val="en-GB" w:eastAsia="zh-CN"/>
        </w:rPr>
      </w:pPr>
      <w:r w:rsidRPr="00635298">
        <w:rPr>
          <w:rFonts w:ascii="Times New Roman" w:hAnsi="Times New Roman"/>
          <w:b/>
          <w:bCs/>
          <w:lang w:eastAsia="zh-CN" w:bidi="ar"/>
        </w:rPr>
        <w:t>BS Tx power = 46 dBm for FR1 and 43 dBm for FR2.</w:t>
      </w:r>
    </w:p>
    <w:p w14:paraId="0FEFBADB" w14:textId="77777777" w:rsidR="00A92545" w:rsidRPr="00A92545" w:rsidRDefault="00A92545" w:rsidP="00A92545">
      <w:pPr>
        <w:rPr>
          <w:lang w:val="en-GB"/>
        </w:rPr>
      </w:pPr>
    </w:p>
    <w:p w14:paraId="7A35B777" w14:textId="22B524E0" w:rsidR="00AC2104" w:rsidRDefault="00AC2104">
      <w:pPr>
        <w:pStyle w:val="Heading2"/>
      </w:pPr>
      <w:r>
        <w:t xml:space="preserve">UE </w:t>
      </w:r>
      <w:r w:rsidR="005B0BFE">
        <w:t>Tx power</w:t>
      </w:r>
    </w:p>
    <w:p w14:paraId="5919D490" w14:textId="0813E129" w:rsidR="005D0780" w:rsidRPr="008D375E" w:rsidRDefault="005D0780" w:rsidP="005D0780">
      <w:pPr>
        <w:jc w:val="both"/>
        <w:rPr>
          <w:sz w:val="22"/>
          <w:szCs w:val="22"/>
          <w:lang w:val="en-GB" w:eastAsia="zh-CN"/>
        </w:rPr>
      </w:pPr>
      <w:r w:rsidRPr="008D375E">
        <w:rPr>
          <w:sz w:val="22"/>
          <w:szCs w:val="22"/>
          <w:lang w:val="en-GB" w:eastAsia="zh-CN"/>
        </w:rPr>
        <w:t xml:space="preserve">In RAN4#104-e, the following proposals were agreed </w:t>
      </w:r>
      <w:r w:rsidR="003E24AA" w:rsidRPr="008D375E">
        <w:rPr>
          <w:sz w:val="22"/>
          <w:szCs w:val="22"/>
          <w:lang w:val="en-GB" w:eastAsia="zh-CN"/>
        </w:rPr>
        <w:t xml:space="preserve">for the UE </w:t>
      </w:r>
      <w:r w:rsidR="00E83453" w:rsidRPr="008D375E">
        <w:rPr>
          <w:sz w:val="22"/>
          <w:szCs w:val="22"/>
          <w:lang w:val="en-GB" w:eastAsia="zh-CN"/>
        </w:rPr>
        <w:t>Tx power for FR2</w:t>
      </w:r>
      <w:r w:rsidRPr="008D375E">
        <w:rPr>
          <w:sz w:val="22"/>
          <w:szCs w:val="22"/>
          <w:lang w:val="en-GB" w:eastAsia="zh-CN"/>
        </w:rPr>
        <w:t xml:space="preserve">[1]: </w:t>
      </w:r>
    </w:p>
    <w:tbl>
      <w:tblPr>
        <w:tblStyle w:val="TableGrid"/>
        <w:tblW w:w="0" w:type="auto"/>
        <w:tblLook w:val="04A0" w:firstRow="1" w:lastRow="0" w:firstColumn="1" w:lastColumn="0" w:noHBand="0" w:noVBand="1"/>
      </w:tblPr>
      <w:tblGrid>
        <w:gridCol w:w="9962"/>
      </w:tblGrid>
      <w:tr w:rsidR="003E24AA" w14:paraId="531ACB3E" w14:textId="77777777" w:rsidTr="003E24AA">
        <w:tc>
          <w:tcPr>
            <w:tcW w:w="9962" w:type="dxa"/>
          </w:tcPr>
          <w:p w14:paraId="39BF28F0" w14:textId="77777777" w:rsidR="003E24AA" w:rsidRDefault="003E24AA" w:rsidP="003E24AA">
            <w:pPr>
              <w:pStyle w:val="Heading2"/>
              <w:spacing w:before="0" w:after="0"/>
              <w:outlineLvl w:val="1"/>
              <w:rPr>
                <w:rFonts w:cs="Calibri"/>
                <w:sz w:val="24"/>
                <w:szCs w:val="24"/>
                <w:lang w:val="en-US" w:eastAsia="zh-CN"/>
              </w:rPr>
            </w:pPr>
            <w:r>
              <w:rPr>
                <w:rFonts w:cs="Calibri" w:hint="eastAsia"/>
                <w:sz w:val="24"/>
                <w:szCs w:val="24"/>
                <w:lang w:val="en-US" w:eastAsia="zh-CN"/>
              </w:rPr>
              <w:t>For FR2</w:t>
            </w:r>
          </w:p>
          <w:p w14:paraId="75925CC5" w14:textId="77777777" w:rsidR="003E24AA" w:rsidRDefault="003E24AA" w:rsidP="003E24AA">
            <w:pPr>
              <w:pStyle w:val="ListParagraph1"/>
              <w:widowControl/>
              <w:spacing w:before="0"/>
              <w:ind w:firstLineChars="0" w:firstLine="0"/>
              <w:rPr>
                <w:rFonts w:ascii="Times New Roman" w:eastAsia="SimSun" w:hAnsi="Times New Roman"/>
                <w:sz w:val="20"/>
                <w:szCs w:val="21"/>
              </w:rPr>
            </w:pPr>
            <w:r>
              <w:rPr>
                <w:rFonts w:ascii="Times New Roman" w:eastAsia="SimSun" w:hAnsi="Times New Roman"/>
                <w:sz w:val="20"/>
                <w:szCs w:val="21"/>
              </w:rPr>
              <w:t>Further study with following candidate options:</w:t>
            </w:r>
          </w:p>
          <w:p w14:paraId="0AFDECC1" w14:textId="77777777" w:rsidR="003E24AA" w:rsidRDefault="003E24AA" w:rsidP="003E24AA">
            <w:pPr>
              <w:pStyle w:val="ListParagraph1"/>
              <w:widowControl/>
              <w:numPr>
                <w:ilvl w:val="1"/>
                <w:numId w:val="44"/>
              </w:numPr>
              <w:spacing w:before="0"/>
              <w:ind w:firstLineChars="0"/>
              <w:rPr>
                <w:rFonts w:ascii="Times New Roman" w:eastAsia="SimSun" w:hAnsi="Times New Roman"/>
                <w:sz w:val="20"/>
                <w:szCs w:val="21"/>
              </w:rPr>
            </w:pPr>
            <w:r>
              <w:rPr>
                <w:rFonts w:ascii="Times New Roman" w:eastAsia="SimSun" w:hAnsi="Times New Roman"/>
                <w:sz w:val="20"/>
                <w:szCs w:val="21"/>
              </w:rPr>
              <w:t xml:space="preserve">Option 1: Re-use TR 38.828 assumptions. i.e. FR2 max Tx 13.4dBm (peak eirp 22.4dBm), min Tx -40dBm, with antenna configuration </w:t>
            </w:r>
            <w:r w:rsidRPr="00626DF1">
              <w:rPr>
                <w:rFonts w:ascii="Times New Roman" w:eastAsia="SimSun" w:hAnsi="Times New Roman"/>
                <w:sz w:val="20"/>
                <w:szCs w:val="21"/>
              </w:rPr>
              <w:t>in the table of annex 2</w:t>
            </w:r>
          </w:p>
          <w:p w14:paraId="33C97859" w14:textId="4894BC8D" w:rsidR="003E24AA" w:rsidRPr="003E24AA" w:rsidRDefault="003E24AA" w:rsidP="003E24AA">
            <w:pPr>
              <w:pStyle w:val="ListParagraph1"/>
              <w:widowControl/>
              <w:numPr>
                <w:ilvl w:val="1"/>
                <w:numId w:val="44"/>
              </w:numPr>
              <w:spacing w:before="0"/>
              <w:ind w:firstLineChars="0"/>
              <w:rPr>
                <w:rFonts w:ascii="Times New Roman" w:eastAsia="SimSun" w:hAnsi="Times New Roman"/>
                <w:sz w:val="20"/>
                <w:szCs w:val="21"/>
              </w:rPr>
            </w:pPr>
            <w:r>
              <w:rPr>
                <w:rFonts w:ascii="Times New Roman" w:eastAsia="SimSun" w:hAnsi="Times New Roman"/>
                <w:sz w:val="20"/>
                <w:szCs w:val="21"/>
              </w:rPr>
              <w:t>Option 2: FR2 max Tx 23dBm (peak eirp 43dBm) with (M, N, P)=(1, 4, 2), 2 panels antennas and element gain as 1.5 dBi</w:t>
            </w:r>
          </w:p>
        </w:tc>
      </w:tr>
    </w:tbl>
    <w:p w14:paraId="7DF14228" w14:textId="77777777" w:rsidR="00D173BF" w:rsidRDefault="00D173BF" w:rsidP="005B0BFE">
      <w:pPr>
        <w:rPr>
          <w:sz w:val="22"/>
          <w:szCs w:val="22"/>
          <w:lang w:val="en-GB"/>
        </w:rPr>
      </w:pPr>
    </w:p>
    <w:p w14:paraId="2A07130E" w14:textId="77076D24" w:rsidR="003B6875" w:rsidRPr="00744EBC" w:rsidRDefault="00B1567A" w:rsidP="00B1567A">
      <w:r>
        <w:lastRenderedPageBreak/>
        <w:t xml:space="preserve">The values listed in the two options correspond to the min EIRP and max EIRP for power class 3. Practical devices are somewhere right in between as of now and constantly evolving. From the perspective of system level evaluations, prior RAN1 studies (UL MIMO, XR, etc. ) have typically used 23 dBm Tx power (43 dBm EIRP). </w:t>
      </w:r>
    </w:p>
    <w:p w14:paraId="56645418" w14:textId="0381DF2C" w:rsidR="008E6957" w:rsidRPr="00AF17FE" w:rsidRDefault="008E6957" w:rsidP="008E6957">
      <w:pPr>
        <w:rPr>
          <w:b/>
          <w:bCs/>
          <w:sz w:val="22"/>
          <w:szCs w:val="22"/>
          <w:lang w:val="en-GB" w:eastAsia="zh-CN"/>
        </w:rPr>
      </w:pPr>
      <w:r w:rsidRPr="00635298">
        <w:rPr>
          <w:b/>
          <w:bCs/>
          <w:sz w:val="22"/>
          <w:szCs w:val="22"/>
          <w:u w:val="single"/>
          <w:lang w:val="en-GB"/>
        </w:rPr>
        <w:t xml:space="preserve">Proposal </w:t>
      </w:r>
      <w:r>
        <w:rPr>
          <w:b/>
          <w:bCs/>
          <w:sz w:val="22"/>
          <w:szCs w:val="22"/>
          <w:u w:val="single"/>
          <w:lang w:val="en-GB"/>
        </w:rPr>
        <w:t>4</w:t>
      </w:r>
      <w:r w:rsidRPr="00635298">
        <w:rPr>
          <w:b/>
          <w:bCs/>
          <w:sz w:val="22"/>
          <w:szCs w:val="22"/>
          <w:u w:val="single"/>
          <w:lang w:val="en-GB"/>
        </w:rPr>
        <w:t>:</w:t>
      </w:r>
      <w:r w:rsidRPr="00635298">
        <w:rPr>
          <w:b/>
          <w:bCs/>
          <w:sz w:val="22"/>
          <w:szCs w:val="22"/>
          <w:lang w:val="en-GB"/>
        </w:rPr>
        <w:t xml:space="preserve"> RAN4 to consider </w:t>
      </w:r>
      <w:r>
        <w:rPr>
          <w:b/>
          <w:bCs/>
          <w:sz w:val="22"/>
          <w:szCs w:val="22"/>
          <w:lang w:val="en-GB"/>
        </w:rPr>
        <w:t xml:space="preserve">UE Tx power for FR2 as 23 dBm with </w:t>
      </w:r>
      <w:r w:rsidR="00B3600B">
        <w:rPr>
          <w:b/>
          <w:bCs/>
          <w:sz w:val="22"/>
          <w:szCs w:val="22"/>
          <w:lang w:val="en-GB"/>
        </w:rPr>
        <w:t xml:space="preserve">peak </w:t>
      </w:r>
      <w:r>
        <w:rPr>
          <w:b/>
          <w:bCs/>
          <w:sz w:val="22"/>
          <w:szCs w:val="22"/>
          <w:lang w:val="en-GB"/>
        </w:rPr>
        <w:t xml:space="preserve">EIRP of </w:t>
      </w:r>
      <w:r w:rsidR="00B3600B">
        <w:rPr>
          <w:b/>
          <w:bCs/>
          <w:sz w:val="22"/>
          <w:szCs w:val="22"/>
          <w:lang w:val="en-GB"/>
        </w:rPr>
        <w:t xml:space="preserve">43 </w:t>
      </w:r>
      <w:r>
        <w:rPr>
          <w:b/>
          <w:bCs/>
          <w:sz w:val="22"/>
          <w:szCs w:val="22"/>
          <w:lang w:val="en-GB"/>
        </w:rPr>
        <w:t xml:space="preserve">dBm for the adjacent channel coexistence work. </w:t>
      </w:r>
    </w:p>
    <w:p w14:paraId="6E236A1E" w14:textId="70CBDB81" w:rsidR="00DA3A74" w:rsidRPr="0066594E" w:rsidRDefault="00DA3A74" w:rsidP="00DA3A74">
      <w:pPr>
        <w:pStyle w:val="Heading2"/>
      </w:pPr>
      <w:r>
        <w:t xml:space="preserve">Co-channel and Adjacent </w:t>
      </w:r>
      <w:r w:rsidR="00237C10">
        <w:t>CLI</w:t>
      </w:r>
      <w:r>
        <w:t xml:space="preserve"> modelling </w:t>
      </w:r>
    </w:p>
    <w:p w14:paraId="6F0BB282" w14:textId="4DB5E01B" w:rsidR="00680145" w:rsidRDefault="00680145" w:rsidP="00680145">
      <w:pPr>
        <w:pStyle w:val="Heading3"/>
      </w:pPr>
      <w:r>
        <w:t xml:space="preserve">gNB ACLR modelling </w:t>
      </w:r>
    </w:p>
    <w:p w14:paraId="57B0DA8C" w14:textId="039AFD67" w:rsidR="0066594E" w:rsidRDefault="0066594E" w:rsidP="0066594E">
      <w:pPr>
        <w:rPr>
          <w:sz w:val="22"/>
          <w:szCs w:val="22"/>
          <w:lang w:val="en-GB" w:eastAsia="zh-CN"/>
        </w:rPr>
      </w:pPr>
      <w:r w:rsidRPr="00E54387">
        <w:rPr>
          <w:sz w:val="22"/>
          <w:szCs w:val="22"/>
          <w:lang w:val="en-GB" w:eastAsia="zh-CN"/>
        </w:rPr>
        <w:t>For the gNB, it was agreed in RAN4#104-</w:t>
      </w:r>
      <w:r w:rsidR="00BF76F0" w:rsidRPr="00E54387">
        <w:rPr>
          <w:sz w:val="22"/>
          <w:szCs w:val="22"/>
          <w:lang w:val="en-GB" w:eastAsia="zh-CN"/>
        </w:rPr>
        <w:t xml:space="preserve">e that </w:t>
      </w:r>
      <w:r w:rsidR="00CD5B9C" w:rsidRPr="00E54387">
        <w:rPr>
          <w:sz w:val="22"/>
          <w:szCs w:val="22"/>
          <w:lang w:val="en-GB" w:eastAsia="zh-CN"/>
        </w:rPr>
        <w:t xml:space="preserve">a </w:t>
      </w:r>
      <w:r w:rsidR="00530BD3">
        <w:rPr>
          <w:sz w:val="22"/>
          <w:szCs w:val="22"/>
          <w:lang w:val="en-GB" w:eastAsia="zh-CN"/>
        </w:rPr>
        <w:t>frequency</w:t>
      </w:r>
      <w:r w:rsidR="00B03B01">
        <w:rPr>
          <w:sz w:val="22"/>
          <w:szCs w:val="22"/>
          <w:lang w:val="en-GB" w:eastAsia="zh-CN"/>
        </w:rPr>
        <w:t>-flat</w:t>
      </w:r>
      <w:r w:rsidR="00E54387">
        <w:rPr>
          <w:sz w:val="22"/>
          <w:szCs w:val="22"/>
          <w:lang w:val="en-GB" w:eastAsia="zh-CN"/>
        </w:rPr>
        <w:t xml:space="preserve"> ACLR model should be used</w:t>
      </w:r>
      <w:r w:rsidR="00153061">
        <w:rPr>
          <w:sz w:val="22"/>
          <w:szCs w:val="22"/>
          <w:lang w:val="en-GB" w:eastAsia="zh-CN"/>
        </w:rPr>
        <w:t xml:space="preserve">, following that of TR 38.828. </w:t>
      </w:r>
      <w:r w:rsidR="00530BD3">
        <w:rPr>
          <w:sz w:val="22"/>
          <w:szCs w:val="22"/>
          <w:lang w:val="en-GB" w:eastAsia="zh-CN"/>
        </w:rPr>
        <w:t xml:space="preserve">RAN4 needs to further discuss how to scale the ACLR among the different RBs for the different frequency sub-band configurations. </w:t>
      </w:r>
    </w:p>
    <w:p w14:paraId="6E82C073" w14:textId="1087CE5F" w:rsidR="005B1A34" w:rsidRDefault="005B1A34">
      <w:pPr>
        <w:pStyle w:val="Heading3"/>
      </w:pPr>
      <w:r>
        <w:t xml:space="preserve">UE ACLR modelling </w:t>
      </w:r>
    </w:p>
    <w:p w14:paraId="62ED0F6D" w14:textId="51F4AA1E" w:rsidR="0066594E" w:rsidRPr="00BF76F0" w:rsidRDefault="00B54A26" w:rsidP="00B54A26">
      <w:pPr>
        <w:jc w:val="both"/>
        <w:rPr>
          <w:sz w:val="22"/>
          <w:szCs w:val="22"/>
          <w:lang w:val="en-GB" w:eastAsia="zh-CN"/>
        </w:rPr>
      </w:pPr>
      <w:r w:rsidRPr="00BF76F0">
        <w:rPr>
          <w:sz w:val="22"/>
          <w:szCs w:val="22"/>
          <w:lang w:val="en-GB" w:eastAsia="zh-CN"/>
        </w:rPr>
        <w:t xml:space="preserve">In RAN4#104-e, the following proposals were agreed for the SBFD configuration [1] and inter-UE inter-subband co-channel CLI modelling: </w:t>
      </w:r>
    </w:p>
    <w:tbl>
      <w:tblPr>
        <w:tblStyle w:val="TableGrid"/>
        <w:tblW w:w="10435" w:type="dxa"/>
        <w:tblLook w:val="04A0" w:firstRow="1" w:lastRow="0" w:firstColumn="1" w:lastColumn="0" w:noHBand="0" w:noVBand="1"/>
      </w:tblPr>
      <w:tblGrid>
        <w:gridCol w:w="10435"/>
      </w:tblGrid>
      <w:tr w:rsidR="0066594E" w14:paraId="76BCA6C0" w14:textId="77777777" w:rsidTr="00B54A26">
        <w:tc>
          <w:tcPr>
            <w:tcW w:w="10435" w:type="dxa"/>
          </w:tcPr>
          <w:p w14:paraId="018D8A48" w14:textId="198CFA91" w:rsidR="00817979" w:rsidRDefault="00817979" w:rsidP="00B21AD9">
            <w:pPr>
              <w:spacing w:before="0" w:after="0"/>
              <w:rPr>
                <w:sz w:val="22"/>
                <w:szCs w:val="22"/>
                <w:lang w:val="en-GB"/>
              </w:rPr>
            </w:pPr>
            <w:r w:rsidRPr="00AE4F3B">
              <w:rPr>
                <w:sz w:val="22"/>
                <w:szCs w:val="22"/>
                <w:lang w:val="en-GB"/>
              </w:rPr>
              <w:t xml:space="preserve">For the number of served UEs every </w:t>
            </w:r>
            <w:r>
              <w:rPr>
                <w:sz w:val="22"/>
                <w:szCs w:val="22"/>
                <w:lang w:val="en-GB"/>
              </w:rPr>
              <w:t>slot</w:t>
            </w:r>
            <w:r w:rsidRPr="00AE4F3B">
              <w:rPr>
                <w:sz w:val="22"/>
                <w:szCs w:val="22"/>
                <w:lang w:val="en-GB"/>
              </w:rPr>
              <w:t xml:space="preserve"> in the coexistence analysis, it was agreed in RAN4#104-e that the number of UEs served  per transmission reception point should equal to the number of sub-bands, i.e., 2 UEs for {DU} subband config, 3 UEs for {DUD} config [1]</w:t>
            </w:r>
          </w:p>
          <w:p w14:paraId="507542D0" w14:textId="77777777" w:rsidR="00817979" w:rsidRPr="00817979" w:rsidRDefault="00817979" w:rsidP="00B21AD9">
            <w:pPr>
              <w:spacing w:before="0" w:after="0"/>
              <w:rPr>
                <w:sz w:val="22"/>
                <w:szCs w:val="22"/>
                <w:lang w:val="en-GB"/>
              </w:rPr>
            </w:pPr>
          </w:p>
          <w:p w14:paraId="3B75AFED" w14:textId="72494FF6" w:rsidR="0066594E" w:rsidRPr="00817979" w:rsidRDefault="0066594E" w:rsidP="00B21AD9">
            <w:pPr>
              <w:spacing w:before="0" w:after="0"/>
              <w:rPr>
                <w:sz w:val="22"/>
                <w:szCs w:val="22"/>
                <w:lang w:val="en-GB"/>
              </w:rPr>
            </w:pPr>
            <w:r w:rsidRPr="00817979">
              <w:rPr>
                <w:sz w:val="22"/>
                <w:szCs w:val="22"/>
                <w:lang w:val="en-GB"/>
              </w:rPr>
              <w:t xml:space="preserve">Candidate considerations for UE-UE CLI model: </w:t>
            </w:r>
          </w:p>
          <w:p w14:paraId="2CEADD15" w14:textId="77777777" w:rsidR="0066594E" w:rsidRPr="00817979" w:rsidRDefault="0066594E" w:rsidP="00B21AD9">
            <w:pPr>
              <w:numPr>
                <w:ilvl w:val="0"/>
                <w:numId w:val="36"/>
              </w:numPr>
              <w:overflowPunct/>
              <w:autoSpaceDE/>
              <w:autoSpaceDN/>
              <w:adjustRightInd/>
              <w:spacing w:before="0" w:after="0"/>
              <w:textAlignment w:val="auto"/>
              <w:rPr>
                <w:sz w:val="22"/>
                <w:szCs w:val="22"/>
                <w:lang w:val="en-GB"/>
              </w:rPr>
            </w:pPr>
            <w:r w:rsidRPr="00817979">
              <w:rPr>
                <w:rFonts w:hint="eastAsia"/>
                <w:sz w:val="22"/>
                <w:szCs w:val="22"/>
                <w:lang w:val="en-GB"/>
              </w:rPr>
              <w:t>T</w:t>
            </w:r>
            <w:r w:rsidRPr="00817979">
              <w:rPr>
                <w:sz w:val="22"/>
                <w:szCs w:val="22"/>
                <w:lang w:val="en-GB"/>
              </w:rPr>
              <w:t>X model can refer to existing UE requirement in TS38.101-1 and TS38.101-2</w:t>
            </w:r>
          </w:p>
          <w:p w14:paraId="49303B21" w14:textId="77777777" w:rsidR="0066594E" w:rsidRPr="00817979" w:rsidRDefault="0066594E" w:rsidP="00B21AD9">
            <w:pPr>
              <w:numPr>
                <w:ilvl w:val="1"/>
                <w:numId w:val="36"/>
              </w:numPr>
              <w:overflowPunct/>
              <w:autoSpaceDE/>
              <w:autoSpaceDN/>
              <w:adjustRightInd/>
              <w:spacing w:before="0" w:after="0"/>
              <w:textAlignment w:val="auto"/>
              <w:rPr>
                <w:sz w:val="22"/>
                <w:szCs w:val="22"/>
                <w:lang w:val="en-GB"/>
              </w:rPr>
            </w:pPr>
            <w:r w:rsidRPr="00817979">
              <w:rPr>
                <w:sz w:val="22"/>
                <w:szCs w:val="22"/>
                <w:lang w:val="en-GB"/>
              </w:rPr>
              <w:t>In band emission as starting point</w:t>
            </w:r>
          </w:p>
          <w:p w14:paraId="5A594C49" w14:textId="77777777" w:rsidR="0066594E" w:rsidRPr="00817979" w:rsidRDefault="0066594E" w:rsidP="00B21AD9">
            <w:pPr>
              <w:numPr>
                <w:ilvl w:val="1"/>
                <w:numId w:val="36"/>
              </w:numPr>
              <w:overflowPunct/>
              <w:autoSpaceDE/>
              <w:autoSpaceDN/>
              <w:adjustRightInd/>
              <w:spacing w:before="0" w:after="0"/>
              <w:textAlignment w:val="auto"/>
              <w:rPr>
                <w:sz w:val="22"/>
                <w:szCs w:val="22"/>
                <w:lang w:val="en-GB"/>
              </w:rPr>
            </w:pPr>
            <w:r w:rsidRPr="00817979">
              <w:rPr>
                <w:sz w:val="22"/>
                <w:szCs w:val="22"/>
                <w:lang w:val="en-GB"/>
              </w:rPr>
              <w:t>FFS is not precluded for other candidates such as ACLR</w:t>
            </w:r>
          </w:p>
          <w:p w14:paraId="2ED06A8E" w14:textId="77777777" w:rsidR="0066594E" w:rsidRPr="00817979" w:rsidRDefault="0066594E" w:rsidP="00B21AD9">
            <w:pPr>
              <w:numPr>
                <w:ilvl w:val="0"/>
                <w:numId w:val="36"/>
              </w:numPr>
              <w:overflowPunct/>
              <w:autoSpaceDE/>
              <w:autoSpaceDN/>
              <w:adjustRightInd/>
              <w:spacing w:before="0" w:after="0"/>
              <w:textAlignment w:val="auto"/>
              <w:rPr>
                <w:sz w:val="22"/>
                <w:szCs w:val="22"/>
                <w:lang w:val="en-GB"/>
              </w:rPr>
            </w:pPr>
            <w:r w:rsidRPr="00817979">
              <w:rPr>
                <w:sz w:val="22"/>
                <w:szCs w:val="22"/>
                <w:lang w:val="en-GB"/>
              </w:rPr>
              <w:t>RX model can refer to existing UE requirement in TS38.101-1 and TS38.101-2</w:t>
            </w:r>
          </w:p>
          <w:p w14:paraId="0C94A1DB" w14:textId="77777777" w:rsidR="0066594E" w:rsidRPr="00817979" w:rsidRDefault="0066594E" w:rsidP="00B21AD9">
            <w:pPr>
              <w:numPr>
                <w:ilvl w:val="1"/>
                <w:numId w:val="36"/>
              </w:numPr>
              <w:overflowPunct/>
              <w:autoSpaceDE/>
              <w:autoSpaceDN/>
              <w:adjustRightInd/>
              <w:spacing w:before="0" w:after="0"/>
              <w:textAlignment w:val="auto"/>
              <w:rPr>
                <w:sz w:val="22"/>
                <w:szCs w:val="22"/>
                <w:lang w:val="en-GB"/>
              </w:rPr>
            </w:pPr>
            <w:r w:rsidRPr="00817979">
              <w:rPr>
                <w:rFonts w:hint="eastAsia"/>
                <w:sz w:val="22"/>
                <w:szCs w:val="22"/>
                <w:lang w:val="en-GB"/>
              </w:rPr>
              <w:t>M</w:t>
            </w:r>
            <w:r w:rsidRPr="00817979">
              <w:rPr>
                <w:sz w:val="22"/>
                <w:szCs w:val="22"/>
                <w:lang w:val="en-GB"/>
              </w:rPr>
              <w:t>aximum input power as threshold based on above specification</w:t>
            </w:r>
          </w:p>
          <w:p w14:paraId="3D1200FC" w14:textId="77777777" w:rsidR="0066594E" w:rsidRPr="00AA59A6" w:rsidRDefault="0066594E" w:rsidP="00B21AD9">
            <w:pPr>
              <w:numPr>
                <w:ilvl w:val="1"/>
                <w:numId w:val="36"/>
              </w:numPr>
              <w:overflowPunct/>
              <w:autoSpaceDE/>
              <w:autoSpaceDN/>
              <w:adjustRightInd/>
              <w:spacing w:before="0" w:after="0"/>
              <w:textAlignment w:val="auto"/>
              <w:rPr>
                <w:b/>
                <w:lang w:eastAsia="zh-CN"/>
              </w:rPr>
            </w:pPr>
            <w:r w:rsidRPr="00817979">
              <w:rPr>
                <w:sz w:val="22"/>
                <w:szCs w:val="22"/>
                <w:lang w:val="en-GB"/>
              </w:rPr>
              <w:t>FFS is not precluded for other candidates such as ACS, ICI, and estimated RX model based on legacy UE.</w:t>
            </w:r>
            <w:r>
              <w:rPr>
                <w:lang w:eastAsia="zh-CN"/>
              </w:rPr>
              <w:t xml:space="preserve"> </w:t>
            </w:r>
          </w:p>
        </w:tc>
      </w:tr>
    </w:tbl>
    <w:p w14:paraId="77461340" w14:textId="77777777" w:rsidR="005E6E65" w:rsidRDefault="005E6E65" w:rsidP="00BF76F0">
      <w:pPr>
        <w:rPr>
          <w:sz w:val="22"/>
          <w:szCs w:val="22"/>
          <w:lang w:val="en-GB"/>
        </w:rPr>
      </w:pPr>
    </w:p>
    <w:p w14:paraId="74D43822" w14:textId="46C5DC89" w:rsidR="00CD6F26" w:rsidRDefault="00CD6F26" w:rsidP="00BF76F0">
      <w:pPr>
        <w:rPr>
          <w:sz w:val="22"/>
          <w:szCs w:val="22"/>
          <w:lang w:val="en-GB"/>
        </w:rPr>
      </w:pPr>
      <w:r w:rsidRPr="00CD6F26">
        <w:rPr>
          <w:sz w:val="22"/>
          <w:szCs w:val="22"/>
          <w:lang w:val="en-GB"/>
        </w:rPr>
        <w:t>TR 38.808,</w:t>
      </w:r>
      <w:r>
        <w:rPr>
          <w:sz w:val="22"/>
          <w:szCs w:val="22"/>
          <w:lang w:val="en-GB"/>
        </w:rPr>
        <w:t xml:space="preserve"> assumed a flat model for the UE leakage to the adjacent victim nodes.</w:t>
      </w:r>
      <w:r w:rsidR="00862D7A">
        <w:rPr>
          <w:sz w:val="22"/>
          <w:szCs w:val="22"/>
          <w:lang w:val="en-GB"/>
        </w:rPr>
        <w:t xml:space="preserve"> This assumption might lead to inappropriate modelling of the </w:t>
      </w:r>
      <w:r w:rsidR="0085226D">
        <w:rPr>
          <w:sz w:val="22"/>
          <w:szCs w:val="22"/>
          <w:lang w:val="en-GB"/>
        </w:rPr>
        <w:t>leakage</w:t>
      </w:r>
      <w:r w:rsidR="00862D7A">
        <w:rPr>
          <w:sz w:val="22"/>
          <w:szCs w:val="22"/>
          <w:lang w:val="en-GB"/>
        </w:rPr>
        <w:t xml:space="preserve"> when considering the different subband configurations in SBFD deployments </w:t>
      </w:r>
      <w:r w:rsidRPr="00CD6F26">
        <w:rPr>
          <w:sz w:val="22"/>
          <w:szCs w:val="22"/>
          <w:lang w:val="en-GB"/>
        </w:rPr>
        <w:t xml:space="preserve"> it did not consider the </w:t>
      </w:r>
      <w:r w:rsidR="00AA5F22">
        <w:rPr>
          <w:sz w:val="22"/>
          <w:szCs w:val="22"/>
          <w:lang w:val="en-GB"/>
        </w:rPr>
        <w:t>ACLR steps modelling, based on TR 36.942,</w:t>
      </w:r>
      <w:r w:rsidRPr="00CD6F26">
        <w:rPr>
          <w:sz w:val="22"/>
          <w:szCs w:val="22"/>
          <w:lang w:val="en-GB"/>
        </w:rPr>
        <w:t xml:space="preserve"> for FR1 UE. </w:t>
      </w:r>
      <w:r w:rsidR="00EC77FD">
        <w:rPr>
          <w:sz w:val="22"/>
          <w:szCs w:val="22"/>
          <w:lang w:val="en-GB"/>
        </w:rPr>
        <w:t>However, for SBFD operation</w:t>
      </w:r>
      <w:r w:rsidRPr="00CD6F26">
        <w:rPr>
          <w:sz w:val="22"/>
          <w:szCs w:val="22"/>
          <w:lang w:val="en-GB"/>
        </w:rPr>
        <w:t>, the subband configurations</w:t>
      </w:r>
      <w:r w:rsidR="00EC77FD">
        <w:rPr>
          <w:sz w:val="22"/>
          <w:szCs w:val="22"/>
          <w:lang w:val="en-GB"/>
        </w:rPr>
        <w:t xml:space="preserve"> </w:t>
      </w:r>
      <w:r w:rsidRPr="00CD6F26">
        <w:rPr>
          <w:sz w:val="22"/>
          <w:szCs w:val="22"/>
          <w:lang w:val="en-GB"/>
        </w:rPr>
        <w:t>{DUD} and {DU}</w:t>
      </w:r>
      <w:r w:rsidR="00B1350D">
        <w:rPr>
          <w:sz w:val="22"/>
          <w:szCs w:val="22"/>
          <w:lang w:val="en-GB"/>
        </w:rPr>
        <w:t>, in the frequency domain,</w:t>
      </w:r>
      <w:r w:rsidRPr="00CD6F26">
        <w:rPr>
          <w:sz w:val="22"/>
          <w:szCs w:val="22"/>
          <w:lang w:val="en-GB"/>
        </w:rPr>
        <w:t xml:space="preserve"> will </w:t>
      </w:r>
      <w:r w:rsidR="00EC77FD">
        <w:rPr>
          <w:sz w:val="22"/>
          <w:szCs w:val="22"/>
          <w:lang w:val="en-GB"/>
        </w:rPr>
        <w:t xml:space="preserve">lead to </w:t>
      </w:r>
      <w:r w:rsidRPr="00CD6F26">
        <w:rPr>
          <w:sz w:val="22"/>
          <w:szCs w:val="22"/>
          <w:lang w:val="en-GB"/>
        </w:rPr>
        <w:t xml:space="preserve">different levels of adjacent channel interference </w:t>
      </w:r>
      <w:r w:rsidR="00EC77FD">
        <w:rPr>
          <w:sz w:val="22"/>
          <w:szCs w:val="22"/>
          <w:lang w:val="en-GB"/>
        </w:rPr>
        <w:t xml:space="preserve">on the victim network. </w:t>
      </w:r>
      <w:r w:rsidR="000468F3" w:rsidRPr="000468F3">
        <w:rPr>
          <w:sz w:val="22"/>
          <w:szCs w:val="22"/>
          <w:lang w:val="en-GB"/>
        </w:rPr>
        <w:t xml:space="preserve">Since the uplink ACLR of the aggressor </w:t>
      </w:r>
      <w:r w:rsidR="00F85E5E">
        <w:rPr>
          <w:sz w:val="22"/>
          <w:szCs w:val="22"/>
          <w:lang w:val="en-GB"/>
        </w:rPr>
        <w:t xml:space="preserve">SBFD transmission will have  a lower bandwidth compared to the legacy victim’s bandwidth, </w:t>
      </w:r>
      <w:r w:rsidR="00582193">
        <w:rPr>
          <w:sz w:val="22"/>
          <w:szCs w:val="22"/>
          <w:lang w:val="en-GB"/>
        </w:rPr>
        <w:t xml:space="preserve"> t</w:t>
      </w:r>
      <w:r w:rsidR="00582193" w:rsidRPr="00582193">
        <w:rPr>
          <w:sz w:val="22"/>
          <w:szCs w:val="22"/>
          <w:lang w:val="en-GB"/>
        </w:rPr>
        <w:t xml:space="preserve">he effective interference onto </w:t>
      </w:r>
      <w:r w:rsidR="00582193">
        <w:rPr>
          <w:sz w:val="22"/>
          <w:szCs w:val="22"/>
          <w:lang w:val="en-GB"/>
        </w:rPr>
        <w:t>the victim node</w:t>
      </w:r>
      <w:r w:rsidR="00582193" w:rsidRPr="00582193">
        <w:rPr>
          <w:sz w:val="22"/>
          <w:szCs w:val="22"/>
          <w:lang w:val="en-GB"/>
        </w:rPr>
        <w:t xml:space="preserve"> is dependent upon the aggressor and victim bandwidths</w:t>
      </w:r>
      <w:r w:rsidR="00582193">
        <w:rPr>
          <w:sz w:val="22"/>
          <w:szCs w:val="22"/>
          <w:lang w:val="en-GB"/>
        </w:rPr>
        <w:t xml:space="preserve"> as well as the considered subband configurations. </w:t>
      </w:r>
      <w:r w:rsidR="00EC77FD">
        <w:rPr>
          <w:sz w:val="22"/>
          <w:szCs w:val="22"/>
          <w:lang w:val="en-GB"/>
        </w:rPr>
        <w:t>Accordingly,</w:t>
      </w:r>
      <w:r w:rsidRPr="00CD6F26">
        <w:rPr>
          <w:sz w:val="22"/>
          <w:szCs w:val="22"/>
          <w:lang w:val="en-GB"/>
        </w:rPr>
        <w:t xml:space="preserve"> it is </w:t>
      </w:r>
      <w:r w:rsidR="00EC77FD">
        <w:rPr>
          <w:sz w:val="22"/>
          <w:szCs w:val="22"/>
          <w:lang w:val="en-GB"/>
        </w:rPr>
        <w:t>recommended</w:t>
      </w:r>
      <w:r w:rsidRPr="00CD6F26">
        <w:rPr>
          <w:sz w:val="22"/>
          <w:szCs w:val="22"/>
          <w:lang w:val="en-GB"/>
        </w:rPr>
        <w:t xml:space="preserve"> to consider the ACLR1 and ACLR2 for FR1 UE referring to TR 36.942.</w:t>
      </w:r>
    </w:p>
    <w:p w14:paraId="1A2129EC" w14:textId="6D9D9BF8" w:rsidR="00EC77FD" w:rsidRPr="00645A06" w:rsidRDefault="00EC77FD" w:rsidP="00BF76F0">
      <w:pPr>
        <w:rPr>
          <w:b/>
          <w:bCs/>
          <w:sz w:val="22"/>
          <w:szCs w:val="22"/>
          <w:lang w:val="en-GB"/>
        </w:rPr>
      </w:pPr>
      <w:r>
        <w:rPr>
          <w:b/>
          <w:bCs/>
          <w:sz w:val="22"/>
          <w:szCs w:val="22"/>
          <w:u w:val="single"/>
          <w:lang w:val="en-GB"/>
        </w:rPr>
        <w:t xml:space="preserve">Proposal </w:t>
      </w:r>
      <w:r w:rsidR="00BA0E84">
        <w:rPr>
          <w:b/>
          <w:bCs/>
          <w:sz w:val="22"/>
          <w:szCs w:val="22"/>
          <w:u w:val="single"/>
          <w:lang w:val="en-GB"/>
        </w:rPr>
        <w:t>5</w:t>
      </w:r>
      <w:r w:rsidRPr="00635298">
        <w:rPr>
          <w:b/>
          <w:bCs/>
          <w:sz w:val="22"/>
          <w:szCs w:val="22"/>
          <w:u w:val="single"/>
          <w:lang w:val="en-GB"/>
        </w:rPr>
        <w:t>:</w:t>
      </w:r>
      <w:r w:rsidRPr="00635298">
        <w:rPr>
          <w:b/>
          <w:bCs/>
          <w:sz w:val="22"/>
          <w:szCs w:val="22"/>
          <w:lang w:val="en-GB"/>
        </w:rPr>
        <w:t xml:space="preserve"> RAN4 to </w:t>
      </w:r>
      <w:r>
        <w:rPr>
          <w:b/>
          <w:bCs/>
          <w:sz w:val="22"/>
          <w:szCs w:val="22"/>
          <w:lang w:val="en-GB"/>
        </w:rPr>
        <w:t xml:space="preserve">consider the UE ACLR step-based modelling, as detailed in </w:t>
      </w:r>
      <w:r w:rsidR="00645A06">
        <w:rPr>
          <w:b/>
          <w:bCs/>
          <w:sz w:val="22"/>
          <w:szCs w:val="22"/>
          <w:lang w:val="en-GB"/>
        </w:rPr>
        <w:t xml:space="preserve">Section 5.1.1.3 </w:t>
      </w:r>
      <w:r>
        <w:rPr>
          <w:b/>
          <w:bCs/>
          <w:sz w:val="22"/>
          <w:szCs w:val="22"/>
          <w:lang w:val="en-GB"/>
        </w:rPr>
        <w:t>TR 36.942</w:t>
      </w:r>
      <w:r w:rsidR="00645A06">
        <w:rPr>
          <w:b/>
          <w:bCs/>
          <w:sz w:val="22"/>
          <w:szCs w:val="22"/>
          <w:lang w:val="en-GB"/>
        </w:rPr>
        <w:t xml:space="preserve">, for the adjacent channel coexistence simulation. </w:t>
      </w:r>
    </w:p>
    <w:p w14:paraId="20E402C8" w14:textId="2730CBE0" w:rsidR="00812E90" w:rsidRDefault="004B6C3A" w:rsidP="00BF76F0">
      <w:pPr>
        <w:pStyle w:val="Heading2"/>
      </w:pPr>
      <w:r>
        <w:t>Simulation parameters</w:t>
      </w:r>
    </w:p>
    <w:p w14:paraId="3A15E8BE" w14:textId="7B52E0FA" w:rsidR="001412B9" w:rsidRDefault="00847179" w:rsidP="000B4D7A">
      <w:pPr>
        <w:spacing w:after="0"/>
      </w:pPr>
      <w:r>
        <w:t xml:space="preserve">In this section we </w:t>
      </w:r>
      <w:r w:rsidR="009402E9">
        <w:t xml:space="preserve">provide the list of simulations assumptions based on the agreements in [1] and TR 38.828. </w:t>
      </w:r>
      <w:r w:rsidR="00F20CC9">
        <w:t xml:space="preserve">Table 3 lists </w:t>
      </w:r>
      <w:r w:rsidR="00756E82">
        <w:t xml:space="preserve">our preliminary simulation </w:t>
      </w:r>
      <w:r w:rsidR="00F20CC9">
        <w:t>parameters</w:t>
      </w:r>
      <w:r w:rsidR="00756E82">
        <w:t xml:space="preserve"> that were used to reproduce the results presented in Section 4. </w:t>
      </w:r>
    </w:p>
    <w:p w14:paraId="318A869F" w14:textId="3A08E685" w:rsidR="00BB2A01" w:rsidRPr="001412B9" w:rsidRDefault="00F20CC9" w:rsidP="00F20CC9">
      <w:pPr>
        <w:tabs>
          <w:tab w:val="left" w:pos="6950"/>
        </w:tabs>
        <w:spacing w:after="0"/>
      </w:pPr>
      <w:r>
        <w:tab/>
      </w:r>
    </w:p>
    <w:p w14:paraId="19360501" w14:textId="2133FC6C" w:rsidR="00F20CC9" w:rsidRDefault="00F20CC9" w:rsidP="00F20CC9">
      <w:pPr>
        <w:pStyle w:val="Caption"/>
        <w:keepNext/>
        <w:jc w:val="center"/>
      </w:pPr>
      <w:r>
        <w:lastRenderedPageBreak/>
        <w:t xml:space="preserve">Table </w:t>
      </w:r>
      <w:fldSimple w:instr=" SEQ Table \* ARABIC ">
        <w:r>
          <w:rPr>
            <w:noProof/>
          </w:rPr>
          <w:t>3</w:t>
        </w:r>
      </w:fldSimple>
      <w:r>
        <w:t xml:space="preserve"> List of simulation parameters</w:t>
      </w:r>
    </w:p>
    <w:tbl>
      <w:tblPr>
        <w:tblStyle w:val="TableGrid"/>
        <w:tblW w:w="0" w:type="auto"/>
        <w:tblLook w:val="04A0" w:firstRow="1" w:lastRow="0" w:firstColumn="1" w:lastColumn="0" w:noHBand="0" w:noVBand="1"/>
      </w:tblPr>
      <w:tblGrid>
        <w:gridCol w:w="1094"/>
        <w:gridCol w:w="1490"/>
        <w:gridCol w:w="2484"/>
        <w:gridCol w:w="4894"/>
      </w:tblGrid>
      <w:tr w:rsidR="00091B5D" w14:paraId="6E7F955C" w14:textId="6874216B" w:rsidTr="000A3097">
        <w:tc>
          <w:tcPr>
            <w:tcW w:w="1094" w:type="dxa"/>
            <w:vMerge w:val="restart"/>
            <w:vAlign w:val="center"/>
          </w:tcPr>
          <w:p w14:paraId="0296CC71" w14:textId="4E03896A" w:rsidR="00091B5D" w:rsidRDefault="00091B5D" w:rsidP="002A474D">
            <w:pPr>
              <w:spacing w:before="0" w:after="0" w:line="240" w:lineRule="auto"/>
              <w:jc w:val="center"/>
            </w:pPr>
            <w:r>
              <w:t>General</w:t>
            </w:r>
          </w:p>
        </w:tc>
        <w:tc>
          <w:tcPr>
            <w:tcW w:w="1490" w:type="dxa"/>
          </w:tcPr>
          <w:p w14:paraId="6E2DCF88" w14:textId="5A26EBF7" w:rsidR="00091B5D" w:rsidRDefault="00091B5D" w:rsidP="002A474D">
            <w:pPr>
              <w:spacing w:before="0" w:after="0" w:line="240" w:lineRule="auto"/>
            </w:pPr>
            <w:r>
              <w:t>Frequency</w:t>
            </w:r>
          </w:p>
        </w:tc>
        <w:tc>
          <w:tcPr>
            <w:tcW w:w="7378" w:type="dxa"/>
            <w:gridSpan w:val="2"/>
          </w:tcPr>
          <w:p w14:paraId="0D9AC006" w14:textId="77777777" w:rsidR="00091B5D" w:rsidRPr="000B4D7A" w:rsidRDefault="00091B5D" w:rsidP="002A474D">
            <w:pPr>
              <w:spacing w:before="0" w:after="0" w:line="240" w:lineRule="auto"/>
            </w:pPr>
            <w:r w:rsidRPr="000B4D7A">
              <w:t>FR1: 4GHz as exemplary frequency</w:t>
            </w:r>
          </w:p>
          <w:p w14:paraId="4A32FA02" w14:textId="25146273" w:rsidR="00091B5D" w:rsidRPr="000B4D7A" w:rsidRDefault="00091B5D" w:rsidP="002A474D">
            <w:pPr>
              <w:spacing w:before="0" w:after="0"/>
            </w:pPr>
            <w:r w:rsidRPr="000B4D7A">
              <w:t>FR2: 30GHz as exemplary frequency</w:t>
            </w:r>
          </w:p>
        </w:tc>
      </w:tr>
      <w:tr w:rsidR="00091B5D" w14:paraId="1E585395" w14:textId="77777777" w:rsidTr="000A3097">
        <w:tc>
          <w:tcPr>
            <w:tcW w:w="1094" w:type="dxa"/>
            <w:vMerge/>
            <w:vAlign w:val="center"/>
          </w:tcPr>
          <w:p w14:paraId="5047B8AF" w14:textId="77777777" w:rsidR="00091B5D" w:rsidRDefault="00091B5D" w:rsidP="002A474D">
            <w:pPr>
              <w:spacing w:before="0" w:after="0"/>
              <w:jc w:val="center"/>
            </w:pPr>
          </w:p>
        </w:tc>
        <w:tc>
          <w:tcPr>
            <w:tcW w:w="1490" w:type="dxa"/>
          </w:tcPr>
          <w:p w14:paraId="6A84FFA4" w14:textId="2ED85B70" w:rsidR="00091B5D" w:rsidRDefault="00091B5D" w:rsidP="002A474D">
            <w:pPr>
              <w:spacing w:before="0" w:after="0"/>
            </w:pPr>
            <w:r>
              <w:t>Channel BW</w:t>
            </w:r>
          </w:p>
        </w:tc>
        <w:tc>
          <w:tcPr>
            <w:tcW w:w="7378" w:type="dxa"/>
            <w:gridSpan w:val="2"/>
          </w:tcPr>
          <w:p w14:paraId="1CE07BE0" w14:textId="77777777" w:rsidR="00091B5D" w:rsidRDefault="00091B5D" w:rsidP="002A474D">
            <w:pPr>
              <w:spacing w:before="0" w:after="0"/>
            </w:pPr>
            <w:r>
              <w:t>FR1: 100MHz</w:t>
            </w:r>
          </w:p>
          <w:p w14:paraId="0B503044" w14:textId="490BD262" w:rsidR="00091B5D" w:rsidRPr="000B4D7A" w:rsidRDefault="00091B5D" w:rsidP="002A474D">
            <w:pPr>
              <w:spacing w:before="0" w:after="0"/>
            </w:pPr>
            <w:r>
              <w:t xml:space="preserve">FR2: 200MHz </w:t>
            </w:r>
          </w:p>
        </w:tc>
      </w:tr>
      <w:tr w:rsidR="00091B5D" w14:paraId="73756C83" w14:textId="77777777" w:rsidTr="000A3097">
        <w:tc>
          <w:tcPr>
            <w:tcW w:w="1094" w:type="dxa"/>
            <w:vMerge/>
            <w:vAlign w:val="center"/>
          </w:tcPr>
          <w:p w14:paraId="5E881B2D" w14:textId="77777777" w:rsidR="00091B5D" w:rsidRDefault="00091B5D" w:rsidP="002A474D">
            <w:pPr>
              <w:spacing w:before="0" w:after="0"/>
              <w:jc w:val="center"/>
            </w:pPr>
          </w:p>
        </w:tc>
        <w:tc>
          <w:tcPr>
            <w:tcW w:w="1490" w:type="dxa"/>
          </w:tcPr>
          <w:p w14:paraId="2687860F" w14:textId="764CEC27" w:rsidR="00091B5D" w:rsidRDefault="00091B5D" w:rsidP="002A474D">
            <w:pPr>
              <w:spacing w:before="0" w:after="0"/>
            </w:pPr>
            <w:r>
              <w:t>SCS</w:t>
            </w:r>
          </w:p>
        </w:tc>
        <w:tc>
          <w:tcPr>
            <w:tcW w:w="7378" w:type="dxa"/>
            <w:gridSpan w:val="2"/>
          </w:tcPr>
          <w:p w14:paraId="382EB8D4" w14:textId="3A13DC24" w:rsidR="00091B5D" w:rsidRDefault="00091B5D" w:rsidP="002A474D">
            <w:pPr>
              <w:spacing w:before="0" w:after="0"/>
            </w:pPr>
            <w:r>
              <w:t xml:space="preserve">15KHz </w:t>
            </w:r>
          </w:p>
        </w:tc>
      </w:tr>
      <w:tr w:rsidR="00091B5D" w14:paraId="56C800FA" w14:textId="72A874CE" w:rsidTr="000A3097">
        <w:trPr>
          <w:trHeight w:val="255"/>
        </w:trPr>
        <w:tc>
          <w:tcPr>
            <w:tcW w:w="1094" w:type="dxa"/>
            <w:vMerge/>
          </w:tcPr>
          <w:p w14:paraId="2F91CC0E" w14:textId="77777777" w:rsidR="00091B5D" w:rsidRDefault="00091B5D" w:rsidP="002A474D">
            <w:pPr>
              <w:spacing w:before="0" w:after="0" w:line="240" w:lineRule="auto"/>
            </w:pPr>
          </w:p>
        </w:tc>
        <w:tc>
          <w:tcPr>
            <w:tcW w:w="1490" w:type="dxa"/>
          </w:tcPr>
          <w:p w14:paraId="074E02A4" w14:textId="15082648" w:rsidR="00091B5D" w:rsidRDefault="00091B5D" w:rsidP="002A474D">
            <w:pPr>
              <w:spacing w:before="0" w:after="0" w:line="240" w:lineRule="auto"/>
            </w:pPr>
            <w:r>
              <w:t>SBFD configuration</w:t>
            </w:r>
          </w:p>
        </w:tc>
        <w:tc>
          <w:tcPr>
            <w:tcW w:w="7378" w:type="dxa"/>
            <w:gridSpan w:val="2"/>
          </w:tcPr>
          <w:p w14:paraId="4395F6FA" w14:textId="6DF473A2" w:rsidR="00091B5D" w:rsidRPr="00FD7563" w:rsidRDefault="00091B5D" w:rsidP="002A474D">
            <w:pPr>
              <w:spacing w:before="0" w:after="0"/>
            </w:pPr>
            <w:r w:rsidRPr="00FD7563">
              <w:t>DU</w:t>
            </w:r>
            <w:r>
              <w:t xml:space="preserve">D configuration with 40MHz downlink and 20MHz for uplink as explained in figure 2. For FR2, each DL sub-band BW is 80MHz while 40MHz is assumed for UL. </w:t>
            </w:r>
          </w:p>
        </w:tc>
      </w:tr>
      <w:tr w:rsidR="00091B5D" w14:paraId="4C25E0AC" w14:textId="15C28BD9" w:rsidTr="000A3097">
        <w:tc>
          <w:tcPr>
            <w:tcW w:w="1094" w:type="dxa"/>
            <w:vMerge/>
          </w:tcPr>
          <w:p w14:paraId="51DA67E3" w14:textId="77777777" w:rsidR="00091B5D" w:rsidRDefault="00091B5D" w:rsidP="002A474D">
            <w:pPr>
              <w:spacing w:before="0" w:after="0" w:line="240" w:lineRule="auto"/>
            </w:pPr>
          </w:p>
        </w:tc>
        <w:tc>
          <w:tcPr>
            <w:tcW w:w="1490" w:type="dxa"/>
          </w:tcPr>
          <w:p w14:paraId="42D04CFA" w14:textId="392BE251" w:rsidR="00091B5D" w:rsidRDefault="00091B5D" w:rsidP="002A474D">
            <w:pPr>
              <w:spacing w:before="0" w:after="0" w:line="240" w:lineRule="auto"/>
            </w:pPr>
            <w:r>
              <w:t>ISD</w:t>
            </w:r>
          </w:p>
        </w:tc>
        <w:tc>
          <w:tcPr>
            <w:tcW w:w="7378" w:type="dxa"/>
            <w:gridSpan w:val="2"/>
          </w:tcPr>
          <w:p w14:paraId="637BC192" w14:textId="4BEF77B4" w:rsidR="00091B5D" w:rsidRDefault="00091B5D" w:rsidP="002A474D">
            <w:pPr>
              <w:spacing w:before="0" w:after="0"/>
            </w:pPr>
            <w:r>
              <w:t>500m for FR1 and 200m for FR2</w:t>
            </w:r>
          </w:p>
        </w:tc>
      </w:tr>
      <w:tr w:rsidR="00091B5D" w14:paraId="28D82FA8" w14:textId="77777777" w:rsidTr="000A3097">
        <w:tc>
          <w:tcPr>
            <w:tcW w:w="1094" w:type="dxa"/>
            <w:vMerge/>
          </w:tcPr>
          <w:p w14:paraId="73ED22E8" w14:textId="77777777" w:rsidR="00091B5D" w:rsidRDefault="00091B5D" w:rsidP="002A474D">
            <w:pPr>
              <w:spacing w:before="0" w:after="0"/>
            </w:pPr>
          </w:p>
        </w:tc>
        <w:tc>
          <w:tcPr>
            <w:tcW w:w="1490" w:type="dxa"/>
          </w:tcPr>
          <w:p w14:paraId="6B61126B" w14:textId="122D0E98" w:rsidR="00091B5D" w:rsidRDefault="00091B5D" w:rsidP="002A474D">
            <w:pPr>
              <w:spacing w:before="0" w:after="0"/>
            </w:pPr>
            <w:r>
              <w:t>UE-gNB minimum distance</w:t>
            </w:r>
          </w:p>
        </w:tc>
        <w:tc>
          <w:tcPr>
            <w:tcW w:w="7378" w:type="dxa"/>
            <w:gridSpan w:val="2"/>
          </w:tcPr>
          <w:p w14:paraId="060C81B2" w14:textId="27B41293" w:rsidR="00091B5D" w:rsidRDefault="00091B5D" w:rsidP="002A474D">
            <w:pPr>
              <w:spacing w:before="0" w:after="0"/>
            </w:pPr>
            <w:r>
              <w:t>35m for UMa and 0m for InH</w:t>
            </w:r>
          </w:p>
        </w:tc>
      </w:tr>
      <w:tr w:rsidR="00091B5D" w14:paraId="5F67C275" w14:textId="36EE7B53" w:rsidTr="000A3097">
        <w:tc>
          <w:tcPr>
            <w:tcW w:w="1094" w:type="dxa"/>
            <w:vMerge/>
          </w:tcPr>
          <w:p w14:paraId="6428F5C2" w14:textId="77777777" w:rsidR="00091B5D" w:rsidRDefault="00091B5D" w:rsidP="002A474D">
            <w:pPr>
              <w:spacing w:before="0" w:after="0" w:line="240" w:lineRule="auto"/>
            </w:pPr>
          </w:p>
        </w:tc>
        <w:tc>
          <w:tcPr>
            <w:tcW w:w="1490" w:type="dxa"/>
          </w:tcPr>
          <w:p w14:paraId="1268F410" w14:textId="5906A9DD" w:rsidR="00091B5D" w:rsidRDefault="00091B5D" w:rsidP="002A474D">
            <w:pPr>
              <w:spacing w:before="0" w:after="0" w:line="240" w:lineRule="auto"/>
            </w:pPr>
            <w:r>
              <w:t>Path-loss model</w:t>
            </w:r>
          </w:p>
        </w:tc>
        <w:tc>
          <w:tcPr>
            <w:tcW w:w="7378" w:type="dxa"/>
            <w:gridSpan w:val="2"/>
          </w:tcPr>
          <w:p w14:paraId="75FDF41E" w14:textId="57BB7547" w:rsidR="00091B5D" w:rsidRDefault="00091B5D" w:rsidP="002A474D">
            <w:pPr>
              <w:spacing w:before="0" w:after="0"/>
            </w:pPr>
            <w:r>
              <w:t>Based on 38.828 Section 5.2.2.1.1</w:t>
            </w:r>
          </w:p>
        </w:tc>
      </w:tr>
      <w:tr w:rsidR="00091B5D" w14:paraId="1EA55C0A" w14:textId="784F536F" w:rsidTr="000A3097">
        <w:tc>
          <w:tcPr>
            <w:tcW w:w="1094" w:type="dxa"/>
            <w:vMerge/>
          </w:tcPr>
          <w:p w14:paraId="2A9BE8A2" w14:textId="77777777" w:rsidR="00091B5D" w:rsidRDefault="00091B5D" w:rsidP="002A474D">
            <w:pPr>
              <w:spacing w:before="0" w:after="0" w:line="240" w:lineRule="auto"/>
            </w:pPr>
          </w:p>
        </w:tc>
        <w:tc>
          <w:tcPr>
            <w:tcW w:w="1490" w:type="dxa"/>
          </w:tcPr>
          <w:p w14:paraId="3A38586F" w14:textId="55DA5020" w:rsidR="00091B5D" w:rsidRDefault="00091B5D" w:rsidP="002A474D">
            <w:pPr>
              <w:spacing w:before="0" w:after="0" w:line="240" w:lineRule="auto"/>
            </w:pPr>
            <w:r>
              <w:t xml:space="preserve">Grid shift consideration </w:t>
            </w:r>
          </w:p>
        </w:tc>
        <w:tc>
          <w:tcPr>
            <w:tcW w:w="7378" w:type="dxa"/>
            <w:gridSpan w:val="2"/>
          </w:tcPr>
          <w:p w14:paraId="1640C662" w14:textId="1D902753" w:rsidR="00091B5D" w:rsidRDefault="00091B5D" w:rsidP="002A474D">
            <w:pPr>
              <w:spacing w:before="0" w:after="0"/>
            </w:pPr>
            <w:r>
              <w:t xml:space="preserve">100 % </w:t>
            </w:r>
          </w:p>
        </w:tc>
      </w:tr>
      <w:tr w:rsidR="00091B5D" w14:paraId="42CA6F21" w14:textId="71F18848" w:rsidTr="000A3097">
        <w:tc>
          <w:tcPr>
            <w:tcW w:w="1094" w:type="dxa"/>
            <w:vMerge/>
          </w:tcPr>
          <w:p w14:paraId="48C8AA93" w14:textId="77777777" w:rsidR="00091B5D" w:rsidRDefault="00091B5D" w:rsidP="002A474D">
            <w:pPr>
              <w:spacing w:before="0" w:after="0" w:line="240" w:lineRule="auto"/>
            </w:pPr>
          </w:p>
        </w:tc>
        <w:tc>
          <w:tcPr>
            <w:tcW w:w="1490" w:type="dxa"/>
          </w:tcPr>
          <w:p w14:paraId="5544930E" w14:textId="7F5BE0F4" w:rsidR="00091B5D" w:rsidRDefault="00091B5D" w:rsidP="002A474D">
            <w:pPr>
              <w:spacing w:before="0" w:after="0" w:line="240" w:lineRule="auto"/>
            </w:pPr>
            <w:r>
              <w:t xml:space="preserve">Evaluation metrics </w:t>
            </w:r>
          </w:p>
        </w:tc>
        <w:tc>
          <w:tcPr>
            <w:tcW w:w="7378" w:type="dxa"/>
            <w:gridSpan w:val="2"/>
          </w:tcPr>
          <w:p w14:paraId="5A0622D9" w14:textId="41D7339C" w:rsidR="00091B5D" w:rsidRPr="000872B2" w:rsidRDefault="00091B5D" w:rsidP="002A474D">
            <w:pPr>
              <w:spacing w:before="0" w:after="0"/>
            </w:pPr>
            <w:r w:rsidRPr="000872B2">
              <w:t>Follow the TR 38.828’s evaluation criteria to check the 50% and 5% throughput loss compared to the baseline scenario defined.</w:t>
            </w:r>
          </w:p>
        </w:tc>
      </w:tr>
      <w:tr w:rsidR="00091B5D" w14:paraId="112C980F" w14:textId="77777777" w:rsidTr="000A3097">
        <w:tc>
          <w:tcPr>
            <w:tcW w:w="1094" w:type="dxa"/>
            <w:vMerge/>
          </w:tcPr>
          <w:p w14:paraId="3FB03CBC" w14:textId="77777777" w:rsidR="00091B5D" w:rsidRDefault="00091B5D" w:rsidP="002A474D">
            <w:pPr>
              <w:spacing w:before="0" w:after="0"/>
            </w:pPr>
          </w:p>
        </w:tc>
        <w:tc>
          <w:tcPr>
            <w:tcW w:w="1490" w:type="dxa"/>
          </w:tcPr>
          <w:p w14:paraId="6716CEE9" w14:textId="09C40697" w:rsidR="00091B5D" w:rsidRDefault="00091B5D" w:rsidP="002A474D">
            <w:pPr>
              <w:spacing w:before="0" w:after="0"/>
            </w:pPr>
            <w:r>
              <w:t xml:space="preserve">Handover margin </w:t>
            </w:r>
          </w:p>
        </w:tc>
        <w:tc>
          <w:tcPr>
            <w:tcW w:w="7378" w:type="dxa"/>
            <w:gridSpan w:val="2"/>
          </w:tcPr>
          <w:p w14:paraId="710CBFF2" w14:textId="2809FE4E" w:rsidR="00091B5D" w:rsidRPr="000872B2" w:rsidRDefault="00091B5D" w:rsidP="002A474D">
            <w:pPr>
              <w:spacing w:before="0" w:after="0"/>
            </w:pPr>
            <w:r>
              <w:t>3 dB</w:t>
            </w:r>
          </w:p>
        </w:tc>
      </w:tr>
      <w:tr w:rsidR="008566BA" w14:paraId="1A15CE9D" w14:textId="4DEC0A8B" w:rsidTr="000A3097">
        <w:tc>
          <w:tcPr>
            <w:tcW w:w="1094" w:type="dxa"/>
            <w:vMerge w:val="restart"/>
            <w:vAlign w:val="center"/>
          </w:tcPr>
          <w:p w14:paraId="6B16262B" w14:textId="60040DA4" w:rsidR="008566BA" w:rsidRDefault="008566BA" w:rsidP="002A474D">
            <w:pPr>
              <w:spacing w:before="0" w:after="0" w:line="240" w:lineRule="auto"/>
              <w:jc w:val="center"/>
            </w:pPr>
            <w:r>
              <w:t>UE parameters</w:t>
            </w:r>
          </w:p>
        </w:tc>
        <w:tc>
          <w:tcPr>
            <w:tcW w:w="1490" w:type="dxa"/>
            <w:vMerge w:val="restart"/>
            <w:vAlign w:val="center"/>
          </w:tcPr>
          <w:p w14:paraId="78064099" w14:textId="261C2927" w:rsidR="008566BA" w:rsidRPr="000A40DC" w:rsidRDefault="008566BA" w:rsidP="002A474D">
            <w:pPr>
              <w:spacing w:before="0" w:after="0"/>
              <w:jc w:val="left"/>
            </w:pPr>
            <w:r>
              <w:t xml:space="preserve"> </w:t>
            </w:r>
            <w:r w:rsidRPr="000A40DC">
              <w:t>UMa</w:t>
            </w:r>
            <w:r>
              <w:t xml:space="preserve"> UE distribution</w:t>
            </w:r>
          </w:p>
          <w:p w14:paraId="4BC33003" w14:textId="77777777" w:rsidR="008566BA" w:rsidRDefault="008566BA" w:rsidP="002A474D">
            <w:pPr>
              <w:spacing w:before="0" w:after="0" w:line="240" w:lineRule="auto"/>
              <w:jc w:val="center"/>
            </w:pPr>
          </w:p>
        </w:tc>
        <w:tc>
          <w:tcPr>
            <w:tcW w:w="2484" w:type="dxa"/>
          </w:tcPr>
          <w:p w14:paraId="0174A39C" w14:textId="77777777" w:rsidR="008566BA" w:rsidRPr="000A40DC" w:rsidRDefault="008566BA" w:rsidP="002A474D">
            <w:pPr>
              <w:spacing w:before="0" w:after="0"/>
            </w:pPr>
            <w:r w:rsidRPr="000A40DC">
              <w:t>Indoor/Outdoor UE ratio</w:t>
            </w:r>
          </w:p>
          <w:p w14:paraId="472E032D" w14:textId="77777777" w:rsidR="008566BA" w:rsidRDefault="008566BA" w:rsidP="002A474D">
            <w:pPr>
              <w:spacing w:before="0" w:after="0" w:line="240" w:lineRule="auto"/>
            </w:pPr>
          </w:p>
        </w:tc>
        <w:tc>
          <w:tcPr>
            <w:tcW w:w="4894" w:type="dxa"/>
          </w:tcPr>
          <w:p w14:paraId="735D5341" w14:textId="2C822EC5" w:rsidR="008566BA" w:rsidRDefault="008566BA" w:rsidP="002A474D">
            <w:pPr>
              <w:spacing w:before="0" w:after="0"/>
            </w:pPr>
            <w:r w:rsidRPr="00411F15">
              <w:t xml:space="preserve">Re-use TR 38.828. For Macro-to-Macro assume 20% indoor and 80% outdoor ratio. For FR2, no indoor UEs are assumed. </w:t>
            </w:r>
          </w:p>
        </w:tc>
      </w:tr>
      <w:tr w:rsidR="008566BA" w14:paraId="721A2511" w14:textId="77777777" w:rsidTr="00CC0D34">
        <w:trPr>
          <w:trHeight w:val="246"/>
        </w:trPr>
        <w:tc>
          <w:tcPr>
            <w:tcW w:w="1094" w:type="dxa"/>
            <w:vMerge/>
          </w:tcPr>
          <w:p w14:paraId="538E262C" w14:textId="77777777" w:rsidR="008566BA" w:rsidRDefault="008566BA" w:rsidP="002A474D">
            <w:pPr>
              <w:spacing w:before="0" w:after="0"/>
            </w:pPr>
          </w:p>
        </w:tc>
        <w:tc>
          <w:tcPr>
            <w:tcW w:w="1490" w:type="dxa"/>
            <w:vMerge/>
          </w:tcPr>
          <w:p w14:paraId="0F5B4273" w14:textId="77777777" w:rsidR="008566BA" w:rsidRDefault="008566BA" w:rsidP="002A474D">
            <w:pPr>
              <w:spacing w:before="0" w:after="0"/>
            </w:pPr>
          </w:p>
        </w:tc>
        <w:tc>
          <w:tcPr>
            <w:tcW w:w="2484" w:type="dxa"/>
          </w:tcPr>
          <w:p w14:paraId="3B10EECC" w14:textId="4E79EE06" w:rsidR="008566BA" w:rsidRDefault="008566BA" w:rsidP="002A474D">
            <w:pPr>
              <w:tabs>
                <w:tab w:val="left" w:pos="550"/>
              </w:tabs>
              <w:spacing w:before="0" w:after="0"/>
            </w:pPr>
            <w:r w:rsidRPr="000A40DC">
              <w:t>UE distribution mechanism</w:t>
            </w:r>
          </w:p>
        </w:tc>
        <w:tc>
          <w:tcPr>
            <w:tcW w:w="4894" w:type="dxa"/>
          </w:tcPr>
          <w:p w14:paraId="13A5EAB8" w14:textId="18424E36" w:rsidR="008566BA" w:rsidRDefault="008566BA" w:rsidP="002A474D">
            <w:pPr>
              <w:spacing w:before="0" w:after="0"/>
            </w:pPr>
            <w:r w:rsidRPr="00BB2A01">
              <w:t>Evenly randomize the UEs within each cell</w:t>
            </w:r>
          </w:p>
        </w:tc>
      </w:tr>
      <w:tr w:rsidR="008566BA" w14:paraId="7ECC8190" w14:textId="77777777" w:rsidTr="000A3097">
        <w:tc>
          <w:tcPr>
            <w:tcW w:w="1094" w:type="dxa"/>
            <w:vMerge/>
          </w:tcPr>
          <w:p w14:paraId="66763690" w14:textId="77777777" w:rsidR="008566BA" w:rsidRDefault="008566BA" w:rsidP="002A474D">
            <w:pPr>
              <w:spacing w:before="0" w:after="0"/>
            </w:pPr>
          </w:p>
        </w:tc>
        <w:tc>
          <w:tcPr>
            <w:tcW w:w="1490" w:type="dxa"/>
            <w:vMerge/>
          </w:tcPr>
          <w:p w14:paraId="601813CB" w14:textId="77777777" w:rsidR="008566BA" w:rsidRDefault="008566BA" w:rsidP="002A474D">
            <w:pPr>
              <w:spacing w:before="0" w:after="0"/>
            </w:pPr>
          </w:p>
        </w:tc>
        <w:tc>
          <w:tcPr>
            <w:tcW w:w="2484" w:type="dxa"/>
          </w:tcPr>
          <w:p w14:paraId="47157A8B" w14:textId="77777777" w:rsidR="008566BA" w:rsidRPr="000A40DC" w:rsidRDefault="008566BA" w:rsidP="002A474D">
            <w:pPr>
              <w:tabs>
                <w:tab w:val="left" w:pos="550"/>
              </w:tabs>
              <w:spacing w:before="0" w:after="0"/>
            </w:pPr>
            <w:r w:rsidRPr="000A40DC">
              <w:t xml:space="preserve">Number of UEs </w:t>
            </w:r>
          </w:p>
          <w:p w14:paraId="16BC38A7" w14:textId="77777777" w:rsidR="008566BA" w:rsidRDefault="008566BA" w:rsidP="002A474D">
            <w:pPr>
              <w:tabs>
                <w:tab w:val="left" w:pos="550"/>
              </w:tabs>
              <w:spacing w:before="0" w:after="0"/>
            </w:pPr>
          </w:p>
        </w:tc>
        <w:tc>
          <w:tcPr>
            <w:tcW w:w="4894" w:type="dxa"/>
          </w:tcPr>
          <w:p w14:paraId="4DD61358" w14:textId="65E12CA2" w:rsidR="008566BA" w:rsidRDefault="008566BA" w:rsidP="002A474D">
            <w:pPr>
              <w:spacing w:before="0" w:after="0"/>
            </w:pPr>
            <w:r>
              <w:t>E</w:t>
            </w:r>
            <w:r w:rsidRPr="00BB2A01">
              <w:t>qual to the number of sub-bands, i.e., 2 UEs for {DU} subband config, 3 UEs for {DUD} config.</w:t>
            </w:r>
          </w:p>
        </w:tc>
      </w:tr>
      <w:tr w:rsidR="008566BA" w14:paraId="432F2BC8" w14:textId="77777777" w:rsidTr="000A3097">
        <w:tc>
          <w:tcPr>
            <w:tcW w:w="1094" w:type="dxa"/>
            <w:vMerge/>
          </w:tcPr>
          <w:p w14:paraId="713DAE04" w14:textId="77777777" w:rsidR="008566BA" w:rsidRDefault="008566BA" w:rsidP="002A474D">
            <w:pPr>
              <w:spacing w:before="0" w:after="0"/>
            </w:pPr>
          </w:p>
        </w:tc>
        <w:tc>
          <w:tcPr>
            <w:tcW w:w="1490" w:type="dxa"/>
          </w:tcPr>
          <w:p w14:paraId="6649B6ED" w14:textId="441CCEBD" w:rsidR="008566BA" w:rsidRDefault="008566BA" w:rsidP="002A474D">
            <w:pPr>
              <w:spacing w:before="0" w:after="0"/>
            </w:pPr>
            <w:r>
              <w:t xml:space="preserve">Antenna parameters </w:t>
            </w:r>
          </w:p>
        </w:tc>
        <w:tc>
          <w:tcPr>
            <w:tcW w:w="7378" w:type="dxa"/>
            <w:gridSpan w:val="2"/>
          </w:tcPr>
          <w:p w14:paraId="16205714" w14:textId="77777777" w:rsidR="008566BA" w:rsidRDefault="008566BA" w:rsidP="002A474D">
            <w:pPr>
              <w:spacing w:before="0" w:after="0"/>
            </w:pPr>
            <w:r w:rsidRPr="00323371">
              <w:t>FR1: Re-use TR 38.828 assumptions (FR1 max Tx 23dBm, min Tx -40 dBm with 0dBi omni directional antenna)</w:t>
            </w:r>
          </w:p>
          <w:p w14:paraId="33ADFFBC" w14:textId="396A8003" w:rsidR="008566BA" w:rsidRDefault="008566BA" w:rsidP="002A474D">
            <w:pPr>
              <w:spacing w:before="0" w:after="0"/>
            </w:pPr>
            <w:r>
              <w:t xml:space="preserve">FR2: </w:t>
            </w:r>
            <w:r w:rsidRPr="002E7567">
              <w:t>Option 2: FR2 max Tx 23dBm (peak eirp 43dBm) with (M, N, P)=(1, 4, 2), 2 panels antennas and element gain as 1.5 dBi</w:t>
            </w:r>
          </w:p>
        </w:tc>
      </w:tr>
      <w:tr w:rsidR="008566BA" w14:paraId="72024114" w14:textId="77777777" w:rsidTr="0090135A">
        <w:tc>
          <w:tcPr>
            <w:tcW w:w="1094" w:type="dxa"/>
            <w:vMerge/>
          </w:tcPr>
          <w:p w14:paraId="4BA6F307" w14:textId="77777777" w:rsidR="008566BA" w:rsidRDefault="008566BA" w:rsidP="002A474D">
            <w:pPr>
              <w:spacing w:before="0" w:after="0"/>
            </w:pPr>
          </w:p>
        </w:tc>
        <w:tc>
          <w:tcPr>
            <w:tcW w:w="1490" w:type="dxa"/>
          </w:tcPr>
          <w:p w14:paraId="5EC63C24" w14:textId="4644D9DB" w:rsidR="008566BA" w:rsidRDefault="008566BA" w:rsidP="002A474D">
            <w:pPr>
              <w:spacing w:before="0" w:after="0"/>
            </w:pPr>
            <w:r>
              <w:t xml:space="preserve">Power control </w:t>
            </w:r>
          </w:p>
        </w:tc>
        <w:tc>
          <w:tcPr>
            <w:tcW w:w="7378" w:type="dxa"/>
            <w:gridSpan w:val="2"/>
          </w:tcPr>
          <w:p w14:paraId="313D0548" w14:textId="12831700" w:rsidR="008566BA" w:rsidRDefault="008566BA" w:rsidP="002A474D">
            <w:pPr>
              <w:spacing w:before="0" w:after="0"/>
            </w:pPr>
            <w:r w:rsidRPr="002E7567">
              <w:t xml:space="preserve">Same as PC model in 38.803 and 38.901 </w:t>
            </w:r>
            <w:r>
              <w:t xml:space="preserve">with </w:t>
            </w:r>
            <w:r w:rsidRPr="002E7567">
              <w:t>UL SNR target = 15dB</w:t>
            </w:r>
            <w:r>
              <w:t xml:space="preserve"> and minimum conducted power = -40 dBm</w:t>
            </w:r>
          </w:p>
        </w:tc>
      </w:tr>
      <w:tr w:rsidR="008566BA" w14:paraId="36BFC55C" w14:textId="77777777" w:rsidTr="0090135A">
        <w:tc>
          <w:tcPr>
            <w:tcW w:w="1094" w:type="dxa"/>
            <w:vMerge/>
          </w:tcPr>
          <w:p w14:paraId="31736E3A" w14:textId="77777777" w:rsidR="008566BA" w:rsidRDefault="008566BA" w:rsidP="002A474D">
            <w:pPr>
              <w:spacing w:before="0" w:after="0"/>
            </w:pPr>
          </w:p>
        </w:tc>
        <w:tc>
          <w:tcPr>
            <w:tcW w:w="1490" w:type="dxa"/>
          </w:tcPr>
          <w:p w14:paraId="345876F2" w14:textId="116DFD2C" w:rsidR="008566BA" w:rsidRDefault="008566BA" w:rsidP="002A474D">
            <w:pPr>
              <w:spacing w:before="0" w:after="0"/>
            </w:pPr>
            <w:r>
              <w:t>UE antenna height</w:t>
            </w:r>
          </w:p>
        </w:tc>
        <w:tc>
          <w:tcPr>
            <w:tcW w:w="7378" w:type="dxa"/>
            <w:gridSpan w:val="2"/>
          </w:tcPr>
          <w:p w14:paraId="40D7ED84" w14:textId="569CE8AD" w:rsidR="008566BA" w:rsidRPr="002E7567" w:rsidRDefault="008566BA" w:rsidP="002A474D">
            <w:pPr>
              <w:spacing w:before="0" w:after="0"/>
            </w:pPr>
            <w:r>
              <w:t xml:space="preserve">1.5m </w:t>
            </w:r>
          </w:p>
        </w:tc>
      </w:tr>
      <w:tr w:rsidR="008566BA" w14:paraId="5E8ED077" w14:textId="77777777" w:rsidTr="007467FF">
        <w:tc>
          <w:tcPr>
            <w:tcW w:w="1094" w:type="dxa"/>
            <w:vMerge/>
          </w:tcPr>
          <w:p w14:paraId="6B5B60DA" w14:textId="77777777" w:rsidR="008566BA" w:rsidRDefault="008566BA" w:rsidP="002A474D">
            <w:pPr>
              <w:spacing w:before="0" w:after="0"/>
            </w:pPr>
          </w:p>
        </w:tc>
        <w:tc>
          <w:tcPr>
            <w:tcW w:w="1490" w:type="dxa"/>
          </w:tcPr>
          <w:p w14:paraId="2B9F7209" w14:textId="0BECC1C5" w:rsidR="008566BA" w:rsidRDefault="008566BA" w:rsidP="002A474D">
            <w:pPr>
              <w:spacing w:before="0" w:after="0"/>
            </w:pPr>
            <w:r>
              <w:t>Traffic model</w:t>
            </w:r>
          </w:p>
        </w:tc>
        <w:tc>
          <w:tcPr>
            <w:tcW w:w="7378" w:type="dxa"/>
            <w:gridSpan w:val="2"/>
          </w:tcPr>
          <w:p w14:paraId="0B91419D" w14:textId="785C0A39" w:rsidR="008566BA" w:rsidRDefault="008566BA" w:rsidP="002A474D">
            <w:pPr>
              <w:spacing w:before="0" w:after="0"/>
            </w:pPr>
            <w:r>
              <w:t>Full buffer to consider worst case scenario for network loading</w:t>
            </w:r>
          </w:p>
        </w:tc>
      </w:tr>
      <w:tr w:rsidR="008566BA" w14:paraId="500957E4" w14:textId="77777777" w:rsidTr="007467FF">
        <w:tc>
          <w:tcPr>
            <w:tcW w:w="1094" w:type="dxa"/>
            <w:vMerge/>
          </w:tcPr>
          <w:p w14:paraId="79AF3145" w14:textId="77777777" w:rsidR="008566BA" w:rsidRDefault="008566BA" w:rsidP="002A474D">
            <w:pPr>
              <w:spacing w:before="0" w:after="0"/>
            </w:pPr>
          </w:p>
        </w:tc>
        <w:tc>
          <w:tcPr>
            <w:tcW w:w="1490" w:type="dxa"/>
          </w:tcPr>
          <w:p w14:paraId="51022C83" w14:textId="43D6F906" w:rsidR="008566BA" w:rsidRDefault="008566BA" w:rsidP="002A474D">
            <w:pPr>
              <w:spacing w:before="0" w:after="0"/>
            </w:pPr>
            <w:r>
              <w:t>Noise figure</w:t>
            </w:r>
          </w:p>
        </w:tc>
        <w:tc>
          <w:tcPr>
            <w:tcW w:w="7378" w:type="dxa"/>
            <w:gridSpan w:val="2"/>
          </w:tcPr>
          <w:p w14:paraId="5B726E96" w14:textId="3F1EC6D1" w:rsidR="008566BA" w:rsidRDefault="008566BA" w:rsidP="002A474D">
            <w:pPr>
              <w:spacing w:before="0" w:after="0"/>
            </w:pPr>
            <w:r>
              <w:t>FR1: 9 dB and FR2: 10 dB</w:t>
            </w:r>
          </w:p>
        </w:tc>
      </w:tr>
      <w:tr w:rsidR="008566BA" w14:paraId="37E0003E" w14:textId="77777777" w:rsidTr="007467FF">
        <w:tc>
          <w:tcPr>
            <w:tcW w:w="1094" w:type="dxa"/>
            <w:vMerge/>
          </w:tcPr>
          <w:p w14:paraId="7EE88DDF" w14:textId="77777777" w:rsidR="008566BA" w:rsidRDefault="008566BA" w:rsidP="002A474D">
            <w:pPr>
              <w:spacing w:before="0" w:after="0"/>
            </w:pPr>
          </w:p>
        </w:tc>
        <w:tc>
          <w:tcPr>
            <w:tcW w:w="1490" w:type="dxa"/>
          </w:tcPr>
          <w:p w14:paraId="3A97A351" w14:textId="3E87318E" w:rsidR="008566BA" w:rsidRDefault="008566BA" w:rsidP="002A474D">
            <w:pPr>
              <w:spacing w:before="0" w:after="0"/>
            </w:pPr>
            <w:r>
              <w:t>ACLR/ACS</w:t>
            </w:r>
          </w:p>
        </w:tc>
        <w:tc>
          <w:tcPr>
            <w:tcW w:w="7378" w:type="dxa"/>
            <w:gridSpan w:val="2"/>
          </w:tcPr>
          <w:p w14:paraId="3CE860FE" w14:textId="77777777" w:rsidR="008566BA" w:rsidRDefault="008566BA" w:rsidP="002A474D">
            <w:pPr>
              <w:spacing w:before="0" w:after="0"/>
            </w:pPr>
            <w:r>
              <w:t>FR1: ACLR 28 dB and ACS 33 dB</w:t>
            </w:r>
          </w:p>
          <w:p w14:paraId="66612547" w14:textId="5CF75134" w:rsidR="008566BA" w:rsidRDefault="008566BA" w:rsidP="002A474D">
            <w:pPr>
              <w:spacing w:before="0" w:after="0"/>
            </w:pPr>
            <w:r>
              <w:t xml:space="preserve">FR2: </w:t>
            </w:r>
            <w:r w:rsidR="00DD5474">
              <w:t>ACLR 17 dB and ACS 23 dB</w:t>
            </w:r>
          </w:p>
        </w:tc>
      </w:tr>
      <w:tr w:rsidR="00DD5474" w14:paraId="194A2B7B" w14:textId="77777777" w:rsidTr="00DD5474">
        <w:tc>
          <w:tcPr>
            <w:tcW w:w="1094" w:type="dxa"/>
            <w:vMerge w:val="restart"/>
            <w:vAlign w:val="center"/>
          </w:tcPr>
          <w:p w14:paraId="27E37C10" w14:textId="11299CCD" w:rsidR="00DD5474" w:rsidRDefault="00DD5474" w:rsidP="002A474D">
            <w:pPr>
              <w:spacing w:before="0" w:after="0"/>
              <w:jc w:val="center"/>
            </w:pPr>
            <w:r>
              <w:t>gNB parameters</w:t>
            </w:r>
          </w:p>
        </w:tc>
        <w:tc>
          <w:tcPr>
            <w:tcW w:w="1490" w:type="dxa"/>
          </w:tcPr>
          <w:p w14:paraId="5D1B2C7B" w14:textId="318738B3" w:rsidR="00DD5474" w:rsidRDefault="00DD5474" w:rsidP="002A474D">
            <w:pPr>
              <w:spacing w:before="0" w:after="0"/>
            </w:pPr>
            <w:r>
              <w:t>Antenna parameters</w:t>
            </w:r>
          </w:p>
        </w:tc>
        <w:tc>
          <w:tcPr>
            <w:tcW w:w="7378" w:type="dxa"/>
            <w:gridSpan w:val="2"/>
          </w:tcPr>
          <w:p w14:paraId="17CDC45E" w14:textId="62E9A64F" w:rsidR="00DD5474" w:rsidRDefault="00DD5474" w:rsidP="002A474D">
            <w:pPr>
              <w:spacing w:before="0" w:after="0"/>
            </w:pPr>
            <w:r w:rsidRPr="00852844">
              <w:t>Utilize an extra panel for subband UL operation</w:t>
            </w:r>
            <w:r>
              <w:t xml:space="preserve"> to provide enough spatial isolation as explained in more details in [x]</w:t>
            </w:r>
            <w:r w:rsidRPr="00852844">
              <w:t xml:space="preserve">. </w:t>
            </w:r>
            <w:r>
              <w:t>Accordingly</w:t>
            </w:r>
            <w:r w:rsidRPr="00852844">
              <w:t>, the TRP and element number for DL and UL in SBFD BS will be the same as TDD BS configuration</w:t>
            </w:r>
            <w:r>
              <w:t xml:space="preserve">. </w:t>
            </w:r>
          </w:p>
          <w:p w14:paraId="389E14B8" w14:textId="6DBB8AFC" w:rsidR="00DD5474" w:rsidRDefault="00DD5474" w:rsidP="002A474D">
            <w:pPr>
              <w:spacing w:before="0" w:after="0"/>
            </w:pPr>
            <w:r>
              <w:t>Antenna modeling follows that of TR 38.828</w:t>
            </w:r>
          </w:p>
          <w:p w14:paraId="013CF861" w14:textId="77777777" w:rsidR="00DD5474" w:rsidRPr="00620115" w:rsidRDefault="00DD5474" w:rsidP="002A474D">
            <w:pPr>
              <w:spacing w:before="0" w:after="0"/>
            </w:pPr>
            <w:r w:rsidRPr="00620115">
              <w:rPr>
                <w:lang w:val="de-DE"/>
              </w:rPr>
              <w:t>For Legacy TDD:</w:t>
            </w:r>
          </w:p>
          <w:p w14:paraId="1B116460" w14:textId="77777777" w:rsidR="00DD5474" w:rsidRPr="00620115" w:rsidRDefault="00DD5474" w:rsidP="002A474D">
            <w:pPr>
              <w:spacing w:before="0" w:after="0"/>
            </w:pPr>
            <w:r w:rsidRPr="00620115">
              <w:rPr>
                <w:lang w:val="de-DE"/>
              </w:rPr>
              <w:t>(Mg,Ng,M,N,P)=(1,1,8,8,2) (dH,dV)=(0.5,0.8)</w:t>
            </w:r>
            <w:r w:rsidRPr="00620115">
              <w:t>λ</w:t>
            </w:r>
          </w:p>
          <w:p w14:paraId="137ECC1C" w14:textId="77777777" w:rsidR="00DD5474" w:rsidRDefault="00DD5474" w:rsidP="002A474D">
            <w:pPr>
              <w:spacing w:before="0" w:after="0"/>
            </w:pPr>
            <w:r>
              <w:t>For SBFD:</w:t>
            </w:r>
          </w:p>
          <w:p w14:paraId="76864D23" w14:textId="7A9B5441" w:rsidR="00DD5474" w:rsidRDefault="00DD5474" w:rsidP="002A474D">
            <w:pPr>
              <w:spacing w:before="0" w:after="0"/>
            </w:pPr>
            <w:r w:rsidRPr="00620115">
              <w:rPr>
                <w:lang w:val="de-DE"/>
              </w:rPr>
              <w:t>(Mg,Ng,M,N,P)=(1,1,8,8,2) (dH,dV)=(0.5,0.8)</w:t>
            </w:r>
            <w:r w:rsidRPr="00620115">
              <w:t>λ</w:t>
            </w:r>
          </w:p>
        </w:tc>
      </w:tr>
      <w:tr w:rsidR="00DD5474" w14:paraId="16B6E254" w14:textId="77777777" w:rsidTr="007467FF">
        <w:tc>
          <w:tcPr>
            <w:tcW w:w="1094" w:type="dxa"/>
            <w:vMerge/>
          </w:tcPr>
          <w:p w14:paraId="3CB502A9" w14:textId="77777777" w:rsidR="00DD5474" w:rsidRDefault="00DD5474" w:rsidP="002A474D">
            <w:pPr>
              <w:spacing w:before="0" w:after="0"/>
            </w:pPr>
          </w:p>
        </w:tc>
        <w:tc>
          <w:tcPr>
            <w:tcW w:w="1490" w:type="dxa"/>
          </w:tcPr>
          <w:p w14:paraId="0733E7B0" w14:textId="294FAEE1" w:rsidR="00DD5474" w:rsidRDefault="00DD5474" w:rsidP="002A474D">
            <w:pPr>
              <w:spacing w:before="0" w:after="0"/>
            </w:pPr>
            <w:r>
              <w:t>gNB antenna height</w:t>
            </w:r>
          </w:p>
        </w:tc>
        <w:tc>
          <w:tcPr>
            <w:tcW w:w="7378" w:type="dxa"/>
            <w:gridSpan w:val="2"/>
          </w:tcPr>
          <w:p w14:paraId="6D4BF9B1" w14:textId="140482F9" w:rsidR="00DD5474" w:rsidRPr="00852844" w:rsidRDefault="00DD5474" w:rsidP="002A474D">
            <w:pPr>
              <w:spacing w:before="0" w:after="0"/>
            </w:pPr>
            <w:r>
              <w:t>25m for UMa and ceiling mounter AP is considered at 3m for InH</w:t>
            </w:r>
          </w:p>
        </w:tc>
      </w:tr>
      <w:tr w:rsidR="00DD5474" w14:paraId="544C2B80" w14:textId="77777777" w:rsidTr="007467FF">
        <w:tc>
          <w:tcPr>
            <w:tcW w:w="1094" w:type="dxa"/>
            <w:vMerge/>
          </w:tcPr>
          <w:p w14:paraId="4D72D996" w14:textId="77777777" w:rsidR="00DD5474" w:rsidRDefault="00DD5474" w:rsidP="002A474D">
            <w:pPr>
              <w:spacing w:before="0" w:after="0"/>
            </w:pPr>
          </w:p>
        </w:tc>
        <w:tc>
          <w:tcPr>
            <w:tcW w:w="1490" w:type="dxa"/>
          </w:tcPr>
          <w:p w14:paraId="4A122968" w14:textId="7DFD0BD9" w:rsidR="00DD5474" w:rsidRDefault="00DD5474" w:rsidP="002A474D">
            <w:pPr>
              <w:spacing w:before="0" w:after="0"/>
            </w:pPr>
            <w:r>
              <w:t>Mechanical down tilt</w:t>
            </w:r>
          </w:p>
        </w:tc>
        <w:tc>
          <w:tcPr>
            <w:tcW w:w="7378" w:type="dxa"/>
            <w:gridSpan w:val="2"/>
          </w:tcPr>
          <w:p w14:paraId="35CB536C" w14:textId="6758C6A3" w:rsidR="00DD5474" w:rsidRDefault="00DD5474" w:rsidP="002A474D">
            <w:pPr>
              <w:spacing w:before="0" w:after="0"/>
            </w:pPr>
            <w:r>
              <w:t>6 degrees mechanical down tilt.</w:t>
            </w:r>
          </w:p>
        </w:tc>
      </w:tr>
      <w:tr w:rsidR="00DD5474" w14:paraId="596BE1B3" w14:textId="77777777" w:rsidTr="007467FF">
        <w:tc>
          <w:tcPr>
            <w:tcW w:w="1094" w:type="dxa"/>
            <w:vMerge/>
          </w:tcPr>
          <w:p w14:paraId="092DC277" w14:textId="77777777" w:rsidR="00DD5474" w:rsidRDefault="00DD5474" w:rsidP="002A474D">
            <w:pPr>
              <w:spacing w:before="0" w:after="0"/>
            </w:pPr>
          </w:p>
        </w:tc>
        <w:tc>
          <w:tcPr>
            <w:tcW w:w="1490" w:type="dxa"/>
          </w:tcPr>
          <w:p w14:paraId="3B8A1776" w14:textId="7CCBA478" w:rsidR="00DD5474" w:rsidRDefault="00DD5474" w:rsidP="002A474D">
            <w:pPr>
              <w:spacing w:before="0" w:after="0"/>
            </w:pPr>
            <w:r>
              <w:t>gNB Tx power</w:t>
            </w:r>
          </w:p>
        </w:tc>
        <w:tc>
          <w:tcPr>
            <w:tcW w:w="7378" w:type="dxa"/>
            <w:gridSpan w:val="2"/>
          </w:tcPr>
          <w:p w14:paraId="79BA13B5" w14:textId="77777777" w:rsidR="00DD5474" w:rsidRDefault="00DD5474" w:rsidP="002A474D">
            <w:pPr>
              <w:spacing w:before="0" w:after="0"/>
            </w:pPr>
            <w:r>
              <w:t>FR1: 49 dBm for both legacy TDD and SBFD</w:t>
            </w:r>
          </w:p>
          <w:p w14:paraId="3BB2E79A" w14:textId="4D96B544" w:rsidR="00DD5474" w:rsidRDefault="00DD5474" w:rsidP="002A474D">
            <w:pPr>
              <w:spacing w:before="0" w:after="0"/>
            </w:pPr>
            <w:r>
              <w:t>FR2: 43 dBm for both legacy TDD and SBFD</w:t>
            </w:r>
          </w:p>
        </w:tc>
      </w:tr>
      <w:tr w:rsidR="00DD5474" w14:paraId="6FFD46B4" w14:textId="77777777" w:rsidTr="007467FF">
        <w:tc>
          <w:tcPr>
            <w:tcW w:w="1094" w:type="dxa"/>
            <w:vMerge/>
          </w:tcPr>
          <w:p w14:paraId="1ABE794E" w14:textId="77777777" w:rsidR="00DD5474" w:rsidRDefault="00DD5474" w:rsidP="002A474D">
            <w:pPr>
              <w:spacing w:before="0" w:after="0"/>
            </w:pPr>
          </w:p>
        </w:tc>
        <w:tc>
          <w:tcPr>
            <w:tcW w:w="1490" w:type="dxa"/>
          </w:tcPr>
          <w:p w14:paraId="184060AF" w14:textId="705702AA" w:rsidR="00DD5474" w:rsidRDefault="00DD5474" w:rsidP="002A474D">
            <w:pPr>
              <w:spacing w:before="0" w:after="0"/>
            </w:pPr>
            <w:r>
              <w:t>Noise figure</w:t>
            </w:r>
          </w:p>
        </w:tc>
        <w:tc>
          <w:tcPr>
            <w:tcW w:w="7378" w:type="dxa"/>
            <w:gridSpan w:val="2"/>
          </w:tcPr>
          <w:p w14:paraId="78C9C7A7" w14:textId="08B3141B" w:rsidR="00DD5474" w:rsidRDefault="00DD5474" w:rsidP="002A474D">
            <w:pPr>
              <w:spacing w:before="0" w:after="0"/>
            </w:pPr>
            <w:r>
              <w:t>FR1: 5 dB and FR2: 10 dB</w:t>
            </w:r>
          </w:p>
        </w:tc>
      </w:tr>
      <w:tr w:rsidR="00DD5474" w14:paraId="3C53AEF9" w14:textId="77777777" w:rsidTr="007467FF">
        <w:tc>
          <w:tcPr>
            <w:tcW w:w="1094" w:type="dxa"/>
            <w:vMerge/>
          </w:tcPr>
          <w:p w14:paraId="05AC4A52" w14:textId="77777777" w:rsidR="00DD5474" w:rsidRDefault="00DD5474" w:rsidP="002A474D">
            <w:pPr>
              <w:spacing w:before="0" w:after="0"/>
            </w:pPr>
          </w:p>
        </w:tc>
        <w:tc>
          <w:tcPr>
            <w:tcW w:w="1490" w:type="dxa"/>
          </w:tcPr>
          <w:p w14:paraId="3DABEA6E" w14:textId="393347B6" w:rsidR="00DD5474" w:rsidRDefault="00DD5474" w:rsidP="002A474D">
            <w:pPr>
              <w:spacing w:before="0" w:after="0"/>
            </w:pPr>
            <w:r>
              <w:t>ACLR/ACS</w:t>
            </w:r>
          </w:p>
        </w:tc>
        <w:tc>
          <w:tcPr>
            <w:tcW w:w="7378" w:type="dxa"/>
            <w:gridSpan w:val="2"/>
          </w:tcPr>
          <w:p w14:paraId="42FCFC8B" w14:textId="77777777" w:rsidR="00DD5474" w:rsidRDefault="00DD5474" w:rsidP="002A474D">
            <w:pPr>
              <w:spacing w:before="0" w:after="0"/>
            </w:pPr>
            <w:r>
              <w:t>FR1: ACLR 45 dB and ACS 46 dB</w:t>
            </w:r>
          </w:p>
          <w:p w14:paraId="074D521C" w14:textId="56132CFE" w:rsidR="00DD5474" w:rsidRDefault="00DD5474" w:rsidP="002A474D">
            <w:pPr>
              <w:spacing w:before="0" w:after="0"/>
            </w:pPr>
            <w:r>
              <w:t>FR2: ACLR</w:t>
            </w:r>
            <w:r w:rsidR="008B1AE5">
              <w:t xml:space="preserve"> 28 dB and ACS </w:t>
            </w:r>
            <w:r w:rsidR="002A474D">
              <w:t>23.5 dB</w:t>
            </w:r>
          </w:p>
        </w:tc>
      </w:tr>
    </w:tbl>
    <w:p w14:paraId="6A31B9C7" w14:textId="77777777" w:rsidR="004B6C3A" w:rsidRPr="004B6C3A" w:rsidRDefault="004B6C3A" w:rsidP="004B6C3A">
      <w:pPr>
        <w:rPr>
          <w:lang w:val="en-GB"/>
        </w:rPr>
      </w:pPr>
    </w:p>
    <w:p w14:paraId="3935DD8B" w14:textId="16C58A0B" w:rsidR="002D09EA" w:rsidRDefault="002D09EA" w:rsidP="002D09EA">
      <w:pPr>
        <w:pStyle w:val="Heading1"/>
      </w:pPr>
      <w:r>
        <w:t>Preliminary simulation results</w:t>
      </w:r>
    </w:p>
    <w:p w14:paraId="17CBAC83" w14:textId="61AB3A12" w:rsidR="00224778" w:rsidRDefault="007964DE" w:rsidP="0095681C">
      <w:pPr>
        <w:jc w:val="both"/>
        <w:rPr>
          <w:sz w:val="22"/>
          <w:szCs w:val="22"/>
          <w:lang w:eastAsia="zh-CN"/>
        </w:rPr>
      </w:pPr>
      <w:r w:rsidRPr="007964DE">
        <w:rPr>
          <w:sz w:val="22"/>
          <w:szCs w:val="22"/>
          <w:lang w:eastAsia="zh-CN"/>
        </w:rPr>
        <w:t xml:space="preserve">Throughout this section </w:t>
      </w:r>
      <w:r w:rsidR="00425C2C">
        <w:rPr>
          <w:sz w:val="22"/>
          <w:szCs w:val="22"/>
          <w:lang w:eastAsia="zh-CN"/>
        </w:rPr>
        <w:t>our preliminary</w:t>
      </w:r>
      <w:r w:rsidRPr="007964DE">
        <w:rPr>
          <w:sz w:val="22"/>
          <w:szCs w:val="22"/>
          <w:lang w:eastAsia="zh-CN"/>
        </w:rPr>
        <w:t xml:space="preserve"> simulation results</w:t>
      </w:r>
      <w:r w:rsidR="00B47A06">
        <w:rPr>
          <w:sz w:val="22"/>
          <w:szCs w:val="22"/>
          <w:lang w:eastAsia="zh-CN"/>
        </w:rPr>
        <w:t xml:space="preserve"> </w:t>
      </w:r>
      <w:r w:rsidR="00E51C30">
        <w:rPr>
          <w:sz w:val="22"/>
          <w:szCs w:val="22"/>
          <w:lang w:eastAsia="zh-CN"/>
        </w:rPr>
        <w:t xml:space="preserve">are </w:t>
      </w:r>
      <w:r w:rsidR="00B47A06">
        <w:rPr>
          <w:sz w:val="22"/>
          <w:szCs w:val="22"/>
          <w:lang w:eastAsia="zh-CN"/>
        </w:rPr>
        <w:t>presented</w:t>
      </w:r>
      <w:r w:rsidR="00837A72">
        <w:rPr>
          <w:sz w:val="22"/>
          <w:szCs w:val="22"/>
          <w:lang w:eastAsia="zh-CN"/>
        </w:rPr>
        <w:t>. W</w:t>
      </w:r>
      <w:r w:rsidR="00E51C30">
        <w:rPr>
          <w:sz w:val="22"/>
          <w:szCs w:val="22"/>
          <w:lang w:eastAsia="zh-CN"/>
        </w:rPr>
        <w:t>e</w:t>
      </w:r>
      <w:r w:rsidRPr="007964DE">
        <w:rPr>
          <w:sz w:val="22"/>
          <w:szCs w:val="22"/>
          <w:lang w:eastAsia="zh-CN"/>
        </w:rPr>
        <w:t xml:space="preserve"> follow the simulation methodology </w:t>
      </w:r>
      <w:r w:rsidR="0095681C">
        <w:rPr>
          <w:sz w:val="22"/>
          <w:szCs w:val="22"/>
          <w:lang w:eastAsia="zh-CN"/>
        </w:rPr>
        <w:t>agreed in [1]</w:t>
      </w:r>
      <w:r w:rsidRPr="007964DE">
        <w:rPr>
          <w:sz w:val="22"/>
          <w:szCs w:val="22"/>
          <w:lang w:eastAsia="zh-CN"/>
        </w:rPr>
        <w:t>, where the RF parameters are determined based on the degradation cause</w:t>
      </w:r>
      <w:r w:rsidR="002F6D8A">
        <w:rPr>
          <w:sz w:val="22"/>
          <w:szCs w:val="22"/>
          <w:lang w:eastAsia="zh-CN"/>
        </w:rPr>
        <w:t>d</w:t>
      </w:r>
      <w:r w:rsidRPr="007964DE">
        <w:rPr>
          <w:sz w:val="22"/>
          <w:szCs w:val="22"/>
          <w:lang w:eastAsia="zh-CN"/>
        </w:rPr>
        <w:t xml:space="preserve"> by</w:t>
      </w:r>
      <w:r w:rsidR="002F6D8A">
        <w:rPr>
          <w:sz w:val="22"/>
          <w:szCs w:val="22"/>
          <w:lang w:eastAsia="zh-CN"/>
        </w:rPr>
        <w:t xml:space="preserve"> the</w:t>
      </w:r>
      <w:r w:rsidRPr="007964DE">
        <w:rPr>
          <w:sz w:val="22"/>
          <w:szCs w:val="22"/>
          <w:lang w:eastAsia="zh-CN"/>
        </w:rPr>
        <w:t xml:space="preserve"> adjacent channel interference (ACI).</w:t>
      </w:r>
      <w:r w:rsidR="00874682">
        <w:rPr>
          <w:sz w:val="22"/>
          <w:szCs w:val="22"/>
          <w:lang w:eastAsia="zh-CN"/>
        </w:rPr>
        <w:t xml:space="preserve"> In this paper we focus on analyzing the impact of SBFD deployments on a victim NR TDD</w:t>
      </w:r>
      <w:r w:rsidR="0028477F">
        <w:rPr>
          <w:sz w:val="22"/>
          <w:szCs w:val="22"/>
          <w:lang w:eastAsia="zh-CN"/>
        </w:rPr>
        <w:t xml:space="preserve"> DL</w:t>
      </w:r>
      <w:r w:rsidR="00874682">
        <w:rPr>
          <w:sz w:val="22"/>
          <w:szCs w:val="22"/>
          <w:lang w:eastAsia="zh-CN"/>
        </w:rPr>
        <w:t xml:space="preserve"> network and we benchmark </w:t>
      </w:r>
      <w:r w:rsidR="002F6D8A">
        <w:rPr>
          <w:sz w:val="22"/>
          <w:szCs w:val="22"/>
          <w:lang w:eastAsia="zh-CN"/>
        </w:rPr>
        <w:t xml:space="preserve">this </w:t>
      </w:r>
      <w:r w:rsidR="008B5EC6">
        <w:rPr>
          <w:sz w:val="22"/>
          <w:szCs w:val="22"/>
          <w:lang w:eastAsia="zh-CN"/>
        </w:rPr>
        <w:t xml:space="preserve">against legacy NR TDD network and fully </w:t>
      </w:r>
      <w:r w:rsidR="002F6D8A">
        <w:rPr>
          <w:sz w:val="22"/>
          <w:szCs w:val="22"/>
          <w:lang w:eastAsia="zh-CN"/>
        </w:rPr>
        <w:t>asynchronous</w:t>
      </w:r>
      <w:r w:rsidR="008B5EC6">
        <w:rPr>
          <w:sz w:val="22"/>
          <w:szCs w:val="22"/>
          <w:lang w:eastAsia="zh-CN"/>
        </w:rPr>
        <w:t xml:space="preserve"> NR TDD network, which we term in the results CLI</w:t>
      </w:r>
      <w:r w:rsidR="002C0D89">
        <w:rPr>
          <w:sz w:val="22"/>
          <w:szCs w:val="22"/>
          <w:lang w:eastAsia="zh-CN"/>
        </w:rPr>
        <w:t xml:space="preserve">. Section 4.1 provides results for FR1 deployments, while Section 4.2 focuses on FR2 results. </w:t>
      </w:r>
    </w:p>
    <w:p w14:paraId="3F96F24B" w14:textId="77777777" w:rsidR="0028477F" w:rsidRPr="00654156" w:rsidRDefault="0028477F" w:rsidP="0028477F">
      <w:pPr>
        <w:jc w:val="both"/>
        <w:rPr>
          <w:sz w:val="22"/>
          <w:szCs w:val="22"/>
          <w:lang w:val="en-GB"/>
        </w:rPr>
      </w:pPr>
      <w:r>
        <w:rPr>
          <w:sz w:val="22"/>
          <w:szCs w:val="22"/>
          <w:lang w:val="en-GB"/>
        </w:rPr>
        <w:t>For</w:t>
      </w:r>
      <w:r w:rsidRPr="00654156">
        <w:rPr>
          <w:sz w:val="22"/>
          <w:szCs w:val="22"/>
          <w:lang w:val="en-GB"/>
        </w:rPr>
        <w:t xml:space="preserve"> the case where the victim is operating in a TDD UL slot, </w:t>
      </w:r>
      <w:r>
        <w:rPr>
          <w:sz w:val="22"/>
          <w:szCs w:val="22"/>
          <w:lang w:val="en-GB" w:eastAsia="zh-CN"/>
        </w:rPr>
        <w:t xml:space="preserve">RAN4 needs to further discuss how to scale the ACLR among the different RBs for the different frequency sub-band configurations for the SBFD operation. One option to consider an ACLR flat among all the RBs. Another alternative to consider ACLR steps similar to what has been proposed in TR 36.942. RAN4 needs to further clarify this prior to considering SBFD impact on a victim NR TDD network in UL. To provide a benchmark, we provide the results for legacy NR TDD network and fully asynchronous TDD, where it is expected that SBFD performance to fall in the middle. </w:t>
      </w:r>
      <w:r w:rsidRPr="00654156">
        <w:rPr>
          <w:sz w:val="22"/>
          <w:szCs w:val="22"/>
          <w:lang w:val="en-GB"/>
        </w:rPr>
        <w:t>Figure</w:t>
      </w:r>
      <w:r>
        <w:rPr>
          <w:sz w:val="22"/>
          <w:szCs w:val="22"/>
          <w:lang w:val="en-GB"/>
        </w:rPr>
        <w:t xml:space="preserve"> </w:t>
      </w:r>
      <w:r w:rsidRPr="00654156">
        <w:rPr>
          <w:sz w:val="22"/>
          <w:szCs w:val="22"/>
          <w:lang w:val="en-GB"/>
        </w:rPr>
        <w:t>9 presents the SINR (with ACI) distribution</w:t>
      </w:r>
      <w:r>
        <w:rPr>
          <w:sz w:val="22"/>
          <w:szCs w:val="22"/>
          <w:lang w:val="en-GB"/>
        </w:rPr>
        <w:t>, where the</w:t>
      </w:r>
      <w:r w:rsidRPr="00654156">
        <w:rPr>
          <w:sz w:val="22"/>
          <w:szCs w:val="22"/>
          <w:lang w:val="en-GB"/>
        </w:rPr>
        <w:t xml:space="preserve"> Macro-Macro scenarios (impact on gNB)</w:t>
      </w:r>
      <w:r>
        <w:rPr>
          <w:sz w:val="22"/>
          <w:szCs w:val="22"/>
          <w:lang w:val="en-GB"/>
        </w:rPr>
        <w:t>,</w:t>
      </w:r>
      <w:r w:rsidRPr="00654156">
        <w:rPr>
          <w:sz w:val="22"/>
          <w:szCs w:val="22"/>
          <w:lang w:val="en-GB"/>
        </w:rPr>
        <w:t xml:space="preserve"> adjacent interference is dominated by inter-gNB CLI</w:t>
      </w:r>
      <w:r>
        <w:rPr>
          <w:sz w:val="22"/>
          <w:szCs w:val="22"/>
          <w:lang w:val="en-GB"/>
        </w:rPr>
        <w:t>, as already reported in TR 38.828</w:t>
      </w:r>
      <w:r w:rsidRPr="00654156">
        <w:rPr>
          <w:sz w:val="22"/>
          <w:szCs w:val="22"/>
          <w:lang w:val="en-GB"/>
        </w:rPr>
        <w:t xml:space="preserve">. </w:t>
      </w:r>
    </w:p>
    <w:p w14:paraId="31E5FAFC" w14:textId="2AA412E8" w:rsidR="0028477F" w:rsidRPr="0028477F" w:rsidRDefault="0028477F" w:rsidP="0095681C">
      <w:pPr>
        <w:jc w:val="both"/>
        <w:rPr>
          <w:b/>
          <w:bCs/>
          <w:sz w:val="22"/>
          <w:szCs w:val="22"/>
          <w:lang w:val="en-GB"/>
        </w:rPr>
      </w:pPr>
      <w:r>
        <w:rPr>
          <w:b/>
          <w:bCs/>
          <w:sz w:val="22"/>
          <w:szCs w:val="22"/>
          <w:u w:val="single"/>
          <w:lang w:val="en-GB"/>
        </w:rPr>
        <w:t>Observation</w:t>
      </w:r>
      <w:r w:rsidRPr="00635298">
        <w:rPr>
          <w:b/>
          <w:bCs/>
          <w:sz w:val="22"/>
          <w:szCs w:val="22"/>
          <w:u w:val="single"/>
          <w:lang w:val="en-GB"/>
        </w:rPr>
        <w:t xml:space="preserve"> </w:t>
      </w:r>
      <w:r w:rsidR="009722A2">
        <w:rPr>
          <w:b/>
          <w:bCs/>
          <w:sz w:val="22"/>
          <w:szCs w:val="22"/>
          <w:u w:val="single"/>
          <w:lang w:val="en-GB"/>
        </w:rPr>
        <w:t>4</w:t>
      </w:r>
      <w:r w:rsidRPr="00635298">
        <w:rPr>
          <w:b/>
          <w:bCs/>
          <w:sz w:val="22"/>
          <w:szCs w:val="22"/>
          <w:u w:val="single"/>
          <w:lang w:val="en-GB"/>
        </w:rPr>
        <w:t>:</w:t>
      </w:r>
      <w:r w:rsidRPr="003D585A">
        <w:rPr>
          <w:b/>
          <w:bCs/>
          <w:sz w:val="22"/>
          <w:szCs w:val="22"/>
          <w:lang w:val="en-GB"/>
        </w:rPr>
        <w:t xml:space="preserve"> </w:t>
      </w:r>
      <w:r>
        <w:rPr>
          <w:b/>
          <w:bCs/>
          <w:sz w:val="22"/>
          <w:szCs w:val="22"/>
          <w:lang w:val="en-GB"/>
        </w:rPr>
        <w:t xml:space="preserve">For SBFD impact on TDD UL slots, </w:t>
      </w:r>
      <w:r w:rsidRPr="00C9084A">
        <w:rPr>
          <w:b/>
          <w:bCs/>
          <w:sz w:val="22"/>
          <w:szCs w:val="22"/>
          <w:lang w:val="en-GB"/>
        </w:rPr>
        <w:t xml:space="preserve"> </w:t>
      </w:r>
      <w:r w:rsidRPr="002A572C">
        <w:rPr>
          <w:b/>
          <w:bCs/>
          <w:sz w:val="22"/>
          <w:szCs w:val="22"/>
          <w:lang w:val="en-GB"/>
        </w:rPr>
        <w:t>RAN4 needs to further discuss how to scale the ACLR among the different RBs for the different frequency sub-band configurations for the SBFD operation</w:t>
      </w:r>
      <w:r>
        <w:rPr>
          <w:b/>
          <w:bCs/>
          <w:sz w:val="22"/>
          <w:szCs w:val="22"/>
          <w:lang w:val="en-GB"/>
        </w:rPr>
        <w:t>.</w:t>
      </w:r>
    </w:p>
    <w:p w14:paraId="763CB1CC" w14:textId="677F87D4" w:rsidR="00224778" w:rsidRPr="009B6171" w:rsidRDefault="002D09EA" w:rsidP="00224778">
      <w:pPr>
        <w:pStyle w:val="Heading2"/>
      </w:pPr>
      <w:r>
        <w:t>FR1 results</w:t>
      </w:r>
    </w:p>
    <w:p w14:paraId="18825D7A" w14:textId="7D86D930" w:rsidR="00E7509A" w:rsidRPr="00654156" w:rsidRDefault="00395D9C" w:rsidP="00654156">
      <w:pPr>
        <w:jc w:val="both"/>
        <w:rPr>
          <w:sz w:val="22"/>
          <w:szCs w:val="22"/>
          <w:lang w:val="en-GB"/>
        </w:rPr>
      </w:pPr>
      <w:r w:rsidRPr="00654156">
        <w:rPr>
          <w:sz w:val="22"/>
          <w:szCs w:val="22"/>
          <w:lang w:val="en-GB"/>
        </w:rPr>
        <w:t>Figure</w:t>
      </w:r>
      <w:r w:rsidR="004E777C" w:rsidRPr="00654156">
        <w:rPr>
          <w:sz w:val="22"/>
          <w:szCs w:val="22"/>
          <w:lang w:val="en-GB"/>
        </w:rPr>
        <w:t>7</w:t>
      </w:r>
      <w:r w:rsidRPr="00654156">
        <w:rPr>
          <w:sz w:val="22"/>
          <w:szCs w:val="22"/>
          <w:lang w:val="en-GB"/>
        </w:rPr>
        <w:t xml:space="preserve"> presents the SINR (with ACI) and throughput (with ACI) distributions</w:t>
      </w:r>
      <w:r w:rsidR="001138F7" w:rsidRPr="00654156">
        <w:rPr>
          <w:sz w:val="22"/>
          <w:szCs w:val="22"/>
          <w:lang w:val="en-GB"/>
        </w:rPr>
        <w:t xml:space="preserve"> for </w:t>
      </w:r>
      <w:r w:rsidR="00D104EF" w:rsidRPr="00654156">
        <w:rPr>
          <w:sz w:val="22"/>
          <w:szCs w:val="22"/>
          <w:lang w:val="en-GB"/>
        </w:rPr>
        <w:t xml:space="preserve">FR1 </w:t>
      </w:r>
      <w:r w:rsidR="001138F7" w:rsidRPr="00654156">
        <w:rPr>
          <w:sz w:val="22"/>
          <w:szCs w:val="22"/>
          <w:lang w:val="en-GB"/>
        </w:rPr>
        <w:t xml:space="preserve">UMa </w:t>
      </w:r>
      <w:r w:rsidR="009B67E9" w:rsidRPr="00654156">
        <w:rPr>
          <w:sz w:val="22"/>
          <w:szCs w:val="22"/>
          <w:lang w:val="en-GB"/>
        </w:rPr>
        <w:t>deployment when</w:t>
      </w:r>
      <w:r w:rsidR="00A90416" w:rsidRPr="00654156">
        <w:rPr>
          <w:sz w:val="22"/>
          <w:szCs w:val="22"/>
          <w:lang w:val="en-GB"/>
        </w:rPr>
        <w:t xml:space="preserve"> the victim is operating in a TDD DL slot</w:t>
      </w:r>
      <w:r w:rsidR="00D104EF" w:rsidRPr="00654156">
        <w:rPr>
          <w:sz w:val="22"/>
          <w:szCs w:val="22"/>
          <w:lang w:val="en-GB"/>
        </w:rPr>
        <w:t xml:space="preserve">. </w:t>
      </w:r>
      <w:r w:rsidR="00F97C68" w:rsidRPr="00654156">
        <w:rPr>
          <w:sz w:val="22"/>
          <w:szCs w:val="22"/>
          <w:lang w:val="en-GB"/>
        </w:rPr>
        <w:t xml:space="preserve">As </w:t>
      </w:r>
      <w:r w:rsidR="00AC7438" w:rsidRPr="00654156">
        <w:rPr>
          <w:sz w:val="22"/>
          <w:szCs w:val="22"/>
          <w:lang w:val="en-GB"/>
        </w:rPr>
        <w:t xml:space="preserve">observed, the performance impact of SBFD operation in the adjacent channel is nearly negligible </w:t>
      </w:r>
      <w:r w:rsidR="001B4C4F" w:rsidRPr="00654156">
        <w:rPr>
          <w:sz w:val="22"/>
          <w:szCs w:val="22"/>
          <w:lang w:val="en-GB"/>
        </w:rPr>
        <w:t>when compared to the legacy NR TDD</w:t>
      </w:r>
      <w:r w:rsidR="00D5281A">
        <w:rPr>
          <w:sz w:val="22"/>
          <w:szCs w:val="22"/>
          <w:lang w:val="en-GB"/>
        </w:rPr>
        <w:t xml:space="preserve"> DL</w:t>
      </w:r>
      <w:r w:rsidR="001B4C4F" w:rsidRPr="00654156">
        <w:rPr>
          <w:sz w:val="22"/>
          <w:szCs w:val="22"/>
          <w:lang w:val="en-GB"/>
        </w:rPr>
        <w:t xml:space="preserve">. </w:t>
      </w:r>
      <w:r w:rsidR="007F5DEA" w:rsidRPr="00654156">
        <w:rPr>
          <w:sz w:val="22"/>
          <w:szCs w:val="22"/>
          <w:lang w:val="en-GB"/>
        </w:rPr>
        <w:t xml:space="preserve">It is apparent that </w:t>
      </w:r>
      <w:r w:rsidR="00837A72">
        <w:rPr>
          <w:sz w:val="22"/>
          <w:szCs w:val="22"/>
          <w:lang w:val="en-GB"/>
        </w:rPr>
        <w:t xml:space="preserve">for </w:t>
      </w:r>
      <w:r w:rsidR="007F5DEA" w:rsidRPr="00654156">
        <w:rPr>
          <w:sz w:val="22"/>
          <w:szCs w:val="22"/>
          <w:lang w:val="en-GB"/>
        </w:rPr>
        <w:t>Macro-Macro scenarios (impact on UE)</w:t>
      </w:r>
      <w:r w:rsidR="00297E41" w:rsidRPr="00654156">
        <w:rPr>
          <w:sz w:val="22"/>
          <w:szCs w:val="22"/>
          <w:lang w:val="en-GB"/>
        </w:rPr>
        <w:t>, the a</w:t>
      </w:r>
      <w:r w:rsidR="007F5DEA" w:rsidRPr="00654156">
        <w:rPr>
          <w:sz w:val="22"/>
          <w:szCs w:val="22"/>
          <w:lang w:val="en-GB"/>
        </w:rPr>
        <w:t xml:space="preserve">djacent interference is dominated by legacy DL interference from </w:t>
      </w:r>
      <w:r w:rsidR="00297E41" w:rsidRPr="00654156">
        <w:rPr>
          <w:sz w:val="22"/>
          <w:szCs w:val="22"/>
          <w:lang w:val="en-GB"/>
        </w:rPr>
        <w:t>aggressor</w:t>
      </w:r>
      <w:r w:rsidR="007F5DEA" w:rsidRPr="00654156">
        <w:rPr>
          <w:sz w:val="22"/>
          <w:szCs w:val="22"/>
          <w:lang w:val="en-GB"/>
        </w:rPr>
        <w:t xml:space="preserve"> gNBs</w:t>
      </w:r>
      <w:r w:rsidR="00297E41" w:rsidRPr="00654156">
        <w:rPr>
          <w:sz w:val="22"/>
          <w:szCs w:val="22"/>
          <w:lang w:val="en-GB"/>
        </w:rPr>
        <w:t>. In addition, n</w:t>
      </w:r>
      <w:r w:rsidR="007F5DEA" w:rsidRPr="00654156">
        <w:rPr>
          <w:sz w:val="22"/>
          <w:szCs w:val="22"/>
          <w:lang w:val="en-GB"/>
        </w:rPr>
        <w:t xml:space="preserve">o performance degradation relating to ACLR/ACS due to inter-UE CLI is observed in </w:t>
      </w:r>
      <w:r w:rsidR="00297E41" w:rsidRPr="00654156">
        <w:rPr>
          <w:sz w:val="22"/>
          <w:szCs w:val="22"/>
          <w:lang w:val="en-GB"/>
        </w:rPr>
        <w:t xml:space="preserve">SBFD adjacent channel operation. </w:t>
      </w:r>
      <w:r w:rsidR="001B4C4F" w:rsidRPr="00654156">
        <w:rPr>
          <w:sz w:val="22"/>
          <w:szCs w:val="22"/>
          <w:lang w:val="en-GB"/>
        </w:rPr>
        <w:t xml:space="preserve">To further clarify this, Figure </w:t>
      </w:r>
      <w:r w:rsidR="004E777C" w:rsidRPr="00654156">
        <w:rPr>
          <w:sz w:val="22"/>
          <w:szCs w:val="22"/>
          <w:lang w:val="en-GB"/>
        </w:rPr>
        <w:t xml:space="preserve">8 presents the distribution of the adjacent interference power for the three network operation modes. We can observe that the SBFD network is dominated by the legacy interference from aggressor gNBs towards the victim UEs, while the inter-UE CLI component is marginal. We can also observe that although the legacy network is transmitting over full 100MHz bandwidth, it provides </w:t>
      </w:r>
      <w:r w:rsidR="00CB2698" w:rsidRPr="00654156">
        <w:rPr>
          <w:sz w:val="22"/>
          <w:szCs w:val="22"/>
          <w:lang w:val="en-GB"/>
        </w:rPr>
        <w:t>quite close statistics compared to the SBFD gNB that is transmitting 2 DL</w:t>
      </w:r>
      <w:r w:rsidR="009B67E9">
        <w:rPr>
          <w:sz w:val="22"/>
          <w:szCs w:val="22"/>
          <w:lang w:val="en-GB"/>
        </w:rPr>
        <w:t xml:space="preserve"> </w:t>
      </w:r>
      <w:r w:rsidR="00CB2698" w:rsidRPr="00654156">
        <w:rPr>
          <w:sz w:val="22"/>
          <w:szCs w:val="22"/>
          <w:lang w:val="en-GB"/>
        </w:rPr>
        <w:t>sub</w:t>
      </w:r>
      <w:r w:rsidR="009B67E9">
        <w:rPr>
          <w:sz w:val="22"/>
          <w:szCs w:val="22"/>
          <w:lang w:val="en-GB"/>
        </w:rPr>
        <w:t>-</w:t>
      </w:r>
      <w:r w:rsidR="00CB2698" w:rsidRPr="00654156">
        <w:rPr>
          <w:sz w:val="22"/>
          <w:szCs w:val="22"/>
          <w:lang w:val="en-GB"/>
        </w:rPr>
        <w:t>band</w:t>
      </w:r>
      <w:r w:rsidR="009B67E9">
        <w:rPr>
          <w:sz w:val="22"/>
          <w:szCs w:val="22"/>
          <w:lang w:val="en-GB"/>
        </w:rPr>
        <w:t>s</w:t>
      </w:r>
      <w:r w:rsidR="00CB2698" w:rsidRPr="00654156">
        <w:rPr>
          <w:sz w:val="22"/>
          <w:szCs w:val="22"/>
          <w:lang w:val="en-GB"/>
        </w:rPr>
        <w:t xml:space="preserve"> </w:t>
      </w:r>
      <w:r w:rsidR="009B67E9">
        <w:rPr>
          <w:sz w:val="22"/>
          <w:szCs w:val="22"/>
          <w:lang w:val="en-GB"/>
        </w:rPr>
        <w:t xml:space="preserve">of </w:t>
      </w:r>
      <w:r w:rsidR="00CB2698" w:rsidRPr="00654156">
        <w:rPr>
          <w:sz w:val="22"/>
          <w:szCs w:val="22"/>
          <w:lang w:val="en-GB"/>
        </w:rPr>
        <w:t>total</w:t>
      </w:r>
      <w:r w:rsidR="009B67E9">
        <w:rPr>
          <w:sz w:val="22"/>
          <w:szCs w:val="22"/>
          <w:lang w:val="en-GB"/>
        </w:rPr>
        <w:t>s</w:t>
      </w:r>
      <w:r w:rsidR="00CB2698" w:rsidRPr="00654156">
        <w:rPr>
          <w:sz w:val="22"/>
          <w:szCs w:val="22"/>
          <w:lang w:val="en-GB"/>
        </w:rPr>
        <w:t xml:space="preserve"> 80MHz. We observe a gap of approximately 1 dB between legacy and SBFD curves. Note that this gap is dependent on how the ACLR is modelled</w:t>
      </w:r>
      <w:r w:rsidR="007C2582" w:rsidRPr="00654156">
        <w:rPr>
          <w:sz w:val="22"/>
          <w:szCs w:val="22"/>
          <w:lang w:val="en-GB"/>
        </w:rPr>
        <w:t xml:space="preserve"> as highlighted in section 3.6.1, where we considered a flat ACLR model for the gNB of value 45 dBc.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90"/>
      </w:tblGrid>
      <w:tr w:rsidR="00F97C68" w14:paraId="1255BF2F" w14:textId="77777777" w:rsidTr="00C9084A">
        <w:tc>
          <w:tcPr>
            <w:tcW w:w="4981" w:type="dxa"/>
          </w:tcPr>
          <w:p w14:paraId="0DBEBD1C" w14:textId="62180E11" w:rsidR="00D104EF" w:rsidRDefault="00B11A57" w:rsidP="00B21AD9">
            <w:pPr>
              <w:rPr>
                <w:lang w:val="en-GB"/>
              </w:rPr>
            </w:pPr>
            <w:r w:rsidRPr="00B11A57">
              <w:rPr>
                <w:noProof/>
                <w:lang w:val="en-GB"/>
              </w:rPr>
              <w:lastRenderedPageBreak/>
              <w:drawing>
                <wp:inline distT="0" distB="0" distL="0" distR="0" wp14:anchorId="525D9136" wp14:editId="560E3368">
                  <wp:extent cx="2984670" cy="2115047"/>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4620" cy="2129184"/>
                          </a:xfrm>
                          <a:prstGeom prst="rect">
                            <a:avLst/>
                          </a:prstGeom>
                          <a:noFill/>
                          <a:ln>
                            <a:noFill/>
                          </a:ln>
                        </pic:spPr>
                      </pic:pic>
                    </a:graphicData>
                  </a:graphic>
                </wp:inline>
              </w:drawing>
            </w:r>
          </w:p>
        </w:tc>
        <w:tc>
          <w:tcPr>
            <w:tcW w:w="4981" w:type="dxa"/>
          </w:tcPr>
          <w:p w14:paraId="696993BE" w14:textId="5A517732" w:rsidR="00D104EF" w:rsidRDefault="00F97C68" w:rsidP="00125CC7">
            <w:pPr>
              <w:keepNext/>
              <w:rPr>
                <w:lang w:val="en-GB"/>
              </w:rPr>
            </w:pPr>
            <w:r w:rsidRPr="00F97C68">
              <w:rPr>
                <w:noProof/>
                <w:lang w:val="en-GB"/>
              </w:rPr>
              <w:drawing>
                <wp:inline distT="0" distB="0" distL="0" distR="0" wp14:anchorId="4D65CCE7" wp14:editId="5565742E">
                  <wp:extent cx="3031648" cy="21145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9128" cy="2126742"/>
                          </a:xfrm>
                          <a:prstGeom prst="rect">
                            <a:avLst/>
                          </a:prstGeom>
                          <a:noFill/>
                          <a:ln>
                            <a:noFill/>
                          </a:ln>
                        </pic:spPr>
                      </pic:pic>
                    </a:graphicData>
                  </a:graphic>
                </wp:inline>
              </w:drawing>
            </w:r>
          </w:p>
        </w:tc>
      </w:tr>
    </w:tbl>
    <w:p w14:paraId="142AAD87" w14:textId="14178E8A" w:rsidR="00D104EF" w:rsidRDefault="00125CC7" w:rsidP="00125CC7">
      <w:pPr>
        <w:pStyle w:val="Caption"/>
        <w:jc w:val="center"/>
      </w:pPr>
      <w:r>
        <w:t>Figure 7 SINR and throughput distributions for UMa FR1 deployment</w:t>
      </w:r>
      <w:r w:rsidR="00AC7438">
        <w:t xml:space="preserve"> when victim is TDD DL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985"/>
      </w:tblGrid>
      <w:tr w:rsidR="00CE400F" w14:paraId="37A03D5B" w14:textId="77777777" w:rsidTr="00DE45A1">
        <w:tc>
          <w:tcPr>
            <w:tcW w:w="4981" w:type="dxa"/>
          </w:tcPr>
          <w:p w14:paraId="3ABCB928" w14:textId="5165044D" w:rsidR="000F7A3E" w:rsidRDefault="00C127BC" w:rsidP="00B21AD9">
            <w:pPr>
              <w:rPr>
                <w:lang w:val="en-GB"/>
              </w:rPr>
            </w:pPr>
            <w:r w:rsidRPr="00C127BC">
              <w:rPr>
                <w:noProof/>
                <w:lang w:val="en-GB"/>
              </w:rPr>
              <w:drawing>
                <wp:inline distT="0" distB="0" distL="0" distR="0" wp14:anchorId="260B5D2E" wp14:editId="4BDF85ED">
                  <wp:extent cx="3057672" cy="216275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4822" cy="2167812"/>
                          </a:xfrm>
                          <a:prstGeom prst="rect">
                            <a:avLst/>
                          </a:prstGeom>
                          <a:noFill/>
                          <a:ln>
                            <a:noFill/>
                          </a:ln>
                        </pic:spPr>
                      </pic:pic>
                    </a:graphicData>
                  </a:graphic>
                </wp:inline>
              </w:drawing>
            </w:r>
          </w:p>
        </w:tc>
        <w:tc>
          <w:tcPr>
            <w:tcW w:w="4981" w:type="dxa"/>
          </w:tcPr>
          <w:p w14:paraId="75181310" w14:textId="1157455D" w:rsidR="000F7A3E" w:rsidRDefault="00E44A2F" w:rsidP="00E44A2F">
            <w:pPr>
              <w:keepNext/>
              <w:rPr>
                <w:lang w:val="en-GB"/>
              </w:rPr>
            </w:pPr>
            <w:r w:rsidRPr="00E44A2F">
              <w:rPr>
                <w:noProof/>
                <w:lang w:val="en-GB"/>
              </w:rPr>
              <w:drawing>
                <wp:inline distT="0" distB="0" distL="0" distR="0" wp14:anchorId="34F1227E" wp14:editId="24AF4F8A">
                  <wp:extent cx="3056852" cy="21621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8793" cy="2170621"/>
                          </a:xfrm>
                          <a:prstGeom prst="rect">
                            <a:avLst/>
                          </a:prstGeom>
                          <a:noFill/>
                          <a:ln>
                            <a:noFill/>
                          </a:ln>
                        </pic:spPr>
                      </pic:pic>
                    </a:graphicData>
                  </a:graphic>
                </wp:inline>
              </w:drawing>
            </w:r>
          </w:p>
        </w:tc>
      </w:tr>
    </w:tbl>
    <w:p w14:paraId="66C40FE2" w14:textId="5C0CC2DF" w:rsidR="001B4C4F" w:rsidRDefault="00E44A2F" w:rsidP="00E44A2F">
      <w:pPr>
        <w:pStyle w:val="Caption"/>
        <w:jc w:val="center"/>
        <w:rPr>
          <w:noProof/>
        </w:rPr>
      </w:pPr>
      <w:r w:rsidRPr="00934D61">
        <w:rPr>
          <w:noProof/>
        </w:rPr>
        <w:t xml:space="preserve">Figure </w:t>
      </w:r>
      <w:r>
        <w:rPr>
          <w:noProof/>
        </w:rPr>
        <w:t>8</w:t>
      </w:r>
      <w:r w:rsidRPr="00934D61">
        <w:rPr>
          <w:noProof/>
        </w:rPr>
        <w:t xml:space="preserve"> </w:t>
      </w:r>
      <w:r>
        <w:rPr>
          <w:noProof/>
        </w:rPr>
        <w:t xml:space="preserve">Adjacent </w:t>
      </w:r>
      <w:r w:rsidR="004E777C">
        <w:rPr>
          <w:noProof/>
        </w:rPr>
        <w:t>power</w:t>
      </w:r>
      <w:r>
        <w:rPr>
          <w:noProof/>
        </w:rPr>
        <w:t xml:space="preserve"> interference</w:t>
      </w:r>
      <w:r w:rsidRPr="00934D61">
        <w:rPr>
          <w:noProof/>
        </w:rPr>
        <w:t xml:space="preserve"> distributions for UMa FR1 deployment </w:t>
      </w:r>
    </w:p>
    <w:p w14:paraId="709CC6CA" w14:textId="146FDBA6" w:rsidR="00DC6CC3" w:rsidRPr="00654156" w:rsidRDefault="00DC6CC3" w:rsidP="00654156">
      <w:pPr>
        <w:jc w:val="both"/>
        <w:rPr>
          <w:b/>
          <w:bCs/>
          <w:sz w:val="22"/>
          <w:szCs w:val="22"/>
          <w:lang w:val="en-GB"/>
        </w:rPr>
      </w:pPr>
      <w:r w:rsidRPr="00654156">
        <w:rPr>
          <w:b/>
          <w:bCs/>
          <w:sz w:val="22"/>
          <w:szCs w:val="22"/>
          <w:u w:val="single"/>
          <w:lang w:val="en-GB"/>
        </w:rPr>
        <w:t xml:space="preserve">Observation </w:t>
      </w:r>
      <w:r w:rsidR="009722A2">
        <w:rPr>
          <w:b/>
          <w:bCs/>
          <w:sz w:val="22"/>
          <w:szCs w:val="22"/>
          <w:u w:val="single"/>
          <w:lang w:val="en-GB"/>
        </w:rPr>
        <w:t>5</w:t>
      </w:r>
      <w:r w:rsidRPr="00654156">
        <w:rPr>
          <w:b/>
          <w:bCs/>
          <w:sz w:val="22"/>
          <w:szCs w:val="22"/>
          <w:u w:val="single"/>
          <w:lang w:val="en-GB"/>
        </w:rPr>
        <w:t>:</w:t>
      </w:r>
      <w:r w:rsidRPr="00654156">
        <w:rPr>
          <w:b/>
          <w:bCs/>
          <w:sz w:val="22"/>
          <w:szCs w:val="22"/>
          <w:lang w:val="en-GB"/>
        </w:rPr>
        <w:t xml:space="preserve"> </w:t>
      </w:r>
      <w:r w:rsidR="00536141" w:rsidRPr="00654156">
        <w:rPr>
          <w:b/>
          <w:bCs/>
          <w:sz w:val="22"/>
          <w:szCs w:val="22"/>
          <w:lang w:val="en-GB"/>
        </w:rPr>
        <w:t xml:space="preserve">For </w:t>
      </w:r>
      <w:r w:rsidR="00914ECF">
        <w:rPr>
          <w:b/>
          <w:bCs/>
          <w:sz w:val="22"/>
          <w:szCs w:val="22"/>
          <w:lang w:val="en-GB"/>
        </w:rPr>
        <w:t xml:space="preserve">FR1 </w:t>
      </w:r>
      <w:r w:rsidR="00C9084A" w:rsidRPr="00654156">
        <w:rPr>
          <w:b/>
          <w:bCs/>
          <w:sz w:val="22"/>
          <w:szCs w:val="22"/>
          <w:lang w:val="en-GB"/>
        </w:rPr>
        <w:t xml:space="preserve">Macro-Macro scenarios (impact on UE), the adjacent interference is dominated by legacy DL interference from aggressor gNBs. </w:t>
      </w:r>
      <w:r w:rsidR="009B34F0" w:rsidRPr="009B34F0">
        <w:rPr>
          <w:b/>
          <w:bCs/>
          <w:sz w:val="22"/>
          <w:szCs w:val="22"/>
          <w:lang w:val="en-GB"/>
        </w:rPr>
        <w:t>No performance degradation relating to ACLR/ACS due to inter-UE CLI is observed in adjacent channel</w:t>
      </w:r>
      <w:r w:rsidR="002A572C">
        <w:rPr>
          <w:b/>
          <w:bCs/>
          <w:sz w:val="22"/>
          <w:szCs w:val="22"/>
          <w:lang w:val="en-GB"/>
        </w:rPr>
        <w:t>.</w:t>
      </w:r>
    </w:p>
    <w:p w14:paraId="761D86B3" w14:textId="0115134F" w:rsidR="00224778" w:rsidRPr="003337D2" w:rsidRDefault="00224778" w:rsidP="00224778">
      <w:pPr>
        <w:pStyle w:val="Heading2"/>
      </w:pPr>
      <w:r>
        <w:t>FR2 results</w:t>
      </w:r>
    </w:p>
    <w:p w14:paraId="182F416A" w14:textId="51E004DA" w:rsidR="009C2ADD" w:rsidRDefault="009C2ADD" w:rsidP="00EB6788">
      <w:pPr>
        <w:jc w:val="both"/>
        <w:rPr>
          <w:sz w:val="22"/>
          <w:szCs w:val="22"/>
          <w:lang w:val="en-GB"/>
        </w:rPr>
      </w:pPr>
      <w:r>
        <w:rPr>
          <w:sz w:val="22"/>
          <w:szCs w:val="22"/>
          <w:lang w:val="en-GB"/>
        </w:rPr>
        <w:t>Similar to FR1</w:t>
      </w:r>
      <w:r w:rsidRPr="00654156">
        <w:rPr>
          <w:sz w:val="22"/>
          <w:szCs w:val="22"/>
          <w:lang w:val="en-GB"/>
        </w:rPr>
        <w:t>, Figure</w:t>
      </w:r>
      <w:r w:rsidR="00133E98">
        <w:rPr>
          <w:sz w:val="22"/>
          <w:szCs w:val="22"/>
          <w:lang w:val="en-GB"/>
        </w:rPr>
        <w:t xml:space="preserve">s 13 </w:t>
      </w:r>
      <w:r w:rsidRPr="00654156">
        <w:rPr>
          <w:sz w:val="22"/>
          <w:szCs w:val="22"/>
          <w:lang w:val="en-GB"/>
        </w:rPr>
        <w:t>present the SINR (with ACI</w:t>
      </w:r>
      <w:r w:rsidR="00250FFC">
        <w:rPr>
          <w:sz w:val="22"/>
          <w:szCs w:val="22"/>
          <w:lang w:val="en-GB"/>
        </w:rPr>
        <w:t>)</w:t>
      </w:r>
      <w:r w:rsidRPr="00654156">
        <w:rPr>
          <w:sz w:val="22"/>
          <w:szCs w:val="22"/>
          <w:lang w:val="en-GB"/>
        </w:rPr>
        <w:t xml:space="preserve"> where </w:t>
      </w:r>
      <w:r w:rsidR="00133E98">
        <w:rPr>
          <w:sz w:val="22"/>
          <w:szCs w:val="22"/>
          <w:lang w:val="en-GB"/>
        </w:rPr>
        <w:t xml:space="preserve">the trends and observations for FR1 </w:t>
      </w:r>
      <w:r w:rsidR="007944B4">
        <w:rPr>
          <w:sz w:val="22"/>
          <w:szCs w:val="22"/>
          <w:lang w:val="en-GB"/>
        </w:rPr>
        <w:t xml:space="preserve">are consistent for FR2. </w:t>
      </w:r>
      <w:r w:rsidR="00E22F60">
        <w:rPr>
          <w:sz w:val="22"/>
          <w:szCs w:val="22"/>
          <w:lang w:val="en-GB"/>
        </w:rPr>
        <w:t>In details, f</w:t>
      </w:r>
      <w:r w:rsidR="00E22F60" w:rsidRPr="00E22F60">
        <w:rPr>
          <w:sz w:val="22"/>
          <w:szCs w:val="22"/>
          <w:lang w:val="en-GB"/>
        </w:rPr>
        <w:t>or Macro-Macro scenarios (impact on UE), the adjacent interference is dominated by legacy DL interference from aggressor gNBs</w:t>
      </w:r>
      <w:r w:rsidR="00E22F60">
        <w:rPr>
          <w:sz w:val="22"/>
          <w:szCs w:val="22"/>
          <w:lang w:val="en-GB"/>
        </w:rPr>
        <w:t xml:space="preserve"> and</w:t>
      </w:r>
      <w:r w:rsidR="00E22F60" w:rsidRPr="00E22F60">
        <w:rPr>
          <w:sz w:val="22"/>
          <w:szCs w:val="22"/>
          <w:lang w:val="en-GB"/>
        </w:rPr>
        <w:t xml:space="preserve"> no performance degradation relating to ACLR/ACS due to inter-UE CLI is observed in SBFD adjacent channel operation.</w:t>
      </w:r>
      <w:r w:rsidR="00E22F60">
        <w:rPr>
          <w:sz w:val="22"/>
          <w:szCs w:val="22"/>
          <w:lang w:val="en-GB"/>
        </w:rPr>
        <w:t xml:space="preserve"> </w:t>
      </w:r>
    </w:p>
    <w:p w14:paraId="256A3166" w14:textId="752CA493" w:rsidR="00250FFC" w:rsidRPr="009C2ADD" w:rsidRDefault="00DC3DB6" w:rsidP="00250FFC">
      <w:pPr>
        <w:jc w:val="center"/>
        <w:rPr>
          <w:lang w:val="en-GB"/>
        </w:rPr>
      </w:pPr>
      <w:r w:rsidRPr="00DC3DB6">
        <w:rPr>
          <w:noProof/>
          <w:lang w:val="en-GB"/>
        </w:rPr>
        <w:lastRenderedPageBreak/>
        <w:drawing>
          <wp:inline distT="0" distB="0" distL="0" distR="0" wp14:anchorId="53435B52" wp14:editId="34B6E7D9">
            <wp:extent cx="4411133" cy="3294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15811" cy="3298174"/>
                    </a:xfrm>
                    <a:prstGeom prst="rect">
                      <a:avLst/>
                    </a:prstGeom>
                    <a:noFill/>
                    <a:ln>
                      <a:noFill/>
                    </a:ln>
                  </pic:spPr>
                </pic:pic>
              </a:graphicData>
            </a:graphic>
          </wp:inline>
        </w:drawing>
      </w:r>
    </w:p>
    <w:p w14:paraId="0E4DBC0F" w14:textId="5E03E6B0" w:rsidR="00E7509A" w:rsidRDefault="009C2ADD" w:rsidP="009C2ADD">
      <w:pPr>
        <w:pStyle w:val="Caption"/>
        <w:jc w:val="center"/>
        <w:rPr>
          <w:lang w:val="en-GB"/>
        </w:rPr>
      </w:pPr>
      <w:r w:rsidRPr="00FF3BB1">
        <w:t>Figure 1</w:t>
      </w:r>
      <w:r w:rsidR="00133E98">
        <w:t>3</w:t>
      </w:r>
      <w:r w:rsidRPr="00FF3BB1">
        <w:t xml:space="preserve"> SINR and adjacent interference distributions for </w:t>
      </w:r>
      <w:r w:rsidR="005E200E">
        <w:t xml:space="preserve">FR2 </w:t>
      </w:r>
      <w:r>
        <w:t>UMa</w:t>
      </w:r>
      <w:r w:rsidRPr="00FF3BB1">
        <w:t xml:space="preserve"> deployment when victim is TDD </w:t>
      </w:r>
      <w:r>
        <w:t>D</w:t>
      </w:r>
      <w:r w:rsidRPr="00FF3BB1">
        <w:t>L</w:t>
      </w:r>
    </w:p>
    <w:p w14:paraId="2D64C89F" w14:textId="1033AF32" w:rsidR="002A572C" w:rsidRPr="00654156" w:rsidRDefault="003E03B2" w:rsidP="002A572C">
      <w:pPr>
        <w:jc w:val="both"/>
        <w:rPr>
          <w:b/>
          <w:bCs/>
          <w:sz w:val="22"/>
          <w:szCs w:val="22"/>
          <w:lang w:val="en-GB"/>
        </w:rPr>
      </w:pPr>
      <w:r w:rsidRPr="00654156">
        <w:rPr>
          <w:b/>
          <w:bCs/>
          <w:sz w:val="22"/>
          <w:szCs w:val="22"/>
          <w:u w:val="single"/>
          <w:lang w:val="en-GB"/>
        </w:rPr>
        <w:t xml:space="preserve">Observation </w:t>
      </w:r>
      <w:r w:rsidR="009722A2">
        <w:rPr>
          <w:b/>
          <w:bCs/>
          <w:sz w:val="22"/>
          <w:szCs w:val="22"/>
          <w:u w:val="single"/>
          <w:lang w:val="en-GB"/>
        </w:rPr>
        <w:t>6</w:t>
      </w:r>
      <w:r w:rsidRPr="00654156">
        <w:rPr>
          <w:b/>
          <w:bCs/>
          <w:sz w:val="22"/>
          <w:szCs w:val="22"/>
          <w:u w:val="single"/>
          <w:lang w:val="en-GB"/>
        </w:rPr>
        <w:t>:</w:t>
      </w:r>
      <w:r w:rsidRPr="00654156">
        <w:rPr>
          <w:b/>
          <w:bCs/>
          <w:sz w:val="22"/>
          <w:szCs w:val="22"/>
          <w:lang w:val="en-GB"/>
        </w:rPr>
        <w:t xml:space="preserve"> For </w:t>
      </w:r>
      <w:r>
        <w:rPr>
          <w:b/>
          <w:bCs/>
          <w:sz w:val="22"/>
          <w:szCs w:val="22"/>
          <w:lang w:val="en-GB"/>
        </w:rPr>
        <w:t xml:space="preserve">FR2 </w:t>
      </w:r>
      <w:r w:rsidRPr="00654156">
        <w:rPr>
          <w:b/>
          <w:bCs/>
          <w:sz w:val="22"/>
          <w:szCs w:val="22"/>
          <w:lang w:val="en-GB"/>
        </w:rPr>
        <w:t xml:space="preserve">Macro-Macro scenarios (impact on UE), the adjacent interference is dominated by legacy DL interference from aggressor gNBs. </w:t>
      </w:r>
      <w:r w:rsidR="002A572C" w:rsidRPr="009B34F0">
        <w:rPr>
          <w:b/>
          <w:bCs/>
          <w:sz w:val="22"/>
          <w:szCs w:val="22"/>
          <w:lang w:val="en-GB"/>
        </w:rPr>
        <w:t>No performance degradation relating to ACLR/ACS due to inter-UE CLI is observed in adjacent channel</w:t>
      </w:r>
      <w:r w:rsidR="002A572C">
        <w:rPr>
          <w:b/>
          <w:bCs/>
          <w:sz w:val="22"/>
          <w:szCs w:val="22"/>
          <w:lang w:val="en-GB"/>
        </w:rPr>
        <w:t>.</w:t>
      </w:r>
    </w:p>
    <w:p w14:paraId="77642188" w14:textId="305693F3" w:rsidR="00147F2E" w:rsidRDefault="00147F2E">
      <w:pPr>
        <w:pStyle w:val="Heading1"/>
      </w:pPr>
      <w:r>
        <w:t>Conclusion</w:t>
      </w:r>
    </w:p>
    <w:p w14:paraId="54B86B03" w14:textId="49F19628" w:rsidR="00936C82" w:rsidRPr="00201996" w:rsidRDefault="00A93A5A" w:rsidP="00D248E4">
      <w:pPr>
        <w:jc w:val="both"/>
        <w:rPr>
          <w:sz w:val="22"/>
          <w:szCs w:val="22"/>
        </w:rPr>
      </w:pPr>
      <w:r w:rsidRPr="00201996">
        <w:rPr>
          <w:sz w:val="22"/>
          <w:szCs w:val="22"/>
        </w:rPr>
        <w:t xml:space="preserve">Throughout this contribution, we provided our views on </w:t>
      </w:r>
      <w:r w:rsidR="000C3FD9" w:rsidRPr="00201996">
        <w:rPr>
          <w:sz w:val="22"/>
          <w:szCs w:val="22"/>
        </w:rPr>
        <w:t xml:space="preserve">some parameters for the </w:t>
      </w:r>
      <w:r w:rsidR="001135E2" w:rsidRPr="00201996">
        <w:rPr>
          <w:sz w:val="22"/>
          <w:szCs w:val="22"/>
        </w:rPr>
        <w:t>SBFD adjacent coexistence work within RAN4</w:t>
      </w:r>
      <w:r w:rsidR="000C3FD9" w:rsidRPr="00201996">
        <w:rPr>
          <w:sz w:val="22"/>
          <w:szCs w:val="22"/>
        </w:rPr>
        <w:t xml:space="preserve">, preliminary list of simulation assumptions, and simulation results investigating the impact of SBFD deployment in the adjacent network on a NR TDD network. We benchmarked our results against legacy synchronized TDD network and fully </w:t>
      </w:r>
      <w:r w:rsidR="002F6D8A" w:rsidRPr="00201996">
        <w:rPr>
          <w:sz w:val="22"/>
          <w:szCs w:val="22"/>
        </w:rPr>
        <w:t xml:space="preserve">asynchronous </w:t>
      </w:r>
      <w:r w:rsidR="000C3FD9" w:rsidRPr="00201996">
        <w:rPr>
          <w:sz w:val="22"/>
          <w:szCs w:val="22"/>
        </w:rPr>
        <w:t>TDD network. In summary we have made the following observations and proposals:</w:t>
      </w:r>
    </w:p>
    <w:p w14:paraId="3BC8ECB3" w14:textId="77777777" w:rsidR="000C3FD9" w:rsidRDefault="000C3FD9" w:rsidP="00D248E4">
      <w:pPr>
        <w:jc w:val="both"/>
        <w:rPr>
          <w:b/>
          <w:bCs/>
          <w:sz w:val="22"/>
          <w:szCs w:val="22"/>
          <w:lang w:val="en-GB"/>
        </w:rPr>
      </w:pPr>
      <w:r w:rsidRPr="006A391E">
        <w:rPr>
          <w:b/>
          <w:bCs/>
          <w:sz w:val="22"/>
          <w:szCs w:val="22"/>
          <w:u w:val="single"/>
          <w:lang w:val="en-GB"/>
        </w:rPr>
        <w:t>Proposal 1:</w:t>
      </w:r>
      <w:r w:rsidRPr="006A391E">
        <w:rPr>
          <w:b/>
          <w:bCs/>
          <w:sz w:val="22"/>
          <w:szCs w:val="22"/>
          <w:lang w:val="en-GB"/>
        </w:rPr>
        <w:t xml:space="preserve"> RAN4 to consider 0% and 100% grid shifts should be sufficient to study adjacent channel coexistence of SBFD deployments.  </w:t>
      </w:r>
    </w:p>
    <w:p w14:paraId="38CEEACB" w14:textId="7633DFCE" w:rsidR="000C3FD9" w:rsidRPr="005964A9" w:rsidRDefault="000C3FD9" w:rsidP="00D248E4">
      <w:pPr>
        <w:jc w:val="both"/>
        <w:rPr>
          <w:b/>
          <w:bCs/>
          <w:sz w:val="22"/>
          <w:szCs w:val="22"/>
          <w:lang w:val="en-GB"/>
        </w:rPr>
      </w:pPr>
      <w:r w:rsidRPr="005435E7">
        <w:rPr>
          <w:b/>
          <w:bCs/>
          <w:sz w:val="22"/>
          <w:szCs w:val="22"/>
          <w:u w:val="single"/>
          <w:lang w:val="en-GB"/>
        </w:rPr>
        <w:t xml:space="preserve">Observation </w:t>
      </w:r>
      <w:r w:rsidR="00A0210C">
        <w:rPr>
          <w:b/>
          <w:bCs/>
          <w:sz w:val="22"/>
          <w:szCs w:val="22"/>
          <w:u w:val="single"/>
          <w:lang w:val="en-GB"/>
        </w:rPr>
        <w:t>1</w:t>
      </w:r>
      <w:r w:rsidRPr="005435E7">
        <w:rPr>
          <w:b/>
          <w:bCs/>
          <w:sz w:val="22"/>
          <w:szCs w:val="22"/>
          <w:u w:val="single"/>
          <w:lang w:val="en-GB"/>
        </w:rPr>
        <w:t>:</w:t>
      </w:r>
      <w:r>
        <w:rPr>
          <w:b/>
          <w:bCs/>
          <w:sz w:val="22"/>
          <w:szCs w:val="22"/>
          <w:lang w:val="en-GB"/>
        </w:rPr>
        <w:t xml:space="preserve"> The probability of having very close UEs is low in UMa scenarios, which will lead to negligible contribution of the inter-UE CLI for SBFD deployments. </w:t>
      </w:r>
    </w:p>
    <w:p w14:paraId="7DAF6AE1" w14:textId="77777777" w:rsidR="000C3FD9" w:rsidRPr="00DA3A74" w:rsidRDefault="000C3FD9" w:rsidP="00D248E4">
      <w:pPr>
        <w:jc w:val="both"/>
        <w:rPr>
          <w:b/>
          <w:bCs/>
          <w:sz w:val="22"/>
          <w:szCs w:val="22"/>
          <w:lang w:val="en-GB"/>
        </w:rPr>
      </w:pPr>
      <w:r w:rsidRPr="0033116E">
        <w:rPr>
          <w:b/>
          <w:bCs/>
          <w:sz w:val="22"/>
          <w:szCs w:val="22"/>
          <w:u w:val="single"/>
          <w:lang w:val="en-GB"/>
        </w:rPr>
        <w:t xml:space="preserve">Proposal </w:t>
      </w:r>
      <w:r>
        <w:rPr>
          <w:b/>
          <w:bCs/>
          <w:sz w:val="22"/>
          <w:szCs w:val="22"/>
          <w:u w:val="single"/>
          <w:lang w:val="en-GB"/>
        </w:rPr>
        <w:t>2</w:t>
      </w:r>
      <w:r w:rsidRPr="0033116E">
        <w:rPr>
          <w:b/>
          <w:bCs/>
          <w:sz w:val="22"/>
          <w:szCs w:val="22"/>
          <w:u w:val="single"/>
          <w:lang w:val="en-GB"/>
        </w:rPr>
        <w:t>:</w:t>
      </w:r>
      <w:r w:rsidRPr="0033116E">
        <w:rPr>
          <w:b/>
          <w:bCs/>
          <w:sz w:val="22"/>
          <w:szCs w:val="22"/>
          <w:lang w:val="en-GB"/>
        </w:rPr>
        <w:t xml:space="preserve"> RAN4 to consider </w:t>
      </w:r>
      <w:r>
        <w:rPr>
          <w:b/>
          <w:bCs/>
          <w:sz w:val="22"/>
          <w:szCs w:val="22"/>
          <w:lang w:val="en-GB"/>
        </w:rPr>
        <w:t>both random-based and cluster-based deployments for UE distributions for UMa scenarios. A proposed UE clustering model can be based on the hotspot drop model proposed in TR 38.843.</w:t>
      </w:r>
    </w:p>
    <w:p w14:paraId="2BB7CE3C" w14:textId="77777777" w:rsidR="000C3FD9" w:rsidRPr="00635298" w:rsidRDefault="000C3FD9" w:rsidP="00D248E4">
      <w:pPr>
        <w:jc w:val="both"/>
        <w:rPr>
          <w:b/>
          <w:bCs/>
          <w:sz w:val="22"/>
          <w:szCs w:val="22"/>
          <w:lang w:val="en-GB"/>
        </w:rPr>
      </w:pPr>
      <w:r w:rsidRPr="00635298">
        <w:rPr>
          <w:b/>
          <w:bCs/>
          <w:sz w:val="22"/>
          <w:szCs w:val="22"/>
          <w:u w:val="single"/>
          <w:lang w:val="en-GB"/>
        </w:rPr>
        <w:t xml:space="preserve">Proposal </w:t>
      </w:r>
      <w:r>
        <w:rPr>
          <w:b/>
          <w:bCs/>
          <w:sz w:val="22"/>
          <w:szCs w:val="22"/>
          <w:u w:val="single"/>
          <w:lang w:val="en-GB"/>
        </w:rPr>
        <w:t>3</w:t>
      </w:r>
      <w:r w:rsidRPr="00635298">
        <w:rPr>
          <w:b/>
          <w:bCs/>
          <w:sz w:val="22"/>
          <w:szCs w:val="22"/>
          <w:u w:val="single"/>
          <w:lang w:val="en-GB"/>
        </w:rPr>
        <w:t>:</w:t>
      </w:r>
      <w:r w:rsidRPr="00635298">
        <w:rPr>
          <w:b/>
          <w:bCs/>
          <w:sz w:val="22"/>
          <w:szCs w:val="22"/>
          <w:lang w:val="en-GB"/>
        </w:rPr>
        <w:t xml:space="preserve"> RAN4 to consider the following gNB antenna configurations for the adjacent channel coexistence</w:t>
      </w:r>
    </w:p>
    <w:p w14:paraId="456F8F71" w14:textId="77777777" w:rsidR="000C3FD9" w:rsidRPr="00635298" w:rsidRDefault="000C3FD9" w:rsidP="00D248E4">
      <w:pPr>
        <w:pStyle w:val="ListParagraph"/>
        <w:numPr>
          <w:ilvl w:val="0"/>
          <w:numId w:val="43"/>
        </w:numPr>
        <w:jc w:val="both"/>
        <w:rPr>
          <w:rFonts w:ascii="Times New Roman" w:hAnsi="Times New Roman"/>
          <w:b/>
          <w:bCs/>
          <w:lang w:val="en-GB"/>
        </w:rPr>
      </w:pPr>
      <w:r w:rsidRPr="00635298">
        <w:rPr>
          <w:rFonts w:ascii="Times New Roman" w:hAnsi="Times New Roman"/>
          <w:b/>
          <w:bCs/>
          <w:lang w:val="de" w:eastAsia="zh-CN" w:bidi="ar"/>
        </w:rPr>
        <w:t xml:space="preserve">For FR1: (Mg, Ng, M, N, P) = (1,1,8,8,2) (dH,dV) = (0.5,0.8) </w:t>
      </w:r>
      <w:r w:rsidRPr="00635298">
        <w:rPr>
          <w:rFonts w:ascii="Times New Roman" w:hAnsi="Times New Roman"/>
          <w:b/>
          <w:bCs/>
          <w:lang w:eastAsia="zh-CN" w:bidi="ar"/>
        </w:rPr>
        <w:t>λ, detailed antenna configurations based on Section 5.2.1.5,</w:t>
      </w:r>
    </w:p>
    <w:p w14:paraId="63DEAC01" w14:textId="77777777" w:rsidR="000C3FD9" w:rsidRPr="00635298" w:rsidRDefault="000C3FD9" w:rsidP="00D248E4">
      <w:pPr>
        <w:pStyle w:val="ListParagraph"/>
        <w:numPr>
          <w:ilvl w:val="0"/>
          <w:numId w:val="42"/>
        </w:numPr>
        <w:jc w:val="both"/>
        <w:rPr>
          <w:rFonts w:ascii="Times New Roman" w:hAnsi="Times New Roman"/>
          <w:b/>
          <w:bCs/>
          <w:lang w:val="en-GB" w:eastAsia="zh-CN"/>
        </w:rPr>
      </w:pPr>
      <w:r w:rsidRPr="00635298">
        <w:rPr>
          <w:rFonts w:ascii="Times New Roman" w:hAnsi="Times New Roman"/>
          <w:b/>
          <w:bCs/>
          <w:lang w:eastAsia="zh-CN" w:bidi="ar"/>
        </w:rPr>
        <w:t xml:space="preserve">For FR2: </w:t>
      </w:r>
      <w:r w:rsidRPr="00635298">
        <w:rPr>
          <w:rFonts w:ascii="Times New Roman" w:hAnsi="Times New Roman"/>
          <w:b/>
          <w:bCs/>
          <w:lang w:val="de" w:eastAsia="zh-CN" w:bidi="ar"/>
        </w:rPr>
        <w:t xml:space="preserve">(Mg, Ng, M, N, P) = (1,1,8,16, 2) (dH, dV) = (0.5,0.5) </w:t>
      </w:r>
      <w:r w:rsidRPr="00635298">
        <w:rPr>
          <w:rFonts w:ascii="Times New Roman" w:hAnsi="Times New Roman"/>
          <w:b/>
          <w:bCs/>
          <w:lang w:eastAsia="zh-CN" w:bidi="ar"/>
        </w:rPr>
        <w:t>λ, detailed antenna configurations based on Section 5.2.2.5</w:t>
      </w:r>
    </w:p>
    <w:p w14:paraId="1814F57C" w14:textId="3B25A848" w:rsidR="000C3FD9" w:rsidRPr="00D35FD0" w:rsidRDefault="000C3FD9" w:rsidP="00D248E4">
      <w:pPr>
        <w:pStyle w:val="ListParagraph"/>
        <w:numPr>
          <w:ilvl w:val="0"/>
          <w:numId w:val="42"/>
        </w:numPr>
        <w:jc w:val="both"/>
        <w:rPr>
          <w:rFonts w:ascii="Times New Roman" w:hAnsi="Times New Roman"/>
          <w:b/>
          <w:bCs/>
          <w:lang w:val="en-GB" w:eastAsia="zh-CN"/>
        </w:rPr>
      </w:pPr>
      <w:r w:rsidRPr="00635298">
        <w:rPr>
          <w:rFonts w:ascii="Times New Roman" w:hAnsi="Times New Roman"/>
          <w:b/>
          <w:bCs/>
          <w:lang w:eastAsia="zh-CN" w:bidi="ar"/>
        </w:rPr>
        <w:t>BS Tx power = 46 dBm for FR1 and 43 dBm for FR2.</w:t>
      </w:r>
    </w:p>
    <w:p w14:paraId="2EB59F1C" w14:textId="77777777" w:rsidR="00D35FD0" w:rsidRPr="00D35FD0" w:rsidRDefault="00D35FD0" w:rsidP="00D248E4">
      <w:pPr>
        <w:pStyle w:val="ListParagraph"/>
        <w:jc w:val="both"/>
        <w:rPr>
          <w:rFonts w:ascii="Times New Roman" w:hAnsi="Times New Roman"/>
          <w:b/>
          <w:bCs/>
          <w:lang w:val="en-GB" w:eastAsia="zh-CN"/>
        </w:rPr>
      </w:pPr>
    </w:p>
    <w:p w14:paraId="15FA9856" w14:textId="3CE0BEAD" w:rsidR="00653DE9" w:rsidRPr="00653DE9" w:rsidRDefault="00653DE9" w:rsidP="002358AE">
      <w:pPr>
        <w:rPr>
          <w:b/>
          <w:bCs/>
          <w:sz w:val="22"/>
          <w:szCs w:val="22"/>
          <w:lang w:val="en-GB" w:eastAsia="zh-CN"/>
        </w:rPr>
      </w:pPr>
      <w:r w:rsidRPr="00635298">
        <w:rPr>
          <w:b/>
          <w:bCs/>
          <w:sz w:val="22"/>
          <w:szCs w:val="22"/>
          <w:u w:val="single"/>
          <w:lang w:val="en-GB"/>
        </w:rPr>
        <w:t xml:space="preserve">Proposal </w:t>
      </w:r>
      <w:r>
        <w:rPr>
          <w:b/>
          <w:bCs/>
          <w:sz w:val="22"/>
          <w:szCs w:val="22"/>
          <w:u w:val="single"/>
          <w:lang w:val="en-GB"/>
        </w:rPr>
        <w:t>4</w:t>
      </w:r>
      <w:r w:rsidRPr="00635298">
        <w:rPr>
          <w:b/>
          <w:bCs/>
          <w:sz w:val="22"/>
          <w:szCs w:val="22"/>
          <w:u w:val="single"/>
          <w:lang w:val="en-GB"/>
        </w:rPr>
        <w:t>:</w:t>
      </w:r>
      <w:r w:rsidRPr="00635298">
        <w:rPr>
          <w:b/>
          <w:bCs/>
          <w:sz w:val="22"/>
          <w:szCs w:val="22"/>
          <w:lang w:val="en-GB"/>
        </w:rPr>
        <w:t xml:space="preserve"> RAN4 to consider </w:t>
      </w:r>
      <w:r>
        <w:rPr>
          <w:b/>
          <w:bCs/>
          <w:sz w:val="22"/>
          <w:szCs w:val="22"/>
          <w:lang w:val="en-GB"/>
        </w:rPr>
        <w:t xml:space="preserve">UE Tx power for FR2 as 23 dBm with peak EIRP of 43 dBm for the adjacent channel coexistence work. </w:t>
      </w:r>
    </w:p>
    <w:p w14:paraId="20CF633F" w14:textId="4D12A512" w:rsidR="002358AE" w:rsidRPr="00645A06" w:rsidRDefault="002358AE" w:rsidP="002358AE">
      <w:pPr>
        <w:rPr>
          <w:b/>
          <w:bCs/>
          <w:sz w:val="22"/>
          <w:szCs w:val="22"/>
          <w:lang w:val="en-GB"/>
        </w:rPr>
      </w:pPr>
      <w:r>
        <w:rPr>
          <w:b/>
          <w:bCs/>
          <w:sz w:val="22"/>
          <w:szCs w:val="22"/>
          <w:u w:val="single"/>
          <w:lang w:val="en-GB"/>
        </w:rPr>
        <w:t>Proposal 5</w:t>
      </w:r>
      <w:r w:rsidRPr="00635298">
        <w:rPr>
          <w:b/>
          <w:bCs/>
          <w:sz w:val="22"/>
          <w:szCs w:val="22"/>
          <w:u w:val="single"/>
          <w:lang w:val="en-GB"/>
        </w:rPr>
        <w:t>:</w:t>
      </w:r>
      <w:r w:rsidRPr="00635298">
        <w:rPr>
          <w:b/>
          <w:bCs/>
          <w:sz w:val="22"/>
          <w:szCs w:val="22"/>
          <w:lang w:val="en-GB"/>
        </w:rPr>
        <w:t xml:space="preserve"> RAN4 to </w:t>
      </w:r>
      <w:r>
        <w:rPr>
          <w:b/>
          <w:bCs/>
          <w:sz w:val="22"/>
          <w:szCs w:val="22"/>
          <w:lang w:val="en-GB"/>
        </w:rPr>
        <w:t xml:space="preserve">consider the UE ACLR step-based modelling, as detailed in Section 5.1.1.3 TR 36.942, for the adjacent channel coexistence simulation. </w:t>
      </w:r>
    </w:p>
    <w:p w14:paraId="2F357113" w14:textId="77777777" w:rsidR="002358AE" w:rsidRPr="0028477F" w:rsidRDefault="002358AE" w:rsidP="002358AE">
      <w:pPr>
        <w:jc w:val="both"/>
        <w:rPr>
          <w:b/>
          <w:bCs/>
          <w:sz w:val="22"/>
          <w:szCs w:val="22"/>
          <w:lang w:val="en-GB"/>
        </w:rPr>
      </w:pPr>
      <w:r>
        <w:rPr>
          <w:b/>
          <w:bCs/>
          <w:sz w:val="22"/>
          <w:szCs w:val="22"/>
          <w:u w:val="single"/>
          <w:lang w:val="en-GB"/>
        </w:rPr>
        <w:t>Observation</w:t>
      </w:r>
      <w:r w:rsidRPr="00635298">
        <w:rPr>
          <w:b/>
          <w:bCs/>
          <w:sz w:val="22"/>
          <w:szCs w:val="22"/>
          <w:u w:val="single"/>
          <w:lang w:val="en-GB"/>
        </w:rPr>
        <w:t xml:space="preserve"> </w:t>
      </w:r>
      <w:r>
        <w:rPr>
          <w:b/>
          <w:bCs/>
          <w:sz w:val="22"/>
          <w:szCs w:val="22"/>
          <w:u w:val="single"/>
          <w:lang w:val="en-GB"/>
        </w:rPr>
        <w:t>4</w:t>
      </w:r>
      <w:r w:rsidRPr="00635298">
        <w:rPr>
          <w:b/>
          <w:bCs/>
          <w:sz w:val="22"/>
          <w:szCs w:val="22"/>
          <w:u w:val="single"/>
          <w:lang w:val="en-GB"/>
        </w:rPr>
        <w:t>:</w:t>
      </w:r>
      <w:r w:rsidRPr="003D585A">
        <w:rPr>
          <w:b/>
          <w:bCs/>
          <w:sz w:val="22"/>
          <w:szCs w:val="22"/>
          <w:lang w:val="en-GB"/>
        </w:rPr>
        <w:t xml:space="preserve"> </w:t>
      </w:r>
      <w:r>
        <w:rPr>
          <w:b/>
          <w:bCs/>
          <w:sz w:val="22"/>
          <w:szCs w:val="22"/>
          <w:lang w:val="en-GB"/>
        </w:rPr>
        <w:t xml:space="preserve">For SBFD impact on TDD UL slots, </w:t>
      </w:r>
      <w:r w:rsidRPr="00C9084A">
        <w:rPr>
          <w:b/>
          <w:bCs/>
          <w:sz w:val="22"/>
          <w:szCs w:val="22"/>
          <w:lang w:val="en-GB"/>
        </w:rPr>
        <w:t xml:space="preserve"> </w:t>
      </w:r>
      <w:r w:rsidRPr="002A572C">
        <w:rPr>
          <w:b/>
          <w:bCs/>
          <w:sz w:val="22"/>
          <w:szCs w:val="22"/>
          <w:lang w:val="en-GB"/>
        </w:rPr>
        <w:t>RAN4 needs to further discuss how to scale the ACLR among the different RBs for the different frequency sub-band configurations for the SBFD operation</w:t>
      </w:r>
      <w:r>
        <w:rPr>
          <w:b/>
          <w:bCs/>
          <w:sz w:val="22"/>
          <w:szCs w:val="22"/>
          <w:lang w:val="en-GB"/>
        </w:rPr>
        <w:t>.</w:t>
      </w:r>
    </w:p>
    <w:p w14:paraId="3747912E" w14:textId="5AFBBB1D" w:rsidR="002358AE" w:rsidRPr="002358AE" w:rsidRDefault="002358AE" w:rsidP="009722A2">
      <w:pPr>
        <w:jc w:val="both"/>
        <w:rPr>
          <w:b/>
          <w:bCs/>
          <w:sz w:val="22"/>
          <w:szCs w:val="22"/>
          <w:lang w:val="en-GB"/>
        </w:rPr>
      </w:pPr>
      <w:r w:rsidRPr="00654156">
        <w:rPr>
          <w:b/>
          <w:bCs/>
          <w:sz w:val="22"/>
          <w:szCs w:val="22"/>
          <w:u w:val="single"/>
          <w:lang w:val="en-GB"/>
        </w:rPr>
        <w:t xml:space="preserve">Observation </w:t>
      </w:r>
      <w:r>
        <w:rPr>
          <w:b/>
          <w:bCs/>
          <w:sz w:val="22"/>
          <w:szCs w:val="22"/>
          <w:u w:val="single"/>
          <w:lang w:val="en-GB"/>
        </w:rPr>
        <w:t>5</w:t>
      </w:r>
      <w:r w:rsidRPr="00654156">
        <w:rPr>
          <w:b/>
          <w:bCs/>
          <w:sz w:val="22"/>
          <w:szCs w:val="22"/>
          <w:u w:val="single"/>
          <w:lang w:val="en-GB"/>
        </w:rPr>
        <w:t>:</w:t>
      </w:r>
      <w:r w:rsidRPr="00654156">
        <w:rPr>
          <w:b/>
          <w:bCs/>
          <w:sz w:val="22"/>
          <w:szCs w:val="22"/>
          <w:lang w:val="en-GB"/>
        </w:rPr>
        <w:t xml:space="preserve"> For </w:t>
      </w:r>
      <w:r>
        <w:rPr>
          <w:b/>
          <w:bCs/>
          <w:sz w:val="22"/>
          <w:szCs w:val="22"/>
          <w:lang w:val="en-GB"/>
        </w:rPr>
        <w:t xml:space="preserve">FR1 </w:t>
      </w:r>
      <w:r w:rsidRPr="00654156">
        <w:rPr>
          <w:b/>
          <w:bCs/>
          <w:sz w:val="22"/>
          <w:szCs w:val="22"/>
          <w:lang w:val="en-GB"/>
        </w:rPr>
        <w:t xml:space="preserve">Macro-Macro scenarios (impact on UE), the adjacent interference is dominated by legacy DL interference from aggressor gNBs. </w:t>
      </w:r>
      <w:r w:rsidRPr="009B34F0">
        <w:rPr>
          <w:b/>
          <w:bCs/>
          <w:sz w:val="22"/>
          <w:szCs w:val="22"/>
          <w:lang w:val="en-GB"/>
        </w:rPr>
        <w:t>No performance degradation relating to ACLR/ACS due to inter-UE CLI is observed in adjacent channel</w:t>
      </w:r>
      <w:r>
        <w:rPr>
          <w:b/>
          <w:bCs/>
          <w:sz w:val="22"/>
          <w:szCs w:val="22"/>
          <w:lang w:val="en-GB"/>
        </w:rPr>
        <w:t>.</w:t>
      </w:r>
    </w:p>
    <w:p w14:paraId="6B8FE790" w14:textId="0173170A" w:rsidR="009722A2" w:rsidRPr="00654156" w:rsidRDefault="009722A2" w:rsidP="009722A2">
      <w:pPr>
        <w:jc w:val="both"/>
        <w:rPr>
          <w:b/>
          <w:bCs/>
          <w:sz w:val="22"/>
          <w:szCs w:val="22"/>
          <w:lang w:val="en-GB"/>
        </w:rPr>
      </w:pPr>
      <w:r w:rsidRPr="00654156">
        <w:rPr>
          <w:b/>
          <w:bCs/>
          <w:sz w:val="22"/>
          <w:szCs w:val="22"/>
          <w:u w:val="single"/>
          <w:lang w:val="en-GB"/>
        </w:rPr>
        <w:t xml:space="preserve">Observation </w:t>
      </w:r>
      <w:r>
        <w:rPr>
          <w:b/>
          <w:bCs/>
          <w:sz w:val="22"/>
          <w:szCs w:val="22"/>
          <w:u w:val="single"/>
          <w:lang w:val="en-GB"/>
        </w:rPr>
        <w:t>6</w:t>
      </w:r>
      <w:r w:rsidRPr="00654156">
        <w:rPr>
          <w:b/>
          <w:bCs/>
          <w:sz w:val="22"/>
          <w:szCs w:val="22"/>
          <w:u w:val="single"/>
          <w:lang w:val="en-GB"/>
        </w:rPr>
        <w:t>:</w:t>
      </w:r>
      <w:r w:rsidRPr="00654156">
        <w:rPr>
          <w:b/>
          <w:bCs/>
          <w:sz w:val="22"/>
          <w:szCs w:val="22"/>
          <w:lang w:val="en-GB"/>
        </w:rPr>
        <w:t xml:space="preserve"> For </w:t>
      </w:r>
      <w:r>
        <w:rPr>
          <w:b/>
          <w:bCs/>
          <w:sz w:val="22"/>
          <w:szCs w:val="22"/>
          <w:lang w:val="en-GB"/>
        </w:rPr>
        <w:t xml:space="preserve">FR2 </w:t>
      </w:r>
      <w:r w:rsidRPr="00654156">
        <w:rPr>
          <w:b/>
          <w:bCs/>
          <w:sz w:val="22"/>
          <w:szCs w:val="22"/>
          <w:lang w:val="en-GB"/>
        </w:rPr>
        <w:t xml:space="preserve">Macro-Macro scenarios (impact on UE), the adjacent interference is dominated by legacy DL interference from aggressor gNBs. </w:t>
      </w:r>
      <w:r w:rsidRPr="009B34F0">
        <w:rPr>
          <w:b/>
          <w:bCs/>
          <w:sz w:val="22"/>
          <w:szCs w:val="22"/>
          <w:lang w:val="en-GB"/>
        </w:rPr>
        <w:t>No performance degradation relating to ACLR/ACS due to inter-UE CLI is observed in adjacent channel</w:t>
      </w:r>
      <w:r>
        <w:rPr>
          <w:b/>
          <w:bCs/>
          <w:sz w:val="22"/>
          <w:szCs w:val="22"/>
          <w:lang w:val="en-GB"/>
        </w:rPr>
        <w:t>.</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9" w:name="_Ref457730460"/>
      <w:bookmarkStart w:id="10" w:name="_Ref450735844"/>
      <w:bookmarkStart w:id="11" w:name="_Ref450342757"/>
    </w:p>
    <w:bookmarkEnd w:id="9"/>
    <w:bookmarkEnd w:id="10"/>
    <w:bookmarkEnd w:id="11"/>
    <w:p w14:paraId="1A5DCB64" w14:textId="3CCBAAB6" w:rsidR="00C92680" w:rsidRPr="00C1783A" w:rsidRDefault="009352F7" w:rsidP="56FEBE5B">
      <w:pPr>
        <w:pStyle w:val="References"/>
        <w:numPr>
          <w:ilvl w:val="0"/>
          <w:numId w:val="2"/>
        </w:numPr>
        <w:autoSpaceDE/>
        <w:autoSpaceDN/>
        <w:snapToGrid/>
        <w:spacing w:after="80" w:line="256" w:lineRule="auto"/>
        <w:rPr>
          <w:color w:val="000000" w:themeColor="text1"/>
          <w:sz w:val="22"/>
        </w:rPr>
      </w:pPr>
      <w:r w:rsidRPr="009352F7">
        <w:rPr>
          <w:color w:val="000000" w:themeColor="text1"/>
          <w:sz w:val="22"/>
        </w:rPr>
        <w:t>R4-2214378</w:t>
      </w:r>
      <w:r w:rsidR="00D27949" w:rsidRPr="009352F7">
        <w:rPr>
          <w:color w:val="000000" w:themeColor="text1"/>
          <w:sz w:val="22"/>
        </w:rPr>
        <w:t xml:space="preserve">, </w:t>
      </w:r>
      <w:r w:rsidR="000F3DEC" w:rsidRPr="009352F7">
        <w:rPr>
          <w:color w:val="000000" w:themeColor="text1"/>
          <w:sz w:val="22"/>
        </w:rPr>
        <w:t>“</w:t>
      </w:r>
      <w:r w:rsidR="00F14633" w:rsidRPr="00F14633">
        <w:rPr>
          <w:color w:val="000000" w:themeColor="text1"/>
          <w:sz w:val="22"/>
        </w:rPr>
        <w:t>WF on adjacent channel co-existence study</w:t>
      </w:r>
      <w:r w:rsidR="000F3DEC" w:rsidRPr="00C1783A">
        <w:rPr>
          <w:color w:val="000000" w:themeColor="text1"/>
          <w:sz w:val="22"/>
        </w:rPr>
        <w:t xml:space="preserve">”, </w:t>
      </w:r>
      <w:r w:rsidR="00F92390" w:rsidRPr="00C1783A">
        <w:rPr>
          <w:color w:val="000000" w:themeColor="text1"/>
          <w:sz w:val="22"/>
        </w:rPr>
        <w:t>Samsung</w:t>
      </w:r>
      <w:r w:rsidR="000F3DEC" w:rsidRPr="00C1783A">
        <w:rPr>
          <w:color w:val="000000" w:themeColor="text1"/>
          <w:sz w:val="22"/>
        </w:rPr>
        <w:t xml:space="preserve">, </w:t>
      </w:r>
      <w:r w:rsidR="00606E32" w:rsidRPr="00C92680">
        <w:rPr>
          <w:color w:val="000000" w:themeColor="text1"/>
          <w:sz w:val="22"/>
        </w:rPr>
        <w:t>RAN</w:t>
      </w:r>
      <w:r w:rsidR="00606E32">
        <w:rPr>
          <w:color w:val="000000" w:themeColor="text1"/>
          <w:sz w:val="22"/>
        </w:rPr>
        <w:t>4</w:t>
      </w:r>
      <w:r w:rsidR="00606E32" w:rsidRPr="00C92680">
        <w:rPr>
          <w:color w:val="000000" w:themeColor="text1"/>
          <w:sz w:val="22"/>
        </w:rPr>
        <w:t>#10</w:t>
      </w:r>
      <w:r w:rsidR="00606E32">
        <w:rPr>
          <w:color w:val="000000" w:themeColor="text1"/>
          <w:sz w:val="22"/>
        </w:rPr>
        <w:t>4</w:t>
      </w:r>
      <w:r w:rsidR="00606E32" w:rsidRPr="00C92680">
        <w:rPr>
          <w:color w:val="000000" w:themeColor="text1"/>
          <w:sz w:val="22"/>
        </w:rPr>
        <w:t>e</w:t>
      </w:r>
    </w:p>
    <w:p w14:paraId="6C60E879" w14:textId="001AF50A" w:rsidR="0038296C" w:rsidRPr="00C1783A" w:rsidRDefault="0038296C" w:rsidP="0038296C">
      <w:pPr>
        <w:pStyle w:val="References"/>
        <w:numPr>
          <w:ilvl w:val="0"/>
          <w:numId w:val="2"/>
        </w:numPr>
        <w:autoSpaceDE/>
        <w:autoSpaceDN/>
        <w:snapToGrid/>
        <w:spacing w:after="80" w:line="256" w:lineRule="auto"/>
        <w:rPr>
          <w:color w:val="000000" w:themeColor="text1"/>
          <w:sz w:val="22"/>
        </w:rPr>
      </w:pPr>
      <w:r w:rsidRPr="00C1783A">
        <w:rPr>
          <w:color w:val="000000" w:themeColor="text1"/>
          <w:sz w:val="22"/>
        </w:rPr>
        <w:t>TR 38.82</w:t>
      </w:r>
      <w:r w:rsidR="00FD4881" w:rsidRPr="00C1783A">
        <w:rPr>
          <w:color w:val="000000" w:themeColor="text1"/>
          <w:sz w:val="22"/>
        </w:rPr>
        <w:t>8</w:t>
      </w:r>
      <w:r w:rsidRPr="00C1783A">
        <w:rPr>
          <w:color w:val="000000" w:themeColor="text1"/>
          <w:sz w:val="22"/>
        </w:rPr>
        <w:t>, “</w:t>
      </w:r>
      <w:r w:rsidR="00F61267" w:rsidRPr="00C1783A">
        <w:rPr>
          <w:color w:val="000000" w:themeColor="text1"/>
          <w:sz w:val="22"/>
        </w:rPr>
        <w:t>Cross Link Interference (CLI) handling and Remote Interference Management (RIM) for NR; (Release 16)</w:t>
      </w:r>
      <w:r w:rsidRPr="00C1783A">
        <w:rPr>
          <w:color w:val="000000" w:themeColor="text1"/>
          <w:sz w:val="22"/>
        </w:rPr>
        <w:t>”, 3GPP</w:t>
      </w:r>
    </w:p>
    <w:p w14:paraId="6180B945" w14:textId="06D9BCA1" w:rsidR="00606E32" w:rsidRPr="00C1783A" w:rsidRDefault="009352F7" w:rsidP="00D913C6">
      <w:pPr>
        <w:pStyle w:val="References"/>
        <w:numPr>
          <w:ilvl w:val="0"/>
          <w:numId w:val="2"/>
        </w:numPr>
        <w:autoSpaceDE/>
        <w:autoSpaceDN/>
        <w:snapToGrid/>
        <w:spacing w:after="80" w:line="256" w:lineRule="auto"/>
        <w:rPr>
          <w:color w:val="000000" w:themeColor="text1"/>
          <w:sz w:val="22"/>
        </w:rPr>
      </w:pPr>
      <w:r w:rsidRPr="00606E32">
        <w:rPr>
          <w:color w:val="000000" w:themeColor="text1"/>
          <w:sz w:val="22"/>
        </w:rPr>
        <w:t>R4-2214379</w:t>
      </w:r>
      <w:r w:rsidR="00606E32">
        <w:rPr>
          <w:color w:val="000000" w:themeColor="text1"/>
          <w:sz w:val="22"/>
        </w:rPr>
        <w:t>,</w:t>
      </w:r>
      <w:r w:rsidR="00606E32" w:rsidRPr="009352F7">
        <w:rPr>
          <w:color w:val="000000" w:themeColor="text1"/>
          <w:sz w:val="22"/>
        </w:rPr>
        <w:t xml:space="preserve"> “</w:t>
      </w:r>
      <w:r w:rsidR="0038296C" w:rsidRPr="0038296C">
        <w:rPr>
          <w:color w:val="000000" w:themeColor="text1"/>
          <w:sz w:val="22"/>
        </w:rPr>
        <w:t>WF on Simulation assumption for adjacent co-existence study</w:t>
      </w:r>
      <w:r w:rsidR="00606E32" w:rsidRPr="00C1783A">
        <w:rPr>
          <w:color w:val="000000" w:themeColor="text1"/>
          <w:sz w:val="22"/>
        </w:rPr>
        <w:t xml:space="preserve">”, Samsung, </w:t>
      </w:r>
      <w:r w:rsidR="00606E32" w:rsidRPr="00C92680">
        <w:rPr>
          <w:color w:val="000000" w:themeColor="text1"/>
          <w:sz w:val="22"/>
        </w:rPr>
        <w:t>RAN</w:t>
      </w:r>
      <w:r w:rsidR="00606E32">
        <w:rPr>
          <w:color w:val="000000" w:themeColor="text1"/>
          <w:sz w:val="22"/>
        </w:rPr>
        <w:t>4</w:t>
      </w:r>
      <w:r w:rsidR="00606E32" w:rsidRPr="00C92680">
        <w:rPr>
          <w:color w:val="000000" w:themeColor="text1"/>
          <w:sz w:val="22"/>
        </w:rPr>
        <w:t>#10</w:t>
      </w:r>
      <w:r w:rsidR="00606E32">
        <w:rPr>
          <w:color w:val="000000" w:themeColor="text1"/>
          <w:sz w:val="22"/>
        </w:rPr>
        <w:t>4</w:t>
      </w:r>
      <w:r w:rsidR="00606E32" w:rsidRPr="00C92680">
        <w:rPr>
          <w:color w:val="000000" w:themeColor="text1"/>
          <w:sz w:val="22"/>
        </w:rPr>
        <w:t>e</w:t>
      </w:r>
      <w:r w:rsidR="00606E32" w:rsidRPr="00606E32">
        <w:rPr>
          <w:color w:val="000000" w:themeColor="text1"/>
          <w:sz w:val="22"/>
        </w:rPr>
        <w:t xml:space="preserve"> </w:t>
      </w:r>
    </w:p>
    <w:p w14:paraId="51EC93C5" w14:textId="73EE263F" w:rsidR="00C1783A" w:rsidRDefault="00C1783A" w:rsidP="008168E7">
      <w:pPr>
        <w:pStyle w:val="References"/>
        <w:numPr>
          <w:ilvl w:val="0"/>
          <w:numId w:val="2"/>
        </w:numPr>
        <w:autoSpaceDE/>
        <w:autoSpaceDN/>
        <w:snapToGrid/>
        <w:spacing w:after="80" w:line="256" w:lineRule="auto"/>
        <w:rPr>
          <w:color w:val="000000" w:themeColor="text1"/>
          <w:sz w:val="22"/>
        </w:rPr>
      </w:pPr>
      <w:r w:rsidRPr="00C1783A">
        <w:rPr>
          <w:color w:val="000000" w:themeColor="text1"/>
          <w:sz w:val="22"/>
        </w:rPr>
        <w:t>TR 38.843, “Study on Artificial Intelligence (AI)/Machine Learning (ML) for NR air interface”, 3GPP</w:t>
      </w:r>
    </w:p>
    <w:p w14:paraId="123E2E75" w14:textId="6C88F759" w:rsidR="00A8252F" w:rsidRPr="00A8252F" w:rsidRDefault="00A8252F" w:rsidP="00A8252F">
      <w:pPr>
        <w:pStyle w:val="References"/>
        <w:numPr>
          <w:ilvl w:val="0"/>
          <w:numId w:val="2"/>
        </w:numPr>
        <w:autoSpaceDE/>
        <w:autoSpaceDN/>
        <w:snapToGrid/>
        <w:spacing w:after="80" w:line="256" w:lineRule="auto"/>
        <w:rPr>
          <w:color w:val="000000" w:themeColor="text1"/>
          <w:sz w:val="22"/>
        </w:rPr>
      </w:pPr>
      <w:r w:rsidRPr="00606E32">
        <w:rPr>
          <w:color w:val="000000" w:themeColor="text1"/>
          <w:sz w:val="22"/>
        </w:rPr>
        <w:t>R4-221437</w:t>
      </w:r>
      <w:r>
        <w:rPr>
          <w:color w:val="000000" w:themeColor="text1"/>
          <w:sz w:val="22"/>
        </w:rPr>
        <w:t>7,</w:t>
      </w:r>
      <w:r w:rsidRPr="009352F7">
        <w:rPr>
          <w:color w:val="000000" w:themeColor="text1"/>
          <w:sz w:val="22"/>
        </w:rPr>
        <w:t xml:space="preserve"> “</w:t>
      </w:r>
      <w:r w:rsidRPr="0038296C">
        <w:rPr>
          <w:color w:val="000000" w:themeColor="text1"/>
          <w:sz w:val="22"/>
        </w:rPr>
        <w:t xml:space="preserve">WF on </w:t>
      </w:r>
      <w:r>
        <w:rPr>
          <w:color w:val="000000" w:themeColor="text1"/>
          <w:sz w:val="22"/>
        </w:rPr>
        <w:t>feasibility study from RF perspective</w:t>
      </w:r>
      <w:r w:rsidRPr="00C1783A">
        <w:rPr>
          <w:color w:val="000000" w:themeColor="text1"/>
          <w:sz w:val="22"/>
        </w:rPr>
        <w:t xml:space="preserve">”, Samsung, </w:t>
      </w:r>
      <w:r w:rsidRPr="00C92680">
        <w:rPr>
          <w:color w:val="000000" w:themeColor="text1"/>
          <w:sz w:val="22"/>
        </w:rPr>
        <w:t>RAN</w:t>
      </w:r>
      <w:r>
        <w:rPr>
          <w:color w:val="000000" w:themeColor="text1"/>
          <w:sz w:val="22"/>
        </w:rPr>
        <w:t>4</w:t>
      </w:r>
      <w:r w:rsidRPr="00C92680">
        <w:rPr>
          <w:color w:val="000000" w:themeColor="text1"/>
          <w:sz w:val="22"/>
        </w:rPr>
        <w:t>#10</w:t>
      </w:r>
      <w:r>
        <w:rPr>
          <w:color w:val="000000" w:themeColor="text1"/>
          <w:sz w:val="22"/>
        </w:rPr>
        <w:t>4</w:t>
      </w:r>
      <w:r w:rsidRPr="00C92680">
        <w:rPr>
          <w:color w:val="000000" w:themeColor="text1"/>
          <w:sz w:val="22"/>
        </w:rPr>
        <w:t>e</w:t>
      </w:r>
      <w:r w:rsidRPr="00606E32">
        <w:rPr>
          <w:color w:val="000000" w:themeColor="text1"/>
          <w:sz w:val="22"/>
        </w:rPr>
        <w:t xml:space="preserve"> </w:t>
      </w:r>
    </w:p>
    <w:p w14:paraId="3AA1EF88" w14:textId="1B29FD59" w:rsidR="008575A6" w:rsidRDefault="00E62A23" w:rsidP="00CA28E3">
      <w:pPr>
        <w:pStyle w:val="References"/>
        <w:numPr>
          <w:ilvl w:val="0"/>
          <w:numId w:val="2"/>
        </w:numPr>
        <w:autoSpaceDE/>
        <w:autoSpaceDN/>
        <w:snapToGrid/>
        <w:spacing w:after="80" w:line="256" w:lineRule="auto"/>
        <w:rPr>
          <w:color w:val="000000" w:themeColor="text1"/>
          <w:sz w:val="22"/>
        </w:rPr>
      </w:pPr>
      <w:r w:rsidRPr="00C1783A">
        <w:rPr>
          <w:color w:val="000000" w:themeColor="text1"/>
          <w:sz w:val="22"/>
        </w:rPr>
        <w:t>TR 38.803, “Study on new radio access technology:</w:t>
      </w:r>
      <w:r w:rsidRPr="00C1783A">
        <w:rPr>
          <w:rFonts w:hint="eastAsia"/>
          <w:color w:val="000000" w:themeColor="text1"/>
          <w:sz w:val="22"/>
        </w:rPr>
        <w:t xml:space="preserve"> </w:t>
      </w:r>
      <w:r w:rsidRPr="00C1783A">
        <w:rPr>
          <w:color w:val="000000" w:themeColor="text1"/>
          <w:sz w:val="22"/>
        </w:rPr>
        <w:t>Radio Frequency (RF) and co-existence aspects”, 3GPP</w:t>
      </w:r>
    </w:p>
    <w:p w14:paraId="6515ED74" w14:textId="14EAED2A" w:rsidR="00BF6488" w:rsidRPr="00CA28E3" w:rsidRDefault="00BF6488" w:rsidP="00CA28E3">
      <w:pPr>
        <w:pStyle w:val="References"/>
        <w:numPr>
          <w:ilvl w:val="0"/>
          <w:numId w:val="2"/>
        </w:numPr>
        <w:autoSpaceDE/>
        <w:autoSpaceDN/>
        <w:snapToGrid/>
        <w:spacing w:after="80" w:line="256" w:lineRule="auto"/>
        <w:rPr>
          <w:color w:val="000000" w:themeColor="text1"/>
          <w:sz w:val="22"/>
        </w:rPr>
      </w:pPr>
      <w:r w:rsidRPr="00EB03F2">
        <w:rPr>
          <w:color w:val="000000" w:themeColor="text1"/>
          <w:sz w:val="22"/>
        </w:rPr>
        <w:t>R4-2215346</w:t>
      </w:r>
      <w:r>
        <w:rPr>
          <w:color w:val="000000" w:themeColor="text1"/>
          <w:sz w:val="22"/>
        </w:rPr>
        <w:t>, “</w:t>
      </w:r>
      <w:r w:rsidR="001679D3" w:rsidRPr="001679D3">
        <w:rPr>
          <w:color w:val="000000" w:themeColor="text1"/>
          <w:sz w:val="22"/>
        </w:rPr>
        <w:t>SBFD feasibility and impact on RF requirements: BS aspects</w:t>
      </w:r>
      <w:r>
        <w:rPr>
          <w:color w:val="000000" w:themeColor="text1"/>
          <w:sz w:val="22"/>
        </w:rPr>
        <w:t>”</w:t>
      </w:r>
      <w:r w:rsidR="001679D3">
        <w:rPr>
          <w:color w:val="000000" w:themeColor="text1"/>
          <w:sz w:val="22"/>
        </w:rPr>
        <w:t>, RAN4#104-bis-e</w:t>
      </w:r>
    </w:p>
    <w:sectPr w:rsidR="00BF6488" w:rsidRPr="00CA28E3"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3F70" w14:textId="77777777" w:rsidR="00417BA2" w:rsidRDefault="00417BA2">
      <w:r>
        <w:separator/>
      </w:r>
    </w:p>
  </w:endnote>
  <w:endnote w:type="continuationSeparator" w:id="0">
    <w:p w14:paraId="217F6C34" w14:textId="77777777" w:rsidR="00417BA2" w:rsidRDefault="00417BA2">
      <w:r>
        <w:continuationSeparator/>
      </w:r>
    </w:p>
  </w:endnote>
  <w:endnote w:type="continuationNotice" w:id="1">
    <w:p w14:paraId="70253886" w14:textId="77777777" w:rsidR="00417BA2" w:rsidRDefault="00417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FAB3" w14:textId="77777777" w:rsidR="00417BA2" w:rsidRDefault="00417BA2">
      <w:r>
        <w:separator/>
      </w:r>
    </w:p>
  </w:footnote>
  <w:footnote w:type="continuationSeparator" w:id="0">
    <w:p w14:paraId="636CDA40" w14:textId="77777777" w:rsidR="00417BA2" w:rsidRDefault="00417BA2">
      <w:r>
        <w:continuationSeparator/>
      </w:r>
    </w:p>
  </w:footnote>
  <w:footnote w:type="continuationNotice" w:id="1">
    <w:p w14:paraId="5BF8E8EC" w14:textId="77777777" w:rsidR="00417BA2" w:rsidRDefault="00417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C8642F"/>
    <w:multiLevelType w:val="hybridMultilevel"/>
    <w:tmpl w:val="61020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E5EC4012"/>
    <w:lvl w:ilvl="0" w:tplc="C108EC3C">
      <w:start w:val="4"/>
      <w:numFmt w:val="bullet"/>
      <w:lvlText w:val="-"/>
      <w:lvlJc w:val="left"/>
      <w:pPr>
        <w:ind w:left="720" w:hanging="360"/>
      </w:pPr>
      <w:rPr>
        <w:rFonts w:ascii="Times New Roman" w:eastAsia="Malgun Gothic" w:hAnsi="Times New Roman" w:cs="Times New Roman"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B2897"/>
    <w:multiLevelType w:val="hybridMultilevel"/>
    <w:tmpl w:val="B4E68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516FB"/>
    <w:multiLevelType w:val="hybridMultilevel"/>
    <w:tmpl w:val="AFFC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C4993"/>
    <w:multiLevelType w:val="hybridMultilevel"/>
    <w:tmpl w:val="C454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3E3182"/>
    <w:multiLevelType w:val="hybridMultilevel"/>
    <w:tmpl w:val="86AE587A"/>
    <w:lvl w:ilvl="0" w:tplc="FAD2FD1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6D084F"/>
    <w:multiLevelType w:val="hybridMultilevel"/>
    <w:tmpl w:val="625CD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2B493A2F"/>
    <w:multiLevelType w:val="hybridMultilevel"/>
    <w:tmpl w:val="A7D2D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2F865F4F"/>
    <w:multiLevelType w:val="hybridMultilevel"/>
    <w:tmpl w:val="6A2A2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141C09"/>
    <w:multiLevelType w:val="hybridMultilevel"/>
    <w:tmpl w:val="9FB6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A378AA"/>
    <w:multiLevelType w:val="hybridMultilevel"/>
    <w:tmpl w:val="BAD64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AA27A6"/>
    <w:multiLevelType w:val="hybridMultilevel"/>
    <w:tmpl w:val="7C24DA7C"/>
    <w:lvl w:ilvl="0" w:tplc="4EF0A2DE">
      <w:start w:val="1"/>
      <w:numFmt w:val="bullet"/>
      <w:lvlText w:val="•"/>
      <w:lvlJc w:val="left"/>
      <w:pPr>
        <w:tabs>
          <w:tab w:val="num" w:pos="720"/>
        </w:tabs>
        <w:ind w:left="720" w:hanging="360"/>
      </w:pPr>
      <w:rPr>
        <w:rFonts w:ascii="Arial" w:hAnsi="Arial" w:hint="default"/>
      </w:rPr>
    </w:lvl>
    <w:lvl w:ilvl="1" w:tplc="BAF832A8" w:tentative="1">
      <w:start w:val="1"/>
      <w:numFmt w:val="bullet"/>
      <w:lvlText w:val="•"/>
      <w:lvlJc w:val="left"/>
      <w:pPr>
        <w:tabs>
          <w:tab w:val="num" w:pos="1440"/>
        </w:tabs>
        <w:ind w:left="1440" w:hanging="360"/>
      </w:pPr>
      <w:rPr>
        <w:rFonts w:ascii="Arial" w:hAnsi="Arial" w:hint="default"/>
      </w:rPr>
    </w:lvl>
    <w:lvl w:ilvl="2" w:tplc="CF7C7F3E" w:tentative="1">
      <w:start w:val="1"/>
      <w:numFmt w:val="bullet"/>
      <w:lvlText w:val="•"/>
      <w:lvlJc w:val="left"/>
      <w:pPr>
        <w:tabs>
          <w:tab w:val="num" w:pos="2160"/>
        </w:tabs>
        <w:ind w:left="2160" w:hanging="360"/>
      </w:pPr>
      <w:rPr>
        <w:rFonts w:ascii="Arial" w:hAnsi="Arial" w:hint="default"/>
      </w:rPr>
    </w:lvl>
    <w:lvl w:ilvl="3" w:tplc="001C9CE0" w:tentative="1">
      <w:start w:val="1"/>
      <w:numFmt w:val="bullet"/>
      <w:lvlText w:val="•"/>
      <w:lvlJc w:val="left"/>
      <w:pPr>
        <w:tabs>
          <w:tab w:val="num" w:pos="2880"/>
        </w:tabs>
        <w:ind w:left="2880" w:hanging="360"/>
      </w:pPr>
      <w:rPr>
        <w:rFonts w:ascii="Arial" w:hAnsi="Arial" w:hint="default"/>
      </w:rPr>
    </w:lvl>
    <w:lvl w:ilvl="4" w:tplc="D136B796" w:tentative="1">
      <w:start w:val="1"/>
      <w:numFmt w:val="bullet"/>
      <w:lvlText w:val="•"/>
      <w:lvlJc w:val="left"/>
      <w:pPr>
        <w:tabs>
          <w:tab w:val="num" w:pos="3600"/>
        </w:tabs>
        <w:ind w:left="3600" w:hanging="360"/>
      </w:pPr>
      <w:rPr>
        <w:rFonts w:ascii="Arial" w:hAnsi="Arial" w:hint="default"/>
      </w:rPr>
    </w:lvl>
    <w:lvl w:ilvl="5" w:tplc="8ABE2886" w:tentative="1">
      <w:start w:val="1"/>
      <w:numFmt w:val="bullet"/>
      <w:lvlText w:val="•"/>
      <w:lvlJc w:val="left"/>
      <w:pPr>
        <w:tabs>
          <w:tab w:val="num" w:pos="4320"/>
        </w:tabs>
        <w:ind w:left="4320" w:hanging="360"/>
      </w:pPr>
      <w:rPr>
        <w:rFonts w:ascii="Arial" w:hAnsi="Arial" w:hint="default"/>
      </w:rPr>
    </w:lvl>
    <w:lvl w:ilvl="6" w:tplc="02B67582" w:tentative="1">
      <w:start w:val="1"/>
      <w:numFmt w:val="bullet"/>
      <w:lvlText w:val="•"/>
      <w:lvlJc w:val="left"/>
      <w:pPr>
        <w:tabs>
          <w:tab w:val="num" w:pos="5040"/>
        </w:tabs>
        <w:ind w:left="5040" w:hanging="360"/>
      </w:pPr>
      <w:rPr>
        <w:rFonts w:ascii="Arial" w:hAnsi="Arial" w:hint="default"/>
      </w:rPr>
    </w:lvl>
    <w:lvl w:ilvl="7" w:tplc="7238355A" w:tentative="1">
      <w:start w:val="1"/>
      <w:numFmt w:val="bullet"/>
      <w:lvlText w:val="•"/>
      <w:lvlJc w:val="left"/>
      <w:pPr>
        <w:tabs>
          <w:tab w:val="num" w:pos="5760"/>
        </w:tabs>
        <w:ind w:left="5760" w:hanging="360"/>
      </w:pPr>
      <w:rPr>
        <w:rFonts w:ascii="Arial" w:hAnsi="Arial" w:hint="default"/>
      </w:rPr>
    </w:lvl>
    <w:lvl w:ilvl="8" w:tplc="2CC628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34F4FC6"/>
    <w:multiLevelType w:val="hybridMultilevel"/>
    <w:tmpl w:val="24F6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DAA0AE5"/>
    <w:multiLevelType w:val="hybridMultilevel"/>
    <w:tmpl w:val="43CA0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2284C"/>
    <w:multiLevelType w:val="hybridMultilevel"/>
    <w:tmpl w:val="548C0EA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6DBB6255"/>
    <w:multiLevelType w:val="hybridMultilevel"/>
    <w:tmpl w:val="313C2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710A8"/>
    <w:multiLevelType w:val="hybridMultilevel"/>
    <w:tmpl w:val="75B8B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40" w15:restartNumberingAfterBreak="0">
    <w:nsid w:val="74802924"/>
    <w:multiLevelType w:val="hybridMultilevel"/>
    <w:tmpl w:val="24D45388"/>
    <w:lvl w:ilvl="0" w:tplc="13ACF924">
      <w:start w:val="1"/>
      <w:numFmt w:val="bullet"/>
      <w:lvlText w:val="•"/>
      <w:lvlJc w:val="left"/>
      <w:pPr>
        <w:tabs>
          <w:tab w:val="num" w:pos="720"/>
        </w:tabs>
        <w:ind w:left="720" w:hanging="360"/>
      </w:pPr>
      <w:rPr>
        <w:rFonts w:ascii="Arial" w:hAnsi="Arial" w:hint="default"/>
      </w:rPr>
    </w:lvl>
    <w:lvl w:ilvl="1" w:tplc="7422CFE8" w:tentative="1">
      <w:start w:val="1"/>
      <w:numFmt w:val="bullet"/>
      <w:lvlText w:val="•"/>
      <w:lvlJc w:val="left"/>
      <w:pPr>
        <w:tabs>
          <w:tab w:val="num" w:pos="1440"/>
        </w:tabs>
        <w:ind w:left="1440" w:hanging="360"/>
      </w:pPr>
      <w:rPr>
        <w:rFonts w:ascii="Arial" w:hAnsi="Arial" w:hint="default"/>
      </w:rPr>
    </w:lvl>
    <w:lvl w:ilvl="2" w:tplc="83D283B6" w:tentative="1">
      <w:start w:val="1"/>
      <w:numFmt w:val="bullet"/>
      <w:lvlText w:val="•"/>
      <w:lvlJc w:val="left"/>
      <w:pPr>
        <w:tabs>
          <w:tab w:val="num" w:pos="2160"/>
        </w:tabs>
        <w:ind w:left="2160" w:hanging="360"/>
      </w:pPr>
      <w:rPr>
        <w:rFonts w:ascii="Arial" w:hAnsi="Arial" w:hint="default"/>
      </w:rPr>
    </w:lvl>
    <w:lvl w:ilvl="3" w:tplc="5A143466" w:tentative="1">
      <w:start w:val="1"/>
      <w:numFmt w:val="bullet"/>
      <w:lvlText w:val="•"/>
      <w:lvlJc w:val="left"/>
      <w:pPr>
        <w:tabs>
          <w:tab w:val="num" w:pos="2880"/>
        </w:tabs>
        <w:ind w:left="2880" w:hanging="360"/>
      </w:pPr>
      <w:rPr>
        <w:rFonts w:ascii="Arial" w:hAnsi="Arial" w:hint="default"/>
      </w:rPr>
    </w:lvl>
    <w:lvl w:ilvl="4" w:tplc="AE220026" w:tentative="1">
      <w:start w:val="1"/>
      <w:numFmt w:val="bullet"/>
      <w:lvlText w:val="•"/>
      <w:lvlJc w:val="left"/>
      <w:pPr>
        <w:tabs>
          <w:tab w:val="num" w:pos="3600"/>
        </w:tabs>
        <w:ind w:left="3600" w:hanging="360"/>
      </w:pPr>
      <w:rPr>
        <w:rFonts w:ascii="Arial" w:hAnsi="Arial" w:hint="default"/>
      </w:rPr>
    </w:lvl>
    <w:lvl w:ilvl="5" w:tplc="EDE63D1E" w:tentative="1">
      <w:start w:val="1"/>
      <w:numFmt w:val="bullet"/>
      <w:lvlText w:val="•"/>
      <w:lvlJc w:val="left"/>
      <w:pPr>
        <w:tabs>
          <w:tab w:val="num" w:pos="4320"/>
        </w:tabs>
        <w:ind w:left="4320" w:hanging="360"/>
      </w:pPr>
      <w:rPr>
        <w:rFonts w:ascii="Arial" w:hAnsi="Arial" w:hint="default"/>
      </w:rPr>
    </w:lvl>
    <w:lvl w:ilvl="6" w:tplc="032E36A6" w:tentative="1">
      <w:start w:val="1"/>
      <w:numFmt w:val="bullet"/>
      <w:lvlText w:val="•"/>
      <w:lvlJc w:val="left"/>
      <w:pPr>
        <w:tabs>
          <w:tab w:val="num" w:pos="5040"/>
        </w:tabs>
        <w:ind w:left="5040" w:hanging="360"/>
      </w:pPr>
      <w:rPr>
        <w:rFonts w:ascii="Arial" w:hAnsi="Arial" w:hint="default"/>
      </w:rPr>
    </w:lvl>
    <w:lvl w:ilvl="7" w:tplc="ED580A60" w:tentative="1">
      <w:start w:val="1"/>
      <w:numFmt w:val="bullet"/>
      <w:lvlText w:val="•"/>
      <w:lvlJc w:val="left"/>
      <w:pPr>
        <w:tabs>
          <w:tab w:val="num" w:pos="5760"/>
        </w:tabs>
        <w:ind w:left="5760" w:hanging="360"/>
      </w:pPr>
      <w:rPr>
        <w:rFonts w:ascii="Arial" w:hAnsi="Arial" w:hint="default"/>
      </w:rPr>
    </w:lvl>
    <w:lvl w:ilvl="8" w:tplc="5F0CAD1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757EBF"/>
    <w:multiLevelType w:val="hybridMultilevel"/>
    <w:tmpl w:val="7256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625EF"/>
    <w:multiLevelType w:val="hybridMultilevel"/>
    <w:tmpl w:val="E75C6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087070">
    <w:abstractNumId w:val="16"/>
  </w:num>
  <w:num w:numId="2" w16cid:durableId="1463423788">
    <w:abstractNumId w:val="1"/>
  </w:num>
  <w:num w:numId="3" w16cid:durableId="1424573598">
    <w:abstractNumId w:val="4"/>
  </w:num>
  <w:num w:numId="4" w16cid:durableId="2101291599">
    <w:abstractNumId w:val="22"/>
  </w:num>
  <w:num w:numId="5" w16cid:durableId="1635285625">
    <w:abstractNumId w:val="26"/>
  </w:num>
  <w:num w:numId="6" w16cid:durableId="2127044470">
    <w:abstractNumId w:val="3"/>
  </w:num>
  <w:num w:numId="7" w16cid:durableId="1766265650">
    <w:abstractNumId w:val="8"/>
  </w:num>
  <w:num w:numId="8" w16cid:durableId="1928028139">
    <w:abstractNumId w:val="12"/>
  </w:num>
  <w:num w:numId="9" w16cid:durableId="1621112553">
    <w:abstractNumId w:val="33"/>
  </w:num>
  <w:num w:numId="10" w16cid:durableId="2004115659">
    <w:abstractNumId w:val="17"/>
  </w:num>
  <w:num w:numId="11" w16cid:durableId="200174416">
    <w:abstractNumId w:val="11"/>
  </w:num>
  <w:num w:numId="12" w16cid:durableId="606816508">
    <w:abstractNumId w:val="36"/>
  </w:num>
  <w:num w:numId="13" w16cid:durableId="1289164320">
    <w:abstractNumId w:val="32"/>
  </w:num>
  <w:num w:numId="14" w16cid:durableId="1108817856">
    <w:abstractNumId w:val="39"/>
  </w:num>
  <w:num w:numId="15" w16cid:durableId="28652342">
    <w:abstractNumId w:val="28"/>
  </w:num>
  <w:num w:numId="16" w16cid:durableId="1659117096">
    <w:abstractNumId w:val="20"/>
  </w:num>
  <w:num w:numId="17" w16cid:durableId="211504530">
    <w:abstractNumId w:val="21"/>
  </w:num>
  <w:num w:numId="18" w16cid:durableId="96875616">
    <w:abstractNumId w:val="25"/>
  </w:num>
  <w:num w:numId="19" w16cid:durableId="431433657">
    <w:abstractNumId w:val="25"/>
  </w:num>
  <w:num w:numId="20" w16cid:durableId="209652527">
    <w:abstractNumId w:val="15"/>
  </w:num>
  <w:num w:numId="21" w16cid:durableId="1553883115">
    <w:abstractNumId w:val="38"/>
  </w:num>
  <w:num w:numId="22" w16cid:durableId="243028678">
    <w:abstractNumId w:val="35"/>
  </w:num>
  <w:num w:numId="23" w16cid:durableId="1706707870">
    <w:abstractNumId w:val="40"/>
  </w:num>
  <w:num w:numId="24" w16cid:durableId="896823706">
    <w:abstractNumId w:val="27"/>
  </w:num>
  <w:num w:numId="25" w16cid:durableId="638338209">
    <w:abstractNumId w:val="42"/>
  </w:num>
  <w:num w:numId="26" w16cid:durableId="1936478809">
    <w:abstractNumId w:val="19"/>
  </w:num>
  <w:num w:numId="27" w16cid:durableId="1483692581">
    <w:abstractNumId w:val="7"/>
  </w:num>
  <w:num w:numId="28" w16cid:durableId="1613320212">
    <w:abstractNumId w:val="34"/>
  </w:num>
  <w:num w:numId="29" w16cid:durableId="1988774588">
    <w:abstractNumId w:val="5"/>
  </w:num>
  <w:num w:numId="30" w16cid:durableId="2018002685">
    <w:abstractNumId w:val="10"/>
  </w:num>
  <w:num w:numId="31" w16cid:durableId="1384717222">
    <w:abstractNumId w:val="29"/>
  </w:num>
  <w:num w:numId="32" w16cid:durableId="1571578782">
    <w:abstractNumId w:val="9"/>
  </w:num>
  <w:num w:numId="33" w16cid:durableId="2059936096">
    <w:abstractNumId w:val="31"/>
  </w:num>
  <w:num w:numId="34" w16cid:durableId="791940557">
    <w:abstractNumId w:val="23"/>
  </w:num>
  <w:num w:numId="35" w16cid:durableId="973022625">
    <w:abstractNumId w:val="18"/>
  </w:num>
  <w:num w:numId="36" w16cid:durableId="2040083046">
    <w:abstractNumId w:val="41"/>
  </w:num>
  <w:num w:numId="37" w16cid:durableId="1557080767">
    <w:abstractNumId w:val="13"/>
  </w:num>
  <w:num w:numId="38" w16cid:durableId="1214853948">
    <w:abstractNumId w:val="24"/>
  </w:num>
  <w:num w:numId="39" w16cid:durableId="1098141400">
    <w:abstractNumId w:val="14"/>
  </w:num>
  <w:num w:numId="40" w16cid:durableId="1243030956">
    <w:abstractNumId w:val="43"/>
  </w:num>
  <w:num w:numId="41" w16cid:durableId="730738596">
    <w:abstractNumId w:val="37"/>
  </w:num>
  <w:num w:numId="42" w16cid:durableId="1229615748">
    <w:abstractNumId w:val="30"/>
  </w:num>
  <w:num w:numId="43" w16cid:durableId="104277836">
    <w:abstractNumId w:val="6"/>
  </w:num>
  <w:num w:numId="44" w16cid:durableId="169761534">
    <w:abstractNumId w:val="0"/>
  </w:num>
  <w:num w:numId="45" w16cid:durableId="90518634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C13"/>
    <w:rsid w:val="00014DC1"/>
    <w:rsid w:val="00014E0E"/>
    <w:rsid w:val="00014E28"/>
    <w:rsid w:val="0001505E"/>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56B"/>
    <w:rsid w:val="00034882"/>
    <w:rsid w:val="000349B7"/>
    <w:rsid w:val="00034C4D"/>
    <w:rsid w:val="00034E17"/>
    <w:rsid w:val="00035303"/>
    <w:rsid w:val="0003540B"/>
    <w:rsid w:val="00035574"/>
    <w:rsid w:val="000355B6"/>
    <w:rsid w:val="00035829"/>
    <w:rsid w:val="00035B0B"/>
    <w:rsid w:val="00035B79"/>
    <w:rsid w:val="00035D18"/>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91A"/>
    <w:rsid w:val="00052AE3"/>
    <w:rsid w:val="00053188"/>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A7"/>
    <w:rsid w:val="00057388"/>
    <w:rsid w:val="0005738E"/>
    <w:rsid w:val="0005755D"/>
    <w:rsid w:val="00057A3D"/>
    <w:rsid w:val="00057CCE"/>
    <w:rsid w:val="00057DF9"/>
    <w:rsid w:val="00057F68"/>
    <w:rsid w:val="00057F6C"/>
    <w:rsid w:val="00060586"/>
    <w:rsid w:val="0006090A"/>
    <w:rsid w:val="00060AC3"/>
    <w:rsid w:val="00060FDB"/>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42A"/>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944"/>
    <w:rsid w:val="00091B5D"/>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97"/>
    <w:rsid w:val="000A31F7"/>
    <w:rsid w:val="000A3ACB"/>
    <w:rsid w:val="000A3AF0"/>
    <w:rsid w:val="000A3B0E"/>
    <w:rsid w:val="000A3CBA"/>
    <w:rsid w:val="000A3D4E"/>
    <w:rsid w:val="000A3D51"/>
    <w:rsid w:val="000A3E4B"/>
    <w:rsid w:val="000A3F23"/>
    <w:rsid w:val="000A4002"/>
    <w:rsid w:val="000A40DC"/>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6D8"/>
    <w:rsid w:val="000A7794"/>
    <w:rsid w:val="000A7A2E"/>
    <w:rsid w:val="000A7C88"/>
    <w:rsid w:val="000A7D7C"/>
    <w:rsid w:val="000A7EB5"/>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47A"/>
    <w:rsid w:val="000C08D8"/>
    <w:rsid w:val="000C10DA"/>
    <w:rsid w:val="000C133A"/>
    <w:rsid w:val="000C1489"/>
    <w:rsid w:val="000C154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3B8"/>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E3A"/>
    <w:rsid w:val="000E6205"/>
    <w:rsid w:val="000E6539"/>
    <w:rsid w:val="000E653E"/>
    <w:rsid w:val="000E6576"/>
    <w:rsid w:val="000E65A7"/>
    <w:rsid w:val="000E6635"/>
    <w:rsid w:val="000E6BAE"/>
    <w:rsid w:val="000E6BAF"/>
    <w:rsid w:val="000E6EED"/>
    <w:rsid w:val="000E6F62"/>
    <w:rsid w:val="000E71D2"/>
    <w:rsid w:val="000E7C74"/>
    <w:rsid w:val="000E7F51"/>
    <w:rsid w:val="000F00D8"/>
    <w:rsid w:val="000F04A4"/>
    <w:rsid w:val="000F095B"/>
    <w:rsid w:val="000F097D"/>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A3E"/>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E17"/>
    <w:rsid w:val="00103EA1"/>
    <w:rsid w:val="00104036"/>
    <w:rsid w:val="00104058"/>
    <w:rsid w:val="0010405D"/>
    <w:rsid w:val="00104178"/>
    <w:rsid w:val="00104228"/>
    <w:rsid w:val="00104312"/>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B68"/>
    <w:rsid w:val="00111DA6"/>
    <w:rsid w:val="00112089"/>
    <w:rsid w:val="0011230B"/>
    <w:rsid w:val="001126ED"/>
    <w:rsid w:val="00112907"/>
    <w:rsid w:val="00112919"/>
    <w:rsid w:val="00112975"/>
    <w:rsid w:val="00112B8F"/>
    <w:rsid w:val="00112C18"/>
    <w:rsid w:val="00112E14"/>
    <w:rsid w:val="00112F58"/>
    <w:rsid w:val="0011303D"/>
    <w:rsid w:val="00113207"/>
    <w:rsid w:val="0011323B"/>
    <w:rsid w:val="001134DA"/>
    <w:rsid w:val="001135E2"/>
    <w:rsid w:val="0011372B"/>
    <w:rsid w:val="001138F7"/>
    <w:rsid w:val="00113D8F"/>
    <w:rsid w:val="001140FA"/>
    <w:rsid w:val="001141CF"/>
    <w:rsid w:val="00114379"/>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09"/>
    <w:rsid w:val="00124124"/>
    <w:rsid w:val="0012467D"/>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8DD"/>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061"/>
    <w:rsid w:val="001530D0"/>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9FE"/>
    <w:rsid w:val="00155D53"/>
    <w:rsid w:val="00155D67"/>
    <w:rsid w:val="00155E94"/>
    <w:rsid w:val="0015622B"/>
    <w:rsid w:val="00156260"/>
    <w:rsid w:val="00156284"/>
    <w:rsid w:val="001563C9"/>
    <w:rsid w:val="00156502"/>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86B"/>
    <w:rsid w:val="00174B47"/>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599"/>
    <w:rsid w:val="00176AA0"/>
    <w:rsid w:val="00176BDB"/>
    <w:rsid w:val="00176BF5"/>
    <w:rsid w:val="00176E1B"/>
    <w:rsid w:val="00176ECF"/>
    <w:rsid w:val="00177066"/>
    <w:rsid w:val="001770FB"/>
    <w:rsid w:val="0017714C"/>
    <w:rsid w:val="0017722E"/>
    <w:rsid w:val="00177257"/>
    <w:rsid w:val="00177482"/>
    <w:rsid w:val="00177711"/>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BE"/>
    <w:rsid w:val="00187FDD"/>
    <w:rsid w:val="0019007F"/>
    <w:rsid w:val="00190318"/>
    <w:rsid w:val="001905B7"/>
    <w:rsid w:val="001908C5"/>
    <w:rsid w:val="00190927"/>
    <w:rsid w:val="00190BD5"/>
    <w:rsid w:val="00190C5A"/>
    <w:rsid w:val="00190D28"/>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E0"/>
    <w:rsid w:val="001A10A9"/>
    <w:rsid w:val="001A1337"/>
    <w:rsid w:val="001A14FB"/>
    <w:rsid w:val="001A1980"/>
    <w:rsid w:val="001A1C43"/>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4EE"/>
    <w:rsid w:val="001B1565"/>
    <w:rsid w:val="001B159B"/>
    <w:rsid w:val="001B18A6"/>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073"/>
    <w:rsid w:val="001C4190"/>
    <w:rsid w:val="001C447C"/>
    <w:rsid w:val="001C456E"/>
    <w:rsid w:val="001C4621"/>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C45"/>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9"/>
    <w:rsid w:val="00232782"/>
    <w:rsid w:val="002327FC"/>
    <w:rsid w:val="0023287C"/>
    <w:rsid w:val="00232E9D"/>
    <w:rsid w:val="00233074"/>
    <w:rsid w:val="002331A0"/>
    <w:rsid w:val="0023324F"/>
    <w:rsid w:val="0023351A"/>
    <w:rsid w:val="00233849"/>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51C3"/>
    <w:rsid w:val="0024520E"/>
    <w:rsid w:val="0024530E"/>
    <w:rsid w:val="00245492"/>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7F5"/>
    <w:rsid w:val="0025388F"/>
    <w:rsid w:val="00253905"/>
    <w:rsid w:val="0025406E"/>
    <w:rsid w:val="0025429A"/>
    <w:rsid w:val="002542F2"/>
    <w:rsid w:val="00255475"/>
    <w:rsid w:val="002556CC"/>
    <w:rsid w:val="00255E16"/>
    <w:rsid w:val="0025601B"/>
    <w:rsid w:val="0025659D"/>
    <w:rsid w:val="00256779"/>
    <w:rsid w:val="00256B22"/>
    <w:rsid w:val="00256C8A"/>
    <w:rsid w:val="00256D51"/>
    <w:rsid w:val="00256F02"/>
    <w:rsid w:val="00256F7D"/>
    <w:rsid w:val="002571C8"/>
    <w:rsid w:val="002572F1"/>
    <w:rsid w:val="00257A62"/>
    <w:rsid w:val="002600E7"/>
    <w:rsid w:val="00260156"/>
    <w:rsid w:val="002604B7"/>
    <w:rsid w:val="00260713"/>
    <w:rsid w:val="0026075E"/>
    <w:rsid w:val="002608BD"/>
    <w:rsid w:val="00260ACE"/>
    <w:rsid w:val="00260B2A"/>
    <w:rsid w:val="00260EAD"/>
    <w:rsid w:val="00260FAD"/>
    <w:rsid w:val="002617C3"/>
    <w:rsid w:val="002617F6"/>
    <w:rsid w:val="002619BC"/>
    <w:rsid w:val="00261D05"/>
    <w:rsid w:val="002621AD"/>
    <w:rsid w:val="002623AC"/>
    <w:rsid w:val="002626FA"/>
    <w:rsid w:val="00262979"/>
    <w:rsid w:val="00263038"/>
    <w:rsid w:val="002631BA"/>
    <w:rsid w:val="002631DC"/>
    <w:rsid w:val="002635BB"/>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CB3"/>
    <w:rsid w:val="00266D32"/>
    <w:rsid w:val="002670F7"/>
    <w:rsid w:val="0026716C"/>
    <w:rsid w:val="0026775C"/>
    <w:rsid w:val="002677D0"/>
    <w:rsid w:val="0026794D"/>
    <w:rsid w:val="00267CFE"/>
    <w:rsid w:val="00267F79"/>
    <w:rsid w:val="00270054"/>
    <w:rsid w:val="002706CC"/>
    <w:rsid w:val="002708DA"/>
    <w:rsid w:val="00270904"/>
    <w:rsid w:val="00270B0A"/>
    <w:rsid w:val="00270B34"/>
    <w:rsid w:val="00270C63"/>
    <w:rsid w:val="00270C98"/>
    <w:rsid w:val="00270CF1"/>
    <w:rsid w:val="00270E57"/>
    <w:rsid w:val="00270E80"/>
    <w:rsid w:val="00271084"/>
    <w:rsid w:val="002710D6"/>
    <w:rsid w:val="002711C3"/>
    <w:rsid w:val="002713CE"/>
    <w:rsid w:val="002714F7"/>
    <w:rsid w:val="0027193C"/>
    <w:rsid w:val="002719A4"/>
    <w:rsid w:val="00271A8F"/>
    <w:rsid w:val="00271EEF"/>
    <w:rsid w:val="0027242C"/>
    <w:rsid w:val="00272474"/>
    <w:rsid w:val="0027257A"/>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3165"/>
    <w:rsid w:val="002832E7"/>
    <w:rsid w:val="002834FB"/>
    <w:rsid w:val="002838C7"/>
    <w:rsid w:val="00283BD0"/>
    <w:rsid w:val="002841A9"/>
    <w:rsid w:val="00284654"/>
    <w:rsid w:val="0028477F"/>
    <w:rsid w:val="00284B43"/>
    <w:rsid w:val="00284E3F"/>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83"/>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759"/>
    <w:rsid w:val="002A1850"/>
    <w:rsid w:val="002A1868"/>
    <w:rsid w:val="002A1A57"/>
    <w:rsid w:val="002A1DA1"/>
    <w:rsid w:val="002A205B"/>
    <w:rsid w:val="002A219F"/>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7B0"/>
    <w:rsid w:val="002B1958"/>
    <w:rsid w:val="002B1AFA"/>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D56"/>
    <w:rsid w:val="002C04C2"/>
    <w:rsid w:val="002C04D0"/>
    <w:rsid w:val="002C0818"/>
    <w:rsid w:val="002C0A95"/>
    <w:rsid w:val="002C0B4F"/>
    <w:rsid w:val="002C0B94"/>
    <w:rsid w:val="002C0D0B"/>
    <w:rsid w:val="002C0D11"/>
    <w:rsid w:val="002C0D89"/>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4AD"/>
    <w:rsid w:val="002C5533"/>
    <w:rsid w:val="002C5620"/>
    <w:rsid w:val="002C5842"/>
    <w:rsid w:val="002C5A6B"/>
    <w:rsid w:val="002C5F65"/>
    <w:rsid w:val="002C61E0"/>
    <w:rsid w:val="002C640C"/>
    <w:rsid w:val="002C64EC"/>
    <w:rsid w:val="002C6574"/>
    <w:rsid w:val="002C68F9"/>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3B7"/>
    <w:rsid w:val="002D1AE3"/>
    <w:rsid w:val="002D1E1E"/>
    <w:rsid w:val="002D1EF1"/>
    <w:rsid w:val="002D227D"/>
    <w:rsid w:val="002D26BB"/>
    <w:rsid w:val="002D28A9"/>
    <w:rsid w:val="002D2B4E"/>
    <w:rsid w:val="002D2C43"/>
    <w:rsid w:val="002D2D62"/>
    <w:rsid w:val="002D305F"/>
    <w:rsid w:val="002D35DD"/>
    <w:rsid w:val="002D3823"/>
    <w:rsid w:val="002D3968"/>
    <w:rsid w:val="002D3E02"/>
    <w:rsid w:val="002D406A"/>
    <w:rsid w:val="002D425A"/>
    <w:rsid w:val="002D42DB"/>
    <w:rsid w:val="002D4314"/>
    <w:rsid w:val="002D43FE"/>
    <w:rsid w:val="002D4685"/>
    <w:rsid w:val="002D4A54"/>
    <w:rsid w:val="002D4C92"/>
    <w:rsid w:val="002D4E37"/>
    <w:rsid w:val="002D4E9C"/>
    <w:rsid w:val="002D507B"/>
    <w:rsid w:val="002D52E0"/>
    <w:rsid w:val="002D533E"/>
    <w:rsid w:val="002D5990"/>
    <w:rsid w:val="002D5DEA"/>
    <w:rsid w:val="002D5F98"/>
    <w:rsid w:val="002D5FCB"/>
    <w:rsid w:val="002D60FC"/>
    <w:rsid w:val="002D6127"/>
    <w:rsid w:val="002D61BE"/>
    <w:rsid w:val="002D61F0"/>
    <w:rsid w:val="002D6E49"/>
    <w:rsid w:val="002D6E9C"/>
    <w:rsid w:val="002D7101"/>
    <w:rsid w:val="002D7235"/>
    <w:rsid w:val="002D75D3"/>
    <w:rsid w:val="002D76E8"/>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7567"/>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005"/>
    <w:rsid w:val="003141C2"/>
    <w:rsid w:val="003143F7"/>
    <w:rsid w:val="003147C1"/>
    <w:rsid w:val="003148E7"/>
    <w:rsid w:val="00314BD0"/>
    <w:rsid w:val="00314CBB"/>
    <w:rsid w:val="00314F71"/>
    <w:rsid w:val="00314FAE"/>
    <w:rsid w:val="00315614"/>
    <w:rsid w:val="0031595E"/>
    <w:rsid w:val="0031599D"/>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E7B"/>
    <w:rsid w:val="003250CF"/>
    <w:rsid w:val="0032556B"/>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7C2"/>
    <w:rsid w:val="00340A63"/>
    <w:rsid w:val="00340AAF"/>
    <w:rsid w:val="00340CC6"/>
    <w:rsid w:val="00340E58"/>
    <w:rsid w:val="00341087"/>
    <w:rsid w:val="00341306"/>
    <w:rsid w:val="00341371"/>
    <w:rsid w:val="00341706"/>
    <w:rsid w:val="00341991"/>
    <w:rsid w:val="00341CFA"/>
    <w:rsid w:val="003420B4"/>
    <w:rsid w:val="003423E3"/>
    <w:rsid w:val="0034246D"/>
    <w:rsid w:val="00342528"/>
    <w:rsid w:val="003428E1"/>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3F"/>
    <w:rsid w:val="00347AF7"/>
    <w:rsid w:val="00347B78"/>
    <w:rsid w:val="0035025F"/>
    <w:rsid w:val="0035041A"/>
    <w:rsid w:val="003504BC"/>
    <w:rsid w:val="003505AD"/>
    <w:rsid w:val="00350631"/>
    <w:rsid w:val="003507AC"/>
    <w:rsid w:val="00350816"/>
    <w:rsid w:val="00350B70"/>
    <w:rsid w:val="00350B7D"/>
    <w:rsid w:val="00350EE7"/>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4DB"/>
    <w:rsid w:val="00360B30"/>
    <w:rsid w:val="00361091"/>
    <w:rsid w:val="003610EF"/>
    <w:rsid w:val="003613F6"/>
    <w:rsid w:val="00361749"/>
    <w:rsid w:val="003617B3"/>
    <w:rsid w:val="003617B5"/>
    <w:rsid w:val="0036185C"/>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A89"/>
    <w:rsid w:val="003701AB"/>
    <w:rsid w:val="00370285"/>
    <w:rsid w:val="00370286"/>
    <w:rsid w:val="003704EE"/>
    <w:rsid w:val="00370551"/>
    <w:rsid w:val="003706F3"/>
    <w:rsid w:val="00370880"/>
    <w:rsid w:val="003708DA"/>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1011"/>
    <w:rsid w:val="00381989"/>
    <w:rsid w:val="003821E7"/>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E"/>
    <w:rsid w:val="00384E73"/>
    <w:rsid w:val="003852CC"/>
    <w:rsid w:val="003852D3"/>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D9C"/>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83F"/>
    <w:rsid w:val="003E4CDB"/>
    <w:rsid w:val="003E4E12"/>
    <w:rsid w:val="003E547D"/>
    <w:rsid w:val="003E5660"/>
    <w:rsid w:val="003E5BBD"/>
    <w:rsid w:val="003E5D7F"/>
    <w:rsid w:val="003E60B6"/>
    <w:rsid w:val="003E6289"/>
    <w:rsid w:val="003E64B1"/>
    <w:rsid w:val="003E6592"/>
    <w:rsid w:val="003E679D"/>
    <w:rsid w:val="003E6A3C"/>
    <w:rsid w:val="003E700A"/>
    <w:rsid w:val="003E7313"/>
    <w:rsid w:val="003E73BC"/>
    <w:rsid w:val="003E7457"/>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6F67"/>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1F15"/>
    <w:rsid w:val="004120C5"/>
    <w:rsid w:val="0041249C"/>
    <w:rsid w:val="0041251C"/>
    <w:rsid w:val="004125F0"/>
    <w:rsid w:val="00412697"/>
    <w:rsid w:val="004127FB"/>
    <w:rsid w:val="0041285C"/>
    <w:rsid w:val="004131C6"/>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7000"/>
    <w:rsid w:val="004171DB"/>
    <w:rsid w:val="004171E3"/>
    <w:rsid w:val="0041743D"/>
    <w:rsid w:val="004174FC"/>
    <w:rsid w:val="0041758E"/>
    <w:rsid w:val="00417678"/>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2E1F"/>
    <w:rsid w:val="004231F6"/>
    <w:rsid w:val="0042323D"/>
    <w:rsid w:val="004232D4"/>
    <w:rsid w:val="00423326"/>
    <w:rsid w:val="0042335E"/>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29"/>
    <w:rsid w:val="00425587"/>
    <w:rsid w:val="004258E3"/>
    <w:rsid w:val="00425C2C"/>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BED"/>
    <w:rsid w:val="00444D11"/>
    <w:rsid w:val="00444E10"/>
    <w:rsid w:val="00444F5E"/>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51A"/>
    <w:rsid w:val="004805AE"/>
    <w:rsid w:val="00480959"/>
    <w:rsid w:val="00480B03"/>
    <w:rsid w:val="00480C70"/>
    <w:rsid w:val="00480CC5"/>
    <w:rsid w:val="00480D07"/>
    <w:rsid w:val="004810EC"/>
    <w:rsid w:val="00481112"/>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52C"/>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2D6"/>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11C"/>
    <w:rsid w:val="004B725D"/>
    <w:rsid w:val="004B728F"/>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99"/>
    <w:rsid w:val="004D5079"/>
    <w:rsid w:val="004D50CC"/>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B9"/>
    <w:rsid w:val="00507CAF"/>
    <w:rsid w:val="00507F1C"/>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C7A"/>
    <w:rsid w:val="00540C7D"/>
    <w:rsid w:val="00540F07"/>
    <w:rsid w:val="00541292"/>
    <w:rsid w:val="005416F7"/>
    <w:rsid w:val="005417A0"/>
    <w:rsid w:val="0054183A"/>
    <w:rsid w:val="00541D0D"/>
    <w:rsid w:val="00541E2B"/>
    <w:rsid w:val="00541EAD"/>
    <w:rsid w:val="005422F2"/>
    <w:rsid w:val="0054267B"/>
    <w:rsid w:val="005427CF"/>
    <w:rsid w:val="00542FD0"/>
    <w:rsid w:val="0054317C"/>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7B6"/>
    <w:rsid w:val="00544801"/>
    <w:rsid w:val="005452C0"/>
    <w:rsid w:val="005453A1"/>
    <w:rsid w:val="005453BA"/>
    <w:rsid w:val="0054556F"/>
    <w:rsid w:val="00545616"/>
    <w:rsid w:val="005456AD"/>
    <w:rsid w:val="00545B46"/>
    <w:rsid w:val="00545B82"/>
    <w:rsid w:val="00545C3D"/>
    <w:rsid w:val="00545CBE"/>
    <w:rsid w:val="00545E6A"/>
    <w:rsid w:val="00545E76"/>
    <w:rsid w:val="00545EBA"/>
    <w:rsid w:val="0054606C"/>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2F"/>
    <w:rsid w:val="00552569"/>
    <w:rsid w:val="0055280C"/>
    <w:rsid w:val="0055284C"/>
    <w:rsid w:val="005528E1"/>
    <w:rsid w:val="00552A21"/>
    <w:rsid w:val="00552E20"/>
    <w:rsid w:val="00552E33"/>
    <w:rsid w:val="00552FF4"/>
    <w:rsid w:val="005530EF"/>
    <w:rsid w:val="00553856"/>
    <w:rsid w:val="00553A48"/>
    <w:rsid w:val="00553A55"/>
    <w:rsid w:val="00553ABB"/>
    <w:rsid w:val="00553BD9"/>
    <w:rsid w:val="00553D14"/>
    <w:rsid w:val="0055402F"/>
    <w:rsid w:val="0055410A"/>
    <w:rsid w:val="005546A4"/>
    <w:rsid w:val="0055474B"/>
    <w:rsid w:val="005547CB"/>
    <w:rsid w:val="00554CB4"/>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0"/>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783"/>
    <w:rsid w:val="005719F4"/>
    <w:rsid w:val="00571B71"/>
    <w:rsid w:val="00571D69"/>
    <w:rsid w:val="00572583"/>
    <w:rsid w:val="00572643"/>
    <w:rsid w:val="00572995"/>
    <w:rsid w:val="00572B34"/>
    <w:rsid w:val="00572CD6"/>
    <w:rsid w:val="00572F26"/>
    <w:rsid w:val="005730FF"/>
    <w:rsid w:val="005731CD"/>
    <w:rsid w:val="00573723"/>
    <w:rsid w:val="0057380A"/>
    <w:rsid w:val="00573828"/>
    <w:rsid w:val="00573BB0"/>
    <w:rsid w:val="00573D2B"/>
    <w:rsid w:val="00573EBC"/>
    <w:rsid w:val="00573F24"/>
    <w:rsid w:val="00573F44"/>
    <w:rsid w:val="00574167"/>
    <w:rsid w:val="0057461F"/>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583"/>
    <w:rsid w:val="00590632"/>
    <w:rsid w:val="005907FF"/>
    <w:rsid w:val="0059088E"/>
    <w:rsid w:val="005908B9"/>
    <w:rsid w:val="0059094B"/>
    <w:rsid w:val="005909AD"/>
    <w:rsid w:val="00590A68"/>
    <w:rsid w:val="00590BF6"/>
    <w:rsid w:val="0059118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10F"/>
    <w:rsid w:val="00596308"/>
    <w:rsid w:val="005964A9"/>
    <w:rsid w:val="005966D6"/>
    <w:rsid w:val="00596774"/>
    <w:rsid w:val="005967D3"/>
    <w:rsid w:val="005967D5"/>
    <w:rsid w:val="005968C4"/>
    <w:rsid w:val="00596D63"/>
    <w:rsid w:val="005970FA"/>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060"/>
    <w:rsid w:val="005B04A3"/>
    <w:rsid w:val="005B0A7D"/>
    <w:rsid w:val="005B0BFE"/>
    <w:rsid w:val="005B0CBC"/>
    <w:rsid w:val="005B0F18"/>
    <w:rsid w:val="005B1197"/>
    <w:rsid w:val="005B152E"/>
    <w:rsid w:val="005B15A6"/>
    <w:rsid w:val="005B16CC"/>
    <w:rsid w:val="005B18BB"/>
    <w:rsid w:val="005B1A34"/>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E94"/>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6004DE"/>
    <w:rsid w:val="00600AAB"/>
    <w:rsid w:val="00600B6C"/>
    <w:rsid w:val="00600C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6FD"/>
    <w:rsid w:val="00603816"/>
    <w:rsid w:val="006039C5"/>
    <w:rsid w:val="00603B1B"/>
    <w:rsid w:val="00603D08"/>
    <w:rsid w:val="00604384"/>
    <w:rsid w:val="006043D7"/>
    <w:rsid w:val="00604594"/>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61"/>
    <w:rsid w:val="006411DF"/>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433"/>
    <w:rsid w:val="006538D5"/>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CA1"/>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3B2"/>
    <w:rsid w:val="006734D9"/>
    <w:rsid w:val="006735BC"/>
    <w:rsid w:val="00673A34"/>
    <w:rsid w:val="00673B35"/>
    <w:rsid w:val="00673BDE"/>
    <w:rsid w:val="00673EB7"/>
    <w:rsid w:val="00673EED"/>
    <w:rsid w:val="00673FBF"/>
    <w:rsid w:val="00674087"/>
    <w:rsid w:val="006740F1"/>
    <w:rsid w:val="00674243"/>
    <w:rsid w:val="0067439E"/>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145"/>
    <w:rsid w:val="00680A97"/>
    <w:rsid w:val="00680F30"/>
    <w:rsid w:val="00680F72"/>
    <w:rsid w:val="00680F81"/>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3E2"/>
    <w:rsid w:val="006904A9"/>
    <w:rsid w:val="006907F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E1F"/>
    <w:rsid w:val="00695272"/>
    <w:rsid w:val="00695311"/>
    <w:rsid w:val="00695C1B"/>
    <w:rsid w:val="00695D04"/>
    <w:rsid w:val="00696137"/>
    <w:rsid w:val="0069624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79B"/>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4003"/>
    <w:rsid w:val="006A40D0"/>
    <w:rsid w:val="006A4113"/>
    <w:rsid w:val="006A4295"/>
    <w:rsid w:val="006A448C"/>
    <w:rsid w:val="006A4627"/>
    <w:rsid w:val="006A48FF"/>
    <w:rsid w:val="006A49B5"/>
    <w:rsid w:val="006A4C46"/>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6D11"/>
    <w:rsid w:val="006A6DD1"/>
    <w:rsid w:val="006A7415"/>
    <w:rsid w:val="006A7497"/>
    <w:rsid w:val="006A74A2"/>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42D"/>
    <w:rsid w:val="006B2431"/>
    <w:rsid w:val="006B2792"/>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AC"/>
    <w:rsid w:val="006C7D7A"/>
    <w:rsid w:val="006C7FB9"/>
    <w:rsid w:val="006D008B"/>
    <w:rsid w:val="006D0208"/>
    <w:rsid w:val="006D0395"/>
    <w:rsid w:val="006D03B0"/>
    <w:rsid w:val="006D07F3"/>
    <w:rsid w:val="006D0846"/>
    <w:rsid w:val="006D0C09"/>
    <w:rsid w:val="006D0F07"/>
    <w:rsid w:val="006D15F5"/>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2E2"/>
    <w:rsid w:val="006F1337"/>
    <w:rsid w:val="006F14C9"/>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525"/>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974"/>
    <w:rsid w:val="007029C4"/>
    <w:rsid w:val="00702C86"/>
    <w:rsid w:val="00702D59"/>
    <w:rsid w:val="00703146"/>
    <w:rsid w:val="007032E5"/>
    <w:rsid w:val="007032E6"/>
    <w:rsid w:val="00703421"/>
    <w:rsid w:val="007036E5"/>
    <w:rsid w:val="00703C49"/>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AC2"/>
    <w:rsid w:val="00706B87"/>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61B"/>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426"/>
    <w:rsid w:val="00724437"/>
    <w:rsid w:val="007244BA"/>
    <w:rsid w:val="007245DF"/>
    <w:rsid w:val="007245F9"/>
    <w:rsid w:val="0072461A"/>
    <w:rsid w:val="00724628"/>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277"/>
    <w:rsid w:val="007304B8"/>
    <w:rsid w:val="007306E9"/>
    <w:rsid w:val="00730F12"/>
    <w:rsid w:val="0073128B"/>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BF"/>
    <w:rsid w:val="00734027"/>
    <w:rsid w:val="00734328"/>
    <w:rsid w:val="007344CE"/>
    <w:rsid w:val="0073484A"/>
    <w:rsid w:val="0073487C"/>
    <w:rsid w:val="0073497A"/>
    <w:rsid w:val="007350F7"/>
    <w:rsid w:val="007350F9"/>
    <w:rsid w:val="007351F6"/>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5C1"/>
    <w:rsid w:val="0073771F"/>
    <w:rsid w:val="007377ED"/>
    <w:rsid w:val="007379C8"/>
    <w:rsid w:val="00737C64"/>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CF2"/>
    <w:rsid w:val="00745EBB"/>
    <w:rsid w:val="00745EDC"/>
    <w:rsid w:val="00745F3D"/>
    <w:rsid w:val="00746167"/>
    <w:rsid w:val="00746199"/>
    <w:rsid w:val="00746422"/>
    <w:rsid w:val="00747446"/>
    <w:rsid w:val="00747739"/>
    <w:rsid w:val="007478B5"/>
    <w:rsid w:val="00747A78"/>
    <w:rsid w:val="00747BD8"/>
    <w:rsid w:val="00747C03"/>
    <w:rsid w:val="00747D38"/>
    <w:rsid w:val="00747F05"/>
    <w:rsid w:val="00750349"/>
    <w:rsid w:val="0075038A"/>
    <w:rsid w:val="007503B7"/>
    <w:rsid w:val="00750523"/>
    <w:rsid w:val="007505B3"/>
    <w:rsid w:val="0075076E"/>
    <w:rsid w:val="007507B8"/>
    <w:rsid w:val="007509F9"/>
    <w:rsid w:val="00750B70"/>
    <w:rsid w:val="00750FB9"/>
    <w:rsid w:val="00751153"/>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CCC"/>
    <w:rsid w:val="00754D64"/>
    <w:rsid w:val="00754F0B"/>
    <w:rsid w:val="00754FCA"/>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2BC"/>
    <w:rsid w:val="0076472C"/>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66B"/>
    <w:rsid w:val="007946D0"/>
    <w:rsid w:val="007947FB"/>
    <w:rsid w:val="0079493C"/>
    <w:rsid w:val="00794DFE"/>
    <w:rsid w:val="00795044"/>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B3"/>
    <w:rsid w:val="00797614"/>
    <w:rsid w:val="007978B1"/>
    <w:rsid w:val="00797A68"/>
    <w:rsid w:val="00797DAA"/>
    <w:rsid w:val="00797DB1"/>
    <w:rsid w:val="00797FCF"/>
    <w:rsid w:val="007A0139"/>
    <w:rsid w:val="007A0616"/>
    <w:rsid w:val="007A0BDA"/>
    <w:rsid w:val="007A0CDD"/>
    <w:rsid w:val="007A0D0D"/>
    <w:rsid w:val="007A0DAC"/>
    <w:rsid w:val="007A0EBA"/>
    <w:rsid w:val="007A1189"/>
    <w:rsid w:val="007A12BE"/>
    <w:rsid w:val="007A13E4"/>
    <w:rsid w:val="007A15BA"/>
    <w:rsid w:val="007A16E9"/>
    <w:rsid w:val="007A179C"/>
    <w:rsid w:val="007A1AFC"/>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A2D"/>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60F8"/>
    <w:rsid w:val="007C6161"/>
    <w:rsid w:val="007C6186"/>
    <w:rsid w:val="007C62A3"/>
    <w:rsid w:val="007C64BC"/>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5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41"/>
    <w:rsid w:val="007D7698"/>
    <w:rsid w:val="007D7749"/>
    <w:rsid w:val="007D7BD1"/>
    <w:rsid w:val="007D7EE5"/>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DEA"/>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0AA"/>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404"/>
    <w:rsid w:val="0083768C"/>
    <w:rsid w:val="00837A72"/>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F69"/>
    <w:rsid w:val="00850060"/>
    <w:rsid w:val="008504B4"/>
    <w:rsid w:val="00850533"/>
    <w:rsid w:val="008505B2"/>
    <w:rsid w:val="00850AE8"/>
    <w:rsid w:val="00850B13"/>
    <w:rsid w:val="00850C2D"/>
    <w:rsid w:val="00850ECE"/>
    <w:rsid w:val="00851230"/>
    <w:rsid w:val="008515CE"/>
    <w:rsid w:val="008518DE"/>
    <w:rsid w:val="00851B22"/>
    <w:rsid w:val="00851DA8"/>
    <w:rsid w:val="00852012"/>
    <w:rsid w:val="0085226D"/>
    <w:rsid w:val="00852302"/>
    <w:rsid w:val="00852338"/>
    <w:rsid w:val="0085249E"/>
    <w:rsid w:val="00852844"/>
    <w:rsid w:val="00852AA6"/>
    <w:rsid w:val="00853154"/>
    <w:rsid w:val="00853AB3"/>
    <w:rsid w:val="00853C4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DF"/>
    <w:rsid w:val="00856A7B"/>
    <w:rsid w:val="00856D2B"/>
    <w:rsid w:val="00856E4A"/>
    <w:rsid w:val="00856EA0"/>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F67"/>
    <w:rsid w:val="00870018"/>
    <w:rsid w:val="00870793"/>
    <w:rsid w:val="00870869"/>
    <w:rsid w:val="00870916"/>
    <w:rsid w:val="00870A1C"/>
    <w:rsid w:val="00870F84"/>
    <w:rsid w:val="00871022"/>
    <w:rsid w:val="00871029"/>
    <w:rsid w:val="00871096"/>
    <w:rsid w:val="00871171"/>
    <w:rsid w:val="008711F8"/>
    <w:rsid w:val="00871372"/>
    <w:rsid w:val="008713A2"/>
    <w:rsid w:val="008713C2"/>
    <w:rsid w:val="00871ACD"/>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F3D"/>
    <w:rsid w:val="00887FEF"/>
    <w:rsid w:val="00890001"/>
    <w:rsid w:val="0089015D"/>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B04"/>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1AE5"/>
    <w:rsid w:val="008B1DCB"/>
    <w:rsid w:val="008B1DE9"/>
    <w:rsid w:val="008B2052"/>
    <w:rsid w:val="008B21F5"/>
    <w:rsid w:val="008B2228"/>
    <w:rsid w:val="008B25C9"/>
    <w:rsid w:val="008B25FE"/>
    <w:rsid w:val="008B269F"/>
    <w:rsid w:val="008B2A2E"/>
    <w:rsid w:val="008B2AB2"/>
    <w:rsid w:val="008B2D1D"/>
    <w:rsid w:val="008B2D5B"/>
    <w:rsid w:val="008B2DEB"/>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5159"/>
    <w:rsid w:val="008B5448"/>
    <w:rsid w:val="008B5577"/>
    <w:rsid w:val="008B55DA"/>
    <w:rsid w:val="008B593A"/>
    <w:rsid w:val="008B59DF"/>
    <w:rsid w:val="008B5EC6"/>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F52"/>
    <w:rsid w:val="008E412D"/>
    <w:rsid w:val="008E451A"/>
    <w:rsid w:val="008E464E"/>
    <w:rsid w:val="008E48FD"/>
    <w:rsid w:val="008E4CA5"/>
    <w:rsid w:val="008E4CE0"/>
    <w:rsid w:val="008E52DD"/>
    <w:rsid w:val="008E5412"/>
    <w:rsid w:val="008E5625"/>
    <w:rsid w:val="008E579D"/>
    <w:rsid w:val="008E5924"/>
    <w:rsid w:val="008E5A8C"/>
    <w:rsid w:val="008E5B5F"/>
    <w:rsid w:val="008E5D5A"/>
    <w:rsid w:val="008E5E9B"/>
    <w:rsid w:val="008E61CF"/>
    <w:rsid w:val="008E624A"/>
    <w:rsid w:val="008E6788"/>
    <w:rsid w:val="008E678D"/>
    <w:rsid w:val="008E6957"/>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71C"/>
    <w:rsid w:val="0090798C"/>
    <w:rsid w:val="00907BEE"/>
    <w:rsid w:val="00910874"/>
    <w:rsid w:val="009108A7"/>
    <w:rsid w:val="00910AD6"/>
    <w:rsid w:val="00910C2A"/>
    <w:rsid w:val="00910E02"/>
    <w:rsid w:val="00910E24"/>
    <w:rsid w:val="00911453"/>
    <w:rsid w:val="009115EA"/>
    <w:rsid w:val="00911A5A"/>
    <w:rsid w:val="00911B99"/>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A5D"/>
    <w:rsid w:val="00914D17"/>
    <w:rsid w:val="00914ECF"/>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FFD"/>
    <w:rsid w:val="0093511E"/>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91D"/>
    <w:rsid w:val="00966DFE"/>
    <w:rsid w:val="00966EC4"/>
    <w:rsid w:val="0096722C"/>
    <w:rsid w:val="0096766C"/>
    <w:rsid w:val="00967851"/>
    <w:rsid w:val="00967D2D"/>
    <w:rsid w:val="00967DC1"/>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81F"/>
    <w:rsid w:val="0097285C"/>
    <w:rsid w:val="009728C0"/>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800B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A8B"/>
    <w:rsid w:val="00996CD4"/>
    <w:rsid w:val="00996E23"/>
    <w:rsid w:val="0099731A"/>
    <w:rsid w:val="0099731C"/>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20A7"/>
    <w:rsid w:val="009D2118"/>
    <w:rsid w:val="009D224E"/>
    <w:rsid w:val="009D22EA"/>
    <w:rsid w:val="009D2453"/>
    <w:rsid w:val="009D2C9E"/>
    <w:rsid w:val="009D2CDE"/>
    <w:rsid w:val="009D2EA2"/>
    <w:rsid w:val="009D2F5B"/>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06"/>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76B"/>
    <w:rsid w:val="009E1796"/>
    <w:rsid w:val="009E19D9"/>
    <w:rsid w:val="009E1C27"/>
    <w:rsid w:val="009E1DDC"/>
    <w:rsid w:val="009E1E2C"/>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650"/>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7C"/>
    <w:rsid w:val="00A118CC"/>
    <w:rsid w:val="00A1197E"/>
    <w:rsid w:val="00A11A89"/>
    <w:rsid w:val="00A11ABA"/>
    <w:rsid w:val="00A11ACA"/>
    <w:rsid w:val="00A11DFC"/>
    <w:rsid w:val="00A11E0F"/>
    <w:rsid w:val="00A12206"/>
    <w:rsid w:val="00A12301"/>
    <w:rsid w:val="00A12524"/>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FA"/>
    <w:rsid w:val="00A31E88"/>
    <w:rsid w:val="00A31FAF"/>
    <w:rsid w:val="00A321EE"/>
    <w:rsid w:val="00A3226E"/>
    <w:rsid w:val="00A32284"/>
    <w:rsid w:val="00A3247B"/>
    <w:rsid w:val="00A325C2"/>
    <w:rsid w:val="00A325CC"/>
    <w:rsid w:val="00A327A1"/>
    <w:rsid w:val="00A327E2"/>
    <w:rsid w:val="00A327F2"/>
    <w:rsid w:val="00A329BB"/>
    <w:rsid w:val="00A32C37"/>
    <w:rsid w:val="00A32D53"/>
    <w:rsid w:val="00A33038"/>
    <w:rsid w:val="00A3323A"/>
    <w:rsid w:val="00A3331F"/>
    <w:rsid w:val="00A333A7"/>
    <w:rsid w:val="00A337E6"/>
    <w:rsid w:val="00A3393A"/>
    <w:rsid w:val="00A33B55"/>
    <w:rsid w:val="00A33BE3"/>
    <w:rsid w:val="00A33C3B"/>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1821"/>
    <w:rsid w:val="00A41B56"/>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AC"/>
    <w:rsid w:val="00A51FE6"/>
    <w:rsid w:val="00A5206B"/>
    <w:rsid w:val="00A5219E"/>
    <w:rsid w:val="00A521E0"/>
    <w:rsid w:val="00A52491"/>
    <w:rsid w:val="00A524C8"/>
    <w:rsid w:val="00A526D7"/>
    <w:rsid w:val="00A5291D"/>
    <w:rsid w:val="00A52AE0"/>
    <w:rsid w:val="00A52D49"/>
    <w:rsid w:val="00A52EDB"/>
    <w:rsid w:val="00A5318E"/>
    <w:rsid w:val="00A53204"/>
    <w:rsid w:val="00A532E0"/>
    <w:rsid w:val="00A53719"/>
    <w:rsid w:val="00A53CA9"/>
    <w:rsid w:val="00A53E87"/>
    <w:rsid w:val="00A54134"/>
    <w:rsid w:val="00A5432D"/>
    <w:rsid w:val="00A5452C"/>
    <w:rsid w:val="00A545AC"/>
    <w:rsid w:val="00A547DF"/>
    <w:rsid w:val="00A54929"/>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98"/>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B80"/>
    <w:rsid w:val="00A74E04"/>
    <w:rsid w:val="00A74EF1"/>
    <w:rsid w:val="00A74F6C"/>
    <w:rsid w:val="00A75212"/>
    <w:rsid w:val="00A7538B"/>
    <w:rsid w:val="00A758D1"/>
    <w:rsid w:val="00A75920"/>
    <w:rsid w:val="00A75959"/>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309"/>
    <w:rsid w:val="00A83525"/>
    <w:rsid w:val="00A83BF1"/>
    <w:rsid w:val="00A83CA0"/>
    <w:rsid w:val="00A841ED"/>
    <w:rsid w:val="00A84298"/>
    <w:rsid w:val="00A84479"/>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64F"/>
    <w:rsid w:val="00A91B9D"/>
    <w:rsid w:val="00A91F3E"/>
    <w:rsid w:val="00A922E1"/>
    <w:rsid w:val="00A92457"/>
    <w:rsid w:val="00A92545"/>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75A"/>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18B0"/>
    <w:rsid w:val="00AC2104"/>
    <w:rsid w:val="00AC21BA"/>
    <w:rsid w:val="00AC22C7"/>
    <w:rsid w:val="00AC23B1"/>
    <w:rsid w:val="00AC26C7"/>
    <w:rsid w:val="00AC2CD7"/>
    <w:rsid w:val="00AC2D4A"/>
    <w:rsid w:val="00AC2D4E"/>
    <w:rsid w:val="00AC3084"/>
    <w:rsid w:val="00AC3202"/>
    <w:rsid w:val="00AC3431"/>
    <w:rsid w:val="00AC377A"/>
    <w:rsid w:val="00AC37D3"/>
    <w:rsid w:val="00AC38E9"/>
    <w:rsid w:val="00AC3B36"/>
    <w:rsid w:val="00AC3D75"/>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86"/>
    <w:rsid w:val="00AC6976"/>
    <w:rsid w:val="00AC69AE"/>
    <w:rsid w:val="00AC6C25"/>
    <w:rsid w:val="00AC7438"/>
    <w:rsid w:val="00AC7470"/>
    <w:rsid w:val="00AC759B"/>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7FE"/>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A4C"/>
    <w:rsid w:val="00B02AD0"/>
    <w:rsid w:val="00B03101"/>
    <w:rsid w:val="00B03352"/>
    <w:rsid w:val="00B038BD"/>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D0D"/>
    <w:rsid w:val="00B16432"/>
    <w:rsid w:val="00B1680F"/>
    <w:rsid w:val="00B16815"/>
    <w:rsid w:val="00B16B5F"/>
    <w:rsid w:val="00B16D08"/>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A6E"/>
    <w:rsid w:val="00B36D07"/>
    <w:rsid w:val="00B36D54"/>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B34"/>
    <w:rsid w:val="00B4249B"/>
    <w:rsid w:val="00B424B6"/>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B2B"/>
    <w:rsid w:val="00B67C89"/>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2E5C"/>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9BE"/>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6F5D"/>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1F"/>
    <w:rsid w:val="00B95372"/>
    <w:rsid w:val="00B954FC"/>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DB7"/>
    <w:rsid w:val="00BC2F45"/>
    <w:rsid w:val="00BC344E"/>
    <w:rsid w:val="00BC362F"/>
    <w:rsid w:val="00BC3877"/>
    <w:rsid w:val="00BC38B8"/>
    <w:rsid w:val="00BC3CF8"/>
    <w:rsid w:val="00BC3DB1"/>
    <w:rsid w:val="00BC3F24"/>
    <w:rsid w:val="00BC46AD"/>
    <w:rsid w:val="00BC4771"/>
    <w:rsid w:val="00BC4B8A"/>
    <w:rsid w:val="00BC4B9C"/>
    <w:rsid w:val="00BC4D84"/>
    <w:rsid w:val="00BC4E58"/>
    <w:rsid w:val="00BC5181"/>
    <w:rsid w:val="00BC52BA"/>
    <w:rsid w:val="00BC5679"/>
    <w:rsid w:val="00BC56C1"/>
    <w:rsid w:val="00BC5826"/>
    <w:rsid w:val="00BC5C66"/>
    <w:rsid w:val="00BC5CE2"/>
    <w:rsid w:val="00BC5CED"/>
    <w:rsid w:val="00BC642E"/>
    <w:rsid w:val="00BC66C2"/>
    <w:rsid w:val="00BC6742"/>
    <w:rsid w:val="00BC71C5"/>
    <w:rsid w:val="00BC722D"/>
    <w:rsid w:val="00BC7307"/>
    <w:rsid w:val="00BC7625"/>
    <w:rsid w:val="00BC7659"/>
    <w:rsid w:val="00BC7771"/>
    <w:rsid w:val="00BC791C"/>
    <w:rsid w:val="00BC7A42"/>
    <w:rsid w:val="00BC7E6E"/>
    <w:rsid w:val="00BC7EBC"/>
    <w:rsid w:val="00BD013E"/>
    <w:rsid w:val="00BD02D0"/>
    <w:rsid w:val="00BD0383"/>
    <w:rsid w:val="00BD082C"/>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67E"/>
    <w:rsid w:val="00BE072F"/>
    <w:rsid w:val="00BE0C3B"/>
    <w:rsid w:val="00BE13B8"/>
    <w:rsid w:val="00BE1524"/>
    <w:rsid w:val="00BE197A"/>
    <w:rsid w:val="00BE1A06"/>
    <w:rsid w:val="00BE1B3A"/>
    <w:rsid w:val="00BE1B63"/>
    <w:rsid w:val="00BE1C93"/>
    <w:rsid w:val="00BE2320"/>
    <w:rsid w:val="00BE236F"/>
    <w:rsid w:val="00BE23B3"/>
    <w:rsid w:val="00BE26B4"/>
    <w:rsid w:val="00BE29C5"/>
    <w:rsid w:val="00BE2AE0"/>
    <w:rsid w:val="00BE2E99"/>
    <w:rsid w:val="00BE30DB"/>
    <w:rsid w:val="00BE331D"/>
    <w:rsid w:val="00BE373A"/>
    <w:rsid w:val="00BE3AFA"/>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22"/>
    <w:rsid w:val="00BF35B8"/>
    <w:rsid w:val="00BF3806"/>
    <w:rsid w:val="00BF3AE6"/>
    <w:rsid w:val="00BF3C10"/>
    <w:rsid w:val="00BF3CFC"/>
    <w:rsid w:val="00BF40ED"/>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B7B"/>
    <w:rsid w:val="00C03C30"/>
    <w:rsid w:val="00C04253"/>
    <w:rsid w:val="00C04339"/>
    <w:rsid w:val="00C043E9"/>
    <w:rsid w:val="00C04C68"/>
    <w:rsid w:val="00C04C6C"/>
    <w:rsid w:val="00C04C78"/>
    <w:rsid w:val="00C04DE2"/>
    <w:rsid w:val="00C04E22"/>
    <w:rsid w:val="00C04E86"/>
    <w:rsid w:val="00C04F28"/>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7BC"/>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FB2"/>
    <w:rsid w:val="00C32053"/>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52"/>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F58"/>
    <w:rsid w:val="00C664FE"/>
    <w:rsid w:val="00C66571"/>
    <w:rsid w:val="00C666DB"/>
    <w:rsid w:val="00C667F6"/>
    <w:rsid w:val="00C66B31"/>
    <w:rsid w:val="00C66B78"/>
    <w:rsid w:val="00C66C34"/>
    <w:rsid w:val="00C67002"/>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06"/>
    <w:rsid w:val="00C74B2A"/>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31D"/>
    <w:rsid w:val="00C7799E"/>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EF"/>
    <w:rsid w:val="00C91207"/>
    <w:rsid w:val="00C9129A"/>
    <w:rsid w:val="00C9154D"/>
    <w:rsid w:val="00C9155F"/>
    <w:rsid w:val="00C915C3"/>
    <w:rsid w:val="00C91B26"/>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42B"/>
    <w:rsid w:val="00CA35F0"/>
    <w:rsid w:val="00CA3845"/>
    <w:rsid w:val="00CA3C7D"/>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4A4"/>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1BD"/>
    <w:rsid w:val="00CB11C2"/>
    <w:rsid w:val="00CB1368"/>
    <w:rsid w:val="00CB167F"/>
    <w:rsid w:val="00CB1720"/>
    <w:rsid w:val="00CB1C10"/>
    <w:rsid w:val="00CB1E9F"/>
    <w:rsid w:val="00CB1F2A"/>
    <w:rsid w:val="00CB2674"/>
    <w:rsid w:val="00CB2698"/>
    <w:rsid w:val="00CB299C"/>
    <w:rsid w:val="00CB2ABD"/>
    <w:rsid w:val="00CB2BBA"/>
    <w:rsid w:val="00CB31A0"/>
    <w:rsid w:val="00CB31F9"/>
    <w:rsid w:val="00CB35ED"/>
    <w:rsid w:val="00CB39EB"/>
    <w:rsid w:val="00CB3B81"/>
    <w:rsid w:val="00CB3F89"/>
    <w:rsid w:val="00CB4101"/>
    <w:rsid w:val="00CB4145"/>
    <w:rsid w:val="00CB41E7"/>
    <w:rsid w:val="00CB46FD"/>
    <w:rsid w:val="00CB480A"/>
    <w:rsid w:val="00CB49C7"/>
    <w:rsid w:val="00CB4B1A"/>
    <w:rsid w:val="00CB4D63"/>
    <w:rsid w:val="00CB4F1F"/>
    <w:rsid w:val="00CB4FA5"/>
    <w:rsid w:val="00CB5008"/>
    <w:rsid w:val="00CB58DD"/>
    <w:rsid w:val="00CB5906"/>
    <w:rsid w:val="00CB5DC5"/>
    <w:rsid w:val="00CB5EB3"/>
    <w:rsid w:val="00CB6343"/>
    <w:rsid w:val="00CB6517"/>
    <w:rsid w:val="00CB6639"/>
    <w:rsid w:val="00CB668B"/>
    <w:rsid w:val="00CB66BF"/>
    <w:rsid w:val="00CB67DB"/>
    <w:rsid w:val="00CB6F41"/>
    <w:rsid w:val="00CB71E6"/>
    <w:rsid w:val="00CB72AC"/>
    <w:rsid w:val="00CB741A"/>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1BA"/>
    <w:rsid w:val="00CE234B"/>
    <w:rsid w:val="00CE253D"/>
    <w:rsid w:val="00CE2858"/>
    <w:rsid w:val="00CE2992"/>
    <w:rsid w:val="00CE29B3"/>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30B"/>
    <w:rsid w:val="00CE6444"/>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46"/>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73BF"/>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D0E"/>
    <w:rsid w:val="00D27DC5"/>
    <w:rsid w:val="00D27F01"/>
    <w:rsid w:val="00D3013B"/>
    <w:rsid w:val="00D30164"/>
    <w:rsid w:val="00D301F6"/>
    <w:rsid w:val="00D3022D"/>
    <w:rsid w:val="00D30373"/>
    <w:rsid w:val="00D304E8"/>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5FD0"/>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81A"/>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E4"/>
    <w:rsid w:val="00D61697"/>
    <w:rsid w:val="00D616EC"/>
    <w:rsid w:val="00D61B43"/>
    <w:rsid w:val="00D61B68"/>
    <w:rsid w:val="00D61C44"/>
    <w:rsid w:val="00D61F85"/>
    <w:rsid w:val="00D62243"/>
    <w:rsid w:val="00D62383"/>
    <w:rsid w:val="00D623B2"/>
    <w:rsid w:val="00D623BB"/>
    <w:rsid w:val="00D6278F"/>
    <w:rsid w:val="00D6288F"/>
    <w:rsid w:val="00D62949"/>
    <w:rsid w:val="00D6295E"/>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3E"/>
    <w:rsid w:val="00D837F8"/>
    <w:rsid w:val="00D83850"/>
    <w:rsid w:val="00D83CFE"/>
    <w:rsid w:val="00D840F2"/>
    <w:rsid w:val="00D8418C"/>
    <w:rsid w:val="00D84268"/>
    <w:rsid w:val="00D84278"/>
    <w:rsid w:val="00D844C0"/>
    <w:rsid w:val="00D846C5"/>
    <w:rsid w:val="00D8470E"/>
    <w:rsid w:val="00D847C6"/>
    <w:rsid w:val="00D84833"/>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45"/>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32A"/>
    <w:rsid w:val="00DA074F"/>
    <w:rsid w:val="00DA0FC0"/>
    <w:rsid w:val="00DA0FE2"/>
    <w:rsid w:val="00DA1094"/>
    <w:rsid w:val="00DA10F6"/>
    <w:rsid w:val="00DA14CA"/>
    <w:rsid w:val="00DA1D80"/>
    <w:rsid w:val="00DA1F1A"/>
    <w:rsid w:val="00DA2046"/>
    <w:rsid w:val="00DA2125"/>
    <w:rsid w:val="00DA2185"/>
    <w:rsid w:val="00DA23D2"/>
    <w:rsid w:val="00DA27E6"/>
    <w:rsid w:val="00DA28CB"/>
    <w:rsid w:val="00DA29C4"/>
    <w:rsid w:val="00DA2D90"/>
    <w:rsid w:val="00DA2DFB"/>
    <w:rsid w:val="00DA310F"/>
    <w:rsid w:val="00DA364D"/>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FDF"/>
    <w:rsid w:val="00DB70B3"/>
    <w:rsid w:val="00DB7484"/>
    <w:rsid w:val="00DB749A"/>
    <w:rsid w:val="00DB78FA"/>
    <w:rsid w:val="00DB79D3"/>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FDA"/>
    <w:rsid w:val="00DE61AA"/>
    <w:rsid w:val="00DE682A"/>
    <w:rsid w:val="00DE6F4F"/>
    <w:rsid w:val="00DE6FB8"/>
    <w:rsid w:val="00DE71E3"/>
    <w:rsid w:val="00DE752E"/>
    <w:rsid w:val="00DE7793"/>
    <w:rsid w:val="00DE7D03"/>
    <w:rsid w:val="00DE7F45"/>
    <w:rsid w:val="00DF015C"/>
    <w:rsid w:val="00DF0257"/>
    <w:rsid w:val="00DF02EC"/>
    <w:rsid w:val="00DF05EC"/>
    <w:rsid w:val="00DF0820"/>
    <w:rsid w:val="00DF094B"/>
    <w:rsid w:val="00DF0A5E"/>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6C1"/>
    <w:rsid w:val="00E048DD"/>
    <w:rsid w:val="00E049EC"/>
    <w:rsid w:val="00E04AA6"/>
    <w:rsid w:val="00E04FD8"/>
    <w:rsid w:val="00E05461"/>
    <w:rsid w:val="00E05761"/>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1B3"/>
    <w:rsid w:val="00E272FE"/>
    <w:rsid w:val="00E2751A"/>
    <w:rsid w:val="00E27C3E"/>
    <w:rsid w:val="00E30049"/>
    <w:rsid w:val="00E30063"/>
    <w:rsid w:val="00E30517"/>
    <w:rsid w:val="00E3070A"/>
    <w:rsid w:val="00E30A39"/>
    <w:rsid w:val="00E30A72"/>
    <w:rsid w:val="00E30A78"/>
    <w:rsid w:val="00E30B9D"/>
    <w:rsid w:val="00E30BC5"/>
    <w:rsid w:val="00E30DB2"/>
    <w:rsid w:val="00E30DF1"/>
    <w:rsid w:val="00E31315"/>
    <w:rsid w:val="00E31506"/>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D5"/>
    <w:rsid w:val="00E44A2F"/>
    <w:rsid w:val="00E44D6C"/>
    <w:rsid w:val="00E45041"/>
    <w:rsid w:val="00E450D8"/>
    <w:rsid w:val="00E452D0"/>
    <w:rsid w:val="00E458E3"/>
    <w:rsid w:val="00E45994"/>
    <w:rsid w:val="00E45A4D"/>
    <w:rsid w:val="00E45A9D"/>
    <w:rsid w:val="00E45D9B"/>
    <w:rsid w:val="00E45F03"/>
    <w:rsid w:val="00E460A1"/>
    <w:rsid w:val="00E46288"/>
    <w:rsid w:val="00E463A0"/>
    <w:rsid w:val="00E46761"/>
    <w:rsid w:val="00E46958"/>
    <w:rsid w:val="00E46A87"/>
    <w:rsid w:val="00E46B48"/>
    <w:rsid w:val="00E46BB4"/>
    <w:rsid w:val="00E46CC9"/>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23F3"/>
    <w:rsid w:val="00E52824"/>
    <w:rsid w:val="00E5296B"/>
    <w:rsid w:val="00E529F2"/>
    <w:rsid w:val="00E52F76"/>
    <w:rsid w:val="00E5315C"/>
    <w:rsid w:val="00E534EA"/>
    <w:rsid w:val="00E536E3"/>
    <w:rsid w:val="00E538E0"/>
    <w:rsid w:val="00E53DF1"/>
    <w:rsid w:val="00E54188"/>
    <w:rsid w:val="00E54387"/>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3C"/>
    <w:rsid w:val="00E56F3C"/>
    <w:rsid w:val="00E56F64"/>
    <w:rsid w:val="00E56FA3"/>
    <w:rsid w:val="00E5711F"/>
    <w:rsid w:val="00E5745B"/>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935"/>
    <w:rsid w:val="00E74B5A"/>
    <w:rsid w:val="00E7509A"/>
    <w:rsid w:val="00E7524F"/>
    <w:rsid w:val="00E7556D"/>
    <w:rsid w:val="00E755D3"/>
    <w:rsid w:val="00E75693"/>
    <w:rsid w:val="00E756FB"/>
    <w:rsid w:val="00E757AF"/>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7FD"/>
    <w:rsid w:val="00EC7E40"/>
    <w:rsid w:val="00EC7EE8"/>
    <w:rsid w:val="00ED00C8"/>
    <w:rsid w:val="00ED0160"/>
    <w:rsid w:val="00ED019F"/>
    <w:rsid w:val="00ED0283"/>
    <w:rsid w:val="00ED0357"/>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122"/>
    <w:rsid w:val="00ED53FA"/>
    <w:rsid w:val="00ED54F7"/>
    <w:rsid w:val="00ED56C2"/>
    <w:rsid w:val="00ED58F2"/>
    <w:rsid w:val="00ED5A73"/>
    <w:rsid w:val="00ED5D83"/>
    <w:rsid w:val="00ED5EEE"/>
    <w:rsid w:val="00ED6100"/>
    <w:rsid w:val="00ED6567"/>
    <w:rsid w:val="00ED66D0"/>
    <w:rsid w:val="00ED6DAB"/>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317"/>
    <w:rsid w:val="00EF06C6"/>
    <w:rsid w:val="00EF082A"/>
    <w:rsid w:val="00EF0A69"/>
    <w:rsid w:val="00EF0C51"/>
    <w:rsid w:val="00EF0E50"/>
    <w:rsid w:val="00EF0EBD"/>
    <w:rsid w:val="00EF1058"/>
    <w:rsid w:val="00EF124B"/>
    <w:rsid w:val="00EF16D6"/>
    <w:rsid w:val="00EF17D0"/>
    <w:rsid w:val="00EF194E"/>
    <w:rsid w:val="00EF1A44"/>
    <w:rsid w:val="00EF1C52"/>
    <w:rsid w:val="00EF1D56"/>
    <w:rsid w:val="00EF209D"/>
    <w:rsid w:val="00EF20FD"/>
    <w:rsid w:val="00EF2457"/>
    <w:rsid w:val="00EF2786"/>
    <w:rsid w:val="00EF280F"/>
    <w:rsid w:val="00EF28E6"/>
    <w:rsid w:val="00EF2AC6"/>
    <w:rsid w:val="00EF2E74"/>
    <w:rsid w:val="00EF3448"/>
    <w:rsid w:val="00EF34EF"/>
    <w:rsid w:val="00EF3684"/>
    <w:rsid w:val="00EF37C9"/>
    <w:rsid w:val="00EF3A28"/>
    <w:rsid w:val="00EF3A3D"/>
    <w:rsid w:val="00EF3A4A"/>
    <w:rsid w:val="00EF3AFE"/>
    <w:rsid w:val="00EF3D41"/>
    <w:rsid w:val="00EF3D43"/>
    <w:rsid w:val="00EF3E7D"/>
    <w:rsid w:val="00EF3EE0"/>
    <w:rsid w:val="00EF4078"/>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F"/>
    <w:rsid w:val="00F03891"/>
    <w:rsid w:val="00F03EF5"/>
    <w:rsid w:val="00F0419B"/>
    <w:rsid w:val="00F042DB"/>
    <w:rsid w:val="00F04576"/>
    <w:rsid w:val="00F046FD"/>
    <w:rsid w:val="00F04880"/>
    <w:rsid w:val="00F04D51"/>
    <w:rsid w:val="00F04DBD"/>
    <w:rsid w:val="00F05035"/>
    <w:rsid w:val="00F056AB"/>
    <w:rsid w:val="00F0585D"/>
    <w:rsid w:val="00F05C85"/>
    <w:rsid w:val="00F05EED"/>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F6"/>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4CC"/>
    <w:rsid w:val="00F14582"/>
    <w:rsid w:val="00F14633"/>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D1"/>
    <w:rsid w:val="00F32F0E"/>
    <w:rsid w:val="00F32F3E"/>
    <w:rsid w:val="00F330E2"/>
    <w:rsid w:val="00F3333E"/>
    <w:rsid w:val="00F334A1"/>
    <w:rsid w:val="00F335C9"/>
    <w:rsid w:val="00F33742"/>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409"/>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81E"/>
    <w:rsid w:val="00F41D1F"/>
    <w:rsid w:val="00F42910"/>
    <w:rsid w:val="00F42C2B"/>
    <w:rsid w:val="00F42DFB"/>
    <w:rsid w:val="00F43022"/>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9C"/>
    <w:rsid w:val="00F55AC5"/>
    <w:rsid w:val="00F55B37"/>
    <w:rsid w:val="00F55F83"/>
    <w:rsid w:val="00F56437"/>
    <w:rsid w:val="00F564B4"/>
    <w:rsid w:val="00F568B6"/>
    <w:rsid w:val="00F56D31"/>
    <w:rsid w:val="00F57183"/>
    <w:rsid w:val="00F5765A"/>
    <w:rsid w:val="00F57A63"/>
    <w:rsid w:val="00F57A96"/>
    <w:rsid w:val="00F57C72"/>
    <w:rsid w:val="00F57E51"/>
    <w:rsid w:val="00F60056"/>
    <w:rsid w:val="00F6018A"/>
    <w:rsid w:val="00F6021A"/>
    <w:rsid w:val="00F6021F"/>
    <w:rsid w:val="00F60845"/>
    <w:rsid w:val="00F60983"/>
    <w:rsid w:val="00F610B9"/>
    <w:rsid w:val="00F61127"/>
    <w:rsid w:val="00F61148"/>
    <w:rsid w:val="00F61158"/>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7AA"/>
    <w:rsid w:val="00F729BE"/>
    <w:rsid w:val="00F72C94"/>
    <w:rsid w:val="00F72D27"/>
    <w:rsid w:val="00F72D69"/>
    <w:rsid w:val="00F734C9"/>
    <w:rsid w:val="00F73623"/>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9DA"/>
    <w:rsid w:val="00FB3BDC"/>
    <w:rsid w:val="00FB3C54"/>
    <w:rsid w:val="00FB3CD6"/>
    <w:rsid w:val="00FB403F"/>
    <w:rsid w:val="00FB4065"/>
    <w:rsid w:val="00FB4760"/>
    <w:rsid w:val="00FB47B5"/>
    <w:rsid w:val="00FB4D87"/>
    <w:rsid w:val="00FB4DF1"/>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7BB"/>
    <w:rsid w:val="00FB790E"/>
    <w:rsid w:val="00FB7BED"/>
    <w:rsid w:val="00FB7C38"/>
    <w:rsid w:val="00FC0038"/>
    <w:rsid w:val="00FC0303"/>
    <w:rsid w:val="00FC0389"/>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3A8"/>
    <w:rsid w:val="00FD55E1"/>
    <w:rsid w:val="00FD5618"/>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0EC"/>
    <w:rsid w:val="00FE4100"/>
    <w:rsid w:val="00FE42C4"/>
    <w:rsid w:val="00FE4367"/>
    <w:rsid w:val="00FE47B0"/>
    <w:rsid w:val="00FE485D"/>
    <w:rsid w:val="00FE4B73"/>
    <w:rsid w:val="00FE4B89"/>
    <w:rsid w:val="00FE4C4A"/>
    <w:rsid w:val="00FE4F70"/>
    <w:rsid w:val="00FE5172"/>
    <w:rsid w:val="00FE5236"/>
    <w:rsid w:val="00FE55B8"/>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6881B31"/>
  <w15:docId w15:val="{E3D19D31-21C8-414A-A367-D7B9B71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8047</TotalTime>
  <Pages>13</Pages>
  <Words>4493</Words>
  <Characters>23413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1329</cp:revision>
  <cp:lastPrinted>2022-04-26T05:02:00Z</cp:lastPrinted>
  <dcterms:created xsi:type="dcterms:W3CDTF">2022-04-30T06:02:00Z</dcterms:created>
  <dcterms:modified xsi:type="dcterms:W3CDTF">2022-09-30T19:44:00Z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