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103" w:rsidRPr="001E0A28"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63FA" w:rsidRPr="00CC63FA">
        <w:rPr>
          <w:rFonts w:ascii="Arial" w:eastAsiaTheme="minorEastAsia" w:hAnsi="Arial" w:cs="Arial"/>
          <w:b/>
          <w:sz w:val="24"/>
          <w:szCs w:val="24"/>
          <w:lang w:eastAsia="zh-CN"/>
        </w:rPr>
        <w:t>R4-2215159</w:t>
      </w:r>
      <w:bookmarkStart w:id="0" w:name="_GoBack"/>
      <w:bookmarkEnd w:id="0"/>
    </w:p>
    <w:p w:rsidR="00953103"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cs="Arial"/>
          <w:b/>
          <w:bCs/>
          <w:noProof/>
          <w:sz w:val="24"/>
          <w:szCs w:val="24"/>
        </w:rPr>
        <w:t>15</w:t>
      </w:r>
      <w:r w:rsidRPr="007C1955">
        <w:rPr>
          <w:rFonts w:ascii="Arial" w:hAnsi="Arial" w:cs="Arial"/>
          <w:b/>
          <w:bCs/>
          <w:noProof/>
          <w:sz w:val="24"/>
          <w:szCs w:val="24"/>
        </w:rPr>
        <w:t>– 2</w:t>
      </w:r>
      <w:r>
        <w:rPr>
          <w:rFonts w:ascii="Arial" w:hAnsi="Arial" w:cs="Arial"/>
          <w:b/>
          <w:bCs/>
          <w:noProof/>
          <w:sz w:val="24"/>
          <w:szCs w:val="24"/>
        </w:rPr>
        <w:t>6</w:t>
      </w:r>
      <w:r w:rsidRPr="007C1955">
        <w:rPr>
          <w:rFonts w:ascii="Arial" w:hAnsi="Arial" w:cs="Arial"/>
          <w:b/>
          <w:bCs/>
          <w:noProof/>
          <w:sz w:val="24"/>
          <w:szCs w:val="24"/>
        </w:rPr>
        <w:t xml:space="preserve"> </w:t>
      </w:r>
      <w:r>
        <w:rPr>
          <w:rFonts w:ascii="Arial" w:hAnsi="Arial" w:cs="Arial"/>
          <w:b/>
          <w:bCs/>
          <w:noProof/>
          <w:sz w:val="24"/>
          <w:szCs w:val="24"/>
        </w:rPr>
        <w:t>August</w:t>
      </w:r>
      <w:r w:rsidRPr="007C1955">
        <w:rPr>
          <w:rFonts w:ascii="Arial" w:hAnsi="Arial" w:cs="Arial"/>
          <w:b/>
          <w:bCs/>
          <w:noProof/>
          <w:sz w:val="24"/>
          <w:szCs w:val="24"/>
        </w:rPr>
        <w:t xml:space="preserve"> 2022</w:t>
      </w:r>
    </w:p>
    <w:p w:rsidR="000465C0" w:rsidRDefault="000465C0" w:rsidP="00E61455">
      <w:pPr>
        <w:tabs>
          <w:tab w:val="left" w:pos="1985"/>
        </w:tabs>
        <w:jc w:val="both"/>
        <w:rPr>
          <w:rFonts w:ascii="Arial" w:hAnsi="Arial" w:cs="Arial"/>
          <w:b/>
          <w:sz w:val="22"/>
        </w:rPr>
      </w:pP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35FA9" w:rsidRPr="00A35FA9">
        <w:rPr>
          <w:rFonts w:ascii="Arial" w:hAnsi="Arial" w:cs="Arial"/>
          <w:sz w:val="22"/>
          <w:lang w:eastAsia="zh-CN"/>
        </w:rPr>
        <w:t>WF on NR extension to 71 G</w:t>
      </w:r>
      <w:r w:rsidR="00A35FA9">
        <w:rPr>
          <w:rFonts w:ascii="Arial" w:hAnsi="Arial" w:cs="Arial"/>
          <w:sz w:val="22"/>
          <w:lang w:eastAsia="zh-CN"/>
        </w:rPr>
        <w:t>Hz RRM requirements (Part 1)</w:t>
      </w:r>
    </w:p>
    <w:p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A35FA9">
        <w:rPr>
          <w:rFonts w:ascii="Arial" w:eastAsiaTheme="minorEastAsia" w:hAnsi="Arial" w:cs="Arial"/>
          <w:color w:val="000000"/>
          <w:sz w:val="22"/>
          <w:lang w:eastAsia="zh-CN"/>
        </w:rPr>
        <w:t>9.14.6</w:t>
      </w:r>
    </w:p>
    <w:p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465C0" w:rsidRPr="00953103">
        <w:rPr>
          <w:rFonts w:ascii="Arial" w:hAnsi="Arial" w:cs="Arial"/>
          <w:sz w:val="22"/>
        </w:rPr>
        <w:t>Huawei, HiSilicon</w:t>
      </w: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rsidR="00953103" w:rsidRPr="00953103" w:rsidRDefault="00953103" w:rsidP="00953103">
      <w:pPr>
        <w:rPr>
          <w:b/>
          <w:color w:val="0070C0"/>
          <w:u w:val="single"/>
          <w:lang w:val="en-US" w:eastAsia="ko-KR"/>
        </w:rPr>
      </w:pPr>
    </w:p>
    <w:p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Pr>
          <w:lang w:eastAsia="ja-JP"/>
        </w:rPr>
        <w:t>General requirements</w:t>
      </w:r>
    </w:p>
    <w:p w:rsidR="00953103" w:rsidRPr="00E30FC9" w:rsidRDefault="00A35FA9" w:rsidP="00953103">
      <w:pPr>
        <w:rPr>
          <w:b/>
          <w:u w:val="single"/>
          <w:lang w:eastAsia="ko-KR"/>
        </w:rPr>
      </w:pPr>
      <w:r w:rsidRPr="00E30FC9">
        <w:rPr>
          <w:b/>
          <w:u w:val="single"/>
          <w:lang w:eastAsia="ko-KR"/>
        </w:rPr>
        <w:t>Issue 1-1-1: Frame boundary alignment tolerance of PDSCH symbols when deriveSSB-IndexFromCell is disabled</w:t>
      </w:r>
    </w:p>
    <w:p w:rsidR="004529E7" w:rsidRPr="00953103" w:rsidRDefault="004529E7" w:rsidP="00673E28">
      <w:pPr>
        <w:spacing w:afterLines="50" w:after="120"/>
        <w:rPr>
          <w:lang w:eastAsia="zh-CN"/>
        </w:rPr>
      </w:pPr>
      <w:r w:rsidRPr="00953103">
        <w:rPr>
          <w:rFonts w:hint="eastAsia"/>
          <w:lang w:eastAsia="zh-CN"/>
        </w:rPr>
        <w:t>Agreement</w:t>
      </w:r>
      <w:r>
        <w:rPr>
          <w:lang w:eastAsia="zh-CN"/>
        </w:rPr>
        <w:t xml:space="preserve"> in GTW</w:t>
      </w:r>
      <w:r w:rsidRPr="00953103">
        <w:rPr>
          <w:rFonts w:hint="eastAsia"/>
          <w:lang w:eastAsia="zh-CN"/>
        </w:rPr>
        <w:t>:</w:t>
      </w:r>
    </w:p>
    <w:p w:rsidR="00A35FA9" w:rsidRPr="00A35FA9" w:rsidRDefault="00A35FA9" w:rsidP="00A35FA9">
      <w:pPr>
        <w:pStyle w:val="aa"/>
        <w:numPr>
          <w:ilvl w:val="1"/>
          <w:numId w:val="37"/>
        </w:numPr>
        <w:overflowPunct w:val="0"/>
        <w:autoSpaceDE w:val="0"/>
        <w:autoSpaceDN w:val="0"/>
        <w:adjustRightInd w:val="0"/>
        <w:spacing w:after="120"/>
        <w:ind w:firstLineChars="0"/>
        <w:textAlignment w:val="baseline"/>
        <w:rPr>
          <w:szCs w:val="24"/>
          <w:lang w:eastAsia="zh-CN"/>
        </w:rPr>
      </w:pPr>
      <w:r w:rsidRPr="00A35FA9">
        <w:rPr>
          <w:szCs w:val="24"/>
          <w:lang w:eastAsia="zh-CN"/>
        </w:rPr>
        <w:t xml:space="preserve">Frame boundary alignment tolerance of PDSCH symbols shall be 6 for the combination of 960kHz SSB SCS and 960kHz Data SCS when deriveSSB-IndexFromCell is disabled. </w:t>
      </w:r>
    </w:p>
    <w:p w:rsidR="00A35FA9" w:rsidRDefault="00A35FA9" w:rsidP="00953103">
      <w:pPr>
        <w:spacing w:afterLines="50" w:after="120"/>
        <w:rPr>
          <w:b/>
          <w:u w:val="single"/>
          <w:lang w:eastAsia="ko-KR"/>
        </w:rPr>
      </w:pPr>
      <w:r w:rsidRPr="00A35FA9">
        <w:rPr>
          <w:b/>
          <w:u w:val="single"/>
          <w:lang w:eastAsia="ko-KR"/>
        </w:rPr>
        <w:t>Issue 1-2-1: Intra-frequency QCL-ed assumption</w:t>
      </w:r>
    </w:p>
    <w:p w:rsidR="00953103" w:rsidRPr="00953103" w:rsidRDefault="00953103" w:rsidP="00953103">
      <w:pPr>
        <w:spacing w:afterLines="50" w:after="120"/>
        <w:rPr>
          <w:lang w:eastAsia="zh-CN"/>
        </w:rPr>
      </w:pPr>
      <w:r w:rsidRPr="00953103">
        <w:rPr>
          <w:rFonts w:hint="eastAsia"/>
          <w:lang w:eastAsia="zh-CN"/>
        </w:rPr>
        <w:t>Agreement</w:t>
      </w:r>
      <w:r w:rsidR="00A35FA9">
        <w:rPr>
          <w:lang w:eastAsia="zh-CN"/>
        </w:rPr>
        <w:t xml:space="preserve"> in GTW</w:t>
      </w:r>
      <w:r w:rsidRPr="00953103">
        <w:rPr>
          <w:rFonts w:hint="eastAsia"/>
          <w:lang w:eastAsia="zh-CN"/>
        </w:rPr>
        <w:t>:</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For performing intra-frequency RSSI measurement in FR2-2, UE shall assume the configured RSSI measurement resources are QCL-ed with TypeD to the DL RS associated with the TCI state provided in the RMTC configuration. If no TCI state is provided in the RMTC configuration, UE shall assume the configured RSSI measurement resources are QCL-ed with TypeD to one of the latest received PDSCH and the latest monitored CORESET in the active BWP of the current carrier in FR2-2.</w:t>
      </w:r>
    </w:p>
    <w:p w:rsidR="00A35FA9" w:rsidRPr="00A35FA9" w:rsidRDefault="00A35FA9" w:rsidP="00953103">
      <w:pPr>
        <w:rPr>
          <w:b/>
          <w:u w:val="single"/>
          <w:lang w:eastAsia="ko-KR"/>
        </w:rPr>
      </w:pPr>
      <w:r w:rsidRPr="00A35FA9">
        <w:rPr>
          <w:b/>
          <w:u w:val="single"/>
          <w:lang w:eastAsia="ko-KR"/>
        </w:rPr>
        <w:t>Issue 1-2-2: Inter-frequency QCL-ed assumption</w:t>
      </w:r>
    </w:p>
    <w:p w:rsidR="00A35FA9" w:rsidRPr="00953103" w:rsidRDefault="00A35FA9" w:rsidP="00A35FA9">
      <w:pPr>
        <w:spacing w:afterLines="50" w:after="120"/>
        <w:rPr>
          <w:lang w:eastAsia="zh-CN"/>
        </w:rPr>
      </w:pPr>
      <w:r w:rsidRPr="00953103">
        <w:rPr>
          <w:rFonts w:hint="eastAsia"/>
          <w:lang w:eastAsia="zh-CN"/>
        </w:rPr>
        <w:t>Agreement</w:t>
      </w:r>
      <w:r>
        <w:rPr>
          <w:lang w:eastAsia="zh-CN"/>
        </w:rPr>
        <w:t xml:space="preserve"> in GTW</w:t>
      </w:r>
      <w:r w:rsidRPr="00953103">
        <w:rPr>
          <w:rFonts w:hint="eastAsia"/>
          <w:lang w:eastAsia="zh-CN"/>
        </w:rPr>
        <w:t>:</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The QCL reference serving cell is determined by serving cell ID indicated in TCI-StateInfo in RMTC-Config, when the TCI state is provided in the RMTC configuration.</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 xml:space="preserve">For performing inter-frequency RSSI measurement in FR2-2, </w:t>
      </w:r>
    </w:p>
    <w:p w:rsidR="00A35FA9" w:rsidRPr="00A35FA9" w:rsidRDefault="00A35FA9" w:rsidP="00A35FA9">
      <w:pPr>
        <w:pStyle w:val="aa"/>
        <w:numPr>
          <w:ilvl w:val="1"/>
          <w:numId w:val="45"/>
        </w:numPr>
        <w:spacing w:after="120"/>
        <w:ind w:firstLineChars="0"/>
        <w:rPr>
          <w:szCs w:val="24"/>
          <w:lang w:eastAsia="zh-CN"/>
        </w:rPr>
      </w:pPr>
      <w:r w:rsidRPr="00A35FA9">
        <w:rPr>
          <w:szCs w:val="24"/>
          <w:lang w:eastAsia="zh-CN"/>
        </w:rPr>
        <w:t>if the TCI state is provided in RMTC configuration of FR2-2, UE shall assume the configured RSSI measurement resources are QCL-ed with TypeD to the DL RS associated with the TCI state provided in the RMTC configuration.</w:t>
      </w:r>
    </w:p>
    <w:p w:rsidR="009913FD" w:rsidRPr="00A35FA9" w:rsidRDefault="009913FD" w:rsidP="009913FD">
      <w:pPr>
        <w:pStyle w:val="aa"/>
        <w:numPr>
          <w:ilvl w:val="1"/>
          <w:numId w:val="45"/>
        </w:numPr>
        <w:spacing w:after="120"/>
        <w:ind w:firstLineChars="0"/>
        <w:rPr>
          <w:szCs w:val="24"/>
          <w:lang w:eastAsia="zh-CN"/>
        </w:rPr>
      </w:pPr>
      <w:r w:rsidRPr="00A35FA9">
        <w:rPr>
          <w:szCs w:val="24"/>
          <w:lang w:eastAsia="zh-CN"/>
        </w:rPr>
        <w:t>FFS on the following bullet</w:t>
      </w:r>
    </w:p>
    <w:p w:rsidR="009913FD" w:rsidRPr="00A35FA9" w:rsidRDefault="009913FD" w:rsidP="009913FD">
      <w:pPr>
        <w:pStyle w:val="aa"/>
        <w:numPr>
          <w:ilvl w:val="3"/>
          <w:numId w:val="45"/>
        </w:numPr>
        <w:spacing w:after="120"/>
        <w:ind w:firstLineChars="0"/>
      </w:pPr>
      <w:r w:rsidRPr="00A35FA9">
        <w:rPr>
          <w:bCs/>
          <w:iCs/>
        </w:rPr>
        <w:t xml:space="preserve">if no TCI state is provided in the RMTC configuration [or if TCI state is only provided in the RMTC configuration on a non FR2-2 carrier] UE shall assume the configured RSSI measurement resources are QCL-ed with TypeD to one of the latest received PDSCH and the latest monitored CORESET in the active BWP of [a or the] carrier in FR2-2. </w:t>
      </w:r>
      <w:r w:rsidRPr="00A35FA9">
        <w:rPr>
          <w:bCs/>
          <w:iCs/>
          <w:strike/>
        </w:rPr>
        <w:t>on which the RMTC configuration is provided</w:t>
      </w:r>
    </w:p>
    <w:p w:rsidR="00A35FA9" w:rsidRPr="00A35FA9" w:rsidRDefault="00A35FA9" w:rsidP="00A35FA9">
      <w:pPr>
        <w:pStyle w:val="aa"/>
        <w:numPr>
          <w:ilvl w:val="0"/>
          <w:numId w:val="45"/>
        </w:numPr>
        <w:spacing w:after="120"/>
        <w:ind w:firstLineChars="0"/>
        <w:rPr>
          <w:szCs w:val="24"/>
          <w:lang w:eastAsia="zh-CN"/>
        </w:rPr>
      </w:pPr>
      <w:r w:rsidRPr="00A35FA9">
        <w:rPr>
          <w:szCs w:val="24"/>
          <w:lang w:eastAsia="zh-CN"/>
        </w:rPr>
        <w:t xml:space="preserve">RAN4 to </w:t>
      </w:r>
      <w:r w:rsidRPr="00A35FA9">
        <w:rPr>
          <w:rFonts w:hint="eastAsia"/>
          <w:szCs w:val="24"/>
          <w:lang w:eastAsia="zh-CN"/>
        </w:rPr>
        <w:t xml:space="preserve">clarify the case </w:t>
      </w:r>
      <w:r w:rsidRPr="00A35FA9">
        <w:rPr>
          <w:szCs w:val="24"/>
          <w:lang w:eastAsia="zh-CN"/>
        </w:rPr>
        <w:t>with RAN1 when there is no serving cell in FR2-2.</w:t>
      </w:r>
    </w:p>
    <w:p w:rsidR="00A35FA9" w:rsidRPr="00A35FA9" w:rsidRDefault="00A35FA9" w:rsidP="00A35FA9">
      <w:pPr>
        <w:pStyle w:val="aa"/>
        <w:numPr>
          <w:ilvl w:val="1"/>
          <w:numId w:val="45"/>
        </w:numPr>
        <w:spacing w:after="120"/>
        <w:ind w:firstLineChars="0"/>
        <w:rPr>
          <w:szCs w:val="24"/>
          <w:lang w:eastAsia="zh-CN"/>
        </w:rPr>
      </w:pPr>
      <w:r w:rsidRPr="00A35FA9">
        <w:rPr>
          <w:szCs w:val="24"/>
          <w:lang w:eastAsia="zh-CN"/>
        </w:rPr>
        <w:t>If a UE has no serving cell in FR2-2, it is not clear if that explicit TCI state should be configured to the UE for FR2-2 RSSI measurement. If explicit TCI state should be configured, how does the UE use such explicit TCI?</w:t>
      </w:r>
    </w:p>
    <w:p w:rsidR="00A35FA9" w:rsidRDefault="00E30FC9" w:rsidP="00953103">
      <w:pPr>
        <w:rPr>
          <w:b/>
          <w:u w:val="single"/>
          <w:lang w:eastAsia="ko-KR"/>
        </w:rPr>
      </w:pPr>
      <w:r w:rsidRPr="00E30FC9">
        <w:rPr>
          <w:b/>
          <w:u w:val="single"/>
          <w:lang w:eastAsia="ko-KR"/>
        </w:rPr>
        <w:t>Issue 1-3-1: Cell detection relaxation</w:t>
      </w:r>
    </w:p>
    <w:p w:rsidR="00E30FC9" w:rsidRPr="00E30FC9" w:rsidRDefault="00E30FC9" w:rsidP="00953103">
      <w:pPr>
        <w:rPr>
          <w:lang w:eastAsia="ko-KR"/>
        </w:rPr>
      </w:pPr>
      <w:r w:rsidRPr="00E30FC9">
        <w:rPr>
          <w:lang w:eastAsia="ko-KR"/>
        </w:rPr>
        <w:t>FFS</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Option 1: Introduce the factor KFR to account for the cell-detection relaxation agreed in RAN4 #103, where: For FR2-1, K</w:t>
      </w:r>
      <w:r w:rsidRPr="00E30FC9">
        <w:rPr>
          <w:szCs w:val="24"/>
          <w:vertAlign w:val="subscript"/>
          <w:lang w:eastAsia="zh-CN"/>
        </w:rPr>
        <w:t>FR</w:t>
      </w:r>
      <w:r w:rsidRPr="00E30FC9">
        <w:rPr>
          <w:szCs w:val="24"/>
          <w:lang w:eastAsia="zh-CN"/>
        </w:rPr>
        <w:t xml:space="preserve"> = 1. For FR2-2: K</w:t>
      </w:r>
      <w:r w:rsidRPr="00E30FC9">
        <w:rPr>
          <w:szCs w:val="24"/>
          <w:vertAlign w:val="subscript"/>
          <w:lang w:eastAsia="zh-CN"/>
        </w:rPr>
        <w:t>FR</w:t>
      </w:r>
      <w:r w:rsidRPr="00E30FC9">
        <w:rPr>
          <w:szCs w:val="24"/>
          <w:lang w:eastAsia="zh-CN"/>
        </w:rPr>
        <w:t xml:space="preserve"> = 1 if the SCS of the SSB of the cell being detected is 120 kHz, K</w:t>
      </w:r>
      <w:r w:rsidRPr="00E30FC9">
        <w:rPr>
          <w:szCs w:val="24"/>
          <w:vertAlign w:val="subscript"/>
          <w:lang w:eastAsia="zh-CN"/>
        </w:rPr>
        <w:t>FR</w:t>
      </w:r>
      <w:r w:rsidRPr="00E30FC9">
        <w:rPr>
          <w:szCs w:val="24"/>
          <w:lang w:eastAsia="zh-CN"/>
        </w:rPr>
        <w:t xml:space="preserve"> = 2 if the SCS of the SSB of the cell being detected is 480 kHz, and KFR = 3 if the SCS of the SSB of the cell being detected is 960 kHz.</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2: Introduce UE capability on relaxed requirements for cell detection. </w:t>
      </w:r>
    </w:p>
    <w:p w:rsidR="00A35FA9" w:rsidRPr="00A35FA9" w:rsidRDefault="00A35FA9" w:rsidP="00953103">
      <w:pPr>
        <w:rPr>
          <w:rFonts w:eastAsiaTheme="minorEastAsia"/>
          <w:lang w:eastAsia="zh-CN"/>
        </w:rPr>
      </w:pPr>
    </w:p>
    <w:p w:rsidR="00A35FA9" w:rsidRDefault="00A35FA9" w:rsidP="00A35FA9">
      <w:pPr>
        <w:pStyle w:val="1"/>
        <w:numPr>
          <w:ilvl w:val="0"/>
          <w:numId w:val="0"/>
        </w:numPr>
        <w:rPr>
          <w:lang w:eastAsia="ja-JP"/>
        </w:rPr>
      </w:pPr>
      <w:r>
        <w:rPr>
          <w:lang w:eastAsia="ja-JP"/>
        </w:rPr>
        <w:lastRenderedPageBreak/>
        <w:t>Topic</w:t>
      </w:r>
      <w:r w:rsidRPr="00045592">
        <w:rPr>
          <w:lang w:eastAsia="ja-JP"/>
        </w:rPr>
        <w:t xml:space="preserve"> #</w:t>
      </w:r>
      <w:r>
        <w:rPr>
          <w:lang w:eastAsia="ja-JP"/>
        </w:rPr>
        <w:t>2</w:t>
      </w:r>
      <w:r w:rsidRPr="00045592">
        <w:rPr>
          <w:lang w:eastAsia="ja-JP"/>
        </w:rPr>
        <w:t xml:space="preserve">: </w:t>
      </w:r>
      <w:r>
        <w:rPr>
          <w:lang w:eastAsia="ja-JP"/>
        </w:rPr>
        <w:t>Timing requirements</w:t>
      </w:r>
    </w:p>
    <w:p w:rsidR="00E30FC9" w:rsidRPr="00E30FC9" w:rsidRDefault="00E30FC9" w:rsidP="00E30FC9">
      <w:pPr>
        <w:rPr>
          <w:b/>
          <w:u w:val="single"/>
          <w:lang w:eastAsia="ko-KR"/>
        </w:rPr>
      </w:pPr>
      <w:r w:rsidRPr="00E30FC9">
        <w:rPr>
          <w:b/>
          <w:u w:val="single"/>
          <w:lang w:eastAsia="ko-KR"/>
        </w:rPr>
        <w:t>Issue 2-1-1: Timing Advance adjustment accuracy</w:t>
      </w:r>
    </w:p>
    <w:p w:rsidR="008D1F8D" w:rsidRPr="00953103" w:rsidRDefault="008D1F8D" w:rsidP="008D1F8D">
      <w:pPr>
        <w:spacing w:afterLines="50" w:after="120"/>
        <w:rPr>
          <w:lang w:eastAsia="zh-CN"/>
        </w:rPr>
      </w:pPr>
      <w:r w:rsidRPr="00953103">
        <w:rPr>
          <w:rFonts w:hint="eastAsia"/>
          <w:lang w:eastAsia="zh-CN"/>
        </w:rPr>
        <w:t>Agreement</w:t>
      </w:r>
      <w:r>
        <w:rPr>
          <w:lang w:eastAsia="zh-CN"/>
        </w:rPr>
        <w:t xml:space="preserve"> in GTW</w:t>
      </w:r>
      <w:r w:rsidRPr="00953103">
        <w:rPr>
          <w:rFonts w:hint="eastAsia"/>
          <w:lang w:eastAsia="zh-CN"/>
        </w:rPr>
        <w:t>:</w:t>
      </w:r>
    </w:p>
    <w:p w:rsidR="00E30FC9" w:rsidRPr="008D1F8D" w:rsidRDefault="00E30FC9" w:rsidP="008D1F8D">
      <w:pPr>
        <w:spacing w:after="120"/>
        <w:rPr>
          <w:szCs w:val="24"/>
          <w:lang w:eastAsia="zh-CN"/>
        </w:rPr>
      </w:pP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E30FC9" w:rsidTr="003F5281">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val="en-US" w:eastAsia="zh-CN"/>
              </w:rPr>
            </w:pPr>
            <w:r>
              <w:rPr>
                <w:rFonts w:ascii="Times New Roman" w:hAnsi="Times New Roman"/>
                <w:b w:val="0"/>
                <w:iCs/>
                <w:sz w:val="20"/>
                <w:lang w:val="en-US" w:eastAsia="zh-CN"/>
              </w:rPr>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480</w:t>
            </w:r>
          </w:p>
        </w:tc>
        <w:tc>
          <w:tcPr>
            <w:tcW w:w="1095"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eastAsia="zh-CN"/>
              </w:rPr>
            </w:pPr>
            <w:r>
              <w:rPr>
                <w:rFonts w:ascii="Times New Roman" w:hAnsi="Times New Roman"/>
                <w:b w:val="0"/>
                <w:iCs/>
                <w:sz w:val="20"/>
                <w:lang w:eastAsia="zh-CN"/>
              </w:rPr>
              <w:t>960</w:t>
            </w:r>
          </w:p>
        </w:tc>
      </w:tr>
      <w:tr w:rsidR="00E30FC9" w:rsidTr="003F5281">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H"/>
              <w:rPr>
                <w:rFonts w:ascii="Times New Roman" w:hAnsi="Times New Roman"/>
                <w:b w:val="0"/>
                <w:iCs/>
                <w:sz w:val="20"/>
                <w:lang w:val="en-US" w:eastAsia="zh-CN"/>
              </w:rPr>
            </w:pPr>
            <w:r>
              <w:rPr>
                <w:rFonts w:ascii="Times New Roman" w:hAnsi="Times New Roman"/>
                <w:b w:val="0"/>
                <w:iCs/>
                <w:sz w:val="20"/>
                <w:lang w:val="en-US"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rsidR="00E30FC9" w:rsidRDefault="00E30FC9" w:rsidP="003F5281">
            <w:pPr>
              <w:pStyle w:val="TAC"/>
              <w:rPr>
                <w:rFonts w:ascii="Times New Roman" w:hAnsi="Times New Roman"/>
                <w:iCs/>
                <w:sz w:val="20"/>
                <w:lang w:eastAsia="zh-CN"/>
              </w:rPr>
            </w:pPr>
            <w:r>
              <w:rPr>
                <w:rFonts w:ascii="Times New Roman"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rsidR="00E30FC9" w:rsidRDefault="008D1F8D" w:rsidP="008D1F8D">
            <w:pPr>
              <w:pStyle w:val="TAC"/>
              <w:rPr>
                <w:rFonts w:ascii="Times New Roman" w:hAnsi="Times New Roman"/>
                <w:b/>
                <w:bCs/>
                <w:iCs/>
                <w:sz w:val="20"/>
                <w:lang w:eastAsia="zh-CN"/>
              </w:rPr>
            </w:pPr>
            <w:r>
              <w:rPr>
                <w:rFonts w:ascii="Times New Roman" w:hAnsi="Times New Roman"/>
                <w:b/>
                <w:bCs/>
                <w:iCs/>
                <w:sz w:val="20"/>
                <w:lang w:eastAsia="zh-CN"/>
              </w:rPr>
              <w:t>±10 Tc</w:t>
            </w:r>
          </w:p>
        </w:tc>
        <w:tc>
          <w:tcPr>
            <w:tcW w:w="1095" w:type="dxa"/>
            <w:tcBorders>
              <w:top w:val="single" w:sz="4" w:space="0" w:color="auto"/>
              <w:left w:val="single" w:sz="4" w:space="0" w:color="auto"/>
              <w:bottom w:val="single" w:sz="4" w:space="0" w:color="auto"/>
              <w:right w:val="single" w:sz="4" w:space="0" w:color="auto"/>
            </w:tcBorders>
            <w:vAlign w:val="center"/>
            <w:hideMark/>
          </w:tcPr>
          <w:p w:rsidR="00E30FC9" w:rsidRDefault="008D1F8D" w:rsidP="008D1F8D">
            <w:pPr>
              <w:pStyle w:val="TAC"/>
              <w:rPr>
                <w:rFonts w:ascii="Times New Roman" w:hAnsi="Times New Roman"/>
                <w:b/>
                <w:bCs/>
                <w:iCs/>
                <w:sz w:val="20"/>
                <w:lang w:eastAsia="zh-CN"/>
              </w:rPr>
            </w:pPr>
            <w:r>
              <w:rPr>
                <w:rFonts w:ascii="Times New Roman" w:hAnsi="Times New Roman"/>
                <w:b/>
                <w:bCs/>
                <w:iCs/>
                <w:sz w:val="20"/>
                <w:lang w:eastAsia="zh-CN"/>
              </w:rPr>
              <w:t>±6 Tc</w:t>
            </w:r>
          </w:p>
        </w:tc>
      </w:tr>
    </w:tbl>
    <w:p w:rsidR="00E30FC9" w:rsidRDefault="00E30FC9" w:rsidP="00E30FC9">
      <w:pPr>
        <w:rPr>
          <w:lang w:eastAsia="ja-JP"/>
        </w:rPr>
      </w:pPr>
    </w:p>
    <w:p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LBT impact on RRM requirements</w:t>
      </w:r>
    </w:p>
    <w:p w:rsidR="00E30FC9" w:rsidRPr="00E30FC9" w:rsidRDefault="00E30FC9" w:rsidP="00E30FC9">
      <w:pPr>
        <w:rPr>
          <w:b/>
          <w:u w:val="single"/>
          <w:lang w:eastAsia="ko-KR"/>
        </w:rPr>
      </w:pPr>
      <w:r w:rsidRPr="00E30FC9">
        <w:rPr>
          <w:b/>
          <w:u w:val="single"/>
          <w:lang w:eastAsia="ko-KR"/>
        </w:rPr>
        <w:t>Issue 3-1-1: maximum separation between two consecutive measurements</w:t>
      </w:r>
    </w:p>
    <w:p w:rsidR="00953103" w:rsidRDefault="00E30FC9" w:rsidP="00DC65EF">
      <w:pPr>
        <w:spacing w:afterLines="50" w:after="120"/>
        <w:rPr>
          <w:szCs w:val="24"/>
          <w:lang w:eastAsia="zh-CN"/>
        </w:rPr>
      </w:pPr>
      <w:r>
        <w:rPr>
          <w:szCs w:val="24"/>
          <w:lang w:eastAsia="zh-CN"/>
        </w:rPr>
        <w:t>FFS:</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1: The requirement apply provided any two measurement shall not be separated in time by more than the maximum time requirement for the cell to remain known. </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 xml:space="preserve">Option 2: </w:t>
      </w:r>
    </w:p>
    <w:p w:rsidR="00E30FC9" w:rsidRPr="00E30FC9" w:rsidRDefault="00E30FC9" w:rsidP="00E30FC9">
      <w:pPr>
        <w:pStyle w:val="aa"/>
        <w:spacing w:after="120"/>
        <w:ind w:left="1680" w:firstLineChars="0" w:firstLine="0"/>
        <w:rPr>
          <w:szCs w:val="24"/>
          <w:lang w:eastAsia="zh-CN"/>
        </w:rPr>
      </w:pPr>
      <w:r w:rsidRPr="00E30FC9">
        <w:rPr>
          <w:szCs w:val="24"/>
          <w:lang w:eastAsia="zh-CN"/>
        </w:rPr>
        <w:t>The requirement only applies when</w:t>
      </w:r>
    </w:p>
    <w:p w:rsidR="00E30FC9" w:rsidRPr="00E30FC9" w:rsidRDefault="00E30FC9" w:rsidP="00E30FC9">
      <w:pPr>
        <w:pStyle w:val="aa"/>
        <w:numPr>
          <w:ilvl w:val="1"/>
          <w:numId w:val="45"/>
        </w:numPr>
        <w:spacing w:after="120"/>
        <w:ind w:firstLineChars="0"/>
        <w:rPr>
          <w:szCs w:val="24"/>
          <w:lang w:eastAsia="zh-CN"/>
        </w:rPr>
      </w:pPr>
      <w:r w:rsidRPr="00E30FC9">
        <w:rPr>
          <w:szCs w:val="24"/>
          <w:lang w:eastAsia="zh-CN"/>
        </w:rPr>
        <w:t>Within the set of measurements any two measurements shall not be separated in time by more than 2 seconds when no DRX is configured, and</w:t>
      </w:r>
    </w:p>
    <w:p w:rsidR="00E30FC9" w:rsidRPr="00E30FC9" w:rsidRDefault="00E30FC9" w:rsidP="00E30FC9">
      <w:pPr>
        <w:pStyle w:val="aa"/>
        <w:numPr>
          <w:ilvl w:val="1"/>
          <w:numId w:val="45"/>
        </w:numPr>
        <w:spacing w:after="120"/>
        <w:ind w:firstLineChars="0"/>
        <w:rPr>
          <w:szCs w:val="24"/>
          <w:lang w:eastAsia="zh-CN"/>
        </w:rPr>
      </w:pPr>
      <w:r w:rsidRPr="00E30FC9">
        <w:rPr>
          <w:szCs w:val="24"/>
          <w:lang w:eastAsia="zh-CN"/>
        </w:rPr>
        <w:t>Within the set of measurements any two measurements shall not be separated in time by more than max(1 DRX occasion group duration, 2 seconds) when DRX is configured.</w:t>
      </w:r>
    </w:p>
    <w:p w:rsidR="00E30FC9" w:rsidRDefault="00E30FC9" w:rsidP="00DC65EF">
      <w:pPr>
        <w:spacing w:afterLines="50" w:after="120"/>
        <w:rPr>
          <w:szCs w:val="24"/>
          <w:lang w:eastAsia="zh-CN"/>
        </w:rPr>
      </w:pPr>
    </w:p>
    <w:p w:rsidR="00E30FC9" w:rsidRPr="00E30FC9" w:rsidRDefault="00E30FC9" w:rsidP="00E30FC9">
      <w:pPr>
        <w:rPr>
          <w:b/>
          <w:u w:val="single"/>
          <w:lang w:eastAsia="ko-KR"/>
        </w:rPr>
      </w:pPr>
      <w:r w:rsidRPr="00E30FC9">
        <w:rPr>
          <w:b/>
          <w:u w:val="single"/>
          <w:lang w:eastAsia="ko-KR"/>
        </w:rPr>
        <w:t>Issue 3-2-1: LBT assumptions on neighbour cell measurement</w:t>
      </w:r>
    </w:p>
    <w:p w:rsidR="00E30FC9" w:rsidRDefault="00E30FC9" w:rsidP="00E30FC9">
      <w:pPr>
        <w:rPr>
          <w:lang w:eastAsia="ja-JP"/>
        </w:rPr>
      </w:pPr>
      <w:r w:rsidRPr="00953103">
        <w:rPr>
          <w:rFonts w:hint="eastAsia"/>
          <w:lang w:eastAsia="zh-CN"/>
        </w:rPr>
        <w:t>Agreemen</w:t>
      </w:r>
      <w:r>
        <w:rPr>
          <w:lang w:eastAsia="zh-CN"/>
        </w:rPr>
        <w:t>t:</w:t>
      </w:r>
    </w:p>
    <w:p w:rsidR="00E30FC9" w:rsidRPr="00E30FC9" w:rsidRDefault="00E30FC9" w:rsidP="00E30FC9">
      <w:pPr>
        <w:pStyle w:val="aa"/>
        <w:numPr>
          <w:ilvl w:val="0"/>
          <w:numId w:val="45"/>
        </w:numPr>
        <w:spacing w:after="120"/>
        <w:ind w:firstLineChars="0"/>
        <w:rPr>
          <w:szCs w:val="24"/>
          <w:lang w:eastAsia="zh-CN"/>
        </w:rPr>
      </w:pPr>
      <w:r w:rsidRPr="00E30FC9">
        <w:rPr>
          <w:szCs w:val="24"/>
          <w:lang w:eastAsia="zh-CN"/>
        </w:rPr>
        <w:t>Wait for RAN1/RAN2 input on whether to introduce explicit signalling on channel access mode assumption for neighbour cell</w:t>
      </w:r>
    </w:p>
    <w:p w:rsidR="00E30FC9" w:rsidRPr="00A35FA9" w:rsidRDefault="00E30FC9" w:rsidP="00DC65EF">
      <w:pPr>
        <w:spacing w:afterLines="50" w:after="120"/>
        <w:rPr>
          <w:szCs w:val="24"/>
          <w:lang w:eastAsia="zh-CN"/>
        </w:rPr>
      </w:pPr>
    </w:p>
    <w:p w:rsidR="001E672E" w:rsidRDefault="001E672E" w:rsidP="001E672E">
      <w:pPr>
        <w:pStyle w:val="1"/>
        <w:numPr>
          <w:ilvl w:val="0"/>
          <w:numId w:val="0"/>
        </w:numPr>
        <w:ind w:left="432" w:hanging="432"/>
        <w:rPr>
          <w:lang w:eastAsia="ja-JP"/>
        </w:rPr>
      </w:pPr>
      <w:r>
        <w:rPr>
          <w:lang w:eastAsia="ja-JP"/>
        </w:rPr>
        <w:t>Reference</w:t>
      </w:r>
    </w:p>
    <w:p w:rsidR="000A3806" w:rsidRDefault="00A825FE" w:rsidP="000A3806">
      <w:pPr>
        <w:rPr>
          <w:rFonts w:ascii="等线" w:eastAsia="等线" w:hAnsi="等线" w:cs="宋体"/>
          <w:color w:val="000000"/>
          <w:sz w:val="24"/>
          <w:szCs w:val="24"/>
          <w:lang w:val="en-US" w:eastAsia="zh-CN"/>
        </w:rPr>
      </w:pPr>
      <w:r w:rsidRPr="00A825FE">
        <w:rPr>
          <w:lang w:eastAsia="ko-KR"/>
        </w:rPr>
        <w:t>R4-2214270</w:t>
      </w:r>
      <w:r w:rsidR="000A3806" w:rsidRPr="000A3806">
        <w:rPr>
          <w:lang w:eastAsia="ko-KR"/>
        </w:rPr>
        <w:tab/>
      </w:r>
      <w:r w:rsidR="002162C7" w:rsidRPr="002162C7">
        <w:rPr>
          <w:lang w:eastAsia="ko-KR"/>
        </w:rPr>
        <w:t>Email discussion summary for [104-e][218] NR_ext_to_71GHz_RRM_1</w:t>
      </w:r>
    </w:p>
    <w:p w:rsidR="001E672E" w:rsidRPr="000A3806" w:rsidRDefault="001E672E" w:rsidP="00DC65EF">
      <w:pPr>
        <w:spacing w:afterLines="50" w:after="120"/>
        <w:rPr>
          <w:lang w:val="en-US" w:eastAsia="zh-CN"/>
        </w:rPr>
      </w:pPr>
    </w:p>
    <w:sectPr w:rsidR="001E672E" w:rsidRPr="000A38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130" w:rsidRPr="00A10429" w:rsidRDefault="000D1130" w:rsidP="0064547A">
      <w:pPr>
        <w:spacing w:after="0"/>
        <w:rPr>
          <w:kern w:val="2"/>
          <w:lang w:eastAsia="zh-CN"/>
        </w:rPr>
      </w:pPr>
      <w:r>
        <w:separator/>
      </w:r>
    </w:p>
  </w:endnote>
  <w:endnote w:type="continuationSeparator" w:id="0">
    <w:p w:rsidR="000D1130" w:rsidRPr="00A10429" w:rsidRDefault="000D113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130" w:rsidRPr="00A10429" w:rsidRDefault="000D1130" w:rsidP="0064547A">
      <w:pPr>
        <w:spacing w:after="0"/>
        <w:rPr>
          <w:kern w:val="2"/>
          <w:lang w:eastAsia="zh-CN"/>
        </w:rPr>
      </w:pPr>
      <w:r>
        <w:separator/>
      </w:r>
    </w:p>
  </w:footnote>
  <w:footnote w:type="continuationSeparator" w:id="0">
    <w:p w:rsidR="000D1130" w:rsidRPr="00A10429" w:rsidRDefault="000D1130"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2"/>
  </w:num>
  <w:num w:numId="2">
    <w:abstractNumId w:val="17"/>
  </w:num>
  <w:num w:numId="3">
    <w:abstractNumId w:val="31"/>
  </w:num>
  <w:num w:numId="4">
    <w:abstractNumId w:val="16"/>
  </w:num>
  <w:num w:numId="5">
    <w:abstractNumId w:val="8"/>
  </w:num>
  <w:num w:numId="6">
    <w:abstractNumId w:val="25"/>
  </w:num>
  <w:num w:numId="7">
    <w:abstractNumId w:val="7"/>
  </w:num>
  <w:num w:numId="8">
    <w:abstractNumId w:val="24"/>
  </w:num>
  <w:num w:numId="9">
    <w:abstractNumId w:val="32"/>
  </w:num>
  <w:num w:numId="10">
    <w:abstractNumId w:val="32"/>
  </w:num>
  <w:num w:numId="11">
    <w:abstractNumId w:val="2"/>
  </w:num>
  <w:num w:numId="12">
    <w:abstractNumId w:val="12"/>
  </w:num>
  <w:num w:numId="13">
    <w:abstractNumId w:val="10"/>
  </w:num>
  <w:num w:numId="14">
    <w:abstractNumId w:val="30"/>
  </w:num>
  <w:num w:numId="15">
    <w:abstractNumId w:val="32"/>
  </w:num>
  <w:num w:numId="16">
    <w:abstractNumId w:val="32"/>
  </w:num>
  <w:num w:numId="17">
    <w:abstractNumId w:val="23"/>
  </w:num>
  <w:num w:numId="18">
    <w:abstractNumId w:val="33"/>
  </w:num>
  <w:num w:numId="19">
    <w:abstractNumId w:val="32"/>
  </w:num>
  <w:num w:numId="20">
    <w:abstractNumId w:val="9"/>
  </w:num>
  <w:num w:numId="21">
    <w:abstractNumId w:val="32"/>
  </w:num>
  <w:num w:numId="22">
    <w:abstractNumId w:val="32"/>
  </w:num>
  <w:num w:numId="23">
    <w:abstractNumId w:val="13"/>
  </w:num>
  <w:num w:numId="24">
    <w:abstractNumId w:val="4"/>
  </w:num>
  <w:num w:numId="25">
    <w:abstractNumId w:val="1"/>
  </w:num>
  <w:num w:numId="26">
    <w:abstractNumId w:val="14"/>
  </w:num>
  <w:num w:numId="27">
    <w:abstractNumId w:val="15"/>
  </w:num>
  <w:num w:numId="28">
    <w:abstractNumId w:val="26"/>
  </w:num>
  <w:num w:numId="29">
    <w:abstractNumId w:val="28"/>
  </w:num>
  <w:num w:numId="30">
    <w:abstractNumId w:val="22"/>
  </w:num>
  <w:num w:numId="31">
    <w:abstractNumId w:val="21"/>
  </w:num>
  <w:num w:numId="32">
    <w:abstractNumId w:val="19"/>
  </w:num>
  <w:num w:numId="33">
    <w:abstractNumId w:val="32"/>
  </w:num>
  <w:num w:numId="34">
    <w:abstractNumId w:val="32"/>
  </w:num>
  <w:num w:numId="35">
    <w:abstractNumId w:val="32"/>
  </w:num>
  <w:num w:numId="36">
    <w:abstractNumId w:val="32"/>
  </w:num>
  <w:num w:numId="37">
    <w:abstractNumId w:val="27"/>
  </w:num>
  <w:num w:numId="38">
    <w:abstractNumId w:val="20"/>
  </w:num>
  <w:num w:numId="39">
    <w:abstractNumId w:val="29"/>
  </w:num>
  <w:num w:numId="40">
    <w:abstractNumId w:val="34"/>
  </w:num>
  <w:num w:numId="41">
    <w:abstractNumId w:val="0"/>
  </w:num>
  <w:num w:numId="42">
    <w:abstractNumId w:val="18"/>
  </w:num>
  <w:num w:numId="43">
    <w:abstractNumId w:val="3"/>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6"/>
  </w:num>
  <w:num w:numId="4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3806"/>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30"/>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811"/>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2C7"/>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392"/>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093"/>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66B"/>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9E7"/>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FF9"/>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4A"/>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E28"/>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F8D"/>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103"/>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40E"/>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5FA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5FE"/>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6DA7"/>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37"/>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D2"/>
    <w:rsid w:val="00BD5FA4"/>
    <w:rsid w:val="00BD6032"/>
    <w:rsid w:val="00BD61AC"/>
    <w:rsid w:val="00BD6279"/>
    <w:rsid w:val="00BD6FF2"/>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F8"/>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F69"/>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3FA"/>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76"/>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7DE"/>
    <w:rsid w:val="00D64B48"/>
    <w:rsid w:val="00D64EA7"/>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C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068"/>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BBA"/>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5DF"/>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9E7"/>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a"/>
    <w:uiPriority w:val="34"/>
    <w:qFormat/>
    <w:locked/>
    <w:rsid w:val="00DC6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7127-B9D1-4AB2-B4F2-09203658A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583</Words>
  <Characters>3329</Characters>
  <Application>Microsoft Office Word</Application>
  <DocSecurity>0</DocSecurity>
  <Lines>27</Lines>
  <Paragraphs>7</Paragraphs>
  <ScaleCrop>false</ScaleCrop>
  <Company>Huawei Technologies Co.,Ltd.</Company>
  <LinksUpToDate>false</LinksUpToDate>
  <CharactersWithSpaces>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18</cp:revision>
  <dcterms:created xsi:type="dcterms:W3CDTF">2022-06-10T06:31:00Z</dcterms:created>
  <dcterms:modified xsi:type="dcterms:W3CDTF">2022-08-26T14:35:00Z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(3)lH3H3BHTNgKiQJzLQ4SG5hemAxsSlFBzNbL3zei98F25od7DN2CnNIpFldhiEKyrnc0bA5ZW
UxJprM3fggl1OGVszU/m97y1ZIZprmaN9hJED4T5Y36lEFkVtLNSrWiW2zuQhjDlEfQA9KgD
vqtqCVRtnTWbjsKq++OoKkVCjgoafdrzvcUnabejkLsRDvBdYMwGn4xMn/BrFXdEAiJSGr6/
EcBN8DdF7HcSgB6Drt</vt:lpwstr>
  </property>
  <property fmtid="{D5CDD505-2E9C-101B-9397-08002B2CF9AE}" pid="10" name="_2015_ms_pID_725343_00">
    <vt:lpwstr>_2015_ms_pID_725343</vt:lpwstr>
  </property>
  <property fmtid="{D5CDD505-2E9C-101B-9397-08002B2CF9AE}" pid="11" name="_2015_ms_pID_7253431">
    <vt:lpwstr>kTCSULxhEWTWnVtK0/1eHSlChEkds4C0m72RuzGppr09kme3Hiz46r
nYENja6rIuFINrAKYfGX0yUaZDJj6uwTR17Efiwa6S5jwFIN9Xq69zFpfyjS8YFMLvY3eoc5
9YVGrvoegKq6Pqia6XXR8OJkTIiquxjvYoRePgbvQGg5eKmjSQE+yEWBgO9Cj88uuj2FXyg7
/cM4AM6wMoVSCiTJpp9qz2ObII6eZU2DwzUQ</vt:lpwstr>
  </property>
  <property fmtid="{D5CDD505-2E9C-101B-9397-08002B2CF9AE}" pid="12" name="_2015_ms_pID_7253431_00">
    <vt:lpwstr>_2015_ms_pID_7253431</vt:lpwstr>
  </property>
  <property fmtid="{D5CDD505-2E9C-101B-9397-08002B2CF9AE}" pid="13" name="_2015_ms_pID_7253432">
    <vt:lpwstr>0IviHjn+frM7OwK68727dNU=</vt:lpwstr>
  </property>
</Properties>
</file>