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199A8A7D"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r w:rsidRPr="00A8539F">
        <w:rPr>
          <w:rFonts w:ascii="Arial" w:eastAsia="MS Mincho" w:hAnsi="Arial" w:cs="Arial"/>
          <w:b/>
          <w:sz w:val="24"/>
          <w:szCs w:val="24"/>
          <w:lang w:val="en-US"/>
        </w:rPr>
        <w:t>GPP TSG-RAN WG4 Meeting #</w:t>
      </w:r>
      <w:r w:rsidRPr="00A8539F">
        <w:rPr>
          <w:rFonts w:eastAsia="MS Mincho"/>
          <w:lang w:val="en-US"/>
        </w:rPr>
        <w:t xml:space="preserve"> </w:t>
      </w:r>
      <w:r w:rsidR="00885114">
        <w:rPr>
          <w:rFonts w:ascii="Arial" w:eastAsia="MS Mincho" w:hAnsi="Arial" w:cs="Arial"/>
          <w:b/>
          <w:sz w:val="24"/>
          <w:szCs w:val="24"/>
          <w:lang w:val="en-US"/>
        </w:rPr>
        <w:t>10</w:t>
      </w:r>
      <w:r w:rsidR="009D6C85">
        <w:rPr>
          <w:rFonts w:ascii="Arial" w:eastAsia="MS Mincho" w:hAnsi="Arial" w:cs="Arial"/>
          <w:b/>
          <w:sz w:val="24"/>
          <w:szCs w:val="24"/>
          <w:lang w:val="en-US"/>
        </w:rPr>
        <w:t>4</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A343A5">
        <w:rPr>
          <w:rFonts w:ascii="Arial" w:eastAsia="MS Mincho" w:hAnsi="Arial" w:cs="Arial"/>
          <w:b/>
          <w:sz w:val="24"/>
          <w:szCs w:val="24"/>
          <w:lang w:val="en-US"/>
        </w:rPr>
        <w:t>14007</w:t>
      </w:r>
    </w:p>
    <w:p w14:paraId="777FD98D" w14:textId="77777777" w:rsidR="00385797" w:rsidRPr="00A8539F" w:rsidRDefault="00385797" w:rsidP="00385797">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Pr="005E6F2A">
        <w:rPr>
          <w:rFonts w:ascii="Arial" w:eastAsia="SimSun" w:hAnsi="Arial"/>
          <w:b/>
          <w:sz w:val="24"/>
          <w:szCs w:val="24"/>
          <w:lang w:val="en-US" w:eastAsia="zh-CN"/>
        </w:rPr>
        <w:t>Aug 15-26, 2022</w:t>
      </w:r>
    </w:p>
    <w:p w14:paraId="6458B0EC" w14:textId="31C5F91C" w:rsidR="00C00E40" w:rsidRDefault="00C00E40" w:rsidP="00C00E40">
      <w:pPr>
        <w:pStyle w:val="Header"/>
        <w:rPr>
          <w:b w:val="0"/>
          <w:sz w:val="24"/>
        </w:rPr>
      </w:pPr>
    </w:p>
    <w:p w14:paraId="398830DD" w14:textId="47526DDE"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9D6C85">
        <w:rPr>
          <w:rFonts w:ascii="Arial" w:hAnsi="Arial"/>
          <w:sz w:val="24"/>
          <w:lang w:val="en-US"/>
        </w:rPr>
        <w:t>T-Mobile USA</w:t>
      </w:r>
    </w:p>
    <w:p w14:paraId="38C7740A" w14:textId="5AD8EB42"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074E48" w:rsidRPr="00074E48">
        <w:rPr>
          <w:rFonts w:ascii="Arial" w:hAnsi="Arial"/>
          <w:sz w:val="24"/>
          <w:lang w:val="en-US"/>
        </w:rPr>
        <w:t>PC2 MPR and PC1.5 fallback MPR</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206C2F52"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F0748" w:rsidRPr="000F0748">
        <w:rPr>
          <w:rFonts w:ascii="Arial" w:hAnsi="Arial"/>
          <w:sz w:val="24"/>
          <w:lang w:val="en-US"/>
        </w:rPr>
        <w:t>5.2.1</w:t>
      </w:r>
    </w:p>
    <w:p w14:paraId="6FE0B29D" w14:textId="29F98563"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802B83">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3E8050E8" w14:textId="749BB4D4" w:rsidR="00AD0D19" w:rsidRDefault="00E7795A" w:rsidP="00802B83">
      <w:pPr>
        <w:spacing w:after="0"/>
      </w:pPr>
      <w:r>
        <w:t>At RAN4#103-</w:t>
      </w:r>
      <w:r w:rsidR="004A0283">
        <w:t>e</w:t>
      </w:r>
      <w:r>
        <w:t xml:space="preserve"> proposals on requirements for MPR when a UE </w:t>
      </w:r>
      <w:r w:rsidR="00266133">
        <w:t xml:space="preserve">falls </w:t>
      </w:r>
      <w:r>
        <w:t xml:space="preserve">back </w:t>
      </w:r>
      <w:r w:rsidR="00266133">
        <w:t xml:space="preserve">from PC1.5 </w:t>
      </w:r>
      <w:r>
        <w:t>to PC2 were discussed, but no consensus was reached</w:t>
      </w:r>
      <w:r w:rsidR="00E427F1">
        <w:t xml:space="preserve"> </w:t>
      </w:r>
      <w:r w:rsidR="00FC4119">
        <w:fldChar w:fldCharType="begin"/>
      </w:r>
      <w:r w:rsidR="00FC4119">
        <w:instrText xml:space="preserve"> REF _Ref110945632 \r \h </w:instrText>
      </w:r>
      <w:r w:rsidR="00FC4119">
        <w:fldChar w:fldCharType="separate"/>
      </w:r>
      <w:r w:rsidR="00FC4119">
        <w:t>[1]</w:t>
      </w:r>
      <w:r w:rsidR="00FC4119">
        <w:fldChar w:fldCharType="end"/>
      </w:r>
      <w:r>
        <w:t>.</w:t>
      </w:r>
      <w:r w:rsidR="007C2B1E">
        <w:t xml:space="preserve"> </w:t>
      </w:r>
      <w:r w:rsidR="00D07BFE" w:rsidRPr="00D07BFE">
        <w:t>R4-2209308</w:t>
      </w:r>
      <w:r w:rsidR="00D07BFE">
        <w:t xml:space="preserve"> proposed that a UE use modified MPR </w:t>
      </w:r>
      <w:proofErr w:type="spellStart"/>
      <w:r w:rsidR="00D07BFE">
        <w:t>behavior</w:t>
      </w:r>
      <w:proofErr w:type="spellEnd"/>
      <w:r w:rsidR="00D07BFE">
        <w:t xml:space="preserve"> to indicate if it would use 1 Tx or </w:t>
      </w:r>
      <w:r w:rsidR="00400B16">
        <w:t>2 Tx</w:t>
      </w:r>
      <w:r w:rsidR="00E16608">
        <w:t xml:space="preserve"> when falling back from </w:t>
      </w:r>
      <w:r w:rsidR="00DE49E4">
        <w:t>PC1.5 to PC2</w:t>
      </w:r>
      <w:r w:rsidR="00FC4119">
        <w:t xml:space="preserve"> </w:t>
      </w:r>
      <w:r w:rsidR="00FC4119">
        <w:fldChar w:fldCharType="begin"/>
      </w:r>
      <w:r w:rsidR="00FC4119">
        <w:instrText xml:space="preserve"> REF _Ref110945667 \r \h </w:instrText>
      </w:r>
      <w:r w:rsidR="00FC4119">
        <w:fldChar w:fldCharType="separate"/>
      </w:r>
      <w:r w:rsidR="00FC4119">
        <w:t>[2]</w:t>
      </w:r>
      <w:r w:rsidR="00FC4119">
        <w:fldChar w:fldCharType="end"/>
      </w:r>
      <w:r w:rsidR="00DE49E4">
        <w:t xml:space="preserve">. </w:t>
      </w:r>
      <w:r w:rsidR="00423C02">
        <w:t xml:space="preserve">In this contribution we explain why </w:t>
      </w:r>
      <w:r w:rsidR="00DE49E4">
        <w:t xml:space="preserve">a </w:t>
      </w:r>
      <w:r w:rsidR="00AE2EB5">
        <w:t xml:space="preserve">UE that declares </w:t>
      </w:r>
      <w:r w:rsidR="00DE49E4">
        <w:t>PC1.5</w:t>
      </w:r>
      <w:r w:rsidR="00AE2EB5">
        <w:t xml:space="preserve"> for a band </w:t>
      </w:r>
      <w:r w:rsidR="00DE49E4">
        <w:t>shall be able to meet the single</w:t>
      </w:r>
      <w:r w:rsidR="00AE2EB5">
        <w:t xml:space="preserve"> Tx MPR defined in 6.2.2 </w:t>
      </w:r>
      <w:r w:rsidR="00574E03">
        <w:t>of 38.101-1 regardless of whether it uses 1 Tx or 2 Tx when it falls back from PC1.5 to PC2</w:t>
      </w:r>
      <w:r w:rsidR="00D74B00">
        <w:t>.</w:t>
      </w:r>
      <w:r w:rsidR="00EB252D">
        <w:t xml:space="preserve"> It also corrects the MPR requirement for PC2 UL MIMO. </w:t>
      </w:r>
      <w:r w:rsidR="00D74B00">
        <w:t xml:space="preserve"> </w:t>
      </w:r>
      <w:r w:rsidR="00574E03">
        <w:t xml:space="preserve"> </w:t>
      </w:r>
    </w:p>
    <w:p w14:paraId="0BBA6043" w14:textId="77777777" w:rsidR="00AD0D19" w:rsidRDefault="00AD0D19" w:rsidP="00802B83">
      <w:pPr>
        <w:spacing w:after="0"/>
      </w:pPr>
    </w:p>
    <w:p w14:paraId="485E797F" w14:textId="42EB33B3" w:rsidR="00AA1BF3" w:rsidRDefault="00AA1BF3" w:rsidP="00AA1BF3">
      <w:pPr>
        <w:pStyle w:val="Heading1"/>
        <w:rPr>
          <w:lang w:val="en-US"/>
        </w:rPr>
      </w:pPr>
      <w:r>
        <w:rPr>
          <w:lang w:val="en-US"/>
        </w:rPr>
        <w:t>Discussion</w:t>
      </w:r>
    </w:p>
    <w:p w14:paraId="42EA91D9" w14:textId="01CEF5B9" w:rsidR="00AA1BF3" w:rsidRDefault="006906EA" w:rsidP="008C72A0">
      <w:pPr>
        <w:rPr>
          <w:lang w:val="en-US"/>
        </w:rPr>
      </w:pPr>
      <w:r>
        <w:rPr>
          <w:lang w:val="en-US"/>
        </w:rPr>
        <w:t>For PC</w:t>
      </w:r>
      <w:r w:rsidR="00160E6F">
        <w:rPr>
          <w:lang w:val="en-US"/>
        </w:rPr>
        <w:t>3</w:t>
      </w:r>
      <w:r>
        <w:rPr>
          <w:lang w:val="en-US"/>
        </w:rPr>
        <w:t xml:space="preserve">, the MPR for </w:t>
      </w:r>
      <w:r w:rsidR="00CD1913">
        <w:rPr>
          <w:lang w:val="en-US"/>
        </w:rPr>
        <w:t xml:space="preserve">UL MIMO (dual transmit) is specified in table 6.2.2-1. The same </w:t>
      </w:r>
      <w:r w:rsidR="001D1B5F">
        <w:rPr>
          <w:lang w:val="en-US"/>
        </w:rPr>
        <w:t xml:space="preserve">MPR is applied for PC3 single Tx and PC3 dual Tx because </w:t>
      </w:r>
      <w:r w:rsidR="008E61E5">
        <w:rPr>
          <w:lang w:val="en-US"/>
        </w:rPr>
        <w:t xml:space="preserve">there is no MPR relaxation required because there is enough margin when each of the PAs are backed off by 3 </w:t>
      </w:r>
      <w:proofErr w:type="spellStart"/>
      <w:r w:rsidR="008E61E5">
        <w:rPr>
          <w:lang w:val="en-US"/>
        </w:rPr>
        <w:t>dB.</w:t>
      </w:r>
      <w:proofErr w:type="spellEnd"/>
    </w:p>
    <w:p w14:paraId="5ECAD662" w14:textId="374EBB6A" w:rsidR="008E61E5" w:rsidRPr="00C00FD7" w:rsidRDefault="008E61E5" w:rsidP="008C72A0">
      <w:pPr>
        <w:rPr>
          <w:b/>
          <w:bCs/>
          <w:lang w:val="en-US"/>
        </w:rPr>
      </w:pPr>
      <w:bookmarkStart w:id="0" w:name="_Hlk111023069"/>
      <w:r w:rsidRPr="00C00FD7">
        <w:rPr>
          <w:b/>
          <w:bCs/>
          <w:lang w:val="en-US"/>
        </w:rPr>
        <w:t xml:space="preserve">Observation 1: There is no MPR relaxation </w:t>
      </w:r>
      <w:r w:rsidR="000114E2">
        <w:rPr>
          <w:b/>
          <w:bCs/>
          <w:lang w:val="en-US"/>
        </w:rPr>
        <w:t>allowed</w:t>
      </w:r>
      <w:r w:rsidRPr="00C00FD7">
        <w:rPr>
          <w:b/>
          <w:bCs/>
          <w:lang w:val="en-US"/>
        </w:rPr>
        <w:t xml:space="preserve"> for PC3 MPR</w:t>
      </w:r>
      <w:r w:rsidR="00C00FD7" w:rsidRPr="00C00FD7">
        <w:rPr>
          <w:b/>
          <w:bCs/>
          <w:lang w:val="en-US"/>
        </w:rPr>
        <w:t xml:space="preserve"> for UL MIMO.</w:t>
      </w:r>
    </w:p>
    <w:p w14:paraId="3CE47FD0" w14:textId="229E4627" w:rsidR="00361B98" w:rsidRDefault="00361B98" w:rsidP="008C72A0">
      <w:pPr>
        <w:rPr>
          <w:lang w:val="en-US"/>
        </w:rPr>
      </w:pPr>
      <w:r>
        <w:rPr>
          <w:lang w:val="en-US"/>
        </w:rPr>
        <w:t>In LTE there was no MPR relaxation allowed for PC2 UL MIMO because the assumption was that there were two 26 dBm PAs</w:t>
      </w:r>
      <w:r w:rsidR="00A52E79">
        <w:rPr>
          <w:lang w:val="en-US"/>
        </w:rPr>
        <w:t>, each backed off by 3dB.</w:t>
      </w:r>
    </w:p>
    <w:p w14:paraId="4FFE1071" w14:textId="0ECC7D22" w:rsidR="00361B98" w:rsidRPr="00A52E79" w:rsidRDefault="00A52E79" w:rsidP="008C72A0">
      <w:pPr>
        <w:rPr>
          <w:b/>
          <w:bCs/>
          <w:lang w:val="en-US"/>
        </w:rPr>
      </w:pPr>
      <w:r w:rsidRPr="00A52E79">
        <w:rPr>
          <w:b/>
          <w:bCs/>
          <w:lang w:val="en-US"/>
        </w:rPr>
        <w:t xml:space="preserve">Observation 2: In LTE there was no MPR relaxation for PC2 UL MIMO. </w:t>
      </w:r>
    </w:p>
    <w:p w14:paraId="1C41951D" w14:textId="7DB97D04" w:rsidR="00C00FD7" w:rsidRDefault="00C00FD7" w:rsidP="008C72A0">
      <w:pPr>
        <w:rPr>
          <w:lang w:val="en-US"/>
        </w:rPr>
      </w:pPr>
      <w:r>
        <w:rPr>
          <w:lang w:val="en-US"/>
        </w:rPr>
        <w:t xml:space="preserve">For PC2, a UE </w:t>
      </w:r>
      <w:r w:rsidR="004332AB">
        <w:rPr>
          <w:lang w:val="en-US"/>
        </w:rPr>
        <w:t xml:space="preserve">that indicates </w:t>
      </w:r>
      <w:r w:rsidR="00F76C9F" w:rsidRPr="00F76C9F">
        <w:rPr>
          <w:lang w:val="en-US"/>
        </w:rPr>
        <w:t>ul-FullPwrMode-r16 or ul-FullPwrMode2-TPMIGroup-r16 for a band shall meet the maximum output power requirement with MPR according to clause 6.2.2.</w:t>
      </w:r>
      <w:r w:rsidR="00D64B12">
        <w:rPr>
          <w:lang w:val="en-US"/>
        </w:rPr>
        <w:t xml:space="preserve"> This is because the UE has one or two 26 dBm PAs so it does not require additional backoff and can meet the PC2 MPR with single or dual Tx. </w:t>
      </w:r>
    </w:p>
    <w:p w14:paraId="278A6A73" w14:textId="3F2F3DAF" w:rsidR="00972DAB" w:rsidRPr="000A34E9" w:rsidRDefault="00F76C9F" w:rsidP="008C72A0">
      <w:pPr>
        <w:rPr>
          <w:b/>
          <w:bCs/>
          <w:lang w:val="en-US"/>
        </w:rPr>
      </w:pPr>
      <w:r w:rsidRPr="000A34E9">
        <w:rPr>
          <w:b/>
          <w:bCs/>
          <w:lang w:val="en-US"/>
        </w:rPr>
        <w:t xml:space="preserve">Observation </w:t>
      </w:r>
      <w:r w:rsidR="002A0C63">
        <w:rPr>
          <w:b/>
          <w:bCs/>
          <w:lang w:val="en-US"/>
        </w:rPr>
        <w:t>3</w:t>
      </w:r>
      <w:r w:rsidRPr="000A34E9">
        <w:rPr>
          <w:b/>
          <w:bCs/>
          <w:lang w:val="en-US"/>
        </w:rPr>
        <w:t xml:space="preserve">: </w:t>
      </w:r>
      <w:r w:rsidR="00B81C79" w:rsidRPr="000A34E9">
        <w:rPr>
          <w:b/>
          <w:bCs/>
          <w:lang w:val="en-US"/>
        </w:rPr>
        <w:t xml:space="preserve">A UE that indicates </w:t>
      </w:r>
      <w:r w:rsidR="003D3DD9" w:rsidRPr="000A34E9">
        <w:rPr>
          <w:b/>
          <w:bCs/>
          <w:lang w:val="en-US"/>
        </w:rPr>
        <w:t>ul-FullPwrMode-r16 or ul-FullPwrMode2-TPMIGroup-r16</w:t>
      </w:r>
      <w:r w:rsidR="00F85F5D" w:rsidRPr="000A34E9">
        <w:rPr>
          <w:b/>
          <w:bCs/>
          <w:lang w:val="en-US"/>
        </w:rPr>
        <w:t xml:space="preserve"> for a band</w:t>
      </w:r>
      <w:r w:rsidR="003D3DD9" w:rsidRPr="000A34E9">
        <w:rPr>
          <w:b/>
          <w:bCs/>
          <w:lang w:val="en-US"/>
        </w:rPr>
        <w:t xml:space="preserve"> shall meet the </w:t>
      </w:r>
      <w:r w:rsidR="00972DAB" w:rsidRPr="000A34E9">
        <w:rPr>
          <w:b/>
          <w:bCs/>
          <w:lang w:val="en-US"/>
        </w:rPr>
        <w:t xml:space="preserve">MRP requirements in 6.2.2. </w:t>
      </w:r>
    </w:p>
    <w:p w14:paraId="2A0C5A4E" w14:textId="41A7C57A" w:rsidR="004816B5" w:rsidRDefault="006354F1" w:rsidP="008C72A0">
      <w:pPr>
        <w:rPr>
          <w:lang w:val="en-US"/>
        </w:rPr>
      </w:pPr>
      <w:r>
        <w:rPr>
          <w:lang w:val="en-US"/>
        </w:rPr>
        <w:t xml:space="preserve">The purpose of the relaxed MPR in 6.2D.2 is not to </w:t>
      </w:r>
      <w:r w:rsidR="001146B3">
        <w:rPr>
          <w:lang w:val="en-US"/>
        </w:rPr>
        <w:t xml:space="preserve">allow </w:t>
      </w:r>
      <w:r w:rsidR="001A0379">
        <w:rPr>
          <w:lang w:val="en-US"/>
        </w:rPr>
        <w:t xml:space="preserve">for relaxed MPR for all PC2 implementations, but only for certain architectures. </w:t>
      </w:r>
      <w:r w:rsidR="00D6651F">
        <w:rPr>
          <w:lang w:val="en-US"/>
        </w:rPr>
        <w:t xml:space="preserve">For </w:t>
      </w:r>
      <w:r w:rsidR="004816B5">
        <w:rPr>
          <w:lang w:val="en-US"/>
        </w:rPr>
        <w:t xml:space="preserve">UEs that </w:t>
      </w:r>
      <w:r w:rsidR="00F1734D">
        <w:rPr>
          <w:lang w:val="en-US"/>
        </w:rPr>
        <w:t xml:space="preserve">do not </w:t>
      </w:r>
      <w:r w:rsidR="004816B5">
        <w:rPr>
          <w:lang w:val="en-US"/>
        </w:rPr>
        <w:t xml:space="preserve">declare </w:t>
      </w:r>
      <w:r w:rsidR="00F1734D" w:rsidRPr="00F1734D">
        <w:rPr>
          <w:lang w:val="en-US"/>
        </w:rPr>
        <w:t>ul-FullPwrMode-r16 or ul-FullPwrMode2-TPMIGroup-r16</w:t>
      </w:r>
      <w:r w:rsidR="00D6651F">
        <w:rPr>
          <w:lang w:val="en-US"/>
        </w:rPr>
        <w:t xml:space="preserve"> for a band</w:t>
      </w:r>
      <w:r w:rsidR="00F1734D" w:rsidRPr="00F1734D">
        <w:rPr>
          <w:lang w:val="en-US"/>
        </w:rPr>
        <w:t xml:space="preserve">, the allowed MPR </w:t>
      </w:r>
      <w:r w:rsidR="00D110D1">
        <w:rPr>
          <w:lang w:val="en-US"/>
        </w:rPr>
        <w:t>is specified in</w:t>
      </w:r>
      <w:r w:rsidR="00F1734D" w:rsidRPr="00F1734D">
        <w:rPr>
          <w:lang w:val="en-US"/>
        </w:rPr>
        <w:t xml:space="preserve"> Table 6.2D.2-1 when TxD is indicated and Table 6.2.2-2 when TxD is not indicated for PC2</w:t>
      </w:r>
      <w:r w:rsidR="00775F34">
        <w:rPr>
          <w:lang w:val="en-US"/>
        </w:rPr>
        <w:t>.</w:t>
      </w:r>
    </w:p>
    <w:p w14:paraId="4A4AE37C" w14:textId="709B0A61" w:rsidR="00775F34" w:rsidRDefault="00775F34" w:rsidP="008C72A0">
      <w:pPr>
        <w:rPr>
          <w:b/>
          <w:bCs/>
          <w:lang w:val="en-US"/>
        </w:rPr>
      </w:pPr>
      <w:r w:rsidRPr="000A34E9">
        <w:rPr>
          <w:b/>
          <w:bCs/>
          <w:lang w:val="en-US"/>
        </w:rPr>
        <w:t xml:space="preserve">Observation </w:t>
      </w:r>
      <w:r w:rsidR="002A0C63">
        <w:rPr>
          <w:b/>
          <w:bCs/>
          <w:lang w:val="en-US"/>
        </w:rPr>
        <w:t>4</w:t>
      </w:r>
      <w:r w:rsidRPr="000A34E9">
        <w:rPr>
          <w:b/>
          <w:bCs/>
          <w:lang w:val="en-US"/>
        </w:rPr>
        <w:t xml:space="preserve">: </w:t>
      </w:r>
      <w:r w:rsidR="0074499B" w:rsidRPr="000A34E9">
        <w:rPr>
          <w:b/>
          <w:bCs/>
          <w:lang w:val="en-US"/>
        </w:rPr>
        <w:t>T</w:t>
      </w:r>
      <w:r w:rsidRPr="000A34E9">
        <w:rPr>
          <w:b/>
          <w:bCs/>
          <w:lang w:val="en-US"/>
        </w:rPr>
        <w:t xml:space="preserve">he relaxed MPR </w:t>
      </w:r>
      <w:r w:rsidR="0074499B" w:rsidRPr="000A34E9">
        <w:rPr>
          <w:b/>
          <w:bCs/>
          <w:lang w:val="en-US"/>
        </w:rPr>
        <w:t xml:space="preserve">for PC2 </w:t>
      </w:r>
      <w:r w:rsidR="00594286">
        <w:rPr>
          <w:b/>
          <w:bCs/>
          <w:lang w:val="en-US"/>
        </w:rPr>
        <w:t>is</w:t>
      </w:r>
      <w:r w:rsidRPr="000A34E9">
        <w:rPr>
          <w:b/>
          <w:bCs/>
          <w:lang w:val="en-US"/>
        </w:rPr>
        <w:t xml:space="preserve"> allowed when a UE </w:t>
      </w:r>
      <w:r w:rsidR="00DB4D4F" w:rsidRPr="000A34E9">
        <w:rPr>
          <w:b/>
          <w:bCs/>
          <w:lang w:val="en-US"/>
        </w:rPr>
        <w:t>indicate</w:t>
      </w:r>
      <w:r w:rsidR="008908E5">
        <w:rPr>
          <w:b/>
          <w:bCs/>
          <w:lang w:val="en-US"/>
        </w:rPr>
        <w:t>s</w:t>
      </w:r>
      <w:r w:rsidR="00DB4D4F" w:rsidRPr="000A34E9">
        <w:rPr>
          <w:b/>
          <w:bCs/>
          <w:lang w:val="en-US"/>
        </w:rPr>
        <w:t xml:space="preserve"> TxD for PC2 and does not indicate ul-FullPwrMode-r16 or ul-FullPwrMode2-TPMIGroup-r16 for PC2. </w:t>
      </w:r>
    </w:p>
    <w:p w14:paraId="4D015566" w14:textId="77777777" w:rsidR="005945D8" w:rsidRDefault="008773B1" w:rsidP="008C72A0">
      <w:pPr>
        <w:rPr>
          <w:lang w:val="en-US"/>
        </w:rPr>
      </w:pPr>
      <w:r>
        <w:rPr>
          <w:lang w:val="en-US"/>
        </w:rPr>
        <w:t>Currently in 38.101-1 6.2D.2, when a UE indicates PC2 and UL MIMO for a band, the relaxed MPR requirements in 6.2D.2 apply regardless of whether TxD is indicated</w:t>
      </w:r>
      <w:r w:rsidR="0025059D">
        <w:rPr>
          <w:lang w:val="en-US"/>
        </w:rPr>
        <w:t xml:space="preserve"> or not indicated</w:t>
      </w:r>
      <w:r>
        <w:rPr>
          <w:lang w:val="en-US"/>
        </w:rPr>
        <w:t xml:space="preserve">. </w:t>
      </w:r>
    </w:p>
    <w:p w14:paraId="7E48D979" w14:textId="5061CFAD" w:rsidR="005945D8" w:rsidRPr="005945D8" w:rsidRDefault="005945D8" w:rsidP="008C72A0">
      <w:pPr>
        <w:rPr>
          <w:b/>
          <w:bCs/>
          <w:lang w:val="en-US"/>
        </w:rPr>
      </w:pPr>
      <w:r w:rsidRPr="005945D8">
        <w:rPr>
          <w:b/>
          <w:bCs/>
          <w:lang w:val="en-US"/>
        </w:rPr>
        <w:t>Observation 5: Currently in 38.101-1 6.2D.2, when a UE indicates PC2 and UL MIMO for a band, the relaxed MPR requirements in 6.2D.2 apply regardless of whether TxD is indicated or not indicated.</w:t>
      </w:r>
    </w:p>
    <w:p w14:paraId="53F97A2B" w14:textId="77777777" w:rsidR="00CF1D4C" w:rsidRDefault="00CF1D4C" w:rsidP="008C72A0">
      <w:pPr>
        <w:rPr>
          <w:lang w:val="en-US"/>
        </w:rPr>
      </w:pPr>
      <w:r w:rsidRPr="00CF1D4C">
        <w:rPr>
          <w:lang w:val="en-US"/>
        </w:rPr>
        <w:t>A UE that indicates support for PC2 UL MIMO and not TxD will have to meet the MPR requirements in 6.2.2-2 for single Tx, and should also be able to meet the MPR requirements in 6.2.2-2 when backing off at least one PA for PC2 UL MIMO.</w:t>
      </w:r>
    </w:p>
    <w:p w14:paraId="1B66B487" w14:textId="1CAD18DA" w:rsidR="000F6A8F" w:rsidRPr="00497B81" w:rsidRDefault="00497B81" w:rsidP="008C72A0">
      <w:pPr>
        <w:rPr>
          <w:b/>
          <w:bCs/>
          <w:lang w:val="en-US"/>
        </w:rPr>
      </w:pPr>
      <w:r w:rsidRPr="00497B81">
        <w:rPr>
          <w:b/>
          <w:bCs/>
          <w:lang w:val="en-US"/>
        </w:rPr>
        <w:t xml:space="preserve">Observation 6: A UE that indicates support for PC2 UL MIMO and not TxD will have to meet the MPR requirements in 6.2.2-2 for single Tx, and </w:t>
      </w:r>
      <w:r w:rsidR="00CF1D4C">
        <w:rPr>
          <w:b/>
          <w:bCs/>
          <w:lang w:val="en-US"/>
        </w:rPr>
        <w:t xml:space="preserve">should also be able to meet the MPR requirements in 6.2.2-2 when backing </w:t>
      </w:r>
      <w:r w:rsidR="005F420E">
        <w:rPr>
          <w:b/>
          <w:bCs/>
          <w:lang w:val="en-US"/>
        </w:rPr>
        <w:t>one or both</w:t>
      </w:r>
      <w:r w:rsidRPr="00497B81">
        <w:rPr>
          <w:b/>
          <w:bCs/>
          <w:lang w:val="en-US"/>
        </w:rPr>
        <w:t xml:space="preserve"> PA </w:t>
      </w:r>
      <w:r w:rsidR="005F420E">
        <w:rPr>
          <w:b/>
          <w:bCs/>
          <w:lang w:val="en-US"/>
        </w:rPr>
        <w:t xml:space="preserve">by 3 dB </w:t>
      </w:r>
      <w:r w:rsidRPr="00497B81">
        <w:rPr>
          <w:b/>
          <w:bCs/>
          <w:lang w:val="en-US"/>
        </w:rPr>
        <w:t>for PC2 UL MIMO.</w:t>
      </w:r>
    </w:p>
    <w:p w14:paraId="4DB748F3" w14:textId="432BCEEF" w:rsidR="008773B1" w:rsidRDefault="008773B1" w:rsidP="008C72A0">
      <w:pPr>
        <w:rPr>
          <w:lang w:val="en-US"/>
        </w:rPr>
      </w:pPr>
      <w:r>
        <w:rPr>
          <w:lang w:val="en-US"/>
        </w:rPr>
        <w:lastRenderedPageBreak/>
        <w:t xml:space="preserve">We believe that based on Observation 1 and </w:t>
      </w:r>
      <w:r w:rsidR="005945D8">
        <w:rPr>
          <w:lang w:val="en-US"/>
        </w:rPr>
        <w:t>O</w:t>
      </w:r>
      <w:r>
        <w:rPr>
          <w:lang w:val="en-US"/>
        </w:rPr>
        <w:t xml:space="preserve">bservation 2, there is no need to relax MPR for </w:t>
      </w:r>
      <w:r w:rsidR="00E3239D">
        <w:rPr>
          <w:lang w:val="en-US"/>
        </w:rPr>
        <w:t xml:space="preserve">PC2 </w:t>
      </w:r>
      <w:r>
        <w:rPr>
          <w:lang w:val="en-US"/>
        </w:rPr>
        <w:t xml:space="preserve">UL MIMO unless the UE also indicates TxD for the band. </w:t>
      </w:r>
    </w:p>
    <w:p w14:paraId="094A6EFD" w14:textId="7948A89E" w:rsidR="0025059D" w:rsidRPr="005E0F0F" w:rsidRDefault="0025059D" w:rsidP="0025059D">
      <w:pPr>
        <w:rPr>
          <w:b/>
          <w:bCs/>
          <w:lang w:val="en-US"/>
        </w:rPr>
      </w:pPr>
      <w:r w:rsidRPr="005E0F0F">
        <w:rPr>
          <w:b/>
          <w:bCs/>
          <w:lang w:val="en-US"/>
        </w:rPr>
        <w:t xml:space="preserve">Proposal </w:t>
      </w:r>
      <w:r w:rsidR="00A84173">
        <w:rPr>
          <w:b/>
          <w:bCs/>
          <w:lang w:val="en-US"/>
        </w:rPr>
        <w:t>1</w:t>
      </w:r>
      <w:r w:rsidRPr="005E0F0F">
        <w:rPr>
          <w:b/>
          <w:bCs/>
          <w:lang w:val="en-US"/>
        </w:rPr>
        <w:t>: When a UE indicates PC2</w:t>
      </w:r>
      <w:r>
        <w:rPr>
          <w:b/>
          <w:bCs/>
          <w:lang w:val="en-US"/>
        </w:rPr>
        <w:t xml:space="preserve"> and UL MIMO</w:t>
      </w:r>
      <w:r w:rsidRPr="005E0F0F">
        <w:rPr>
          <w:b/>
          <w:bCs/>
          <w:lang w:val="en-US"/>
        </w:rPr>
        <w:t xml:space="preserve"> for a band and TxD, the MPR requirements in 6.2D.2-1 apply for </w:t>
      </w:r>
      <w:r>
        <w:rPr>
          <w:b/>
          <w:bCs/>
          <w:lang w:val="en-US"/>
        </w:rPr>
        <w:t xml:space="preserve">UL </w:t>
      </w:r>
      <w:r w:rsidRPr="005E0F0F">
        <w:rPr>
          <w:b/>
          <w:bCs/>
          <w:lang w:val="en-US"/>
        </w:rPr>
        <w:t>MIMO operation</w:t>
      </w:r>
      <w:r>
        <w:rPr>
          <w:b/>
          <w:bCs/>
          <w:lang w:val="en-US"/>
        </w:rPr>
        <w:t>, but if the UE indicates</w:t>
      </w:r>
      <w:r w:rsidRPr="0025059D">
        <w:t xml:space="preserve"> </w:t>
      </w:r>
      <w:r w:rsidRPr="0025059D">
        <w:rPr>
          <w:b/>
          <w:bCs/>
          <w:lang w:val="en-US"/>
        </w:rPr>
        <w:t xml:space="preserve">PC2 and UL MIMO for a band and </w:t>
      </w:r>
      <w:r>
        <w:rPr>
          <w:b/>
          <w:bCs/>
          <w:lang w:val="en-US"/>
        </w:rPr>
        <w:t xml:space="preserve">not </w:t>
      </w:r>
      <w:r w:rsidRPr="0025059D">
        <w:rPr>
          <w:b/>
          <w:bCs/>
          <w:lang w:val="en-US"/>
        </w:rPr>
        <w:t>TxD,</w:t>
      </w:r>
      <w:r>
        <w:rPr>
          <w:b/>
          <w:bCs/>
          <w:lang w:val="en-US"/>
        </w:rPr>
        <w:t xml:space="preserve"> the requirements in 6.2.2-2 apply for UL MIMO operation</w:t>
      </w:r>
      <w:r w:rsidRPr="005E0F0F">
        <w:rPr>
          <w:b/>
          <w:bCs/>
          <w:lang w:val="en-US"/>
        </w:rPr>
        <w:t xml:space="preserve">. </w:t>
      </w:r>
    </w:p>
    <w:p w14:paraId="556C0500" w14:textId="6DDFEE96" w:rsidR="005F5738" w:rsidRDefault="005F5738" w:rsidP="008C72A0">
      <w:pPr>
        <w:rPr>
          <w:lang w:val="en-US"/>
        </w:rPr>
      </w:pPr>
      <w:r>
        <w:rPr>
          <w:lang w:val="en-US"/>
        </w:rPr>
        <w:t xml:space="preserve">When we talk about falling back from PC1.5 to PC2, it is for when a UE drops down from PC1.5 to PC2 because its supported PC1.5 duty cycle is exceeded, or because </w:t>
      </w:r>
      <w:r w:rsidR="00601BB4">
        <w:rPr>
          <w:lang w:val="en-US"/>
        </w:rPr>
        <w:t>P-</w:t>
      </w:r>
      <w:r>
        <w:rPr>
          <w:lang w:val="en-US"/>
        </w:rPr>
        <w:t xml:space="preserve">max is set to 26 dBm. </w:t>
      </w:r>
    </w:p>
    <w:p w14:paraId="72D3DB0A" w14:textId="3321C78B" w:rsidR="005F5738" w:rsidRDefault="00ED4EED" w:rsidP="008C72A0">
      <w:pPr>
        <w:rPr>
          <w:lang w:val="en-US"/>
        </w:rPr>
      </w:pPr>
      <w:r>
        <w:rPr>
          <w:lang w:val="en-US"/>
        </w:rPr>
        <w:t xml:space="preserve">Since currently MPR is only defined for dual Tx for PC1.5, it can be assumed that a UE with PC1.5 has two 26 dBm PAs. </w:t>
      </w:r>
      <w:r w:rsidR="005F5738">
        <w:rPr>
          <w:lang w:val="en-US"/>
        </w:rPr>
        <w:t xml:space="preserve">If the UE falls back from PC1.5 to PC2 using single Tx, the UE should be able to meet the MPR in 6.2.2 because it will be using a PC2 PA. If the UE falls back from PC1.5 to PC2 with dual Tx, it will have two 26 dBm PAs each backed off by 3dB, so it should also be able to mee the MPR requirements in 6.2.2-2. </w:t>
      </w:r>
    </w:p>
    <w:p w14:paraId="08998439" w14:textId="6A2E3874" w:rsidR="005F5738" w:rsidRDefault="005F5738" w:rsidP="008C72A0">
      <w:pPr>
        <w:rPr>
          <w:lang w:val="en-US"/>
        </w:rPr>
      </w:pPr>
      <w:r w:rsidRPr="009D1B55">
        <w:rPr>
          <w:b/>
          <w:bCs/>
          <w:lang w:val="en-US"/>
        </w:rPr>
        <w:t xml:space="preserve">Observation </w:t>
      </w:r>
      <w:r w:rsidR="009D3EEB">
        <w:rPr>
          <w:b/>
          <w:bCs/>
          <w:lang w:val="en-US"/>
        </w:rPr>
        <w:t>7</w:t>
      </w:r>
      <w:r w:rsidRPr="009D1B55">
        <w:rPr>
          <w:b/>
          <w:bCs/>
          <w:lang w:val="en-US"/>
        </w:rPr>
        <w:t>: A UE th</w:t>
      </w:r>
      <w:r w:rsidR="009D1B55">
        <w:rPr>
          <w:b/>
          <w:bCs/>
          <w:lang w:val="en-US"/>
        </w:rPr>
        <w:t xml:space="preserve">at falls back from PC1.5 to PC2 should be able to meet the MPR requirements in 6.2.2-2 regardless of whether it uses single Tx for PC2 or dual Tx for PC2. </w:t>
      </w:r>
    </w:p>
    <w:p w14:paraId="38845D18" w14:textId="5F96A901" w:rsidR="00ED4EED" w:rsidRPr="005A6F9F" w:rsidRDefault="000744C8" w:rsidP="008C72A0">
      <w:pPr>
        <w:rPr>
          <w:i/>
          <w:lang w:val="en-US"/>
        </w:rPr>
      </w:pPr>
      <w:r>
        <w:rPr>
          <w:lang w:val="en-US"/>
        </w:rPr>
        <w:t>If in the future Single Tx MPR is defined for PC1.5, the UE would have a single PA capable of PC</w:t>
      </w:r>
      <w:r w:rsidR="005A6F9F">
        <w:rPr>
          <w:lang w:val="en-US"/>
        </w:rPr>
        <w:t xml:space="preserve">1.5. In either case, a </w:t>
      </w:r>
      <w:r w:rsidR="005E4A44">
        <w:rPr>
          <w:lang w:val="en-US"/>
        </w:rPr>
        <w:t xml:space="preserve">UE that declares </w:t>
      </w:r>
      <w:r w:rsidR="005A6F9F">
        <w:rPr>
          <w:lang w:val="en-US"/>
        </w:rPr>
        <w:t xml:space="preserve">PC1.5 </w:t>
      </w:r>
      <w:r w:rsidR="005E4A44">
        <w:rPr>
          <w:lang w:val="en-US"/>
        </w:rPr>
        <w:t>for a band</w:t>
      </w:r>
      <w:r w:rsidR="005A6F9F">
        <w:rPr>
          <w:lang w:val="en-US"/>
        </w:rPr>
        <w:t xml:space="preserve"> should be able to meet the </w:t>
      </w:r>
      <w:r w:rsidR="005E4A44">
        <w:rPr>
          <w:lang w:val="en-US"/>
        </w:rPr>
        <w:t xml:space="preserve">PC2 </w:t>
      </w:r>
      <w:r w:rsidR="005A6F9F">
        <w:rPr>
          <w:lang w:val="en-US"/>
        </w:rPr>
        <w:t xml:space="preserve">MPR </w:t>
      </w:r>
      <w:r w:rsidR="005E4A44">
        <w:rPr>
          <w:lang w:val="en-US"/>
        </w:rPr>
        <w:t>when it falls back from PC2 to PC1.5.</w:t>
      </w:r>
    </w:p>
    <w:p w14:paraId="7357151C" w14:textId="10BD7F57" w:rsidR="00AA1BF3" w:rsidRPr="005E4A44" w:rsidRDefault="005061D7" w:rsidP="008C72A0">
      <w:pPr>
        <w:rPr>
          <w:b/>
          <w:bCs/>
          <w:lang w:val="en-US"/>
        </w:rPr>
      </w:pPr>
      <w:r w:rsidRPr="005E4A44">
        <w:rPr>
          <w:b/>
          <w:bCs/>
          <w:lang w:val="en-US"/>
        </w:rPr>
        <w:t xml:space="preserve">Proposal </w:t>
      </w:r>
      <w:r w:rsidR="00DA66A8">
        <w:rPr>
          <w:b/>
          <w:bCs/>
          <w:lang w:val="en-US"/>
        </w:rPr>
        <w:t>2</w:t>
      </w:r>
      <w:r w:rsidRPr="005E4A44">
        <w:rPr>
          <w:b/>
          <w:bCs/>
          <w:lang w:val="en-US"/>
        </w:rPr>
        <w:t>: When a UE declares PC1.5, the MPR in 6.2.2-2 applies when the UE falls back to PC2.</w:t>
      </w:r>
    </w:p>
    <w:p w14:paraId="4B9746DA" w14:textId="59C629CC" w:rsidR="004E0B5F" w:rsidRDefault="00B457DE" w:rsidP="008C72A0">
      <w:pPr>
        <w:rPr>
          <w:lang w:val="en-US"/>
        </w:rPr>
      </w:pPr>
      <w:r>
        <w:rPr>
          <w:lang w:val="en-US"/>
        </w:rPr>
        <w:t>Currently it is undefined if a UE should declare TxD for PC1.5</w:t>
      </w:r>
      <w:r w:rsidR="0073594A">
        <w:rPr>
          <w:lang w:val="en-US"/>
        </w:rPr>
        <w:t>, although</w:t>
      </w:r>
      <w:r>
        <w:rPr>
          <w:lang w:val="en-US"/>
        </w:rPr>
        <w:t xml:space="preserve"> TxD is implied since MPR is only defined for dual Tx. </w:t>
      </w:r>
    </w:p>
    <w:p w14:paraId="4933145C" w14:textId="6B2C0682" w:rsidR="004E0B5F" w:rsidRPr="004E0B5F" w:rsidRDefault="004E0B5F" w:rsidP="008C72A0">
      <w:pPr>
        <w:rPr>
          <w:b/>
          <w:bCs/>
          <w:lang w:val="en-US"/>
        </w:rPr>
      </w:pPr>
      <w:r w:rsidRPr="004E0B5F">
        <w:rPr>
          <w:b/>
          <w:bCs/>
          <w:lang w:val="en-US"/>
        </w:rPr>
        <w:t xml:space="preserve">Observation </w:t>
      </w:r>
      <w:r w:rsidR="009D3EEB">
        <w:rPr>
          <w:b/>
          <w:bCs/>
          <w:lang w:val="en-US"/>
        </w:rPr>
        <w:t>8</w:t>
      </w:r>
      <w:r w:rsidR="005E4A44" w:rsidRPr="004E0B5F">
        <w:rPr>
          <w:b/>
          <w:bCs/>
          <w:lang w:val="en-US"/>
        </w:rPr>
        <w:t xml:space="preserve">: </w:t>
      </w:r>
      <w:r w:rsidR="00683E3B" w:rsidRPr="004E0B5F">
        <w:rPr>
          <w:b/>
          <w:bCs/>
          <w:lang w:val="en-US"/>
        </w:rPr>
        <w:t>Currently</w:t>
      </w:r>
      <w:r w:rsidRPr="004E0B5F">
        <w:rPr>
          <w:b/>
          <w:bCs/>
          <w:lang w:val="en-US"/>
        </w:rPr>
        <w:t xml:space="preserve"> it is undefined if a UE should declare TxD for PC1.5</w:t>
      </w:r>
      <w:r w:rsidR="0073594A">
        <w:rPr>
          <w:b/>
          <w:bCs/>
          <w:lang w:val="en-US"/>
        </w:rPr>
        <w:t>, although</w:t>
      </w:r>
      <w:r w:rsidRPr="004E0B5F">
        <w:rPr>
          <w:b/>
          <w:bCs/>
          <w:lang w:val="en-US"/>
        </w:rPr>
        <w:t xml:space="preserve"> TxD is implied since MPR is only defined for dual Tx.</w:t>
      </w:r>
    </w:p>
    <w:p w14:paraId="16E77A14" w14:textId="767FA076" w:rsidR="007042D7" w:rsidRDefault="00075991" w:rsidP="008C72A0">
      <w:pPr>
        <w:rPr>
          <w:lang w:val="en-US"/>
        </w:rPr>
      </w:pPr>
      <w:r>
        <w:rPr>
          <w:lang w:val="en-US"/>
        </w:rPr>
        <w:t xml:space="preserve">At some point in the future there may be single Tx MPR defined for PC1.5. At that time, new </w:t>
      </w:r>
      <w:proofErr w:type="spellStart"/>
      <w:r>
        <w:rPr>
          <w:lang w:val="en-US"/>
        </w:rPr>
        <w:t>signalling</w:t>
      </w:r>
      <w:proofErr w:type="spellEnd"/>
      <w:r>
        <w:rPr>
          <w:lang w:val="en-US"/>
        </w:rPr>
        <w:t xml:space="preserve"> would be </w:t>
      </w:r>
      <w:r w:rsidR="00CF60AE">
        <w:rPr>
          <w:lang w:val="en-US"/>
        </w:rPr>
        <w:t xml:space="preserve">useful for a </w:t>
      </w:r>
      <w:proofErr w:type="spellStart"/>
      <w:r w:rsidR="00CF60AE">
        <w:rPr>
          <w:lang w:val="en-US"/>
        </w:rPr>
        <w:t>gNB</w:t>
      </w:r>
      <w:proofErr w:type="spellEnd"/>
      <w:r w:rsidR="00CF60AE">
        <w:rPr>
          <w:lang w:val="en-US"/>
        </w:rPr>
        <w:t xml:space="preserve"> be </w:t>
      </w:r>
      <w:proofErr w:type="spellStart"/>
      <w:r w:rsidR="00CF60AE">
        <w:rPr>
          <w:lang w:val="en-US"/>
        </w:rPr>
        <w:t>be</w:t>
      </w:r>
      <w:proofErr w:type="spellEnd"/>
      <w:r w:rsidR="00CF60AE">
        <w:rPr>
          <w:lang w:val="en-US"/>
        </w:rPr>
        <w:t xml:space="preserve"> </w:t>
      </w:r>
      <w:r w:rsidR="00302338">
        <w:rPr>
          <w:lang w:val="en-US"/>
        </w:rPr>
        <w:t>able</w:t>
      </w:r>
      <w:r>
        <w:rPr>
          <w:lang w:val="en-US"/>
        </w:rPr>
        <w:t xml:space="preserve"> to distinguish between UEs that use the </w:t>
      </w:r>
      <w:r w:rsidR="00010B75">
        <w:rPr>
          <w:lang w:val="en-US"/>
        </w:rPr>
        <w:t>1 Tx MPR and UEs that use the TxD MPR for PC1.5</w:t>
      </w:r>
      <w:r w:rsidR="005F66CB">
        <w:rPr>
          <w:lang w:val="en-US"/>
        </w:rPr>
        <w:t xml:space="preserve">. </w:t>
      </w:r>
    </w:p>
    <w:p w14:paraId="2D58A4D5" w14:textId="10F0A014" w:rsidR="007042D7" w:rsidRPr="009F10AB" w:rsidRDefault="007042D7" w:rsidP="008C72A0">
      <w:pPr>
        <w:rPr>
          <w:b/>
          <w:bCs/>
          <w:lang w:val="en-US"/>
        </w:rPr>
      </w:pPr>
      <w:r w:rsidRPr="009F10AB">
        <w:rPr>
          <w:b/>
          <w:bCs/>
          <w:lang w:val="en-US"/>
        </w:rPr>
        <w:t xml:space="preserve">Observation </w:t>
      </w:r>
      <w:r w:rsidR="009D3EEB">
        <w:rPr>
          <w:b/>
          <w:bCs/>
          <w:lang w:val="en-US"/>
        </w:rPr>
        <w:t>9</w:t>
      </w:r>
      <w:r w:rsidR="009F10AB" w:rsidRPr="009F10AB">
        <w:rPr>
          <w:b/>
          <w:bCs/>
          <w:lang w:val="en-US"/>
        </w:rPr>
        <w:t xml:space="preserve">: If 1 Tx MPR is added for PC1.5 in the future, it would be useful to distinguish between UEs that use the 1 Tx MPR and those that use the TxD MPR. </w:t>
      </w:r>
    </w:p>
    <w:p w14:paraId="52C74927" w14:textId="2E04D198" w:rsidR="001A4B01" w:rsidRDefault="007A4D3B" w:rsidP="008C72A0">
      <w:pPr>
        <w:rPr>
          <w:lang w:val="en-US"/>
        </w:rPr>
      </w:pPr>
      <w:r>
        <w:rPr>
          <w:lang w:val="en-US"/>
        </w:rPr>
        <w:t>Adding</w:t>
      </w:r>
      <w:r w:rsidR="005F66CB">
        <w:rPr>
          <w:lang w:val="en-US"/>
        </w:rPr>
        <w:t xml:space="preserve"> new </w:t>
      </w:r>
      <w:r>
        <w:rPr>
          <w:lang w:val="en-US"/>
        </w:rPr>
        <w:t xml:space="preserve">capability </w:t>
      </w:r>
      <w:proofErr w:type="spellStart"/>
      <w:r w:rsidR="005F66CB">
        <w:rPr>
          <w:lang w:val="en-US"/>
        </w:rPr>
        <w:t>si</w:t>
      </w:r>
      <w:r>
        <w:rPr>
          <w:lang w:val="en-US"/>
        </w:rPr>
        <w:t>gnalling</w:t>
      </w:r>
      <w:proofErr w:type="spellEnd"/>
      <w:r>
        <w:rPr>
          <w:lang w:val="en-US"/>
        </w:rPr>
        <w:t xml:space="preserve"> is undesirable</w:t>
      </w:r>
      <w:r w:rsidR="00E67A1C">
        <w:rPr>
          <w:lang w:val="en-US"/>
        </w:rPr>
        <w:t>; It is</w:t>
      </w:r>
      <w:r>
        <w:rPr>
          <w:lang w:val="en-US"/>
        </w:rPr>
        <w:t xml:space="preserve"> better to use existing </w:t>
      </w:r>
      <w:proofErr w:type="spellStart"/>
      <w:r>
        <w:rPr>
          <w:lang w:val="en-US"/>
        </w:rPr>
        <w:t>signalling</w:t>
      </w:r>
      <w:proofErr w:type="spellEnd"/>
      <w:r w:rsidR="00E67A1C">
        <w:rPr>
          <w:lang w:val="en-US"/>
        </w:rPr>
        <w:t xml:space="preserve"> when possible</w:t>
      </w:r>
      <w:r>
        <w:rPr>
          <w:lang w:val="en-US"/>
        </w:rPr>
        <w:t xml:space="preserve">. </w:t>
      </w:r>
      <w:r w:rsidR="00174BEA">
        <w:rPr>
          <w:lang w:val="en-US"/>
        </w:rPr>
        <w:t>In the future, t</w:t>
      </w:r>
      <w:r w:rsidR="00CA3769">
        <w:rPr>
          <w:lang w:val="en-US"/>
        </w:rPr>
        <w:t xml:space="preserve">he existing TxD </w:t>
      </w:r>
      <w:r w:rsidR="00174BEA">
        <w:rPr>
          <w:lang w:val="en-US"/>
        </w:rPr>
        <w:t>IE</w:t>
      </w:r>
      <w:r w:rsidR="00CA3769">
        <w:rPr>
          <w:lang w:val="en-US"/>
        </w:rPr>
        <w:t xml:space="preserve"> could be used </w:t>
      </w:r>
      <w:r w:rsidR="00174BEA">
        <w:rPr>
          <w:lang w:val="en-US"/>
        </w:rPr>
        <w:t xml:space="preserve">to distinguish between UEs that use the 1 Tx PC1.5 MPR and those that require the 2 Tx PC1.5 MPR in </w:t>
      </w:r>
      <w:r w:rsidR="00460F7D">
        <w:rPr>
          <w:lang w:val="en-US"/>
        </w:rPr>
        <w:t xml:space="preserve">6.2D.2. </w:t>
      </w:r>
      <w:r w:rsidR="00CA3769">
        <w:rPr>
          <w:lang w:val="en-US"/>
        </w:rPr>
        <w:t xml:space="preserve">for this purpose, although for now, the </w:t>
      </w:r>
      <w:proofErr w:type="spellStart"/>
      <w:r w:rsidR="00CA3769">
        <w:rPr>
          <w:lang w:val="en-US"/>
        </w:rPr>
        <w:t>gNB</w:t>
      </w:r>
      <w:proofErr w:type="spellEnd"/>
      <w:r w:rsidR="00CA3769">
        <w:rPr>
          <w:lang w:val="en-US"/>
        </w:rPr>
        <w:t xml:space="preserve"> wouldn’t do anything with it. In the future </w:t>
      </w:r>
      <w:r w:rsidR="0014003F">
        <w:rPr>
          <w:lang w:val="en-US"/>
        </w:rPr>
        <w:t>if sig</w:t>
      </w:r>
      <w:r w:rsidR="00EF71D1">
        <w:rPr>
          <w:lang w:val="en-US"/>
        </w:rPr>
        <w:t>n</w:t>
      </w:r>
      <w:r w:rsidR="0014003F">
        <w:rPr>
          <w:lang w:val="en-US"/>
        </w:rPr>
        <w:t>a</w:t>
      </w:r>
      <w:r w:rsidR="00EF71D1">
        <w:rPr>
          <w:lang w:val="en-US"/>
        </w:rPr>
        <w:t>l</w:t>
      </w:r>
      <w:r w:rsidR="0014003F">
        <w:rPr>
          <w:lang w:val="en-US"/>
        </w:rPr>
        <w:t xml:space="preserve"> Tx MPR for PC1.5 is added, the </w:t>
      </w:r>
      <w:proofErr w:type="spellStart"/>
      <w:r w:rsidR="0014003F">
        <w:rPr>
          <w:lang w:val="en-US"/>
        </w:rPr>
        <w:t>gNBs</w:t>
      </w:r>
      <w:proofErr w:type="spellEnd"/>
      <w:r w:rsidR="0014003F">
        <w:rPr>
          <w:lang w:val="en-US"/>
        </w:rPr>
        <w:t xml:space="preserve"> will be able to tell which </w:t>
      </w:r>
      <w:r w:rsidR="00176FB0">
        <w:rPr>
          <w:lang w:val="en-US"/>
        </w:rPr>
        <w:t>PC1.5 MPR</w:t>
      </w:r>
      <w:r w:rsidR="0014003F">
        <w:rPr>
          <w:lang w:val="en-US"/>
        </w:rPr>
        <w:t xml:space="preserve"> the UE is using</w:t>
      </w:r>
      <w:r w:rsidR="00176FB0">
        <w:rPr>
          <w:lang w:val="en-US"/>
        </w:rPr>
        <w:t xml:space="preserve">. </w:t>
      </w:r>
      <w:r w:rsidR="008A625D">
        <w:rPr>
          <w:lang w:val="en-US"/>
        </w:rPr>
        <w:t xml:space="preserve">If and when single Tx MPR is added, </w:t>
      </w:r>
      <w:r w:rsidR="00176FB0">
        <w:rPr>
          <w:lang w:val="en-US"/>
        </w:rPr>
        <w:t xml:space="preserve">there </w:t>
      </w:r>
      <w:r w:rsidR="008A625D">
        <w:rPr>
          <w:lang w:val="en-US"/>
        </w:rPr>
        <w:t>may still be</w:t>
      </w:r>
      <w:r w:rsidR="00176FB0">
        <w:rPr>
          <w:lang w:val="en-US"/>
        </w:rPr>
        <w:t xml:space="preserve"> legacy UEs that don’t indicate TxD</w:t>
      </w:r>
      <w:r w:rsidR="00331E6C">
        <w:rPr>
          <w:lang w:val="en-US"/>
        </w:rPr>
        <w:t xml:space="preserve"> but do use the MPR in 6.2D.2-x, </w:t>
      </w:r>
      <w:r w:rsidR="008A625D">
        <w:rPr>
          <w:lang w:val="en-US"/>
        </w:rPr>
        <w:t>but this is not a fatal flaw</w:t>
      </w:r>
      <w:r w:rsidR="00DC1B67">
        <w:rPr>
          <w:lang w:val="en-US"/>
        </w:rPr>
        <w:t xml:space="preserve">. Vendors should be encouraged to indicate TxD for PC1.5 for all UEs as soon as possible. </w:t>
      </w:r>
      <w:r w:rsidR="008A625D">
        <w:rPr>
          <w:lang w:val="en-US"/>
        </w:rPr>
        <w:t xml:space="preserve"> </w:t>
      </w:r>
    </w:p>
    <w:p w14:paraId="76DE6097" w14:textId="12092E0C" w:rsidR="005778C2" w:rsidRDefault="00B457DE" w:rsidP="00B90CF8">
      <w:pPr>
        <w:rPr>
          <w:b/>
          <w:bCs/>
          <w:lang w:val="en-US"/>
        </w:rPr>
      </w:pPr>
      <w:r w:rsidRPr="008C163B">
        <w:rPr>
          <w:b/>
          <w:bCs/>
          <w:lang w:val="en-US"/>
        </w:rPr>
        <w:t xml:space="preserve">Proposal </w:t>
      </w:r>
      <w:r w:rsidR="00DA66A8">
        <w:rPr>
          <w:b/>
          <w:bCs/>
          <w:lang w:val="en-US"/>
        </w:rPr>
        <w:t>3</w:t>
      </w:r>
      <w:r w:rsidRPr="008C163B">
        <w:rPr>
          <w:b/>
          <w:bCs/>
          <w:lang w:val="en-US"/>
        </w:rPr>
        <w:t>:</w:t>
      </w:r>
      <w:r w:rsidR="00DC1B67" w:rsidRPr="008C163B">
        <w:rPr>
          <w:b/>
          <w:bCs/>
          <w:lang w:val="en-US"/>
        </w:rPr>
        <w:t xml:space="preserve"> From </w:t>
      </w:r>
      <w:r w:rsidR="006D1E60" w:rsidRPr="008C163B">
        <w:rPr>
          <w:b/>
          <w:bCs/>
          <w:lang w:val="en-US"/>
        </w:rPr>
        <w:t xml:space="preserve">version </w:t>
      </w:r>
      <w:r w:rsidR="00DC1B67" w:rsidRPr="008C163B">
        <w:rPr>
          <w:b/>
          <w:bCs/>
          <w:lang w:val="en-US"/>
        </w:rPr>
        <w:t>17.</w:t>
      </w:r>
      <w:r w:rsidR="006D1E60" w:rsidRPr="008C163B">
        <w:rPr>
          <w:b/>
          <w:bCs/>
          <w:lang w:val="en-US"/>
        </w:rPr>
        <w:t>7.0 of 38.101-1 onward</w:t>
      </w:r>
      <w:r w:rsidR="00DC1B67" w:rsidRPr="008C163B">
        <w:rPr>
          <w:b/>
          <w:bCs/>
          <w:lang w:val="en-US"/>
        </w:rPr>
        <w:t>, PC1.5 UEs sh</w:t>
      </w:r>
      <w:r w:rsidR="006D1E60" w:rsidRPr="008C163B">
        <w:rPr>
          <w:b/>
          <w:bCs/>
          <w:lang w:val="en-US"/>
        </w:rPr>
        <w:t>all</w:t>
      </w:r>
      <w:r w:rsidR="00DC1B67" w:rsidRPr="008C163B">
        <w:rPr>
          <w:b/>
          <w:bCs/>
          <w:lang w:val="en-US"/>
        </w:rPr>
        <w:t xml:space="preserve"> indicate TxD </w:t>
      </w:r>
      <w:r w:rsidR="00322095" w:rsidRPr="008C163B">
        <w:rPr>
          <w:b/>
          <w:bCs/>
          <w:lang w:val="en-US"/>
        </w:rPr>
        <w:t xml:space="preserve">as long as there </w:t>
      </w:r>
      <w:r w:rsidR="00DC1B67" w:rsidRPr="008C163B">
        <w:rPr>
          <w:b/>
          <w:bCs/>
          <w:lang w:val="en-US"/>
        </w:rPr>
        <w:t>is only 2Tx MPR defined for PC1.5. If at some point in the future 1 Tx MPR is defined for PC1.5, then UE</w:t>
      </w:r>
      <w:r w:rsidR="00B3021F" w:rsidRPr="008C163B">
        <w:rPr>
          <w:b/>
          <w:bCs/>
          <w:lang w:val="en-US"/>
        </w:rPr>
        <w:t xml:space="preserve"> that implement 1 Tx MPR for PC1.5</w:t>
      </w:r>
      <w:r w:rsidR="00DC1B67" w:rsidRPr="008C163B">
        <w:rPr>
          <w:b/>
          <w:bCs/>
          <w:lang w:val="en-US"/>
        </w:rPr>
        <w:t xml:space="preserve"> </w:t>
      </w:r>
      <w:r w:rsidR="00B3021F" w:rsidRPr="008C163B">
        <w:rPr>
          <w:b/>
          <w:bCs/>
          <w:lang w:val="en-US"/>
        </w:rPr>
        <w:t>shall</w:t>
      </w:r>
      <w:r w:rsidR="00DC1B67" w:rsidRPr="008C163B">
        <w:rPr>
          <w:b/>
          <w:bCs/>
          <w:lang w:val="en-US"/>
        </w:rPr>
        <w:t xml:space="preserve"> not indicate TxD.</w:t>
      </w:r>
    </w:p>
    <w:p w14:paraId="03B39C2A" w14:textId="5B8CA0D9" w:rsidR="00F20635" w:rsidRPr="002A0C63" w:rsidRDefault="00F20635" w:rsidP="00B90CF8">
      <w:pPr>
        <w:rPr>
          <w:b/>
          <w:bCs/>
          <w:lang w:val="en-US"/>
        </w:rPr>
      </w:pPr>
      <w:r>
        <w:rPr>
          <w:b/>
          <w:bCs/>
          <w:lang w:val="en-US"/>
        </w:rPr>
        <w:t>Prop</w:t>
      </w:r>
      <w:r w:rsidR="00E113FE">
        <w:rPr>
          <w:b/>
          <w:bCs/>
          <w:lang w:val="en-US"/>
        </w:rPr>
        <w:t>o</w:t>
      </w:r>
      <w:r>
        <w:rPr>
          <w:b/>
          <w:bCs/>
          <w:lang w:val="en-US"/>
        </w:rPr>
        <w:t xml:space="preserve">sal </w:t>
      </w:r>
      <w:r w:rsidR="00DA66A8">
        <w:rPr>
          <w:b/>
          <w:bCs/>
          <w:lang w:val="en-US"/>
        </w:rPr>
        <w:t>4</w:t>
      </w:r>
      <w:r>
        <w:rPr>
          <w:b/>
          <w:bCs/>
          <w:lang w:val="en-US"/>
        </w:rPr>
        <w:t xml:space="preserve">: Agree a CR to </w:t>
      </w:r>
      <w:r w:rsidR="00E113FE">
        <w:rPr>
          <w:b/>
          <w:bCs/>
          <w:lang w:val="en-US"/>
        </w:rPr>
        <w:t>clarify</w:t>
      </w:r>
      <w:r>
        <w:rPr>
          <w:b/>
          <w:bCs/>
          <w:lang w:val="en-US"/>
        </w:rPr>
        <w:t xml:space="preserve"> that </w:t>
      </w:r>
      <w:r w:rsidR="00E113FE">
        <w:rPr>
          <w:b/>
          <w:bCs/>
          <w:lang w:val="en-US"/>
        </w:rPr>
        <w:t>w</w:t>
      </w:r>
      <w:r w:rsidR="00E113FE" w:rsidRPr="00E113FE">
        <w:rPr>
          <w:b/>
          <w:bCs/>
          <w:lang w:val="en-US"/>
        </w:rPr>
        <w:t>hen A UE that indicates PC1.5 for a given band falls back from PC1.5 to PC2, the MPR requirements in Table 6.2.2-2 apply regardless of whether the UE indicates TxD or not.</w:t>
      </w:r>
    </w:p>
    <w:bookmarkEnd w:id="0"/>
    <w:p w14:paraId="3CA22524" w14:textId="68D398B5" w:rsidR="00911ED3" w:rsidRDefault="00E57F58" w:rsidP="00911ED3">
      <w:pPr>
        <w:pStyle w:val="Heading1"/>
        <w:rPr>
          <w:lang w:val="en-US"/>
        </w:rPr>
      </w:pPr>
      <w:r>
        <w:rPr>
          <w:lang w:val="en-US"/>
        </w:rPr>
        <w:t>C</w:t>
      </w:r>
      <w:r w:rsidR="00683177">
        <w:rPr>
          <w:lang w:val="en-US"/>
        </w:rPr>
        <w:t>onclusion</w:t>
      </w:r>
    </w:p>
    <w:p w14:paraId="4924D358" w14:textId="77777777" w:rsidR="000C6AA4" w:rsidRPr="00C00FD7" w:rsidRDefault="000C6AA4" w:rsidP="000C6AA4">
      <w:pPr>
        <w:rPr>
          <w:b/>
          <w:bCs/>
          <w:lang w:val="en-US"/>
        </w:rPr>
      </w:pPr>
      <w:r w:rsidRPr="00C00FD7">
        <w:rPr>
          <w:b/>
          <w:bCs/>
          <w:lang w:val="en-US"/>
        </w:rPr>
        <w:t xml:space="preserve">Observation 1: There is no MPR relaxation </w:t>
      </w:r>
      <w:r>
        <w:rPr>
          <w:b/>
          <w:bCs/>
          <w:lang w:val="en-US"/>
        </w:rPr>
        <w:t>allowed</w:t>
      </w:r>
      <w:r w:rsidRPr="00C00FD7">
        <w:rPr>
          <w:b/>
          <w:bCs/>
          <w:lang w:val="en-US"/>
        </w:rPr>
        <w:t xml:space="preserve"> for PC3 MPR for UL MIMO.</w:t>
      </w:r>
    </w:p>
    <w:p w14:paraId="5B518AC0" w14:textId="77777777" w:rsidR="000C6AA4" w:rsidRPr="00A52E79" w:rsidRDefault="000C6AA4" w:rsidP="000C6AA4">
      <w:pPr>
        <w:rPr>
          <w:b/>
          <w:bCs/>
          <w:lang w:val="en-US"/>
        </w:rPr>
      </w:pPr>
      <w:r w:rsidRPr="00A52E79">
        <w:rPr>
          <w:b/>
          <w:bCs/>
          <w:lang w:val="en-US"/>
        </w:rPr>
        <w:t xml:space="preserve">Observation 2: In LTE there was no MPR relaxation for PC2 UL MIMO. </w:t>
      </w:r>
    </w:p>
    <w:p w14:paraId="03FA0190" w14:textId="77777777" w:rsidR="000C6AA4" w:rsidRPr="000A34E9" w:rsidRDefault="000C6AA4" w:rsidP="000C6AA4">
      <w:pPr>
        <w:rPr>
          <w:b/>
          <w:bCs/>
          <w:lang w:val="en-US"/>
        </w:rPr>
      </w:pPr>
      <w:r w:rsidRPr="000A34E9">
        <w:rPr>
          <w:b/>
          <w:bCs/>
          <w:lang w:val="en-US"/>
        </w:rPr>
        <w:t xml:space="preserve">Observation </w:t>
      </w:r>
      <w:r>
        <w:rPr>
          <w:b/>
          <w:bCs/>
          <w:lang w:val="en-US"/>
        </w:rPr>
        <w:t>3</w:t>
      </w:r>
      <w:r w:rsidRPr="000A34E9">
        <w:rPr>
          <w:b/>
          <w:bCs/>
          <w:lang w:val="en-US"/>
        </w:rPr>
        <w:t xml:space="preserve">: A UE that indicates ul-FullPwrMode-r16 or ul-FullPwrMode2-TPMIGroup-r16 for a band shall meet the MRP requirements in 6.2.2. </w:t>
      </w:r>
    </w:p>
    <w:p w14:paraId="0069D174" w14:textId="77777777" w:rsidR="000C6AA4" w:rsidRDefault="000C6AA4" w:rsidP="000C6AA4">
      <w:pPr>
        <w:rPr>
          <w:b/>
          <w:bCs/>
          <w:lang w:val="en-US"/>
        </w:rPr>
      </w:pPr>
      <w:r w:rsidRPr="000A34E9">
        <w:rPr>
          <w:b/>
          <w:bCs/>
          <w:lang w:val="en-US"/>
        </w:rPr>
        <w:t xml:space="preserve">Observation </w:t>
      </w:r>
      <w:r>
        <w:rPr>
          <w:b/>
          <w:bCs/>
          <w:lang w:val="en-US"/>
        </w:rPr>
        <w:t>4</w:t>
      </w:r>
      <w:r w:rsidRPr="000A34E9">
        <w:rPr>
          <w:b/>
          <w:bCs/>
          <w:lang w:val="en-US"/>
        </w:rPr>
        <w:t xml:space="preserve">: The relaxed MPR for PC2 </w:t>
      </w:r>
      <w:r>
        <w:rPr>
          <w:b/>
          <w:bCs/>
          <w:lang w:val="en-US"/>
        </w:rPr>
        <w:t>is</w:t>
      </w:r>
      <w:r w:rsidRPr="000A34E9">
        <w:rPr>
          <w:b/>
          <w:bCs/>
          <w:lang w:val="en-US"/>
        </w:rPr>
        <w:t xml:space="preserve"> allowed when a UE indicate</w:t>
      </w:r>
      <w:r>
        <w:rPr>
          <w:b/>
          <w:bCs/>
          <w:lang w:val="en-US"/>
        </w:rPr>
        <w:t>s</w:t>
      </w:r>
      <w:r w:rsidRPr="000A34E9">
        <w:rPr>
          <w:b/>
          <w:bCs/>
          <w:lang w:val="en-US"/>
        </w:rPr>
        <w:t xml:space="preserve"> TxD for PC2 and does not indicate ul-FullPwrMode-r16 or ul-FullPwrMode2-TPMIGroup-r16 for PC2. </w:t>
      </w:r>
    </w:p>
    <w:p w14:paraId="4BF44BB2" w14:textId="77777777" w:rsidR="000C6AA4" w:rsidRPr="005945D8" w:rsidRDefault="000C6AA4" w:rsidP="000C6AA4">
      <w:pPr>
        <w:rPr>
          <w:b/>
          <w:bCs/>
          <w:lang w:val="en-US"/>
        </w:rPr>
      </w:pPr>
      <w:r w:rsidRPr="005945D8">
        <w:rPr>
          <w:b/>
          <w:bCs/>
          <w:lang w:val="en-US"/>
        </w:rPr>
        <w:t>Observation 5: Currently in 38.101-1 6.2D.2, when a UE indicates PC2 and UL MIMO for a band, the relaxed MPR requirements in 6.2D.2 apply regardless of whether TxD is indicated or not indicated.</w:t>
      </w:r>
    </w:p>
    <w:p w14:paraId="489682A8" w14:textId="77777777" w:rsidR="000C6AA4" w:rsidRPr="00497B81" w:rsidRDefault="000C6AA4" w:rsidP="000C6AA4">
      <w:pPr>
        <w:rPr>
          <w:b/>
          <w:bCs/>
          <w:lang w:val="en-US"/>
        </w:rPr>
      </w:pPr>
      <w:r w:rsidRPr="00497B81">
        <w:rPr>
          <w:b/>
          <w:bCs/>
          <w:lang w:val="en-US"/>
        </w:rPr>
        <w:lastRenderedPageBreak/>
        <w:t xml:space="preserve">Observation 6: A UE that indicates support for PC2 UL MIMO and not TxD will have to meet the MPR requirements in 6.2.2-2 for single Tx, and </w:t>
      </w:r>
      <w:r>
        <w:rPr>
          <w:b/>
          <w:bCs/>
          <w:lang w:val="en-US"/>
        </w:rPr>
        <w:t>should also be able to meet the MPR requirements in 6.2.2-2 when backing one or both</w:t>
      </w:r>
      <w:r w:rsidRPr="00497B81">
        <w:rPr>
          <w:b/>
          <w:bCs/>
          <w:lang w:val="en-US"/>
        </w:rPr>
        <w:t xml:space="preserve"> PA </w:t>
      </w:r>
      <w:r>
        <w:rPr>
          <w:b/>
          <w:bCs/>
          <w:lang w:val="en-US"/>
        </w:rPr>
        <w:t xml:space="preserve">by 3 dB </w:t>
      </w:r>
      <w:r w:rsidRPr="00497B81">
        <w:rPr>
          <w:b/>
          <w:bCs/>
          <w:lang w:val="en-US"/>
        </w:rPr>
        <w:t>for PC2 UL MIMO.</w:t>
      </w:r>
    </w:p>
    <w:p w14:paraId="6233948F" w14:textId="77777777" w:rsidR="000C6AA4" w:rsidRDefault="000C6AA4" w:rsidP="000C6AA4">
      <w:pPr>
        <w:rPr>
          <w:lang w:val="en-US"/>
        </w:rPr>
      </w:pPr>
      <w:r w:rsidRPr="009D1B55">
        <w:rPr>
          <w:b/>
          <w:bCs/>
          <w:lang w:val="en-US"/>
        </w:rPr>
        <w:t xml:space="preserve">Observation </w:t>
      </w:r>
      <w:r>
        <w:rPr>
          <w:b/>
          <w:bCs/>
          <w:lang w:val="en-US"/>
        </w:rPr>
        <w:t>7</w:t>
      </w:r>
      <w:r w:rsidRPr="009D1B55">
        <w:rPr>
          <w:b/>
          <w:bCs/>
          <w:lang w:val="en-US"/>
        </w:rPr>
        <w:t>: A UE th</w:t>
      </w:r>
      <w:r>
        <w:rPr>
          <w:b/>
          <w:bCs/>
          <w:lang w:val="en-US"/>
        </w:rPr>
        <w:t xml:space="preserve">at falls back from PC1.5 to PC2 should be able to meet the MPR requirements in 6.2.2-2 regardless of whether it uses single Tx for PC2 or dual Tx for PC2. </w:t>
      </w:r>
    </w:p>
    <w:p w14:paraId="6A10B916" w14:textId="77777777" w:rsidR="000C6AA4" w:rsidRPr="004E0B5F" w:rsidRDefault="000C6AA4" w:rsidP="000C6AA4">
      <w:pPr>
        <w:rPr>
          <w:b/>
          <w:bCs/>
          <w:lang w:val="en-US"/>
        </w:rPr>
      </w:pPr>
      <w:r w:rsidRPr="004E0B5F">
        <w:rPr>
          <w:b/>
          <w:bCs/>
          <w:lang w:val="en-US"/>
        </w:rPr>
        <w:t xml:space="preserve">Observation </w:t>
      </w:r>
      <w:r>
        <w:rPr>
          <w:b/>
          <w:bCs/>
          <w:lang w:val="en-US"/>
        </w:rPr>
        <w:t>8</w:t>
      </w:r>
      <w:r w:rsidRPr="004E0B5F">
        <w:rPr>
          <w:b/>
          <w:bCs/>
          <w:lang w:val="en-US"/>
        </w:rPr>
        <w:t>: Currently it is undefined if a UE should declare TxD for PC1.5</w:t>
      </w:r>
      <w:r>
        <w:rPr>
          <w:b/>
          <w:bCs/>
          <w:lang w:val="en-US"/>
        </w:rPr>
        <w:t>, although</w:t>
      </w:r>
      <w:r w:rsidRPr="004E0B5F">
        <w:rPr>
          <w:b/>
          <w:bCs/>
          <w:lang w:val="en-US"/>
        </w:rPr>
        <w:t xml:space="preserve"> TxD is implied since MPR is only defined for dual Tx.</w:t>
      </w:r>
    </w:p>
    <w:p w14:paraId="01013839" w14:textId="77777777" w:rsidR="000C6AA4" w:rsidRPr="009F10AB" w:rsidRDefault="000C6AA4" w:rsidP="000C6AA4">
      <w:pPr>
        <w:rPr>
          <w:b/>
          <w:bCs/>
          <w:lang w:val="en-US"/>
        </w:rPr>
      </w:pPr>
      <w:r w:rsidRPr="009F10AB">
        <w:rPr>
          <w:b/>
          <w:bCs/>
          <w:lang w:val="en-US"/>
        </w:rPr>
        <w:t xml:space="preserve">Observation </w:t>
      </w:r>
      <w:r>
        <w:rPr>
          <w:b/>
          <w:bCs/>
          <w:lang w:val="en-US"/>
        </w:rPr>
        <w:t>9</w:t>
      </w:r>
      <w:r w:rsidRPr="009F10AB">
        <w:rPr>
          <w:b/>
          <w:bCs/>
          <w:lang w:val="en-US"/>
        </w:rPr>
        <w:t xml:space="preserve">: If 1 Tx MPR is added for PC1.5 in the future, it would be useful to distinguish between UEs that use the 1 Tx MPR and those that use the TxD MPR. </w:t>
      </w:r>
    </w:p>
    <w:p w14:paraId="17BCCC8C" w14:textId="77777777" w:rsidR="000C6AA4" w:rsidRDefault="000C6AA4" w:rsidP="000C6AA4">
      <w:pPr>
        <w:rPr>
          <w:b/>
          <w:bCs/>
          <w:lang w:val="en-US"/>
        </w:rPr>
      </w:pPr>
    </w:p>
    <w:p w14:paraId="51DA9545" w14:textId="77777777" w:rsidR="000C6AA4" w:rsidRPr="005E0F0F" w:rsidRDefault="000C6AA4" w:rsidP="000C6AA4">
      <w:pPr>
        <w:rPr>
          <w:b/>
          <w:bCs/>
          <w:lang w:val="en-US"/>
        </w:rPr>
      </w:pPr>
      <w:r w:rsidRPr="005E0F0F">
        <w:rPr>
          <w:b/>
          <w:bCs/>
          <w:lang w:val="en-US"/>
        </w:rPr>
        <w:t xml:space="preserve">Proposal </w:t>
      </w:r>
      <w:r>
        <w:rPr>
          <w:b/>
          <w:bCs/>
          <w:lang w:val="en-US"/>
        </w:rPr>
        <w:t>1</w:t>
      </w:r>
      <w:r w:rsidRPr="005E0F0F">
        <w:rPr>
          <w:b/>
          <w:bCs/>
          <w:lang w:val="en-US"/>
        </w:rPr>
        <w:t>: When a UE indicates PC2</w:t>
      </w:r>
      <w:r>
        <w:rPr>
          <w:b/>
          <w:bCs/>
          <w:lang w:val="en-US"/>
        </w:rPr>
        <w:t xml:space="preserve"> and UL MIMO</w:t>
      </w:r>
      <w:r w:rsidRPr="005E0F0F">
        <w:rPr>
          <w:b/>
          <w:bCs/>
          <w:lang w:val="en-US"/>
        </w:rPr>
        <w:t xml:space="preserve"> for a band and TxD, the MPR requirements in 6.2D.2-1 apply for </w:t>
      </w:r>
      <w:r>
        <w:rPr>
          <w:b/>
          <w:bCs/>
          <w:lang w:val="en-US"/>
        </w:rPr>
        <w:t xml:space="preserve">UL </w:t>
      </w:r>
      <w:r w:rsidRPr="005E0F0F">
        <w:rPr>
          <w:b/>
          <w:bCs/>
          <w:lang w:val="en-US"/>
        </w:rPr>
        <w:t>MIMO operation</w:t>
      </w:r>
      <w:r>
        <w:rPr>
          <w:b/>
          <w:bCs/>
          <w:lang w:val="en-US"/>
        </w:rPr>
        <w:t>, but if the UE indicates</w:t>
      </w:r>
      <w:r w:rsidRPr="0025059D">
        <w:t xml:space="preserve"> </w:t>
      </w:r>
      <w:r w:rsidRPr="0025059D">
        <w:rPr>
          <w:b/>
          <w:bCs/>
          <w:lang w:val="en-US"/>
        </w:rPr>
        <w:t xml:space="preserve">PC2 and UL MIMO for a band and </w:t>
      </w:r>
      <w:r>
        <w:rPr>
          <w:b/>
          <w:bCs/>
          <w:lang w:val="en-US"/>
        </w:rPr>
        <w:t xml:space="preserve">not </w:t>
      </w:r>
      <w:r w:rsidRPr="0025059D">
        <w:rPr>
          <w:b/>
          <w:bCs/>
          <w:lang w:val="en-US"/>
        </w:rPr>
        <w:t>TxD,</w:t>
      </w:r>
      <w:r>
        <w:rPr>
          <w:b/>
          <w:bCs/>
          <w:lang w:val="en-US"/>
        </w:rPr>
        <w:t xml:space="preserve"> the requirements in 6.2.2-2 apply for UL MIMO operation</w:t>
      </w:r>
      <w:r w:rsidRPr="005E0F0F">
        <w:rPr>
          <w:b/>
          <w:bCs/>
          <w:lang w:val="en-US"/>
        </w:rPr>
        <w:t xml:space="preserve">. </w:t>
      </w:r>
    </w:p>
    <w:p w14:paraId="1B98A324" w14:textId="77777777" w:rsidR="000C6AA4" w:rsidRPr="005E4A44" w:rsidRDefault="000C6AA4" w:rsidP="000C6AA4">
      <w:pPr>
        <w:rPr>
          <w:b/>
          <w:bCs/>
          <w:lang w:val="en-US"/>
        </w:rPr>
      </w:pPr>
      <w:r w:rsidRPr="005E4A44">
        <w:rPr>
          <w:b/>
          <w:bCs/>
          <w:lang w:val="en-US"/>
        </w:rPr>
        <w:t xml:space="preserve">Proposal </w:t>
      </w:r>
      <w:r>
        <w:rPr>
          <w:b/>
          <w:bCs/>
          <w:lang w:val="en-US"/>
        </w:rPr>
        <w:t>2</w:t>
      </w:r>
      <w:r w:rsidRPr="005E4A44">
        <w:rPr>
          <w:b/>
          <w:bCs/>
          <w:lang w:val="en-US"/>
        </w:rPr>
        <w:t>: When a UE declares PC1.5, the MPR in 6.2.2-2 applies when the UE falls back to PC2.</w:t>
      </w:r>
    </w:p>
    <w:p w14:paraId="0E163FBD" w14:textId="5AD89113" w:rsidR="000C6AA4" w:rsidRDefault="000C6AA4" w:rsidP="000C6AA4">
      <w:pPr>
        <w:rPr>
          <w:b/>
          <w:bCs/>
          <w:lang w:val="en-US"/>
        </w:rPr>
      </w:pPr>
      <w:r w:rsidRPr="008C163B">
        <w:rPr>
          <w:b/>
          <w:bCs/>
          <w:lang w:val="en-US"/>
        </w:rPr>
        <w:t xml:space="preserve">Proposal </w:t>
      </w:r>
      <w:r>
        <w:rPr>
          <w:b/>
          <w:bCs/>
          <w:lang w:val="en-US"/>
        </w:rPr>
        <w:t>3</w:t>
      </w:r>
      <w:r w:rsidRPr="008C163B">
        <w:rPr>
          <w:b/>
          <w:bCs/>
          <w:lang w:val="en-US"/>
        </w:rPr>
        <w:t>: From version 17.7.0 of 38.101-1 onward, PC1.5 UEs shall indicate TxD as long as there is only 2Tx MPR defined for PC1.5. If at some point in the future 1 Tx MPR is defined for PC1.5, then UE that implement 1 Tx MPR for PC1.5 shall not indicate TxD.</w:t>
      </w:r>
    </w:p>
    <w:p w14:paraId="0697E98D" w14:textId="77777777" w:rsidR="000C6AA4" w:rsidRPr="002A0C63" w:rsidRDefault="000C6AA4" w:rsidP="000C6AA4">
      <w:pPr>
        <w:rPr>
          <w:b/>
          <w:bCs/>
          <w:lang w:val="en-US"/>
        </w:rPr>
      </w:pPr>
      <w:r>
        <w:rPr>
          <w:b/>
          <w:bCs/>
          <w:lang w:val="en-US"/>
        </w:rPr>
        <w:t>Proposal 4: Agree a CR to clarify that w</w:t>
      </w:r>
      <w:r w:rsidRPr="00E113FE">
        <w:rPr>
          <w:b/>
          <w:bCs/>
          <w:lang w:val="en-US"/>
        </w:rPr>
        <w:t>hen A UE that indicates PC1.5 for a given band falls back from PC1.5 to PC2, the MPR requirements in Table 6.2.2-2 apply regardless of whether the UE indicates TxD or not.</w:t>
      </w:r>
    </w:p>
    <w:p w14:paraId="45FEFA78" w14:textId="77777777" w:rsidR="002A0C63" w:rsidRDefault="002A0C63" w:rsidP="00072093">
      <w:pPr>
        <w:rPr>
          <w:b/>
          <w:bCs/>
          <w:lang w:val="en-US"/>
        </w:rPr>
      </w:pPr>
    </w:p>
    <w:p w14:paraId="33451030" w14:textId="77777777" w:rsidR="0069757C" w:rsidRPr="00C15607" w:rsidRDefault="0069757C" w:rsidP="00760706">
      <w:pPr>
        <w:pStyle w:val="Heading1"/>
        <w:rPr>
          <w:lang w:val="en-US"/>
        </w:rPr>
      </w:pPr>
      <w:r w:rsidRPr="00C15607">
        <w:rPr>
          <w:lang w:val="en-US"/>
        </w:rPr>
        <w:t>Reference</w:t>
      </w:r>
    </w:p>
    <w:p w14:paraId="65130155" w14:textId="683515B5" w:rsidR="00CF7A12" w:rsidRDefault="009A444E" w:rsidP="0080558D">
      <w:pPr>
        <w:pStyle w:val="Reference"/>
        <w:numPr>
          <w:ilvl w:val="0"/>
          <w:numId w:val="48"/>
        </w:numPr>
        <w:rPr>
          <w:lang w:eastAsia="en-GB"/>
        </w:rPr>
      </w:pPr>
      <w:bookmarkStart w:id="1" w:name="_Ref110945632"/>
      <w:r w:rsidRPr="009A444E">
        <w:rPr>
          <w:lang w:eastAsia="en-GB"/>
        </w:rPr>
        <w:t>R4-2210441</w:t>
      </w:r>
      <w:r>
        <w:rPr>
          <w:lang w:eastAsia="en-GB"/>
        </w:rPr>
        <w:t xml:space="preserve">, </w:t>
      </w:r>
      <w:r w:rsidR="00494166">
        <w:rPr>
          <w:lang w:eastAsia="en-GB"/>
        </w:rPr>
        <w:t>“</w:t>
      </w:r>
      <w:r w:rsidR="00494166" w:rsidRPr="00494166">
        <w:rPr>
          <w:lang w:eastAsia="en-GB"/>
        </w:rPr>
        <w:t xml:space="preserve">Email discussion summary for [103-e][105] </w:t>
      </w:r>
      <w:proofErr w:type="spellStart"/>
      <w:r w:rsidR="00494166" w:rsidRPr="00494166">
        <w:rPr>
          <w:lang w:eastAsia="en-GB"/>
        </w:rPr>
        <w:t>NR_TxD_maintenance</w:t>
      </w:r>
      <w:proofErr w:type="spellEnd"/>
      <w:r w:rsidR="00494166">
        <w:rPr>
          <w:lang w:eastAsia="en-GB"/>
        </w:rPr>
        <w:t xml:space="preserve">,” </w:t>
      </w:r>
      <w:r w:rsidR="00702994" w:rsidRPr="00702994">
        <w:rPr>
          <w:lang w:eastAsia="en-GB"/>
        </w:rPr>
        <w:t>Moderator (Qualcomm)</w:t>
      </w:r>
      <w:bookmarkEnd w:id="1"/>
    </w:p>
    <w:p w14:paraId="35795DA4" w14:textId="4CB20913" w:rsidR="00152F59" w:rsidRDefault="007804BA" w:rsidP="0080558D">
      <w:pPr>
        <w:pStyle w:val="Reference"/>
        <w:numPr>
          <w:ilvl w:val="0"/>
          <w:numId w:val="48"/>
        </w:numPr>
        <w:rPr>
          <w:lang w:eastAsia="en-GB"/>
        </w:rPr>
      </w:pPr>
      <w:bookmarkStart w:id="2" w:name="_Ref110945667"/>
      <w:r w:rsidRPr="007804BA">
        <w:rPr>
          <w:lang w:eastAsia="en-GB"/>
        </w:rPr>
        <w:t>R4-2209308</w:t>
      </w:r>
      <w:r w:rsidR="00CF7A12">
        <w:rPr>
          <w:lang w:eastAsia="en-GB"/>
        </w:rPr>
        <w:t>,</w:t>
      </w:r>
      <w:r w:rsidR="00CF7A12" w:rsidRPr="00CF7A12">
        <w:t xml:space="preserve"> </w:t>
      </w:r>
      <w:r w:rsidR="00CF7A12">
        <w:t>“</w:t>
      </w:r>
      <w:r w:rsidR="00CF7A12" w:rsidRPr="00CF7A12">
        <w:rPr>
          <w:lang w:eastAsia="en-GB"/>
        </w:rPr>
        <w:t xml:space="preserve">Discussion on </w:t>
      </w:r>
      <w:proofErr w:type="spellStart"/>
      <w:r w:rsidR="00CF7A12" w:rsidRPr="00CF7A12">
        <w:rPr>
          <w:lang w:eastAsia="en-GB"/>
        </w:rPr>
        <w:t>TxD</w:t>
      </w:r>
      <w:proofErr w:type="spellEnd"/>
      <w:r w:rsidR="00CF7A12" w:rsidRPr="00CF7A12">
        <w:rPr>
          <w:lang w:eastAsia="en-GB"/>
        </w:rPr>
        <w:t xml:space="preserve"> </w:t>
      </w:r>
      <w:proofErr w:type="spellStart"/>
      <w:r w:rsidR="00CF7A12" w:rsidRPr="00CF7A12">
        <w:rPr>
          <w:lang w:eastAsia="en-GB"/>
        </w:rPr>
        <w:t>signaling</w:t>
      </w:r>
      <w:proofErr w:type="spellEnd"/>
      <w:r w:rsidR="00CF7A12" w:rsidRPr="00CF7A12">
        <w:rPr>
          <w:lang w:eastAsia="en-GB"/>
        </w:rPr>
        <w:t xml:space="preserve"> and power class fallback</w:t>
      </w:r>
      <w:r w:rsidR="00CF7A12">
        <w:rPr>
          <w:lang w:eastAsia="en-GB"/>
        </w:rPr>
        <w:t xml:space="preserve">.” </w:t>
      </w:r>
      <w:r w:rsidR="00CF7A12" w:rsidRPr="00CF7A12">
        <w:rPr>
          <w:lang w:eastAsia="en-GB"/>
        </w:rPr>
        <w:t>Apple</w:t>
      </w:r>
      <w:bookmarkEnd w:id="2"/>
    </w:p>
    <w:p w14:paraId="372F0F1F" w14:textId="2363F566" w:rsidR="00FA1CA2" w:rsidRDefault="00FA1CA2" w:rsidP="00E7795A">
      <w:pPr>
        <w:pStyle w:val="Reference"/>
        <w:rPr>
          <w:lang w:eastAsia="en-GB"/>
        </w:rPr>
      </w:pPr>
    </w:p>
    <w:p w14:paraId="4CCA1B6D" w14:textId="77777777" w:rsidR="00FA1CA2" w:rsidRDefault="00FA1CA2" w:rsidP="00E7795A">
      <w:pPr>
        <w:pStyle w:val="Reference"/>
        <w:rPr>
          <w:lang w:eastAsia="en-GB"/>
        </w:rPr>
      </w:pPr>
    </w:p>
    <w:p w14:paraId="7A66FD72" w14:textId="77777777" w:rsidR="00152F59" w:rsidRDefault="00152F59">
      <w:pPr>
        <w:spacing w:after="0"/>
        <w:rPr>
          <w:lang w:eastAsia="en-GB"/>
        </w:rPr>
      </w:pPr>
      <w:r>
        <w:rPr>
          <w:lang w:eastAsia="en-GB"/>
        </w:rPr>
        <w:br w:type="page"/>
      </w:r>
    </w:p>
    <w:p w14:paraId="5C67BE0C" w14:textId="570E1188" w:rsidR="004C2966" w:rsidRDefault="004C2966" w:rsidP="004C2966">
      <w:pPr>
        <w:pStyle w:val="Heading1"/>
      </w:pPr>
      <w:r>
        <w:lastRenderedPageBreak/>
        <w:t>Annex</w:t>
      </w:r>
      <w:r w:rsidR="008B46DB">
        <w:t xml:space="preserve"> – </w:t>
      </w:r>
      <w:r w:rsidR="00706431">
        <w:t xml:space="preserve">Our interpretation of MPR requirements based on </w:t>
      </w:r>
      <w:r w:rsidR="004760AA">
        <w:t xml:space="preserve">various related UE capabilities </w:t>
      </w:r>
    </w:p>
    <w:p w14:paraId="51C37DF9" w14:textId="7A71028C" w:rsidR="004760AA" w:rsidRDefault="004760AA" w:rsidP="004760AA">
      <w:r>
        <w:t xml:space="preserve">The following </w:t>
      </w:r>
      <w:r w:rsidR="002B4AD8">
        <w:t>t</w:t>
      </w:r>
      <w:r>
        <w:t xml:space="preserve">ables show our interpretation of </w:t>
      </w:r>
      <w:r w:rsidR="002B4AD8">
        <w:t xml:space="preserve">how the various parameters relate to the </w:t>
      </w:r>
      <w:r w:rsidR="00BC4117">
        <w:t xml:space="preserve">MPR requirements </w:t>
      </w:r>
      <w:r w:rsidR="00074168">
        <w:t>in 6.2.2 and 6.2D.2</w:t>
      </w:r>
      <w:r w:rsidR="00131539">
        <w:t xml:space="preserve">. The ones in red are our interpretation, which </w:t>
      </w:r>
      <w:r w:rsidR="00B511F3">
        <w:t>are not currently explicitly stated in the spec.</w:t>
      </w:r>
    </w:p>
    <w:p w14:paraId="5C7BA147" w14:textId="4DCFF946" w:rsidR="009D4190" w:rsidRDefault="009D4190" w:rsidP="004760AA"/>
    <w:p w14:paraId="3E9AC7A0" w14:textId="220FB7D5" w:rsidR="009D4190" w:rsidRPr="009D4190" w:rsidRDefault="009D4190" w:rsidP="009D4190">
      <w:pPr>
        <w:keepNext/>
        <w:keepLines/>
        <w:spacing w:before="60"/>
        <w:rPr>
          <w:rFonts w:ascii="Arial" w:hAnsi="Arial" w:cs="Arial"/>
          <w:b/>
        </w:rPr>
      </w:pPr>
      <w:r w:rsidRPr="009D4190">
        <w:rPr>
          <w:rFonts w:ascii="Arial" w:hAnsi="Arial" w:cs="Arial"/>
          <w:b/>
          <w:lang w:val="en-US"/>
        </w:rPr>
        <w:t xml:space="preserve">Table </w:t>
      </w:r>
      <w:r>
        <w:rPr>
          <w:rFonts w:ascii="Arial" w:hAnsi="Arial" w:cs="Arial"/>
          <w:b/>
          <w:lang w:val="en-US"/>
        </w:rPr>
        <w:t>5-</w:t>
      </w:r>
      <w:r w:rsidRPr="009D4190">
        <w:rPr>
          <w:rFonts w:ascii="Arial" w:hAnsi="Arial" w:cs="Arial"/>
          <w:b/>
          <w:lang w:val="en-US"/>
        </w:rPr>
        <w:t xml:space="preserve">1 </w:t>
      </w:r>
      <w:bookmarkStart w:id="3" w:name="_Hlk110942503"/>
      <w:r w:rsidR="00432795">
        <w:rPr>
          <w:rFonts w:ascii="Arial" w:hAnsi="Arial" w:cs="Arial"/>
          <w:b/>
          <w:lang w:val="en-US"/>
        </w:rPr>
        <w:t>Relationship between declared power class, ULFP mode</w:t>
      </w:r>
      <w:r w:rsidR="00755FD4">
        <w:rPr>
          <w:rFonts w:ascii="Arial" w:hAnsi="Arial" w:cs="Arial"/>
          <w:b/>
          <w:lang w:val="en-US"/>
        </w:rPr>
        <w:t xml:space="preserve"> and</w:t>
      </w:r>
      <w:r w:rsidR="00432795">
        <w:rPr>
          <w:rFonts w:ascii="Arial" w:hAnsi="Arial" w:cs="Arial"/>
          <w:b/>
          <w:lang w:val="en-US"/>
        </w:rPr>
        <w:t xml:space="preserve"> </w:t>
      </w:r>
      <w:r w:rsidR="00A4127E">
        <w:rPr>
          <w:rFonts w:ascii="Arial" w:hAnsi="Arial" w:cs="Arial"/>
          <w:b/>
          <w:lang w:val="en-US"/>
        </w:rPr>
        <w:t>TxD</w:t>
      </w:r>
      <w:r w:rsidR="00755FD4">
        <w:rPr>
          <w:rFonts w:ascii="Arial" w:hAnsi="Arial" w:cs="Arial"/>
          <w:b/>
          <w:lang w:val="en-US"/>
        </w:rPr>
        <w:t xml:space="preserve"> capabilities and MPR requirements</w:t>
      </w:r>
      <w:r w:rsidR="00277D21">
        <w:rPr>
          <w:rFonts w:ascii="Arial" w:hAnsi="Arial" w:cs="Arial"/>
          <w:b/>
          <w:lang w:val="en-US"/>
        </w:rPr>
        <w:t xml:space="preserve"> for UL MIMO and Dual Tx</w:t>
      </w:r>
      <w:bookmarkEnd w:id="3"/>
    </w:p>
    <w:tbl>
      <w:tblPr>
        <w:tblStyle w:val="TableGrid4"/>
        <w:tblW w:w="0" w:type="auto"/>
        <w:tblLook w:val="04A0" w:firstRow="1" w:lastRow="0" w:firstColumn="1" w:lastColumn="0" w:noHBand="0" w:noVBand="1"/>
      </w:tblPr>
      <w:tblGrid>
        <w:gridCol w:w="1501"/>
        <w:gridCol w:w="1485"/>
        <w:gridCol w:w="1420"/>
        <w:gridCol w:w="1735"/>
        <w:gridCol w:w="1735"/>
        <w:gridCol w:w="1474"/>
      </w:tblGrid>
      <w:tr w:rsidR="00131539" w:rsidRPr="00131539" w14:paraId="5991A5BB" w14:textId="77777777" w:rsidTr="003860DB">
        <w:tc>
          <w:tcPr>
            <w:tcW w:w="1501" w:type="dxa"/>
            <w:tcBorders>
              <w:bottom w:val="single" w:sz="4" w:space="0" w:color="auto"/>
            </w:tcBorders>
          </w:tcPr>
          <w:p w14:paraId="47BF42B8" w14:textId="7C59C508" w:rsidR="00131539" w:rsidRPr="00131539" w:rsidRDefault="00131539" w:rsidP="00131539">
            <w:pPr>
              <w:spacing w:after="0"/>
              <w:rPr>
                <w:rFonts w:asciiTheme="minorHAnsi" w:hAnsiTheme="minorHAnsi"/>
                <w:lang w:val="en-US"/>
              </w:rPr>
            </w:pPr>
            <w:r w:rsidRPr="00131539">
              <w:rPr>
                <w:rFonts w:asciiTheme="minorHAnsi" w:hAnsiTheme="minorHAnsi"/>
                <w:lang w:val="en-US"/>
              </w:rPr>
              <w:t xml:space="preserve">Declared Power class </w:t>
            </w:r>
          </w:p>
        </w:tc>
        <w:tc>
          <w:tcPr>
            <w:tcW w:w="1485" w:type="dxa"/>
          </w:tcPr>
          <w:p w14:paraId="0F6F7153"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ULFP Mode</w:t>
            </w:r>
          </w:p>
        </w:tc>
        <w:tc>
          <w:tcPr>
            <w:tcW w:w="1420" w:type="dxa"/>
          </w:tcPr>
          <w:p w14:paraId="415B46E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TxD</w:t>
            </w:r>
          </w:p>
        </w:tc>
        <w:tc>
          <w:tcPr>
            <w:tcW w:w="1735" w:type="dxa"/>
          </w:tcPr>
          <w:p w14:paraId="65BB1BC0"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Requirements for PC1.5 operation</w:t>
            </w:r>
          </w:p>
        </w:tc>
        <w:tc>
          <w:tcPr>
            <w:tcW w:w="1735" w:type="dxa"/>
          </w:tcPr>
          <w:p w14:paraId="562471C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Requirements for PC2 operation</w:t>
            </w:r>
          </w:p>
        </w:tc>
        <w:tc>
          <w:tcPr>
            <w:tcW w:w="1474" w:type="dxa"/>
          </w:tcPr>
          <w:p w14:paraId="4F2F02F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Requirements for PC3 operation</w:t>
            </w:r>
          </w:p>
        </w:tc>
      </w:tr>
      <w:tr w:rsidR="00131539" w:rsidRPr="00131539" w14:paraId="3986A50D" w14:textId="77777777" w:rsidTr="003860DB">
        <w:tc>
          <w:tcPr>
            <w:tcW w:w="1501" w:type="dxa"/>
            <w:tcBorders>
              <w:top w:val="single" w:sz="4" w:space="0" w:color="auto"/>
              <w:left w:val="single" w:sz="4" w:space="0" w:color="auto"/>
              <w:bottom w:val="nil"/>
              <w:right w:val="single" w:sz="4" w:space="0" w:color="auto"/>
            </w:tcBorders>
          </w:tcPr>
          <w:p w14:paraId="438FD545"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PC3</w:t>
            </w:r>
          </w:p>
        </w:tc>
        <w:tc>
          <w:tcPr>
            <w:tcW w:w="1485" w:type="dxa"/>
            <w:tcBorders>
              <w:left w:val="single" w:sz="4" w:space="0" w:color="auto"/>
            </w:tcBorders>
          </w:tcPr>
          <w:p w14:paraId="7FF585D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 xml:space="preserve">0 </w:t>
            </w:r>
          </w:p>
        </w:tc>
        <w:tc>
          <w:tcPr>
            <w:tcW w:w="1420" w:type="dxa"/>
          </w:tcPr>
          <w:p w14:paraId="091C77C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242BCBB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3F32C45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19A3BC9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5DD11D88" w14:textId="77777777" w:rsidTr="003860DB">
        <w:tc>
          <w:tcPr>
            <w:tcW w:w="1501" w:type="dxa"/>
            <w:tcBorders>
              <w:top w:val="nil"/>
              <w:left w:val="single" w:sz="4" w:space="0" w:color="auto"/>
              <w:bottom w:val="nil"/>
              <w:right w:val="single" w:sz="4" w:space="0" w:color="auto"/>
            </w:tcBorders>
          </w:tcPr>
          <w:p w14:paraId="7D76C666"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50A63FB9" w14:textId="77777777" w:rsidR="00131539" w:rsidRPr="00131539" w:rsidRDefault="00131539" w:rsidP="00131539">
            <w:pPr>
              <w:spacing w:after="0"/>
              <w:rPr>
                <w:rFonts w:asciiTheme="minorHAnsi" w:hAnsiTheme="minorHAnsi"/>
                <w:lang w:val="en-US"/>
              </w:rPr>
            </w:pPr>
          </w:p>
        </w:tc>
        <w:tc>
          <w:tcPr>
            <w:tcW w:w="1420" w:type="dxa"/>
          </w:tcPr>
          <w:p w14:paraId="14E7820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10746758"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5CAD46CD"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7E820A4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1D389A01" w14:textId="77777777" w:rsidTr="003860DB">
        <w:tc>
          <w:tcPr>
            <w:tcW w:w="1501" w:type="dxa"/>
            <w:tcBorders>
              <w:top w:val="nil"/>
              <w:left w:val="single" w:sz="4" w:space="0" w:color="auto"/>
              <w:bottom w:val="nil"/>
              <w:right w:val="single" w:sz="4" w:space="0" w:color="auto"/>
            </w:tcBorders>
          </w:tcPr>
          <w:p w14:paraId="3A66DF38"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178E480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1</w:t>
            </w:r>
          </w:p>
        </w:tc>
        <w:tc>
          <w:tcPr>
            <w:tcW w:w="1420" w:type="dxa"/>
          </w:tcPr>
          <w:p w14:paraId="486D0DF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1ABE11D4"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08BEBBF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183DFDA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7A8E323A" w14:textId="77777777" w:rsidTr="003860DB">
        <w:tc>
          <w:tcPr>
            <w:tcW w:w="1501" w:type="dxa"/>
            <w:tcBorders>
              <w:top w:val="nil"/>
              <w:left w:val="single" w:sz="4" w:space="0" w:color="auto"/>
              <w:bottom w:val="nil"/>
              <w:right w:val="single" w:sz="4" w:space="0" w:color="auto"/>
            </w:tcBorders>
          </w:tcPr>
          <w:p w14:paraId="1F78E3E5"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7BCB7F43" w14:textId="77777777" w:rsidR="00131539" w:rsidRPr="00131539" w:rsidRDefault="00131539" w:rsidP="00131539">
            <w:pPr>
              <w:spacing w:after="0"/>
              <w:rPr>
                <w:rFonts w:asciiTheme="minorHAnsi" w:hAnsiTheme="minorHAnsi"/>
                <w:lang w:val="en-US"/>
              </w:rPr>
            </w:pPr>
          </w:p>
        </w:tc>
        <w:tc>
          <w:tcPr>
            <w:tcW w:w="1420" w:type="dxa"/>
          </w:tcPr>
          <w:p w14:paraId="48DE1A9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0BAEC00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4A0A076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7DCB47C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7E9A6117" w14:textId="77777777" w:rsidTr="003860DB">
        <w:tc>
          <w:tcPr>
            <w:tcW w:w="1501" w:type="dxa"/>
            <w:tcBorders>
              <w:top w:val="nil"/>
              <w:left w:val="single" w:sz="4" w:space="0" w:color="auto"/>
              <w:bottom w:val="nil"/>
              <w:right w:val="single" w:sz="4" w:space="0" w:color="auto"/>
            </w:tcBorders>
          </w:tcPr>
          <w:p w14:paraId="3C29C219"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290809A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2</w:t>
            </w:r>
          </w:p>
        </w:tc>
        <w:tc>
          <w:tcPr>
            <w:tcW w:w="1420" w:type="dxa"/>
          </w:tcPr>
          <w:p w14:paraId="3466497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531C59B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01AB211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1D20639E"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582207BD" w14:textId="77777777" w:rsidTr="003860DB">
        <w:tc>
          <w:tcPr>
            <w:tcW w:w="1501" w:type="dxa"/>
            <w:tcBorders>
              <w:top w:val="nil"/>
              <w:left w:val="single" w:sz="4" w:space="0" w:color="auto"/>
              <w:bottom w:val="nil"/>
              <w:right w:val="single" w:sz="4" w:space="0" w:color="auto"/>
            </w:tcBorders>
          </w:tcPr>
          <w:p w14:paraId="038BA526"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1F4B449A" w14:textId="77777777" w:rsidR="00131539" w:rsidRPr="00131539" w:rsidRDefault="00131539" w:rsidP="00131539">
            <w:pPr>
              <w:spacing w:after="0"/>
              <w:rPr>
                <w:rFonts w:asciiTheme="minorHAnsi" w:hAnsiTheme="minorHAnsi"/>
                <w:lang w:val="en-US"/>
              </w:rPr>
            </w:pPr>
          </w:p>
        </w:tc>
        <w:tc>
          <w:tcPr>
            <w:tcW w:w="1420" w:type="dxa"/>
          </w:tcPr>
          <w:p w14:paraId="2593785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257CD53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410C3B2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0D462C6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7E667BBB" w14:textId="77777777" w:rsidTr="003860DB">
        <w:tc>
          <w:tcPr>
            <w:tcW w:w="1501" w:type="dxa"/>
            <w:tcBorders>
              <w:top w:val="nil"/>
              <w:left w:val="single" w:sz="4" w:space="0" w:color="auto"/>
              <w:bottom w:val="nil"/>
              <w:right w:val="single" w:sz="4" w:space="0" w:color="auto"/>
            </w:tcBorders>
          </w:tcPr>
          <w:p w14:paraId="2C8FD0D4"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244B0F7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None</w:t>
            </w:r>
          </w:p>
        </w:tc>
        <w:tc>
          <w:tcPr>
            <w:tcW w:w="1420" w:type="dxa"/>
          </w:tcPr>
          <w:p w14:paraId="6E9CEF6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1599B5A3"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44D9F91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7934EC9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0239D792" w14:textId="77777777" w:rsidTr="003860DB">
        <w:tc>
          <w:tcPr>
            <w:tcW w:w="1501" w:type="dxa"/>
            <w:tcBorders>
              <w:top w:val="nil"/>
              <w:left w:val="single" w:sz="4" w:space="0" w:color="auto"/>
              <w:bottom w:val="single" w:sz="4" w:space="0" w:color="auto"/>
              <w:right w:val="single" w:sz="4" w:space="0" w:color="auto"/>
            </w:tcBorders>
          </w:tcPr>
          <w:p w14:paraId="3CA5AB65"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3AAD224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None</w:t>
            </w:r>
          </w:p>
        </w:tc>
        <w:tc>
          <w:tcPr>
            <w:tcW w:w="1420" w:type="dxa"/>
          </w:tcPr>
          <w:p w14:paraId="1F08B67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2C4BCCD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72FD378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474" w:type="dxa"/>
          </w:tcPr>
          <w:p w14:paraId="774737F0"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02D053D4" w14:textId="77777777" w:rsidTr="003860DB">
        <w:tc>
          <w:tcPr>
            <w:tcW w:w="1501" w:type="dxa"/>
            <w:tcBorders>
              <w:top w:val="single" w:sz="4" w:space="0" w:color="auto"/>
              <w:left w:val="single" w:sz="4" w:space="0" w:color="auto"/>
              <w:bottom w:val="nil"/>
              <w:right w:val="single" w:sz="4" w:space="0" w:color="auto"/>
            </w:tcBorders>
          </w:tcPr>
          <w:p w14:paraId="000FA66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PC2</w:t>
            </w:r>
          </w:p>
        </w:tc>
        <w:tc>
          <w:tcPr>
            <w:tcW w:w="1485" w:type="dxa"/>
            <w:tcBorders>
              <w:left w:val="single" w:sz="4" w:space="0" w:color="auto"/>
            </w:tcBorders>
          </w:tcPr>
          <w:p w14:paraId="736E7C6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 xml:space="preserve">0 </w:t>
            </w:r>
          </w:p>
        </w:tc>
        <w:tc>
          <w:tcPr>
            <w:tcW w:w="1420" w:type="dxa"/>
          </w:tcPr>
          <w:p w14:paraId="70A76FD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627AD170"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1CC1AE6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6.2.2-2</w:t>
            </w:r>
          </w:p>
        </w:tc>
        <w:tc>
          <w:tcPr>
            <w:tcW w:w="1474" w:type="dxa"/>
          </w:tcPr>
          <w:p w14:paraId="4D4C4A6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18EE7A5E" w14:textId="77777777" w:rsidTr="003860DB">
        <w:tc>
          <w:tcPr>
            <w:tcW w:w="1501" w:type="dxa"/>
            <w:tcBorders>
              <w:top w:val="nil"/>
              <w:left w:val="single" w:sz="4" w:space="0" w:color="auto"/>
              <w:bottom w:val="nil"/>
              <w:right w:val="single" w:sz="4" w:space="0" w:color="auto"/>
            </w:tcBorders>
          </w:tcPr>
          <w:p w14:paraId="0D2C94C8"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025468F2" w14:textId="77777777" w:rsidR="00131539" w:rsidRPr="00131539" w:rsidRDefault="00131539" w:rsidP="00131539">
            <w:pPr>
              <w:spacing w:after="0"/>
              <w:rPr>
                <w:rFonts w:asciiTheme="minorHAnsi" w:hAnsiTheme="minorHAnsi"/>
                <w:lang w:val="en-US"/>
              </w:rPr>
            </w:pPr>
          </w:p>
        </w:tc>
        <w:tc>
          <w:tcPr>
            <w:tcW w:w="1420" w:type="dxa"/>
          </w:tcPr>
          <w:p w14:paraId="7B4ABD6E"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7D52186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517E2F0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6.2.2-2</w:t>
            </w:r>
          </w:p>
        </w:tc>
        <w:tc>
          <w:tcPr>
            <w:tcW w:w="1474" w:type="dxa"/>
          </w:tcPr>
          <w:p w14:paraId="70DE3D9C"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2060C9B3" w14:textId="77777777" w:rsidTr="003860DB">
        <w:tc>
          <w:tcPr>
            <w:tcW w:w="1501" w:type="dxa"/>
            <w:tcBorders>
              <w:top w:val="nil"/>
              <w:left w:val="single" w:sz="4" w:space="0" w:color="auto"/>
              <w:bottom w:val="nil"/>
              <w:right w:val="single" w:sz="4" w:space="0" w:color="auto"/>
            </w:tcBorders>
          </w:tcPr>
          <w:p w14:paraId="0FD922D2"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18198E6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1</w:t>
            </w:r>
          </w:p>
        </w:tc>
        <w:tc>
          <w:tcPr>
            <w:tcW w:w="1420" w:type="dxa"/>
          </w:tcPr>
          <w:p w14:paraId="2778130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447DD93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2B01FFB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6.2D.2-1</w:t>
            </w:r>
          </w:p>
        </w:tc>
        <w:tc>
          <w:tcPr>
            <w:tcW w:w="1474" w:type="dxa"/>
          </w:tcPr>
          <w:p w14:paraId="06BD1F2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471B7704" w14:textId="77777777" w:rsidTr="003860DB">
        <w:tc>
          <w:tcPr>
            <w:tcW w:w="1501" w:type="dxa"/>
            <w:tcBorders>
              <w:top w:val="nil"/>
              <w:left w:val="single" w:sz="4" w:space="0" w:color="auto"/>
              <w:bottom w:val="nil"/>
              <w:right w:val="single" w:sz="4" w:space="0" w:color="auto"/>
            </w:tcBorders>
          </w:tcPr>
          <w:p w14:paraId="3C26AA26"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325A50A4" w14:textId="77777777" w:rsidR="00131539" w:rsidRPr="00131539" w:rsidRDefault="00131539" w:rsidP="00131539">
            <w:pPr>
              <w:spacing w:after="0"/>
              <w:rPr>
                <w:rFonts w:asciiTheme="minorHAnsi" w:hAnsiTheme="minorHAnsi"/>
                <w:lang w:val="en-US"/>
              </w:rPr>
            </w:pPr>
          </w:p>
        </w:tc>
        <w:tc>
          <w:tcPr>
            <w:tcW w:w="1420" w:type="dxa"/>
          </w:tcPr>
          <w:p w14:paraId="4DD47F7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6C29E00C"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1D852FF0"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6.2.2-2</w:t>
            </w:r>
          </w:p>
        </w:tc>
        <w:tc>
          <w:tcPr>
            <w:tcW w:w="1474" w:type="dxa"/>
          </w:tcPr>
          <w:p w14:paraId="198CBC2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5E6D8861" w14:textId="77777777" w:rsidTr="003860DB">
        <w:tc>
          <w:tcPr>
            <w:tcW w:w="1501" w:type="dxa"/>
            <w:tcBorders>
              <w:top w:val="nil"/>
              <w:left w:val="single" w:sz="4" w:space="0" w:color="auto"/>
              <w:bottom w:val="nil"/>
              <w:right w:val="single" w:sz="4" w:space="0" w:color="auto"/>
            </w:tcBorders>
          </w:tcPr>
          <w:p w14:paraId="03B1B38B"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53417BDD"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2</w:t>
            </w:r>
          </w:p>
        </w:tc>
        <w:tc>
          <w:tcPr>
            <w:tcW w:w="1420" w:type="dxa"/>
          </w:tcPr>
          <w:p w14:paraId="1239B91C"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4B7F294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685EAAC1"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6.2.2-2</w:t>
            </w:r>
          </w:p>
        </w:tc>
        <w:tc>
          <w:tcPr>
            <w:tcW w:w="1474" w:type="dxa"/>
          </w:tcPr>
          <w:p w14:paraId="12C9AFE4"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112E938F" w14:textId="77777777" w:rsidTr="003860DB">
        <w:tc>
          <w:tcPr>
            <w:tcW w:w="1501" w:type="dxa"/>
            <w:tcBorders>
              <w:top w:val="nil"/>
              <w:left w:val="single" w:sz="4" w:space="0" w:color="auto"/>
              <w:bottom w:val="nil"/>
              <w:right w:val="single" w:sz="4" w:space="0" w:color="auto"/>
            </w:tcBorders>
          </w:tcPr>
          <w:p w14:paraId="2B15E72D"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02527F72" w14:textId="77777777" w:rsidR="00131539" w:rsidRPr="00131539" w:rsidRDefault="00131539" w:rsidP="00131539">
            <w:pPr>
              <w:spacing w:after="0"/>
              <w:rPr>
                <w:rFonts w:asciiTheme="minorHAnsi" w:hAnsiTheme="minorHAnsi"/>
                <w:lang w:val="en-US"/>
              </w:rPr>
            </w:pPr>
          </w:p>
        </w:tc>
        <w:tc>
          <w:tcPr>
            <w:tcW w:w="1420" w:type="dxa"/>
          </w:tcPr>
          <w:p w14:paraId="31EFE094"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5A874F0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13EFB868"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6.2.2-2</w:t>
            </w:r>
          </w:p>
        </w:tc>
        <w:tc>
          <w:tcPr>
            <w:tcW w:w="1474" w:type="dxa"/>
          </w:tcPr>
          <w:p w14:paraId="6E8220B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186DD681" w14:textId="77777777" w:rsidTr="003860DB">
        <w:tc>
          <w:tcPr>
            <w:tcW w:w="1501" w:type="dxa"/>
            <w:tcBorders>
              <w:top w:val="nil"/>
              <w:left w:val="single" w:sz="4" w:space="0" w:color="auto"/>
              <w:bottom w:val="nil"/>
              <w:right w:val="single" w:sz="4" w:space="0" w:color="auto"/>
            </w:tcBorders>
          </w:tcPr>
          <w:p w14:paraId="42DF7E89"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13062058"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None</w:t>
            </w:r>
          </w:p>
        </w:tc>
        <w:tc>
          <w:tcPr>
            <w:tcW w:w="1420" w:type="dxa"/>
          </w:tcPr>
          <w:p w14:paraId="6D1389E3"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219DB2F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39E77DF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6.2D.2-1</w:t>
            </w:r>
          </w:p>
        </w:tc>
        <w:tc>
          <w:tcPr>
            <w:tcW w:w="1474" w:type="dxa"/>
          </w:tcPr>
          <w:p w14:paraId="00D8CE45"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6E2B83EF" w14:textId="77777777" w:rsidTr="003860DB">
        <w:tc>
          <w:tcPr>
            <w:tcW w:w="1501" w:type="dxa"/>
            <w:tcBorders>
              <w:top w:val="nil"/>
              <w:left w:val="single" w:sz="4" w:space="0" w:color="auto"/>
              <w:bottom w:val="single" w:sz="4" w:space="0" w:color="auto"/>
              <w:right w:val="single" w:sz="4" w:space="0" w:color="auto"/>
            </w:tcBorders>
          </w:tcPr>
          <w:p w14:paraId="48CAD780"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28BA172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None</w:t>
            </w:r>
          </w:p>
        </w:tc>
        <w:tc>
          <w:tcPr>
            <w:tcW w:w="1420" w:type="dxa"/>
          </w:tcPr>
          <w:p w14:paraId="0617775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4D49BFE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N/A</w:t>
            </w:r>
          </w:p>
        </w:tc>
        <w:tc>
          <w:tcPr>
            <w:tcW w:w="1735" w:type="dxa"/>
          </w:tcPr>
          <w:p w14:paraId="2153304C" w14:textId="77777777" w:rsidR="00131539" w:rsidRPr="00B67789" w:rsidRDefault="00131539" w:rsidP="00131539">
            <w:pPr>
              <w:spacing w:after="0"/>
              <w:rPr>
                <w:rFonts w:asciiTheme="minorHAnsi" w:hAnsiTheme="minorHAnsi"/>
                <w:color w:val="FF0000"/>
                <w:lang w:val="en-US"/>
              </w:rPr>
            </w:pPr>
            <w:r w:rsidRPr="00B67789">
              <w:rPr>
                <w:rFonts w:asciiTheme="minorHAnsi" w:hAnsiTheme="minorHAnsi"/>
                <w:color w:val="FF0000"/>
                <w:lang w:val="en-US"/>
              </w:rPr>
              <w:t>6.2.2-2</w:t>
            </w:r>
          </w:p>
        </w:tc>
        <w:tc>
          <w:tcPr>
            <w:tcW w:w="1474" w:type="dxa"/>
          </w:tcPr>
          <w:p w14:paraId="0F709C5E"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05EB3A7F" w14:textId="77777777" w:rsidTr="003860DB">
        <w:tc>
          <w:tcPr>
            <w:tcW w:w="1501" w:type="dxa"/>
            <w:tcBorders>
              <w:top w:val="single" w:sz="4" w:space="0" w:color="auto"/>
              <w:left w:val="single" w:sz="4" w:space="0" w:color="auto"/>
              <w:bottom w:val="nil"/>
              <w:right w:val="single" w:sz="4" w:space="0" w:color="auto"/>
            </w:tcBorders>
          </w:tcPr>
          <w:p w14:paraId="1671541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PC1.5</w:t>
            </w:r>
          </w:p>
        </w:tc>
        <w:tc>
          <w:tcPr>
            <w:tcW w:w="1485" w:type="dxa"/>
            <w:tcBorders>
              <w:left w:val="single" w:sz="4" w:space="0" w:color="auto"/>
            </w:tcBorders>
          </w:tcPr>
          <w:p w14:paraId="14B408B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 xml:space="preserve">0 </w:t>
            </w:r>
          </w:p>
        </w:tc>
        <w:tc>
          <w:tcPr>
            <w:tcW w:w="1420" w:type="dxa"/>
          </w:tcPr>
          <w:p w14:paraId="59BE3E53"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7269CFB0"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60519576"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34DFB9E4"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5F36FB75" w14:textId="77777777" w:rsidTr="003860DB">
        <w:tc>
          <w:tcPr>
            <w:tcW w:w="1501" w:type="dxa"/>
            <w:tcBorders>
              <w:top w:val="nil"/>
              <w:left w:val="single" w:sz="4" w:space="0" w:color="auto"/>
              <w:bottom w:val="nil"/>
              <w:right w:val="single" w:sz="4" w:space="0" w:color="auto"/>
            </w:tcBorders>
          </w:tcPr>
          <w:p w14:paraId="2C2FC55F"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3FB39FEF" w14:textId="77777777" w:rsidR="00131539" w:rsidRPr="00131539" w:rsidRDefault="00131539" w:rsidP="00131539">
            <w:pPr>
              <w:spacing w:after="0"/>
              <w:rPr>
                <w:rFonts w:asciiTheme="minorHAnsi" w:hAnsiTheme="minorHAnsi"/>
                <w:lang w:val="en-US"/>
              </w:rPr>
            </w:pPr>
          </w:p>
        </w:tc>
        <w:tc>
          <w:tcPr>
            <w:tcW w:w="1420" w:type="dxa"/>
          </w:tcPr>
          <w:p w14:paraId="690B662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755B715C"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5018CC49"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6261DBB8"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1E6ECCFF" w14:textId="77777777" w:rsidTr="003860DB">
        <w:tc>
          <w:tcPr>
            <w:tcW w:w="1501" w:type="dxa"/>
            <w:tcBorders>
              <w:top w:val="nil"/>
              <w:left w:val="single" w:sz="4" w:space="0" w:color="auto"/>
              <w:bottom w:val="nil"/>
              <w:right w:val="single" w:sz="4" w:space="0" w:color="auto"/>
            </w:tcBorders>
          </w:tcPr>
          <w:p w14:paraId="5B599AA2"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178E1E9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1</w:t>
            </w:r>
          </w:p>
        </w:tc>
        <w:tc>
          <w:tcPr>
            <w:tcW w:w="1420" w:type="dxa"/>
          </w:tcPr>
          <w:p w14:paraId="4238ED6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1CF8AB77"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0AD6B14D"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695C8BD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2A878D50" w14:textId="77777777" w:rsidTr="003860DB">
        <w:tc>
          <w:tcPr>
            <w:tcW w:w="1501" w:type="dxa"/>
            <w:tcBorders>
              <w:top w:val="nil"/>
              <w:left w:val="single" w:sz="4" w:space="0" w:color="auto"/>
              <w:bottom w:val="nil"/>
              <w:right w:val="single" w:sz="4" w:space="0" w:color="auto"/>
            </w:tcBorders>
          </w:tcPr>
          <w:p w14:paraId="1BBB0418"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7098BBB2" w14:textId="77777777" w:rsidR="00131539" w:rsidRPr="00131539" w:rsidRDefault="00131539" w:rsidP="00131539">
            <w:pPr>
              <w:spacing w:after="0"/>
              <w:rPr>
                <w:rFonts w:asciiTheme="minorHAnsi" w:hAnsiTheme="minorHAnsi"/>
                <w:lang w:val="en-US"/>
              </w:rPr>
            </w:pPr>
          </w:p>
        </w:tc>
        <w:tc>
          <w:tcPr>
            <w:tcW w:w="1420" w:type="dxa"/>
          </w:tcPr>
          <w:p w14:paraId="2E65979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0A758CD8"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5AA90027"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2077AF2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5A6B4B5D" w14:textId="77777777" w:rsidTr="003860DB">
        <w:tc>
          <w:tcPr>
            <w:tcW w:w="1501" w:type="dxa"/>
            <w:tcBorders>
              <w:top w:val="nil"/>
              <w:left w:val="single" w:sz="4" w:space="0" w:color="auto"/>
              <w:bottom w:val="nil"/>
              <w:right w:val="single" w:sz="4" w:space="0" w:color="auto"/>
            </w:tcBorders>
          </w:tcPr>
          <w:p w14:paraId="2D45129A"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4DE75DE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2</w:t>
            </w:r>
          </w:p>
        </w:tc>
        <w:tc>
          <w:tcPr>
            <w:tcW w:w="1420" w:type="dxa"/>
          </w:tcPr>
          <w:p w14:paraId="400B784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13134A6A"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661A8492"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225CBA7E"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095ABA99" w14:textId="77777777" w:rsidTr="003860DB">
        <w:tc>
          <w:tcPr>
            <w:tcW w:w="1501" w:type="dxa"/>
            <w:tcBorders>
              <w:top w:val="nil"/>
              <w:left w:val="single" w:sz="4" w:space="0" w:color="auto"/>
              <w:bottom w:val="nil"/>
              <w:right w:val="single" w:sz="4" w:space="0" w:color="auto"/>
            </w:tcBorders>
          </w:tcPr>
          <w:p w14:paraId="61371596"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1943FD6D" w14:textId="77777777" w:rsidR="00131539" w:rsidRPr="00131539" w:rsidRDefault="00131539" w:rsidP="00131539">
            <w:pPr>
              <w:spacing w:after="0"/>
              <w:rPr>
                <w:rFonts w:asciiTheme="minorHAnsi" w:hAnsiTheme="minorHAnsi"/>
                <w:lang w:val="en-US"/>
              </w:rPr>
            </w:pPr>
          </w:p>
        </w:tc>
        <w:tc>
          <w:tcPr>
            <w:tcW w:w="1420" w:type="dxa"/>
          </w:tcPr>
          <w:p w14:paraId="605E0195"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116F99CF"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016C442A"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317FA7F2"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51852D2A" w14:textId="77777777" w:rsidTr="003860DB">
        <w:tc>
          <w:tcPr>
            <w:tcW w:w="1501" w:type="dxa"/>
            <w:tcBorders>
              <w:top w:val="nil"/>
              <w:left w:val="single" w:sz="4" w:space="0" w:color="auto"/>
              <w:bottom w:val="nil"/>
              <w:right w:val="single" w:sz="4" w:space="0" w:color="auto"/>
            </w:tcBorders>
          </w:tcPr>
          <w:p w14:paraId="78B529BA"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590EB83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None</w:t>
            </w:r>
          </w:p>
        </w:tc>
        <w:tc>
          <w:tcPr>
            <w:tcW w:w="1420" w:type="dxa"/>
          </w:tcPr>
          <w:p w14:paraId="24BE374E"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Yes</w:t>
            </w:r>
          </w:p>
        </w:tc>
        <w:tc>
          <w:tcPr>
            <w:tcW w:w="1735" w:type="dxa"/>
          </w:tcPr>
          <w:p w14:paraId="305C6196"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63187E73"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3DB7DC24"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r w:rsidR="00131539" w:rsidRPr="00131539" w14:paraId="0D1252C0" w14:textId="77777777" w:rsidTr="003860DB">
        <w:tc>
          <w:tcPr>
            <w:tcW w:w="1501" w:type="dxa"/>
            <w:tcBorders>
              <w:top w:val="nil"/>
              <w:left w:val="single" w:sz="4" w:space="0" w:color="auto"/>
              <w:bottom w:val="single" w:sz="4" w:space="0" w:color="auto"/>
              <w:right w:val="single" w:sz="4" w:space="0" w:color="auto"/>
            </w:tcBorders>
          </w:tcPr>
          <w:p w14:paraId="7D228729" w14:textId="77777777" w:rsidR="00131539" w:rsidRPr="00131539" w:rsidRDefault="00131539" w:rsidP="00131539">
            <w:pPr>
              <w:spacing w:after="0"/>
              <w:rPr>
                <w:rFonts w:asciiTheme="minorHAnsi" w:hAnsiTheme="minorHAnsi"/>
                <w:lang w:val="en-US"/>
              </w:rPr>
            </w:pPr>
          </w:p>
        </w:tc>
        <w:tc>
          <w:tcPr>
            <w:tcW w:w="1485" w:type="dxa"/>
            <w:tcBorders>
              <w:left w:val="single" w:sz="4" w:space="0" w:color="auto"/>
            </w:tcBorders>
          </w:tcPr>
          <w:p w14:paraId="30A8271B"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None</w:t>
            </w:r>
          </w:p>
        </w:tc>
        <w:tc>
          <w:tcPr>
            <w:tcW w:w="1420" w:type="dxa"/>
          </w:tcPr>
          <w:p w14:paraId="3DF11059"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No</w:t>
            </w:r>
          </w:p>
        </w:tc>
        <w:tc>
          <w:tcPr>
            <w:tcW w:w="1735" w:type="dxa"/>
          </w:tcPr>
          <w:p w14:paraId="640D027E"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6.2D.2-2 or 6.2D.2-3</w:t>
            </w:r>
          </w:p>
        </w:tc>
        <w:tc>
          <w:tcPr>
            <w:tcW w:w="1735" w:type="dxa"/>
          </w:tcPr>
          <w:p w14:paraId="622585A5" w14:textId="77777777" w:rsidR="00131539" w:rsidRPr="00131539" w:rsidRDefault="00131539" w:rsidP="00131539">
            <w:pPr>
              <w:spacing w:after="0"/>
              <w:rPr>
                <w:rFonts w:asciiTheme="minorHAnsi" w:hAnsiTheme="minorHAnsi"/>
                <w:color w:val="FF0000"/>
                <w:lang w:val="en-US"/>
              </w:rPr>
            </w:pPr>
            <w:r w:rsidRPr="00131539">
              <w:rPr>
                <w:rFonts w:asciiTheme="minorHAnsi" w:hAnsiTheme="minorHAnsi"/>
                <w:color w:val="FF0000"/>
                <w:lang w:val="en-US"/>
              </w:rPr>
              <w:t>6.2.2-2</w:t>
            </w:r>
          </w:p>
        </w:tc>
        <w:tc>
          <w:tcPr>
            <w:tcW w:w="1474" w:type="dxa"/>
          </w:tcPr>
          <w:p w14:paraId="5484FE08" w14:textId="77777777" w:rsidR="00131539" w:rsidRPr="00131539" w:rsidRDefault="00131539" w:rsidP="00131539">
            <w:pPr>
              <w:spacing w:after="0"/>
              <w:rPr>
                <w:rFonts w:asciiTheme="minorHAnsi" w:hAnsiTheme="minorHAnsi"/>
                <w:lang w:val="en-US"/>
              </w:rPr>
            </w:pPr>
            <w:r w:rsidRPr="00131539">
              <w:rPr>
                <w:rFonts w:asciiTheme="minorHAnsi" w:hAnsiTheme="minorHAnsi"/>
                <w:lang w:val="en-US"/>
              </w:rPr>
              <w:t>6.2.2-1</w:t>
            </w:r>
          </w:p>
        </w:tc>
      </w:tr>
    </w:tbl>
    <w:p w14:paraId="3A54EF56" w14:textId="676E91CD" w:rsidR="00074168" w:rsidRDefault="00074168" w:rsidP="004760AA"/>
    <w:p w14:paraId="3901452D" w14:textId="20735C8F" w:rsidR="00755FD4" w:rsidRPr="009D4190" w:rsidRDefault="00755FD4" w:rsidP="00755FD4">
      <w:pPr>
        <w:keepNext/>
        <w:keepLines/>
        <w:spacing w:before="60"/>
        <w:rPr>
          <w:rFonts w:ascii="Arial" w:hAnsi="Arial" w:cs="Arial"/>
          <w:b/>
        </w:rPr>
      </w:pPr>
      <w:r w:rsidRPr="009D4190">
        <w:rPr>
          <w:rFonts w:ascii="Arial" w:hAnsi="Arial" w:cs="Arial"/>
          <w:b/>
          <w:lang w:val="en-US"/>
        </w:rPr>
        <w:lastRenderedPageBreak/>
        <w:t xml:space="preserve">Table </w:t>
      </w:r>
      <w:r>
        <w:rPr>
          <w:rFonts w:ascii="Arial" w:hAnsi="Arial" w:cs="Arial"/>
          <w:b/>
          <w:lang w:val="en-US"/>
        </w:rPr>
        <w:t>5-</w:t>
      </w:r>
      <w:r w:rsidR="001E0C16">
        <w:rPr>
          <w:rFonts w:ascii="Arial" w:hAnsi="Arial" w:cs="Arial"/>
          <w:b/>
          <w:lang w:val="en-US"/>
        </w:rPr>
        <w:t>2</w:t>
      </w:r>
      <w:r w:rsidRPr="009D4190">
        <w:rPr>
          <w:rFonts w:ascii="Arial" w:hAnsi="Arial" w:cs="Arial"/>
          <w:b/>
          <w:lang w:val="en-US"/>
        </w:rPr>
        <w:t xml:space="preserve"> </w:t>
      </w:r>
      <w:r>
        <w:rPr>
          <w:rFonts w:ascii="Arial" w:hAnsi="Arial" w:cs="Arial"/>
          <w:b/>
          <w:lang w:val="en-US"/>
        </w:rPr>
        <w:t xml:space="preserve">Simplified </w:t>
      </w:r>
      <w:r w:rsidR="006D693D">
        <w:rPr>
          <w:rFonts w:ascii="Arial" w:hAnsi="Arial" w:cs="Arial"/>
          <w:b/>
          <w:lang w:val="en-US"/>
        </w:rPr>
        <w:t>relationship between declared power class, ULFP mode and TxD capabilities and MPR requirements for UL MIMO and Dual Tx</w:t>
      </w:r>
    </w:p>
    <w:tbl>
      <w:tblPr>
        <w:tblStyle w:val="TableGrid5"/>
        <w:tblW w:w="0" w:type="auto"/>
        <w:tblLook w:val="04A0" w:firstRow="1" w:lastRow="0" w:firstColumn="1" w:lastColumn="0" w:noHBand="0" w:noVBand="1"/>
      </w:tblPr>
      <w:tblGrid>
        <w:gridCol w:w="1501"/>
        <w:gridCol w:w="1485"/>
        <w:gridCol w:w="1420"/>
        <w:gridCol w:w="1735"/>
        <w:gridCol w:w="1735"/>
        <w:gridCol w:w="1474"/>
      </w:tblGrid>
      <w:tr w:rsidR="00463842" w:rsidRPr="00463842" w14:paraId="57BF90B2" w14:textId="77777777" w:rsidTr="003860DB">
        <w:tc>
          <w:tcPr>
            <w:tcW w:w="1501" w:type="dxa"/>
            <w:tcBorders>
              <w:bottom w:val="single" w:sz="4" w:space="0" w:color="auto"/>
            </w:tcBorders>
          </w:tcPr>
          <w:p w14:paraId="7783A2A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Declared Power class for UL MIMO</w:t>
            </w:r>
          </w:p>
        </w:tc>
        <w:tc>
          <w:tcPr>
            <w:tcW w:w="1485" w:type="dxa"/>
          </w:tcPr>
          <w:p w14:paraId="1002DB9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ULFP Mode</w:t>
            </w:r>
          </w:p>
        </w:tc>
        <w:tc>
          <w:tcPr>
            <w:tcW w:w="1420" w:type="dxa"/>
          </w:tcPr>
          <w:p w14:paraId="58AF3FA4"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TxD</w:t>
            </w:r>
          </w:p>
        </w:tc>
        <w:tc>
          <w:tcPr>
            <w:tcW w:w="1735" w:type="dxa"/>
          </w:tcPr>
          <w:p w14:paraId="56296638"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Requirements for PC1.5 operation</w:t>
            </w:r>
          </w:p>
        </w:tc>
        <w:tc>
          <w:tcPr>
            <w:tcW w:w="1735" w:type="dxa"/>
          </w:tcPr>
          <w:p w14:paraId="0D4364EA"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Requirements for PC2 operation</w:t>
            </w:r>
          </w:p>
        </w:tc>
        <w:tc>
          <w:tcPr>
            <w:tcW w:w="1474" w:type="dxa"/>
          </w:tcPr>
          <w:p w14:paraId="6D830E1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Requirements for PC3 operation</w:t>
            </w:r>
          </w:p>
        </w:tc>
      </w:tr>
      <w:tr w:rsidR="00463842" w:rsidRPr="00463842" w14:paraId="3F277367" w14:textId="77777777" w:rsidTr="003860DB">
        <w:tc>
          <w:tcPr>
            <w:tcW w:w="1501" w:type="dxa"/>
            <w:tcBorders>
              <w:top w:val="single" w:sz="4" w:space="0" w:color="auto"/>
              <w:left w:val="single" w:sz="4" w:space="0" w:color="auto"/>
              <w:bottom w:val="nil"/>
              <w:right w:val="single" w:sz="4" w:space="0" w:color="auto"/>
            </w:tcBorders>
          </w:tcPr>
          <w:p w14:paraId="6B1ED38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PC3</w:t>
            </w:r>
          </w:p>
        </w:tc>
        <w:tc>
          <w:tcPr>
            <w:tcW w:w="1485" w:type="dxa"/>
            <w:tcBorders>
              <w:left w:val="single" w:sz="4" w:space="0" w:color="auto"/>
              <w:bottom w:val="single" w:sz="4" w:space="0" w:color="auto"/>
            </w:tcBorders>
          </w:tcPr>
          <w:p w14:paraId="18A4E9B6"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w:t>
            </w:r>
          </w:p>
        </w:tc>
        <w:tc>
          <w:tcPr>
            <w:tcW w:w="1420" w:type="dxa"/>
          </w:tcPr>
          <w:p w14:paraId="09A6A9B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w:t>
            </w:r>
          </w:p>
        </w:tc>
        <w:tc>
          <w:tcPr>
            <w:tcW w:w="1735" w:type="dxa"/>
          </w:tcPr>
          <w:p w14:paraId="59C86BC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78DA8208"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474" w:type="dxa"/>
          </w:tcPr>
          <w:p w14:paraId="71BB7293"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59484A6E" w14:textId="77777777" w:rsidTr="003860DB">
        <w:tc>
          <w:tcPr>
            <w:tcW w:w="1501" w:type="dxa"/>
            <w:tcBorders>
              <w:top w:val="single" w:sz="4" w:space="0" w:color="auto"/>
              <w:left w:val="single" w:sz="4" w:space="0" w:color="auto"/>
              <w:bottom w:val="nil"/>
              <w:right w:val="single" w:sz="4" w:space="0" w:color="auto"/>
            </w:tcBorders>
          </w:tcPr>
          <w:p w14:paraId="678315F3"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PC2</w:t>
            </w:r>
          </w:p>
        </w:tc>
        <w:tc>
          <w:tcPr>
            <w:tcW w:w="1485" w:type="dxa"/>
            <w:tcBorders>
              <w:top w:val="single" w:sz="4" w:space="0" w:color="auto"/>
              <w:left w:val="single" w:sz="4" w:space="0" w:color="auto"/>
              <w:bottom w:val="nil"/>
              <w:right w:val="single" w:sz="4" w:space="0" w:color="auto"/>
            </w:tcBorders>
          </w:tcPr>
          <w:p w14:paraId="2AEDFBD2" w14:textId="7489DAF5" w:rsidR="00463842" w:rsidRPr="00463842" w:rsidRDefault="00463842" w:rsidP="00463842">
            <w:pPr>
              <w:spacing w:after="0"/>
              <w:rPr>
                <w:rFonts w:asciiTheme="minorHAnsi" w:hAnsiTheme="minorHAnsi"/>
                <w:lang w:val="en-US"/>
              </w:rPr>
            </w:pPr>
            <w:r w:rsidRPr="00463842">
              <w:rPr>
                <w:rFonts w:asciiTheme="minorHAnsi" w:hAnsiTheme="minorHAnsi"/>
                <w:lang w:val="en-US"/>
              </w:rPr>
              <w:t>0 or 2</w:t>
            </w:r>
          </w:p>
        </w:tc>
        <w:tc>
          <w:tcPr>
            <w:tcW w:w="1420" w:type="dxa"/>
            <w:tcBorders>
              <w:left w:val="single" w:sz="4" w:space="0" w:color="auto"/>
            </w:tcBorders>
          </w:tcPr>
          <w:p w14:paraId="06E27A63"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Yes</w:t>
            </w:r>
          </w:p>
        </w:tc>
        <w:tc>
          <w:tcPr>
            <w:tcW w:w="1735" w:type="dxa"/>
          </w:tcPr>
          <w:p w14:paraId="397DEC4D"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2EDF12A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6.2.2-2</w:t>
            </w:r>
          </w:p>
        </w:tc>
        <w:tc>
          <w:tcPr>
            <w:tcW w:w="1474" w:type="dxa"/>
          </w:tcPr>
          <w:p w14:paraId="3EDA56FF"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756069F8" w14:textId="77777777" w:rsidTr="003860DB">
        <w:tc>
          <w:tcPr>
            <w:tcW w:w="1501" w:type="dxa"/>
            <w:tcBorders>
              <w:top w:val="nil"/>
              <w:left w:val="single" w:sz="4" w:space="0" w:color="auto"/>
              <w:bottom w:val="nil"/>
              <w:right w:val="single" w:sz="4" w:space="0" w:color="auto"/>
            </w:tcBorders>
          </w:tcPr>
          <w:p w14:paraId="455C36FA" w14:textId="77777777" w:rsidR="00463842" w:rsidRPr="00463842" w:rsidRDefault="00463842" w:rsidP="00463842">
            <w:pPr>
              <w:spacing w:after="0"/>
              <w:rPr>
                <w:rFonts w:asciiTheme="minorHAnsi" w:hAnsiTheme="minorHAnsi"/>
                <w:lang w:val="en-US"/>
              </w:rPr>
            </w:pPr>
          </w:p>
        </w:tc>
        <w:tc>
          <w:tcPr>
            <w:tcW w:w="1485" w:type="dxa"/>
            <w:tcBorders>
              <w:top w:val="nil"/>
              <w:left w:val="single" w:sz="4" w:space="0" w:color="auto"/>
              <w:bottom w:val="single" w:sz="4" w:space="0" w:color="auto"/>
              <w:right w:val="single" w:sz="4" w:space="0" w:color="auto"/>
            </w:tcBorders>
          </w:tcPr>
          <w:p w14:paraId="7DB5E690" w14:textId="77777777" w:rsidR="00463842" w:rsidRPr="00463842" w:rsidRDefault="00463842" w:rsidP="00463842">
            <w:pPr>
              <w:spacing w:after="0"/>
              <w:rPr>
                <w:rFonts w:asciiTheme="minorHAnsi" w:hAnsiTheme="minorHAnsi"/>
                <w:lang w:val="en-US"/>
              </w:rPr>
            </w:pPr>
          </w:p>
        </w:tc>
        <w:tc>
          <w:tcPr>
            <w:tcW w:w="1420" w:type="dxa"/>
            <w:tcBorders>
              <w:left w:val="single" w:sz="4" w:space="0" w:color="auto"/>
            </w:tcBorders>
          </w:tcPr>
          <w:p w14:paraId="465B290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w:t>
            </w:r>
          </w:p>
        </w:tc>
        <w:tc>
          <w:tcPr>
            <w:tcW w:w="1735" w:type="dxa"/>
          </w:tcPr>
          <w:p w14:paraId="32420886"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2A4DD6BF"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6.2.2-2</w:t>
            </w:r>
          </w:p>
        </w:tc>
        <w:tc>
          <w:tcPr>
            <w:tcW w:w="1474" w:type="dxa"/>
          </w:tcPr>
          <w:p w14:paraId="07341D9B"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79EFB3F2" w14:textId="77777777" w:rsidTr="003860DB">
        <w:tc>
          <w:tcPr>
            <w:tcW w:w="1501" w:type="dxa"/>
            <w:tcBorders>
              <w:top w:val="nil"/>
              <w:left w:val="single" w:sz="4" w:space="0" w:color="auto"/>
              <w:bottom w:val="nil"/>
              <w:right w:val="single" w:sz="4" w:space="0" w:color="auto"/>
            </w:tcBorders>
          </w:tcPr>
          <w:p w14:paraId="0ECE44CF" w14:textId="77777777" w:rsidR="00463842" w:rsidRPr="00463842" w:rsidRDefault="00463842" w:rsidP="00463842">
            <w:pPr>
              <w:spacing w:after="0"/>
              <w:rPr>
                <w:rFonts w:asciiTheme="minorHAnsi" w:hAnsiTheme="minorHAnsi"/>
                <w:lang w:val="en-US"/>
              </w:rPr>
            </w:pPr>
          </w:p>
        </w:tc>
        <w:tc>
          <w:tcPr>
            <w:tcW w:w="1485" w:type="dxa"/>
            <w:tcBorders>
              <w:top w:val="single" w:sz="4" w:space="0" w:color="auto"/>
              <w:left w:val="single" w:sz="4" w:space="0" w:color="auto"/>
              <w:bottom w:val="nil"/>
              <w:right w:val="single" w:sz="4" w:space="0" w:color="auto"/>
            </w:tcBorders>
          </w:tcPr>
          <w:p w14:paraId="1A327A77"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1</w:t>
            </w:r>
          </w:p>
        </w:tc>
        <w:tc>
          <w:tcPr>
            <w:tcW w:w="1420" w:type="dxa"/>
            <w:tcBorders>
              <w:left w:val="single" w:sz="4" w:space="0" w:color="auto"/>
            </w:tcBorders>
          </w:tcPr>
          <w:p w14:paraId="1D90E2BA"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Yes</w:t>
            </w:r>
          </w:p>
        </w:tc>
        <w:tc>
          <w:tcPr>
            <w:tcW w:w="1735" w:type="dxa"/>
          </w:tcPr>
          <w:p w14:paraId="5A56B596"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4B81284A"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6.2D.2-1</w:t>
            </w:r>
          </w:p>
        </w:tc>
        <w:tc>
          <w:tcPr>
            <w:tcW w:w="1474" w:type="dxa"/>
          </w:tcPr>
          <w:p w14:paraId="34F36ED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477765BC" w14:textId="77777777" w:rsidTr="003860DB">
        <w:tc>
          <w:tcPr>
            <w:tcW w:w="1501" w:type="dxa"/>
            <w:tcBorders>
              <w:top w:val="nil"/>
              <w:left w:val="single" w:sz="4" w:space="0" w:color="auto"/>
              <w:bottom w:val="nil"/>
              <w:right w:val="single" w:sz="4" w:space="0" w:color="auto"/>
            </w:tcBorders>
          </w:tcPr>
          <w:p w14:paraId="7BD7518F" w14:textId="77777777" w:rsidR="00463842" w:rsidRPr="00463842" w:rsidRDefault="00463842" w:rsidP="00463842">
            <w:pPr>
              <w:spacing w:after="0"/>
              <w:rPr>
                <w:rFonts w:asciiTheme="minorHAnsi" w:hAnsiTheme="minorHAnsi"/>
                <w:lang w:val="en-US"/>
              </w:rPr>
            </w:pPr>
          </w:p>
        </w:tc>
        <w:tc>
          <w:tcPr>
            <w:tcW w:w="1485" w:type="dxa"/>
            <w:tcBorders>
              <w:top w:val="nil"/>
              <w:left w:val="single" w:sz="4" w:space="0" w:color="auto"/>
              <w:bottom w:val="single" w:sz="4" w:space="0" w:color="auto"/>
              <w:right w:val="single" w:sz="4" w:space="0" w:color="auto"/>
            </w:tcBorders>
          </w:tcPr>
          <w:p w14:paraId="0E60C487" w14:textId="77777777" w:rsidR="00463842" w:rsidRPr="00463842" w:rsidRDefault="00463842" w:rsidP="00463842">
            <w:pPr>
              <w:spacing w:after="0"/>
              <w:rPr>
                <w:rFonts w:asciiTheme="minorHAnsi" w:hAnsiTheme="minorHAnsi"/>
                <w:lang w:val="en-US"/>
              </w:rPr>
            </w:pPr>
          </w:p>
        </w:tc>
        <w:tc>
          <w:tcPr>
            <w:tcW w:w="1420" w:type="dxa"/>
            <w:tcBorders>
              <w:left w:val="single" w:sz="4" w:space="0" w:color="auto"/>
            </w:tcBorders>
          </w:tcPr>
          <w:p w14:paraId="31601FF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w:t>
            </w:r>
          </w:p>
        </w:tc>
        <w:tc>
          <w:tcPr>
            <w:tcW w:w="1735" w:type="dxa"/>
          </w:tcPr>
          <w:p w14:paraId="4FB75E62"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48ACC804"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6.2.2-2</w:t>
            </w:r>
          </w:p>
        </w:tc>
        <w:tc>
          <w:tcPr>
            <w:tcW w:w="1474" w:type="dxa"/>
          </w:tcPr>
          <w:p w14:paraId="2782294E"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6BD412C9" w14:textId="77777777" w:rsidTr="003860DB">
        <w:tc>
          <w:tcPr>
            <w:tcW w:w="1501" w:type="dxa"/>
            <w:tcBorders>
              <w:top w:val="nil"/>
              <w:left w:val="single" w:sz="4" w:space="0" w:color="auto"/>
              <w:bottom w:val="nil"/>
              <w:right w:val="single" w:sz="4" w:space="0" w:color="auto"/>
            </w:tcBorders>
          </w:tcPr>
          <w:p w14:paraId="4A86B350" w14:textId="77777777" w:rsidR="00463842" w:rsidRPr="00463842" w:rsidRDefault="00463842" w:rsidP="00463842">
            <w:pPr>
              <w:spacing w:after="0"/>
              <w:rPr>
                <w:rFonts w:asciiTheme="minorHAnsi" w:hAnsiTheme="minorHAnsi"/>
                <w:lang w:val="en-US"/>
              </w:rPr>
            </w:pPr>
          </w:p>
        </w:tc>
        <w:tc>
          <w:tcPr>
            <w:tcW w:w="1485" w:type="dxa"/>
            <w:tcBorders>
              <w:top w:val="single" w:sz="4" w:space="0" w:color="auto"/>
              <w:left w:val="single" w:sz="4" w:space="0" w:color="auto"/>
            </w:tcBorders>
          </w:tcPr>
          <w:p w14:paraId="2C99F1FC"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None</w:t>
            </w:r>
          </w:p>
        </w:tc>
        <w:tc>
          <w:tcPr>
            <w:tcW w:w="1420" w:type="dxa"/>
          </w:tcPr>
          <w:p w14:paraId="28E515EF"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Yes</w:t>
            </w:r>
          </w:p>
        </w:tc>
        <w:tc>
          <w:tcPr>
            <w:tcW w:w="1735" w:type="dxa"/>
          </w:tcPr>
          <w:p w14:paraId="77872CF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17D3FF7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6.2D.2-1</w:t>
            </w:r>
          </w:p>
        </w:tc>
        <w:tc>
          <w:tcPr>
            <w:tcW w:w="1474" w:type="dxa"/>
          </w:tcPr>
          <w:p w14:paraId="3AFBE02E"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3153D1D8" w14:textId="77777777" w:rsidTr="003860DB">
        <w:tc>
          <w:tcPr>
            <w:tcW w:w="1501" w:type="dxa"/>
            <w:tcBorders>
              <w:top w:val="nil"/>
              <w:left w:val="single" w:sz="4" w:space="0" w:color="auto"/>
              <w:bottom w:val="single" w:sz="4" w:space="0" w:color="auto"/>
              <w:right w:val="single" w:sz="4" w:space="0" w:color="auto"/>
            </w:tcBorders>
          </w:tcPr>
          <w:p w14:paraId="41E18D33" w14:textId="77777777" w:rsidR="00463842" w:rsidRPr="00463842" w:rsidRDefault="00463842" w:rsidP="00463842">
            <w:pPr>
              <w:spacing w:after="0"/>
              <w:rPr>
                <w:rFonts w:asciiTheme="minorHAnsi" w:hAnsiTheme="minorHAnsi"/>
                <w:lang w:val="en-US"/>
              </w:rPr>
            </w:pPr>
          </w:p>
        </w:tc>
        <w:tc>
          <w:tcPr>
            <w:tcW w:w="1485" w:type="dxa"/>
            <w:tcBorders>
              <w:left w:val="single" w:sz="4" w:space="0" w:color="auto"/>
              <w:bottom w:val="single" w:sz="4" w:space="0" w:color="auto"/>
            </w:tcBorders>
          </w:tcPr>
          <w:p w14:paraId="04F2B1D3"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None</w:t>
            </w:r>
          </w:p>
        </w:tc>
        <w:tc>
          <w:tcPr>
            <w:tcW w:w="1420" w:type="dxa"/>
            <w:tcBorders>
              <w:bottom w:val="single" w:sz="4" w:space="0" w:color="auto"/>
            </w:tcBorders>
          </w:tcPr>
          <w:p w14:paraId="6D9CAC63"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w:t>
            </w:r>
          </w:p>
        </w:tc>
        <w:tc>
          <w:tcPr>
            <w:tcW w:w="1735" w:type="dxa"/>
            <w:tcBorders>
              <w:bottom w:val="single" w:sz="4" w:space="0" w:color="auto"/>
            </w:tcBorders>
          </w:tcPr>
          <w:p w14:paraId="2E8E4FC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Borders>
              <w:bottom w:val="single" w:sz="4" w:space="0" w:color="auto"/>
            </w:tcBorders>
          </w:tcPr>
          <w:p w14:paraId="24971182"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6.2.2-2</w:t>
            </w:r>
          </w:p>
        </w:tc>
        <w:tc>
          <w:tcPr>
            <w:tcW w:w="1474" w:type="dxa"/>
            <w:tcBorders>
              <w:bottom w:val="single" w:sz="4" w:space="0" w:color="auto"/>
            </w:tcBorders>
          </w:tcPr>
          <w:p w14:paraId="5287730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579B531F" w14:textId="77777777" w:rsidTr="003860DB">
        <w:tc>
          <w:tcPr>
            <w:tcW w:w="1501" w:type="dxa"/>
            <w:tcBorders>
              <w:top w:val="single" w:sz="4" w:space="0" w:color="auto"/>
              <w:left w:val="single" w:sz="4" w:space="0" w:color="auto"/>
              <w:bottom w:val="single" w:sz="4" w:space="0" w:color="auto"/>
              <w:right w:val="single" w:sz="4" w:space="0" w:color="auto"/>
            </w:tcBorders>
          </w:tcPr>
          <w:p w14:paraId="77A61532"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PC1.5</w:t>
            </w:r>
          </w:p>
        </w:tc>
        <w:tc>
          <w:tcPr>
            <w:tcW w:w="1485" w:type="dxa"/>
            <w:tcBorders>
              <w:left w:val="single" w:sz="4" w:space="0" w:color="auto"/>
              <w:bottom w:val="single" w:sz="4" w:space="0" w:color="auto"/>
            </w:tcBorders>
          </w:tcPr>
          <w:p w14:paraId="3988152D"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w:t>
            </w:r>
          </w:p>
        </w:tc>
        <w:tc>
          <w:tcPr>
            <w:tcW w:w="1420" w:type="dxa"/>
            <w:tcBorders>
              <w:bottom w:val="single" w:sz="4" w:space="0" w:color="auto"/>
            </w:tcBorders>
          </w:tcPr>
          <w:p w14:paraId="34A13C7C"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w:t>
            </w:r>
          </w:p>
        </w:tc>
        <w:tc>
          <w:tcPr>
            <w:tcW w:w="1735" w:type="dxa"/>
            <w:tcBorders>
              <w:bottom w:val="single" w:sz="4" w:space="0" w:color="auto"/>
            </w:tcBorders>
          </w:tcPr>
          <w:p w14:paraId="289A326C"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6.2D.2-2 or 6.2D.2-3</w:t>
            </w:r>
          </w:p>
        </w:tc>
        <w:tc>
          <w:tcPr>
            <w:tcW w:w="1735" w:type="dxa"/>
            <w:tcBorders>
              <w:bottom w:val="single" w:sz="4" w:space="0" w:color="auto"/>
            </w:tcBorders>
          </w:tcPr>
          <w:p w14:paraId="3E8D16C0" w14:textId="77777777" w:rsidR="00463842" w:rsidRPr="00463842" w:rsidRDefault="00463842" w:rsidP="00463842">
            <w:pPr>
              <w:spacing w:after="0"/>
              <w:rPr>
                <w:rFonts w:asciiTheme="minorHAnsi" w:hAnsiTheme="minorHAnsi"/>
                <w:color w:val="FF0000"/>
                <w:lang w:val="en-US"/>
              </w:rPr>
            </w:pPr>
            <w:r w:rsidRPr="00463842">
              <w:rPr>
                <w:rFonts w:asciiTheme="minorHAnsi" w:hAnsiTheme="minorHAnsi"/>
                <w:color w:val="FF0000"/>
                <w:lang w:val="en-US"/>
              </w:rPr>
              <w:t>6.2.2-2</w:t>
            </w:r>
          </w:p>
        </w:tc>
        <w:tc>
          <w:tcPr>
            <w:tcW w:w="1474" w:type="dxa"/>
            <w:tcBorders>
              <w:bottom w:val="single" w:sz="4" w:space="0" w:color="auto"/>
            </w:tcBorders>
          </w:tcPr>
          <w:p w14:paraId="45AEA276"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bl>
    <w:p w14:paraId="7CD0A652" w14:textId="77777777" w:rsidR="00463842" w:rsidRPr="00463842" w:rsidRDefault="00463842" w:rsidP="00463842">
      <w:pPr>
        <w:spacing w:after="160" w:line="259" w:lineRule="auto"/>
        <w:rPr>
          <w:rFonts w:asciiTheme="minorHAnsi" w:eastAsiaTheme="minorHAnsi" w:hAnsiTheme="minorHAnsi" w:cstheme="minorBidi"/>
          <w:sz w:val="22"/>
          <w:szCs w:val="22"/>
          <w:lang w:val="en-US"/>
        </w:rPr>
      </w:pPr>
    </w:p>
    <w:p w14:paraId="6B89A4BA" w14:textId="04677BFC" w:rsidR="00463842" w:rsidRPr="00463842" w:rsidRDefault="00277D21" w:rsidP="00277D21">
      <w:pPr>
        <w:keepNext/>
        <w:keepLines/>
        <w:spacing w:before="60"/>
        <w:rPr>
          <w:rFonts w:ascii="Arial" w:hAnsi="Arial" w:cs="Arial"/>
          <w:b/>
        </w:rPr>
      </w:pPr>
      <w:r w:rsidRPr="009D4190">
        <w:rPr>
          <w:rFonts w:ascii="Arial" w:hAnsi="Arial" w:cs="Arial"/>
          <w:b/>
          <w:lang w:val="en-US"/>
        </w:rPr>
        <w:t xml:space="preserve">Table </w:t>
      </w:r>
      <w:r>
        <w:rPr>
          <w:rFonts w:ascii="Arial" w:hAnsi="Arial" w:cs="Arial"/>
          <w:b/>
          <w:lang w:val="en-US"/>
        </w:rPr>
        <w:t>5-</w:t>
      </w:r>
      <w:r w:rsidR="001E0C16">
        <w:rPr>
          <w:rFonts w:ascii="Arial" w:hAnsi="Arial" w:cs="Arial"/>
          <w:b/>
          <w:lang w:val="en-US"/>
        </w:rPr>
        <w:t>3</w:t>
      </w:r>
      <w:r w:rsidRPr="009D4190">
        <w:rPr>
          <w:rFonts w:ascii="Arial" w:hAnsi="Arial" w:cs="Arial"/>
          <w:b/>
          <w:lang w:val="en-US"/>
        </w:rPr>
        <w:t xml:space="preserve"> </w:t>
      </w:r>
      <w:r w:rsidR="006D693D" w:rsidRPr="006D693D">
        <w:rPr>
          <w:rFonts w:ascii="Arial" w:hAnsi="Arial" w:cs="Arial"/>
          <w:b/>
          <w:lang w:val="en-US"/>
        </w:rPr>
        <w:t xml:space="preserve">Relationship between declared power class, ULFP mode and TxD capabilities and MPR requirements </w:t>
      </w:r>
      <w:r w:rsidR="006D693D">
        <w:rPr>
          <w:rFonts w:ascii="Arial" w:hAnsi="Arial" w:cs="Arial"/>
          <w:b/>
          <w:lang w:val="en-US"/>
        </w:rPr>
        <w:t xml:space="preserve">for single </w:t>
      </w:r>
      <w:r w:rsidR="006D693D" w:rsidRPr="006D693D">
        <w:rPr>
          <w:rFonts w:ascii="Arial" w:hAnsi="Arial" w:cs="Arial"/>
          <w:b/>
          <w:lang w:val="en-US"/>
        </w:rPr>
        <w:t>Tx</w:t>
      </w:r>
      <w:r w:rsidR="00F97879">
        <w:rPr>
          <w:rFonts w:ascii="Arial" w:hAnsi="Arial" w:cs="Arial"/>
          <w:b/>
          <w:lang w:val="en-US"/>
        </w:rPr>
        <w:t xml:space="preserve"> as well as dual Tx </w:t>
      </w:r>
      <w:r w:rsidR="00F418AC">
        <w:rPr>
          <w:rFonts w:ascii="Arial" w:hAnsi="Arial" w:cs="Arial"/>
          <w:b/>
          <w:lang w:val="en-US"/>
        </w:rPr>
        <w:t>where relaxation is not allowed</w:t>
      </w:r>
    </w:p>
    <w:tbl>
      <w:tblPr>
        <w:tblStyle w:val="TableGrid5"/>
        <w:tblW w:w="0" w:type="auto"/>
        <w:tblLook w:val="04A0" w:firstRow="1" w:lastRow="0" w:firstColumn="1" w:lastColumn="0" w:noHBand="0" w:noVBand="1"/>
      </w:tblPr>
      <w:tblGrid>
        <w:gridCol w:w="1501"/>
        <w:gridCol w:w="1420"/>
        <w:gridCol w:w="1735"/>
        <w:gridCol w:w="1735"/>
        <w:gridCol w:w="1474"/>
      </w:tblGrid>
      <w:tr w:rsidR="00463842" w:rsidRPr="00463842" w14:paraId="6185F4BB" w14:textId="77777777" w:rsidTr="003860DB">
        <w:tc>
          <w:tcPr>
            <w:tcW w:w="1501" w:type="dxa"/>
            <w:tcBorders>
              <w:bottom w:val="single" w:sz="4" w:space="0" w:color="auto"/>
            </w:tcBorders>
          </w:tcPr>
          <w:p w14:paraId="1A81670A"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Declared Power class for single Tx</w:t>
            </w:r>
          </w:p>
        </w:tc>
        <w:tc>
          <w:tcPr>
            <w:tcW w:w="1420" w:type="dxa"/>
          </w:tcPr>
          <w:p w14:paraId="715A9AA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TxD</w:t>
            </w:r>
          </w:p>
        </w:tc>
        <w:tc>
          <w:tcPr>
            <w:tcW w:w="1735" w:type="dxa"/>
          </w:tcPr>
          <w:p w14:paraId="3BEC2FCB"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Requirements for PC1.5 operation</w:t>
            </w:r>
          </w:p>
        </w:tc>
        <w:tc>
          <w:tcPr>
            <w:tcW w:w="1735" w:type="dxa"/>
          </w:tcPr>
          <w:p w14:paraId="6EF255E3"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Requirements for PC2 operation</w:t>
            </w:r>
          </w:p>
        </w:tc>
        <w:tc>
          <w:tcPr>
            <w:tcW w:w="1474" w:type="dxa"/>
          </w:tcPr>
          <w:p w14:paraId="61D5C8D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Requirements for PC3 operation</w:t>
            </w:r>
          </w:p>
        </w:tc>
      </w:tr>
      <w:tr w:rsidR="00463842" w:rsidRPr="00463842" w14:paraId="31BE8A8D" w14:textId="77777777" w:rsidTr="003860DB">
        <w:tc>
          <w:tcPr>
            <w:tcW w:w="1501" w:type="dxa"/>
            <w:tcBorders>
              <w:top w:val="single" w:sz="4" w:space="0" w:color="auto"/>
              <w:left w:val="single" w:sz="4" w:space="0" w:color="auto"/>
              <w:bottom w:val="nil"/>
              <w:right w:val="single" w:sz="4" w:space="0" w:color="auto"/>
            </w:tcBorders>
          </w:tcPr>
          <w:p w14:paraId="6B0A9EF8"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PC3</w:t>
            </w:r>
          </w:p>
        </w:tc>
        <w:tc>
          <w:tcPr>
            <w:tcW w:w="1420" w:type="dxa"/>
          </w:tcPr>
          <w:p w14:paraId="118185A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Yes</w:t>
            </w:r>
          </w:p>
        </w:tc>
        <w:tc>
          <w:tcPr>
            <w:tcW w:w="1735" w:type="dxa"/>
          </w:tcPr>
          <w:p w14:paraId="30F157B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35BF17F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474" w:type="dxa"/>
          </w:tcPr>
          <w:p w14:paraId="7F065A2E"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04A531E9" w14:textId="77777777" w:rsidTr="003860DB">
        <w:tc>
          <w:tcPr>
            <w:tcW w:w="1501" w:type="dxa"/>
            <w:tcBorders>
              <w:top w:val="nil"/>
              <w:left w:val="single" w:sz="4" w:space="0" w:color="auto"/>
              <w:bottom w:val="nil"/>
              <w:right w:val="single" w:sz="4" w:space="0" w:color="auto"/>
            </w:tcBorders>
          </w:tcPr>
          <w:p w14:paraId="75D6162A" w14:textId="77777777" w:rsidR="00463842" w:rsidRPr="00463842" w:rsidRDefault="00463842" w:rsidP="00463842">
            <w:pPr>
              <w:spacing w:after="0"/>
              <w:rPr>
                <w:rFonts w:asciiTheme="minorHAnsi" w:hAnsiTheme="minorHAnsi"/>
                <w:lang w:val="en-US"/>
              </w:rPr>
            </w:pPr>
          </w:p>
        </w:tc>
        <w:tc>
          <w:tcPr>
            <w:tcW w:w="1420" w:type="dxa"/>
          </w:tcPr>
          <w:p w14:paraId="311D4C62"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w:t>
            </w:r>
          </w:p>
        </w:tc>
        <w:tc>
          <w:tcPr>
            <w:tcW w:w="1735" w:type="dxa"/>
          </w:tcPr>
          <w:p w14:paraId="4C0820A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6ED939FF"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474" w:type="dxa"/>
          </w:tcPr>
          <w:p w14:paraId="1E92E699"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02133674" w14:textId="77777777" w:rsidTr="003860DB">
        <w:tc>
          <w:tcPr>
            <w:tcW w:w="1501" w:type="dxa"/>
            <w:tcBorders>
              <w:top w:val="single" w:sz="4" w:space="0" w:color="auto"/>
              <w:left w:val="single" w:sz="4" w:space="0" w:color="auto"/>
              <w:bottom w:val="nil"/>
              <w:right w:val="single" w:sz="4" w:space="0" w:color="auto"/>
            </w:tcBorders>
          </w:tcPr>
          <w:p w14:paraId="50785F3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PC2</w:t>
            </w:r>
          </w:p>
        </w:tc>
        <w:tc>
          <w:tcPr>
            <w:tcW w:w="1420" w:type="dxa"/>
          </w:tcPr>
          <w:p w14:paraId="34E94A7F"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Yes</w:t>
            </w:r>
          </w:p>
        </w:tc>
        <w:tc>
          <w:tcPr>
            <w:tcW w:w="1735" w:type="dxa"/>
          </w:tcPr>
          <w:p w14:paraId="74DBC698"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2E5EBAF8"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6.2D.2-2</w:t>
            </w:r>
          </w:p>
        </w:tc>
        <w:tc>
          <w:tcPr>
            <w:tcW w:w="1474" w:type="dxa"/>
          </w:tcPr>
          <w:p w14:paraId="0337786A"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06FE0118" w14:textId="77777777" w:rsidTr="003860DB">
        <w:tc>
          <w:tcPr>
            <w:tcW w:w="1501" w:type="dxa"/>
            <w:tcBorders>
              <w:top w:val="nil"/>
              <w:left w:val="single" w:sz="4" w:space="0" w:color="auto"/>
              <w:bottom w:val="nil"/>
              <w:right w:val="single" w:sz="4" w:space="0" w:color="auto"/>
            </w:tcBorders>
          </w:tcPr>
          <w:p w14:paraId="361CBF9C" w14:textId="77777777" w:rsidR="00463842" w:rsidRPr="00463842" w:rsidRDefault="00463842" w:rsidP="00463842">
            <w:pPr>
              <w:spacing w:after="0"/>
              <w:rPr>
                <w:rFonts w:asciiTheme="minorHAnsi" w:hAnsiTheme="minorHAnsi"/>
                <w:lang w:val="en-US"/>
              </w:rPr>
            </w:pPr>
          </w:p>
        </w:tc>
        <w:tc>
          <w:tcPr>
            <w:tcW w:w="1420" w:type="dxa"/>
          </w:tcPr>
          <w:p w14:paraId="07EF8861"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w:t>
            </w:r>
          </w:p>
        </w:tc>
        <w:tc>
          <w:tcPr>
            <w:tcW w:w="1735" w:type="dxa"/>
          </w:tcPr>
          <w:p w14:paraId="0B4FB2BB"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N/A</w:t>
            </w:r>
          </w:p>
        </w:tc>
        <w:tc>
          <w:tcPr>
            <w:tcW w:w="1735" w:type="dxa"/>
          </w:tcPr>
          <w:p w14:paraId="0B8859F9" w14:textId="77777777" w:rsidR="00463842" w:rsidRPr="00463842" w:rsidRDefault="00463842" w:rsidP="00463842">
            <w:pPr>
              <w:spacing w:after="0"/>
              <w:rPr>
                <w:rFonts w:asciiTheme="minorHAnsi" w:hAnsiTheme="minorHAnsi"/>
                <w:lang w:val="en-US"/>
              </w:rPr>
            </w:pPr>
            <w:r w:rsidRPr="00F563BD">
              <w:rPr>
                <w:rFonts w:asciiTheme="minorHAnsi" w:hAnsiTheme="minorHAnsi"/>
                <w:color w:val="FF0000"/>
                <w:lang w:val="en-US"/>
              </w:rPr>
              <w:t>6.2.2-2</w:t>
            </w:r>
          </w:p>
        </w:tc>
        <w:tc>
          <w:tcPr>
            <w:tcW w:w="1474" w:type="dxa"/>
          </w:tcPr>
          <w:p w14:paraId="08F0551D"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0B79C6F0" w14:textId="77777777" w:rsidTr="003860DB">
        <w:tc>
          <w:tcPr>
            <w:tcW w:w="1501" w:type="dxa"/>
            <w:tcBorders>
              <w:top w:val="single" w:sz="4" w:space="0" w:color="auto"/>
              <w:left w:val="single" w:sz="4" w:space="0" w:color="auto"/>
              <w:bottom w:val="nil"/>
              <w:right w:val="single" w:sz="4" w:space="0" w:color="auto"/>
            </w:tcBorders>
          </w:tcPr>
          <w:p w14:paraId="597CBB1A"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PC1.5</w:t>
            </w:r>
          </w:p>
        </w:tc>
        <w:tc>
          <w:tcPr>
            <w:tcW w:w="1420" w:type="dxa"/>
          </w:tcPr>
          <w:p w14:paraId="2122B5EE"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Yes</w:t>
            </w:r>
          </w:p>
        </w:tc>
        <w:tc>
          <w:tcPr>
            <w:tcW w:w="1735" w:type="dxa"/>
          </w:tcPr>
          <w:p w14:paraId="4BAA2B0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6.2D.2-2 or 6.2D.2-3</w:t>
            </w:r>
          </w:p>
        </w:tc>
        <w:tc>
          <w:tcPr>
            <w:tcW w:w="1735" w:type="dxa"/>
          </w:tcPr>
          <w:p w14:paraId="5A407A09" w14:textId="77777777" w:rsidR="00463842" w:rsidRPr="00463842" w:rsidRDefault="00463842" w:rsidP="00463842">
            <w:pPr>
              <w:spacing w:after="0"/>
              <w:rPr>
                <w:rFonts w:asciiTheme="minorHAnsi" w:hAnsiTheme="minorHAnsi"/>
                <w:color w:val="FF0000"/>
                <w:lang w:val="en-US"/>
              </w:rPr>
            </w:pPr>
            <w:r w:rsidRPr="00463842">
              <w:rPr>
                <w:rFonts w:asciiTheme="minorHAnsi" w:hAnsiTheme="minorHAnsi"/>
                <w:color w:val="FF0000"/>
                <w:lang w:val="en-US"/>
              </w:rPr>
              <w:t>6.2.2-2</w:t>
            </w:r>
          </w:p>
        </w:tc>
        <w:tc>
          <w:tcPr>
            <w:tcW w:w="1474" w:type="dxa"/>
          </w:tcPr>
          <w:p w14:paraId="76969FB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r w:rsidR="00463842" w:rsidRPr="00463842" w14:paraId="70858B0D" w14:textId="77777777" w:rsidTr="003860DB">
        <w:tc>
          <w:tcPr>
            <w:tcW w:w="1501" w:type="dxa"/>
            <w:tcBorders>
              <w:top w:val="nil"/>
              <w:left w:val="single" w:sz="4" w:space="0" w:color="auto"/>
              <w:bottom w:val="single" w:sz="4" w:space="0" w:color="auto"/>
              <w:right w:val="single" w:sz="4" w:space="0" w:color="auto"/>
            </w:tcBorders>
          </w:tcPr>
          <w:p w14:paraId="59D1931E" w14:textId="77777777" w:rsidR="00463842" w:rsidRPr="00463842" w:rsidRDefault="00463842" w:rsidP="00463842">
            <w:pPr>
              <w:spacing w:after="0"/>
              <w:rPr>
                <w:rFonts w:asciiTheme="minorHAnsi" w:hAnsiTheme="minorHAnsi"/>
                <w:lang w:val="en-US"/>
              </w:rPr>
            </w:pPr>
          </w:p>
        </w:tc>
        <w:tc>
          <w:tcPr>
            <w:tcW w:w="1420" w:type="dxa"/>
            <w:tcBorders>
              <w:bottom w:val="single" w:sz="4" w:space="0" w:color="auto"/>
            </w:tcBorders>
          </w:tcPr>
          <w:p w14:paraId="5805CD0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No</w:t>
            </w:r>
          </w:p>
        </w:tc>
        <w:tc>
          <w:tcPr>
            <w:tcW w:w="1735" w:type="dxa"/>
            <w:tcBorders>
              <w:bottom w:val="single" w:sz="4" w:space="0" w:color="auto"/>
            </w:tcBorders>
          </w:tcPr>
          <w:p w14:paraId="71965070"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6.2D.2-2 or 6.2D.2-3</w:t>
            </w:r>
          </w:p>
        </w:tc>
        <w:tc>
          <w:tcPr>
            <w:tcW w:w="1735" w:type="dxa"/>
            <w:tcBorders>
              <w:bottom w:val="single" w:sz="4" w:space="0" w:color="auto"/>
            </w:tcBorders>
          </w:tcPr>
          <w:p w14:paraId="2E98D7EB" w14:textId="77777777" w:rsidR="00463842" w:rsidRPr="00463842" w:rsidRDefault="00463842" w:rsidP="00463842">
            <w:pPr>
              <w:spacing w:after="0"/>
              <w:rPr>
                <w:rFonts w:asciiTheme="minorHAnsi" w:hAnsiTheme="minorHAnsi"/>
                <w:color w:val="FF0000"/>
                <w:lang w:val="en-US"/>
              </w:rPr>
            </w:pPr>
            <w:r w:rsidRPr="00463842">
              <w:rPr>
                <w:rFonts w:asciiTheme="minorHAnsi" w:hAnsiTheme="minorHAnsi"/>
                <w:color w:val="FF0000"/>
                <w:lang w:val="en-US"/>
              </w:rPr>
              <w:t>6.2.2-2</w:t>
            </w:r>
          </w:p>
        </w:tc>
        <w:tc>
          <w:tcPr>
            <w:tcW w:w="1474" w:type="dxa"/>
            <w:tcBorders>
              <w:bottom w:val="single" w:sz="4" w:space="0" w:color="auto"/>
            </w:tcBorders>
          </w:tcPr>
          <w:p w14:paraId="38A01655" w14:textId="77777777" w:rsidR="00463842" w:rsidRPr="00463842" w:rsidRDefault="00463842" w:rsidP="00463842">
            <w:pPr>
              <w:spacing w:after="0"/>
              <w:rPr>
                <w:rFonts w:asciiTheme="minorHAnsi" w:hAnsiTheme="minorHAnsi"/>
                <w:lang w:val="en-US"/>
              </w:rPr>
            </w:pPr>
            <w:r w:rsidRPr="00463842">
              <w:rPr>
                <w:rFonts w:asciiTheme="minorHAnsi" w:hAnsiTheme="minorHAnsi"/>
                <w:lang w:val="en-US"/>
              </w:rPr>
              <w:t>6.2.2-1</w:t>
            </w:r>
          </w:p>
        </w:tc>
      </w:tr>
    </w:tbl>
    <w:p w14:paraId="4E345933" w14:textId="77777777" w:rsidR="00463842" w:rsidRPr="00463842" w:rsidRDefault="00463842" w:rsidP="00463842">
      <w:pPr>
        <w:spacing w:after="160" w:line="259" w:lineRule="auto"/>
        <w:rPr>
          <w:rFonts w:asciiTheme="minorHAnsi" w:eastAsiaTheme="minorHAnsi" w:hAnsiTheme="minorHAnsi" w:cstheme="minorBidi"/>
          <w:sz w:val="22"/>
          <w:szCs w:val="22"/>
          <w:lang w:val="en-US"/>
        </w:rPr>
      </w:pPr>
    </w:p>
    <w:p w14:paraId="494ECD86" w14:textId="77777777" w:rsidR="00463842" w:rsidRPr="00463842" w:rsidRDefault="00463842" w:rsidP="00463842">
      <w:pPr>
        <w:spacing w:after="160" w:line="259" w:lineRule="auto"/>
        <w:rPr>
          <w:rFonts w:asciiTheme="minorHAnsi" w:eastAsiaTheme="minorHAnsi" w:hAnsiTheme="minorHAnsi" w:cstheme="minorBidi"/>
          <w:sz w:val="22"/>
          <w:szCs w:val="22"/>
          <w:lang w:val="en-US"/>
        </w:rPr>
      </w:pPr>
    </w:p>
    <w:sectPr w:rsidR="00463842" w:rsidRPr="00463842" w:rsidSect="007D28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B7AA" w14:textId="77777777" w:rsidR="00B060CF" w:rsidRDefault="00B060CF">
      <w:r>
        <w:separator/>
      </w:r>
    </w:p>
  </w:endnote>
  <w:endnote w:type="continuationSeparator" w:id="0">
    <w:p w14:paraId="78FE3AE7" w14:textId="77777777" w:rsidR="00B060CF" w:rsidRDefault="00B060CF">
      <w:r>
        <w:continuationSeparator/>
      </w:r>
    </w:p>
  </w:endnote>
  <w:endnote w:type="continuationNotice" w:id="1">
    <w:p w14:paraId="01A73960" w14:textId="77777777" w:rsidR="00B060CF" w:rsidRDefault="00B06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s2OcuAe"/>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a?S?V?b?N"/>
    <w:panose1 w:val="020B0400000000000000"/>
    <w:charset w:val="80"/>
    <w:family w:val="swiss"/>
    <w:pitch w:val="variable"/>
    <w:sig w:usb0="E00002FF" w:usb1="2AC7FDFF" w:usb2="00000016" w:usb3="00000000" w:csb0="0002009F" w:csb1="00000000"/>
  </w:font>
  <w:font w:name="ZapfDingbats">
    <w:panose1 w:val="00000000000000000000"/>
    <w:charset w:val="00"/>
    <w:family w:val="auto"/>
    <w:pitch w:val="variable"/>
    <w:sig w:usb0="00000087" w:usb1="00000000" w:usb2="00000000" w:usb3="00000000" w:csb0="0000001B"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B0FDD" w14:textId="77777777" w:rsidR="00B060CF" w:rsidRDefault="00B060CF">
      <w:r>
        <w:separator/>
      </w:r>
    </w:p>
  </w:footnote>
  <w:footnote w:type="continuationSeparator" w:id="0">
    <w:p w14:paraId="7D6A5B13" w14:textId="77777777" w:rsidR="00B060CF" w:rsidRDefault="00B060CF">
      <w:r>
        <w:continuationSeparator/>
      </w:r>
    </w:p>
  </w:footnote>
  <w:footnote w:type="continuationNotice" w:id="1">
    <w:p w14:paraId="2A29C30B" w14:textId="77777777" w:rsidR="00B060CF" w:rsidRDefault="00B06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5863670"/>
    <w:multiLevelType w:val="hybridMultilevel"/>
    <w:tmpl w:val="4EAC6AC6"/>
    <w:lvl w:ilvl="0" w:tplc="DB0849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C46E6"/>
    <w:multiLevelType w:val="multilevel"/>
    <w:tmpl w:val="F03000E0"/>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30725"/>
    <w:multiLevelType w:val="hybridMultilevel"/>
    <w:tmpl w:val="6FA45286"/>
    <w:lvl w:ilvl="0" w:tplc="676E86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69FA2F1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5"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8" w15:restartNumberingAfterBreak="0">
    <w:nsid w:val="55503371"/>
    <w:multiLevelType w:val="hybridMultilevel"/>
    <w:tmpl w:val="8358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B82BD7"/>
    <w:multiLevelType w:val="multilevel"/>
    <w:tmpl w:val="8CE6F5EA"/>
    <w:numStyleLink w:val="Style1"/>
  </w:abstractNum>
  <w:abstractNum w:abstractNumId="34" w15:restartNumberingAfterBreak="0">
    <w:nsid w:val="68BA7073"/>
    <w:multiLevelType w:val="hybridMultilevel"/>
    <w:tmpl w:val="3F9466F0"/>
    <w:lvl w:ilvl="0" w:tplc="AC7A6118">
      <w:start w:val="7"/>
      <w:numFmt w:val="bullet"/>
      <w:lvlText w:val="-"/>
      <w:lvlJc w:val="left"/>
      <w:pPr>
        <w:ind w:left="720" w:hanging="360"/>
      </w:pPr>
      <w:rPr>
        <w:rFonts w:ascii="Times New Roman" w:eastAsia="PMingLiU"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6C83A26"/>
    <w:multiLevelType w:val="multilevel"/>
    <w:tmpl w:val="0409001F"/>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94604437">
    <w:abstractNumId w:val="23"/>
  </w:num>
  <w:num w:numId="2" w16cid:durableId="1966422263">
    <w:abstractNumId w:val="32"/>
  </w:num>
  <w:num w:numId="3" w16cid:durableId="1054887531">
    <w:abstractNumId w:val="38"/>
  </w:num>
  <w:num w:numId="4" w16cid:durableId="1680160306">
    <w:abstractNumId w:val="44"/>
  </w:num>
  <w:num w:numId="5" w16cid:durableId="198976526">
    <w:abstractNumId w:val="29"/>
  </w:num>
  <w:num w:numId="6" w16cid:durableId="1813211156">
    <w:abstractNumId w:val="11"/>
  </w:num>
  <w:num w:numId="7" w16cid:durableId="341857872">
    <w:abstractNumId w:val="0"/>
  </w:num>
  <w:num w:numId="8" w16cid:durableId="2043746365">
    <w:abstractNumId w:val="37"/>
  </w:num>
  <w:num w:numId="9" w16cid:durableId="502277608">
    <w:abstractNumId w:val="12"/>
  </w:num>
  <w:num w:numId="10" w16cid:durableId="382406700">
    <w:abstractNumId w:val="26"/>
  </w:num>
  <w:num w:numId="11" w16cid:durableId="376005611">
    <w:abstractNumId w:val="46"/>
  </w:num>
  <w:num w:numId="12" w16cid:durableId="1495221022">
    <w:abstractNumId w:val="35"/>
  </w:num>
  <w:num w:numId="13" w16cid:durableId="1672219858">
    <w:abstractNumId w:val="45"/>
  </w:num>
  <w:num w:numId="14" w16cid:durableId="1680036918">
    <w:abstractNumId w:val="16"/>
  </w:num>
  <w:num w:numId="15" w16cid:durableId="1198588343">
    <w:abstractNumId w:val="21"/>
  </w:num>
  <w:num w:numId="16" w16cid:durableId="815952570">
    <w:abstractNumId w:val="24"/>
  </w:num>
  <w:num w:numId="17" w16cid:durableId="2129664057">
    <w:abstractNumId w:val="14"/>
  </w:num>
  <w:num w:numId="18" w16cid:durableId="944582838">
    <w:abstractNumId w:val="43"/>
  </w:num>
  <w:num w:numId="19" w16cid:durableId="1198346746">
    <w:abstractNumId w:val="27"/>
  </w:num>
  <w:num w:numId="20" w16cid:durableId="1639532022">
    <w:abstractNumId w:val="22"/>
  </w:num>
  <w:num w:numId="21" w16cid:durableId="1821145192">
    <w:abstractNumId w:val="36"/>
  </w:num>
  <w:num w:numId="22" w16cid:durableId="2109428764">
    <w:abstractNumId w:val="9"/>
  </w:num>
  <w:num w:numId="23" w16cid:durableId="1290164638">
    <w:abstractNumId w:val="8"/>
  </w:num>
  <w:num w:numId="24" w16cid:durableId="1877426192">
    <w:abstractNumId w:val="5"/>
  </w:num>
  <w:num w:numId="25" w16cid:durableId="978264529">
    <w:abstractNumId w:val="15"/>
  </w:num>
  <w:num w:numId="26" w16cid:durableId="943851295">
    <w:abstractNumId w:val="31"/>
  </w:num>
  <w:num w:numId="27" w16cid:durableId="1697080679">
    <w:abstractNumId w:val="2"/>
  </w:num>
  <w:num w:numId="28" w16cid:durableId="647518241">
    <w:abstractNumId w:val="42"/>
  </w:num>
  <w:num w:numId="29" w16cid:durableId="135149261">
    <w:abstractNumId w:val="6"/>
  </w:num>
  <w:num w:numId="30" w16cid:durableId="665088446">
    <w:abstractNumId w:val="25"/>
  </w:num>
  <w:num w:numId="31" w16cid:durableId="134370496">
    <w:abstractNumId w:val="1"/>
  </w:num>
  <w:num w:numId="32" w16cid:durableId="684286864">
    <w:abstractNumId w:val="4"/>
  </w:num>
  <w:num w:numId="33" w16cid:durableId="387606466">
    <w:abstractNumId w:val="30"/>
  </w:num>
  <w:num w:numId="34" w16cid:durableId="1414938492">
    <w:abstractNumId w:val="19"/>
  </w:num>
  <w:num w:numId="35" w16cid:durableId="292369699">
    <w:abstractNumId w:val="3"/>
  </w:num>
  <w:num w:numId="36" w16cid:durableId="1933735588">
    <w:abstractNumId w:val="18"/>
  </w:num>
  <w:num w:numId="37" w16cid:durableId="1280797599">
    <w:abstractNumId w:val="20"/>
  </w:num>
  <w:num w:numId="38" w16cid:durableId="1735081532">
    <w:abstractNumId w:val="34"/>
  </w:num>
  <w:num w:numId="39" w16cid:durableId="2104757941">
    <w:abstractNumId w:val="10"/>
  </w:num>
  <w:num w:numId="40" w16cid:durableId="43799935">
    <w:abstractNumId w:val="28"/>
  </w:num>
  <w:num w:numId="41" w16cid:durableId="2087264007">
    <w:abstractNumId w:val="13"/>
  </w:num>
  <w:num w:numId="42" w16cid:durableId="940793305">
    <w:abstractNumId w:val="17"/>
  </w:num>
  <w:num w:numId="43" w16cid:durableId="774591216">
    <w:abstractNumId w:val="40"/>
  </w:num>
  <w:num w:numId="44" w16cid:durableId="1204169559">
    <w:abstractNumId w:val="33"/>
  </w:num>
  <w:num w:numId="45" w16cid:durableId="1515876669">
    <w:abstractNumId w:val="41"/>
  </w:num>
  <w:num w:numId="46" w16cid:durableId="105931443">
    <w:abstractNumId w:val="4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16cid:durableId="867068620">
    <w:abstractNumId w:val="39"/>
  </w:num>
  <w:num w:numId="48" w16cid:durableId="143042005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B75"/>
    <w:rsid w:val="00010DEA"/>
    <w:rsid w:val="00010EE0"/>
    <w:rsid w:val="000112E4"/>
    <w:rsid w:val="000114E2"/>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51030"/>
    <w:rsid w:val="0005149A"/>
    <w:rsid w:val="000517FB"/>
    <w:rsid w:val="000518CE"/>
    <w:rsid w:val="00051D36"/>
    <w:rsid w:val="00051FC3"/>
    <w:rsid w:val="00052567"/>
    <w:rsid w:val="000528D5"/>
    <w:rsid w:val="00052EC4"/>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168"/>
    <w:rsid w:val="000744B3"/>
    <w:rsid w:val="000744C8"/>
    <w:rsid w:val="00074A5F"/>
    <w:rsid w:val="00074E48"/>
    <w:rsid w:val="000752FB"/>
    <w:rsid w:val="000753CE"/>
    <w:rsid w:val="0007555F"/>
    <w:rsid w:val="00075845"/>
    <w:rsid w:val="00075991"/>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4E9"/>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AA4"/>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0D5"/>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54"/>
    <w:rsid w:val="000E69C7"/>
    <w:rsid w:val="000E722D"/>
    <w:rsid w:val="000E7250"/>
    <w:rsid w:val="000F0748"/>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A8F"/>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6B3"/>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39"/>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54C"/>
    <w:rsid w:val="0014003F"/>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436"/>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5D4"/>
    <w:rsid w:val="001566EB"/>
    <w:rsid w:val="001569DD"/>
    <w:rsid w:val="001570CE"/>
    <w:rsid w:val="00157318"/>
    <w:rsid w:val="001573AA"/>
    <w:rsid w:val="0015760F"/>
    <w:rsid w:val="0015795D"/>
    <w:rsid w:val="001600D4"/>
    <w:rsid w:val="001600FE"/>
    <w:rsid w:val="0016046E"/>
    <w:rsid w:val="00160E6F"/>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BEA"/>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6FB0"/>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2293"/>
    <w:rsid w:val="001925A9"/>
    <w:rsid w:val="00192E6F"/>
    <w:rsid w:val="00193142"/>
    <w:rsid w:val="00193747"/>
    <w:rsid w:val="00194403"/>
    <w:rsid w:val="0019451B"/>
    <w:rsid w:val="00194F77"/>
    <w:rsid w:val="00194F8D"/>
    <w:rsid w:val="00195150"/>
    <w:rsid w:val="001957FF"/>
    <w:rsid w:val="00196875"/>
    <w:rsid w:val="00196E16"/>
    <w:rsid w:val="00197158"/>
    <w:rsid w:val="00197291"/>
    <w:rsid w:val="0019740A"/>
    <w:rsid w:val="0019751F"/>
    <w:rsid w:val="00197610"/>
    <w:rsid w:val="00197769"/>
    <w:rsid w:val="00197DD5"/>
    <w:rsid w:val="00197ED8"/>
    <w:rsid w:val="001A019E"/>
    <w:rsid w:val="001A0379"/>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F05"/>
    <w:rsid w:val="001A4813"/>
    <w:rsid w:val="001A493C"/>
    <w:rsid w:val="001A4B01"/>
    <w:rsid w:val="001A4C57"/>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1B5F"/>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C16"/>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59D"/>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7D1"/>
    <w:rsid w:val="00265201"/>
    <w:rsid w:val="002658E7"/>
    <w:rsid w:val="00266133"/>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21"/>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0C63"/>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AD8"/>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1B5"/>
    <w:rsid w:val="00302338"/>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B10"/>
    <w:rsid w:val="0031703E"/>
    <w:rsid w:val="00317155"/>
    <w:rsid w:val="003173CE"/>
    <w:rsid w:val="00317EBE"/>
    <w:rsid w:val="00320459"/>
    <w:rsid w:val="00320B8A"/>
    <w:rsid w:val="0032142D"/>
    <w:rsid w:val="0032202F"/>
    <w:rsid w:val="00322095"/>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1E6C"/>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B98"/>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797"/>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CC9"/>
    <w:rsid w:val="0039533D"/>
    <w:rsid w:val="003956C0"/>
    <w:rsid w:val="003957B9"/>
    <w:rsid w:val="003959B1"/>
    <w:rsid w:val="00395C87"/>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3DD9"/>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B16"/>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C02"/>
    <w:rsid w:val="00423EAD"/>
    <w:rsid w:val="00423F53"/>
    <w:rsid w:val="00423FE3"/>
    <w:rsid w:val="0042456B"/>
    <w:rsid w:val="004245A6"/>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95"/>
    <w:rsid w:val="004327BC"/>
    <w:rsid w:val="0043285A"/>
    <w:rsid w:val="00432904"/>
    <w:rsid w:val="00432A7E"/>
    <w:rsid w:val="00432C62"/>
    <w:rsid w:val="00432D57"/>
    <w:rsid w:val="004331E5"/>
    <w:rsid w:val="004332AB"/>
    <w:rsid w:val="004335A3"/>
    <w:rsid w:val="00433616"/>
    <w:rsid w:val="00433B2D"/>
    <w:rsid w:val="00433BD6"/>
    <w:rsid w:val="00433DAF"/>
    <w:rsid w:val="00433E3A"/>
    <w:rsid w:val="00433E77"/>
    <w:rsid w:val="004342A0"/>
    <w:rsid w:val="00434565"/>
    <w:rsid w:val="00434F06"/>
    <w:rsid w:val="00435227"/>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7D"/>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842"/>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E7F"/>
    <w:rsid w:val="00473355"/>
    <w:rsid w:val="004733BD"/>
    <w:rsid w:val="00474729"/>
    <w:rsid w:val="00474A9F"/>
    <w:rsid w:val="004758A8"/>
    <w:rsid w:val="00475ACA"/>
    <w:rsid w:val="004760A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6B5"/>
    <w:rsid w:val="0048175B"/>
    <w:rsid w:val="00481968"/>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6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B81"/>
    <w:rsid w:val="00497DF8"/>
    <w:rsid w:val="00497E1F"/>
    <w:rsid w:val="004A0283"/>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B5F"/>
    <w:rsid w:val="004E0ECD"/>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3D57"/>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1D7"/>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7A6"/>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67D98"/>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4E03"/>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86"/>
    <w:rsid w:val="00594293"/>
    <w:rsid w:val="005942D5"/>
    <w:rsid w:val="00594528"/>
    <w:rsid w:val="005945D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6F9F"/>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3E0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0F0F"/>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4A44"/>
    <w:rsid w:val="005E534E"/>
    <w:rsid w:val="005E597B"/>
    <w:rsid w:val="005E59A8"/>
    <w:rsid w:val="005E5CBA"/>
    <w:rsid w:val="005E647C"/>
    <w:rsid w:val="005E684F"/>
    <w:rsid w:val="005E6BCB"/>
    <w:rsid w:val="005E6F88"/>
    <w:rsid w:val="005E72FE"/>
    <w:rsid w:val="005E7645"/>
    <w:rsid w:val="005E7A84"/>
    <w:rsid w:val="005E7A9E"/>
    <w:rsid w:val="005E7E5C"/>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20E"/>
    <w:rsid w:val="005F4549"/>
    <w:rsid w:val="005F45B6"/>
    <w:rsid w:val="005F4CAF"/>
    <w:rsid w:val="005F4DC1"/>
    <w:rsid w:val="005F4FE7"/>
    <w:rsid w:val="005F5101"/>
    <w:rsid w:val="005F5738"/>
    <w:rsid w:val="005F5882"/>
    <w:rsid w:val="005F5C66"/>
    <w:rsid w:val="005F6120"/>
    <w:rsid w:val="005F66CB"/>
    <w:rsid w:val="005F6898"/>
    <w:rsid w:val="005F6EEC"/>
    <w:rsid w:val="005F76A4"/>
    <w:rsid w:val="005F7971"/>
    <w:rsid w:val="00600005"/>
    <w:rsid w:val="00600EAD"/>
    <w:rsid w:val="006019DB"/>
    <w:rsid w:val="00601BB4"/>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CAB"/>
    <w:rsid w:val="0063443C"/>
    <w:rsid w:val="006344A4"/>
    <w:rsid w:val="006348FB"/>
    <w:rsid w:val="00634B97"/>
    <w:rsid w:val="00634EB0"/>
    <w:rsid w:val="006353BB"/>
    <w:rsid w:val="006354F1"/>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826CC"/>
    <w:rsid w:val="0068274D"/>
    <w:rsid w:val="00682CB7"/>
    <w:rsid w:val="00682D24"/>
    <w:rsid w:val="00682D6A"/>
    <w:rsid w:val="00683006"/>
    <w:rsid w:val="0068307C"/>
    <w:rsid w:val="00683177"/>
    <w:rsid w:val="00683379"/>
    <w:rsid w:val="006834AF"/>
    <w:rsid w:val="00683E3B"/>
    <w:rsid w:val="00683EC2"/>
    <w:rsid w:val="00683F7E"/>
    <w:rsid w:val="006843AF"/>
    <w:rsid w:val="00684D49"/>
    <w:rsid w:val="00685FAB"/>
    <w:rsid w:val="00685FE1"/>
    <w:rsid w:val="006860E7"/>
    <w:rsid w:val="00686261"/>
    <w:rsid w:val="006866E3"/>
    <w:rsid w:val="0068696E"/>
    <w:rsid w:val="00686AB1"/>
    <w:rsid w:val="00686C73"/>
    <w:rsid w:val="006906EA"/>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79"/>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2DB"/>
    <w:rsid w:val="006D1697"/>
    <w:rsid w:val="006D19D7"/>
    <w:rsid w:val="006D19F2"/>
    <w:rsid w:val="006D1BD2"/>
    <w:rsid w:val="006D1D8A"/>
    <w:rsid w:val="006D1E60"/>
    <w:rsid w:val="006D1E89"/>
    <w:rsid w:val="006D2020"/>
    <w:rsid w:val="006D22A9"/>
    <w:rsid w:val="006D279F"/>
    <w:rsid w:val="006D2E76"/>
    <w:rsid w:val="006D3239"/>
    <w:rsid w:val="006D3405"/>
    <w:rsid w:val="006D3C1C"/>
    <w:rsid w:val="006D3D0F"/>
    <w:rsid w:val="006D40D6"/>
    <w:rsid w:val="006D47AD"/>
    <w:rsid w:val="006D49DA"/>
    <w:rsid w:val="006D4A70"/>
    <w:rsid w:val="006D5094"/>
    <w:rsid w:val="006D5250"/>
    <w:rsid w:val="006D54CC"/>
    <w:rsid w:val="006D55C0"/>
    <w:rsid w:val="006D593D"/>
    <w:rsid w:val="006D5C01"/>
    <w:rsid w:val="006D5C9C"/>
    <w:rsid w:val="006D5F19"/>
    <w:rsid w:val="006D6227"/>
    <w:rsid w:val="006D62AB"/>
    <w:rsid w:val="006D65EA"/>
    <w:rsid w:val="006D6815"/>
    <w:rsid w:val="006D693D"/>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45"/>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994"/>
    <w:rsid w:val="00702CB0"/>
    <w:rsid w:val="00702EC4"/>
    <w:rsid w:val="00703D7A"/>
    <w:rsid w:val="00703ED6"/>
    <w:rsid w:val="00704120"/>
    <w:rsid w:val="007042D7"/>
    <w:rsid w:val="00704455"/>
    <w:rsid w:val="007047D6"/>
    <w:rsid w:val="00704A83"/>
    <w:rsid w:val="00705161"/>
    <w:rsid w:val="0070558F"/>
    <w:rsid w:val="0070571F"/>
    <w:rsid w:val="007059BC"/>
    <w:rsid w:val="00705A88"/>
    <w:rsid w:val="00705A9D"/>
    <w:rsid w:val="00705EB8"/>
    <w:rsid w:val="00706076"/>
    <w:rsid w:val="00706431"/>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5399"/>
    <w:rsid w:val="007358E2"/>
    <w:rsid w:val="0073594A"/>
    <w:rsid w:val="00736253"/>
    <w:rsid w:val="00736360"/>
    <w:rsid w:val="0073685B"/>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99B"/>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5FD4"/>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F34"/>
    <w:rsid w:val="007767C6"/>
    <w:rsid w:val="007771C3"/>
    <w:rsid w:val="00777E61"/>
    <w:rsid w:val="00777F3B"/>
    <w:rsid w:val="00777F86"/>
    <w:rsid w:val="00780296"/>
    <w:rsid w:val="007804BA"/>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3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58D"/>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06E"/>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3B1"/>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C5"/>
    <w:rsid w:val="008905B1"/>
    <w:rsid w:val="0089075D"/>
    <w:rsid w:val="008908E5"/>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25D"/>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63B"/>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1E5"/>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222"/>
    <w:rsid w:val="008F74DB"/>
    <w:rsid w:val="008F750E"/>
    <w:rsid w:val="008F7C3A"/>
    <w:rsid w:val="008F7CFE"/>
    <w:rsid w:val="008F7E45"/>
    <w:rsid w:val="009004C8"/>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9F"/>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F38"/>
    <w:rsid w:val="0093357C"/>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30B3"/>
    <w:rsid w:val="0095333D"/>
    <w:rsid w:val="009536E5"/>
    <w:rsid w:val="00953893"/>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2DAB"/>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44E"/>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B55"/>
    <w:rsid w:val="009D1D00"/>
    <w:rsid w:val="009D2047"/>
    <w:rsid w:val="009D25A7"/>
    <w:rsid w:val="009D27D6"/>
    <w:rsid w:val="009D2856"/>
    <w:rsid w:val="009D2D1C"/>
    <w:rsid w:val="009D3663"/>
    <w:rsid w:val="009D3A97"/>
    <w:rsid w:val="009D3BD8"/>
    <w:rsid w:val="009D3E19"/>
    <w:rsid w:val="009D3EEB"/>
    <w:rsid w:val="009D4190"/>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0A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B10"/>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43A5"/>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27E"/>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2E7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B94"/>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173"/>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C3E"/>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2EB5"/>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2934"/>
    <w:rsid w:val="00AF2A89"/>
    <w:rsid w:val="00AF2E20"/>
    <w:rsid w:val="00AF2FEC"/>
    <w:rsid w:val="00AF37CB"/>
    <w:rsid w:val="00AF3C82"/>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0CF"/>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1F"/>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7DE"/>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1F3"/>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789"/>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602"/>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109E"/>
    <w:rsid w:val="00B81794"/>
    <w:rsid w:val="00B81B5C"/>
    <w:rsid w:val="00B81BBE"/>
    <w:rsid w:val="00B81C79"/>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4117"/>
    <w:rsid w:val="00BC4194"/>
    <w:rsid w:val="00BC4326"/>
    <w:rsid w:val="00BC4654"/>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0FD7"/>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7EC"/>
    <w:rsid w:val="00C51897"/>
    <w:rsid w:val="00C51BFD"/>
    <w:rsid w:val="00C52110"/>
    <w:rsid w:val="00C523BB"/>
    <w:rsid w:val="00C526CC"/>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7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913"/>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D4C"/>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0AE"/>
    <w:rsid w:val="00CF63DD"/>
    <w:rsid w:val="00CF6595"/>
    <w:rsid w:val="00CF65B9"/>
    <w:rsid w:val="00CF6959"/>
    <w:rsid w:val="00CF69C5"/>
    <w:rsid w:val="00CF6E25"/>
    <w:rsid w:val="00CF746B"/>
    <w:rsid w:val="00CF7A12"/>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B67"/>
    <w:rsid w:val="00D10DF2"/>
    <w:rsid w:val="00D110D1"/>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B12"/>
    <w:rsid w:val="00D64C5C"/>
    <w:rsid w:val="00D64FE9"/>
    <w:rsid w:val="00D65150"/>
    <w:rsid w:val="00D6534E"/>
    <w:rsid w:val="00D6555E"/>
    <w:rsid w:val="00D65603"/>
    <w:rsid w:val="00D658AE"/>
    <w:rsid w:val="00D658D6"/>
    <w:rsid w:val="00D65D47"/>
    <w:rsid w:val="00D65E7B"/>
    <w:rsid w:val="00D65F1B"/>
    <w:rsid w:val="00D6627D"/>
    <w:rsid w:val="00D6651F"/>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B00"/>
    <w:rsid w:val="00D74FBA"/>
    <w:rsid w:val="00D750FB"/>
    <w:rsid w:val="00D75151"/>
    <w:rsid w:val="00D75590"/>
    <w:rsid w:val="00D757AC"/>
    <w:rsid w:val="00D75947"/>
    <w:rsid w:val="00D75D3D"/>
    <w:rsid w:val="00D75F94"/>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66A8"/>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398"/>
    <w:rsid w:val="00DB4C24"/>
    <w:rsid w:val="00DB4D4F"/>
    <w:rsid w:val="00DB50B1"/>
    <w:rsid w:val="00DB51A2"/>
    <w:rsid w:val="00DB582F"/>
    <w:rsid w:val="00DB5963"/>
    <w:rsid w:val="00DB5CF5"/>
    <w:rsid w:val="00DB5D67"/>
    <w:rsid w:val="00DB5FC0"/>
    <w:rsid w:val="00DB60A6"/>
    <w:rsid w:val="00DB620D"/>
    <w:rsid w:val="00DB6647"/>
    <w:rsid w:val="00DB66CE"/>
    <w:rsid w:val="00DB6C8A"/>
    <w:rsid w:val="00DB741D"/>
    <w:rsid w:val="00DC0381"/>
    <w:rsid w:val="00DC038A"/>
    <w:rsid w:val="00DC06EA"/>
    <w:rsid w:val="00DC098A"/>
    <w:rsid w:val="00DC09BB"/>
    <w:rsid w:val="00DC0C19"/>
    <w:rsid w:val="00DC0D6D"/>
    <w:rsid w:val="00DC1124"/>
    <w:rsid w:val="00DC14B7"/>
    <w:rsid w:val="00DC1B6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9E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3FE"/>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608"/>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39D"/>
    <w:rsid w:val="00E32F11"/>
    <w:rsid w:val="00E33611"/>
    <w:rsid w:val="00E33BF0"/>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7F1"/>
    <w:rsid w:val="00E42D4B"/>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69"/>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A1C"/>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B3C"/>
    <w:rsid w:val="00EB1BDC"/>
    <w:rsid w:val="00EB2010"/>
    <w:rsid w:val="00EB21F4"/>
    <w:rsid w:val="00EB220A"/>
    <w:rsid w:val="00EB252D"/>
    <w:rsid w:val="00EB27F0"/>
    <w:rsid w:val="00EB2AEF"/>
    <w:rsid w:val="00EB2D5D"/>
    <w:rsid w:val="00EB3343"/>
    <w:rsid w:val="00EB33EC"/>
    <w:rsid w:val="00EB3778"/>
    <w:rsid w:val="00EB3C09"/>
    <w:rsid w:val="00EB420B"/>
    <w:rsid w:val="00EB43BD"/>
    <w:rsid w:val="00EB4813"/>
    <w:rsid w:val="00EB5869"/>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C96"/>
    <w:rsid w:val="00ED2A31"/>
    <w:rsid w:val="00ED2E25"/>
    <w:rsid w:val="00ED31B7"/>
    <w:rsid w:val="00ED325F"/>
    <w:rsid w:val="00ED33CC"/>
    <w:rsid w:val="00ED3400"/>
    <w:rsid w:val="00ED3571"/>
    <w:rsid w:val="00ED3671"/>
    <w:rsid w:val="00ED4142"/>
    <w:rsid w:val="00ED444D"/>
    <w:rsid w:val="00ED4EE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8C6"/>
    <w:rsid w:val="00EF712B"/>
    <w:rsid w:val="00EF71D1"/>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C6"/>
    <w:rsid w:val="00F068A6"/>
    <w:rsid w:val="00F06BB2"/>
    <w:rsid w:val="00F06C41"/>
    <w:rsid w:val="00F076FB"/>
    <w:rsid w:val="00F07720"/>
    <w:rsid w:val="00F077AB"/>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34D"/>
    <w:rsid w:val="00F177E3"/>
    <w:rsid w:val="00F17948"/>
    <w:rsid w:val="00F17B76"/>
    <w:rsid w:val="00F17C5F"/>
    <w:rsid w:val="00F17E31"/>
    <w:rsid w:val="00F17E3B"/>
    <w:rsid w:val="00F17EA6"/>
    <w:rsid w:val="00F2038E"/>
    <w:rsid w:val="00F20635"/>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8AC"/>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3BD"/>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8F9"/>
    <w:rsid w:val="00F75D78"/>
    <w:rsid w:val="00F75EB8"/>
    <w:rsid w:val="00F75FF6"/>
    <w:rsid w:val="00F76803"/>
    <w:rsid w:val="00F7689F"/>
    <w:rsid w:val="00F7697F"/>
    <w:rsid w:val="00F76B93"/>
    <w:rsid w:val="00F76C9F"/>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5B47"/>
    <w:rsid w:val="00F85F5D"/>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879"/>
    <w:rsid w:val="00F979B7"/>
    <w:rsid w:val="00F97B51"/>
    <w:rsid w:val="00F97E0A"/>
    <w:rsid w:val="00F97E39"/>
    <w:rsid w:val="00FA00D8"/>
    <w:rsid w:val="00FA07B0"/>
    <w:rsid w:val="00FA0AAE"/>
    <w:rsid w:val="00FA0F79"/>
    <w:rsid w:val="00FA12F4"/>
    <w:rsid w:val="00FA1345"/>
    <w:rsid w:val="00FA1458"/>
    <w:rsid w:val="00FA1CA2"/>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119"/>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6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4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47"/>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43"/>
      </w:numPr>
    </w:pPr>
  </w:style>
  <w:style w:type="table" w:customStyle="1" w:styleId="TableGrid4">
    <w:name w:val="Table Grid4"/>
    <w:basedOn w:val="TableNormal"/>
    <w:next w:val="TableGrid"/>
    <w:uiPriority w:val="39"/>
    <w:rsid w:val="0013153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638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10462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391</TotalTime>
  <Pages>5</Pages>
  <Words>2050</Words>
  <Characters>9293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Bill Shvodian</cp:lastModifiedBy>
  <cp:revision>161</cp:revision>
  <cp:lastPrinted>2016-03-25T21:53:00Z</cp:lastPrinted>
  <dcterms:created xsi:type="dcterms:W3CDTF">2022-07-28T18:24:00Z</dcterms:created>
  <dcterms:modified xsi:type="dcterms:W3CDTF">2022-08-10T22:27:00Z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ies>
</file>