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3693" w14:textId="6601CAEB"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8973C5">
        <w:rPr>
          <w:rFonts w:asciiTheme="minorHAnsi" w:hAnsiTheme="minorHAnsi" w:cstheme="minorHAnsi"/>
          <w:b/>
          <w:bCs/>
          <w:sz w:val="24"/>
          <w:szCs w:val="28"/>
          <w:lang w:val="en-CA"/>
        </w:rPr>
        <w:t>4</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323E00">
        <w:rPr>
          <w:rFonts w:asciiTheme="minorHAnsi" w:hAnsiTheme="minorHAnsi" w:cstheme="minorHAnsi"/>
          <w:b/>
          <w:bCs/>
          <w:sz w:val="24"/>
          <w:szCs w:val="28"/>
          <w:lang w:val="en-CA"/>
        </w:rPr>
        <w:t>2</w:t>
      </w:r>
      <w:r w:rsidR="00E60009">
        <w:rPr>
          <w:rFonts w:asciiTheme="minorHAnsi" w:hAnsiTheme="minorHAnsi" w:cstheme="minorHAnsi"/>
          <w:b/>
          <w:bCs/>
          <w:sz w:val="24"/>
          <w:szCs w:val="28"/>
          <w:lang w:val="en-CA"/>
        </w:rPr>
        <w:t>1</w:t>
      </w:r>
      <w:r w:rsidR="00BE61B9">
        <w:rPr>
          <w:rFonts w:asciiTheme="minorHAnsi" w:hAnsiTheme="minorHAnsi" w:cstheme="minorHAnsi"/>
          <w:b/>
          <w:bCs/>
          <w:sz w:val="24"/>
          <w:szCs w:val="28"/>
          <w:lang w:val="en-CA"/>
        </w:rPr>
        <w:t>3944</w:t>
      </w:r>
    </w:p>
    <w:p w14:paraId="1F627A00" w14:textId="26E91FFB"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8973C5">
        <w:rPr>
          <w:rFonts w:asciiTheme="minorHAnsi" w:hAnsiTheme="minorHAnsi" w:cstheme="minorHAnsi"/>
          <w:b/>
          <w:bCs/>
          <w:sz w:val="24"/>
          <w:szCs w:val="28"/>
          <w:lang w:val="en-CA"/>
        </w:rPr>
        <w:t>15 Aug.</w:t>
      </w:r>
      <w:r w:rsidR="007A0DDF">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7A0DDF">
        <w:rPr>
          <w:rFonts w:asciiTheme="minorHAnsi" w:hAnsiTheme="minorHAnsi" w:cstheme="minorHAnsi"/>
          <w:b/>
          <w:bCs/>
          <w:sz w:val="24"/>
          <w:szCs w:val="28"/>
          <w:lang w:val="en-CA"/>
        </w:rPr>
        <w:t>2</w:t>
      </w:r>
      <w:r w:rsidR="008973C5">
        <w:rPr>
          <w:rFonts w:asciiTheme="minorHAnsi" w:hAnsiTheme="minorHAnsi" w:cstheme="minorHAnsi"/>
          <w:b/>
          <w:bCs/>
          <w:sz w:val="24"/>
          <w:szCs w:val="28"/>
          <w:lang w:val="en-CA"/>
        </w:rPr>
        <w:t>6</w:t>
      </w:r>
      <w:r w:rsidR="00624A9B">
        <w:rPr>
          <w:rFonts w:asciiTheme="minorHAnsi" w:hAnsiTheme="minorHAnsi" w:cstheme="minorHAnsi"/>
          <w:b/>
          <w:bCs/>
          <w:sz w:val="24"/>
          <w:szCs w:val="28"/>
          <w:lang w:val="en-CA"/>
        </w:rPr>
        <w:t xml:space="preserve"> </w:t>
      </w:r>
      <w:r w:rsidR="008973C5">
        <w:rPr>
          <w:rFonts w:asciiTheme="minorHAnsi" w:hAnsiTheme="minorHAnsi" w:cstheme="minorHAnsi"/>
          <w:b/>
          <w:bCs/>
          <w:sz w:val="24"/>
          <w:szCs w:val="28"/>
          <w:lang w:val="en-CA"/>
        </w:rPr>
        <w:t>Aug.</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1505D0A1"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6F5943">
        <w:rPr>
          <w:rFonts w:asciiTheme="minorHAnsi" w:hAnsiTheme="minorHAnsi" w:cstheme="minorHAnsi"/>
          <w:bCs/>
          <w:sz w:val="22"/>
          <w:szCs w:val="22"/>
          <w:lang w:val="en-US"/>
        </w:rPr>
        <w:t>9</w:t>
      </w:r>
      <w:r w:rsidR="003859E9" w:rsidRPr="0072281F">
        <w:rPr>
          <w:rFonts w:asciiTheme="minorHAnsi" w:hAnsiTheme="minorHAnsi" w:cstheme="minorHAnsi"/>
          <w:sz w:val="22"/>
          <w:szCs w:val="22"/>
          <w:lang w:val="en-US"/>
        </w:rPr>
        <w:t>.1</w:t>
      </w:r>
      <w:r w:rsidR="0079724B">
        <w:rPr>
          <w:rFonts w:asciiTheme="minorHAnsi" w:hAnsiTheme="minorHAnsi" w:cstheme="minorHAnsi"/>
          <w:sz w:val="22"/>
          <w:szCs w:val="22"/>
          <w:lang w:val="en-US"/>
        </w:rPr>
        <w:t>7</w:t>
      </w:r>
      <w:r w:rsidR="003859E9" w:rsidRPr="0072281F">
        <w:rPr>
          <w:rFonts w:asciiTheme="minorHAnsi" w:hAnsiTheme="minorHAnsi" w:cstheme="minorHAnsi"/>
          <w:sz w:val="22"/>
          <w:szCs w:val="22"/>
          <w:lang w:val="en-US"/>
        </w:rPr>
        <w:t>.</w:t>
      </w:r>
      <w:r w:rsidR="006F5943">
        <w:rPr>
          <w:rFonts w:asciiTheme="minorHAnsi" w:hAnsiTheme="minorHAnsi" w:cstheme="minorHAnsi"/>
          <w:sz w:val="22"/>
          <w:szCs w:val="22"/>
          <w:lang w:val="en-US"/>
        </w:rPr>
        <w:t>2</w:t>
      </w:r>
      <w:r w:rsidR="003859E9" w:rsidRPr="0072281F">
        <w:rPr>
          <w:rFonts w:asciiTheme="minorHAnsi" w:hAnsiTheme="minorHAnsi" w:cstheme="minorHAnsi"/>
          <w:sz w:val="22"/>
          <w:szCs w:val="22"/>
          <w:lang w:val="en-US"/>
        </w:rPr>
        <w:t>.</w:t>
      </w:r>
      <w:r w:rsidR="00C145F1" w:rsidRPr="0072281F">
        <w:rPr>
          <w:rFonts w:asciiTheme="minorHAnsi" w:hAnsiTheme="minorHAnsi" w:cstheme="minorHAnsi"/>
          <w:sz w:val="22"/>
          <w:szCs w:val="22"/>
          <w:lang w:val="en-US"/>
        </w:rPr>
        <w:t>3</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2C579300"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964247" w:rsidRPr="00964247">
        <w:rPr>
          <w:rFonts w:asciiTheme="minorHAnsi" w:hAnsiTheme="minorHAnsi" w:cstheme="minorHAnsi"/>
          <w:sz w:val="22"/>
          <w:szCs w:val="22"/>
          <w:lang w:val="en-CA"/>
        </w:rPr>
        <w:t>Discussion on TRP specific link recovery procedures</w:t>
      </w:r>
      <w:r w:rsidR="00C77331" w:rsidRPr="0072281F">
        <w:rPr>
          <w:rFonts w:asciiTheme="minorHAnsi" w:hAnsiTheme="minorHAnsi" w:cstheme="minorHAnsi"/>
          <w:sz w:val="22"/>
          <w:szCs w:val="22"/>
          <w:lang w:val="en-CA"/>
        </w:rPr>
        <w:t xml:space="preserve">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005ED59C" w:rsidR="005E6DDB" w:rsidRPr="00B905E2" w:rsidRDefault="004438D9" w:rsidP="00965CD2">
      <w:pPr>
        <w:rPr>
          <w:rFonts w:asciiTheme="minorHAnsi" w:hAnsiTheme="minorHAnsi" w:cstheme="minorHAnsi"/>
          <w:sz w:val="24"/>
          <w:szCs w:val="22"/>
          <w:lang w:val="en-CA"/>
        </w:rPr>
      </w:pPr>
      <w:r w:rsidRPr="00B905E2">
        <w:rPr>
          <w:rFonts w:asciiTheme="minorHAnsi" w:hAnsiTheme="minorHAnsi" w:cstheme="minorHAnsi"/>
          <w:sz w:val="22"/>
          <w:szCs w:val="22"/>
        </w:rPr>
        <w:t xml:space="preserve">In </w:t>
      </w:r>
      <w:r w:rsidR="00F2629F">
        <w:rPr>
          <w:rFonts w:asciiTheme="minorHAnsi" w:hAnsiTheme="minorHAnsi" w:cstheme="minorHAnsi"/>
          <w:sz w:val="22"/>
          <w:szCs w:val="22"/>
        </w:rPr>
        <w:t>previous meetings</w:t>
      </w:r>
      <w:r w:rsidR="00C44037" w:rsidRPr="00B905E2">
        <w:rPr>
          <w:rFonts w:asciiTheme="minorHAnsi" w:hAnsiTheme="minorHAnsi" w:cstheme="minorHAnsi"/>
          <w:sz w:val="22"/>
          <w:szCs w:val="22"/>
        </w:rPr>
        <w:t xml:space="preserve">, </w:t>
      </w:r>
      <w:r w:rsidR="00A72CD4" w:rsidRPr="00B905E2">
        <w:rPr>
          <w:rFonts w:asciiTheme="minorHAnsi" w:hAnsiTheme="minorHAnsi" w:cstheme="minorHAnsi"/>
          <w:sz w:val="22"/>
          <w:szCs w:val="22"/>
        </w:rPr>
        <w:t xml:space="preserve">RAN4 </w:t>
      </w:r>
      <w:r w:rsidR="00F2629F">
        <w:rPr>
          <w:rFonts w:asciiTheme="minorHAnsi" w:hAnsiTheme="minorHAnsi" w:cstheme="minorHAnsi"/>
          <w:sz w:val="22"/>
          <w:szCs w:val="22"/>
        </w:rPr>
        <w:t xml:space="preserve">introduced </w:t>
      </w:r>
      <w:r w:rsidR="00211D4A">
        <w:rPr>
          <w:rFonts w:asciiTheme="minorHAnsi" w:hAnsiTheme="minorHAnsi" w:cstheme="minorHAnsi"/>
          <w:sz w:val="22"/>
          <w:szCs w:val="22"/>
        </w:rPr>
        <w:t>BFD</w:t>
      </w:r>
      <w:r w:rsidR="00F2629F">
        <w:rPr>
          <w:rFonts w:asciiTheme="minorHAnsi" w:hAnsiTheme="minorHAnsi" w:cstheme="minorHAnsi"/>
          <w:sz w:val="22"/>
          <w:szCs w:val="22"/>
        </w:rPr>
        <w:t xml:space="preserve">, CBD and </w:t>
      </w:r>
      <w:r w:rsidR="00211D4A">
        <w:rPr>
          <w:rFonts w:asciiTheme="minorHAnsi" w:hAnsiTheme="minorHAnsi" w:cstheme="minorHAnsi"/>
          <w:sz w:val="22"/>
          <w:szCs w:val="22"/>
        </w:rPr>
        <w:t xml:space="preserve">BFRQ requirements. </w:t>
      </w:r>
      <w:r w:rsidR="002A1890">
        <w:rPr>
          <w:rFonts w:asciiTheme="minorHAnsi" w:hAnsiTheme="minorHAnsi" w:cstheme="minorHAnsi"/>
          <w:sz w:val="22"/>
          <w:szCs w:val="22"/>
        </w:rPr>
        <w:t>We provide our views on the open issues.</w:t>
      </w:r>
    </w:p>
    <w:p w14:paraId="6CE97566" w14:textId="4FC1F3C3" w:rsidR="004E2B9B"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5B764B1B" w14:textId="77777777" w:rsidR="00415838" w:rsidRDefault="00500A39" w:rsidP="00500A39">
      <w:pPr>
        <w:rPr>
          <w:lang w:val="en-CA"/>
        </w:rPr>
      </w:pPr>
      <w:r>
        <w:rPr>
          <w:lang w:val="en-CA"/>
        </w:rPr>
        <w:t>In previous meetings</w:t>
      </w:r>
      <w:r w:rsidR="00E85825">
        <w:rPr>
          <w:lang w:val="en-CA"/>
        </w:rPr>
        <w:t>,</w:t>
      </w:r>
      <w:r>
        <w:rPr>
          <w:lang w:val="en-CA"/>
        </w:rPr>
        <w:t xml:space="preserve"> </w:t>
      </w:r>
      <w:r w:rsidR="00E51EC8">
        <w:rPr>
          <w:lang w:val="en-CA"/>
        </w:rPr>
        <w:t xml:space="preserve">when </w:t>
      </w:r>
      <w:r>
        <w:rPr>
          <w:lang w:val="en-CA"/>
        </w:rPr>
        <w:t>BFD-RS</w:t>
      </w:r>
      <w:r w:rsidR="00564DBA">
        <w:rPr>
          <w:lang w:val="en-CA"/>
        </w:rPr>
        <w:t xml:space="preserve"> (</w:t>
      </w:r>
      <w:r w:rsidR="00DF4D43">
        <w:rPr>
          <w:lang w:val="en-CA"/>
        </w:rPr>
        <w:t xml:space="preserve">or </w:t>
      </w:r>
      <w:r w:rsidR="00564DBA">
        <w:rPr>
          <w:lang w:val="en-CA"/>
        </w:rPr>
        <w:t>CBD-RS)</w:t>
      </w:r>
      <w:r>
        <w:rPr>
          <w:lang w:val="en-CA"/>
        </w:rPr>
        <w:t xml:space="preserve"> </w:t>
      </w:r>
      <w:r w:rsidR="00564DBA">
        <w:rPr>
          <w:lang w:val="en-CA"/>
        </w:rPr>
        <w:t xml:space="preserve">resource in </w:t>
      </w:r>
      <w:r w:rsidR="00E51EC8">
        <w:rPr>
          <w:lang w:val="en-CA"/>
        </w:rPr>
        <w:t xml:space="preserve">a </w:t>
      </w:r>
      <w:r w:rsidR="00564DBA">
        <w:rPr>
          <w:lang w:val="en-CA"/>
        </w:rPr>
        <w:t>BFD</w:t>
      </w:r>
      <w:r w:rsidR="00DF4D43">
        <w:rPr>
          <w:lang w:val="en-CA"/>
        </w:rPr>
        <w:t xml:space="preserve"> set</w:t>
      </w:r>
      <w:r w:rsidR="00E51EC8">
        <w:rPr>
          <w:lang w:val="en-CA"/>
        </w:rPr>
        <w:t xml:space="preserve"> are overlapped with BFD-RS</w:t>
      </w:r>
      <w:r w:rsidR="00BF1350">
        <w:rPr>
          <w:lang w:val="en-CA"/>
        </w:rPr>
        <w:t xml:space="preserve"> from other BFD</w:t>
      </w:r>
      <w:r w:rsidR="00E85825">
        <w:rPr>
          <w:lang w:val="en-CA"/>
        </w:rPr>
        <w:t xml:space="preserve"> (or CBD) set</w:t>
      </w:r>
      <w:r w:rsidR="00E51EC8">
        <w:rPr>
          <w:lang w:val="en-CA"/>
        </w:rPr>
        <w:t>,</w:t>
      </w:r>
      <w:r w:rsidR="00E85825">
        <w:rPr>
          <w:lang w:val="en-CA"/>
        </w:rPr>
        <w:t xml:space="preserve"> sharing factor is </w:t>
      </w:r>
      <w:r w:rsidR="00415838">
        <w:rPr>
          <w:lang w:val="en-CA"/>
        </w:rPr>
        <w:t xml:space="preserve">agreed. Agreements and WF is shown below. </w:t>
      </w:r>
    </w:p>
    <w:p w14:paraId="5B135D1D" w14:textId="5AA4D479" w:rsidR="00500A39" w:rsidRPr="003B7D2B" w:rsidRDefault="00415838" w:rsidP="00233B6D">
      <w:pPr>
        <w:rPr>
          <w:bCs/>
          <w:i/>
          <w:iCs/>
          <w:sz w:val="22"/>
          <w:lang w:val="en-US" w:eastAsia="zh-CN"/>
        </w:rPr>
      </w:pPr>
      <w:r>
        <w:rPr>
          <w:lang w:val="en-CA"/>
        </w:rPr>
        <w:t xml:space="preserve"> </w:t>
      </w:r>
      <w:r w:rsidR="00E51EC8">
        <w:rPr>
          <w:lang w:val="en-CA"/>
        </w:rPr>
        <w:t xml:space="preserve"> </w:t>
      </w:r>
      <w:r w:rsidR="00DF4D43">
        <w:rPr>
          <w:lang w:val="en-CA"/>
        </w:rPr>
        <w:t xml:space="preserve"> </w:t>
      </w:r>
      <w:bookmarkEnd w:id="2"/>
      <w:bookmarkEnd w:id="3"/>
      <w:r w:rsidR="00500A39" w:rsidRPr="003B7D2B">
        <w:rPr>
          <w:rFonts w:eastAsiaTheme="minorEastAsia"/>
          <w:bCs/>
          <w:i/>
          <w:iCs/>
          <w:u w:val="single"/>
          <w:lang w:eastAsia="zh-CN"/>
        </w:rPr>
        <w:t>The conditions on applying P</w:t>
      </w:r>
      <w:r w:rsidR="00500A39" w:rsidRPr="003B7D2B">
        <w:rPr>
          <w:rFonts w:eastAsiaTheme="minorEastAsia"/>
          <w:bCs/>
          <w:i/>
          <w:iCs/>
          <w:u w:val="single"/>
          <w:vertAlign w:val="subscript"/>
          <w:lang w:eastAsia="zh-CN"/>
        </w:rPr>
        <w:t>TRP</w:t>
      </w:r>
      <w:r w:rsidR="00500A39" w:rsidRPr="003B7D2B">
        <w:rPr>
          <w:rFonts w:eastAsiaTheme="minorEastAsia"/>
          <w:bCs/>
          <w:i/>
          <w:iCs/>
          <w:u w:val="single"/>
          <w:lang w:eastAsia="zh-CN"/>
        </w:rPr>
        <w:t xml:space="preserve"> = 2 in FR2</w:t>
      </w:r>
    </w:p>
    <w:p w14:paraId="10E811EE" w14:textId="77777777" w:rsidR="00500A39" w:rsidRPr="003B7D2B" w:rsidRDefault="00500A39" w:rsidP="00233B6D">
      <w:pPr>
        <w:numPr>
          <w:ilvl w:val="0"/>
          <w:numId w:val="41"/>
        </w:numPr>
        <w:spacing w:after="120" w:line="259" w:lineRule="auto"/>
        <w:ind w:left="720"/>
        <w:rPr>
          <w:rFonts w:eastAsiaTheme="minorEastAsia"/>
          <w:bCs/>
          <w:i/>
          <w:iCs/>
          <w:lang w:val="sv-SE" w:eastAsia="zh-CN"/>
        </w:rPr>
      </w:pPr>
      <w:r w:rsidRPr="003B7D2B">
        <w:rPr>
          <w:rFonts w:eastAsiaTheme="minorEastAsia"/>
          <w:bCs/>
          <w:i/>
          <w:iCs/>
          <w:lang w:val="sv-SE" w:eastAsia="zh-CN"/>
        </w:rPr>
        <w:t>Agreements:</w:t>
      </w:r>
    </w:p>
    <w:p w14:paraId="32049C9F" w14:textId="77777777" w:rsidR="00500A39" w:rsidRPr="003B7D2B" w:rsidRDefault="00500A39" w:rsidP="00233B6D">
      <w:pPr>
        <w:numPr>
          <w:ilvl w:val="1"/>
          <w:numId w:val="41"/>
        </w:numPr>
        <w:spacing w:after="120" w:line="259" w:lineRule="auto"/>
        <w:ind w:left="1656"/>
        <w:rPr>
          <w:rFonts w:eastAsiaTheme="minorEastAsia"/>
          <w:bCs/>
          <w:i/>
          <w:iCs/>
          <w:lang w:eastAsia="zh-CN"/>
        </w:rPr>
      </w:pPr>
      <w:r w:rsidRPr="003B7D2B">
        <w:rPr>
          <w:rFonts w:eastAsiaTheme="minorEastAsia"/>
          <w:bCs/>
          <w:i/>
          <w:iCs/>
          <w:lang w:eastAsia="zh-CN"/>
        </w:rPr>
        <w:t>When BFD-RS (or CBD-RS) resource in</w:t>
      </w:r>
      <w:r w:rsidRPr="003B7D2B">
        <w:rPr>
          <w:bCs/>
          <w:i/>
          <w:iCs/>
          <w:lang w:val="fr-FR"/>
        </w:rPr>
        <w:t xml:space="preserve"> </w:t>
      </w:r>
      <w:r w:rsidRPr="003B7D2B">
        <w:rPr>
          <w:bCs/>
          <w:i/>
          <w:iCs/>
        </w:rPr>
        <w:t>one BFD (or CBD) set are overlapped with the RS resource from the other BFD (or CBD) set.</w:t>
      </w:r>
    </w:p>
    <w:p w14:paraId="75F94C56" w14:textId="77777777" w:rsidR="00500A39" w:rsidRPr="003B7D2B" w:rsidRDefault="00500A39" w:rsidP="00233B6D">
      <w:pPr>
        <w:numPr>
          <w:ilvl w:val="2"/>
          <w:numId w:val="41"/>
        </w:numPr>
        <w:spacing w:after="120" w:line="259" w:lineRule="auto"/>
        <w:ind w:left="2376"/>
        <w:rPr>
          <w:bCs/>
          <w:i/>
          <w:iCs/>
          <w:lang w:val="sv-SE" w:eastAsia="zh-CN"/>
        </w:rPr>
      </w:pPr>
      <w:r w:rsidRPr="003B7D2B">
        <w:rPr>
          <w:bCs/>
          <w:i/>
          <w:iCs/>
          <w:lang w:val="sv-SE" w:eastAsia="zh-CN"/>
        </w:rPr>
        <w:t xml:space="preserve">FFS: whether to consider additonal condition </w:t>
      </w:r>
      <w:r w:rsidRPr="003B7D2B">
        <w:rPr>
          <w:rFonts w:eastAsiaTheme="minorEastAsia"/>
          <w:bCs/>
          <w:i/>
          <w:iCs/>
          <w:lang w:eastAsia="zh-CN"/>
        </w:rPr>
        <w:t>“BFD-RS</w:t>
      </w:r>
      <w:r w:rsidRPr="003B7D2B">
        <w:rPr>
          <w:bCs/>
          <w:i/>
          <w:iCs/>
          <w:lang w:val="sv-SE" w:eastAsia="zh-CN"/>
        </w:rPr>
        <w:t xml:space="preserve"> (or CBD-RS) resources in two BFD (or CBD) sets are received using different QCL type-D at the same time”</w:t>
      </w:r>
    </w:p>
    <w:p w14:paraId="77F27181" w14:textId="77777777" w:rsidR="00500A39" w:rsidRPr="003B7D2B" w:rsidRDefault="00500A39" w:rsidP="00233B6D">
      <w:pPr>
        <w:spacing w:after="120"/>
        <w:rPr>
          <w:bCs/>
          <w:i/>
          <w:iCs/>
          <w:sz w:val="22"/>
          <w:lang w:val="en-US" w:eastAsia="zh-CN"/>
        </w:rPr>
      </w:pPr>
    </w:p>
    <w:p w14:paraId="2AF96238" w14:textId="254C7100" w:rsidR="00500A39" w:rsidRPr="003B7D2B" w:rsidRDefault="00500A39" w:rsidP="00233B6D">
      <w:pPr>
        <w:spacing w:after="120"/>
        <w:rPr>
          <w:bCs/>
          <w:i/>
          <w:iCs/>
          <w:sz w:val="22"/>
          <w:lang w:val="en-US" w:eastAsia="zh-CN"/>
        </w:rPr>
      </w:pPr>
      <w:r w:rsidRPr="003B7D2B">
        <w:rPr>
          <w:bCs/>
          <w:i/>
          <w:iCs/>
          <w:u w:val="single"/>
          <w:lang w:eastAsia="en-GB"/>
        </w:rPr>
        <w:t>The conditions on applying P</w:t>
      </w:r>
      <w:r w:rsidRPr="003B7D2B">
        <w:rPr>
          <w:bCs/>
          <w:i/>
          <w:iCs/>
          <w:u w:val="single"/>
          <w:vertAlign w:val="subscript"/>
          <w:lang w:eastAsia="en-GB"/>
        </w:rPr>
        <w:t>TRP</w:t>
      </w:r>
      <w:r w:rsidRPr="003B7D2B">
        <w:rPr>
          <w:bCs/>
          <w:i/>
          <w:iCs/>
          <w:u w:val="single"/>
          <w:lang w:eastAsia="en-GB"/>
        </w:rPr>
        <w:t xml:space="preserve"> = 1 in FR2</w:t>
      </w:r>
    </w:p>
    <w:p w14:paraId="3C39B7AA" w14:textId="77777777" w:rsidR="00500A39" w:rsidRPr="003B7D2B" w:rsidRDefault="00500A39" w:rsidP="00233B6D">
      <w:pPr>
        <w:numPr>
          <w:ilvl w:val="0"/>
          <w:numId w:val="41"/>
        </w:numPr>
        <w:spacing w:after="120" w:line="259" w:lineRule="auto"/>
        <w:ind w:left="720"/>
        <w:rPr>
          <w:rFonts w:eastAsiaTheme="minorEastAsia"/>
          <w:bCs/>
          <w:i/>
          <w:iCs/>
          <w:lang w:val="sv-SE" w:eastAsia="zh-CN"/>
        </w:rPr>
      </w:pPr>
      <w:r w:rsidRPr="003B7D2B">
        <w:rPr>
          <w:rFonts w:eastAsiaTheme="minorEastAsia"/>
          <w:bCs/>
          <w:i/>
          <w:iCs/>
          <w:lang w:val="sv-SE" w:eastAsia="zh-CN"/>
        </w:rPr>
        <w:t>Agreements:</w:t>
      </w:r>
    </w:p>
    <w:p w14:paraId="0D47CCE0" w14:textId="77777777" w:rsidR="00500A39" w:rsidRPr="003B7D2B" w:rsidRDefault="00500A39" w:rsidP="00233B6D">
      <w:pPr>
        <w:numPr>
          <w:ilvl w:val="1"/>
          <w:numId w:val="41"/>
        </w:numPr>
        <w:spacing w:after="120" w:line="259" w:lineRule="auto"/>
        <w:ind w:left="1656"/>
        <w:rPr>
          <w:bCs/>
          <w:i/>
          <w:iCs/>
        </w:rPr>
      </w:pPr>
      <w:r w:rsidRPr="003B7D2B">
        <w:rPr>
          <w:bCs/>
          <w:i/>
          <w:iCs/>
        </w:rPr>
        <w:t>Delete the sentences in square brackets for exceptions to P</w:t>
      </w:r>
      <w:r w:rsidRPr="003B7D2B">
        <w:rPr>
          <w:bCs/>
          <w:i/>
          <w:iCs/>
          <w:vertAlign w:val="subscript"/>
        </w:rPr>
        <w:t>TRP</w:t>
      </w:r>
      <w:r w:rsidRPr="003B7D2B">
        <w:rPr>
          <w:bCs/>
          <w:i/>
          <w:iCs/>
        </w:rPr>
        <w:t>=2 in TRP specific BFD requirements.</w:t>
      </w:r>
    </w:p>
    <w:p w14:paraId="168B783B" w14:textId="77777777" w:rsidR="00500A39" w:rsidRPr="003B7D2B" w:rsidRDefault="00500A39" w:rsidP="00233B6D">
      <w:pPr>
        <w:numPr>
          <w:ilvl w:val="0"/>
          <w:numId w:val="41"/>
        </w:numPr>
        <w:spacing w:after="120" w:line="259" w:lineRule="auto"/>
        <w:ind w:left="720"/>
        <w:rPr>
          <w:rFonts w:eastAsiaTheme="minorEastAsia"/>
          <w:bCs/>
          <w:i/>
          <w:iCs/>
          <w:lang w:val="sv-SE" w:eastAsia="zh-CN"/>
        </w:rPr>
      </w:pPr>
      <w:r w:rsidRPr="003B7D2B">
        <w:rPr>
          <w:rFonts w:eastAsiaTheme="minorEastAsia"/>
          <w:bCs/>
          <w:i/>
          <w:iCs/>
          <w:lang w:val="sv-SE" w:eastAsia="zh-CN"/>
        </w:rPr>
        <w:t>FFS:</w:t>
      </w:r>
    </w:p>
    <w:p w14:paraId="66D74FD2" w14:textId="77777777" w:rsidR="000A10AD" w:rsidRPr="003B7D2B" w:rsidRDefault="00500A39" w:rsidP="00233B6D">
      <w:pPr>
        <w:numPr>
          <w:ilvl w:val="1"/>
          <w:numId w:val="41"/>
        </w:numPr>
        <w:spacing w:after="0" w:line="259" w:lineRule="auto"/>
        <w:ind w:left="1656"/>
        <w:rPr>
          <w:rFonts w:asciiTheme="minorHAnsi" w:hAnsiTheme="minorHAnsi" w:cstheme="minorHAnsi"/>
          <w:bCs/>
          <w:i/>
          <w:iCs/>
          <w:sz w:val="22"/>
          <w:szCs w:val="22"/>
        </w:rPr>
      </w:pPr>
      <w:r w:rsidRPr="003B7D2B">
        <w:rPr>
          <w:bCs/>
          <w:i/>
          <w:iCs/>
        </w:rPr>
        <w:t xml:space="preserve">Whether a UE can evaluate BFD/CBD with evaluation priority over a BFD-RS set (corresponding to serving cell or primary TRP) </w:t>
      </w:r>
    </w:p>
    <w:p w14:paraId="730B4194" w14:textId="6497C73F" w:rsidR="00207215" w:rsidRDefault="00500A39" w:rsidP="00233B6D">
      <w:pPr>
        <w:numPr>
          <w:ilvl w:val="1"/>
          <w:numId w:val="41"/>
        </w:numPr>
        <w:spacing w:after="0" w:line="259" w:lineRule="auto"/>
        <w:ind w:left="1656"/>
        <w:rPr>
          <w:rFonts w:asciiTheme="minorHAnsi" w:hAnsiTheme="minorHAnsi" w:cstheme="minorHAnsi"/>
          <w:sz w:val="22"/>
          <w:szCs w:val="22"/>
        </w:rPr>
      </w:pPr>
      <w:r w:rsidRPr="003B7D2B">
        <w:rPr>
          <w:bCs/>
          <w:i/>
          <w:iCs/>
        </w:rPr>
        <w:t>Whether a UE can stay only with non-serving-cell connection in serving-cell beam failure status.</w:t>
      </w:r>
      <w:r w:rsidR="00207215" w:rsidRPr="000A10AD">
        <w:rPr>
          <w:rFonts w:asciiTheme="minorHAnsi" w:hAnsiTheme="minorHAnsi" w:cstheme="minorHAnsi"/>
          <w:sz w:val="22"/>
          <w:szCs w:val="22"/>
        </w:rPr>
        <w:t xml:space="preserve"> </w:t>
      </w:r>
    </w:p>
    <w:p w14:paraId="2DC3B113" w14:textId="2FDCD31E" w:rsidR="003B7D2B" w:rsidRDefault="003B7D2B" w:rsidP="00233B6D">
      <w:pPr>
        <w:spacing w:after="0" w:line="259" w:lineRule="auto"/>
        <w:rPr>
          <w:rFonts w:asciiTheme="minorHAnsi" w:hAnsiTheme="minorHAnsi" w:cstheme="minorHAnsi"/>
          <w:sz w:val="22"/>
          <w:szCs w:val="22"/>
        </w:rPr>
      </w:pPr>
    </w:p>
    <w:p w14:paraId="5513C15E" w14:textId="7FB03C58" w:rsidR="00064546" w:rsidRDefault="007A5702" w:rsidP="007A5702">
      <w:pPr>
        <w:spacing w:after="0" w:line="259" w:lineRule="auto"/>
        <w:rPr>
          <w:rFonts w:asciiTheme="minorHAnsi" w:hAnsiTheme="minorHAnsi" w:cstheme="minorHAnsi"/>
          <w:sz w:val="22"/>
          <w:szCs w:val="22"/>
        </w:rPr>
      </w:pPr>
      <w:r w:rsidRPr="007A5702">
        <w:rPr>
          <w:rFonts w:asciiTheme="minorHAnsi" w:hAnsiTheme="minorHAnsi" w:cstheme="minorHAnsi"/>
          <w:sz w:val="22"/>
          <w:szCs w:val="22"/>
        </w:rPr>
        <w:t>When a UE experience beam failure</w:t>
      </w:r>
      <w:r w:rsidR="00475D23">
        <w:rPr>
          <w:rFonts w:asciiTheme="minorHAnsi" w:hAnsiTheme="minorHAnsi" w:cstheme="minorHAnsi"/>
          <w:sz w:val="22"/>
          <w:szCs w:val="22"/>
        </w:rPr>
        <w:t xml:space="preserve"> on both the TRPs</w:t>
      </w:r>
      <w:r w:rsidR="007F641C">
        <w:rPr>
          <w:rFonts w:asciiTheme="minorHAnsi" w:hAnsiTheme="minorHAnsi" w:cstheme="minorHAnsi"/>
          <w:sz w:val="22"/>
          <w:szCs w:val="22"/>
        </w:rPr>
        <w:t xml:space="preserve"> (or </w:t>
      </w:r>
      <w:proofErr w:type="gramStart"/>
      <w:r w:rsidR="007F641C">
        <w:rPr>
          <w:rFonts w:asciiTheme="minorHAnsi" w:hAnsiTheme="minorHAnsi" w:cstheme="minorHAnsi"/>
          <w:sz w:val="22"/>
          <w:szCs w:val="22"/>
        </w:rPr>
        <w:t>the both</w:t>
      </w:r>
      <w:proofErr w:type="gramEnd"/>
      <w:r w:rsidR="007F641C">
        <w:rPr>
          <w:rFonts w:asciiTheme="minorHAnsi" w:hAnsiTheme="minorHAnsi" w:cstheme="minorHAnsi"/>
          <w:sz w:val="22"/>
          <w:szCs w:val="22"/>
        </w:rPr>
        <w:t xml:space="preserve"> sets of BFD configured)</w:t>
      </w:r>
      <w:r w:rsidRPr="007A5702">
        <w:rPr>
          <w:rFonts w:asciiTheme="minorHAnsi" w:hAnsiTheme="minorHAnsi" w:cstheme="minorHAnsi"/>
          <w:sz w:val="22"/>
          <w:szCs w:val="22"/>
        </w:rPr>
        <w:t xml:space="preserve">, a UE should perform BFD </w:t>
      </w:r>
      <w:r w:rsidR="00475D23">
        <w:rPr>
          <w:rFonts w:asciiTheme="minorHAnsi" w:hAnsiTheme="minorHAnsi" w:cstheme="minorHAnsi"/>
          <w:sz w:val="22"/>
          <w:szCs w:val="22"/>
        </w:rPr>
        <w:t xml:space="preserve">and BFR on both </w:t>
      </w:r>
      <w:r w:rsidRPr="007A5702">
        <w:rPr>
          <w:rFonts w:asciiTheme="minorHAnsi" w:hAnsiTheme="minorHAnsi" w:cstheme="minorHAnsi"/>
          <w:sz w:val="22"/>
          <w:szCs w:val="22"/>
        </w:rPr>
        <w:t>serving cell</w:t>
      </w:r>
      <w:r w:rsidR="00475D23">
        <w:rPr>
          <w:rFonts w:asciiTheme="minorHAnsi" w:hAnsiTheme="minorHAnsi" w:cstheme="minorHAnsi"/>
          <w:sz w:val="22"/>
          <w:szCs w:val="22"/>
        </w:rPr>
        <w:t xml:space="preserve"> and non-serving cell</w:t>
      </w:r>
      <w:r w:rsidRPr="007A5702">
        <w:rPr>
          <w:rFonts w:asciiTheme="minorHAnsi" w:hAnsiTheme="minorHAnsi" w:cstheme="minorHAnsi"/>
          <w:sz w:val="22"/>
          <w:szCs w:val="22"/>
        </w:rPr>
        <w:t xml:space="preserve">. </w:t>
      </w:r>
      <w:r w:rsidR="00153D13">
        <w:rPr>
          <w:rFonts w:asciiTheme="minorHAnsi" w:hAnsiTheme="minorHAnsi" w:cstheme="minorHAnsi"/>
          <w:sz w:val="22"/>
          <w:szCs w:val="22"/>
        </w:rPr>
        <w:t>When the BFD-RS and</w:t>
      </w:r>
      <w:r w:rsidR="00B10D7B">
        <w:rPr>
          <w:rFonts w:asciiTheme="minorHAnsi" w:hAnsiTheme="minorHAnsi" w:cstheme="minorHAnsi"/>
          <w:sz w:val="22"/>
          <w:szCs w:val="22"/>
        </w:rPr>
        <w:t>/or CBD-RS overlaps with each other, sharing factor is introduced as UE can receive only one RS at a time</w:t>
      </w:r>
      <w:r w:rsidR="00064546">
        <w:rPr>
          <w:rFonts w:asciiTheme="minorHAnsi" w:hAnsiTheme="minorHAnsi" w:cstheme="minorHAnsi"/>
          <w:sz w:val="22"/>
          <w:szCs w:val="22"/>
        </w:rPr>
        <w:t xml:space="preserve"> in FR2</w:t>
      </w:r>
      <w:r w:rsidR="00B10D7B">
        <w:rPr>
          <w:rFonts w:asciiTheme="minorHAnsi" w:hAnsiTheme="minorHAnsi" w:cstheme="minorHAnsi"/>
          <w:sz w:val="22"/>
          <w:szCs w:val="22"/>
        </w:rPr>
        <w:t>.</w:t>
      </w:r>
      <w:r w:rsidR="00064546">
        <w:rPr>
          <w:rFonts w:asciiTheme="minorHAnsi" w:hAnsiTheme="minorHAnsi" w:cstheme="minorHAnsi"/>
          <w:sz w:val="22"/>
          <w:szCs w:val="22"/>
        </w:rPr>
        <w:t xml:space="preserve"> </w:t>
      </w:r>
    </w:p>
    <w:p w14:paraId="55F9261F" w14:textId="77777777" w:rsidR="00064546" w:rsidRDefault="00064546" w:rsidP="007A5702">
      <w:pPr>
        <w:spacing w:after="0" w:line="259" w:lineRule="auto"/>
        <w:rPr>
          <w:rFonts w:asciiTheme="minorHAnsi" w:hAnsiTheme="minorHAnsi" w:cstheme="minorHAnsi"/>
          <w:sz w:val="22"/>
          <w:szCs w:val="22"/>
        </w:rPr>
      </w:pPr>
    </w:p>
    <w:p w14:paraId="0BFFD053" w14:textId="7507CE68" w:rsidR="00B410AB" w:rsidRDefault="00721151" w:rsidP="007A5702">
      <w:pPr>
        <w:spacing w:after="0" w:line="259" w:lineRule="auto"/>
        <w:rPr>
          <w:rFonts w:asciiTheme="minorHAnsi" w:hAnsiTheme="minorHAnsi" w:cstheme="minorHAnsi"/>
          <w:sz w:val="22"/>
          <w:szCs w:val="22"/>
        </w:rPr>
      </w:pPr>
      <w:r>
        <w:rPr>
          <w:rFonts w:asciiTheme="minorHAnsi" w:hAnsiTheme="minorHAnsi" w:cstheme="minorHAnsi"/>
          <w:sz w:val="22"/>
          <w:szCs w:val="22"/>
        </w:rPr>
        <w:t>In case of multi-TRP, any of the TRP beams can fail and respective TRP can perform beam failure recovery</w:t>
      </w:r>
      <w:r w:rsidR="002B7A3B">
        <w:rPr>
          <w:rFonts w:asciiTheme="minorHAnsi" w:hAnsiTheme="minorHAnsi" w:cstheme="minorHAnsi"/>
          <w:sz w:val="22"/>
          <w:szCs w:val="22"/>
        </w:rPr>
        <w:t xml:space="preserve"> </w:t>
      </w:r>
      <w:r w:rsidR="008A1E79">
        <w:rPr>
          <w:rFonts w:asciiTheme="minorHAnsi" w:hAnsiTheme="minorHAnsi" w:cstheme="minorHAnsi"/>
          <w:sz w:val="22"/>
          <w:szCs w:val="22"/>
        </w:rPr>
        <w:t>irrespective of status of other TRP link status</w:t>
      </w:r>
      <w:r>
        <w:rPr>
          <w:rFonts w:asciiTheme="minorHAnsi" w:hAnsiTheme="minorHAnsi" w:cstheme="minorHAnsi"/>
          <w:sz w:val="22"/>
          <w:szCs w:val="22"/>
        </w:rPr>
        <w:t xml:space="preserve">. That means when UE is configured with serving cell and additional serving cell, UE can have BFD occurring in serving cell link and </w:t>
      </w:r>
      <w:r w:rsidR="009C2407">
        <w:rPr>
          <w:rFonts w:asciiTheme="minorHAnsi" w:hAnsiTheme="minorHAnsi" w:cstheme="minorHAnsi"/>
          <w:sz w:val="22"/>
          <w:szCs w:val="22"/>
        </w:rPr>
        <w:t xml:space="preserve">UE can receive or transmit on </w:t>
      </w:r>
      <w:r w:rsidR="00B7797D">
        <w:rPr>
          <w:rFonts w:asciiTheme="minorHAnsi" w:hAnsiTheme="minorHAnsi" w:cstheme="minorHAnsi"/>
          <w:sz w:val="22"/>
          <w:szCs w:val="22"/>
        </w:rPr>
        <w:t xml:space="preserve">additional serving cell link </w:t>
      </w:r>
      <w:r w:rsidR="00977767">
        <w:rPr>
          <w:rFonts w:asciiTheme="minorHAnsi" w:hAnsiTheme="minorHAnsi" w:cstheme="minorHAnsi"/>
          <w:sz w:val="22"/>
          <w:szCs w:val="22"/>
        </w:rPr>
        <w:t>without any impact to this link</w:t>
      </w:r>
      <w:r w:rsidR="00B7797D">
        <w:rPr>
          <w:rFonts w:asciiTheme="minorHAnsi" w:hAnsiTheme="minorHAnsi" w:cstheme="minorHAnsi"/>
          <w:sz w:val="22"/>
          <w:szCs w:val="22"/>
        </w:rPr>
        <w:t xml:space="preserve">. </w:t>
      </w:r>
    </w:p>
    <w:p w14:paraId="7236AE1B" w14:textId="36C230C7" w:rsidR="00B7797D" w:rsidRDefault="00B7797D" w:rsidP="007A5702">
      <w:pPr>
        <w:spacing w:after="0" w:line="259" w:lineRule="auto"/>
        <w:rPr>
          <w:rFonts w:asciiTheme="minorHAnsi" w:hAnsiTheme="minorHAnsi" w:cstheme="minorHAnsi"/>
          <w:sz w:val="22"/>
          <w:szCs w:val="22"/>
        </w:rPr>
      </w:pPr>
    </w:p>
    <w:p w14:paraId="52D61C95" w14:textId="22740F99" w:rsidR="00B7797D" w:rsidRDefault="00B7797D" w:rsidP="007A5702">
      <w:pPr>
        <w:spacing w:after="0" w:line="259" w:lineRule="auto"/>
        <w:rPr>
          <w:rFonts w:asciiTheme="minorHAnsi" w:hAnsiTheme="minorHAnsi" w:cstheme="minorHAnsi"/>
          <w:sz w:val="22"/>
          <w:szCs w:val="22"/>
        </w:rPr>
      </w:pPr>
      <w:r>
        <w:rPr>
          <w:rFonts w:asciiTheme="minorHAnsi" w:hAnsiTheme="minorHAnsi" w:cstheme="minorHAnsi"/>
          <w:sz w:val="22"/>
          <w:szCs w:val="22"/>
        </w:rPr>
        <w:t xml:space="preserve">Observation 1: UE can have </w:t>
      </w:r>
      <w:r w:rsidR="00084388">
        <w:rPr>
          <w:rFonts w:asciiTheme="minorHAnsi" w:hAnsiTheme="minorHAnsi" w:cstheme="minorHAnsi"/>
          <w:sz w:val="22"/>
          <w:szCs w:val="22"/>
        </w:rPr>
        <w:t>non-serving cell connection active when serving cell beam is failed.</w:t>
      </w:r>
    </w:p>
    <w:p w14:paraId="59871AA6" w14:textId="2F1649BE" w:rsidR="00084388" w:rsidRDefault="00084388" w:rsidP="007A5702">
      <w:pPr>
        <w:spacing w:after="0" w:line="259" w:lineRule="auto"/>
        <w:rPr>
          <w:rFonts w:asciiTheme="minorHAnsi" w:hAnsiTheme="minorHAnsi" w:cstheme="minorHAnsi"/>
          <w:sz w:val="22"/>
          <w:szCs w:val="22"/>
        </w:rPr>
      </w:pPr>
    </w:p>
    <w:p w14:paraId="0517C609" w14:textId="33B88E3E" w:rsidR="00084388" w:rsidRDefault="00084388" w:rsidP="007A5702">
      <w:pPr>
        <w:spacing w:after="0" w:line="259" w:lineRule="auto"/>
        <w:rPr>
          <w:rFonts w:asciiTheme="minorHAnsi" w:hAnsiTheme="minorHAnsi" w:cstheme="minorHAnsi"/>
          <w:sz w:val="22"/>
          <w:szCs w:val="22"/>
        </w:rPr>
      </w:pPr>
      <w:r>
        <w:rPr>
          <w:rFonts w:asciiTheme="minorHAnsi" w:hAnsiTheme="minorHAnsi" w:cstheme="minorHAnsi"/>
          <w:sz w:val="22"/>
          <w:szCs w:val="22"/>
        </w:rPr>
        <w:t xml:space="preserve">In </w:t>
      </w:r>
      <w:r w:rsidR="00663238">
        <w:rPr>
          <w:rFonts w:asciiTheme="minorHAnsi" w:hAnsiTheme="minorHAnsi" w:cstheme="minorHAnsi"/>
          <w:sz w:val="22"/>
          <w:szCs w:val="22"/>
        </w:rPr>
        <w:t xml:space="preserve">some </w:t>
      </w:r>
      <w:r>
        <w:rPr>
          <w:rFonts w:asciiTheme="minorHAnsi" w:hAnsiTheme="minorHAnsi" w:cstheme="minorHAnsi"/>
          <w:sz w:val="22"/>
          <w:szCs w:val="22"/>
        </w:rPr>
        <w:t>other scenarios</w:t>
      </w:r>
      <w:r w:rsidR="00663238">
        <w:rPr>
          <w:rFonts w:asciiTheme="minorHAnsi" w:hAnsiTheme="minorHAnsi" w:cstheme="minorHAnsi"/>
          <w:sz w:val="22"/>
          <w:szCs w:val="22"/>
        </w:rPr>
        <w:t>,</w:t>
      </w:r>
      <w:r>
        <w:rPr>
          <w:rFonts w:asciiTheme="minorHAnsi" w:hAnsiTheme="minorHAnsi" w:cstheme="minorHAnsi"/>
          <w:sz w:val="22"/>
          <w:szCs w:val="22"/>
        </w:rPr>
        <w:t xml:space="preserve"> both the </w:t>
      </w:r>
      <w:r w:rsidR="00B64BA2">
        <w:rPr>
          <w:rFonts w:asciiTheme="minorHAnsi" w:hAnsiTheme="minorHAnsi" w:cstheme="minorHAnsi"/>
          <w:sz w:val="22"/>
          <w:szCs w:val="22"/>
        </w:rPr>
        <w:t xml:space="preserve">serving cell and non-serving cell can fail, and UE can perform BFR for </w:t>
      </w:r>
      <w:proofErr w:type="gramStart"/>
      <w:r w:rsidR="00B64BA2">
        <w:rPr>
          <w:rFonts w:asciiTheme="minorHAnsi" w:hAnsiTheme="minorHAnsi" w:cstheme="minorHAnsi"/>
          <w:sz w:val="22"/>
          <w:szCs w:val="22"/>
        </w:rPr>
        <w:t>both of them</w:t>
      </w:r>
      <w:proofErr w:type="gramEnd"/>
      <w:r w:rsidR="00B64BA2">
        <w:rPr>
          <w:rFonts w:asciiTheme="minorHAnsi" w:hAnsiTheme="minorHAnsi" w:cstheme="minorHAnsi"/>
          <w:sz w:val="22"/>
          <w:szCs w:val="22"/>
        </w:rPr>
        <w:t xml:space="preserve">. Since UE can operate with non-serving cell link while serving cell link is failed, we do not see necessity for </w:t>
      </w:r>
      <w:r w:rsidR="00EC6484">
        <w:rPr>
          <w:rFonts w:asciiTheme="minorHAnsi" w:hAnsiTheme="minorHAnsi" w:cstheme="minorHAnsi"/>
          <w:sz w:val="22"/>
          <w:szCs w:val="22"/>
        </w:rPr>
        <w:t xml:space="preserve">prioritising any of the </w:t>
      </w:r>
      <w:r w:rsidR="00074EAB">
        <w:rPr>
          <w:rFonts w:asciiTheme="minorHAnsi" w:hAnsiTheme="minorHAnsi" w:cstheme="minorHAnsi"/>
          <w:sz w:val="22"/>
          <w:szCs w:val="22"/>
        </w:rPr>
        <w:t>cell’s</w:t>
      </w:r>
      <w:r w:rsidR="00EC6484">
        <w:rPr>
          <w:rFonts w:asciiTheme="minorHAnsi" w:hAnsiTheme="minorHAnsi" w:cstheme="minorHAnsi"/>
          <w:sz w:val="22"/>
          <w:szCs w:val="22"/>
        </w:rPr>
        <w:t xml:space="preserve"> recovery over other cells recovery. </w:t>
      </w:r>
    </w:p>
    <w:p w14:paraId="3E8F551F" w14:textId="77777777" w:rsidR="00074EAB" w:rsidRDefault="00074EAB" w:rsidP="007A5702">
      <w:pPr>
        <w:spacing w:after="0" w:line="259" w:lineRule="auto"/>
        <w:rPr>
          <w:rFonts w:asciiTheme="minorHAnsi" w:hAnsiTheme="minorHAnsi" w:cstheme="minorHAnsi"/>
          <w:sz w:val="22"/>
          <w:szCs w:val="22"/>
        </w:rPr>
      </w:pPr>
    </w:p>
    <w:p w14:paraId="576D1750" w14:textId="58EFACA1" w:rsidR="00EC6484" w:rsidRPr="00886808" w:rsidRDefault="007B25F7" w:rsidP="007A5702">
      <w:pPr>
        <w:spacing w:after="0" w:line="259" w:lineRule="auto"/>
        <w:rPr>
          <w:rFonts w:asciiTheme="minorHAnsi" w:hAnsiTheme="minorHAnsi" w:cstheme="minorHAnsi"/>
          <w:b/>
          <w:bCs/>
          <w:sz w:val="22"/>
          <w:szCs w:val="22"/>
        </w:rPr>
      </w:pPr>
      <w:r w:rsidRPr="00886808">
        <w:rPr>
          <w:rFonts w:asciiTheme="minorHAnsi" w:hAnsiTheme="minorHAnsi" w:cstheme="minorHAnsi"/>
          <w:b/>
          <w:bCs/>
          <w:sz w:val="22"/>
          <w:szCs w:val="22"/>
        </w:rPr>
        <w:t xml:space="preserve">Proposal 1: RAN4 not to introduce prioritization for </w:t>
      </w:r>
      <w:r w:rsidR="00886808" w:rsidRPr="00886808">
        <w:rPr>
          <w:rFonts w:asciiTheme="minorHAnsi" w:hAnsiTheme="minorHAnsi" w:cstheme="minorHAnsi"/>
          <w:b/>
          <w:bCs/>
          <w:sz w:val="22"/>
          <w:szCs w:val="22"/>
        </w:rPr>
        <w:t>beam failure</w:t>
      </w:r>
      <w:r w:rsidRPr="00886808">
        <w:rPr>
          <w:rFonts w:asciiTheme="minorHAnsi" w:hAnsiTheme="minorHAnsi" w:cstheme="minorHAnsi"/>
          <w:b/>
          <w:bCs/>
          <w:sz w:val="22"/>
          <w:szCs w:val="22"/>
        </w:rPr>
        <w:t xml:space="preserve"> recovery procedure when serving cell and non-serving cell </w:t>
      </w:r>
      <w:r w:rsidR="00886808" w:rsidRPr="00886808">
        <w:rPr>
          <w:rFonts w:asciiTheme="minorHAnsi" w:hAnsiTheme="minorHAnsi" w:cstheme="minorHAnsi"/>
          <w:b/>
          <w:bCs/>
          <w:sz w:val="22"/>
          <w:szCs w:val="22"/>
        </w:rPr>
        <w:t xml:space="preserve">beam failure recovery happens simultaneously. </w:t>
      </w:r>
    </w:p>
    <w:p w14:paraId="270297BD" w14:textId="77777777" w:rsidR="00B410AB" w:rsidRDefault="00B410AB" w:rsidP="007A5702">
      <w:pPr>
        <w:spacing w:after="0" w:line="259" w:lineRule="auto"/>
        <w:rPr>
          <w:rFonts w:asciiTheme="minorHAnsi" w:hAnsiTheme="minorHAnsi" w:cstheme="minorHAnsi"/>
          <w:sz w:val="22"/>
          <w:szCs w:val="22"/>
        </w:rPr>
      </w:pP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7CF90848" w:rsidR="00207215" w:rsidRPr="0072281F" w:rsidRDefault="00207215" w:rsidP="00207215">
      <w:pPr>
        <w:rPr>
          <w:rFonts w:asciiTheme="minorHAnsi" w:hAnsiTheme="minorHAnsi" w:cstheme="minorHAnsi"/>
          <w:sz w:val="22"/>
          <w:lang w:val="en-CA"/>
        </w:rPr>
      </w:pPr>
      <w:r w:rsidRPr="0072281F">
        <w:rPr>
          <w:rFonts w:asciiTheme="minorHAnsi" w:hAnsiTheme="minorHAnsi" w:cstheme="minorHAnsi"/>
          <w:sz w:val="22"/>
          <w:lang w:val="en-CA"/>
        </w:rPr>
        <w:t xml:space="preserve">In this contribution we have </w:t>
      </w:r>
      <w:r w:rsidR="002A1890">
        <w:rPr>
          <w:rFonts w:asciiTheme="minorHAnsi" w:hAnsiTheme="minorHAnsi" w:cstheme="minorHAnsi"/>
          <w:sz w:val="22"/>
          <w:lang w:val="en-CA"/>
        </w:rPr>
        <w:t xml:space="preserve">analysed </w:t>
      </w:r>
      <w:r w:rsidR="001B40B3" w:rsidRPr="0072281F">
        <w:rPr>
          <w:rFonts w:asciiTheme="minorHAnsi" w:hAnsiTheme="minorHAnsi" w:cstheme="minorHAnsi"/>
          <w:sz w:val="22"/>
          <w:lang w:val="en-CA"/>
        </w:rPr>
        <w:t>link recovery procedures for inter-cell beam management operation</w:t>
      </w:r>
      <w:r w:rsidRPr="0072281F">
        <w:rPr>
          <w:rFonts w:asciiTheme="minorHAnsi" w:hAnsiTheme="minorHAnsi" w:cstheme="minorHAnsi"/>
          <w:sz w:val="22"/>
          <w:lang w:val="en-CA"/>
        </w:rPr>
        <w:t xml:space="preserve"> and made following proposals. </w:t>
      </w:r>
    </w:p>
    <w:p w14:paraId="4B98C7B6" w14:textId="64E3834C" w:rsidR="006B63D2" w:rsidRPr="00B905E2" w:rsidRDefault="00E06C56" w:rsidP="006B63D2">
      <w:pPr>
        <w:spacing w:after="0"/>
        <w:rPr>
          <w:rFonts w:asciiTheme="minorHAnsi" w:eastAsia="DengXian" w:hAnsiTheme="minorHAnsi" w:cstheme="minorHAnsi"/>
          <w:bCs/>
          <w:iCs/>
          <w:kern w:val="32"/>
          <w:sz w:val="22"/>
          <w:szCs w:val="22"/>
          <w:lang w:eastAsia="zh-CN"/>
        </w:rPr>
      </w:pPr>
      <w:r w:rsidRPr="00886808">
        <w:rPr>
          <w:rFonts w:asciiTheme="minorHAnsi" w:hAnsiTheme="minorHAnsi" w:cstheme="minorHAnsi"/>
          <w:b/>
          <w:bCs/>
          <w:sz w:val="22"/>
          <w:szCs w:val="22"/>
        </w:rPr>
        <w:t>Proposal 1: RAN4 not to introduce prioritization for beam failure recovery procedure when serving cell and non-serving cell beam failure recovery happens simultaneously.</w:t>
      </w:r>
    </w:p>
    <w:p w14:paraId="7DA60741" w14:textId="03F702DF" w:rsidR="00207215" w:rsidRPr="0072281F" w:rsidRDefault="00207215" w:rsidP="004F3BF1">
      <w:pPr>
        <w:pStyle w:val="ListParagraph"/>
        <w:spacing w:after="0"/>
        <w:ind w:left="928"/>
        <w:rPr>
          <w:rFonts w:asciiTheme="minorHAnsi" w:hAnsiTheme="minorHAnsi" w:cstheme="minorHAnsi"/>
          <w:b/>
          <w:bCs/>
          <w:iCs/>
          <w:lang w:eastAsia="zh-CN"/>
        </w:rPr>
      </w:pP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4" w:name="_Ref536781364"/>
      <w:bookmarkStart w:id="5" w:name="_Ref517094573"/>
      <w:bookmarkStart w:id="6" w:name="_Ref536781239"/>
      <w:bookmarkEnd w:id="4"/>
      <w:bookmarkEnd w:id="5"/>
      <w:bookmarkEnd w:id="6"/>
      <w:r w:rsidRPr="0072281F">
        <w:rPr>
          <w:rFonts w:asciiTheme="minorHAnsi" w:hAnsiTheme="minorHAnsi" w:cstheme="minorHAnsi"/>
          <w:sz w:val="40"/>
          <w:szCs w:val="24"/>
          <w:lang w:val="en-CA"/>
        </w:rPr>
        <w:t xml:space="preserve"> </w:t>
      </w:r>
    </w:p>
    <w:p w14:paraId="3CF459CB" w14:textId="5A3206EC" w:rsidR="0049454C" w:rsidRPr="0072281F" w:rsidRDefault="00790C68"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sz w:val="22"/>
          <w:szCs w:val="22"/>
          <w:lang w:val="en-CA"/>
        </w:rPr>
        <w:t>R4-2</w:t>
      </w:r>
      <w:r w:rsidR="00242A18">
        <w:rPr>
          <w:rFonts w:asciiTheme="minorHAnsi" w:hAnsiTheme="minorHAnsi" w:cstheme="minorHAnsi"/>
          <w:b/>
          <w:sz w:val="22"/>
          <w:szCs w:val="22"/>
          <w:lang w:val="en-CA"/>
        </w:rPr>
        <w:t>2</w:t>
      </w:r>
      <w:r w:rsidR="00E06C56">
        <w:rPr>
          <w:rFonts w:asciiTheme="minorHAnsi" w:hAnsiTheme="minorHAnsi" w:cstheme="minorHAnsi"/>
          <w:b/>
          <w:sz w:val="22"/>
          <w:szCs w:val="22"/>
          <w:lang w:val="en-CA"/>
        </w:rPr>
        <w:t>11148</w:t>
      </w:r>
    </w:p>
    <w:sectPr w:rsidR="0049454C" w:rsidRPr="0072281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1F40" w14:textId="77777777" w:rsidR="00114AEB" w:rsidRDefault="00114AEB">
      <w:r>
        <w:separator/>
      </w:r>
    </w:p>
  </w:endnote>
  <w:endnote w:type="continuationSeparator" w:id="0">
    <w:p w14:paraId="4F06EDC7" w14:textId="77777777" w:rsidR="00114AEB" w:rsidRDefault="0011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422B" w14:textId="77777777" w:rsidR="00114AEB" w:rsidRDefault="00114AEB">
      <w:r>
        <w:separator/>
      </w:r>
    </w:p>
  </w:footnote>
  <w:footnote w:type="continuationSeparator" w:id="0">
    <w:p w14:paraId="0A8797CF" w14:textId="77777777" w:rsidR="00114AEB" w:rsidRDefault="0011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8B73482"/>
    <w:multiLevelType w:val="hybridMultilevel"/>
    <w:tmpl w:val="C2BC505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8"/>
  </w:num>
  <w:num w:numId="3">
    <w:abstractNumId w:val="37"/>
  </w:num>
  <w:num w:numId="4">
    <w:abstractNumId w:val="18"/>
  </w:num>
  <w:num w:numId="5">
    <w:abstractNumId w:val="20"/>
  </w:num>
  <w:num w:numId="6">
    <w:abstractNumId w:val="4"/>
  </w:num>
  <w:num w:numId="7">
    <w:abstractNumId w:val="3"/>
  </w:num>
  <w:num w:numId="8">
    <w:abstractNumId w:val="39"/>
  </w:num>
  <w:num w:numId="9">
    <w:abstractNumId w:val="24"/>
  </w:num>
  <w:num w:numId="10">
    <w:abstractNumId w:val="32"/>
  </w:num>
  <w:num w:numId="11">
    <w:abstractNumId w:val="14"/>
  </w:num>
  <w:num w:numId="12">
    <w:abstractNumId w:val="2"/>
  </w:num>
  <w:num w:numId="13">
    <w:abstractNumId w:val="19"/>
  </w:num>
  <w:num w:numId="14">
    <w:abstractNumId w:val="22"/>
  </w:num>
  <w:num w:numId="15">
    <w:abstractNumId w:val="29"/>
  </w:num>
  <w:num w:numId="16">
    <w:abstractNumId w:val="8"/>
  </w:num>
  <w:num w:numId="17">
    <w:abstractNumId w:val="28"/>
  </w:num>
  <w:num w:numId="18">
    <w:abstractNumId w:val="6"/>
  </w:num>
  <w:num w:numId="19">
    <w:abstractNumId w:val="17"/>
  </w:num>
  <w:num w:numId="20">
    <w:abstractNumId w:val="27"/>
  </w:num>
  <w:num w:numId="21">
    <w:abstractNumId w:val="35"/>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6"/>
  </w:num>
  <w:num w:numId="29">
    <w:abstractNumId w:val="7"/>
  </w:num>
  <w:num w:numId="30">
    <w:abstractNumId w:val="33"/>
  </w:num>
  <w:num w:numId="31">
    <w:abstractNumId w:val="25"/>
  </w:num>
  <w:num w:numId="32">
    <w:abstractNumId w:val="13"/>
  </w:num>
  <w:num w:numId="33">
    <w:abstractNumId w:val="10"/>
  </w:num>
  <w:num w:numId="34">
    <w:abstractNumId w:val="34"/>
  </w:num>
  <w:num w:numId="35">
    <w:abstractNumId w:val="1"/>
  </w:num>
  <w:num w:numId="36">
    <w:abstractNumId w:val="30"/>
  </w:num>
  <w:num w:numId="37">
    <w:abstractNumId w:val="12"/>
  </w:num>
  <w:num w:numId="38">
    <w:abstractNumId w:val="9"/>
  </w:num>
  <w:num w:numId="39">
    <w:abstractNumId w:val="31"/>
  </w:num>
  <w:num w:numId="40">
    <w:abstractNumId w:val="31"/>
  </w:num>
  <w:num w:numId="4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777"/>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9FC"/>
    <w:rsid w:val="00020F7B"/>
    <w:rsid w:val="00021A52"/>
    <w:rsid w:val="00021F53"/>
    <w:rsid w:val="00021FA1"/>
    <w:rsid w:val="00022D2D"/>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A3E"/>
    <w:rsid w:val="00031B09"/>
    <w:rsid w:val="00032F1F"/>
    <w:rsid w:val="00034007"/>
    <w:rsid w:val="000347CF"/>
    <w:rsid w:val="0003499C"/>
    <w:rsid w:val="00034C0A"/>
    <w:rsid w:val="00034E6E"/>
    <w:rsid w:val="00034E94"/>
    <w:rsid w:val="00035099"/>
    <w:rsid w:val="000353B6"/>
    <w:rsid w:val="00035D07"/>
    <w:rsid w:val="00035D55"/>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9"/>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546"/>
    <w:rsid w:val="000648E1"/>
    <w:rsid w:val="00064959"/>
    <w:rsid w:val="00064C41"/>
    <w:rsid w:val="00064D55"/>
    <w:rsid w:val="00064EFD"/>
    <w:rsid w:val="000652C4"/>
    <w:rsid w:val="00065969"/>
    <w:rsid w:val="0006609B"/>
    <w:rsid w:val="00066AC3"/>
    <w:rsid w:val="00066D93"/>
    <w:rsid w:val="00067405"/>
    <w:rsid w:val="000675E8"/>
    <w:rsid w:val="00067DF7"/>
    <w:rsid w:val="00070911"/>
    <w:rsid w:val="00070B4E"/>
    <w:rsid w:val="0007105D"/>
    <w:rsid w:val="00071066"/>
    <w:rsid w:val="00071B55"/>
    <w:rsid w:val="000722ED"/>
    <w:rsid w:val="000723C1"/>
    <w:rsid w:val="0007266F"/>
    <w:rsid w:val="0007274C"/>
    <w:rsid w:val="00072A3A"/>
    <w:rsid w:val="00072B13"/>
    <w:rsid w:val="00072D49"/>
    <w:rsid w:val="00072FD3"/>
    <w:rsid w:val="00073187"/>
    <w:rsid w:val="00073226"/>
    <w:rsid w:val="0007359D"/>
    <w:rsid w:val="0007391A"/>
    <w:rsid w:val="00073ADB"/>
    <w:rsid w:val="00073AE0"/>
    <w:rsid w:val="00073BA5"/>
    <w:rsid w:val="00074238"/>
    <w:rsid w:val="000743BF"/>
    <w:rsid w:val="000745B0"/>
    <w:rsid w:val="00074EAB"/>
    <w:rsid w:val="0007534B"/>
    <w:rsid w:val="00075604"/>
    <w:rsid w:val="0007674A"/>
    <w:rsid w:val="000775E6"/>
    <w:rsid w:val="00077651"/>
    <w:rsid w:val="000779AC"/>
    <w:rsid w:val="00077BC5"/>
    <w:rsid w:val="00077FD1"/>
    <w:rsid w:val="000806C2"/>
    <w:rsid w:val="00080932"/>
    <w:rsid w:val="00080AB1"/>
    <w:rsid w:val="00080CE9"/>
    <w:rsid w:val="00080E87"/>
    <w:rsid w:val="000817FD"/>
    <w:rsid w:val="000818E4"/>
    <w:rsid w:val="0008288D"/>
    <w:rsid w:val="00082B0D"/>
    <w:rsid w:val="00082FFC"/>
    <w:rsid w:val="000831DA"/>
    <w:rsid w:val="000832CD"/>
    <w:rsid w:val="00083582"/>
    <w:rsid w:val="000839E6"/>
    <w:rsid w:val="00083F25"/>
    <w:rsid w:val="000840BF"/>
    <w:rsid w:val="0008411F"/>
    <w:rsid w:val="00084388"/>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2FF9"/>
    <w:rsid w:val="0009346C"/>
    <w:rsid w:val="00093DD9"/>
    <w:rsid w:val="00094894"/>
    <w:rsid w:val="00095E60"/>
    <w:rsid w:val="00096078"/>
    <w:rsid w:val="00096225"/>
    <w:rsid w:val="00096CC7"/>
    <w:rsid w:val="000972BA"/>
    <w:rsid w:val="0009782E"/>
    <w:rsid w:val="000A062F"/>
    <w:rsid w:val="000A10AD"/>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892"/>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4CB7"/>
    <w:rsid w:val="000E5FB8"/>
    <w:rsid w:val="000E682B"/>
    <w:rsid w:val="000E6833"/>
    <w:rsid w:val="000E6940"/>
    <w:rsid w:val="000E6ED2"/>
    <w:rsid w:val="000E6EE4"/>
    <w:rsid w:val="000E6F43"/>
    <w:rsid w:val="000E6F50"/>
    <w:rsid w:val="000F0CB8"/>
    <w:rsid w:val="000F1652"/>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AEB"/>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253"/>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D1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4AE0"/>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476"/>
    <w:rsid w:val="00180887"/>
    <w:rsid w:val="001808D9"/>
    <w:rsid w:val="00180EFD"/>
    <w:rsid w:val="00181262"/>
    <w:rsid w:val="00181669"/>
    <w:rsid w:val="001817B0"/>
    <w:rsid w:val="00181D1F"/>
    <w:rsid w:val="00181D44"/>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A7"/>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2A"/>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AF"/>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548"/>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4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B6D"/>
    <w:rsid w:val="00233D8D"/>
    <w:rsid w:val="0023428F"/>
    <w:rsid w:val="00234898"/>
    <w:rsid w:val="00234CF8"/>
    <w:rsid w:val="00235031"/>
    <w:rsid w:val="00235165"/>
    <w:rsid w:val="0023519E"/>
    <w:rsid w:val="00235528"/>
    <w:rsid w:val="002356BB"/>
    <w:rsid w:val="00235E32"/>
    <w:rsid w:val="00235F3E"/>
    <w:rsid w:val="00236250"/>
    <w:rsid w:val="0023633F"/>
    <w:rsid w:val="00236927"/>
    <w:rsid w:val="00236FB3"/>
    <w:rsid w:val="00237414"/>
    <w:rsid w:val="00237DF9"/>
    <w:rsid w:val="00237E80"/>
    <w:rsid w:val="00240C52"/>
    <w:rsid w:val="00240F42"/>
    <w:rsid w:val="002412A4"/>
    <w:rsid w:val="00241BFB"/>
    <w:rsid w:val="00241DD7"/>
    <w:rsid w:val="00241F1D"/>
    <w:rsid w:val="00242057"/>
    <w:rsid w:val="0024207B"/>
    <w:rsid w:val="00242324"/>
    <w:rsid w:val="00242A18"/>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5AC"/>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B7E"/>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30"/>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108"/>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890"/>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A3B"/>
    <w:rsid w:val="002B7BC3"/>
    <w:rsid w:val="002C076E"/>
    <w:rsid w:val="002C07B8"/>
    <w:rsid w:val="002C107A"/>
    <w:rsid w:val="002C129C"/>
    <w:rsid w:val="002C1DA6"/>
    <w:rsid w:val="002C22F9"/>
    <w:rsid w:val="002C2D08"/>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5FCB"/>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75E"/>
    <w:rsid w:val="002E4F22"/>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69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414"/>
    <w:rsid w:val="0032080E"/>
    <w:rsid w:val="00320934"/>
    <w:rsid w:val="00320A15"/>
    <w:rsid w:val="00320BBB"/>
    <w:rsid w:val="003212E5"/>
    <w:rsid w:val="00322290"/>
    <w:rsid w:val="0032236C"/>
    <w:rsid w:val="00323216"/>
    <w:rsid w:val="00323BF8"/>
    <w:rsid w:val="00323E00"/>
    <w:rsid w:val="003248D7"/>
    <w:rsid w:val="003253E4"/>
    <w:rsid w:val="00325A32"/>
    <w:rsid w:val="00325A5F"/>
    <w:rsid w:val="003264AE"/>
    <w:rsid w:val="00326592"/>
    <w:rsid w:val="00326D5F"/>
    <w:rsid w:val="003272CB"/>
    <w:rsid w:val="00327CA3"/>
    <w:rsid w:val="00327FD5"/>
    <w:rsid w:val="00330196"/>
    <w:rsid w:val="00330492"/>
    <w:rsid w:val="00331046"/>
    <w:rsid w:val="003311CE"/>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16"/>
    <w:rsid w:val="003418ED"/>
    <w:rsid w:val="00341CF7"/>
    <w:rsid w:val="00341E3A"/>
    <w:rsid w:val="00342096"/>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961"/>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AA8"/>
    <w:rsid w:val="00365D1E"/>
    <w:rsid w:val="00366B0C"/>
    <w:rsid w:val="00366D17"/>
    <w:rsid w:val="00366E1E"/>
    <w:rsid w:val="00367389"/>
    <w:rsid w:val="00367E44"/>
    <w:rsid w:val="003709A3"/>
    <w:rsid w:val="00370AFC"/>
    <w:rsid w:val="00370E88"/>
    <w:rsid w:val="003714EC"/>
    <w:rsid w:val="00371AD0"/>
    <w:rsid w:val="00371B42"/>
    <w:rsid w:val="00371DBD"/>
    <w:rsid w:val="00372291"/>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7A7"/>
    <w:rsid w:val="003778F1"/>
    <w:rsid w:val="00377CC0"/>
    <w:rsid w:val="00377D34"/>
    <w:rsid w:val="00380C33"/>
    <w:rsid w:val="00380D3A"/>
    <w:rsid w:val="00380D7D"/>
    <w:rsid w:val="00380FF2"/>
    <w:rsid w:val="0038166C"/>
    <w:rsid w:val="0038188C"/>
    <w:rsid w:val="00381AB7"/>
    <w:rsid w:val="00381EAF"/>
    <w:rsid w:val="0038230A"/>
    <w:rsid w:val="00382643"/>
    <w:rsid w:val="00382B4F"/>
    <w:rsid w:val="00382BF3"/>
    <w:rsid w:val="00383571"/>
    <w:rsid w:val="0038443A"/>
    <w:rsid w:val="003848A6"/>
    <w:rsid w:val="00384F52"/>
    <w:rsid w:val="003854A3"/>
    <w:rsid w:val="003859E9"/>
    <w:rsid w:val="00385B64"/>
    <w:rsid w:val="00385FA4"/>
    <w:rsid w:val="003862A7"/>
    <w:rsid w:val="00386372"/>
    <w:rsid w:val="00387733"/>
    <w:rsid w:val="003903ED"/>
    <w:rsid w:val="003906D3"/>
    <w:rsid w:val="00391441"/>
    <w:rsid w:val="0039166B"/>
    <w:rsid w:val="003917D1"/>
    <w:rsid w:val="00391967"/>
    <w:rsid w:val="00391B2F"/>
    <w:rsid w:val="003922FC"/>
    <w:rsid w:val="00393081"/>
    <w:rsid w:val="00393184"/>
    <w:rsid w:val="00393FB8"/>
    <w:rsid w:val="00394205"/>
    <w:rsid w:val="0039490B"/>
    <w:rsid w:val="00394C4E"/>
    <w:rsid w:val="00394D90"/>
    <w:rsid w:val="0039517F"/>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66"/>
    <w:rsid w:val="003B01ED"/>
    <w:rsid w:val="003B0864"/>
    <w:rsid w:val="003B0D83"/>
    <w:rsid w:val="003B0F32"/>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2B"/>
    <w:rsid w:val="003C0675"/>
    <w:rsid w:val="003C0A88"/>
    <w:rsid w:val="003C0D96"/>
    <w:rsid w:val="003C1444"/>
    <w:rsid w:val="003C2C9B"/>
    <w:rsid w:val="003C329E"/>
    <w:rsid w:val="003C32F9"/>
    <w:rsid w:val="003C342F"/>
    <w:rsid w:val="003C3D9F"/>
    <w:rsid w:val="003C4370"/>
    <w:rsid w:val="003C43E9"/>
    <w:rsid w:val="003C50D9"/>
    <w:rsid w:val="003C5321"/>
    <w:rsid w:val="003C57A2"/>
    <w:rsid w:val="003C5FED"/>
    <w:rsid w:val="003C662E"/>
    <w:rsid w:val="003C67D8"/>
    <w:rsid w:val="003C6C39"/>
    <w:rsid w:val="003C707D"/>
    <w:rsid w:val="003C70A7"/>
    <w:rsid w:val="003C72D2"/>
    <w:rsid w:val="003C7495"/>
    <w:rsid w:val="003C7656"/>
    <w:rsid w:val="003C76C5"/>
    <w:rsid w:val="003D0362"/>
    <w:rsid w:val="003D127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48B3"/>
    <w:rsid w:val="003E5C80"/>
    <w:rsid w:val="003E61BB"/>
    <w:rsid w:val="003E670F"/>
    <w:rsid w:val="003E687B"/>
    <w:rsid w:val="003E6AED"/>
    <w:rsid w:val="003E6BCE"/>
    <w:rsid w:val="003E711B"/>
    <w:rsid w:val="003E75B8"/>
    <w:rsid w:val="003E7B41"/>
    <w:rsid w:val="003F0284"/>
    <w:rsid w:val="003F0498"/>
    <w:rsid w:val="003F057E"/>
    <w:rsid w:val="003F0A59"/>
    <w:rsid w:val="003F1515"/>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00"/>
    <w:rsid w:val="00410539"/>
    <w:rsid w:val="004107E5"/>
    <w:rsid w:val="00410CB0"/>
    <w:rsid w:val="0041278B"/>
    <w:rsid w:val="00412EA5"/>
    <w:rsid w:val="004138E6"/>
    <w:rsid w:val="00413C10"/>
    <w:rsid w:val="0041400B"/>
    <w:rsid w:val="004140E3"/>
    <w:rsid w:val="004140FA"/>
    <w:rsid w:val="00414DCA"/>
    <w:rsid w:val="00414DDB"/>
    <w:rsid w:val="004156F4"/>
    <w:rsid w:val="00415838"/>
    <w:rsid w:val="00415B6F"/>
    <w:rsid w:val="0041695C"/>
    <w:rsid w:val="004170FF"/>
    <w:rsid w:val="004176A0"/>
    <w:rsid w:val="00417C33"/>
    <w:rsid w:val="00417C5D"/>
    <w:rsid w:val="004200F8"/>
    <w:rsid w:val="004203D6"/>
    <w:rsid w:val="00420855"/>
    <w:rsid w:val="00420DD7"/>
    <w:rsid w:val="00420E42"/>
    <w:rsid w:val="00421196"/>
    <w:rsid w:val="00421714"/>
    <w:rsid w:val="00422CF4"/>
    <w:rsid w:val="00422EFD"/>
    <w:rsid w:val="0042338F"/>
    <w:rsid w:val="00423446"/>
    <w:rsid w:val="00423DD3"/>
    <w:rsid w:val="00424FB5"/>
    <w:rsid w:val="004254D5"/>
    <w:rsid w:val="00425530"/>
    <w:rsid w:val="004257E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55"/>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789"/>
    <w:rsid w:val="00470BF0"/>
    <w:rsid w:val="00471359"/>
    <w:rsid w:val="00471ABD"/>
    <w:rsid w:val="00471E04"/>
    <w:rsid w:val="004721C3"/>
    <w:rsid w:val="004724E2"/>
    <w:rsid w:val="0047306D"/>
    <w:rsid w:val="0047328E"/>
    <w:rsid w:val="004734C1"/>
    <w:rsid w:val="004735AE"/>
    <w:rsid w:val="00473CB1"/>
    <w:rsid w:val="00473EBD"/>
    <w:rsid w:val="00473F90"/>
    <w:rsid w:val="004741FA"/>
    <w:rsid w:val="004748D9"/>
    <w:rsid w:val="004750C8"/>
    <w:rsid w:val="004756E8"/>
    <w:rsid w:val="00475CA0"/>
    <w:rsid w:val="00475D23"/>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18A"/>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1C11"/>
    <w:rsid w:val="004922AE"/>
    <w:rsid w:val="00492F51"/>
    <w:rsid w:val="0049454C"/>
    <w:rsid w:val="004948CD"/>
    <w:rsid w:val="00494D2C"/>
    <w:rsid w:val="00495745"/>
    <w:rsid w:val="00496D58"/>
    <w:rsid w:val="004970C2"/>
    <w:rsid w:val="00497D0B"/>
    <w:rsid w:val="004A01CF"/>
    <w:rsid w:val="004A0280"/>
    <w:rsid w:val="004A03DE"/>
    <w:rsid w:val="004A0761"/>
    <w:rsid w:val="004A101E"/>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B59"/>
    <w:rsid w:val="004B6C29"/>
    <w:rsid w:val="004B6EAC"/>
    <w:rsid w:val="004C0328"/>
    <w:rsid w:val="004C040F"/>
    <w:rsid w:val="004C105F"/>
    <w:rsid w:val="004C174C"/>
    <w:rsid w:val="004C1800"/>
    <w:rsid w:val="004C1B33"/>
    <w:rsid w:val="004C25B1"/>
    <w:rsid w:val="004C37E8"/>
    <w:rsid w:val="004C38BE"/>
    <w:rsid w:val="004C4104"/>
    <w:rsid w:val="004C4317"/>
    <w:rsid w:val="004C4691"/>
    <w:rsid w:val="004C5AE1"/>
    <w:rsid w:val="004C646F"/>
    <w:rsid w:val="004C6B08"/>
    <w:rsid w:val="004C6B0F"/>
    <w:rsid w:val="004C6C3F"/>
    <w:rsid w:val="004C7B2F"/>
    <w:rsid w:val="004C7F1E"/>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A39"/>
    <w:rsid w:val="00500C80"/>
    <w:rsid w:val="00500F0C"/>
    <w:rsid w:val="00501116"/>
    <w:rsid w:val="005013D0"/>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2FE"/>
    <w:rsid w:val="00515947"/>
    <w:rsid w:val="0051599E"/>
    <w:rsid w:val="00515BB3"/>
    <w:rsid w:val="00515DF2"/>
    <w:rsid w:val="00516933"/>
    <w:rsid w:val="00520709"/>
    <w:rsid w:val="00522B8D"/>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D90"/>
    <w:rsid w:val="00553F62"/>
    <w:rsid w:val="00553FA1"/>
    <w:rsid w:val="00554CD2"/>
    <w:rsid w:val="005551F5"/>
    <w:rsid w:val="005552AB"/>
    <w:rsid w:val="005553C0"/>
    <w:rsid w:val="00555739"/>
    <w:rsid w:val="00555989"/>
    <w:rsid w:val="00556260"/>
    <w:rsid w:val="005562A7"/>
    <w:rsid w:val="00556AA0"/>
    <w:rsid w:val="005570B1"/>
    <w:rsid w:val="00557D03"/>
    <w:rsid w:val="00557FCC"/>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4DBA"/>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B7D8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1EF"/>
    <w:rsid w:val="005F0333"/>
    <w:rsid w:val="005F034D"/>
    <w:rsid w:val="005F067D"/>
    <w:rsid w:val="005F1325"/>
    <w:rsid w:val="005F16B1"/>
    <w:rsid w:val="005F1BF9"/>
    <w:rsid w:val="005F21DB"/>
    <w:rsid w:val="005F21F5"/>
    <w:rsid w:val="005F22FB"/>
    <w:rsid w:val="005F2915"/>
    <w:rsid w:val="005F30A0"/>
    <w:rsid w:val="005F3A58"/>
    <w:rsid w:val="005F3CBD"/>
    <w:rsid w:val="005F3D59"/>
    <w:rsid w:val="005F4A4C"/>
    <w:rsid w:val="005F4E4D"/>
    <w:rsid w:val="005F5214"/>
    <w:rsid w:val="005F5EFE"/>
    <w:rsid w:val="005F6496"/>
    <w:rsid w:val="005F67A0"/>
    <w:rsid w:val="005F792E"/>
    <w:rsid w:val="005F7EEE"/>
    <w:rsid w:val="006004E2"/>
    <w:rsid w:val="00600701"/>
    <w:rsid w:val="0060107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2DF0"/>
    <w:rsid w:val="00623626"/>
    <w:rsid w:val="006238CF"/>
    <w:rsid w:val="00624020"/>
    <w:rsid w:val="0062438B"/>
    <w:rsid w:val="006243B6"/>
    <w:rsid w:val="00624A9B"/>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3EFC"/>
    <w:rsid w:val="006341A7"/>
    <w:rsid w:val="00634490"/>
    <w:rsid w:val="00634B0E"/>
    <w:rsid w:val="00634E2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995"/>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65"/>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38"/>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6BD"/>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F61"/>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B71"/>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3D2"/>
    <w:rsid w:val="006B658D"/>
    <w:rsid w:val="006B73BC"/>
    <w:rsid w:val="006B7A80"/>
    <w:rsid w:val="006B7BCD"/>
    <w:rsid w:val="006C0138"/>
    <w:rsid w:val="006C10DC"/>
    <w:rsid w:val="006C15BB"/>
    <w:rsid w:val="006C1677"/>
    <w:rsid w:val="006C16C8"/>
    <w:rsid w:val="006C1946"/>
    <w:rsid w:val="006C1A4B"/>
    <w:rsid w:val="006C1B58"/>
    <w:rsid w:val="006C1F79"/>
    <w:rsid w:val="006C2329"/>
    <w:rsid w:val="006C239C"/>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D7E2E"/>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0F9"/>
    <w:rsid w:val="006F137A"/>
    <w:rsid w:val="006F21DC"/>
    <w:rsid w:val="006F2944"/>
    <w:rsid w:val="006F2C29"/>
    <w:rsid w:val="006F37A6"/>
    <w:rsid w:val="006F390D"/>
    <w:rsid w:val="006F3C12"/>
    <w:rsid w:val="006F4378"/>
    <w:rsid w:val="006F4657"/>
    <w:rsid w:val="006F5943"/>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C55"/>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B6A"/>
    <w:rsid w:val="00716FCB"/>
    <w:rsid w:val="00717B82"/>
    <w:rsid w:val="007204D2"/>
    <w:rsid w:val="00720AB9"/>
    <w:rsid w:val="00721151"/>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3B7"/>
    <w:rsid w:val="0073300B"/>
    <w:rsid w:val="007331A6"/>
    <w:rsid w:val="00733351"/>
    <w:rsid w:val="00733859"/>
    <w:rsid w:val="00733991"/>
    <w:rsid w:val="00733F22"/>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53E"/>
    <w:rsid w:val="00757946"/>
    <w:rsid w:val="00757D11"/>
    <w:rsid w:val="00760074"/>
    <w:rsid w:val="007613D3"/>
    <w:rsid w:val="00761696"/>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9EF"/>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208"/>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24B"/>
    <w:rsid w:val="007979D8"/>
    <w:rsid w:val="00797B75"/>
    <w:rsid w:val="00797D83"/>
    <w:rsid w:val="007A0020"/>
    <w:rsid w:val="007A0275"/>
    <w:rsid w:val="007A066B"/>
    <w:rsid w:val="007A0827"/>
    <w:rsid w:val="007A0DDF"/>
    <w:rsid w:val="007A25FC"/>
    <w:rsid w:val="007A2757"/>
    <w:rsid w:val="007A2A54"/>
    <w:rsid w:val="007A2ECC"/>
    <w:rsid w:val="007A30F8"/>
    <w:rsid w:val="007A38F0"/>
    <w:rsid w:val="007A3E37"/>
    <w:rsid w:val="007A3E39"/>
    <w:rsid w:val="007A47CB"/>
    <w:rsid w:val="007A4D6D"/>
    <w:rsid w:val="007A542F"/>
    <w:rsid w:val="007A5702"/>
    <w:rsid w:val="007A5C1C"/>
    <w:rsid w:val="007A5DD7"/>
    <w:rsid w:val="007A754C"/>
    <w:rsid w:val="007A7DA5"/>
    <w:rsid w:val="007A7DE0"/>
    <w:rsid w:val="007B0002"/>
    <w:rsid w:val="007B01DE"/>
    <w:rsid w:val="007B0503"/>
    <w:rsid w:val="007B05A1"/>
    <w:rsid w:val="007B05F9"/>
    <w:rsid w:val="007B1A0C"/>
    <w:rsid w:val="007B1D44"/>
    <w:rsid w:val="007B25F7"/>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91E"/>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B35"/>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41C"/>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56"/>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ACC"/>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529"/>
    <w:rsid w:val="00835684"/>
    <w:rsid w:val="00835998"/>
    <w:rsid w:val="008359BD"/>
    <w:rsid w:val="00835FCC"/>
    <w:rsid w:val="00836141"/>
    <w:rsid w:val="00836B6F"/>
    <w:rsid w:val="0083731E"/>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630"/>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65A"/>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808"/>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3C5"/>
    <w:rsid w:val="008974A4"/>
    <w:rsid w:val="00897704"/>
    <w:rsid w:val="00897A77"/>
    <w:rsid w:val="008A0943"/>
    <w:rsid w:val="008A122D"/>
    <w:rsid w:val="008A1E79"/>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5DA"/>
    <w:rsid w:val="008B68FB"/>
    <w:rsid w:val="008B69F3"/>
    <w:rsid w:val="008B6D0E"/>
    <w:rsid w:val="008B6DE5"/>
    <w:rsid w:val="008C133F"/>
    <w:rsid w:val="008C2112"/>
    <w:rsid w:val="008C2904"/>
    <w:rsid w:val="008C2FB6"/>
    <w:rsid w:val="008C3173"/>
    <w:rsid w:val="008C3329"/>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62"/>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247"/>
    <w:rsid w:val="0096472A"/>
    <w:rsid w:val="00964817"/>
    <w:rsid w:val="009650B4"/>
    <w:rsid w:val="009650CE"/>
    <w:rsid w:val="0096549D"/>
    <w:rsid w:val="009656C2"/>
    <w:rsid w:val="00965CD2"/>
    <w:rsid w:val="00966DA2"/>
    <w:rsid w:val="00967401"/>
    <w:rsid w:val="00967632"/>
    <w:rsid w:val="009701A2"/>
    <w:rsid w:val="009708E8"/>
    <w:rsid w:val="009711F5"/>
    <w:rsid w:val="0097131A"/>
    <w:rsid w:val="009717EF"/>
    <w:rsid w:val="0097180E"/>
    <w:rsid w:val="0097186E"/>
    <w:rsid w:val="00971DFE"/>
    <w:rsid w:val="00971E62"/>
    <w:rsid w:val="00972289"/>
    <w:rsid w:val="009729A5"/>
    <w:rsid w:val="009729E7"/>
    <w:rsid w:val="00972A82"/>
    <w:rsid w:val="00973136"/>
    <w:rsid w:val="00973462"/>
    <w:rsid w:val="009735A6"/>
    <w:rsid w:val="0097386C"/>
    <w:rsid w:val="00973B27"/>
    <w:rsid w:val="00974365"/>
    <w:rsid w:val="009748AA"/>
    <w:rsid w:val="00975488"/>
    <w:rsid w:val="00975666"/>
    <w:rsid w:val="009763FB"/>
    <w:rsid w:val="00977159"/>
    <w:rsid w:val="00977767"/>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205"/>
    <w:rsid w:val="00990417"/>
    <w:rsid w:val="00990C04"/>
    <w:rsid w:val="00990DEE"/>
    <w:rsid w:val="00991775"/>
    <w:rsid w:val="009922A8"/>
    <w:rsid w:val="009928FF"/>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98C"/>
    <w:rsid w:val="009B3F2E"/>
    <w:rsid w:val="009B42EB"/>
    <w:rsid w:val="009B4359"/>
    <w:rsid w:val="009B445B"/>
    <w:rsid w:val="009B4614"/>
    <w:rsid w:val="009B4E4E"/>
    <w:rsid w:val="009B4EA0"/>
    <w:rsid w:val="009B55F0"/>
    <w:rsid w:val="009B5DA8"/>
    <w:rsid w:val="009B72F9"/>
    <w:rsid w:val="009B7581"/>
    <w:rsid w:val="009B77A7"/>
    <w:rsid w:val="009C06D5"/>
    <w:rsid w:val="009C091F"/>
    <w:rsid w:val="009C095C"/>
    <w:rsid w:val="009C099F"/>
    <w:rsid w:val="009C0EB0"/>
    <w:rsid w:val="009C0EE1"/>
    <w:rsid w:val="009C0F68"/>
    <w:rsid w:val="009C2407"/>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5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88D"/>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2EDB"/>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6AA"/>
    <w:rsid w:val="00A32E7F"/>
    <w:rsid w:val="00A3314F"/>
    <w:rsid w:val="00A33B25"/>
    <w:rsid w:val="00A33C9F"/>
    <w:rsid w:val="00A33FA5"/>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398"/>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03E"/>
    <w:rsid w:val="00A47CC4"/>
    <w:rsid w:val="00A47CEC"/>
    <w:rsid w:val="00A47E70"/>
    <w:rsid w:val="00A5047F"/>
    <w:rsid w:val="00A50A99"/>
    <w:rsid w:val="00A51699"/>
    <w:rsid w:val="00A51DB5"/>
    <w:rsid w:val="00A51F1F"/>
    <w:rsid w:val="00A52F5E"/>
    <w:rsid w:val="00A533BD"/>
    <w:rsid w:val="00A538A7"/>
    <w:rsid w:val="00A53BFA"/>
    <w:rsid w:val="00A5421E"/>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22F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0DA1"/>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90"/>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C95"/>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83"/>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371"/>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0D7B"/>
    <w:rsid w:val="00B110C7"/>
    <w:rsid w:val="00B110CA"/>
    <w:rsid w:val="00B110CE"/>
    <w:rsid w:val="00B11CC7"/>
    <w:rsid w:val="00B124E9"/>
    <w:rsid w:val="00B12BD4"/>
    <w:rsid w:val="00B12F5C"/>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0AB"/>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A52"/>
    <w:rsid w:val="00B50FEF"/>
    <w:rsid w:val="00B51C36"/>
    <w:rsid w:val="00B51F1C"/>
    <w:rsid w:val="00B522BB"/>
    <w:rsid w:val="00B52330"/>
    <w:rsid w:val="00B527CA"/>
    <w:rsid w:val="00B53422"/>
    <w:rsid w:val="00B53C3F"/>
    <w:rsid w:val="00B53D6C"/>
    <w:rsid w:val="00B53D73"/>
    <w:rsid w:val="00B550B1"/>
    <w:rsid w:val="00B554BE"/>
    <w:rsid w:val="00B555A8"/>
    <w:rsid w:val="00B555E0"/>
    <w:rsid w:val="00B55643"/>
    <w:rsid w:val="00B55EAA"/>
    <w:rsid w:val="00B560FF"/>
    <w:rsid w:val="00B56ABC"/>
    <w:rsid w:val="00B56EB4"/>
    <w:rsid w:val="00B56F59"/>
    <w:rsid w:val="00B57AA2"/>
    <w:rsid w:val="00B600BC"/>
    <w:rsid w:val="00B6021B"/>
    <w:rsid w:val="00B610F7"/>
    <w:rsid w:val="00B62816"/>
    <w:rsid w:val="00B62AC0"/>
    <w:rsid w:val="00B637B1"/>
    <w:rsid w:val="00B64049"/>
    <w:rsid w:val="00B64B08"/>
    <w:rsid w:val="00B64BA2"/>
    <w:rsid w:val="00B64DB2"/>
    <w:rsid w:val="00B6544B"/>
    <w:rsid w:val="00B655D4"/>
    <w:rsid w:val="00B65943"/>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97D"/>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14B"/>
    <w:rsid w:val="00B87038"/>
    <w:rsid w:val="00B870D2"/>
    <w:rsid w:val="00B902A3"/>
    <w:rsid w:val="00B9054B"/>
    <w:rsid w:val="00B905E2"/>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8F9"/>
    <w:rsid w:val="00B9795E"/>
    <w:rsid w:val="00B97D1E"/>
    <w:rsid w:val="00BA0843"/>
    <w:rsid w:val="00BA0994"/>
    <w:rsid w:val="00BA16C6"/>
    <w:rsid w:val="00BA202C"/>
    <w:rsid w:val="00BA303C"/>
    <w:rsid w:val="00BA39A9"/>
    <w:rsid w:val="00BA3A5D"/>
    <w:rsid w:val="00BA3FCA"/>
    <w:rsid w:val="00BA4F3F"/>
    <w:rsid w:val="00BA5129"/>
    <w:rsid w:val="00BA55DD"/>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46"/>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1AF"/>
    <w:rsid w:val="00BD1540"/>
    <w:rsid w:val="00BD16B0"/>
    <w:rsid w:val="00BD18BC"/>
    <w:rsid w:val="00BD1C4D"/>
    <w:rsid w:val="00BD1EF3"/>
    <w:rsid w:val="00BD1F88"/>
    <w:rsid w:val="00BD2156"/>
    <w:rsid w:val="00BD24D4"/>
    <w:rsid w:val="00BD279D"/>
    <w:rsid w:val="00BD2A42"/>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1B9"/>
    <w:rsid w:val="00BE6427"/>
    <w:rsid w:val="00BE676B"/>
    <w:rsid w:val="00BE6D71"/>
    <w:rsid w:val="00BE6FCB"/>
    <w:rsid w:val="00BE7102"/>
    <w:rsid w:val="00BE7566"/>
    <w:rsid w:val="00BF0151"/>
    <w:rsid w:val="00BF0626"/>
    <w:rsid w:val="00BF0914"/>
    <w:rsid w:val="00BF0EF7"/>
    <w:rsid w:val="00BF1350"/>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27E"/>
    <w:rsid w:val="00C164E6"/>
    <w:rsid w:val="00C16B21"/>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9B5"/>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5D9"/>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4E1"/>
    <w:rsid w:val="00C8654F"/>
    <w:rsid w:val="00C87012"/>
    <w:rsid w:val="00C8741D"/>
    <w:rsid w:val="00C87F19"/>
    <w:rsid w:val="00C900A2"/>
    <w:rsid w:val="00C9092D"/>
    <w:rsid w:val="00C909EF"/>
    <w:rsid w:val="00C90DE6"/>
    <w:rsid w:val="00C91610"/>
    <w:rsid w:val="00C91BB6"/>
    <w:rsid w:val="00C92440"/>
    <w:rsid w:val="00C92A02"/>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97F75"/>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0AE6"/>
    <w:rsid w:val="00CB2190"/>
    <w:rsid w:val="00CB2E6B"/>
    <w:rsid w:val="00CB3047"/>
    <w:rsid w:val="00CB413A"/>
    <w:rsid w:val="00CB427D"/>
    <w:rsid w:val="00CB4D8B"/>
    <w:rsid w:val="00CB56CB"/>
    <w:rsid w:val="00CB5913"/>
    <w:rsid w:val="00CB5943"/>
    <w:rsid w:val="00CB6175"/>
    <w:rsid w:val="00CB6C8F"/>
    <w:rsid w:val="00CB7614"/>
    <w:rsid w:val="00CB7AD3"/>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67C"/>
    <w:rsid w:val="00CF0FF3"/>
    <w:rsid w:val="00CF12EE"/>
    <w:rsid w:val="00CF19E8"/>
    <w:rsid w:val="00CF2059"/>
    <w:rsid w:val="00CF26A3"/>
    <w:rsid w:val="00CF2988"/>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495"/>
    <w:rsid w:val="00D040BB"/>
    <w:rsid w:val="00D043C1"/>
    <w:rsid w:val="00D048C4"/>
    <w:rsid w:val="00D04AFA"/>
    <w:rsid w:val="00D0512B"/>
    <w:rsid w:val="00D058DF"/>
    <w:rsid w:val="00D05C88"/>
    <w:rsid w:val="00D06452"/>
    <w:rsid w:val="00D06496"/>
    <w:rsid w:val="00D06AD5"/>
    <w:rsid w:val="00D06F9A"/>
    <w:rsid w:val="00D072D3"/>
    <w:rsid w:val="00D072E6"/>
    <w:rsid w:val="00D07A14"/>
    <w:rsid w:val="00D10C2F"/>
    <w:rsid w:val="00D110B8"/>
    <w:rsid w:val="00D1169E"/>
    <w:rsid w:val="00D11C03"/>
    <w:rsid w:val="00D11DB9"/>
    <w:rsid w:val="00D11EAE"/>
    <w:rsid w:val="00D1228B"/>
    <w:rsid w:val="00D12AC0"/>
    <w:rsid w:val="00D12ECA"/>
    <w:rsid w:val="00D12EFE"/>
    <w:rsid w:val="00D135AB"/>
    <w:rsid w:val="00D135B4"/>
    <w:rsid w:val="00D140F9"/>
    <w:rsid w:val="00D14231"/>
    <w:rsid w:val="00D142C0"/>
    <w:rsid w:val="00D14916"/>
    <w:rsid w:val="00D14AF8"/>
    <w:rsid w:val="00D15011"/>
    <w:rsid w:val="00D1502B"/>
    <w:rsid w:val="00D15768"/>
    <w:rsid w:val="00D15D17"/>
    <w:rsid w:val="00D162F8"/>
    <w:rsid w:val="00D1633E"/>
    <w:rsid w:val="00D16410"/>
    <w:rsid w:val="00D16B76"/>
    <w:rsid w:val="00D16DCC"/>
    <w:rsid w:val="00D1774F"/>
    <w:rsid w:val="00D201E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1FC4"/>
    <w:rsid w:val="00D5208A"/>
    <w:rsid w:val="00D526C1"/>
    <w:rsid w:val="00D526C5"/>
    <w:rsid w:val="00D526EB"/>
    <w:rsid w:val="00D5305F"/>
    <w:rsid w:val="00D532C8"/>
    <w:rsid w:val="00D545A7"/>
    <w:rsid w:val="00D547E4"/>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E25"/>
    <w:rsid w:val="00D83F10"/>
    <w:rsid w:val="00D841AA"/>
    <w:rsid w:val="00D845BB"/>
    <w:rsid w:val="00D8461E"/>
    <w:rsid w:val="00D84BDF"/>
    <w:rsid w:val="00D85123"/>
    <w:rsid w:val="00D865DC"/>
    <w:rsid w:val="00D866C6"/>
    <w:rsid w:val="00D866D3"/>
    <w:rsid w:val="00D86753"/>
    <w:rsid w:val="00D867CF"/>
    <w:rsid w:val="00D87B98"/>
    <w:rsid w:val="00D90075"/>
    <w:rsid w:val="00D90D36"/>
    <w:rsid w:val="00D90DB6"/>
    <w:rsid w:val="00D91D46"/>
    <w:rsid w:val="00D92331"/>
    <w:rsid w:val="00D92B4B"/>
    <w:rsid w:val="00D931ED"/>
    <w:rsid w:val="00D939F3"/>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6A"/>
    <w:rsid w:val="00DA48D6"/>
    <w:rsid w:val="00DA6058"/>
    <w:rsid w:val="00DA6E43"/>
    <w:rsid w:val="00DA7057"/>
    <w:rsid w:val="00DA732F"/>
    <w:rsid w:val="00DA7789"/>
    <w:rsid w:val="00DA7D01"/>
    <w:rsid w:val="00DB0437"/>
    <w:rsid w:val="00DB0CC8"/>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6D4A"/>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4D43"/>
    <w:rsid w:val="00DF5174"/>
    <w:rsid w:val="00DF53D1"/>
    <w:rsid w:val="00DF54C9"/>
    <w:rsid w:val="00DF57EE"/>
    <w:rsid w:val="00DF5BDD"/>
    <w:rsid w:val="00DF5ED9"/>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6C56"/>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35E"/>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624"/>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1EC8"/>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09"/>
    <w:rsid w:val="00E600CB"/>
    <w:rsid w:val="00E601DD"/>
    <w:rsid w:val="00E603C7"/>
    <w:rsid w:val="00E60A3C"/>
    <w:rsid w:val="00E614F2"/>
    <w:rsid w:val="00E61817"/>
    <w:rsid w:val="00E61B54"/>
    <w:rsid w:val="00E62043"/>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139"/>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825"/>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29A"/>
    <w:rsid w:val="00EA0F4D"/>
    <w:rsid w:val="00EA1435"/>
    <w:rsid w:val="00EA14DE"/>
    <w:rsid w:val="00EA2818"/>
    <w:rsid w:val="00EA31DA"/>
    <w:rsid w:val="00EA366F"/>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1E8"/>
    <w:rsid w:val="00EC6484"/>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473A"/>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A5E"/>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1A0"/>
    <w:rsid w:val="00F03731"/>
    <w:rsid w:val="00F03739"/>
    <w:rsid w:val="00F0398B"/>
    <w:rsid w:val="00F03CF5"/>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29D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29F"/>
    <w:rsid w:val="00F264BA"/>
    <w:rsid w:val="00F265BC"/>
    <w:rsid w:val="00F26D9D"/>
    <w:rsid w:val="00F26EB0"/>
    <w:rsid w:val="00F26F13"/>
    <w:rsid w:val="00F270FC"/>
    <w:rsid w:val="00F27770"/>
    <w:rsid w:val="00F300FB"/>
    <w:rsid w:val="00F304E4"/>
    <w:rsid w:val="00F30810"/>
    <w:rsid w:val="00F31E3E"/>
    <w:rsid w:val="00F31F3E"/>
    <w:rsid w:val="00F323D1"/>
    <w:rsid w:val="00F32E4B"/>
    <w:rsid w:val="00F3313A"/>
    <w:rsid w:val="00F3351A"/>
    <w:rsid w:val="00F33CE1"/>
    <w:rsid w:val="00F341C3"/>
    <w:rsid w:val="00F343F6"/>
    <w:rsid w:val="00F349B7"/>
    <w:rsid w:val="00F34AF0"/>
    <w:rsid w:val="00F34EF5"/>
    <w:rsid w:val="00F353D8"/>
    <w:rsid w:val="00F359F4"/>
    <w:rsid w:val="00F35CB4"/>
    <w:rsid w:val="00F36C5D"/>
    <w:rsid w:val="00F373FC"/>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83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F2E"/>
    <w:rsid w:val="00F8128A"/>
    <w:rsid w:val="00F81644"/>
    <w:rsid w:val="00F816A3"/>
    <w:rsid w:val="00F8259C"/>
    <w:rsid w:val="00F8264C"/>
    <w:rsid w:val="00F82E70"/>
    <w:rsid w:val="00F8377B"/>
    <w:rsid w:val="00F83E01"/>
    <w:rsid w:val="00F84046"/>
    <w:rsid w:val="00F84210"/>
    <w:rsid w:val="00F84BBE"/>
    <w:rsid w:val="00F854F0"/>
    <w:rsid w:val="00F86068"/>
    <w:rsid w:val="00F8622B"/>
    <w:rsid w:val="00F865E8"/>
    <w:rsid w:val="00F86846"/>
    <w:rsid w:val="00F86AF9"/>
    <w:rsid w:val="00F8716E"/>
    <w:rsid w:val="00F9052F"/>
    <w:rsid w:val="00F909E7"/>
    <w:rsid w:val="00F90C75"/>
    <w:rsid w:val="00F9187C"/>
    <w:rsid w:val="00F92692"/>
    <w:rsid w:val="00F9272D"/>
    <w:rsid w:val="00F927DB"/>
    <w:rsid w:val="00F92892"/>
    <w:rsid w:val="00F92D75"/>
    <w:rsid w:val="00F93444"/>
    <w:rsid w:val="00F93C56"/>
    <w:rsid w:val="00F93EF8"/>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285"/>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DC5"/>
    <w:rsid w:val="00FB7F50"/>
    <w:rsid w:val="00FC009F"/>
    <w:rsid w:val="00FC0319"/>
    <w:rsid w:val="00FC0C0B"/>
    <w:rsid w:val="00FC181C"/>
    <w:rsid w:val="00FC1D0D"/>
    <w:rsid w:val="00FC22F7"/>
    <w:rsid w:val="00FC2569"/>
    <w:rsid w:val="00FC29D3"/>
    <w:rsid w:val="00FC2A73"/>
    <w:rsid w:val="00FC3158"/>
    <w:rsid w:val="00FC386C"/>
    <w:rsid w:val="00FC3BA5"/>
    <w:rsid w:val="00FC3C01"/>
    <w:rsid w:val="00FC3D31"/>
    <w:rsid w:val="00FC4814"/>
    <w:rsid w:val="00FC4D53"/>
    <w:rsid w:val="00FC4E9C"/>
    <w:rsid w:val="00FC4F4B"/>
    <w:rsid w:val="00FC55A9"/>
    <w:rsid w:val="00FC55BA"/>
    <w:rsid w:val="00FC5B16"/>
    <w:rsid w:val="00FC5D65"/>
    <w:rsid w:val="00FC5FA8"/>
    <w:rsid w:val="00FC6878"/>
    <w:rsid w:val="00FC6F4B"/>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CDB"/>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2.xml><?xml version="1.0" encoding="utf-8"?>
<ds:datastoreItem xmlns:ds="http://schemas.openxmlformats.org/officeDocument/2006/customXml" ds:itemID="{7076A41A-9B1B-4C4E-9493-BCE4D74FC102}"/>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41281AF9-98A0-403B-AFC6-C793920600FE}">
  <ds:schemaRefs>
    <ds:schemaRef ds:uri="http://schemas.microsoft.com/office/2006/documentManagement/types"/>
    <ds:schemaRef ds:uri="http://schemas.microsoft.com/office/2006/metadata/properties"/>
    <ds:schemaRef ds:uri="http://purl.org/dc/dcmitype/"/>
    <ds:schemaRef ds:uri="http://schemas.microsoft.com/sharepoint/v3"/>
    <ds:schemaRef ds:uri="http://www.w3.org/XML/1998/namespace"/>
    <ds:schemaRef ds:uri="http://purl.org/dc/terms/"/>
    <ds:schemaRef ds:uri="http://purl.org/dc/elements/1.1/"/>
    <ds:schemaRef ds:uri="d8762117-8292-4133-b1c7-eab5c6487cfd"/>
    <ds:schemaRef ds:uri="9b239327-9e80-40e4-b1b7-4394fed77a33"/>
    <ds:schemaRef ds:uri="http://schemas.microsoft.com/office/infopath/2007/PartnerControls"/>
    <ds:schemaRef ds:uri="http://schemas.openxmlformats.org/package/2006/metadata/core-propertie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2021-07-30T16:47:00Z</dcterms:created>
  <dcterms:modified xsi:type="dcterms:W3CDTF">2022-08-10T19:15:00Z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