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104</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213870</w:t>
      </w:r>
      <w:bookmarkStart w:id="1" w:name="_GoBack"/>
      <w:bookmarkEnd w:id="1"/>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cs="Arial"/>
          <w:b/>
          <w:bCs/>
          <w:sz w:val="24"/>
          <w:szCs w:val="24"/>
          <w:lang w:val="en-US" w:eastAsia="zh-CN"/>
        </w:rPr>
        <w:t xml:space="preserve">15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Aug</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RRM requirements for joint consideration between pre-MG, concurrent MG and NCSG on NR and MR-DC</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11.10.2</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95 meeting, a new WID[1] for Rel-18 was approved </w:t>
      </w:r>
      <w:r>
        <w:rPr>
          <w:rFonts w:hint="eastAsia"/>
          <w:lang w:val="en-US" w:eastAsia="zh-CN"/>
        </w:rPr>
        <w:t>to identify further enhancement on NR and MR-DC Measurement Gaps and Measurements without Gaps. Two aspects were included by this WID. The 1</w:t>
      </w:r>
      <w:r>
        <w:rPr>
          <w:rFonts w:hint="eastAsia"/>
          <w:vertAlign w:val="superscript"/>
          <w:lang w:val="en-US" w:eastAsia="zh-CN"/>
        </w:rPr>
        <w:t>st</w:t>
      </w:r>
      <w:r>
        <w:rPr>
          <w:rFonts w:hint="eastAsia"/>
          <w:lang w:val="en-US" w:eastAsia="zh-CN"/>
        </w:rPr>
        <w:t xml:space="preserve"> aspect oriented towards the joint consideration of pre-configured MGs, concurrent MGs and NCSG. The 2</w:t>
      </w:r>
      <w:r>
        <w:rPr>
          <w:rFonts w:hint="eastAsia"/>
          <w:vertAlign w:val="superscript"/>
          <w:lang w:val="en-US" w:eastAsia="zh-CN"/>
        </w:rPr>
        <w:t>nd</w:t>
      </w:r>
      <w:r>
        <w:rPr>
          <w:rFonts w:hint="eastAsia"/>
          <w:lang w:val="en-US" w:eastAsia="zh-CN"/>
        </w:rPr>
        <w:t xml:space="preserve"> aspect focus on RRM measurements without gap. We discuss the 2</w:t>
      </w:r>
      <w:r>
        <w:rPr>
          <w:rFonts w:hint="eastAsia"/>
          <w:vertAlign w:val="superscript"/>
          <w:lang w:val="en-US" w:eastAsia="zh-CN"/>
        </w:rPr>
        <w:t>nd</w:t>
      </w:r>
      <w:r>
        <w:rPr>
          <w:rFonts w:hint="eastAsia"/>
          <w:lang w:val="en-US" w:eastAsia="zh-CN"/>
        </w:rPr>
        <w:t xml:space="preserve"> aspect in another document. For the 1</w:t>
      </w:r>
      <w:r>
        <w:rPr>
          <w:rFonts w:hint="eastAsia"/>
          <w:vertAlign w:val="superscript"/>
          <w:lang w:val="en-US" w:eastAsia="zh-CN"/>
        </w:rPr>
        <w:t>st</w:t>
      </w:r>
      <w:r>
        <w:rPr>
          <w:rFonts w:hint="eastAsia"/>
          <w:lang w:val="en-US" w:eastAsia="zh-CN"/>
        </w:rPr>
        <w:t xml:space="preserve"> aspect, the objective in the WID is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4"/>
              </w:numPr>
              <w:rPr>
                <w:rFonts w:eastAsia="Batang"/>
                <w:lang w:val="en-US"/>
              </w:rPr>
            </w:pPr>
            <w:r>
              <w:rPr>
                <w:rFonts w:eastAsia="Batang"/>
                <w:lang w:val="en-US"/>
              </w:rPr>
              <w:t xml:space="preserve">Enhancements of pre-configured MGs, multiple concurrent MGs and NCSG </w:t>
            </w:r>
          </w:p>
          <w:p>
            <w:pPr>
              <w:numPr>
                <w:ilvl w:val="1"/>
                <w:numId w:val="5"/>
              </w:numPr>
              <w:spacing w:after="120"/>
              <w:rPr>
                <w:lang w:eastAsia="zh-TW"/>
              </w:rPr>
            </w:pPr>
            <w:r>
              <w:rPr>
                <w:lang w:eastAsia="zh-TW"/>
              </w:rPr>
              <w:t>Define RRM requirements for UEs configured with a combination of pre-configured MGs, and/or multiple concurrent MGs and/or NCSG [RAN4]</w:t>
            </w:r>
          </w:p>
          <w:p>
            <w:pPr>
              <w:numPr>
                <w:ilvl w:val="2"/>
                <w:numId w:val="6"/>
              </w:numPr>
              <w:spacing w:after="120"/>
              <w:rPr>
                <w:lang w:eastAsia="zh-TW"/>
              </w:rPr>
            </w:pPr>
            <w:r>
              <w:rPr>
                <w:lang w:eastAsia="zh-TW"/>
              </w:rPr>
              <w:t>Prioritize at least joint requirements for UE configured with</w:t>
            </w:r>
          </w:p>
          <w:p>
            <w:pPr>
              <w:numPr>
                <w:ilvl w:val="3"/>
                <w:numId w:val="6"/>
              </w:numPr>
              <w:spacing w:after="120"/>
              <w:rPr>
                <w:lang w:eastAsia="zh-TW"/>
              </w:rPr>
            </w:pPr>
            <w:bookmarkStart w:id="0" w:name="_Hlk95478656"/>
            <w:r>
              <w:rPr>
                <w:lang w:eastAsia="zh-TW"/>
              </w:rPr>
              <w:t>Case 1: Pre-configured MGs and multiple concurrent MGs (i.e., concurrent MGs where at least one of the gaps is a pre-configured gap)</w:t>
            </w:r>
          </w:p>
          <w:p>
            <w:pPr>
              <w:numPr>
                <w:ilvl w:val="3"/>
                <w:numId w:val="6"/>
              </w:numPr>
              <w:spacing w:after="120"/>
              <w:rPr>
                <w:lang w:eastAsia="zh-TW"/>
              </w:rPr>
            </w:pPr>
            <w:r>
              <w:rPr>
                <w:lang w:eastAsia="zh-TW"/>
              </w:rPr>
              <w:t>Case 2: NCSG and multiple concurrent MGs (i.e., concurrent MGs where at least one of the gaps is NCSG)</w:t>
            </w:r>
          </w:p>
          <w:bookmarkEnd w:id="0"/>
          <w:p>
            <w:pPr>
              <w:numPr>
                <w:ilvl w:val="2"/>
                <w:numId w:val="6"/>
              </w:numPr>
              <w:spacing w:after="120"/>
              <w:rPr>
                <w:rFonts w:hint="default" w:ascii="Times New Roman" w:hAnsi="Times New Roman" w:cs="Times New Roman" w:eastAsiaTheme="minorEastAsia"/>
                <w:b/>
                <w:kern w:val="0"/>
                <w:sz w:val="20"/>
                <w:szCs w:val="24"/>
                <w:u w:val="single"/>
                <w:lang w:val="en-US" w:eastAsia="zh-CN" w:bidi="ar-SA"/>
              </w:rPr>
            </w:pPr>
            <w:r>
              <w:rPr>
                <w:lang w:eastAsia="zh-TW"/>
              </w:rPr>
              <w:t>Note: Prioritization among other possible combinations of pre-configured MG, concurrent MG and NCSG can be discussed in WI phase</w:t>
            </w:r>
          </w:p>
        </w:tc>
      </w:tr>
    </w:tbl>
    <w:p>
      <w:pPr>
        <w:widowControl w:val="0"/>
        <w:numPr>
          <w:ilvl w:val="0"/>
          <w:numId w:val="0"/>
        </w:numPr>
        <w:jc w:val="both"/>
        <w:rPr>
          <w:rFonts w:hint="default" w:eastAsia="宋体"/>
          <w:kern w:val="2"/>
          <w:sz w:val="20"/>
          <w:szCs w:val="20"/>
          <w:lang w:val="en-US" w:eastAsia="zh-CN"/>
        </w:rPr>
      </w:pPr>
      <w:r>
        <w:rPr>
          <w:rFonts w:hint="eastAsia" w:eastAsia="宋体"/>
          <w:color w:val="auto"/>
          <w:sz w:val="20"/>
          <w:szCs w:val="20"/>
          <w:lang w:val="en-US" w:eastAsia="zh-CN"/>
        </w:rPr>
        <w:t>In this document, we provide some analysis for the 1</w:t>
      </w:r>
      <w:r>
        <w:rPr>
          <w:rFonts w:hint="eastAsia" w:eastAsia="宋体"/>
          <w:color w:val="auto"/>
          <w:sz w:val="20"/>
          <w:szCs w:val="20"/>
          <w:vertAlign w:val="superscript"/>
          <w:lang w:val="en-US" w:eastAsia="zh-CN"/>
        </w:rPr>
        <w:t>st</w:t>
      </w:r>
      <w:r>
        <w:rPr>
          <w:rFonts w:hint="eastAsia" w:eastAsia="宋体"/>
          <w:color w:val="auto"/>
          <w:sz w:val="20"/>
          <w:szCs w:val="20"/>
          <w:lang w:val="en-US" w:eastAsia="zh-CN"/>
        </w:rPr>
        <w:t xml:space="preserve"> aspect, i.e. the joint consideration of enhancements of pre-configured MGs, multiple concurrent MGs and NCSG.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During Rel-17 phase, three topics i.e. pre-configured MGs, multiple concurrent MGs and NCSG  about measurement gap enhancement were discussed to achieve different aspects of enhancements. To consider more comprehensive, joint of the three topics were proposed during Rel-17 phase. However due to the timeline pressure, the joint consideration of the three topics was deprioritized in Rel-17.</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In our opinion, pre-configured MG and NCSG are both enhanced measurement gap. Pre-configured MG can realize flexible activation/deactivation of MG according to the dynamic active BWP switching or some RRC re-configuration. NCSG is a “light” MG which can highly reduce the impact of interruption and scheduling restriction lead by measurement operation. </w:t>
      </w:r>
    </w:p>
    <w:p>
      <w:pPr>
        <w:pStyle w:val="8"/>
        <w:tabs>
          <w:tab w:val="left" w:pos="226"/>
          <w:tab w:val="left" w:pos="284"/>
          <w:tab w:val="left" w:pos="5103"/>
        </w:tabs>
        <w:snapToGrid w:val="0"/>
        <w:spacing w:before="156" w:beforeLines="50"/>
        <w:rPr>
          <w:rFonts w:hint="eastAsia"/>
          <w:lang w:val="en-US" w:eastAsia="zh-CN"/>
        </w:rPr>
      </w:pPr>
      <w:r>
        <w:rPr>
          <w:rFonts w:hint="eastAsia" w:eastAsia="宋体"/>
          <w:color w:val="auto"/>
          <w:sz w:val="20"/>
          <w:szCs w:val="20"/>
          <w:lang w:val="en-US" w:eastAsia="zh-CN"/>
        </w:rPr>
        <w:t>The enhancements of pre-configured MG and NCSG have respective motivations and can be applied to achieve specific performance gains. At the same time, to keep compatibility with existing legacy MG, supporting multiple concurrent MGs is necessary, so that UE can support pre-configured MG or NCSG, on the base of legacy MG supporting.</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Supporting concurrent MG is the precondition to realize performance gain caused by pre-configured MG or NCSG and keep compatibility with existing legacy MG simultaneously.</w:t>
      </w:r>
    </w:p>
    <w:p>
      <w:pPr>
        <w:pStyle w:val="8"/>
        <w:rPr>
          <w:rFonts w:hint="default"/>
          <w:lang w:val="en-US" w:eastAsia="zh-CN"/>
        </w:rPr>
      </w:pPr>
      <w:r>
        <w:rPr>
          <w:rFonts w:hint="eastAsia"/>
          <w:lang w:val="en-US" w:eastAsia="zh-CN"/>
        </w:rPr>
        <w:t>No matter for Case 1 or Case 2 proposed in the WID, we believe the multiple concurrent MGs can be the basic framework to allow multiple MGs belonging to same kind or different kinds coexistence at the same time. So the specific MG combinations under Case 1 or Case 2 should be clarified first. In our opinion, the following combinations all should be considered. Further more, the total number of MGs should follow the conclusion approved in the discussion of concurrent MGs in Rel-17.</w:t>
      </w:r>
    </w:p>
    <w:p>
      <w:pPr>
        <w:pStyle w:val="8"/>
        <w:numPr>
          <w:ilvl w:val="0"/>
          <w:numId w:val="7"/>
        </w:numPr>
        <w:ind w:left="420" w:leftChars="0" w:hanging="420" w:firstLineChars="0"/>
        <w:rPr>
          <w:rFonts w:hint="default"/>
          <w:lang w:val="en-US" w:eastAsia="zh-CN"/>
        </w:rPr>
      </w:pPr>
      <w:r>
        <w:rPr>
          <w:rFonts w:hint="eastAsia"/>
          <w:lang w:val="en-US" w:eastAsia="zh-CN"/>
        </w:rPr>
        <w:t>Case 1: Joint of pre-configured MGs and concurrent MGs</w:t>
      </w:r>
    </w:p>
    <w:p>
      <w:pPr>
        <w:pStyle w:val="8"/>
        <w:numPr>
          <w:ilvl w:val="0"/>
          <w:numId w:val="8"/>
        </w:numPr>
        <w:ind w:left="840" w:leftChars="0" w:hanging="420" w:firstLineChars="0"/>
        <w:rPr>
          <w:rFonts w:hint="default"/>
          <w:lang w:val="en-US" w:eastAsia="zh-CN"/>
        </w:rPr>
      </w:pPr>
      <w:r>
        <w:rPr>
          <w:rFonts w:hint="eastAsia"/>
          <w:lang w:val="en-US" w:eastAsia="zh-CN"/>
        </w:rPr>
        <w:t>C1-1: pre-configured MG + legacy MG</w:t>
      </w:r>
    </w:p>
    <w:p>
      <w:pPr>
        <w:pStyle w:val="8"/>
        <w:numPr>
          <w:ilvl w:val="0"/>
          <w:numId w:val="8"/>
        </w:numPr>
        <w:ind w:left="840" w:leftChars="0" w:hanging="420" w:firstLineChars="0"/>
        <w:rPr>
          <w:rFonts w:hint="default"/>
          <w:lang w:val="en-US" w:eastAsia="zh-CN"/>
        </w:rPr>
      </w:pPr>
      <w:r>
        <w:rPr>
          <w:rFonts w:hint="eastAsia"/>
          <w:lang w:val="en-US" w:eastAsia="zh-CN"/>
        </w:rPr>
        <w:t>C1-2: pre-configured MG + pre-configured MG</w:t>
      </w:r>
    </w:p>
    <w:p>
      <w:pPr>
        <w:pStyle w:val="8"/>
        <w:numPr>
          <w:ilvl w:val="0"/>
          <w:numId w:val="7"/>
        </w:numPr>
        <w:ind w:left="420" w:leftChars="0" w:hanging="420" w:firstLineChars="0"/>
        <w:rPr>
          <w:rFonts w:hint="default"/>
          <w:lang w:val="en-US" w:eastAsia="zh-CN"/>
        </w:rPr>
      </w:pPr>
      <w:r>
        <w:rPr>
          <w:rFonts w:hint="eastAsia"/>
          <w:lang w:val="en-US" w:eastAsia="zh-CN"/>
        </w:rPr>
        <w:t>Case 2: Joint of NCSG and concurrent MGs</w:t>
      </w:r>
    </w:p>
    <w:p>
      <w:pPr>
        <w:pStyle w:val="8"/>
        <w:numPr>
          <w:ilvl w:val="0"/>
          <w:numId w:val="8"/>
        </w:numPr>
        <w:ind w:left="840" w:leftChars="0" w:hanging="420" w:firstLineChars="0"/>
        <w:rPr>
          <w:rFonts w:hint="default"/>
          <w:lang w:val="en-US" w:eastAsia="zh-CN"/>
        </w:rPr>
      </w:pPr>
      <w:r>
        <w:rPr>
          <w:rFonts w:hint="eastAsia"/>
          <w:lang w:val="en-US" w:eastAsia="zh-CN"/>
        </w:rPr>
        <w:t>C2-1: NCSG + legacy MG</w:t>
      </w:r>
    </w:p>
    <w:p>
      <w:pPr>
        <w:pStyle w:val="8"/>
        <w:numPr>
          <w:ilvl w:val="0"/>
          <w:numId w:val="8"/>
        </w:numPr>
        <w:ind w:left="840" w:leftChars="0" w:hanging="420" w:firstLineChars="0"/>
        <w:rPr>
          <w:rFonts w:hint="default" w:eastAsia="宋体"/>
          <w:color w:val="auto"/>
          <w:sz w:val="20"/>
          <w:szCs w:val="20"/>
          <w:lang w:val="en-US" w:eastAsia="zh-CN"/>
        </w:rPr>
      </w:pPr>
      <w:r>
        <w:rPr>
          <w:rFonts w:hint="eastAsia"/>
          <w:lang w:val="en-US" w:eastAsia="zh-CN"/>
        </w:rPr>
        <w:t>C2-2: NCSG + NCSG</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All the following combinations of MGs should be supported, and the total number of MGs should follow the conclusion approved in Rel-17 concurrent MGs discussion.</w:t>
      </w:r>
    </w:p>
    <w:p>
      <w:pPr>
        <w:pStyle w:val="8"/>
        <w:numPr>
          <w:ilvl w:val="0"/>
          <w:numId w:val="7"/>
        </w:numPr>
        <w:ind w:left="420" w:leftChars="0" w:hanging="420" w:firstLineChars="0"/>
        <w:rPr>
          <w:rFonts w:hint="default"/>
          <w:b/>
          <w:bCs/>
          <w:lang w:val="en-US" w:eastAsia="zh-CN"/>
        </w:rPr>
      </w:pPr>
      <w:r>
        <w:rPr>
          <w:rFonts w:hint="eastAsia"/>
          <w:b/>
          <w:bCs/>
          <w:lang w:val="en-US" w:eastAsia="zh-CN"/>
        </w:rPr>
        <w:t>Case 1: Joint of pre-configured MGs and concurrent MGs</w:t>
      </w:r>
    </w:p>
    <w:p>
      <w:pPr>
        <w:pStyle w:val="8"/>
        <w:numPr>
          <w:ilvl w:val="0"/>
          <w:numId w:val="8"/>
        </w:numPr>
        <w:ind w:left="840" w:leftChars="0" w:hanging="420" w:firstLineChars="0"/>
        <w:rPr>
          <w:rFonts w:hint="default"/>
          <w:b/>
          <w:bCs/>
          <w:lang w:val="en-US" w:eastAsia="zh-CN"/>
        </w:rPr>
      </w:pPr>
      <w:r>
        <w:rPr>
          <w:rFonts w:hint="eastAsia"/>
          <w:b/>
          <w:bCs/>
          <w:lang w:val="en-US" w:eastAsia="zh-CN"/>
        </w:rPr>
        <w:t>C1-1: pre-configured MG + legacy MG</w:t>
      </w:r>
    </w:p>
    <w:p>
      <w:pPr>
        <w:pStyle w:val="8"/>
        <w:numPr>
          <w:ilvl w:val="0"/>
          <w:numId w:val="8"/>
        </w:numPr>
        <w:ind w:left="840" w:leftChars="0" w:hanging="420" w:firstLineChars="0"/>
        <w:rPr>
          <w:rFonts w:hint="default"/>
          <w:b/>
          <w:bCs/>
          <w:lang w:val="en-US" w:eastAsia="zh-CN"/>
        </w:rPr>
      </w:pPr>
      <w:r>
        <w:rPr>
          <w:rFonts w:hint="eastAsia"/>
          <w:b/>
          <w:bCs/>
          <w:lang w:val="en-US" w:eastAsia="zh-CN"/>
        </w:rPr>
        <w:t>C1-2: pre-configured MG + pre-configured MG</w:t>
      </w:r>
    </w:p>
    <w:p>
      <w:pPr>
        <w:pStyle w:val="8"/>
        <w:numPr>
          <w:ilvl w:val="0"/>
          <w:numId w:val="7"/>
        </w:numPr>
        <w:ind w:left="420" w:leftChars="0" w:hanging="420" w:firstLineChars="0"/>
        <w:rPr>
          <w:rFonts w:hint="default"/>
          <w:b/>
          <w:bCs/>
          <w:lang w:val="en-US" w:eastAsia="zh-CN"/>
        </w:rPr>
      </w:pPr>
      <w:r>
        <w:rPr>
          <w:rFonts w:hint="eastAsia"/>
          <w:b/>
          <w:bCs/>
          <w:lang w:val="en-US" w:eastAsia="zh-CN"/>
        </w:rPr>
        <w:t>Case 2: Joint of NCSG and concurrent MGs</w:t>
      </w:r>
    </w:p>
    <w:p>
      <w:pPr>
        <w:pStyle w:val="8"/>
        <w:numPr>
          <w:ilvl w:val="0"/>
          <w:numId w:val="8"/>
        </w:numPr>
        <w:ind w:left="840" w:leftChars="0" w:hanging="420" w:firstLineChars="0"/>
        <w:rPr>
          <w:rFonts w:hint="default"/>
          <w:b/>
          <w:bCs/>
          <w:lang w:val="en-US" w:eastAsia="zh-CN"/>
        </w:rPr>
      </w:pPr>
      <w:r>
        <w:rPr>
          <w:rFonts w:hint="eastAsia"/>
          <w:b/>
          <w:bCs/>
          <w:lang w:val="en-US" w:eastAsia="zh-CN"/>
        </w:rPr>
        <w:t>C2-1: NCSG + legacy MG</w:t>
      </w:r>
    </w:p>
    <w:p>
      <w:pPr>
        <w:pStyle w:val="8"/>
        <w:numPr>
          <w:ilvl w:val="0"/>
          <w:numId w:val="8"/>
        </w:numPr>
        <w:ind w:left="840" w:leftChars="0" w:hanging="420" w:firstLineChars="0"/>
        <w:rPr>
          <w:rFonts w:hint="default" w:eastAsia="宋体"/>
          <w:b/>
          <w:bCs/>
          <w:color w:val="auto"/>
          <w:sz w:val="20"/>
          <w:szCs w:val="20"/>
          <w:lang w:val="en-US" w:eastAsia="zh-CN"/>
        </w:rPr>
      </w:pPr>
      <w:r>
        <w:rPr>
          <w:rFonts w:hint="eastAsia"/>
          <w:b/>
          <w:bCs/>
          <w:lang w:val="en-US" w:eastAsia="zh-CN"/>
        </w:rPr>
        <w:t>C2-2: NCSG + NCSG</w:t>
      </w:r>
    </w:p>
    <w:p>
      <w:pPr>
        <w:pStyle w:val="8"/>
        <w:rPr>
          <w:rFonts w:hint="default" w:eastAsia="宋体"/>
          <w:lang w:val="en-US" w:eastAsia="zh-CN"/>
        </w:rPr>
      </w:pPr>
      <w:r>
        <w:rPr>
          <w:rFonts w:hint="eastAsia"/>
          <w:lang w:val="en-US" w:eastAsia="zh-CN"/>
        </w:rPr>
        <w:t>Under the framework of concurrent MGs, we should pay more attention to two important characteristics, i.e. the association between MG and MO/frequency layer, priority order. In our view, such two characteristics are fundamental for the concurrent MG structure. So it is preferred that for all cases, it is better for NW to configure the association and priority order for each MG so as to avoid the ambiguity.</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For all cases, it is better for NW to configure the association and priority order for each MG so as to avoid the ambiguity.</w:t>
      </w:r>
    </w:p>
    <w:p>
      <w:pPr>
        <w:pStyle w:val="8"/>
        <w:rPr>
          <w:rFonts w:hint="default"/>
          <w:lang w:val="en-US" w:eastAsia="zh-CN"/>
        </w:rPr>
      </w:pPr>
      <w:r>
        <w:rPr>
          <w:rFonts w:hint="eastAsia"/>
          <w:lang w:val="en-US" w:eastAsia="zh-CN"/>
        </w:rPr>
        <w:t>Since we discuss the joint consideration for NR and MR-DC, at least NR CA and MR-DC should be supported for each case. Especially for C1-1 and C1-2, how to support multiple MGs including pre-configured MG in CA case, which should be identified due to we have limitation on the application of pre-configured MG for CA case during Rel-17. Consequently, the trigger events under the UE autonomous mechanism of pre-configured MG should be further studied under CA and MR-DC cases.</w:t>
      </w:r>
    </w:p>
    <w:p>
      <w:pPr>
        <w:pStyle w:val="8"/>
        <w:rPr>
          <w:rFonts w:hint="eastAsia"/>
          <w:lang w:val="en-US" w:eastAsia="zh-CN"/>
        </w:rPr>
      </w:pPr>
      <w:r>
        <w:rPr>
          <w:rFonts w:hint="eastAsia"/>
          <w:lang w:val="en-US" w:eastAsia="zh-CN"/>
        </w:rPr>
        <w:t xml:space="preserve">Further more, the structure of concurrent MGs under MR-DC should be further studied, which is not allowed during Rel-17. To support the above combination cases, we should firstly identify how to extend the concurrent MGs structure under MR-DC case. For NCSG, we also have the limitation that not supporting NCSG for MR-DC case during Rel-17. </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Firstly identify how to extend the concurrent MGs structure into MR-DC case, then further study the application of pre-configured MG into CA and MR-DC case, and the application of NCSG into MR-DC case.</w:t>
      </w:r>
    </w:p>
    <w:p>
      <w:pPr>
        <w:pStyle w:val="8"/>
        <w:rPr>
          <w:rFonts w:hint="eastAsia"/>
          <w:lang w:val="en-US" w:eastAsia="zh-CN"/>
        </w:rPr>
      </w:pPr>
      <w:r>
        <w:rPr>
          <w:rFonts w:hint="eastAsia"/>
          <w:lang w:val="en-US" w:eastAsia="zh-CN"/>
        </w:rPr>
        <w:t xml:space="preserve">Overlapping issue is inevitable for the coexistence of multiple MGs in each case. The proximity condition for overlapping has been identified during concurrent MGs in Rel-17. But refer to NCSG, due to the different components in a NCSG pattern, whether the current proximity condition can be re-used, which should be further discussed. </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Whether the current proximity condition defined in Rel-17 concurrent MGs can be re-used for NCSG, which should be further discussed.</w:t>
      </w:r>
    </w:p>
    <w:p>
      <w:pPr>
        <w:pStyle w:val="8"/>
        <w:rPr>
          <w:rFonts w:hint="eastAsia"/>
          <w:lang w:val="en-US" w:eastAsia="zh-CN"/>
        </w:rPr>
      </w:pPr>
      <w:r>
        <w:rPr>
          <w:rFonts w:hint="eastAsia"/>
          <w:lang w:val="en-US" w:eastAsia="zh-CN"/>
        </w:rPr>
        <w:t xml:space="preserve">For the measurement related requirements, such as CSSF, scheduling restriction, impact on L1 measurement, it is preferred to re-use the requirements approved in Rel-17 concurrent MGs as far as possible, so as to relieve the workload in this WID. </w:t>
      </w:r>
    </w:p>
    <w:p>
      <w:pPr>
        <w:pStyle w:val="8"/>
        <w:rPr>
          <w:rFonts w:hint="default"/>
          <w:lang w:val="en-US" w:eastAsia="zh-CN"/>
        </w:rPr>
      </w:pPr>
      <w:r>
        <w:rPr>
          <w:rFonts w:hint="eastAsia" w:eastAsia="宋体" w:cs="Times New Roman"/>
          <w:b/>
          <w:bCs/>
          <w:color w:val="auto"/>
          <w:sz w:val="20"/>
          <w:szCs w:val="20"/>
          <w:highlight w:val="none"/>
          <w:lang w:val="en-US" w:eastAsia="zh-CN" w:bidi="ar-SA"/>
        </w:rPr>
        <w:t>Proposal 5: It is preferred to re-use the measurement related requirements approved in Rel-17 concurrent MGs as far as possible, so as to relieve the workload in this WID.</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joint consideration between pre-MG, concurrent MG and NCSG on NR and MR-DC</w:t>
      </w:r>
      <w:r>
        <w:rPr>
          <w:rFonts w:eastAsia="宋体"/>
          <w:bCs/>
          <w:color w:val="auto"/>
          <w:sz w:val="20"/>
          <w:szCs w:val="20"/>
          <w:lang w:val="en-GB" w:eastAsia="zh-CN"/>
        </w:rPr>
        <w:t>:</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Supporting concurrent MG is the precondition to realize performance gain caused by pre-configured MG or NCSG and keep compatibility with existing legacy MG simultaneously.</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All the following combinations of MGs should be supported, and the total number of MGs should follow the conclusion approved in Rel-17 concurrent MGs discussion.</w:t>
      </w:r>
    </w:p>
    <w:p>
      <w:pPr>
        <w:pStyle w:val="8"/>
        <w:numPr>
          <w:ilvl w:val="0"/>
          <w:numId w:val="7"/>
        </w:numPr>
        <w:ind w:left="420" w:leftChars="0" w:hanging="420" w:firstLineChars="0"/>
        <w:rPr>
          <w:rFonts w:hint="default"/>
          <w:b/>
          <w:bCs/>
          <w:lang w:val="en-US" w:eastAsia="zh-CN"/>
        </w:rPr>
      </w:pPr>
      <w:r>
        <w:rPr>
          <w:rFonts w:hint="eastAsia"/>
          <w:b/>
          <w:bCs/>
          <w:lang w:val="en-US" w:eastAsia="zh-CN"/>
        </w:rPr>
        <w:t>Case 1: Joint of pre-configured MGs and concurrent MGs</w:t>
      </w:r>
    </w:p>
    <w:p>
      <w:pPr>
        <w:pStyle w:val="8"/>
        <w:numPr>
          <w:ilvl w:val="0"/>
          <w:numId w:val="8"/>
        </w:numPr>
        <w:ind w:left="840" w:leftChars="0" w:hanging="420" w:firstLineChars="0"/>
        <w:rPr>
          <w:rFonts w:hint="default"/>
          <w:b/>
          <w:bCs/>
          <w:lang w:val="en-US" w:eastAsia="zh-CN"/>
        </w:rPr>
      </w:pPr>
      <w:r>
        <w:rPr>
          <w:rFonts w:hint="eastAsia"/>
          <w:b/>
          <w:bCs/>
          <w:lang w:val="en-US" w:eastAsia="zh-CN"/>
        </w:rPr>
        <w:t>C1-1: pre-configured MG + legacy MG</w:t>
      </w:r>
    </w:p>
    <w:p>
      <w:pPr>
        <w:pStyle w:val="8"/>
        <w:numPr>
          <w:ilvl w:val="0"/>
          <w:numId w:val="8"/>
        </w:numPr>
        <w:ind w:left="840" w:leftChars="0" w:hanging="420" w:firstLineChars="0"/>
        <w:rPr>
          <w:rFonts w:hint="default"/>
          <w:b/>
          <w:bCs/>
          <w:lang w:val="en-US" w:eastAsia="zh-CN"/>
        </w:rPr>
      </w:pPr>
      <w:r>
        <w:rPr>
          <w:rFonts w:hint="eastAsia"/>
          <w:b/>
          <w:bCs/>
          <w:lang w:val="en-US" w:eastAsia="zh-CN"/>
        </w:rPr>
        <w:t>C1-2: pre-configured MG + pre-configured MG</w:t>
      </w:r>
    </w:p>
    <w:p>
      <w:pPr>
        <w:pStyle w:val="8"/>
        <w:numPr>
          <w:ilvl w:val="0"/>
          <w:numId w:val="7"/>
        </w:numPr>
        <w:ind w:left="420" w:leftChars="0" w:hanging="420" w:firstLineChars="0"/>
        <w:rPr>
          <w:rFonts w:hint="default"/>
          <w:b/>
          <w:bCs/>
          <w:lang w:val="en-US" w:eastAsia="zh-CN"/>
        </w:rPr>
      </w:pPr>
      <w:r>
        <w:rPr>
          <w:rFonts w:hint="eastAsia"/>
          <w:b/>
          <w:bCs/>
          <w:lang w:val="en-US" w:eastAsia="zh-CN"/>
        </w:rPr>
        <w:t>Case 2: Joint of NCSG and concurrent MGs</w:t>
      </w:r>
    </w:p>
    <w:p>
      <w:pPr>
        <w:pStyle w:val="8"/>
        <w:numPr>
          <w:ilvl w:val="0"/>
          <w:numId w:val="8"/>
        </w:numPr>
        <w:ind w:left="840" w:leftChars="0" w:hanging="420" w:firstLineChars="0"/>
        <w:rPr>
          <w:rFonts w:hint="default"/>
          <w:b/>
          <w:bCs/>
          <w:lang w:val="en-US" w:eastAsia="zh-CN"/>
        </w:rPr>
      </w:pPr>
      <w:r>
        <w:rPr>
          <w:rFonts w:hint="eastAsia"/>
          <w:b/>
          <w:bCs/>
          <w:lang w:val="en-US" w:eastAsia="zh-CN"/>
        </w:rPr>
        <w:t>C2-1: NCSG + legacy MG</w:t>
      </w:r>
    </w:p>
    <w:p>
      <w:pPr>
        <w:pStyle w:val="8"/>
        <w:numPr>
          <w:ilvl w:val="0"/>
          <w:numId w:val="8"/>
        </w:numPr>
        <w:ind w:left="840" w:leftChars="0" w:hanging="420" w:firstLineChars="0"/>
        <w:rPr>
          <w:rFonts w:hint="eastAsia" w:eastAsia="宋体" w:cs="Times New Roman"/>
          <w:b/>
          <w:bCs/>
          <w:color w:val="auto"/>
          <w:sz w:val="20"/>
          <w:szCs w:val="20"/>
          <w:highlight w:val="none"/>
          <w:lang w:val="en-US" w:eastAsia="zh-CN" w:bidi="ar-SA"/>
        </w:rPr>
      </w:pPr>
      <w:r>
        <w:rPr>
          <w:rFonts w:hint="eastAsia"/>
          <w:b/>
          <w:bCs/>
          <w:lang w:val="en-US" w:eastAsia="zh-CN"/>
        </w:rPr>
        <w:t>C2-2: NCSG + NCSG</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For all cases, it is better for NW to configure the association and priority order for each MG so as to avoid the ambiguity.</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Firstly identify how to extend the concurrent MGs structure into MR-DC case, then further study the application of pre-configured MG into CA and MR-DC case, and the application of NCSG into MR-DC case.</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Whether the current proximity condition defined in Rel-17 concurrent MGs can be re-used for NCSG, which should be further discussed.</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It is preferred to re-use the measurement related requirements approved in Rel-17 concurrent MGs as far as possible, so as to relieve the workload in this WID.</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0"/>
        </w:numPr>
        <w:ind w:leftChars="0"/>
        <w:rPr>
          <w:rFonts w:hint="default"/>
          <w:color w:val="auto"/>
          <w:highlight w:val="none"/>
          <w:lang w:val="en-US" w:eastAsia="zh-CN"/>
        </w:rPr>
      </w:pPr>
      <w:r>
        <w:rPr>
          <w:rFonts w:hint="eastAsia"/>
          <w:lang w:val="en-US" w:eastAsia="zh-CN"/>
        </w:rPr>
        <w:t>[1] RP-22</w:t>
      </w:r>
      <w:r>
        <w:rPr>
          <w:rFonts w:hint="eastAsia"/>
          <w:highlight w:val="none"/>
          <w:lang w:val="en-US" w:eastAsia="zh-CN"/>
        </w:rPr>
        <w:t>1018</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New WID: Further Enhancements on NR and MR-DC Measurement Gaps and Measurements without Gaps</w:t>
      </w:r>
      <w:r>
        <w:rPr>
          <w:rFonts w:hint="default"/>
          <w:color w:val="auto"/>
          <w:highlight w:val="none"/>
          <w:lang w:val="en-US" w:eastAsia="zh-CN"/>
        </w:rPr>
        <w:t>”</w:t>
      </w:r>
      <w:r>
        <w:rPr>
          <w:rFonts w:hint="eastAsia"/>
          <w:color w:val="auto"/>
          <w:highlight w:val="none"/>
          <w:lang w:val="en-US" w:eastAsia="zh-CN"/>
        </w:rPr>
        <w:t>, MediaTek Inc, Intel Corporation.</w:t>
      </w: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A63138"/>
    <w:multiLevelType w:val="singleLevel"/>
    <w:tmpl w:val="FCA63138"/>
    <w:lvl w:ilvl="0" w:tentative="0">
      <w:start w:val="1"/>
      <w:numFmt w:val="bullet"/>
      <w:lvlText w:val=""/>
      <w:lvlJc w:val="left"/>
      <w:pPr>
        <w:ind w:left="420" w:hanging="420"/>
      </w:pPr>
      <w:rPr>
        <w:rFonts w:hint="default" w:ascii="Wingdings" w:hAnsi="Wingdings"/>
      </w:rPr>
    </w:lvl>
  </w:abstractNum>
  <w:abstractNum w:abstractNumId="1">
    <w:nsid w:val="131F4C1E"/>
    <w:multiLevelType w:val="multilevel"/>
    <w:tmpl w:val="131F4C1E"/>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Symbol" w:hAnsi="Symbo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5A77F00"/>
    <w:multiLevelType w:val="multilevel"/>
    <w:tmpl w:val="35A77F00"/>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4">
    <w:nsid w:val="370EC9F3"/>
    <w:multiLevelType w:val="singleLevel"/>
    <w:tmpl w:val="370EC9F3"/>
    <w:lvl w:ilvl="0" w:tentative="0">
      <w:start w:val="1"/>
      <w:numFmt w:val="bullet"/>
      <w:lvlText w:val=""/>
      <w:lvlJc w:val="left"/>
      <w:pPr>
        <w:tabs>
          <w:tab w:val="left" w:pos="420"/>
        </w:tabs>
        <w:ind w:left="840" w:hanging="420"/>
      </w:pPr>
      <w:rPr>
        <w:rFonts w:hint="default" w:ascii="Wingdings" w:hAnsi="Wingdings"/>
      </w:rPr>
    </w:lvl>
  </w:abstractNum>
  <w:abstractNum w:abstractNumId="5">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7">
    <w:nsid w:val="781F18AF"/>
    <w:multiLevelType w:val="multilevel"/>
    <w:tmpl w:val="781F18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6"/>
  </w:num>
  <w:num w:numId="2">
    <w:abstractNumId w:val="5"/>
  </w:num>
  <w:num w:numId="3">
    <w:abstractNumId w:val="2"/>
  </w:num>
  <w:num w:numId="4">
    <w:abstractNumId w:val="3"/>
  </w:num>
  <w:num w:numId="5">
    <w:abstractNumId w:val="1"/>
  </w:num>
  <w:num w:numId="6">
    <w:abstractNumId w:val="7"/>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720A"/>
    <w:rsid w:val="04654053"/>
    <w:rsid w:val="04793516"/>
    <w:rsid w:val="047A3CFF"/>
    <w:rsid w:val="04885243"/>
    <w:rsid w:val="05317828"/>
    <w:rsid w:val="05477E90"/>
    <w:rsid w:val="05BB5AB9"/>
    <w:rsid w:val="05C42923"/>
    <w:rsid w:val="05F562DB"/>
    <w:rsid w:val="06963BA6"/>
    <w:rsid w:val="06965F3C"/>
    <w:rsid w:val="07CD3CDD"/>
    <w:rsid w:val="0855671D"/>
    <w:rsid w:val="089009EB"/>
    <w:rsid w:val="09716BCA"/>
    <w:rsid w:val="09D64B23"/>
    <w:rsid w:val="09E644B8"/>
    <w:rsid w:val="0B12013A"/>
    <w:rsid w:val="0B1C5C6A"/>
    <w:rsid w:val="0B243EFB"/>
    <w:rsid w:val="0B3D3C2F"/>
    <w:rsid w:val="0BB0429A"/>
    <w:rsid w:val="0BFF5FC6"/>
    <w:rsid w:val="0C276675"/>
    <w:rsid w:val="0C394019"/>
    <w:rsid w:val="10997F43"/>
    <w:rsid w:val="10DE7BAE"/>
    <w:rsid w:val="110404BB"/>
    <w:rsid w:val="120774A3"/>
    <w:rsid w:val="12580C13"/>
    <w:rsid w:val="14006D19"/>
    <w:rsid w:val="1481754F"/>
    <w:rsid w:val="148F5721"/>
    <w:rsid w:val="14AC57CD"/>
    <w:rsid w:val="15ED3E9B"/>
    <w:rsid w:val="164514BE"/>
    <w:rsid w:val="170F06AA"/>
    <w:rsid w:val="17225508"/>
    <w:rsid w:val="180A6E32"/>
    <w:rsid w:val="183F2CD2"/>
    <w:rsid w:val="1856323E"/>
    <w:rsid w:val="18AF55E3"/>
    <w:rsid w:val="18B1519A"/>
    <w:rsid w:val="18CD0507"/>
    <w:rsid w:val="195D7D48"/>
    <w:rsid w:val="1AD01A1B"/>
    <w:rsid w:val="1B61065A"/>
    <w:rsid w:val="1BBF3927"/>
    <w:rsid w:val="1C177B08"/>
    <w:rsid w:val="1C9001C6"/>
    <w:rsid w:val="1CBA2101"/>
    <w:rsid w:val="1D0573D7"/>
    <w:rsid w:val="1D153DC4"/>
    <w:rsid w:val="1D223E0B"/>
    <w:rsid w:val="1E132F88"/>
    <w:rsid w:val="1E2867E9"/>
    <w:rsid w:val="1E853F6F"/>
    <w:rsid w:val="1E9C7BCC"/>
    <w:rsid w:val="1ECC1E3C"/>
    <w:rsid w:val="1FFD4083"/>
    <w:rsid w:val="21014C39"/>
    <w:rsid w:val="21045DF0"/>
    <w:rsid w:val="21244EB1"/>
    <w:rsid w:val="213964D8"/>
    <w:rsid w:val="21595D04"/>
    <w:rsid w:val="21F13629"/>
    <w:rsid w:val="2305377E"/>
    <w:rsid w:val="24122135"/>
    <w:rsid w:val="24D4257E"/>
    <w:rsid w:val="2572202B"/>
    <w:rsid w:val="2605683C"/>
    <w:rsid w:val="26BB1419"/>
    <w:rsid w:val="27B748AA"/>
    <w:rsid w:val="27CB4CB9"/>
    <w:rsid w:val="281C2F58"/>
    <w:rsid w:val="29642C4B"/>
    <w:rsid w:val="2A34628C"/>
    <w:rsid w:val="2A724D05"/>
    <w:rsid w:val="2A7E505C"/>
    <w:rsid w:val="2AC85686"/>
    <w:rsid w:val="2AD04B5F"/>
    <w:rsid w:val="2B39549B"/>
    <w:rsid w:val="2BC05B2C"/>
    <w:rsid w:val="2BD617C5"/>
    <w:rsid w:val="2C112837"/>
    <w:rsid w:val="2E014790"/>
    <w:rsid w:val="2EE77680"/>
    <w:rsid w:val="2F2F0FC8"/>
    <w:rsid w:val="301C6BB6"/>
    <w:rsid w:val="30723652"/>
    <w:rsid w:val="319708F2"/>
    <w:rsid w:val="31B14C9E"/>
    <w:rsid w:val="33C522D7"/>
    <w:rsid w:val="34807672"/>
    <w:rsid w:val="35B06C6A"/>
    <w:rsid w:val="36941AA2"/>
    <w:rsid w:val="36D37423"/>
    <w:rsid w:val="379D23F9"/>
    <w:rsid w:val="3A185287"/>
    <w:rsid w:val="3A1F46B8"/>
    <w:rsid w:val="3A692CD0"/>
    <w:rsid w:val="3B270929"/>
    <w:rsid w:val="3B3D5571"/>
    <w:rsid w:val="3B673620"/>
    <w:rsid w:val="3B9A1F29"/>
    <w:rsid w:val="3CE4646B"/>
    <w:rsid w:val="3D5E7AA8"/>
    <w:rsid w:val="3D6F2596"/>
    <w:rsid w:val="3DEF7264"/>
    <w:rsid w:val="405F175E"/>
    <w:rsid w:val="40C765F3"/>
    <w:rsid w:val="42F869D2"/>
    <w:rsid w:val="43553536"/>
    <w:rsid w:val="44972678"/>
    <w:rsid w:val="451632B9"/>
    <w:rsid w:val="45906394"/>
    <w:rsid w:val="45F60A50"/>
    <w:rsid w:val="46142D0C"/>
    <w:rsid w:val="46970A81"/>
    <w:rsid w:val="46B036BF"/>
    <w:rsid w:val="47282363"/>
    <w:rsid w:val="49DC4EAC"/>
    <w:rsid w:val="49E55BC5"/>
    <w:rsid w:val="4C1C63D6"/>
    <w:rsid w:val="4C864A35"/>
    <w:rsid w:val="4E015C76"/>
    <w:rsid w:val="4E310026"/>
    <w:rsid w:val="4E4A2325"/>
    <w:rsid w:val="501A6C55"/>
    <w:rsid w:val="51234069"/>
    <w:rsid w:val="51B14BED"/>
    <w:rsid w:val="52526454"/>
    <w:rsid w:val="525C1CEF"/>
    <w:rsid w:val="528B5767"/>
    <w:rsid w:val="52A77D4F"/>
    <w:rsid w:val="52D33625"/>
    <w:rsid w:val="53A3105E"/>
    <w:rsid w:val="53C64B93"/>
    <w:rsid w:val="548A6C60"/>
    <w:rsid w:val="54E07F19"/>
    <w:rsid w:val="55B1164D"/>
    <w:rsid w:val="55B4735E"/>
    <w:rsid w:val="55BB221D"/>
    <w:rsid w:val="56371459"/>
    <w:rsid w:val="56484633"/>
    <w:rsid w:val="58D0053D"/>
    <w:rsid w:val="598C40A0"/>
    <w:rsid w:val="59DA647E"/>
    <w:rsid w:val="5A556E1A"/>
    <w:rsid w:val="5C1166E3"/>
    <w:rsid w:val="5E2864D0"/>
    <w:rsid w:val="5E494511"/>
    <w:rsid w:val="5EB44FC0"/>
    <w:rsid w:val="5EB81F13"/>
    <w:rsid w:val="5FBA395F"/>
    <w:rsid w:val="60EC2CBA"/>
    <w:rsid w:val="61CC2D28"/>
    <w:rsid w:val="630C63B9"/>
    <w:rsid w:val="635902CD"/>
    <w:rsid w:val="64706BBE"/>
    <w:rsid w:val="64F2095B"/>
    <w:rsid w:val="65D63F94"/>
    <w:rsid w:val="67A858DB"/>
    <w:rsid w:val="67FE4166"/>
    <w:rsid w:val="68AD2162"/>
    <w:rsid w:val="68C401C3"/>
    <w:rsid w:val="693027BF"/>
    <w:rsid w:val="6968769B"/>
    <w:rsid w:val="69A833BD"/>
    <w:rsid w:val="6D566F0F"/>
    <w:rsid w:val="6D836F72"/>
    <w:rsid w:val="6DDE3DAF"/>
    <w:rsid w:val="6E3241BE"/>
    <w:rsid w:val="6EB97A9D"/>
    <w:rsid w:val="6EF10A90"/>
    <w:rsid w:val="6FFF1868"/>
    <w:rsid w:val="715F4C2D"/>
    <w:rsid w:val="722F78FB"/>
    <w:rsid w:val="723D67C5"/>
    <w:rsid w:val="72BF60CA"/>
    <w:rsid w:val="72F41282"/>
    <w:rsid w:val="733D0D32"/>
    <w:rsid w:val="73D411F1"/>
    <w:rsid w:val="753811DE"/>
    <w:rsid w:val="757733D9"/>
    <w:rsid w:val="75BE67D4"/>
    <w:rsid w:val="75C2004C"/>
    <w:rsid w:val="75C759C1"/>
    <w:rsid w:val="762D64F3"/>
    <w:rsid w:val="767E7EFF"/>
    <w:rsid w:val="775B4604"/>
    <w:rsid w:val="77C067C3"/>
    <w:rsid w:val="78911E31"/>
    <w:rsid w:val="7922350F"/>
    <w:rsid w:val="792B5470"/>
    <w:rsid w:val="7991454F"/>
    <w:rsid w:val="79C637D8"/>
    <w:rsid w:val="7A9367CB"/>
    <w:rsid w:val="7AF22571"/>
    <w:rsid w:val="7B69224B"/>
    <w:rsid w:val="7BE80F25"/>
    <w:rsid w:val="7C1C35A7"/>
    <w:rsid w:val="7C45431D"/>
    <w:rsid w:val="7D3219D5"/>
    <w:rsid w:val="7DDD0501"/>
    <w:rsid w:val="7DE51372"/>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0"/>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1"/>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8"/>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8"/>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2"/>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6"/>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5"/>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4"/>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character" w:customStyle="1" w:styleId="52">
    <w:name w:val="normaltextrun"/>
    <w:basedOn w:val="18"/>
    <w:qFormat/>
    <w:uiPriority w:val="0"/>
  </w:style>
  <w:style w:type="character" w:customStyle="1" w:styleId="53">
    <w:name w:val="eop"/>
    <w:basedOn w:val="18"/>
    <w:qFormat/>
    <w:uiPriority w:val="0"/>
  </w:style>
  <w:style w:type="paragraph" w:customStyle="1" w:styleId="54">
    <w:name w:val="paragraph"/>
    <w:basedOn w:val="1"/>
    <w:qFormat/>
    <w:uiPriority w:val="0"/>
    <w:pPr>
      <w:spacing w:before="100" w:beforeAutospacing="1" w:after="100" w:afterAutospacing="1"/>
    </w:pPr>
    <w:rPr>
      <w:rFonts w:eastAsia="Times New Roman"/>
      <w:sz w:val="24"/>
      <w:szCs w:val="24"/>
    </w:rPr>
  </w:style>
  <w:style w:type="paragraph" w:customStyle="1" w:styleId="55">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ZTE-Chenchen</cp:lastModifiedBy>
  <cp:lastPrinted>2015-02-02T11:17:00Z</cp:lastPrinted>
  <dcterms:modified xsi:type="dcterms:W3CDTF">2022-08-10T16:35:59Z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