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988D0" w14:textId="3EA90379" w:rsidR="00FB2C9E" w:rsidRPr="001D2FBF" w:rsidRDefault="00FB2C9E" w:rsidP="00FB2C9E">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477AB3">
        <w:rPr>
          <w:rFonts w:ascii="Arial" w:hAnsi="Arial" w:cs="Arial"/>
          <w:b/>
          <w:sz w:val="24"/>
          <w:szCs w:val="28"/>
        </w:rPr>
        <w:t>4</w:t>
      </w:r>
      <w:r>
        <w:rPr>
          <w:rFonts w:ascii="Arial" w:hAnsi="Arial" w:cs="Arial"/>
          <w:b/>
          <w:sz w:val="24"/>
          <w:szCs w:val="28"/>
        </w:rPr>
        <w:t>-</w:t>
      </w:r>
      <w:r w:rsidRPr="001D2FBF">
        <w:rPr>
          <w:rFonts w:ascii="Arial" w:hAnsi="Arial" w:cs="Arial"/>
          <w:b/>
          <w:sz w:val="24"/>
          <w:szCs w:val="28"/>
        </w:rPr>
        <w:t>e</w:t>
      </w:r>
      <w:r w:rsidRPr="001D2FBF">
        <w:rPr>
          <w:rFonts w:ascii="Arial" w:hAnsi="Arial" w:cs="Arial"/>
          <w:b/>
          <w:sz w:val="24"/>
          <w:szCs w:val="28"/>
        </w:rPr>
        <w:tab/>
      </w:r>
      <w:r w:rsidR="00477AB3">
        <w:rPr>
          <w:rFonts w:ascii="Arial" w:hAnsi="Arial" w:cs="Arial"/>
          <w:b/>
          <w:sz w:val="24"/>
          <w:szCs w:val="28"/>
        </w:rPr>
        <w:t xml:space="preserve">   </w:t>
      </w:r>
      <w:r w:rsidR="00B96FDE" w:rsidRPr="00B96FDE">
        <w:rPr>
          <w:rFonts w:ascii="Arial" w:hAnsi="Arial" w:cs="Arial"/>
          <w:b/>
          <w:sz w:val="24"/>
          <w:szCs w:val="28"/>
        </w:rPr>
        <w:t>R4-2213402</w:t>
      </w:r>
    </w:p>
    <w:p w14:paraId="1572611E" w14:textId="510892EF" w:rsidR="00FB2C9E" w:rsidRPr="001D2FBF" w:rsidRDefault="00FB2C9E" w:rsidP="00FB2C9E">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w:t>
      </w:r>
      <w:r w:rsidRPr="00C11983">
        <w:rPr>
          <w:rFonts w:ascii="Arial" w:hAnsi="Arial" w:cs="Arial"/>
          <w:b/>
          <w:sz w:val="24"/>
          <w:szCs w:val="28"/>
        </w:rPr>
        <w:t xml:space="preserve">Meeting, </w:t>
      </w:r>
      <w:r w:rsidR="00477AB3">
        <w:rPr>
          <w:rFonts w:ascii="Arial" w:hAnsi="Arial" w:cs="Arial"/>
          <w:b/>
          <w:sz w:val="24"/>
          <w:szCs w:val="28"/>
        </w:rPr>
        <w:t>15</w:t>
      </w:r>
      <w:r w:rsidR="00477AB3" w:rsidRPr="00477AB3">
        <w:rPr>
          <w:rFonts w:ascii="Arial" w:hAnsi="Arial" w:cs="Arial"/>
          <w:b/>
          <w:sz w:val="24"/>
          <w:szCs w:val="28"/>
          <w:vertAlign w:val="superscript"/>
        </w:rPr>
        <w:t>th</w:t>
      </w:r>
      <w:r w:rsidR="00477AB3">
        <w:rPr>
          <w:rFonts w:ascii="Arial" w:hAnsi="Arial" w:cs="Arial"/>
          <w:b/>
          <w:sz w:val="24"/>
          <w:szCs w:val="28"/>
        </w:rPr>
        <w:t xml:space="preserve"> </w:t>
      </w:r>
      <w:r w:rsidRPr="00C11983">
        <w:rPr>
          <w:rFonts w:ascii="Arial" w:hAnsi="Arial" w:cs="Arial"/>
          <w:b/>
          <w:sz w:val="24"/>
          <w:szCs w:val="28"/>
        </w:rPr>
        <w:t xml:space="preserve">– </w:t>
      </w:r>
      <w:r w:rsidR="00477AB3">
        <w:rPr>
          <w:rFonts w:ascii="Arial" w:hAnsi="Arial" w:cs="Arial"/>
          <w:b/>
          <w:sz w:val="24"/>
          <w:szCs w:val="28"/>
        </w:rPr>
        <w:t>26</w:t>
      </w:r>
      <w:r w:rsidR="00477AB3" w:rsidRPr="00477AB3">
        <w:rPr>
          <w:rFonts w:ascii="Arial" w:hAnsi="Arial" w:cs="Arial"/>
          <w:b/>
          <w:sz w:val="24"/>
          <w:szCs w:val="28"/>
          <w:vertAlign w:val="superscript"/>
        </w:rPr>
        <w:t>th</w:t>
      </w:r>
      <w:r w:rsidR="00477AB3">
        <w:rPr>
          <w:rFonts w:ascii="Arial" w:hAnsi="Arial" w:cs="Arial"/>
          <w:b/>
          <w:sz w:val="24"/>
          <w:szCs w:val="28"/>
        </w:rPr>
        <w:t xml:space="preserve"> </w:t>
      </w:r>
      <w:r w:rsidR="004B7987">
        <w:rPr>
          <w:rFonts w:ascii="Arial" w:hAnsi="Arial" w:cs="Arial"/>
          <w:b/>
          <w:sz w:val="24"/>
          <w:szCs w:val="28"/>
        </w:rPr>
        <w:t>August</w:t>
      </w:r>
      <w:r w:rsidRPr="00C11983">
        <w:rPr>
          <w:rFonts w:ascii="Arial" w:hAnsi="Arial" w:cs="Arial"/>
          <w:b/>
          <w:sz w:val="24"/>
          <w:szCs w:val="28"/>
        </w:rPr>
        <w:t xml:space="preserve"> 2022</w:t>
      </w:r>
    </w:p>
    <w:p w14:paraId="18DE180A" w14:textId="41FEFBED" w:rsidR="00D80957" w:rsidRPr="00831716" w:rsidRDefault="00D80957" w:rsidP="00CB3F45">
      <w:pPr>
        <w:tabs>
          <w:tab w:val="left" w:pos="1985"/>
        </w:tabs>
        <w:spacing w:before="240" w:after="0"/>
        <w:ind w:right="531"/>
        <w:jc w:val="both"/>
        <w:rPr>
          <w:rFonts w:ascii="Arial" w:hAnsi="Arial" w:cs="Arial"/>
          <w:bCs/>
          <w:sz w:val="22"/>
          <w:szCs w:val="22"/>
        </w:rPr>
      </w:pPr>
      <w:r w:rsidRPr="00831716">
        <w:rPr>
          <w:rFonts w:ascii="Arial" w:hAnsi="Arial" w:cs="Arial"/>
          <w:b/>
          <w:sz w:val="22"/>
          <w:szCs w:val="22"/>
        </w:rPr>
        <w:t>Agenda Item:</w:t>
      </w:r>
      <w:r w:rsidRPr="00831716">
        <w:rPr>
          <w:rFonts w:ascii="Arial" w:hAnsi="Arial" w:cs="Arial"/>
          <w:b/>
          <w:sz w:val="22"/>
          <w:szCs w:val="22"/>
        </w:rPr>
        <w:tab/>
      </w:r>
      <w:r w:rsidR="002E4AFA" w:rsidRPr="00CA1CF2">
        <w:rPr>
          <w:rFonts w:ascii="Arial" w:hAnsi="Arial" w:cs="Arial"/>
          <w:bCs/>
          <w:sz w:val="22"/>
          <w:szCs w:val="22"/>
        </w:rPr>
        <w:t>9.12.1</w:t>
      </w:r>
    </w:p>
    <w:p w14:paraId="1B4CFE4B"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1B601856"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D63052">
        <w:rPr>
          <w:rFonts w:ascii="Arial" w:hAnsi="Arial" w:cs="Arial"/>
          <w:sz w:val="22"/>
          <w:szCs w:val="22"/>
        </w:rPr>
        <w:t>UE power saving</w:t>
      </w:r>
      <w:r w:rsidR="00040A93">
        <w:rPr>
          <w:rFonts w:ascii="Arial" w:hAnsi="Arial" w:cs="Arial"/>
          <w:sz w:val="22"/>
          <w:szCs w:val="22"/>
        </w:rPr>
        <w:t xml:space="preserve"> requirements</w:t>
      </w:r>
    </w:p>
    <w:p w14:paraId="4B1AB5D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26A9E7D7" w14:textId="28EF162A" w:rsidR="002377D3" w:rsidRPr="00E81499" w:rsidRDefault="002377D3" w:rsidP="002377D3">
      <w:pPr>
        <w:jc w:val="both"/>
        <w:rPr>
          <w:rFonts w:cstheme="minorHAnsi"/>
        </w:rPr>
      </w:pPr>
      <w:r>
        <w:rPr>
          <w:rFonts w:cstheme="minorHAnsi"/>
        </w:rPr>
        <w:t xml:space="preserve">Good progress was reached on the remaining issues of </w:t>
      </w:r>
      <w:r w:rsidR="009B4DAF">
        <w:rPr>
          <w:rFonts w:cstheme="minorHAnsi"/>
        </w:rPr>
        <w:t>UE power saving WI</w:t>
      </w:r>
      <w:r>
        <w:rPr>
          <w:rFonts w:cstheme="minorHAnsi"/>
        </w:rPr>
        <w:t xml:space="preserve"> at last meeting</w:t>
      </w:r>
      <w:r w:rsidR="007121E4">
        <w:rPr>
          <w:rFonts w:cstheme="minorHAnsi"/>
        </w:rPr>
        <w:t xml:space="preserve">. </w:t>
      </w:r>
      <w:r>
        <w:rPr>
          <w:rFonts w:cstheme="minorHAnsi"/>
        </w:rPr>
        <w:t xml:space="preserve">However, there are still some open issues that were captured in the WF in [1]. In this contribution we discuss and provide our view on those.  </w:t>
      </w:r>
    </w:p>
    <w:p w14:paraId="45D2502F" w14:textId="2ACF2660" w:rsidR="00823413" w:rsidRPr="005C6DFF" w:rsidRDefault="00823413" w:rsidP="00823413">
      <w:pPr>
        <w:jc w:val="both"/>
        <w:rPr>
          <w:bCs/>
          <w:kern w:val="24"/>
          <w:sz w:val="22"/>
          <w:szCs w:val="22"/>
        </w:rPr>
      </w:pPr>
      <w:r>
        <w:rPr>
          <w:sz w:val="22"/>
          <w:szCs w:val="22"/>
          <w:lang w:eastAsia="zh-CN"/>
        </w:rPr>
        <w:t xml:space="preserve"> </w:t>
      </w:r>
    </w:p>
    <w:bookmarkEnd w:id="0"/>
    <w:bookmarkEnd w:id="1"/>
    <w:p w14:paraId="305AFB35" w14:textId="2168D33B" w:rsidR="00B95737" w:rsidRDefault="00B95737" w:rsidP="003F12BE">
      <w:pPr>
        <w:pStyle w:val="Heading1"/>
        <w:ind w:right="72"/>
        <w:rPr>
          <w:lang w:val="sv-SE"/>
        </w:rPr>
      </w:pPr>
      <w:r>
        <w:rPr>
          <w:lang w:val="sv-SE"/>
        </w:rPr>
        <w:t>Discussion</w:t>
      </w:r>
    </w:p>
    <w:p w14:paraId="4D7C3E32" w14:textId="24E695E0" w:rsidR="00831716" w:rsidRPr="00831716" w:rsidRDefault="008817C8" w:rsidP="00831716">
      <w:pPr>
        <w:rPr>
          <w:lang w:eastAsia="x-none"/>
        </w:rPr>
      </w:pPr>
      <w:r>
        <w:rPr>
          <w:lang w:eastAsia="x-none"/>
        </w:rPr>
        <w:t xml:space="preserve">Following open issue </w:t>
      </w:r>
      <w:r w:rsidRPr="00E64D1A">
        <w:rPr>
          <w:lang w:eastAsia="x-none"/>
        </w:rPr>
        <w:t>remains [1]:</w:t>
      </w:r>
    </w:p>
    <w:tbl>
      <w:tblPr>
        <w:tblStyle w:val="TableGrid"/>
        <w:tblW w:w="0" w:type="auto"/>
        <w:tblLook w:val="04A0" w:firstRow="1" w:lastRow="0" w:firstColumn="1" w:lastColumn="0" w:noHBand="0" w:noVBand="1"/>
      </w:tblPr>
      <w:tblGrid>
        <w:gridCol w:w="10142"/>
      </w:tblGrid>
      <w:tr w:rsidR="00831716" w:rsidRPr="00831716" w14:paraId="0771BF01" w14:textId="77777777" w:rsidTr="00831716">
        <w:tc>
          <w:tcPr>
            <w:tcW w:w="10142" w:type="dxa"/>
          </w:tcPr>
          <w:p w14:paraId="4D32F1A8" w14:textId="77777777" w:rsidR="005626EE" w:rsidRPr="006C5DA8" w:rsidRDefault="005626EE" w:rsidP="005626EE">
            <w:pPr>
              <w:pStyle w:val="Heading4"/>
              <w:numPr>
                <w:ilvl w:val="0"/>
                <w:numId w:val="0"/>
              </w:numPr>
              <w:outlineLvl w:val="3"/>
              <w:rPr>
                <w:rFonts w:ascii="Times New Roman" w:hAnsi="Times New Roman"/>
                <w:b/>
                <w:sz w:val="20"/>
                <w:u w:val="single"/>
                <w:lang w:val="en-US"/>
              </w:rPr>
            </w:pPr>
            <w:r w:rsidRPr="006C5DA8">
              <w:rPr>
                <w:rFonts w:ascii="Times New Roman" w:hAnsi="Times New Roman"/>
                <w:b/>
                <w:sz w:val="20"/>
                <w:u w:val="single"/>
                <w:lang w:val="en-US"/>
              </w:rPr>
              <w:t>Issue 1-8: Clarifications for Low mobility criteria evaluation</w:t>
            </w:r>
          </w:p>
          <w:p w14:paraId="366D8DE0" w14:textId="77777777" w:rsidR="005626EE" w:rsidRPr="006C5DA8" w:rsidRDefault="005626EE" w:rsidP="005626EE">
            <w:pPr>
              <w:spacing w:after="120"/>
              <w:ind w:leftChars="100" w:left="200"/>
              <w:rPr>
                <w:rFonts w:eastAsia="PMingLiU"/>
                <w:szCs w:val="24"/>
                <w:lang w:eastAsia="zh-TW"/>
              </w:rPr>
            </w:pPr>
            <w:r w:rsidRPr="006C5DA8">
              <w:rPr>
                <w:rFonts w:eastAsia="PMingLiU" w:hint="eastAsia"/>
                <w:szCs w:val="24"/>
                <w:lang w:eastAsia="zh-TW"/>
              </w:rPr>
              <w:t>F</w:t>
            </w:r>
            <w:r w:rsidRPr="006C5DA8">
              <w:rPr>
                <w:rFonts w:eastAsia="PMingLiU"/>
                <w:szCs w:val="24"/>
                <w:lang w:eastAsia="zh-TW"/>
              </w:rPr>
              <w:t xml:space="preserve">or NR-DC, the following proposals can be discussed in R4#104-e:  </w:t>
            </w:r>
          </w:p>
          <w:p w14:paraId="23E8AE08" w14:textId="77777777" w:rsidR="005626EE" w:rsidRPr="006C5DA8" w:rsidRDefault="005626EE" w:rsidP="005626EE">
            <w:pPr>
              <w:pStyle w:val="ListParagraph"/>
              <w:numPr>
                <w:ilvl w:val="1"/>
                <w:numId w:val="10"/>
              </w:numPr>
              <w:overflowPunct w:val="0"/>
              <w:autoSpaceDE w:val="0"/>
              <w:autoSpaceDN w:val="0"/>
              <w:adjustRightInd w:val="0"/>
              <w:spacing w:after="120" w:line="259" w:lineRule="auto"/>
              <w:ind w:leftChars="460" w:left="1280"/>
              <w:contextualSpacing w:val="0"/>
              <w:textAlignment w:val="baseline"/>
              <w:rPr>
                <w:szCs w:val="24"/>
                <w:lang w:eastAsia="zh-CN"/>
              </w:rPr>
            </w:pPr>
            <w:r w:rsidRPr="006C5DA8">
              <w:rPr>
                <w:szCs w:val="24"/>
                <w:lang w:eastAsia="zh-CN"/>
              </w:rPr>
              <w:t xml:space="preserve">Proposal 1-1: </w:t>
            </w:r>
            <w:r w:rsidRPr="006C5DA8">
              <w:rPr>
                <w:szCs w:val="24"/>
                <w:u w:val="single"/>
                <w:lang w:eastAsia="zh-CN"/>
              </w:rPr>
              <w:t>For NR-DC</w:t>
            </w:r>
            <w:r w:rsidRPr="006C5DA8">
              <w:rPr>
                <w:szCs w:val="24"/>
                <w:lang w:eastAsia="zh-CN"/>
              </w:rPr>
              <w:t xml:space="preserve">, UE may also evaluate low mobility criteria in </w:t>
            </w:r>
            <w:proofErr w:type="spellStart"/>
            <w:r w:rsidRPr="006C5DA8">
              <w:rPr>
                <w:szCs w:val="24"/>
                <w:lang w:eastAsia="zh-CN"/>
              </w:rPr>
              <w:t>PSCell</w:t>
            </w:r>
            <w:proofErr w:type="spellEnd"/>
            <w:r w:rsidRPr="006C5DA8">
              <w:rPr>
                <w:szCs w:val="24"/>
                <w:lang w:eastAsia="zh-CN"/>
              </w:rPr>
              <w:t xml:space="preserve"> if network configures, and apply the evaluated low mobility state in the corresponding cell group. </w:t>
            </w:r>
          </w:p>
          <w:p w14:paraId="306932B6" w14:textId="77777777" w:rsidR="005626EE" w:rsidRPr="006C5DA8" w:rsidRDefault="005626EE" w:rsidP="005626EE">
            <w:pPr>
              <w:pStyle w:val="ListParagraph"/>
              <w:numPr>
                <w:ilvl w:val="1"/>
                <w:numId w:val="10"/>
              </w:numPr>
              <w:overflowPunct w:val="0"/>
              <w:autoSpaceDE w:val="0"/>
              <w:autoSpaceDN w:val="0"/>
              <w:adjustRightInd w:val="0"/>
              <w:spacing w:after="120" w:line="259" w:lineRule="auto"/>
              <w:ind w:leftChars="460" w:left="1280"/>
              <w:contextualSpacing w:val="0"/>
              <w:textAlignment w:val="baseline"/>
              <w:rPr>
                <w:szCs w:val="24"/>
                <w:lang w:eastAsia="zh-CN"/>
              </w:rPr>
            </w:pPr>
            <w:r w:rsidRPr="006C5DA8">
              <w:rPr>
                <w:rFonts w:eastAsia="PMingLiU" w:hint="eastAsia"/>
                <w:szCs w:val="24"/>
                <w:lang w:eastAsia="zh-TW"/>
              </w:rPr>
              <w:t>P</w:t>
            </w:r>
            <w:r w:rsidRPr="006C5DA8">
              <w:rPr>
                <w:rFonts w:eastAsia="PMingLiU"/>
                <w:szCs w:val="24"/>
                <w:lang w:eastAsia="zh-TW"/>
              </w:rPr>
              <w:t xml:space="preserve">roposal 1-2: </w:t>
            </w:r>
          </w:p>
          <w:p w14:paraId="4ECB46BC" w14:textId="77777777" w:rsidR="005626EE" w:rsidRPr="006C5DA8" w:rsidRDefault="005626EE" w:rsidP="005626EE">
            <w:pPr>
              <w:pStyle w:val="ListParagraph"/>
              <w:numPr>
                <w:ilvl w:val="2"/>
                <w:numId w:val="10"/>
              </w:numPr>
              <w:overflowPunct w:val="0"/>
              <w:autoSpaceDE w:val="0"/>
              <w:autoSpaceDN w:val="0"/>
              <w:adjustRightInd w:val="0"/>
              <w:spacing w:after="120" w:line="259" w:lineRule="auto"/>
              <w:ind w:leftChars="820" w:left="2000"/>
              <w:contextualSpacing w:val="0"/>
              <w:textAlignment w:val="baseline"/>
              <w:rPr>
                <w:szCs w:val="24"/>
                <w:lang w:eastAsia="zh-CN"/>
              </w:rPr>
            </w:pPr>
            <w:r w:rsidRPr="006C5DA8">
              <w:rPr>
                <w:szCs w:val="24"/>
                <w:lang w:eastAsia="zh-CN"/>
              </w:rPr>
              <w:t xml:space="preserve">In NR-DC, the UE configured with low mobility criteria evaluates the low mobility criterion only on </w:t>
            </w:r>
            <w:proofErr w:type="spellStart"/>
            <w:r w:rsidRPr="006C5DA8">
              <w:rPr>
                <w:szCs w:val="24"/>
                <w:lang w:eastAsia="zh-CN"/>
              </w:rPr>
              <w:t>SpCell</w:t>
            </w:r>
            <w:proofErr w:type="spellEnd"/>
            <w:r w:rsidRPr="006C5DA8">
              <w:rPr>
                <w:szCs w:val="24"/>
                <w:lang w:eastAsia="zh-CN"/>
              </w:rPr>
              <w:t xml:space="preserve">. </w:t>
            </w:r>
          </w:p>
          <w:p w14:paraId="6765733C" w14:textId="77777777" w:rsidR="005626EE" w:rsidRPr="006C5DA8" w:rsidRDefault="005626EE" w:rsidP="005626EE">
            <w:pPr>
              <w:pStyle w:val="ListParagraph"/>
              <w:numPr>
                <w:ilvl w:val="2"/>
                <w:numId w:val="10"/>
              </w:numPr>
              <w:overflowPunct w:val="0"/>
              <w:autoSpaceDE w:val="0"/>
              <w:autoSpaceDN w:val="0"/>
              <w:adjustRightInd w:val="0"/>
              <w:spacing w:after="120" w:line="259" w:lineRule="auto"/>
              <w:ind w:leftChars="820" w:left="2000"/>
              <w:contextualSpacing w:val="0"/>
              <w:textAlignment w:val="baseline"/>
              <w:rPr>
                <w:szCs w:val="24"/>
                <w:lang w:eastAsia="zh-CN"/>
              </w:rPr>
            </w:pPr>
            <w:r w:rsidRPr="006C5DA8">
              <w:rPr>
                <w:szCs w:val="24"/>
                <w:lang w:eastAsia="zh-CN"/>
              </w:rPr>
              <w:t xml:space="preserve">In NR-DC, if the relaxed measurement criterion (low mobility criteria) is met on a </w:t>
            </w:r>
            <w:proofErr w:type="spellStart"/>
            <w:r w:rsidRPr="006C5DA8">
              <w:rPr>
                <w:szCs w:val="24"/>
                <w:lang w:eastAsia="zh-CN"/>
              </w:rPr>
              <w:t>SpCell</w:t>
            </w:r>
            <w:proofErr w:type="spellEnd"/>
            <w:r w:rsidRPr="006C5DA8">
              <w:rPr>
                <w:szCs w:val="24"/>
                <w:lang w:eastAsia="zh-CN"/>
              </w:rPr>
              <w:t xml:space="preserve"> then the UE assumes that the relaxation criterion is met on all serving cells in the CG of that </w:t>
            </w:r>
            <w:proofErr w:type="spellStart"/>
            <w:r w:rsidRPr="006C5DA8">
              <w:rPr>
                <w:szCs w:val="24"/>
                <w:lang w:eastAsia="zh-CN"/>
              </w:rPr>
              <w:t>SpCell</w:t>
            </w:r>
            <w:proofErr w:type="spellEnd"/>
          </w:p>
          <w:p w14:paraId="3A02B5F0" w14:textId="77777777" w:rsidR="005626EE" w:rsidRPr="006C5DA8" w:rsidRDefault="005626EE" w:rsidP="005626EE">
            <w:pPr>
              <w:pStyle w:val="ListParagraph"/>
              <w:numPr>
                <w:ilvl w:val="1"/>
                <w:numId w:val="10"/>
              </w:numPr>
              <w:overflowPunct w:val="0"/>
              <w:autoSpaceDE w:val="0"/>
              <w:autoSpaceDN w:val="0"/>
              <w:adjustRightInd w:val="0"/>
              <w:spacing w:after="120" w:line="259" w:lineRule="auto"/>
              <w:ind w:leftChars="460" w:left="1280"/>
              <w:contextualSpacing w:val="0"/>
              <w:textAlignment w:val="baseline"/>
              <w:rPr>
                <w:szCs w:val="24"/>
                <w:lang w:eastAsia="zh-CN"/>
              </w:rPr>
            </w:pPr>
            <w:r w:rsidRPr="006C5DA8">
              <w:rPr>
                <w:rFonts w:eastAsia="PMingLiU"/>
                <w:szCs w:val="24"/>
                <w:lang w:eastAsia="zh-TW"/>
              </w:rPr>
              <w:t>Proposal 1-3:</w:t>
            </w:r>
            <w:r w:rsidRPr="006C5DA8">
              <w:rPr>
                <w:szCs w:val="24"/>
                <w:lang w:eastAsia="zh-CN"/>
              </w:rPr>
              <w:t xml:space="preserve"> keep the previous agreement that evaluate low mobility criteria on </w:t>
            </w:r>
            <w:proofErr w:type="spellStart"/>
            <w:r w:rsidRPr="006C5DA8">
              <w:rPr>
                <w:szCs w:val="24"/>
                <w:lang w:eastAsia="zh-CN"/>
              </w:rPr>
              <w:t>PCell</w:t>
            </w:r>
            <w:proofErr w:type="spellEnd"/>
            <w:r w:rsidRPr="006C5DA8">
              <w:rPr>
                <w:szCs w:val="24"/>
                <w:lang w:eastAsia="zh-CN"/>
              </w:rPr>
              <w:t xml:space="preserve">. </w:t>
            </w:r>
          </w:p>
          <w:p w14:paraId="150A9CAB" w14:textId="77777777" w:rsidR="005626EE" w:rsidRPr="006C5DA8" w:rsidRDefault="005626EE" w:rsidP="005626EE">
            <w:pPr>
              <w:pStyle w:val="ListParagraph"/>
              <w:spacing w:after="120"/>
              <w:ind w:left="1280"/>
              <w:rPr>
                <w:szCs w:val="24"/>
                <w:lang w:eastAsia="zh-CN"/>
              </w:rPr>
            </w:pPr>
          </w:p>
          <w:p w14:paraId="532915DA" w14:textId="77777777" w:rsidR="005626EE" w:rsidRPr="006C5DA8" w:rsidRDefault="005626EE" w:rsidP="005626EE">
            <w:pPr>
              <w:pStyle w:val="Heading4"/>
              <w:numPr>
                <w:ilvl w:val="0"/>
                <w:numId w:val="0"/>
              </w:numPr>
              <w:outlineLvl w:val="3"/>
              <w:rPr>
                <w:rFonts w:eastAsia="PMingLiU"/>
                <w:b/>
                <w:u w:val="single"/>
                <w:lang w:val="en-US" w:eastAsia="zh-TW"/>
              </w:rPr>
            </w:pPr>
            <w:r w:rsidRPr="006C5DA8">
              <w:rPr>
                <w:rFonts w:ascii="Times New Roman" w:eastAsia="PMingLiU" w:hAnsi="Times New Roman"/>
                <w:b/>
                <w:sz w:val="20"/>
                <w:u w:val="single"/>
                <w:lang w:val="en-US" w:eastAsia="zh-TW"/>
              </w:rPr>
              <w:t>Issue 1-9: Introduce minimum requirement at transitions</w:t>
            </w:r>
          </w:p>
          <w:p w14:paraId="6F7C1D02" w14:textId="3FEFAC40" w:rsidR="00831716" w:rsidRPr="005626EE" w:rsidRDefault="005626EE" w:rsidP="005626EE">
            <w:pPr>
              <w:rPr>
                <w:bCs/>
              </w:rPr>
            </w:pPr>
            <w:r w:rsidRPr="006C5DA8">
              <w:rPr>
                <w:rFonts w:eastAsiaTheme="minorEastAsia"/>
                <w:lang w:eastAsia="zh-CN"/>
              </w:rPr>
              <w:t xml:space="preserve">FFS: </w:t>
            </w:r>
            <w:r w:rsidRPr="006C5DA8">
              <w:rPr>
                <w:szCs w:val="24"/>
                <w:lang w:eastAsia="zh-CN"/>
              </w:rPr>
              <w:t>Define the minimum requirement at transitions between relaxed and non-relaxed RLM/BFD measurements for</w:t>
            </w:r>
            <w:r w:rsidRPr="006C5DA8">
              <w:rPr>
                <w:szCs w:val="24"/>
                <w:u w:val="single"/>
                <w:lang w:eastAsia="zh-CN"/>
              </w:rPr>
              <w:t xml:space="preserve"> </w:t>
            </w:r>
            <w:r w:rsidRPr="006C5DA8">
              <w:rPr>
                <w:rFonts w:eastAsia="PMingLiU"/>
                <w:u w:val="single"/>
                <w:lang w:eastAsia="zh-TW"/>
              </w:rPr>
              <w:t>OOS evaluation</w:t>
            </w:r>
            <w:r w:rsidRPr="006C5DA8">
              <w:rPr>
                <w:rFonts w:eastAsia="PMingLiU"/>
                <w:lang w:eastAsia="zh-TW"/>
              </w:rPr>
              <w:t>.</w:t>
            </w:r>
          </w:p>
        </w:tc>
      </w:tr>
    </w:tbl>
    <w:p w14:paraId="4C2397E2" w14:textId="271691C8" w:rsidR="00831716" w:rsidRDefault="00831716" w:rsidP="00831716">
      <w:pPr>
        <w:rPr>
          <w:lang w:eastAsia="x-none"/>
        </w:rPr>
      </w:pPr>
    </w:p>
    <w:p w14:paraId="31F420DE" w14:textId="6403BA20" w:rsidR="00B33CA5" w:rsidRDefault="00B01940" w:rsidP="00D07A11">
      <w:pPr>
        <w:rPr>
          <w:lang w:eastAsia="x-none"/>
        </w:rPr>
      </w:pPr>
      <w:r>
        <w:rPr>
          <w:lang w:eastAsia="x-none"/>
        </w:rPr>
        <w:t xml:space="preserve">We do not see much technical difference between </w:t>
      </w:r>
      <w:r w:rsidR="003B000A">
        <w:rPr>
          <w:lang w:eastAsia="x-none"/>
        </w:rPr>
        <w:t>proposal 1-1 and 1-2, but proposal 1-2 is clearer in our view as it is more specific on the type of cells and CG.</w:t>
      </w:r>
      <w:r w:rsidR="005D3A67">
        <w:rPr>
          <w:lang w:eastAsia="x-none"/>
        </w:rPr>
        <w:t xml:space="preserve"> For </w:t>
      </w:r>
      <w:r w:rsidR="007C78E5">
        <w:rPr>
          <w:lang w:eastAsia="x-none"/>
        </w:rPr>
        <w:t xml:space="preserve">relaxed </w:t>
      </w:r>
      <w:r w:rsidR="005D3A67">
        <w:rPr>
          <w:lang w:eastAsia="x-none"/>
        </w:rPr>
        <w:t>RLM</w:t>
      </w:r>
      <w:r w:rsidR="007C78E5">
        <w:rPr>
          <w:lang w:eastAsia="x-none"/>
        </w:rPr>
        <w:t xml:space="preserve"> and BFD, </w:t>
      </w:r>
      <w:r w:rsidR="005D3A67">
        <w:rPr>
          <w:lang w:eastAsia="x-none"/>
        </w:rPr>
        <w:t xml:space="preserve">the UE needs to evaluate the low mobility criteria (if configured) at least on the </w:t>
      </w:r>
      <w:proofErr w:type="spellStart"/>
      <w:r w:rsidR="005D3A67">
        <w:rPr>
          <w:lang w:eastAsia="x-none"/>
        </w:rPr>
        <w:t>SpCell</w:t>
      </w:r>
      <w:proofErr w:type="spellEnd"/>
      <w:r w:rsidR="005D3A67">
        <w:rPr>
          <w:lang w:eastAsia="x-none"/>
        </w:rPr>
        <w:t xml:space="preserve">. </w:t>
      </w:r>
      <w:r w:rsidR="009378B5">
        <w:rPr>
          <w:lang w:eastAsia="x-none"/>
        </w:rPr>
        <w:t xml:space="preserve">The radio conditions and thus the measurement performance is expected to be similar for cells that belong to same CG in NR-DC. </w:t>
      </w:r>
      <w:r w:rsidR="00916A50">
        <w:rPr>
          <w:lang w:eastAsia="x-none"/>
        </w:rPr>
        <w:t>Therefore,</w:t>
      </w:r>
      <w:r w:rsidR="009378B5">
        <w:rPr>
          <w:lang w:eastAsia="x-none"/>
        </w:rPr>
        <w:t xml:space="preserve"> </w:t>
      </w:r>
      <w:r w:rsidR="005D3A67">
        <w:rPr>
          <w:lang w:eastAsia="x-none"/>
        </w:rPr>
        <w:t>i</w:t>
      </w:r>
      <w:r w:rsidR="007C78E5">
        <w:rPr>
          <w:lang w:eastAsia="x-none"/>
        </w:rPr>
        <w:t>f</w:t>
      </w:r>
      <w:r w:rsidR="005D3A67">
        <w:rPr>
          <w:lang w:eastAsia="x-none"/>
        </w:rPr>
        <w:t xml:space="preserve"> the UE is configured with multiple cells (</w:t>
      </w:r>
      <w:proofErr w:type="gramStart"/>
      <w:r w:rsidR="005D3A67">
        <w:rPr>
          <w:lang w:eastAsia="x-none"/>
        </w:rPr>
        <w:t>e.g.</w:t>
      </w:r>
      <w:proofErr w:type="gramEnd"/>
      <w:r w:rsidR="005D3A67">
        <w:rPr>
          <w:lang w:eastAsia="x-none"/>
        </w:rPr>
        <w:t xml:space="preserve"> using CG), then the UE can be allowed to apply the outcom</w:t>
      </w:r>
      <w:r w:rsidR="009378B5">
        <w:rPr>
          <w:lang w:eastAsia="x-none"/>
        </w:rPr>
        <w:t xml:space="preserve">e of low mobility criterion evaluation to </w:t>
      </w:r>
      <w:r w:rsidR="005D3A67">
        <w:rPr>
          <w:lang w:eastAsia="x-none"/>
        </w:rPr>
        <w:t>all remaining serving cells in the same CG.</w:t>
      </w:r>
      <w:r w:rsidR="009378B5">
        <w:rPr>
          <w:lang w:eastAsia="x-none"/>
        </w:rPr>
        <w:t xml:space="preserve"> This may further improve the power consumption in the UE as evaluating the criteria separately for each serving cell may require additional consumption. </w:t>
      </w:r>
      <w:r w:rsidR="00D07A11">
        <w:rPr>
          <w:lang w:eastAsia="x-none"/>
        </w:rPr>
        <w:t xml:space="preserve">Although the criterion is </w:t>
      </w:r>
      <w:r w:rsidR="00E6424F" w:rsidRPr="00617163">
        <w:rPr>
          <w:lang w:eastAsia="x-none"/>
        </w:rPr>
        <w:t>configured per UE</w:t>
      </w:r>
      <w:r w:rsidR="00D07A11">
        <w:rPr>
          <w:lang w:eastAsia="x-none"/>
        </w:rPr>
        <w:t xml:space="preserve">, as shown below, proposal 1-2 (if agreed) can be captured in RAN4 specification as it was done for intra-band CA. </w:t>
      </w:r>
      <w:r w:rsidR="005F64BB">
        <w:rPr>
          <w:lang w:eastAsia="x-none"/>
        </w:rPr>
        <w:t>Thus,</w:t>
      </w:r>
      <w:r w:rsidR="00D07A11">
        <w:rPr>
          <w:lang w:eastAsia="x-none"/>
        </w:rPr>
        <w:t xml:space="preserve"> no impact on other WG is foreseen. </w:t>
      </w:r>
    </w:p>
    <w:tbl>
      <w:tblPr>
        <w:tblStyle w:val="TableGrid"/>
        <w:tblW w:w="0" w:type="auto"/>
        <w:tblLook w:val="04A0" w:firstRow="1" w:lastRow="0" w:firstColumn="1" w:lastColumn="0" w:noHBand="0" w:noVBand="1"/>
      </w:tblPr>
      <w:tblGrid>
        <w:gridCol w:w="10142"/>
      </w:tblGrid>
      <w:tr w:rsidR="002C32CC" w14:paraId="0C71EE4C" w14:textId="77777777" w:rsidTr="002C32CC">
        <w:tc>
          <w:tcPr>
            <w:tcW w:w="10142" w:type="dxa"/>
          </w:tcPr>
          <w:p w14:paraId="09CF8273" w14:textId="77777777" w:rsidR="002C32CC" w:rsidRPr="00740BCD" w:rsidRDefault="002C32CC" w:rsidP="002C32CC">
            <w:pPr>
              <w:pStyle w:val="TAL"/>
              <w:rPr>
                <w:b/>
                <w:bCs/>
                <w:i/>
                <w:iCs/>
                <w:lang w:eastAsia="sv-SE"/>
              </w:rPr>
            </w:pPr>
            <w:proofErr w:type="spellStart"/>
            <w:r w:rsidRPr="00740BCD">
              <w:rPr>
                <w:b/>
                <w:bCs/>
                <w:i/>
                <w:iCs/>
                <w:lang w:eastAsia="sv-SE"/>
              </w:rPr>
              <w:t>lowMobilityEvaluationConnected</w:t>
            </w:r>
            <w:proofErr w:type="spellEnd"/>
          </w:p>
          <w:p w14:paraId="55F0A835" w14:textId="3515C122" w:rsidR="002C32CC" w:rsidRDefault="002C32CC" w:rsidP="002C32CC">
            <w:pPr>
              <w:rPr>
                <w:lang w:eastAsia="x-none"/>
              </w:rPr>
            </w:pPr>
            <w:r w:rsidRPr="00740BCD">
              <w:rPr>
                <w:lang w:eastAsia="sv-SE"/>
              </w:rPr>
              <w:t xml:space="preserve">Indicates the criterion for a UE to detect low mobility in RRC_CONNECTED in an </w:t>
            </w:r>
            <w:proofErr w:type="spellStart"/>
            <w:r w:rsidRPr="00740BCD">
              <w:rPr>
                <w:lang w:eastAsia="sv-SE"/>
              </w:rPr>
              <w:t>SpCell</w:t>
            </w:r>
            <w:proofErr w:type="spellEnd"/>
            <w:r w:rsidRPr="00740BCD">
              <w:rPr>
                <w:lang w:eastAsia="sv-SE"/>
              </w:rPr>
              <w:t xml:space="preserve">. The </w:t>
            </w:r>
            <w:r w:rsidRPr="00740BCD">
              <w:rPr>
                <w:i/>
                <w:iCs/>
                <w:lang w:eastAsia="sv-SE"/>
              </w:rPr>
              <w:t>s-</w:t>
            </w:r>
            <w:proofErr w:type="spellStart"/>
            <w:r w:rsidRPr="00740BCD">
              <w:rPr>
                <w:i/>
                <w:iCs/>
                <w:lang w:eastAsia="sv-SE"/>
              </w:rPr>
              <w:t>SearchDeltaP</w:t>
            </w:r>
            <w:proofErr w:type="spellEnd"/>
            <w:r w:rsidRPr="00740BCD">
              <w:rPr>
                <w:i/>
                <w:iCs/>
                <w:lang w:eastAsia="sv-SE"/>
              </w:rPr>
              <w:t>-Connected</w:t>
            </w:r>
            <w:r w:rsidRPr="00740BCD">
              <w:rPr>
                <w:lang w:eastAsia="sv-SE"/>
              </w:rPr>
              <w:t xml:space="preserve"> is the parameter "</w:t>
            </w:r>
            <w:proofErr w:type="spellStart"/>
            <w:r w:rsidRPr="00740BCD">
              <w:rPr>
                <w:lang w:eastAsia="sv-SE"/>
              </w:rPr>
              <w:t>S</w:t>
            </w:r>
            <w:r w:rsidRPr="00740BCD">
              <w:rPr>
                <w:vertAlign w:val="subscript"/>
                <w:lang w:eastAsia="sv-SE"/>
              </w:rPr>
              <w:t>SearchDeltaP</w:t>
            </w:r>
            <w:proofErr w:type="spellEnd"/>
            <w:r w:rsidRPr="00740BCD">
              <w:rPr>
                <w:vertAlign w:val="subscript"/>
                <w:lang w:eastAsia="sv-SE"/>
              </w:rPr>
              <w:t>-connected</w:t>
            </w:r>
            <w:r w:rsidRPr="00740BCD">
              <w:rPr>
                <w:lang w:eastAsia="sv-SE"/>
              </w:rPr>
              <w:t xml:space="preserve">". And the </w:t>
            </w:r>
            <w:r w:rsidRPr="00740BCD">
              <w:rPr>
                <w:i/>
                <w:iCs/>
                <w:lang w:eastAsia="sv-SE"/>
              </w:rPr>
              <w:t>t-</w:t>
            </w:r>
            <w:proofErr w:type="spellStart"/>
            <w:r w:rsidRPr="00740BCD">
              <w:rPr>
                <w:i/>
                <w:iCs/>
                <w:lang w:eastAsia="sv-SE"/>
              </w:rPr>
              <w:t>SearchDeltaP</w:t>
            </w:r>
            <w:proofErr w:type="spellEnd"/>
            <w:r w:rsidRPr="00740BCD">
              <w:rPr>
                <w:i/>
                <w:iCs/>
                <w:lang w:eastAsia="sv-SE"/>
              </w:rPr>
              <w:t>-Connected</w:t>
            </w:r>
            <w:r w:rsidRPr="00740BCD">
              <w:rPr>
                <w:lang w:eastAsia="sv-SE"/>
              </w:rPr>
              <w:t xml:space="preserve"> is the parameter " </w:t>
            </w:r>
            <w:proofErr w:type="spellStart"/>
            <w:r w:rsidRPr="00740BCD">
              <w:rPr>
                <w:lang w:eastAsia="sv-SE"/>
              </w:rPr>
              <w:t>T</w:t>
            </w:r>
            <w:r w:rsidRPr="00740BCD">
              <w:rPr>
                <w:vertAlign w:val="subscript"/>
                <w:lang w:eastAsia="sv-SE"/>
              </w:rPr>
              <w:t>SearchDeltaP</w:t>
            </w:r>
            <w:proofErr w:type="spellEnd"/>
            <w:r w:rsidRPr="00740BCD">
              <w:rPr>
                <w:vertAlign w:val="subscript"/>
                <w:lang w:eastAsia="sv-SE"/>
              </w:rPr>
              <w:t>-Connected</w:t>
            </w:r>
            <w:r w:rsidRPr="00740BCD">
              <w:rPr>
                <w:lang w:eastAsia="sv-SE"/>
              </w:rPr>
              <w:t xml:space="preserve">". Low mobility criterion is configured in NR </w:t>
            </w:r>
            <w:proofErr w:type="spellStart"/>
            <w:r w:rsidRPr="00740BCD">
              <w:rPr>
                <w:lang w:eastAsia="sv-SE"/>
              </w:rPr>
              <w:t>Pcell</w:t>
            </w:r>
            <w:proofErr w:type="spellEnd"/>
            <w:r w:rsidRPr="00740BCD">
              <w:rPr>
                <w:lang w:eastAsia="sv-SE"/>
              </w:rPr>
              <w:t xml:space="preserve"> for the case of NR SA/ NR CA/ NE-DC/NR-DC, and in the NR </w:t>
            </w:r>
            <w:proofErr w:type="spellStart"/>
            <w:r w:rsidRPr="00740BCD">
              <w:rPr>
                <w:lang w:eastAsia="sv-SE"/>
              </w:rPr>
              <w:t>PSCell</w:t>
            </w:r>
            <w:proofErr w:type="spellEnd"/>
            <w:r w:rsidRPr="00740BCD">
              <w:rPr>
                <w:lang w:eastAsia="sv-SE"/>
              </w:rPr>
              <w:t xml:space="preserve"> for the case of EN-DC</w:t>
            </w:r>
          </w:p>
        </w:tc>
      </w:tr>
    </w:tbl>
    <w:p w14:paraId="1061FDE1" w14:textId="42F85F89" w:rsidR="00DE22B5" w:rsidRDefault="00DE22B5" w:rsidP="00620058">
      <w:pPr>
        <w:rPr>
          <w:color w:val="000000" w:themeColor="text1"/>
        </w:rPr>
      </w:pPr>
    </w:p>
    <w:p w14:paraId="119BD899" w14:textId="77777777" w:rsidR="00BA7104" w:rsidRDefault="00BA7104" w:rsidP="00BA7104">
      <w:pPr>
        <w:pStyle w:val="Caption"/>
        <w:ind w:left="1134" w:hanging="1134"/>
      </w:pPr>
      <w:r>
        <w:t xml:space="preserve">Proposal </w:t>
      </w:r>
      <w:r>
        <w:fldChar w:fldCharType="begin"/>
      </w:r>
      <w:r>
        <w:instrText xml:space="preserve"> SEQ Proposal \* ARABIC </w:instrText>
      </w:r>
      <w:r>
        <w:fldChar w:fldCharType="separate"/>
      </w:r>
      <w:r>
        <w:rPr>
          <w:noProof/>
        </w:rPr>
        <w:t>1</w:t>
      </w:r>
      <w:r>
        <w:fldChar w:fldCharType="end"/>
      </w:r>
      <w:r>
        <w:tab/>
      </w:r>
      <w:r>
        <w:tab/>
      </w:r>
    </w:p>
    <w:p w14:paraId="22D11B9C" w14:textId="77777777" w:rsidR="00BA7104" w:rsidRPr="00BA7104" w:rsidRDefault="00BA7104" w:rsidP="00BA7104">
      <w:pPr>
        <w:pStyle w:val="ListParagraph"/>
        <w:numPr>
          <w:ilvl w:val="2"/>
          <w:numId w:val="10"/>
        </w:numPr>
        <w:overflowPunct w:val="0"/>
        <w:autoSpaceDE w:val="0"/>
        <w:autoSpaceDN w:val="0"/>
        <w:adjustRightInd w:val="0"/>
        <w:spacing w:after="120" w:line="259" w:lineRule="auto"/>
        <w:ind w:leftChars="820" w:left="2000"/>
        <w:contextualSpacing w:val="0"/>
        <w:textAlignment w:val="baseline"/>
        <w:rPr>
          <w:b/>
          <w:lang w:val="en-US"/>
        </w:rPr>
      </w:pPr>
      <w:r w:rsidRPr="00BA7104">
        <w:rPr>
          <w:b/>
          <w:lang w:val="en-US"/>
        </w:rPr>
        <w:t xml:space="preserve">In NR-DC, the UE configured with low mobility criteria evaluates the low mobility criterion only on </w:t>
      </w:r>
      <w:proofErr w:type="spellStart"/>
      <w:r w:rsidRPr="00BA7104">
        <w:rPr>
          <w:b/>
          <w:lang w:val="en-US"/>
        </w:rPr>
        <w:t>SpCell</w:t>
      </w:r>
      <w:proofErr w:type="spellEnd"/>
      <w:r w:rsidRPr="00BA7104">
        <w:rPr>
          <w:b/>
          <w:lang w:val="en-US"/>
        </w:rPr>
        <w:t xml:space="preserve">. </w:t>
      </w:r>
    </w:p>
    <w:p w14:paraId="4B1CE1B9" w14:textId="489BA247" w:rsidR="00BA7104" w:rsidRPr="00BA7104" w:rsidRDefault="00BA7104" w:rsidP="00BA7104">
      <w:pPr>
        <w:pStyle w:val="ListParagraph"/>
        <w:numPr>
          <w:ilvl w:val="2"/>
          <w:numId w:val="10"/>
        </w:numPr>
        <w:overflowPunct w:val="0"/>
        <w:autoSpaceDE w:val="0"/>
        <w:autoSpaceDN w:val="0"/>
        <w:adjustRightInd w:val="0"/>
        <w:spacing w:after="120" w:line="259" w:lineRule="auto"/>
        <w:ind w:leftChars="820" w:left="2000"/>
        <w:contextualSpacing w:val="0"/>
        <w:textAlignment w:val="baseline"/>
        <w:rPr>
          <w:b/>
          <w:lang w:val="en-US"/>
        </w:rPr>
      </w:pPr>
      <w:r w:rsidRPr="00BA7104">
        <w:rPr>
          <w:b/>
          <w:lang w:val="en-US"/>
        </w:rPr>
        <w:lastRenderedPageBreak/>
        <w:t xml:space="preserve">In NR-DC, if the relaxed measurement criterion (low mobility criteria) is met on a </w:t>
      </w:r>
      <w:proofErr w:type="spellStart"/>
      <w:r w:rsidRPr="00BA7104">
        <w:rPr>
          <w:b/>
          <w:lang w:val="en-US"/>
        </w:rPr>
        <w:t>SpCell</w:t>
      </w:r>
      <w:proofErr w:type="spellEnd"/>
      <w:r w:rsidRPr="00BA7104">
        <w:rPr>
          <w:b/>
          <w:lang w:val="en-US"/>
        </w:rPr>
        <w:t xml:space="preserve"> then the UE assumes that the relaxation criterion is met on all serving cells in the CG of that </w:t>
      </w:r>
      <w:proofErr w:type="spellStart"/>
      <w:r w:rsidRPr="00BA7104">
        <w:rPr>
          <w:b/>
          <w:lang w:val="en-US"/>
        </w:rPr>
        <w:t>SpCell</w:t>
      </w:r>
      <w:proofErr w:type="spellEnd"/>
      <w:r>
        <w:rPr>
          <w:b/>
          <w:lang w:val="en-US"/>
        </w:rPr>
        <w:t>.</w:t>
      </w:r>
    </w:p>
    <w:p w14:paraId="3EE7054F" w14:textId="07D50134" w:rsidR="00BA7104" w:rsidRPr="00BA7104" w:rsidRDefault="00BA7104" w:rsidP="00BA7104">
      <w:pPr>
        <w:pStyle w:val="Caption"/>
        <w:ind w:left="1134" w:hanging="1134"/>
        <w:rPr>
          <w:rFonts w:eastAsia="Yu Mincho" w:cs="Arial"/>
          <w:bCs/>
          <w:iCs/>
          <w:lang w:eastAsia="ja-JP"/>
        </w:rPr>
      </w:pPr>
      <w:r>
        <w:rPr>
          <w:lang w:val="en-US"/>
        </w:rPr>
        <w:t xml:space="preserve"> </w:t>
      </w:r>
    </w:p>
    <w:p w14:paraId="4D75E535" w14:textId="77777777" w:rsidR="00BA7104" w:rsidRDefault="00BA7104" w:rsidP="00620058">
      <w:pPr>
        <w:rPr>
          <w:color w:val="000000" w:themeColor="text1"/>
        </w:rPr>
      </w:pPr>
    </w:p>
    <w:p w14:paraId="111E63B8" w14:textId="2B9F1128" w:rsidR="00620058" w:rsidRPr="00620058" w:rsidRDefault="00620058" w:rsidP="00620058">
      <w:pPr>
        <w:rPr>
          <w:color w:val="000000" w:themeColor="text1"/>
        </w:rPr>
      </w:pPr>
      <w:r w:rsidRPr="00620058">
        <w:rPr>
          <w:color w:val="000000" w:themeColor="text1"/>
        </w:rPr>
        <w:t>Regarding the second FFS related to minimum requirements at transition between relaxed and non-relaxed RLM/BFD, we do not see strong motivation to introduce such requirements given that RAN4 already agreed on related entering and exiting criteria.</w:t>
      </w:r>
    </w:p>
    <w:p w14:paraId="48229D4F" w14:textId="6FA732EF" w:rsidR="00171BB3" w:rsidRPr="00171BB3" w:rsidRDefault="00D410A0" w:rsidP="00171BB3">
      <w:pPr>
        <w:pStyle w:val="Caption"/>
        <w:ind w:left="1134" w:hanging="1134"/>
        <w:rPr>
          <w:rFonts w:eastAsia="Yu Mincho" w:cs="Arial"/>
          <w:bCs/>
          <w:iCs/>
          <w:lang w:val="en-US" w:eastAsia="ja-JP"/>
        </w:rPr>
      </w:pPr>
      <w:r w:rsidRPr="00AE412E">
        <w:rPr>
          <w:color w:val="FF0000"/>
        </w:rPr>
        <w:t xml:space="preserve"> </w:t>
      </w:r>
      <w:r w:rsidR="00171BB3">
        <w:t xml:space="preserve">Proposal </w:t>
      </w:r>
      <w:r w:rsidR="00171BB3">
        <w:fldChar w:fldCharType="begin"/>
      </w:r>
      <w:r w:rsidR="00171BB3">
        <w:instrText xml:space="preserve"> SEQ Proposal \* ARABIC </w:instrText>
      </w:r>
      <w:r w:rsidR="00171BB3">
        <w:fldChar w:fldCharType="separate"/>
      </w:r>
      <w:r w:rsidR="00AA204C">
        <w:rPr>
          <w:noProof/>
        </w:rPr>
        <w:t>2</w:t>
      </w:r>
      <w:r w:rsidR="00171BB3">
        <w:fldChar w:fldCharType="end"/>
      </w:r>
      <w:r w:rsidR="00171BB3">
        <w:tab/>
      </w:r>
      <w:r w:rsidR="00171BB3">
        <w:tab/>
      </w:r>
      <w:r w:rsidR="00171BB3" w:rsidRPr="00171BB3">
        <w:rPr>
          <w:lang w:val="en-US"/>
        </w:rPr>
        <w:t>No need to i</w:t>
      </w:r>
      <w:r w:rsidR="00171BB3">
        <w:rPr>
          <w:lang w:val="en-US"/>
        </w:rPr>
        <w:t xml:space="preserve">ntroduce transition requirements between relaxed and non-relaxed RLM/BFD measurements. </w:t>
      </w:r>
    </w:p>
    <w:p w14:paraId="58C5D2B4" w14:textId="72F9BEEE" w:rsidR="00342D29" w:rsidRPr="00171BB3" w:rsidRDefault="00342D29" w:rsidP="00620058">
      <w:pPr>
        <w:rPr>
          <w:color w:val="FF0000"/>
          <w:sz w:val="22"/>
          <w:szCs w:val="22"/>
          <w:lang w:val="x-none" w:eastAsia="x-none"/>
        </w:rPr>
      </w:pPr>
    </w:p>
    <w:p w14:paraId="383138CE" w14:textId="77777777" w:rsidR="00AD3201" w:rsidRDefault="00AD3201" w:rsidP="003F12BE">
      <w:pPr>
        <w:pStyle w:val="Heading1"/>
        <w:ind w:right="72"/>
        <w:rPr>
          <w:lang w:val="sv-SE"/>
        </w:rPr>
      </w:pPr>
      <w:r>
        <w:rPr>
          <w:lang w:val="sv-SE"/>
        </w:rPr>
        <w:t>Summary</w:t>
      </w:r>
    </w:p>
    <w:p w14:paraId="28C6A809" w14:textId="07B06539" w:rsidR="00C766FF" w:rsidRPr="00AA204C" w:rsidRDefault="00D16B14" w:rsidP="0067375D">
      <w:pPr>
        <w:rPr>
          <w:color w:val="000000" w:themeColor="text1"/>
        </w:rPr>
      </w:pPr>
      <w:r w:rsidRPr="00AA204C">
        <w:rPr>
          <w:color w:val="000000" w:themeColor="text1"/>
        </w:rPr>
        <w:t>In this contribution we have provided our view on the remaining issues of relaxed radio link monitoring and beam management requirements. Based on the discussions, we have made following proposals:</w:t>
      </w:r>
    </w:p>
    <w:p w14:paraId="54287015" w14:textId="77777777" w:rsidR="00AA204C" w:rsidRDefault="00AA204C" w:rsidP="00AA204C">
      <w:pPr>
        <w:pStyle w:val="Caption"/>
        <w:ind w:left="1134" w:hanging="1134"/>
      </w:pPr>
      <w:r>
        <w:t xml:space="preserve">Proposal </w:t>
      </w:r>
      <w:r>
        <w:fldChar w:fldCharType="begin"/>
      </w:r>
      <w:r>
        <w:instrText xml:space="preserve"> SEQ Proposal \* ARABIC </w:instrText>
      </w:r>
      <w:r>
        <w:fldChar w:fldCharType="separate"/>
      </w:r>
      <w:r>
        <w:rPr>
          <w:noProof/>
        </w:rPr>
        <w:t>1</w:t>
      </w:r>
      <w:r>
        <w:fldChar w:fldCharType="end"/>
      </w:r>
      <w:r>
        <w:tab/>
      </w:r>
      <w:r>
        <w:tab/>
      </w:r>
    </w:p>
    <w:p w14:paraId="2E60B7B6" w14:textId="77777777" w:rsidR="00AA204C" w:rsidRPr="00BA7104" w:rsidRDefault="00AA204C" w:rsidP="00AA204C">
      <w:pPr>
        <w:pStyle w:val="ListParagraph"/>
        <w:numPr>
          <w:ilvl w:val="2"/>
          <w:numId w:val="10"/>
        </w:numPr>
        <w:overflowPunct w:val="0"/>
        <w:autoSpaceDE w:val="0"/>
        <w:autoSpaceDN w:val="0"/>
        <w:adjustRightInd w:val="0"/>
        <w:spacing w:after="120" w:line="259" w:lineRule="auto"/>
        <w:ind w:leftChars="820" w:left="2000"/>
        <w:contextualSpacing w:val="0"/>
        <w:textAlignment w:val="baseline"/>
        <w:rPr>
          <w:b/>
          <w:lang w:val="en-US"/>
        </w:rPr>
      </w:pPr>
      <w:r w:rsidRPr="00BA7104">
        <w:rPr>
          <w:b/>
          <w:lang w:val="en-US"/>
        </w:rPr>
        <w:t xml:space="preserve">In NR-DC, the UE configured with low mobility criteria evaluates the low mobility criterion only on </w:t>
      </w:r>
      <w:proofErr w:type="spellStart"/>
      <w:r w:rsidRPr="00BA7104">
        <w:rPr>
          <w:b/>
          <w:lang w:val="en-US"/>
        </w:rPr>
        <w:t>SpCell</w:t>
      </w:r>
      <w:proofErr w:type="spellEnd"/>
      <w:r w:rsidRPr="00BA7104">
        <w:rPr>
          <w:b/>
          <w:lang w:val="en-US"/>
        </w:rPr>
        <w:t xml:space="preserve">. </w:t>
      </w:r>
    </w:p>
    <w:p w14:paraId="4F74920A" w14:textId="77777777" w:rsidR="00AA204C" w:rsidRPr="00BA7104" w:rsidRDefault="00AA204C" w:rsidP="00AA204C">
      <w:pPr>
        <w:pStyle w:val="ListParagraph"/>
        <w:numPr>
          <w:ilvl w:val="2"/>
          <w:numId w:val="10"/>
        </w:numPr>
        <w:overflowPunct w:val="0"/>
        <w:autoSpaceDE w:val="0"/>
        <w:autoSpaceDN w:val="0"/>
        <w:adjustRightInd w:val="0"/>
        <w:spacing w:after="120" w:line="259" w:lineRule="auto"/>
        <w:ind w:leftChars="820" w:left="2000"/>
        <w:contextualSpacing w:val="0"/>
        <w:textAlignment w:val="baseline"/>
        <w:rPr>
          <w:b/>
          <w:lang w:val="en-US"/>
        </w:rPr>
      </w:pPr>
      <w:r w:rsidRPr="00BA7104">
        <w:rPr>
          <w:b/>
          <w:lang w:val="en-US"/>
        </w:rPr>
        <w:t xml:space="preserve">In NR-DC, if the relaxed measurement criterion (low mobility criteria) is met on a </w:t>
      </w:r>
      <w:proofErr w:type="spellStart"/>
      <w:r w:rsidRPr="00BA7104">
        <w:rPr>
          <w:b/>
          <w:lang w:val="en-US"/>
        </w:rPr>
        <w:t>SpCell</w:t>
      </w:r>
      <w:proofErr w:type="spellEnd"/>
      <w:r w:rsidRPr="00BA7104">
        <w:rPr>
          <w:b/>
          <w:lang w:val="en-US"/>
        </w:rPr>
        <w:t xml:space="preserve"> then the UE assumes that the relaxation criterion is met on all serving cells in the CG of that </w:t>
      </w:r>
      <w:proofErr w:type="spellStart"/>
      <w:r w:rsidRPr="00BA7104">
        <w:rPr>
          <w:b/>
          <w:lang w:val="en-US"/>
        </w:rPr>
        <w:t>SpCell</w:t>
      </w:r>
      <w:proofErr w:type="spellEnd"/>
      <w:r>
        <w:rPr>
          <w:b/>
          <w:lang w:val="en-US"/>
        </w:rPr>
        <w:t>.</w:t>
      </w:r>
    </w:p>
    <w:p w14:paraId="2A60AEF9" w14:textId="5AF8F193" w:rsidR="003D53A1" w:rsidRDefault="003D53A1" w:rsidP="003D53A1">
      <w:pPr>
        <w:rPr>
          <w:lang w:eastAsia="x-none"/>
        </w:rPr>
      </w:pPr>
    </w:p>
    <w:p w14:paraId="2E896428" w14:textId="77777777" w:rsidR="00AA204C" w:rsidRPr="00171BB3" w:rsidRDefault="00AA204C" w:rsidP="00AA204C">
      <w:pPr>
        <w:pStyle w:val="Caption"/>
        <w:ind w:left="1134" w:hanging="1134"/>
        <w:rPr>
          <w:rFonts w:eastAsia="Yu Mincho" w:cs="Arial"/>
          <w:bCs/>
          <w:iCs/>
          <w:lang w:val="en-US" w:eastAsia="ja-JP"/>
        </w:rPr>
      </w:pPr>
      <w:r>
        <w:t xml:space="preserve">Proposal </w:t>
      </w:r>
      <w:r>
        <w:fldChar w:fldCharType="begin"/>
      </w:r>
      <w:r>
        <w:instrText xml:space="preserve"> SEQ Proposal \* ARABIC </w:instrText>
      </w:r>
      <w:r>
        <w:fldChar w:fldCharType="separate"/>
      </w:r>
      <w:r>
        <w:rPr>
          <w:noProof/>
        </w:rPr>
        <w:t>2</w:t>
      </w:r>
      <w:r>
        <w:fldChar w:fldCharType="end"/>
      </w:r>
      <w:r>
        <w:tab/>
      </w:r>
      <w:r>
        <w:tab/>
      </w:r>
      <w:r w:rsidRPr="00171BB3">
        <w:rPr>
          <w:lang w:val="en-US"/>
        </w:rPr>
        <w:t>No need to i</w:t>
      </w:r>
      <w:r>
        <w:rPr>
          <w:lang w:val="en-US"/>
        </w:rPr>
        <w:t xml:space="preserve">ntroduce transition requirements between relaxed and non-relaxed RLM/BFD measurements. </w:t>
      </w:r>
    </w:p>
    <w:p w14:paraId="1B5888EB" w14:textId="77777777" w:rsidR="00AA204C" w:rsidRDefault="00AA204C" w:rsidP="003D53A1">
      <w:pPr>
        <w:rPr>
          <w:lang w:eastAsia="x-none"/>
        </w:rPr>
      </w:pPr>
    </w:p>
    <w:p w14:paraId="674D305E" w14:textId="77777777" w:rsidR="003F12BE" w:rsidRPr="00721E4A" w:rsidRDefault="003F12BE" w:rsidP="003F12BE">
      <w:pPr>
        <w:pStyle w:val="Heading1"/>
        <w:ind w:right="72"/>
        <w:rPr>
          <w:color w:val="000000"/>
        </w:rPr>
      </w:pPr>
      <w:r w:rsidRPr="00721E4A">
        <w:rPr>
          <w:color w:val="000000"/>
          <w:lang w:val="sv-SE"/>
        </w:rPr>
        <w:t>References</w:t>
      </w:r>
    </w:p>
    <w:p w14:paraId="695F3B4B" w14:textId="5C14C031" w:rsidR="00FE3D0D" w:rsidRDefault="0028424A" w:rsidP="00D11918">
      <w:pPr>
        <w:pStyle w:val="ListParagraph"/>
        <w:numPr>
          <w:ilvl w:val="0"/>
          <w:numId w:val="18"/>
        </w:numPr>
        <w:spacing w:before="120" w:after="60"/>
        <w:ind w:left="357" w:right="74" w:hanging="357"/>
        <w:contextualSpacing w:val="0"/>
      </w:pPr>
      <w:r w:rsidRPr="0028424A">
        <w:t xml:space="preserve">R4-2210613, "WF on RLM/BFD relaxation for UE Power Saving enhancements ", Moderator (MediaTek inc.) </w:t>
      </w:r>
    </w:p>
    <w:p w14:paraId="231E0D97" w14:textId="77ABF6BB" w:rsidR="002C32CC" w:rsidRDefault="002C32CC" w:rsidP="00D11918">
      <w:pPr>
        <w:pStyle w:val="ListParagraph"/>
        <w:numPr>
          <w:ilvl w:val="0"/>
          <w:numId w:val="18"/>
        </w:numPr>
        <w:spacing w:before="120" w:after="60"/>
        <w:ind w:left="357" w:right="74" w:hanging="357"/>
        <w:contextualSpacing w:val="0"/>
      </w:pPr>
      <w:r>
        <w:rPr>
          <w:lang w:val="sv-SE"/>
        </w:rPr>
        <w:t>TS 38.133 V17.0.0</w:t>
      </w:r>
    </w:p>
    <w:sectPr w:rsidR="002C32CC" w:rsidSect="005A21EF">
      <w:headerReference w:type="default" r:id="rId11"/>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3EC24" w14:textId="77777777" w:rsidR="005F3760" w:rsidRDefault="005F3760">
      <w:r>
        <w:separator/>
      </w:r>
    </w:p>
  </w:endnote>
  <w:endnote w:type="continuationSeparator" w:id="0">
    <w:p w14:paraId="73A3047B" w14:textId="77777777" w:rsidR="005F3760" w:rsidRDefault="005F3760">
      <w:r>
        <w:continuationSeparator/>
      </w:r>
    </w:p>
  </w:endnote>
  <w:endnote w:type="continuationNotice" w:id="1">
    <w:p w14:paraId="3FE5DB63" w14:textId="77777777" w:rsidR="005F3760" w:rsidRDefault="005F3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C6BE" w14:textId="77777777" w:rsidR="005F3760" w:rsidRDefault="005F3760">
      <w:r>
        <w:separator/>
      </w:r>
    </w:p>
  </w:footnote>
  <w:footnote w:type="continuationSeparator" w:id="0">
    <w:p w14:paraId="7BA3BDDD" w14:textId="77777777" w:rsidR="005F3760" w:rsidRDefault="005F3760">
      <w:r>
        <w:continuationSeparator/>
      </w:r>
    </w:p>
  </w:footnote>
  <w:footnote w:type="continuationNotice" w:id="1">
    <w:p w14:paraId="4D220703" w14:textId="77777777" w:rsidR="005F3760" w:rsidRDefault="005F3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DEE1431"/>
    <w:multiLevelType w:val="hybridMultilevel"/>
    <w:tmpl w:val="83328DFC"/>
    <w:lvl w:ilvl="0" w:tplc="1046D21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C03F5A"/>
    <w:multiLevelType w:val="hybridMultilevel"/>
    <w:tmpl w:val="B37E8C08"/>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98821D2"/>
    <w:multiLevelType w:val="hybridMultilevel"/>
    <w:tmpl w:val="7F520B6C"/>
    <w:lvl w:ilvl="0" w:tplc="C80621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595020D"/>
    <w:multiLevelType w:val="hybridMultilevel"/>
    <w:tmpl w:val="D05A91C8"/>
    <w:lvl w:ilvl="0" w:tplc="425C45A2">
      <w:start w:val="1"/>
      <w:numFmt w:val="bullet"/>
      <w:lvlText w:val="•"/>
      <w:lvlJc w:val="left"/>
      <w:pPr>
        <w:tabs>
          <w:tab w:val="num" w:pos="720"/>
        </w:tabs>
        <w:ind w:left="720" w:hanging="360"/>
      </w:pPr>
      <w:rPr>
        <w:rFonts w:ascii="Arial" w:hAnsi="Arial" w:hint="default"/>
      </w:rPr>
    </w:lvl>
    <w:lvl w:ilvl="1" w:tplc="B68CB2F0">
      <w:numFmt w:val="none"/>
      <w:lvlText w:val=""/>
      <w:lvlJc w:val="left"/>
      <w:pPr>
        <w:tabs>
          <w:tab w:val="num" w:pos="360"/>
        </w:tabs>
      </w:pPr>
    </w:lvl>
    <w:lvl w:ilvl="2" w:tplc="217CE56C">
      <w:numFmt w:val="none"/>
      <w:lvlText w:val=""/>
      <w:lvlJc w:val="left"/>
      <w:pPr>
        <w:tabs>
          <w:tab w:val="num" w:pos="360"/>
        </w:tabs>
      </w:pPr>
    </w:lvl>
    <w:lvl w:ilvl="3" w:tplc="208E667E" w:tentative="1">
      <w:start w:val="1"/>
      <w:numFmt w:val="bullet"/>
      <w:lvlText w:val="•"/>
      <w:lvlJc w:val="left"/>
      <w:pPr>
        <w:tabs>
          <w:tab w:val="num" w:pos="2880"/>
        </w:tabs>
        <w:ind w:left="2880" w:hanging="360"/>
      </w:pPr>
      <w:rPr>
        <w:rFonts w:ascii="Arial" w:hAnsi="Arial" w:hint="default"/>
      </w:rPr>
    </w:lvl>
    <w:lvl w:ilvl="4" w:tplc="75BAD172" w:tentative="1">
      <w:start w:val="1"/>
      <w:numFmt w:val="bullet"/>
      <w:lvlText w:val="•"/>
      <w:lvlJc w:val="left"/>
      <w:pPr>
        <w:tabs>
          <w:tab w:val="num" w:pos="3600"/>
        </w:tabs>
        <w:ind w:left="3600" w:hanging="360"/>
      </w:pPr>
      <w:rPr>
        <w:rFonts w:ascii="Arial" w:hAnsi="Arial" w:hint="default"/>
      </w:rPr>
    </w:lvl>
    <w:lvl w:ilvl="5" w:tplc="869233EE" w:tentative="1">
      <w:start w:val="1"/>
      <w:numFmt w:val="bullet"/>
      <w:lvlText w:val="•"/>
      <w:lvlJc w:val="left"/>
      <w:pPr>
        <w:tabs>
          <w:tab w:val="num" w:pos="4320"/>
        </w:tabs>
        <w:ind w:left="4320" w:hanging="360"/>
      </w:pPr>
      <w:rPr>
        <w:rFonts w:ascii="Arial" w:hAnsi="Arial" w:hint="default"/>
      </w:rPr>
    </w:lvl>
    <w:lvl w:ilvl="6" w:tplc="93C6AB1E" w:tentative="1">
      <w:start w:val="1"/>
      <w:numFmt w:val="bullet"/>
      <w:lvlText w:val="•"/>
      <w:lvlJc w:val="left"/>
      <w:pPr>
        <w:tabs>
          <w:tab w:val="num" w:pos="5040"/>
        </w:tabs>
        <w:ind w:left="5040" w:hanging="360"/>
      </w:pPr>
      <w:rPr>
        <w:rFonts w:ascii="Arial" w:hAnsi="Arial" w:hint="default"/>
      </w:rPr>
    </w:lvl>
    <w:lvl w:ilvl="7" w:tplc="50925C06" w:tentative="1">
      <w:start w:val="1"/>
      <w:numFmt w:val="bullet"/>
      <w:lvlText w:val="•"/>
      <w:lvlJc w:val="left"/>
      <w:pPr>
        <w:tabs>
          <w:tab w:val="num" w:pos="5760"/>
        </w:tabs>
        <w:ind w:left="5760" w:hanging="360"/>
      </w:pPr>
      <w:rPr>
        <w:rFonts w:ascii="Arial" w:hAnsi="Arial" w:hint="default"/>
      </w:rPr>
    </w:lvl>
    <w:lvl w:ilvl="8" w:tplc="C5DE7C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5B2AD1"/>
    <w:multiLevelType w:val="hybridMultilevel"/>
    <w:tmpl w:val="C56EB8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1"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9"/>
  </w:num>
  <w:num w:numId="3">
    <w:abstractNumId w:val="37"/>
  </w:num>
  <w:num w:numId="4">
    <w:abstractNumId w:val="12"/>
  </w:num>
  <w:num w:numId="5">
    <w:abstractNumId w:val="16"/>
  </w:num>
  <w:num w:numId="6">
    <w:abstractNumId w:val="2"/>
  </w:num>
  <w:num w:numId="7">
    <w:abstractNumId w:val="1"/>
  </w:num>
  <w:num w:numId="8">
    <w:abstractNumId w:val="41"/>
  </w:num>
  <w:num w:numId="9">
    <w:abstractNumId w:val="27"/>
  </w:num>
  <w:num w:numId="10">
    <w:abstractNumId w:val="26"/>
  </w:num>
  <w:num w:numId="11">
    <w:abstractNumId w:val="22"/>
  </w:num>
  <w:num w:numId="12">
    <w:abstractNumId w:val="13"/>
  </w:num>
  <w:num w:numId="13">
    <w:abstractNumId w:val="30"/>
  </w:num>
  <w:num w:numId="14">
    <w:abstractNumId w:val="17"/>
  </w:num>
  <w:num w:numId="15">
    <w:abstractNumId w:val="31"/>
  </w:num>
  <w:num w:numId="16">
    <w:abstractNumId w:val="32"/>
  </w:num>
  <w:num w:numId="17">
    <w:abstractNumId w:val="34"/>
  </w:num>
  <w:num w:numId="18">
    <w:abstractNumId w:val="3"/>
  </w:num>
  <w:num w:numId="19">
    <w:abstractNumId w:val="37"/>
  </w:num>
  <w:num w:numId="20">
    <w:abstractNumId w:val="36"/>
  </w:num>
  <w:num w:numId="21">
    <w:abstractNumId w:val="33"/>
  </w:num>
  <w:num w:numId="22">
    <w:abstractNumId w:val="20"/>
  </w:num>
  <w:num w:numId="23">
    <w:abstractNumId w:val="11"/>
  </w:num>
  <w:num w:numId="24">
    <w:abstractNumId w:val="21"/>
  </w:num>
  <w:num w:numId="25">
    <w:abstractNumId w:val="38"/>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5"/>
  </w:num>
  <w:num w:numId="29">
    <w:abstractNumId w:val="4"/>
  </w:num>
  <w:num w:numId="30">
    <w:abstractNumId w:val="0"/>
  </w:num>
  <w:num w:numId="31">
    <w:abstractNumId w:val="5"/>
  </w:num>
  <w:num w:numId="32">
    <w:abstractNumId w:val="15"/>
  </w:num>
  <w:num w:numId="33">
    <w:abstractNumId w:val="26"/>
  </w:num>
  <w:num w:numId="34">
    <w:abstractNumId w:val="14"/>
  </w:num>
  <w:num w:numId="35">
    <w:abstractNumId w:val="28"/>
  </w:num>
  <w:num w:numId="36">
    <w:abstractNumId w:val="24"/>
  </w:num>
  <w:num w:numId="37">
    <w:abstractNumId w:val="7"/>
  </w:num>
  <w:num w:numId="38">
    <w:abstractNumId w:val="40"/>
  </w:num>
  <w:num w:numId="39">
    <w:abstractNumId w:val="35"/>
  </w:num>
  <w:num w:numId="40">
    <w:abstractNumId w:val="19"/>
  </w:num>
  <w:num w:numId="41">
    <w:abstractNumId w:val="10"/>
  </w:num>
  <w:num w:numId="42">
    <w:abstractNumId w:val="23"/>
  </w:num>
  <w:num w:numId="43">
    <w:abstractNumId w:val="6"/>
  </w:num>
  <w:num w:numId="4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5FF"/>
    <w:rsid w:val="00000819"/>
    <w:rsid w:val="0000088B"/>
    <w:rsid w:val="00000D1C"/>
    <w:rsid w:val="000012A0"/>
    <w:rsid w:val="000016D0"/>
    <w:rsid w:val="000017B4"/>
    <w:rsid w:val="0000191E"/>
    <w:rsid w:val="00002128"/>
    <w:rsid w:val="0000223E"/>
    <w:rsid w:val="00002615"/>
    <w:rsid w:val="0000269D"/>
    <w:rsid w:val="0000311A"/>
    <w:rsid w:val="000031E7"/>
    <w:rsid w:val="000032C2"/>
    <w:rsid w:val="000036BB"/>
    <w:rsid w:val="000040C9"/>
    <w:rsid w:val="00004A77"/>
    <w:rsid w:val="00004D7D"/>
    <w:rsid w:val="00004F8E"/>
    <w:rsid w:val="00005313"/>
    <w:rsid w:val="000054B2"/>
    <w:rsid w:val="00005724"/>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BC9"/>
    <w:rsid w:val="00022E4A"/>
    <w:rsid w:val="00023187"/>
    <w:rsid w:val="00023524"/>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5A2"/>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3679"/>
    <w:rsid w:val="000438E9"/>
    <w:rsid w:val="0004425A"/>
    <w:rsid w:val="00044468"/>
    <w:rsid w:val="00044BF3"/>
    <w:rsid w:val="00044C73"/>
    <w:rsid w:val="0004511B"/>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65D"/>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719"/>
    <w:rsid w:val="0006383D"/>
    <w:rsid w:val="0006418F"/>
    <w:rsid w:val="000641D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6C6"/>
    <w:rsid w:val="00090AFF"/>
    <w:rsid w:val="00090DE9"/>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6A0F"/>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73B"/>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5966"/>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79D"/>
    <w:rsid w:val="000E0826"/>
    <w:rsid w:val="000E08AC"/>
    <w:rsid w:val="000E09D7"/>
    <w:rsid w:val="000E0B89"/>
    <w:rsid w:val="000E0F80"/>
    <w:rsid w:val="000E1CD6"/>
    <w:rsid w:val="000E1DFE"/>
    <w:rsid w:val="000E1E9A"/>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97D"/>
    <w:rsid w:val="000F4B80"/>
    <w:rsid w:val="000F4E7E"/>
    <w:rsid w:val="000F523A"/>
    <w:rsid w:val="000F554D"/>
    <w:rsid w:val="000F5C4F"/>
    <w:rsid w:val="000F5DC0"/>
    <w:rsid w:val="000F5E35"/>
    <w:rsid w:val="000F5E38"/>
    <w:rsid w:val="000F5F7E"/>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17F"/>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00F"/>
    <w:rsid w:val="00120F1E"/>
    <w:rsid w:val="001214D4"/>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0F8"/>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F0D"/>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3FCD"/>
    <w:rsid w:val="00154183"/>
    <w:rsid w:val="001545ED"/>
    <w:rsid w:val="0015478B"/>
    <w:rsid w:val="001551C2"/>
    <w:rsid w:val="001554CD"/>
    <w:rsid w:val="00155596"/>
    <w:rsid w:val="001555D3"/>
    <w:rsid w:val="00155B67"/>
    <w:rsid w:val="00155C31"/>
    <w:rsid w:val="00156243"/>
    <w:rsid w:val="0015643C"/>
    <w:rsid w:val="00156474"/>
    <w:rsid w:val="00156540"/>
    <w:rsid w:val="001565F8"/>
    <w:rsid w:val="00156D67"/>
    <w:rsid w:val="00156E04"/>
    <w:rsid w:val="00156EBC"/>
    <w:rsid w:val="001579A2"/>
    <w:rsid w:val="00160EA3"/>
    <w:rsid w:val="0016188C"/>
    <w:rsid w:val="001619F0"/>
    <w:rsid w:val="00161AD5"/>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6E8B"/>
    <w:rsid w:val="0016756F"/>
    <w:rsid w:val="00167684"/>
    <w:rsid w:val="001677F7"/>
    <w:rsid w:val="0017001B"/>
    <w:rsid w:val="00170321"/>
    <w:rsid w:val="00170BF5"/>
    <w:rsid w:val="001712C0"/>
    <w:rsid w:val="0017131E"/>
    <w:rsid w:val="0017164C"/>
    <w:rsid w:val="00171B94"/>
    <w:rsid w:val="00171BB3"/>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68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20BE"/>
    <w:rsid w:val="0019238D"/>
    <w:rsid w:val="00192905"/>
    <w:rsid w:val="00192AAB"/>
    <w:rsid w:val="00193283"/>
    <w:rsid w:val="001932D3"/>
    <w:rsid w:val="00193371"/>
    <w:rsid w:val="00193434"/>
    <w:rsid w:val="0019361C"/>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46D"/>
    <w:rsid w:val="001A160D"/>
    <w:rsid w:val="001A18B5"/>
    <w:rsid w:val="001A1CE8"/>
    <w:rsid w:val="001A21FD"/>
    <w:rsid w:val="001A22AF"/>
    <w:rsid w:val="001A2672"/>
    <w:rsid w:val="001A28D0"/>
    <w:rsid w:val="001A3242"/>
    <w:rsid w:val="001A3C11"/>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A5C"/>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4DC"/>
    <w:rsid w:val="001B5662"/>
    <w:rsid w:val="001B6325"/>
    <w:rsid w:val="001B6559"/>
    <w:rsid w:val="001B6C4D"/>
    <w:rsid w:val="001B71C4"/>
    <w:rsid w:val="001B7520"/>
    <w:rsid w:val="001B7AFF"/>
    <w:rsid w:val="001B7BBF"/>
    <w:rsid w:val="001C00C0"/>
    <w:rsid w:val="001C01FC"/>
    <w:rsid w:val="001C046A"/>
    <w:rsid w:val="001C0479"/>
    <w:rsid w:val="001C0535"/>
    <w:rsid w:val="001C0C02"/>
    <w:rsid w:val="001C1706"/>
    <w:rsid w:val="001C1821"/>
    <w:rsid w:val="001C188E"/>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141"/>
    <w:rsid w:val="001C5463"/>
    <w:rsid w:val="001C55C3"/>
    <w:rsid w:val="001C59FB"/>
    <w:rsid w:val="001C5C88"/>
    <w:rsid w:val="001C6276"/>
    <w:rsid w:val="001C6301"/>
    <w:rsid w:val="001C65B6"/>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D8A"/>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B05"/>
    <w:rsid w:val="001D7E39"/>
    <w:rsid w:val="001D7E7E"/>
    <w:rsid w:val="001D7FC0"/>
    <w:rsid w:val="001E01C8"/>
    <w:rsid w:val="001E10AA"/>
    <w:rsid w:val="001E115D"/>
    <w:rsid w:val="001E1199"/>
    <w:rsid w:val="001E1450"/>
    <w:rsid w:val="001E1A49"/>
    <w:rsid w:val="001E2151"/>
    <w:rsid w:val="001E2625"/>
    <w:rsid w:val="001E2872"/>
    <w:rsid w:val="001E302D"/>
    <w:rsid w:val="001E3068"/>
    <w:rsid w:val="001E3093"/>
    <w:rsid w:val="001E32D5"/>
    <w:rsid w:val="001E3752"/>
    <w:rsid w:val="001E39DE"/>
    <w:rsid w:val="001E3CA3"/>
    <w:rsid w:val="001E3E93"/>
    <w:rsid w:val="001E3EAA"/>
    <w:rsid w:val="001E41F3"/>
    <w:rsid w:val="001E431B"/>
    <w:rsid w:val="001E445B"/>
    <w:rsid w:val="001E4556"/>
    <w:rsid w:val="001E4F4B"/>
    <w:rsid w:val="001E5056"/>
    <w:rsid w:val="001E5058"/>
    <w:rsid w:val="001E50E7"/>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BFF"/>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0D"/>
    <w:rsid w:val="001F7C6D"/>
    <w:rsid w:val="002009A4"/>
    <w:rsid w:val="00200A6D"/>
    <w:rsid w:val="00200B29"/>
    <w:rsid w:val="00200FDB"/>
    <w:rsid w:val="0020118D"/>
    <w:rsid w:val="002020C7"/>
    <w:rsid w:val="002020EF"/>
    <w:rsid w:val="00202745"/>
    <w:rsid w:val="00202F44"/>
    <w:rsid w:val="00202F6C"/>
    <w:rsid w:val="00203511"/>
    <w:rsid w:val="00203525"/>
    <w:rsid w:val="002035FF"/>
    <w:rsid w:val="0020376D"/>
    <w:rsid w:val="0020396D"/>
    <w:rsid w:val="00203C5F"/>
    <w:rsid w:val="00203E70"/>
    <w:rsid w:val="002044CE"/>
    <w:rsid w:val="0020492D"/>
    <w:rsid w:val="00204D20"/>
    <w:rsid w:val="00205878"/>
    <w:rsid w:val="00205B27"/>
    <w:rsid w:val="00205C67"/>
    <w:rsid w:val="00205D81"/>
    <w:rsid w:val="00205F2D"/>
    <w:rsid w:val="00206438"/>
    <w:rsid w:val="00206857"/>
    <w:rsid w:val="00206F90"/>
    <w:rsid w:val="00207080"/>
    <w:rsid w:val="002071C1"/>
    <w:rsid w:val="00207225"/>
    <w:rsid w:val="002077A9"/>
    <w:rsid w:val="0020791D"/>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7AE"/>
    <w:rsid w:val="00212AC2"/>
    <w:rsid w:val="002132BC"/>
    <w:rsid w:val="002151C0"/>
    <w:rsid w:val="00215471"/>
    <w:rsid w:val="002157F6"/>
    <w:rsid w:val="00215D9C"/>
    <w:rsid w:val="00215F91"/>
    <w:rsid w:val="0021648D"/>
    <w:rsid w:val="00216A19"/>
    <w:rsid w:val="00216D35"/>
    <w:rsid w:val="00216DC7"/>
    <w:rsid w:val="002170B8"/>
    <w:rsid w:val="0021732B"/>
    <w:rsid w:val="00217434"/>
    <w:rsid w:val="00217537"/>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7D3"/>
    <w:rsid w:val="00237E80"/>
    <w:rsid w:val="0024022A"/>
    <w:rsid w:val="0024035E"/>
    <w:rsid w:val="002409A5"/>
    <w:rsid w:val="00240BA7"/>
    <w:rsid w:val="00240CEA"/>
    <w:rsid w:val="00240E6C"/>
    <w:rsid w:val="00240F42"/>
    <w:rsid w:val="00241935"/>
    <w:rsid w:val="00241D6C"/>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ED1"/>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EC0"/>
    <w:rsid w:val="002537AA"/>
    <w:rsid w:val="002537D8"/>
    <w:rsid w:val="002538CC"/>
    <w:rsid w:val="002538E6"/>
    <w:rsid w:val="00253DB0"/>
    <w:rsid w:val="00254226"/>
    <w:rsid w:val="002543D9"/>
    <w:rsid w:val="0025520D"/>
    <w:rsid w:val="0025520F"/>
    <w:rsid w:val="00255269"/>
    <w:rsid w:val="00255321"/>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0D8D"/>
    <w:rsid w:val="00271109"/>
    <w:rsid w:val="0027110D"/>
    <w:rsid w:val="00271138"/>
    <w:rsid w:val="002715EC"/>
    <w:rsid w:val="0027163C"/>
    <w:rsid w:val="00271927"/>
    <w:rsid w:val="00271F00"/>
    <w:rsid w:val="0027220B"/>
    <w:rsid w:val="00272364"/>
    <w:rsid w:val="00272E88"/>
    <w:rsid w:val="0027309A"/>
    <w:rsid w:val="0027313A"/>
    <w:rsid w:val="0027343C"/>
    <w:rsid w:val="0027364D"/>
    <w:rsid w:val="00273810"/>
    <w:rsid w:val="00273A18"/>
    <w:rsid w:val="002740B6"/>
    <w:rsid w:val="002740D8"/>
    <w:rsid w:val="00274259"/>
    <w:rsid w:val="00274295"/>
    <w:rsid w:val="00274529"/>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86B"/>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24A"/>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B9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82A"/>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2CC"/>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AFA"/>
    <w:rsid w:val="002E4B80"/>
    <w:rsid w:val="002E4DA4"/>
    <w:rsid w:val="002E5569"/>
    <w:rsid w:val="002E568F"/>
    <w:rsid w:val="002E56FE"/>
    <w:rsid w:val="002E5D22"/>
    <w:rsid w:val="002E6044"/>
    <w:rsid w:val="002E608C"/>
    <w:rsid w:val="002E61DA"/>
    <w:rsid w:val="002E6543"/>
    <w:rsid w:val="002E6768"/>
    <w:rsid w:val="002E686D"/>
    <w:rsid w:val="002E7A4C"/>
    <w:rsid w:val="002E7C80"/>
    <w:rsid w:val="002F0022"/>
    <w:rsid w:val="002F016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46C"/>
    <w:rsid w:val="003017D9"/>
    <w:rsid w:val="00302917"/>
    <w:rsid w:val="00302CE1"/>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A35"/>
    <w:rsid w:val="00307BFC"/>
    <w:rsid w:val="00307D2B"/>
    <w:rsid w:val="00307FC6"/>
    <w:rsid w:val="003103C1"/>
    <w:rsid w:val="00310870"/>
    <w:rsid w:val="00310A8B"/>
    <w:rsid w:val="0031142F"/>
    <w:rsid w:val="00311CFC"/>
    <w:rsid w:val="00312329"/>
    <w:rsid w:val="003124E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830"/>
    <w:rsid w:val="00347962"/>
    <w:rsid w:val="003479A1"/>
    <w:rsid w:val="00347B7F"/>
    <w:rsid w:val="00347E3B"/>
    <w:rsid w:val="003501CB"/>
    <w:rsid w:val="0035042A"/>
    <w:rsid w:val="0035086F"/>
    <w:rsid w:val="00350962"/>
    <w:rsid w:val="00350B61"/>
    <w:rsid w:val="003513D5"/>
    <w:rsid w:val="003515AC"/>
    <w:rsid w:val="00351856"/>
    <w:rsid w:val="00351BCD"/>
    <w:rsid w:val="00351C08"/>
    <w:rsid w:val="00351D02"/>
    <w:rsid w:val="003526CA"/>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57"/>
    <w:rsid w:val="00366FC1"/>
    <w:rsid w:val="00366FD1"/>
    <w:rsid w:val="00367E44"/>
    <w:rsid w:val="00370000"/>
    <w:rsid w:val="00370896"/>
    <w:rsid w:val="003709A3"/>
    <w:rsid w:val="00370CFF"/>
    <w:rsid w:val="0037163E"/>
    <w:rsid w:val="0037167C"/>
    <w:rsid w:val="00371848"/>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77C"/>
    <w:rsid w:val="0038283A"/>
    <w:rsid w:val="00382B4F"/>
    <w:rsid w:val="00382BB0"/>
    <w:rsid w:val="00382BF3"/>
    <w:rsid w:val="00382F22"/>
    <w:rsid w:val="003832F4"/>
    <w:rsid w:val="00384265"/>
    <w:rsid w:val="00384387"/>
    <w:rsid w:val="0038443A"/>
    <w:rsid w:val="003848A6"/>
    <w:rsid w:val="00384BAB"/>
    <w:rsid w:val="00384DF8"/>
    <w:rsid w:val="003854A3"/>
    <w:rsid w:val="00385FA4"/>
    <w:rsid w:val="003860F1"/>
    <w:rsid w:val="00386372"/>
    <w:rsid w:val="0038681F"/>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B55"/>
    <w:rsid w:val="00391EDA"/>
    <w:rsid w:val="00391F05"/>
    <w:rsid w:val="00391F24"/>
    <w:rsid w:val="003922FB"/>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14C"/>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A7E87"/>
    <w:rsid w:val="003B000A"/>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7B7"/>
    <w:rsid w:val="003B7BA6"/>
    <w:rsid w:val="003B7C5F"/>
    <w:rsid w:val="003B7EAA"/>
    <w:rsid w:val="003C016F"/>
    <w:rsid w:val="003C0D89"/>
    <w:rsid w:val="003C0FD0"/>
    <w:rsid w:val="003C1095"/>
    <w:rsid w:val="003C1EFD"/>
    <w:rsid w:val="003C23EA"/>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01"/>
    <w:rsid w:val="003D1E8B"/>
    <w:rsid w:val="003D222A"/>
    <w:rsid w:val="003D29CC"/>
    <w:rsid w:val="003D2A5D"/>
    <w:rsid w:val="003D30C7"/>
    <w:rsid w:val="003D3276"/>
    <w:rsid w:val="003D38D0"/>
    <w:rsid w:val="003D43E9"/>
    <w:rsid w:val="003D4716"/>
    <w:rsid w:val="003D487C"/>
    <w:rsid w:val="003D4BC9"/>
    <w:rsid w:val="003D4BFB"/>
    <w:rsid w:val="003D51DB"/>
    <w:rsid w:val="003D53A1"/>
    <w:rsid w:val="003D5BCE"/>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0FFA"/>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AC"/>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4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56"/>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C1A"/>
    <w:rsid w:val="00444E74"/>
    <w:rsid w:val="00444F8E"/>
    <w:rsid w:val="004461B6"/>
    <w:rsid w:val="004461B8"/>
    <w:rsid w:val="00446C1F"/>
    <w:rsid w:val="00446E93"/>
    <w:rsid w:val="004471B7"/>
    <w:rsid w:val="00447D76"/>
    <w:rsid w:val="0045011B"/>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37"/>
    <w:rsid w:val="00460AD5"/>
    <w:rsid w:val="00460AEF"/>
    <w:rsid w:val="00460B6A"/>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4B8"/>
    <w:rsid w:val="00464543"/>
    <w:rsid w:val="004646AB"/>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3EEE"/>
    <w:rsid w:val="004748D9"/>
    <w:rsid w:val="00474E22"/>
    <w:rsid w:val="004750C8"/>
    <w:rsid w:val="004757EF"/>
    <w:rsid w:val="00476332"/>
    <w:rsid w:val="004765EE"/>
    <w:rsid w:val="00476D02"/>
    <w:rsid w:val="00476D19"/>
    <w:rsid w:val="0047792D"/>
    <w:rsid w:val="00477AB3"/>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571"/>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64D3"/>
    <w:rsid w:val="004B65A8"/>
    <w:rsid w:val="004B666B"/>
    <w:rsid w:val="004B6691"/>
    <w:rsid w:val="004B686E"/>
    <w:rsid w:val="004B69C6"/>
    <w:rsid w:val="004B69C9"/>
    <w:rsid w:val="004B69D3"/>
    <w:rsid w:val="004B6BD6"/>
    <w:rsid w:val="004B6C29"/>
    <w:rsid w:val="004B7987"/>
    <w:rsid w:val="004B7C8E"/>
    <w:rsid w:val="004C0328"/>
    <w:rsid w:val="004C0377"/>
    <w:rsid w:val="004C063D"/>
    <w:rsid w:val="004C068B"/>
    <w:rsid w:val="004C08A2"/>
    <w:rsid w:val="004C1452"/>
    <w:rsid w:val="004C17C7"/>
    <w:rsid w:val="004C1B33"/>
    <w:rsid w:val="004C1FB6"/>
    <w:rsid w:val="004C25B1"/>
    <w:rsid w:val="004C327A"/>
    <w:rsid w:val="004C40AC"/>
    <w:rsid w:val="004C4104"/>
    <w:rsid w:val="004C4691"/>
    <w:rsid w:val="004C477F"/>
    <w:rsid w:val="004C49DE"/>
    <w:rsid w:val="004C503D"/>
    <w:rsid w:val="004C5AE1"/>
    <w:rsid w:val="004C5EAA"/>
    <w:rsid w:val="004C6167"/>
    <w:rsid w:val="004C61E9"/>
    <w:rsid w:val="004C6337"/>
    <w:rsid w:val="004C646F"/>
    <w:rsid w:val="004C66F0"/>
    <w:rsid w:val="004C76FF"/>
    <w:rsid w:val="004C7C44"/>
    <w:rsid w:val="004D0BA1"/>
    <w:rsid w:val="004D0F99"/>
    <w:rsid w:val="004D1740"/>
    <w:rsid w:val="004D17A6"/>
    <w:rsid w:val="004D18FF"/>
    <w:rsid w:val="004D1CAB"/>
    <w:rsid w:val="004D235F"/>
    <w:rsid w:val="004D2B61"/>
    <w:rsid w:val="004D2E1D"/>
    <w:rsid w:val="004D2FF7"/>
    <w:rsid w:val="004D33F8"/>
    <w:rsid w:val="004D3639"/>
    <w:rsid w:val="004D3E05"/>
    <w:rsid w:val="004D43A1"/>
    <w:rsid w:val="004D4543"/>
    <w:rsid w:val="004D4DA7"/>
    <w:rsid w:val="004D5D40"/>
    <w:rsid w:val="004D5D86"/>
    <w:rsid w:val="004D5FB9"/>
    <w:rsid w:val="004D643C"/>
    <w:rsid w:val="004D65A7"/>
    <w:rsid w:val="004D6695"/>
    <w:rsid w:val="004D67C8"/>
    <w:rsid w:val="004D68C3"/>
    <w:rsid w:val="004D6D46"/>
    <w:rsid w:val="004D6F2E"/>
    <w:rsid w:val="004D7442"/>
    <w:rsid w:val="004D7BEA"/>
    <w:rsid w:val="004D7F2C"/>
    <w:rsid w:val="004E095E"/>
    <w:rsid w:val="004E096B"/>
    <w:rsid w:val="004E0A86"/>
    <w:rsid w:val="004E0EB9"/>
    <w:rsid w:val="004E17F2"/>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3"/>
    <w:rsid w:val="004F09E8"/>
    <w:rsid w:val="004F0CB0"/>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50"/>
    <w:rsid w:val="00501A9C"/>
    <w:rsid w:val="00501ABD"/>
    <w:rsid w:val="00501CAF"/>
    <w:rsid w:val="00501D37"/>
    <w:rsid w:val="00502230"/>
    <w:rsid w:val="00502478"/>
    <w:rsid w:val="0050259F"/>
    <w:rsid w:val="005028D7"/>
    <w:rsid w:val="00502ABA"/>
    <w:rsid w:val="00502C68"/>
    <w:rsid w:val="00502E7D"/>
    <w:rsid w:val="005030B0"/>
    <w:rsid w:val="005032B8"/>
    <w:rsid w:val="00504255"/>
    <w:rsid w:val="0050488C"/>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3A9"/>
    <w:rsid w:val="00516584"/>
    <w:rsid w:val="00516C60"/>
    <w:rsid w:val="00517141"/>
    <w:rsid w:val="00517A4B"/>
    <w:rsid w:val="00517EFA"/>
    <w:rsid w:val="0052081B"/>
    <w:rsid w:val="00520BB3"/>
    <w:rsid w:val="00520EE8"/>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C3D"/>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EE"/>
    <w:rsid w:val="005629B3"/>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E0"/>
    <w:rsid w:val="00585FE5"/>
    <w:rsid w:val="0058611C"/>
    <w:rsid w:val="005866D3"/>
    <w:rsid w:val="00586AE7"/>
    <w:rsid w:val="00586F23"/>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5BC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D16"/>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A09"/>
    <w:rsid w:val="005C4E13"/>
    <w:rsid w:val="005C50B9"/>
    <w:rsid w:val="005C5486"/>
    <w:rsid w:val="005C559B"/>
    <w:rsid w:val="005C5710"/>
    <w:rsid w:val="005C576B"/>
    <w:rsid w:val="005C582B"/>
    <w:rsid w:val="005C5AEB"/>
    <w:rsid w:val="005C64D7"/>
    <w:rsid w:val="005C65E3"/>
    <w:rsid w:val="005C6DFF"/>
    <w:rsid w:val="005C7076"/>
    <w:rsid w:val="005C7215"/>
    <w:rsid w:val="005C7A2B"/>
    <w:rsid w:val="005C7ADE"/>
    <w:rsid w:val="005C7C85"/>
    <w:rsid w:val="005D00CD"/>
    <w:rsid w:val="005D0578"/>
    <w:rsid w:val="005D0893"/>
    <w:rsid w:val="005D0DED"/>
    <w:rsid w:val="005D0F4F"/>
    <w:rsid w:val="005D180D"/>
    <w:rsid w:val="005D1C1E"/>
    <w:rsid w:val="005D2636"/>
    <w:rsid w:val="005D27D7"/>
    <w:rsid w:val="005D2946"/>
    <w:rsid w:val="005D3819"/>
    <w:rsid w:val="005D39AD"/>
    <w:rsid w:val="005D3A67"/>
    <w:rsid w:val="005D3B84"/>
    <w:rsid w:val="005D3F2D"/>
    <w:rsid w:val="005D4618"/>
    <w:rsid w:val="005D491E"/>
    <w:rsid w:val="005D49E5"/>
    <w:rsid w:val="005D4FCC"/>
    <w:rsid w:val="005D53C8"/>
    <w:rsid w:val="005D649C"/>
    <w:rsid w:val="005D6EFD"/>
    <w:rsid w:val="005E0618"/>
    <w:rsid w:val="005E09D1"/>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60"/>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4BB"/>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FCF"/>
    <w:rsid w:val="00605384"/>
    <w:rsid w:val="006056E6"/>
    <w:rsid w:val="00605A98"/>
    <w:rsid w:val="00605B96"/>
    <w:rsid w:val="00606AC8"/>
    <w:rsid w:val="00606D6E"/>
    <w:rsid w:val="006070DC"/>
    <w:rsid w:val="00607CE8"/>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900"/>
    <w:rsid w:val="00613D1C"/>
    <w:rsid w:val="00614030"/>
    <w:rsid w:val="0061413E"/>
    <w:rsid w:val="00615922"/>
    <w:rsid w:val="00615B41"/>
    <w:rsid w:val="006160C9"/>
    <w:rsid w:val="006160EE"/>
    <w:rsid w:val="00616700"/>
    <w:rsid w:val="006169A0"/>
    <w:rsid w:val="00616C14"/>
    <w:rsid w:val="00617163"/>
    <w:rsid w:val="006174E6"/>
    <w:rsid w:val="00617618"/>
    <w:rsid w:val="00620058"/>
    <w:rsid w:val="00620848"/>
    <w:rsid w:val="006209BC"/>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9B"/>
    <w:rsid w:val="006332A1"/>
    <w:rsid w:val="00633E25"/>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8DC"/>
    <w:rsid w:val="00672C53"/>
    <w:rsid w:val="00672D88"/>
    <w:rsid w:val="00672F55"/>
    <w:rsid w:val="00672FCD"/>
    <w:rsid w:val="00673283"/>
    <w:rsid w:val="0067375D"/>
    <w:rsid w:val="00673AB8"/>
    <w:rsid w:val="006741C0"/>
    <w:rsid w:val="0067499A"/>
    <w:rsid w:val="00674DA9"/>
    <w:rsid w:val="00675301"/>
    <w:rsid w:val="006758E6"/>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5BEF"/>
    <w:rsid w:val="006864C0"/>
    <w:rsid w:val="00686AEC"/>
    <w:rsid w:val="0068748F"/>
    <w:rsid w:val="006876A1"/>
    <w:rsid w:val="006878D8"/>
    <w:rsid w:val="00687FDC"/>
    <w:rsid w:val="00687FDE"/>
    <w:rsid w:val="006903B7"/>
    <w:rsid w:val="00690D25"/>
    <w:rsid w:val="0069135D"/>
    <w:rsid w:val="0069141C"/>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0F7F"/>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4D1"/>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2A9"/>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7D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1E4"/>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7118"/>
    <w:rsid w:val="007374F3"/>
    <w:rsid w:val="00737AEA"/>
    <w:rsid w:val="00737F18"/>
    <w:rsid w:val="00740085"/>
    <w:rsid w:val="007407DC"/>
    <w:rsid w:val="00740C60"/>
    <w:rsid w:val="00740E30"/>
    <w:rsid w:val="00740F04"/>
    <w:rsid w:val="00741C45"/>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1E1"/>
    <w:rsid w:val="00755279"/>
    <w:rsid w:val="00755871"/>
    <w:rsid w:val="00755A9C"/>
    <w:rsid w:val="00755C19"/>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048"/>
    <w:rsid w:val="007641C7"/>
    <w:rsid w:val="00764C5B"/>
    <w:rsid w:val="00764DF7"/>
    <w:rsid w:val="00764E05"/>
    <w:rsid w:val="007653E6"/>
    <w:rsid w:val="007657CC"/>
    <w:rsid w:val="0076589E"/>
    <w:rsid w:val="00765966"/>
    <w:rsid w:val="00766124"/>
    <w:rsid w:val="007663C6"/>
    <w:rsid w:val="00766531"/>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F5"/>
    <w:rsid w:val="00777AF0"/>
    <w:rsid w:val="00777B9F"/>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B5A"/>
    <w:rsid w:val="00784C74"/>
    <w:rsid w:val="00784E80"/>
    <w:rsid w:val="00785AC7"/>
    <w:rsid w:val="00785DA8"/>
    <w:rsid w:val="00785F45"/>
    <w:rsid w:val="00786130"/>
    <w:rsid w:val="007864A2"/>
    <w:rsid w:val="00786813"/>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9D8"/>
    <w:rsid w:val="00797B17"/>
    <w:rsid w:val="00797B25"/>
    <w:rsid w:val="00797B4C"/>
    <w:rsid w:val="00797B75"/>
    <w:rsid w:val="007A01E4"/>
    <w:rsid w:val="007A0275"/>
    <w:rsid w:val="007A066B"/>
    <w:rsid w:val="007A07D4"/>
    <w:rsid w:val="007A07EC"/>
    <w:rsid w:val="007A0DAE"/>
    <w:rsid w:val="007A16BE"/>
    <w:rsid w:val="007A172B"/>
    <w:rsid w:val="007A182A"/>
    <w:rsid w:val="007A1AFC"/>
    <w:rsid w:val="007A1EEC"/>
    <w:rsid w:val="007A1F26"/>
    <w:rsid w:val="007A23DC"/>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637"/>
    <w:rsid w:val="007C17EF"/>
    <w:rsid w:val="007C1A6B"/>
    <w:rsid w:val="007C20CF"/>
    <w:rsid w:val="007C2896"/>
    <w:rsid w:val="007C2B32"/>
    <w:rsid w:val="007C2B3E"/>
    <w:rsid w:val="007C2F99"/>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5D34"/>
    <w:rsid w:val="007C609E"/>
    <w:rsid w:val="007C6320"/>
    <w:rsid w:val="007C6450"/>
    <w:rsid w:val="007C65AB"/>
    <w:rsid w:val="007C69E9"/>
    <w:rsid w:val="007C6C06"/>
    <w:rsid w:val="007C6D3C"/>
    <w:rsid w:val="007C6DCE"/>
    <w:rsid w:val="007C7822"/>
    <w:rsid w:val="007C78E5"/>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393"/>
    <w:rsid w:val="007D379A"/>
    <w:rsid w:val="007D384E"/>
    <w:rsid w:val="007D3933"/>
    <w:rsid w:val="007D3B40"/>
    <w:rsid w:val="007D3CE5"/>
    <w:rsid w:val="007D3D08"/>
    <w:rsid w:val="007D454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09A"/>
    <w:rsid w:val="007F360E"/>
    <w:rsid w:val="007F371E"/>
    <w:rsid w:val="007F38D8"/>
    <w:rsid w:val="007F3921"/>
    <w:rsid w:val="007F3A85"/>
    <w:rsid w:val="007F5072"/>
    <w:rsid w:val="007F530A"/>
    <w:rsid w:val="007F54D8"/>
    <w:rsid w:val="007F5776"/>
    <w:rsid w:val="007F5811"/>
    <w:rsid w:val="007F59B7"/>
    <w:rsid w:val="007F5BB4"/>
    <w:rsid w:val="007F5CD2"/>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716"/>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24B"/>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71D9"/>
    <w:rsid w:val="00877223"/>
    <w:rsid w:val="00877D82"/>
    <w:rsid w:val="00880290"/>
    <w:rsid w:val="00880485"/>
    <w:rsid w:val="00880592"/>
    <w:rsid w:val="00880A0A"/>
    <w:rsid w:val="00880DC4"/>
    <w:rsid w:val="00880EB5"/>
    <w:rsid w:val="0088140C"/>
    <w:rsid w:val="00881472"/>
    <w:rsid w:val="008814D3"/>
    <w:rsid w:val="008817C8"/>
    <w:rsid w:val="008823BF"/>
    <w:rsid w:val="00882813"/>
    <w:rsid w:val="00882874"/>
    <w:rsid w:val="008829A7"/>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79"/>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85A"/>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2DA8"/>
    <w:rsid w:val="008D3491"/>
    <w:rsid w:val="008D3D8C"/>
    <w:rsid w:val="008D40E6"/>
    <w:rsid w:val="008D41DC"/>
    <w:rsid w:val="008D4224"/>
    <w:rsid w:val="008D47D9"/>
    <w:rsid w:val="008D4C6E"/>
    <w:rsid w:val="008D54A8"/>
    <w:rsid w:val="008D55B2"/>
    <w:rsid w:val="008D563D"/>
    <w:rsid w:val="008D56B3"/>
    <w:rsid w:val="008D5744"/>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6CCB"/>
    <w:rsid w:val="008F724A"/>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8FF"/>
    <w:rsid w:val="00902B7E"/>
    <w:rsid w:val="00902F87"/>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41"/>
    <w:rsid w:val="009064C2"/>
    <w:rsid w:val="0090653A"/>
    <w:rsid w:val="0090658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9CF"/>
    <w:rsid w:val="00915F12"/>
    <w:rsid w:val="00915F6B"/>
    <w:rsid w:val="00916198"/>
    <w:rsid w:val="00916A50"/>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D5"/>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8B5"/>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07"/>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763"/>
    <w:rsid w:val="00954892"/>
    <w:rsid w:val="00954A4D"/>
    <w:rsid w:val="00954B18"/>
    <w:rsid w:val="009563A3"/>
    <w:rsid w:val="00956630"/>
    <w:rsid w:val="00956830"/>
    <w:rsid w:val="00956A61"/>
    <w:rsid w:val="00956A85"/>
    <w:rsid w:val="00956AF9"/>
    <w:rsid w:val="00956C86"/>
    <w:rsid w:val="009575A1"/>
    <w:rsid w:val="009579EA"/>
    <w:rsid w:val="00957C78"/>
    <w:rsid w:val="00960030"/>
    <w:rsid w:val="0096013E"/>
    <w:rsid w:val="00960912"/>
    <w:rsid w:val="00960C1A"/>
    <w:rsid w:val="00960F73"/>
    <w:rsid w:val="00960FC5"/>
    <w:rsid w:val="009611B8"/>
    <w:rsid w:val="009611D8"/>
    <w:rsid w:val="0096172C"/>
    <w:rsid w:val="0096196E"/>
    <w:rsid w:val="009621F9"/>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3CB5"/>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1A5"/>
    <w:rsid w:val="009A2217"/>
    <w:rsid w:val="009A2367"/>
    <w:rsid w:val="009A2552"/>
    <w:rsid w:val="009A27F6"/>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3548"/>
    <w:rsid w:val="009B4359"/>
    <w:rsid w:val="009B49FA"/>
    <w:rsid w:val="009B4C9D"/>
    <w:rsid w:val="009B4DAF"/>
    <w:rsid w:val="009B4EA0"/>
    <w:rsid w:val="009B5500"/>
    <w:rsid w:val="009B5DA8"/>
    <w:rsid w:val="009B62C9"/>
    <w:rsid w:val="009B6C8F"/>
    <w:rsid w:val="009B72F9"/>
    <w:rsid w:val="009B77A7"/>
    <w:rsid w:val="009B7DFC"/>
    <w:rsid w:val="009C0016"/>
    <w:rsid w:val="009C02DE"/>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8F"/>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E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78A"/>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5F7"/>
    <w:rsid w:val="00A0065B"/>
    <w:rsid w:val="00A006CA"/>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49F6"/>
    <w:rsid w:val="00A4509E"/>
    <w:rsid w:val="00A450B9"/>
    <w:rsid w:val="00A45332"/>
    <w:rsid w:val="00A45B2F"/>
    <w:rsid w:val="00A460DC"/>
    <w:rsid w:val="00A462CB"/>
    <w:rsid w:val="00A466C2"/>
    <w:rsid w:val="00A4681B"/>
    <w:rsid w:val="00A468D9"/>
    <w:rsid w:val="00A46C86"/>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5CD"/>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3C6"/>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6F"/>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DF4"/>
    <w:rsid w:val="00A81E5A"/>
    <w:rsid w:val="00A81F80"/>
    <w:rsid w:val="00A8207C"/>
    <w:rsid w:val="00A82088"/>
    <w:rsid w:val="00A820AB"/>
    <w:rsid w:val="00A820C9"/>
    <w:rsid w:val="00A82323"/>
    <w:rsid w:val="00A82356"/>
    <w:rsid w:val="00A82EDF"/>
    <w:rsid w:val="00A8302B"/>
    <w:rsid w:val="00A830A9"/>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D69"/>
    <w:rsid w:val="00A86DDE"/>
    <w:rsid w:val="00A86F6F"/>
    <w:rsid w:val="00A8764C"/>
    <w:rsid w:val="00A87A7B"/>
    <w:rsid w:val="00A87F3B"/>
    <w:rsid w:val="00A9012E"/>
    <w:rsid w:val="00A9123F"/>
    <w:rsid w:val="00A916B8"/>
    <w:rsid w:val="00A91981"/>
    <w:rsid w:val="00A92008"/>
    <w:rsid w:val="00A92047"/>
    <w:rsid w:val="00A9323F"/>
    <w:rsid w:val="00A933D8"/>
    <w:rsid w:val="00A935AB"/>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7E4"/>
    <w:rsid w:val="00AA188C"/>
    <w:rsid w:val="00AA1A36"/>
    <w:rsid w:val="00AA1BB5"/>
    <w:rsid w:val="00AA1ECE"/>
    <w:rsid w:val="00AA1FEC"/>
    <w:rsid w:val="00AA204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589"/>
    <w:rsid w:val="00AB2773"/>
    <w:rsid w:val="00AB2A01"/>
    <w:rsid w:val="00AB2E13"/>
    <w:rsid w:val="00AB3254"/>
    <w:rsid w:val="00AB32AB"/>
    <w:rsid w:val="00AB3913"/>
    <w:rsid w:val="00AB3D79"/>
    <w:rsid w:val="00AB45FB"/>
    <w:rsid w:val="00AB48A0"/>
    <w:rsid w:val="00AB4DE6"/>
    <w:rsid w:val="00AB5153"/>
    <w:rsid w:val="00AB5473"/>
    <w:rsid w:val="00AB566F"/>
    <w:rsid w:val="00AB5AF3"/>
    <w:rsid w:val="00AB5C39"/>
    <w:rsid w:val="00AB5D96"/>
    <w:rsid w:val="00AB5E89"/>
    <w:rsid w:val="00AB5EBE"/>
    <w:rsid w:val="00AB6037"/>
    <w:rsid w:val="00AB60E2"/>
    <w:rsid w:val="00AB66A8"/>
    <w:rsid w:val="00AB689B"/>
    <w:rsid w:val="00AB6AFE"/>
    <w:rsid w:val="00AB6B75"/>
    <w:rsid w:val="00AB72BF"/>
    <w:rsid w:val="00AB7451"/>
    <w:rsid w:val="00AB7613"/>
    <w:rsid w:val="00AB7884"/>
    <w:rsid w:val="00AB7C24"/>
    <w:rsid w:val="00AB7E48"/>
    <w:rsid w:val="00AC07AE"/>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412E"/>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40"/>
    <w:rsid w:val="00B01995"/>
    <w:rsid w:val="00B01A89"/>
    <w:rsid w:val="00B01B4B"/>
    <w:rsid w:val="00B027FD"/>
    <w:rsid w:val="00B029A7"/>
    <w:rsid w:val="00B02B3F"/>
    <w:rsid w:val="00B02CF8"/>
    <w:rsid w:val="00B0396A"/>
    <w:rsid w:val="00B03E97"/>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83C"/>
    <w:rsid w:val="00B13897"/>
    <w:rsid w:val="00B13966"/>
    <w:rsid w:val="00B13B85"/>
    <w:rsid w:val="00B13B9F"/>
    <w:rsid w:val="00B13FC8"/>
    <w:rsid w:val="00B14511"/>
    <w:rsid w:val="00B14819"/>
    <w:rsid w:val="00B148F7"/>
    <w:rsid w:val="00B14BDE"/>
    <w:rsid w:val="00B14FCC"/>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76"/>
    <w:rsid w:val="00B24278"/>
    <w:rsid w:val="00B244AB"/>
    <w:rsid w:val="00B2478E"/>
    <w:rsid w:val="00B247FF"/>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CA5"/>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709"/>
    <w:rsid w:val="00B51FE3"/>
    <w:rsid w:val="00B52037"/>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AC2"/>
    <w:rsid w:val="00B70B30"/>
    <w:rsid w:val="00B70F1B"/>
    <w:rsid w:val="00B70F1E"/>
    <w:rsid w:val="00B71053"/>
    <w:rsid w:val="00B718A2"/>
    <w:rsid w:val="00B71CA5"/>
    <w:rsid w:val="00B72018"/>
    <w:rsid w:val="00B72F44"/>
    <w:rsid w:val="00B7301C"/>
    <w:rsid w:val="00B7317D"/>
    <w:rsid w:val="00B7325D"/>
    <w:rsid w:val="00B7332B"/>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706"/>
    <w:rsid w:val="00B949F4"/>
    <w:rsid w:val="00B95737"/>
    <w:rsid w:val="00B95D5F"/>
    <w:rsid w:val="00B961E4"/>
    <w:rsid w:val="00B96FDE"/>
    <w:rsid w:val="00B97105"/>
    <w:rsid w:val="00B97789"/>
    <w:rsid w:val="00B977E4"/>
    <w:rsid w:val="00B9795E"/>
    <w:rsid w:val="00B97D56"/>
    <w:rsid w:val="00B97EE8"/>
    <w:rsid w:val="00BA0535"/>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A7104"/>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7E2"/>
    <w:rsid w:val="00BC0FD6"/>
    <w:rsid w:val="00BC136E"/>
    <w:rsid w:val="00BC1565"/>
    <w:rsid w:val="00BC166D"/>
    <w:rsid w:val="00BC174D"/>
    <w:rsid w:val="00BC1961"/>
    <w:rsid w:val="00BC1C49"/>
    <w:rsid w:val="00BC1C78"/>
    <w:rsid w:val="00BC203A"/>
    <w:rsid w:val="00BC20AD"/>
    <w:rsid w:val="00BC2161"/>
    <w:rsid w:val="00BC2177"/>
    <w:rsid w:val="00BC2208"/>
    <w:rsid w:val="00BC288B"/>
    <w:rsid w:val="00BC289E"/>
    <w:rsid w:val="00BC2A20"/>
    <w:rsid w:val="00BC2A9A"/>
    <w:rsid w:val="00BC2BE2"/>
    <w:rsid w:val="00BC2DB5"/>
    <w:rsid w:val="00BC3355"/>
    <w:rsid w:val="00BC350A"/>
    <w:rsid w:val="00BC36B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BF2"/>
    <w:rsid w:val="00BD0E37"/>
    <w:rsid w:val="00BD12CD"/>
    <w:rsid w:val="00BD16B0"/>
    <w:rsid w:val="00BD1823"/>
    <w:rsid w:val="00BD18BB"/>
    <w:rsid w:val="00BD1C4D"/>
    <w:rsid w:val="00BD1EDE"/>
    <w:rsid w:val="00BD1EF3"/>
    <w:rsid w:val="00BD1F74"/>
    <w:rsid w:val="00BD26A6"/>
    <w:rsid w:val="00BD279D"/>
    <w:rsid w:val="00BD2AAD"/>
    <w:rsid w:val="00BD2C55"/>
    <w:rsid w:val="00BD4029"/>
    <w:rsid w:val="00BD46E5"/>
    <w:rsid w:val="00BD4CE6"/>
    <w:rsid w:val="00BD4EC5"/>
    <w:rsid w:val="00BD523D"/>
    <w:rsid w:val="00BD547B"/>
    <w:rsid w:val="00BD54D1"/>
    <w:rsid w:val="00BD574C"/>
    <w:rsid w:val="00BD5803"/>
    <w:rsid w:val="00BD58E0"/>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8B7"/>
    <w:rsid w:val="00C17B74"/>
    <w:rsid w:val="00C17CC2"/>
    <w:rsid w:val="00C200CD"/>
    <w:rsid w:val="00C20171"/>
    <w:rsid w:val="00C207AB"/>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3D04"/>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F82"/>
    <w:rsid w:val="00C35336"/>
    <w:rsid w:val="00C3550A"/>
    <w:rsid w:val="00C3560B"/>
    <w:rsid w:val="00C359B3"/>
    <w:rsid w:val="00C35B8A"/>
    <w:rsid w:val="00C35E2F"/>
    <w:rsid w:val="00C36008"/>
    <w:rsid w:val="00C3620B"/>
    <w:rsid w:val="00C368A4"/>
    <w:rsid w:val="00C36A16"/>
    <w:rsid w:val="00C36C6A"/>
    <w:rsid w:val="00C36D77"/>
    <w:rsid w:val="00C36DDF"/>
    <w:rsid w:val="00C36DFD"/>
    <w:rsid w:val="00C37079"/>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75BC"/>
    <w:rsid w:val="00C47B6C"/>
    <w:rsid w:val="00C506F1"/>
    <w:rsid w:val="00C50A52"/>
    <w:rsid w:val="00C50FD4"/>
    <w:rsid w:val="00C514D7"/>
    <w:rsid w:val="00C519E1"/>
    <w:rsid w:val="00C52146"/>
    <w:rsid w:val="00C52162"/>
    <w:rsid w:val="00C526C0"/>
    <w:rsid w:val="00C52735"/>
    <w:rsid w:val="00C529EC"/>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202D"/>
    <w:rsid w:val="00C7235C"/>
    <w:rsid w:val="00C733B6"/>
    <w:rsid w:val="00C733C0"/>
    <w:rsid w:val="00C7380B"/>
    <w:rsid w:val="00C738BA"/>
    <w:rsid w:val="00C73A3E"/>
    <w:rsid w:val="00C73A42"/>
    <w:rsid w:val="00C73AB2"/>
    <w:rsid w:val="00C73CBA"/>
    <w:rsid w:val="00C73D6E"/>
    <w:rsid w:val="00C73DB9"/>
    <w:rsid w:val="00C742B8"/>
    <w:rsid w:val="00C74678"/>
    <w:rsid w:val="00C748C5"/>
    <w:rsid w:val="00C748E8"/>
    <w:rsid w:val="00C74D95"/>
    <w:rsid w:val="00C751F9"/>
    <w:rsid w:val="00C75FD1"/>
    <w:rsid w:val="00C766FF"/>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3DAD"/>
    <w:rsid w:val="00C842A6"/>
    <w:rsid w:val="00C843B1"/>
    <w:rsid w:val="00C8466E"/>
    <w:rsid w:val="00C8500F"/>
    <w:rsid w:val="00C85046"/>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5BDF"/>
    <w:rsid w:val="00C96E06"/>
    <w:rsid w:val="00C97510"/>
    <w:rsid w:val="00C97877"/>
    <w:rsid w:val="00C97EE2"/>
    <w:rsid w:val="00CA06BB"/>
    <w:rsid w:val="00CA09CF"/>
    <w:rsid w:val="00CA1229"/>
    <w:rsid w:val="00CA13A3"/>
    <w:rsid w:val="00CA1472"/>
    <w:rsid w:val="00CA171A"/>
    <w:rsid w:val="00CA1BA8"/>
    <w:rsid w:val="00CA1CF2"/>
    <w:rsid w:val="00CA2347"/>
    <w:rsid w:val="00CA2543"/>
    <w:rsid w:val="00CA25C3"/>
    <w:rsid w:val="00CA2F20"/>
    <w:rsid w:val="00CA2F65"/>
    <w:rsid w:val="00CA34FF"/>
    <w:rsid w:val="00CA398E"/>
    <w:rsid w:val="00CA42E3"/>
    <w:rsid w:val="00CA4337"/>
    <w:rsid w:val="00CA450A"/>
    <w:rsid w:val="00CA4902"/>
    <w:rsid w:val="00CA495B"/>
    <w:rsid w:val="00CA4C03"/>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C90"/>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BF4"/>
    <w:rsid w:val="00CE0DAF"/>
    <w:rsid w:val="00CE0DE0"/>
    <w:rsid w:val="00CE10CF"/>
    <w:rsid w:val="00CE14B2"/>
    <w:rsid w:val="00CE17D8"/>
    <w:rsid w:val="00CE1964"/>
    <w:rsid w:val="00CE1CDF"/>
    <w:rsid w:val="00CE1F0A"/>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784"/>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1"/>
    <w:rsid w:val="00D07A14"/>
    <w:rsid w:val="00D07BE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5011"/>
    <w:rsid w:val="00D150AB"/>
    <w:rsid w:val="00D150D8"/>
    <w:rsid w:val="00D151B7"/>
    <w:rsid w:val="00D15346"/>
    <w:rsid w:val="00D15768"/>
    <w:rsid w:val="00D15DF8"/>
    <w:rsid w:val="00D1633E"/>
    <w:rsid w:val="00D16B00"/>
    <w:rsid w:val="00D16B14"/>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DF0"/>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97E"/>
    <w:rsid w:val="00D51B2D"/>
    <w:rsid w:val="00D51C2F"/>
    <w:rsid w:val="00D51F70"/>
    <w:rsid w:val="00D5208A"/>
    <w:rsid w:val="00D526C5"/>
    <w:rsid w:val="00D52914"/>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052"/>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63B"/>
    <w:rsid w:val="00D67A38"/>
    <w:rsid w:val="00D67E0B"/>
    <w:rsid w:val="00D702FB"/>
    <w:rsid w:val="00D70511"/>
    <w:rsid w:val="00D70836"/>
    <w:rsid w:val="00D70870"/>
    <w:rsid w:val="00D70F26"/>
    <w:rsid w:val="00D71094"/>
    <w:rsid w:val="00D71177"/>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099"/>
    <w:rsid w:val="00D862BD"/>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2E88"/>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0F"/>
    <w:rsid w:val="00DB68D8"/>
    <w:rsid w:val="00DB68E9"/>
    <w:rsid w:val="00DB6906"/>
    <w:rsid w:val="00DB691A"/>
    <w:rsid w:val="00DB6AFA"/>
    <w:rsid w:val="00DB6C4F"/>
    <w:rsid w:val="00DB6CF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3016"/>
    <w:rsid w:val="00DC3191"/>
    <w:rsid w:val="00DC3514"/>
    <w:rsid w:val="00DC3732"/>
    <w:rsid w:val="00DC40EC"/>
    <w:rsid w:val="00DC4202"/>
    <w:rsid w:val="00DC44F6"/>
    <w:rsid w:val="00DC494C"/>
    <w:rsid w:val="00DC4AA9"/>
    <w:rsid w:val="00DC4D1F"/>
    <w:rsid w:val="00DC53A2"/>
    <w:rsid w:val="00DC5E05"/>
    <w:rsid w:val="00DC600A"/>
    <w:rsid w:val="00DC6355"/>
    <w:rsid w:val="00DC65FC"/>
    <w:rsid w:val="00DC68AD"/>
    <w:rsid w:val="00DC695D"/>
    <w:rsid w:val="00DC6C0E"/>
    <w:rsid w:val="00DC6F8D"/>
    <w:rsid w:val="00DC71EB"/>
    <w:rsid w:val="00DC73C6"/>
    <w:rsid w:val="00DC75B0"/>
    <w:rsid w:val="00DC75B3"/>
    <w:rsid w:val="00DC78E8"/>
    <w:rsid w:val="00DD02C8"/>
    <w:rsid w:val="00DD02FE"/>
    <w:rsid w:val="00DD078B"/>
    <w:rsid w:val="00DD0F52"/>
    <w:rsid w:val="00DD0F95"/>
    <w:rsid w:val="00DD1010"/>
    <w:rsid w:val="00DD179D"/>
    <w:rsid w:val="00DD18AE"/>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2B5"/>
    <w:rsid w:val="00DE24DF"/>
    <w:rsid w:val="00DE24E5"/>
    <w:rsid w:val="00DE27FC"/>
    <w:rsid w:val="00DE292A"/>
    <w:rsid w:val="00DE2AF7"/>
    <w:rsid w:val="00DE2E9E"/>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99E"/>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7CF"/>
    <w:rsid w:val="00E077E9"/>
    <w:rsid w:val="00E07C2F"/>
    <w:rsid w:val="00E07F9C"/>
    <w:rsid w:val="00E10DE3"/>
    <w:rsid w:val="00E10FF6"/>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225"/>
    <w:rsid w:val="00E1667A"/>
    <w:rsid w:val="00E16A38"/>
    <w:rsid w:val="00E17109"/>
    <w:rsid w:val="00E174A5"/>
    <w:rsid w:val="00E177A6"/>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8FA"/>
    <w:rsid w:val="00E32E5F"/>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CE5"/>
    <w:rsid w:val="00E5723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1D97"/>
    <w:rsid w:val="00E62225"/>
    <w:rsid w:val="00E62B29"/>
    <w:rsid w:val="00E63134"/>
    <w:rsid w:val="00E63B1D"/>
    <w:rsid w:val="00E6424F"/>
    <w:rsid w:val="00E643D5"/>
    <w:rsid w:val="00E64507"/>
    <w:rsid w:val="00E645B2"/>
    <w:rsid w:val="00E646BD"/>
    <w:rsid w:val="00E646D9"/>
    <w:rsid w:val="00E64713"/>
    <w:rsid w:val="00E64D1A"/>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5EE"/>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BB6"/>
    <w:rsid w:val="00E76E0C"/>
    <w:rsid w:val="00E770B8"/>
    <w:rsid w:val="00E77432"/>
    <w:rsid w:val="00E77B36"/>
    <w:rsid w:val="00E77BB0"/>
    <w:rsid w:val="00E800BF"/>
    <w:rsid w:val="00E80424"/>
    <w:rsid w:val="00E80489"/>
    <w:rsid w:val="00E804FB"/>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4C"/>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98"/>
    <w:rsid w:val="00E94BD2"/>
    <w:rsid w:val="00E95FD6"/>
    <w:rsid w:val="00E961C6"/>
    <w:rsid w:val="00E9626C"/>
    <w:rsid w:val="00E962E6"/>
    <w:rsid w:val="00E9663C"/>
    <w:rsid w:val="00E9699B"/>
    <w:rsid w:val="00E96A97"/>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78B"/>
    <w:rsid w:val="00EA7DC2"/>
    <w:rsid w:val="00EA7DC5"/>
    <w:rsid w:val="00EB02C3"/>
    <w:rsid w:val="00EB08D1"/>
    <w:rsid w:val="00EB09AE"/>
    <w:rsid w:val="00EB0AF4"/>
    <w:rsid w:val="00EB0CBB"/>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8B9"/>
    <w:rsid w:val="00EC0E0D"/>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2F0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7EB"/>
    <w:rsid w:val="00EE39D2"/>
    <w:rsid w:val="00EE39E1"/>
    <w:rsid w:val="00EE457C"/>
    <w:rsid w:val="00EE47A3"/>
    <w:rsid w:val="00EE4F28"/>
    <w:rsid w:val="00EE5301"/>
    <w:rsid w:val="00EE6924"/>
    <w:rsid w:val="00EE6A35"/>
    <w:rsid w:val="00EE752C"/>
    <w:rsid w:val="00EE7951"/>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343"/>
    <w:rsid w:val="00F0046F"/>
    <w:rsid w:val="00F006FD"/>
    <w:rsid w:val="00F0093D"/>
    <w:rsid w:val="00F00F1D"/>
    <w:rsid w:val="00F0119C"/>
    <w:rsid w:val="00F0125F"/>
    <w:rsid w:val="00F01393"/>
    <w:rsid w:val="00F017F5"/>
    <w:rsid w:val="00F018A1"/>
    <w:rsid w:val="00F02A8E"/>
    <w:rsid w:val="00F030F0"/>
    <w:rsid w:val="00F03131"/>
    <w:rsid w:val="00F03739"/>
    <w:rsid w:val="00F03939"/>
    <w:rsid w:val="00F0398B"/>
    <w:rsid w:val="00F039F7"/>
    <w:rsid w:val="00F03B01"/>
    <w:rsid w:val="00F03D25"/>
    <w:rsid w:val="00F03E10"/>
    <w:rsid w:val="00F04568"/>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882"/>
    <w:rsid w:val="00F45898"/>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234"/>
    <w:rsid w:val="00F52491"/>
    <w:rsid w:val="00F524A4"/>
    <w:rsid w:val="00F525DB"/>
    <w:rsid w:val="00F52702"/>
    <w:rsid w:val="00F52B76"/>
    <w:rsid w:val="00F531D0"/>
    <w:rsid w:val="00F53301"/>
    <w:rsid w:val="00F53774"/>
    <w:rsid w:val="00F53F6F"/>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032"/>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DAE"/>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87EE8"/>
    <w:rsid w:val="00F90056"/>
    <w:rsid w:val="00F902AD"/>
    <w:rsid w:val="00F9052F"/>
    <w:rsid w:val="00F90834"/>
    <w:rsid w:val="00F90BC9"/>
    <w:rsid w:val="00F90FBD"/>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652"/>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641"/>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C9E"/>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A70"/>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EB1CF3F"/>
  <w15:chartTrackingRefBased/>
  <w15:docId w15:val="{71B271E5-00F3-4470-AE1C-9CE00C84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9B6C8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2.xml><?xml version="1.0" encoding="utf-8"?>
<ds:datastoreItem xmlns:ds="http://schemas.openxmlformats.org/officeDocument/2006/customXml" ds:itemID="{2665506E-E19F-4988-BB3B-84E0AE54F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CF7FDD3-E822-442F-A7A5-B0FB2BEB2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CharactersWithSpaces>
  <SharedDoc>false</SharedDoc>
  <HLinks>
    <vt:vector size="6" baseType="variant">
      <vt:variant>
        <vt:i4>3014668</vt:i4>
      </vt:variant>
      <vt:variant>
        <vt:i4>18</vt:i4>
      </vt:variant>
      <vt:variant>
        <vt:i4>0</vt:i4>
      </vt:variant>
      <vt:variant>
        <vt:i4>5</vt:i4>
      </vt:variant>
      <vt:variant>
        <vt:lpwstr>https://www.3gpp.org/ftp/TSG_RAN/WG4_Radio/TSGR4_101-e/Docs/R4-2117449.zip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Santhan Thangarasa</cp:lastModifiedBy>
  <cp:revision>2</cp:revision>
  <cp:lastPrinted>2010-10-04T14:58:00Z</cp:lastPrinted>
  <dcterms:created xsi:type="dcterms:W3CDTF">2022-08-10T13:54:00Z</dcterms:created>
  <dcterms:modified xsi:type="dcterms:W3CDTF">2022-08-10T13:54:00Z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