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51423" w14:textId="00A6BB9F"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sidR="000A563F" w:rsidRPr="000A563F">
        <w:t xml:space="preserve"> </w:t>
      </w:r>
      <w:r w:rsidR="000A563F" w:rsidRPr="000A563F">
        <w:rPr>
          <w:rFonts w:cs="Arial"/>
          <w:b/>
          <w:sz w:val="24"/>
          <w:lang w:val="en-US" w:eastAsia="zh-CN"/>
        </w:rPr>
        <w:t>10</w:t>
      </w:r>
      <w:r w:rsidR="007B082B">
        <w:rPr>
          <w:rFonts w:cs="Arial"/>
          <w:b/>
          <w:sz w:val="24"/>
          <w:lang w:val="en-US" w:eastAsia="zh-CN"/>
        </w:rPr>
        <w:t>4</w:t>
      </w:r>
      <w:r w:rsidR="000A563F" w:rsidRPr="000A563F">
        <w:rPr>
          <w:rFonts w:cs="Arial"/>
          <w:b/>
          <w:sz w:val="24"/>
          <w:lang w:val="en-US" w:eastAsia="zh-CN"/>
        </w:rPr>
        <w:t>-e</w:t>
      </w:r>
      <w:r>
        <w:rPr>
          <w:b/>
          <w:i/>
          <w:noProof/>
          <w:sz w:val="28"/>
        </w:rPr>
        <w:tab/>
      </w:r>
      <w:r w:rsidR="00510B75" w:rsidRPr="00510B75">
        <w:rPr>
          <w:rFonts w:eastAsia="宋体" w:cs="Arial"/>
          <w:b/>
          <w:sz w:val="24"/>
          <w:lang w:val="en-US" w:eastAsia="zh-CN"/>
        </w:rPr>
        <w:t>R4-2212989</w:t>
      </w:r>
      <w:bookmarkStart w:id="2" w:name="_GoBack"/>
      <w:bookmarkEnd w:id="2"/>
    </w:p>
    <w:p w14:paraId="245253B7" w14:textId="64ECFE1C" w:rsidR="00DE11B8" w:rsidRPr="00D02B0E" w:rsidRDefault="005A565B" w:rsidP="00DE11B8">
      <w:pPr>
        <w:pStyle w:val="a3"/>
        <w:tabs>
          <w:tab w:val="left" w:pos="2160"/>
        </w:tabs>
        <w:ind w:left="2127" w:hanging="2127"/>
        <w:jc w:val="both"/>
        <w:rPr>
          <w:rFonts w:eastAsia="宋体" w:cs="Arial"/>
          <w:noProof w:val="0"/>
          <w:sz w:val="24"/>
        </w:rPr>
      </w:pPr>
      <w:r>
        <w:rPr>
          <w:sz w:val="24"/>
        </w:rPr>
        <w:t>Electronic Meeting</w:t>
      </w:r>
      <w:r w:rsidR="002C5C96">
        <w:rPr>
          <w:rFonts w:cs="Arial"/>
          <w:sz w:val="24"/>
          <w:szCs w:val="24"/>
        </w:rPr>
        <w:t xml:space="preserve">, </w:t>
      </w:r>
      <w:r w:rsidR="008552F9" w:rsidRPr="008552F9">
        <w:rPr>
          <w:rFonts w:cs="Arial"/>
          <w:noProof w:val="0"/>
          <w:sz w:val="24"/>
        </w:rPr>
        <w:t>August 15 – August 26, 2022</w:t>
      </w:r>
    </w:p>
    <w:bookmarkEnd w:id="0"/>
    <w:bookmarkEnd w:id="1"/>
    <w:p w14:paraId="05625486" w14:textId="77777777" w:rsidR="00070561" w:rsidRPr="00DE11B8" w:rsidRDefault="00070561" w:rsidP="00F90E24">
      <w:pPr>
        <w:pStyle w:val="a4"/>
        <w:jc w:val="both"/>
        <w:rPr>
          <w:noProof w:val="0"/>
        </w:rPr>
      </w:pPr>
    </w:p>
    <w:p w14:paraId="28513F45" w14:textId="25CFBEB7"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C208A" w:rsidRPr="00DC208A">
        <w:rPr>
          <w:rFonts w:ascii="Arial" w:eastAsia="宋体" w:hAnsi="Arial"/>
          <w:b/>
          <w:sz w:val="24"/>
          <w:lang w:val="en-US" w:eastAsia="zh-CN"/>
        </w:rPr>
        <w:t>Discussion on</w:t>
      </w:r>
      <w:r w:rsidR="00036E8B" w:rsidRPr="00036E8B">
        <w:rPr>
          <w:rFonts w:ascii="Arial" w:eastAsia="宋体" w:hAnsi="Arial"/>
          <w:b/>
          <w:sz w:val="24"/>
          <w:lang w:val="en-US" w:eastAsia="zh-CN"/>
        </w:rPr>
        <w:tab/>
      </w:r>
      <w:r w:rsidR="001E7284" w:rsidRPr="001E7284">
        <w:rPr>
          <w:rFonts w:ascii="Arial" w:eastAsia="宋体" w:hAnsi="Arial"/>
          <w:b/>
          <w:sz w:val="24"/>
          <w:lang w:val="en-US" w:eastAsia="zh-CN"/>
        </w:rPr>
        <w:t>Mobility requirements</w:t>
      </w:r>
      <w:r w:rsidR="00DC208A" w:rsidRPr="00DC208A">
        <w:rPr>
          <w:rFonts w:ascii="Arial" w:eastAsia="宋体" w:hAnsi="Arial"/>
          <w:b/>
          <w:sz w:val="24"/>
          <w:lang w:val="en-US" w:eastAsia="zh-CN"/>
        </w:rPr>
        <w:t xml:space="preserve"> due to UE complexity reduction</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4F3D8058"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D1C56">
        <w:rPr>
          <w:rFonts w:ascii="Arial" w:eastAsia="宋体" w:hAnsi="Arial"/>
          <w:b/>
          <w:sz w:val="24"/>
          <w:lang w:val="en-US" w:eastAsia="zh-CN"/>
        </w:rPr>
        <w:t>9</w:t>
      </w:r>
      <w:r w:rsidR="00617977" w:rsidRPr="00036E8B">
        <w:rPr>
          <w:rFonts w:ascii="Arial" w:eastAsia="宋体" w:hAnsi="Arial"/>
          <w:b/>
          <w:sz w:val="24"/>
          <w:lang w:val="en-US" w:eastAsia="zh-CN"/>
        </w:rPr>
        <w:t>.</w:t>
      </w:r>
      <w:r w:rsidR="002D1C56">
        <w:rPr>
          <w:rFonts w:ascii="Arial" w:eastAsia="宋体" w:hAnsi="Arial"/>
          <w:b/>
          <w:sz w:val="24"/>
          <w:lang w:val="en-US" w:eastAsia="zh-CN"/>
        </w:rPr>
        <w:t>1</w:t>
      </w:r>
      <w:r w:rsidR="0043194B">
        <w:rPr>
          <w:rFonts w:ascii="Arial" w:eastAsia="宋体" w:hAnsi="Arial"/>
          <w:b/>
          <w:sz w:val="24"/>
          <w:lang w:val="en-US" w:eastAsia="zh-CN"/>
        </w:rPr>
        <w:t>8</w:t>
      </w:r>
      <w:r w:rsidR="00617977" w:rsidRPr="00036E8B">
        <w:rPr>
          <w:rFonts w:ascii="Arial" w:eastAsia="宋体" w:hAnsi="Arial"/>
          <w:b/>
          <w:sz w:val="24"/>
          <w:lang w:val="en-US" w:eastAsia="zh-CN"/>
        </w:rPr>
        <w:t>.</w:t>
      </w:r>
      <w:r w:rsidR="00A8663F" w:rsidRPr="00036E8B">
        <w:rPr>
          <w:rFonts w:ascii="Arial" w:eastAsia="宋体" w:hAnsi="Arial"/>
          <w:b/>
          <w:sz w:val="24"/>
          <w:lang w:val="en-US" w:eastAsia="zh-CN"/>
        </w:rPr>
        <w:t>3.</w:t>
      </w:r>
      <w:r w:rsidR="00036E8B" w:rsidRPr="00036E8B">
        <w:rPr>
          <w:rFonts w:ascii="Arial" w:eastAsia="宋体" w:hAnsi="Arial"/>
          <w:b/>
          <w:sz w:val="24"/>
          <w:lang w:val="en-US" w:eastAsia="zh-CN"/>
        </w:rPr>
        <w:t>1.</w:t>
      </w:r>
      <w:r w:rsidR="001E7284">
        <w:rPr>
          <w:rFonts w:ascii="Arial" w:eastAsia="宋体" w:hAnsi="Arial"/>
          <w:b/>
          <w:sz w:val="24"/>
          <w:lang w:val="en-US" w:eastAsia="zh-CN"/>
        </w:rPr>
        <w:t>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5730B8A1" w:rsidR="005B7F51" w:rsidRPr="00DA69C5" w:rsidRDefault="005B7F51" w:rsidP="005B7F51">
      <w:pPr>
        <w:rPr>
          <w:rFonts w:eastAsiaTheme="minorEastAsia"/>
          <w:lang w:val="en-US" w:eastAsia="zh-CN"/>
        </w:rPr>
      </w:pPr>
      <w:r w:rsidRPr="00DA69C5">
        <w:rPr>
          <w:rFonts w:eastAsiaTheme="minorEastAsia"/>
          <w:lang w:val="en-US" w:eastAsia="zh-CN"/>
        </w:rPr>
        <w:t xml:space="preserve">This contribution </w:t>
      </w:r>
      <w:r w:rsidR="000A5A31" w:rsidRPr="00DA69C5">
        <w:rPr>
          <w:rFonts w:eastAsiaTheme="minorEastAsia"/>
          <w:lang w:val="en-US" w:eastAsia="zh-CN"/>
        </w:rPr>
        <w:t xml:space="preserve">further </w:t>
      </w:r>
      <w:r w:rsidRPr="00DA69C5">
        <w:rPr>
          <w:rFonts w:eastAsiaTheme="minorEastAsia"/>
          <w:lang w:val="en-US" w:eastAsia="zh-CN"/>
        </w:rPr>
        <w:t>provides analysis on the</w:t>
      </w:r>
      <w:r w:rsidR="001F6AEF" w:rsidRPr="00DA69C5">
        <w:rPr>
          <w:rFonts w:eastAsiaTheme="minorEastAsia"/>
          <w:lang w:val="en-US" w:eastAsia="zh-CN"/>
        </w:rPr>
        <w:t xml:space="preserve"> </w:t>
      </w:r>
      <w:r w:rsidR="0043194B">
        <w:rPr>
          <w:rFonts w:eastAsiaTheme="minorEastAsia"/>
          <w:lang w:val="en-US" w:eastAsia="zh-CN"/>
        </w:rPr>
        <w:t xml:space="preserve">remaining issue in </w:t>
      </w:r>
      <w:r w:rsidR="00C158A1" w:rsidRPr="00DA69C5">
        <w:rPr>
          <w:rFonts w:eastAsiaTheme="minorEastAsia" w:hint="eastAsia"/>
          <w:lang w:val="en-US" w:eastAsia="zh-CN"/>
        </w:rPr>
        <w:t>mobility</w:t>
      </w:r>
      <w:r w:rsidR="00C158A1" w:rsidRPr="00DA69C5">
        <w:rPr>
          <w:rFonts w:eastAsiaTheme="minorEastAsia"/>
          <w:lang w:val="en-US" w:eastAsia="zh-CN"/>
        </w:rPr>
        <w:t xml:space="preserve"> requirements</w:t>
      </w:r>
      <w:r w:rsidR="00167847" w:rsidRPr="00DA69C5">
        <w:rPr>
          <w:rFonts w:eastAsiaTheme="minorEastAsia"/>
          <w:lang w:val="en-US" w:eastAsia="zh-CN"/>
        </w:rPr>
        <w:t xml:space="preserve"> </w:t>
      </w:r>
      <w:r w:rsidR="0043194B">
        <w:rPr>
          <w:rFonts w:eastAsiaTheme="minorEastAsia"/>
          <w:lang w:val="en-US" w:eastAsia="zh-CN"/>
        </w:rPr>
        <w:t>for RedCap UE</w:t>
      </w:r>
      <w:r w:rsidR="000A5A31" w:rsidRPr="00DA69C5">
        <w:rPr>
          <w:rFonts w:eastAsiaTheme="minorEastAsia"/>
          <w:lang w:val="en-US" w:eastAsia="zh-CN"/>
        </w:rPr>
        <w:t>.</w:t>
      </w:r>
    </w:p>
    <w:p w14:paraId="687ADD95" w14:textId="77777777" w:rsidR="00754DE9" w:rsidRDefault="00C643FE" w:rsidP="00754DE9">
      <w:pPr>
        <w:pStyle w:val="1"/>
        <w:jc w:val="both"/>
        <w:rPr>
          <w:lang w:val="en-US"/>
        </w:rPr>
      </w:pPr>
      <w:r w:rsidRPr="00C643FE">
        <w:rPr>
          <w:lang w:val="en-US"/>
        </w:rPr>
        <w:t>Discussion</w:t>
      </w:r>
    </w:p>
    <w:p w14:paraId="60A27139" w14:textId="46B71F71" w:rsidR="00DC208A" w:rsidRPr="00985239" w:rsidRDefault="00C158A1" w:rsidP="00675D30">
      <w:pPr>
        <w:pStyle w:val="2"/>
        <w:rPr>
          <w:lang w:eastAsia="zh-CN"/>
        </w:rPr>
      </w:pPr>
      <w:bookmarkStart w:id="4" w:name="OLE_LINK232"/>
      <w:bookmarkStart w:id="5" w:name="OLE_LINK233"/>
      <w:bookmarkStart w:id="6" w:name="OLE_LINK665"/>
      <w:bookmarkStart w:id="7" w:name="OLE_LINK666"/>
      <w:bookmarkStart w:id="8" w:name="OLE_LINK667"/>
      <w:r>
        <w:rPr>
          <w:lang w:eastAsia="zh-CN"/>
        </w:rPr>
        <w:t>Handover</w:t>
      </w:r>
    </w:p>
    <w:p w14:paraId="52A32FE4" w14:textId="2731EAC3" w:rsidR="00E30484" w:rsidRDefault="00E30484" w:rsidP="00C45AFF">
      <w:pPr>
        <w:rPr>
          <w:rFonts w:eastAsiaTheme="minorEastAsia"/>
          <w:lang w:val="en-US" w:eastAsia="zh-CN"/>
        </w:rPr>
      </w:pPr>
      <w:r>
        <w:rPr>
          <w:rFonts w:eastAsiaTheme="minorEastAsia"/>
          <w:lang w:val="en-US" w:eastAsia="zh-CN"/>
        </w:rPr>
        <w:t xml:space="preserve">One open issue on </w:t>
      </w:r>
      <w:r w:rsidR="004D6CC7">
        <w:rPr>
          <w:rFonts w:eastAsiaTheme="minorEastAsia"/>
          <w:lang w:val="en-US" w:eastAsia="zh-CN"/>
        </w:rPr>
        <w:t xml:space="preserve">Trs in handover requirement </w:t>
      </w:r>
      <w:r>
        <w:rPr>
          <w:rFonts w:eastAsiaTheme="minorEastAsia"/>
          <w:lang w:val="en-US" w:eastAsia="zh-CN"/>
        </w:rPr>
        <w:t xml:space="preserve">is captured in </w:t>
      </w:r>
      <w:r w:rsidR="0043194B">
        <w:rPr>
          <w:rFonts w:eastAsiaTheme="minorEastAsia"/>
          <w:lang w:val="en-US" w:eastAsia="zh-CN"/>
        </w:rPr>
        <w:t xml:space="preserve">WF </w:t>
      </w:r>
      <w:r>
        <w:rPr>
          <w:rFonts w:eastAsiaTheme="minorEastAsia"/>
          <w:lang w:val="en-US" w:eastAsia="zh-CN"/>
        </w:rPr>
        <w:t>[</w:t>
      </w:r>
      <w:r w:rsidR="007269AF">
        <w:rPr>
          <w:rFonts w:eastAsiaTheme="minorEastAsia"/>
          <w:lang w:val="en-US" w:eastAsia="zh-CN"/>
        </w:rPr>
        <w:t>R4-2210592</w:t>
      </w:r>
      <w:r>
        <w:rPr>
          <w:rFonts w:eastAsiaTheme="minorEastAsia"/>
          <w:lang w:val="en-US" w:eastAsia="zh-CN"/>
        </w:rPr>
        <w:t>]</w:t>
      </w:r>
      <w:r w:rsidR="007269AF">
        <w:rPr>
          <w:rFonts w:eastAsiaTheme="minorEastAsia"/>
          <w:lang w:val="en-US" w:eastAsia="zh-CN"/>
        </w:rPr>
        <w:t>.</w:t>
      </w:r>
    </w:p>
    <w:tbl>
      <w:tblPr>
        <w:tblStyle w:val="af4"/>
        <w:tblW w:w="0" w:type="auto"/>
        <w:tblLook w:val="04A0" w:firstRow="1" w:lastRow="0" w:firstColumn="1" w:lastColumn="0" w:noHBand="0" w:noVBand="1"/>
      </w:tblPr>
      <w:tblGrid>
        <w:gridCol w:w="9621"/>
      </w:tblGrid>
      <w:tr w:rsidR="007269AF" w14:paraId="58A42512" w14:textId="77777777" w:rsidTr="007269AF">
        <w:tc>
          <w:tcPr>
            <w:tcW w:w="9621" w:type="dxa"/>
          </w:tcPr>
          <w:p w14:paraId="049BC7FC" w14:textId="77777777" w:rsidR="007269AF" w:rsidRPr="007269AF" w:rsidRDefault="007269AF" w:rsidP="007269AF">
            <w:pPr>
              <w:rPr>
                <w:b/>
                <w:color w:val="000000" w:themeColor="text1"/>
                <w:u w:val="single"/>
                <w:lang w:val="en-US" w:eastAsia="ko-KR"/>
              </w:rPr>
            </w:pPr>
            <w:r w:rsidRPr="007269AF">
              <w:rPr>
                <w:b/>
                <w:color w:val="000000" w:themeColor="text1"/>
                <w:u w:val="single"/>
                <w:lang w:val="en-US" w:eastAsia="ko-KR"/>
              </w:rPr>
              <w:t>Mismatch between SMTC configurations in scenario 1, 2, 3 and 4</w:t>
            </w:r>
          </w:p>
          <w:p w14:paraId="6753B31C" w14:textId="77777777" w:rsidR="007269AF" w:rsidRPr="007269AF" w:rsidRDefault="007269AF" w:rsidP="007269AF">
            <w:pPr>
              <w:rPr>
                <w:i/>
                <w:color w:val="000000" w:themeColor="text1"/>
                <w:lang w:val="en-US" w:eastAsia="zh-CN"/>
              </w:rPr>
            </w:pPr>
            <w:r w:rsidRPr="007269AF">
              <w:rPr>
                <w:i/>
                <w:color w:val="000000" w:themeColor="text1"/>
                <w:lang w:val="en-US" w:eastAsia="zh-CN"/>
              </w:rPr>
              <w:t>Candidate options:</w:t>
            </w:r>
          </w:p>
          <w:p w14:paraId="110B2B97" w14:textId="77777777" w:rsidR="007269AF" w:rsidRPr="007269AF" w:rsidRDefault="007269AF" w:rsidP="007269AF">
            <w:pPr>
              <w:pStyle w:val="af8"/>
              <w:numPr>
                <w:ilvl w:val="1"/>
                <w:numId w:val="33"/>
              </w:numPr>
              <w:autoSpaceDN w:val="0"/>
              <w:spacing w:after="120" w:line="256" w:lineRule="auto"/>
              <w:ind w:left="1440"/>
              <w:contextualSpacing w:val="0"/>
              <w:rPr>
                <w:sz w:val="20"/>
                <w:szCs w:val="20"/>
                <w:lang w:val="en-US" w:eastAsia="ko-KR"/>
              </w:rPr>
            </w:pPr>
            <w:r w:rsidRPr="007269AF">
              <w:rPr>
                <w:b/>
                <w:bCs/>
                <w:color w:val="000000" w:themeColor="text1"/>
                <w:sz w:val="20"/>
                <w:szCs w:val="20"/>
                <w:lang w:val="en-US"/>
              </w:rPr>
              <w:t xml:space="preserve">Option 1 (E///, vivo): </w:t>
            </w:r>
            <w:r w:rsidRPr="007269AF">
              <w:rPr>
                <w:sz w:val="20"/>
                <w:szCs w:val="20"/>
                <w:lang w:val="en-US"/>
              </w:rPr>
              <w:t>RAN4 to further discuss the possible additional delay due to SMTC configuration mismatch, such as between CD-SSB measurement and NCD-SSB HO without default SMTC configuration.</w:t>
            </w:r>
          </w:p>
          <w:p w14:paraId="74940157" w14:textId="77777777" w:rsidR="007269AF" w:rsidRPr="007269AF" w:rsidRDefault="007269AF" w:rsidP="007269AF">
            <w:pPr>
              <w:pStyle w:val="af8"/>
              <w:numPr>
                <w:ilvl w:val="2"/>
                <w:numId w:val="33"/>
              </w:numPr>
              <w:autoSpaceDN w:val="0"/>
              <w:spacing w:after="120" w:line="256" w:lineRule="auto"/>
              <w:contextualSpacing w:val="0"/>
              <w:rPr>
                <w:sz w:val="20"/>
                <w:szCs w:val="20"/>
                <w:lang w:val="en-US" w:eastAsia="ko-KR"/>
              </w:rPr>
            </w:pPr>
            <w:r w:rsidRPr="007269AF">
              <w:rPr>
                <w:b/>
                <w:bCs/>
                <w:color w:val="000000" w:themeColor="text1"/>
                <w:sz w:val="20"/>
                <w:szCs w:val="20"/>
                <w:lang w:val="en-US"/>
              </w:rPr>
              <w:t xml:space="preserve">Option 1a (CMCC, HW): </w:t>
            </w:r>
            <w:r w:rsidRPr="007269AF">
              <w:rPr>
                <w:sz w:val="20"/>
                <w:szCs w:val="20"/>
                <w:lang w:val="en-US"/>
              </w:rPr>
              <w:t>Clarification needed in spec.</w:t>
            </w:r>
          </w:p>
          <w:p w14:paraId="6D045D5D" w14:textId="77777777" w:rsidR="007269AF" w:rsidRPr="007269AF" w:rsidRDefault="007269AF" w:rsidP="007269AF">
            <w:pPr>
              <w:pStyle w:val="af8"/>
              <w:numPr>
                <w:ilvl w:val="1"/>
                <w:numId w:val="33"/>
              </w:numPr>
              <w:autoSpaceDN w:val="0"/>
              <w:spacing w:after="120" w:line="256" w:lineRule="auto"/>
              <w:ind w:left="1440"/>
              <w:contextualSpacing w:val="0"/>
              <w:rPr>
                <w:sz w:val="20"/>
                <w:szCs w:val="20"/>
                <w:lang w:val="en-US" w:eastAsia="ko-KR"/>
              </w:rPr>
            </w:pPr>
            <w:r w:rsidRPr="007269AF">
              <w:rPr>
                <w:b/>
                <w:bCs/>
                <w:sz w:val="20"/>
                <w:szCs w:val="20"/>
                <w:lang w:val="en-US" w:eastAsia="ko-KR"/>
              </w:rPr>
              <w:t>Option 2 (Apple, Xiaomi):</w:t>
            </w:r>
            <w:r w:rsidRPr="007269AF">
              <w:rPr>
                <w:sz w:val="20"/>
                <w:szCs w:val="20"/>
                <w:lang w:val="en-US" w:eastAsia="ko-KR"/>
              </w:rPr>
              <w:t xml:space="preserve"> FFS, </w:t>
            </w:r>
            <w:r w:rsidRPr="007269AF">
              <w:rPr>
                <w:bCs/>
                <w:color w:val="000000" w:themeColor="text1"/>
                <w:sz w:val="20"/>
                <w:szCs w:val="20"/>
                <w:lang w:val="en-US" w:eastAsia="ko-KR"/>
              </w:rPr>
              <w:t>some clarification may be needed.</w:t>
            </w:r>
          </w:p>
          <w:p w14:paraId="5B7EB53D" w14:textId="77777777" w:rsidR="007269AF" w:rsidRPr="007269AF" w:rsidRDefault="007269AF" w:rsidP="007269AF">
            <w:pPr>
              <w:pStyle w:val="af8"/>
              <w:numPr>
                <w:ilvl w:val="1"/>
                <w:numId w:val="33"/>
              </w:numPr>
              <w:autoSpaceDN w:val="0"/>
              <w:spacing w:after="120" w:line="256" w:lineRule="auto"/>
              <w:ind w:left="1440"/>
              <w:contextualSpacing w:val="0"/>
              <w:rPr>
                <w:sz w:val="20"/>
                <w:szCs w:val="20"/>
                <w:lang w:val="en-US" w:eastAsia="ko-KR"/>
              </w:rPr>
            </w:pPr>
            <w:r w:rsidRPr="007269AF">
              <w:rPr>
                <w:b/>
                <w:bCs/>
                <w:sz w:val="20"/>
                <w:szCs w:val="20"/>
                <w:lang w:val="en-US" w:eastAsia="ko-KR"/>
              </w:rPr>
              <w:t xml:space="preserve">Option 3 (MTK): </w:t>
            </w:r>
            <w:r w:rsidRPr="007269AF">
              <w:rPr>
                <w:bCs/>
                <w:color w:val="000000" w:themeColor="text1"/>
                <w:sz w:val="20"/>
                <w:szCs w:val="20"/>
                <w:lang w:val="en-US" w:eastAsia="ko-KR"/>
              </w:rPr>
              <w:t>No need to discuss the issue.</w:t>
            </w:r>
          </w:p>
          <w:p w14:paraId="4D69385D" w14:textId="77777777" w:rsidR="007269AF" w:rsidRPr="007269AF" w:rsidRDefault="007269AF" w:rsidP="00C45AFF">
            <w:pPr>
              <w:rPr>
                <w:rFonts w:eastAsiaTheme="minorEastAsia"/>
                <w:lang w:val="en-US" w:eastAsia="zh-CN"/>
              </w:rPr>
            </w:pPr>
          </w:p>
        </w:tc>
      </w:tr>
    </w:tbl>
    <w:p w14:paraId="0DA35F9F" w14:textId="2C109837" w:rsidR="00375FD4" w:rsidRDefault="00375FD4" w:rsidP="00C45AFF">
      <w:pPr>
        <w:rPr>
          <w:rFonts w:eastAsiaTheme="minorEastAsia"/>
          <w:lang w:val="en-US" w:eastAsia="zh-CN"/>
        </w:rPr>
      </w:pPr>
      <w:r>
        <w:rPr>
          <w:rFonts w:eastAsiaTheme="minorEastAsia"/>
          <w:lang w:val="en-US" w:eastAsia="zh-CN"/>
        </w:rPr>
        <w:t xml:space="preserve">It is agreed in last meeting that </w:t>
      </w:r>
      <w:r w:rsidR="002F662F">
        <w:rPr>
          <w:rFonts w:eastAsiaTheme="minorEastAsia"/>
          <w:lang w:val="en-US" w:eastAsia="zh-CN"/>
        </w:rPr>
        <w:t>handover scenario 2, 3 and 4 are precluded</w:t>
      </w:r>
      <w:r w:rsidR="007F0FB1">
        <w:rPr>
          <w:rFonts w:eastAsiaTheme="minorEastAsia"/>
          <w:lang w:val="en-US" w:eastAsia="zh-CN"/>
        </w:rPr>
        <w:t xml:space="preserve"> in R17 RedCap WI</w:t>
      </w:r>
      <w:r w:rsidR="002F662F">
        <w:rPr>
          <w:rFonts w:eastAsiaTheme="minorEastAsia"/>
          <w:lang w:val="en-US" w:eastAsia="zh-CN"/>
        </w:rPr>
        <w:t xml:space="preserve">. The </w:t>
      </w:r>
      <w:r w:rsidR="007F0FB1">
        <w:rPr>
          <w:rFonts w:eastAsiaTheme="minorEastAsia"/>
          <w:lang w:val="en-US" w:eastAsia="zh-CN"/>
        </w:rPr>
        <w:t xml:space="preserve">handover </w:t>
      </w:r>
      <w:r w:rsidR="002F662F">
        <w:rPr>
          <w:rFonts w:eastAsiaTheme="minorEastAsia"/>
          <w:lang w:val="en-US" w:eastAsia="zh-CN"/>
        </w:rPr>
        <w:t>requirements are specified for the following scenarios:</w:t>
      </w:r>
    </w:p>
    <w:p w14:paraId="2B1CB81F" w14:textId="77777777" w:rsidR="002F662F" w:rsidRPr="002F662F" w:rsidRDefault="002F662F" w:rsidP="002F662F">
      <w:pPr>
        <w:rPr>
          <w:rFonts w:eastAsiaTheme="minorEastAsia"/>
          <w:lang w:val="x-none" w:eastAsia="zh-CN"/>
        </w:rPr>
      </w:pPr>
      <w:r w:rsidRPr="002F662F">
        <w:rPr>
          <w:rFonts w:eastAsiaTheme="minorEastAsia"/>
          <w:lang w:val="x-none" w:eastAsia="zh-CN"/>
        </w:rPr>
        <w:t>-</w:t>
      </w:r>
      <w:r w:rsidRPr="002F662F">
        <w:rPr>
          <w:rFonts w:eastAsiaTheme="minorEastAsia"/>
          <w:lang w:val="x-none" w:eastAsia="zh-CN"/>
        </w:rPr>
        <w:tab/>
        <w:t>Handover to a target cell’s initial BWP associated with CD-SSB;</w:t>
      </w:r>
    </w:p>
    <w:p w14:paraId="391788F7" w14:textId="07D04E43" w:rsidR="002F662F" w:rsidRPr="002F662F" w:rsidRDefault="002F662F" w:rsidP="002F662F">
      <w:pPr>
        <w:rPr>
          <w:rFonts w:eastAsiaTheme="minorEastAsia"/>
          <w:lang w:val="x-none" w:eastAsia="zh-CN"/>
        </w:rPr>
      </w:pPr>
      <w:r w:rsidRPr="002F662F">
        <w:rPr>
          <w:rFonts w:eastAsiaTheme="minorEastAsia"/>
          <w:lang w:val="x-none" w:eastAsia="zh-CN"/>
        </w:rPr>
        <w:t>-</w:t>
      </w:r>
      <w:r w:rsidRPr="002F662F">
        <w:rPr>
          <w:rFonts w:eastAsiaTheme="minorEastAsia"/>
          <w:lang w:val="x-none" w:eastAsia="zh-CN"/>
        </w:rPr>
        <w:tab/>
        <w:t>Handover to a target cell’s specific Redcap BWP associated with NCD-SSB besides to the initial BWP associated with CD-SSB (i.e. UE directly sync to the NCD-SSB and perform RACH on that BWP).</w:t>
      </w:r>
    </w:p>
    <w:p w14:paraId="0DA88FF7" w14:textId="77777777" w:rsidR="007F0FB1" w:rsidRDefault="002F662F" w:rsidP="007F700C">
      <w:pPr>
        <w:rPr>
          <w:rFonts w:eastAsiaTheme="minorEastAsia"/>
          <w:lang w:val="en-US" w:eastAsia="zh-CN"/>
        </w:rPr>
      </w:pPr>
      <w:r>
        <w:rPr>
          <w:rFonts w:eastAsiaTheme="minorEastAsia"/>
          <w:lang w:val="en-US" w:eastAsia="zh-CN"/>
        </w:rPr>
        <w:t>The first is the legacy scenario</w:t>
      </w:r>
      <w:r w:rsidR="007F700C">
        <w:rPr>
          <w:rFonts w:eastAsiaTheme="minorEastAsia"/>
          <w:lang w:val="en-US" w:eastAsia="zh-CN"/>
        </w:rPr>
        <w:t xml:space="preserve"> and the second is new added scenario where directly handover to NCD-SSB. </w:t>
      </w:r>
    </w:p>
    <w:p w14:paraId="4BD4BDBA" w14:textId="3A9DF4E4" w:rsidR="001502D3" w:rsidRDefault="007F700C" w:rsidP="007F700C">
      <w:pPr>
        <w:rPr>
          <w:rFonts w:eastAsiaTheme="minorEastAsia"/>
          <w:lang w:val="en-US" w:eastAsia="zh-CN"/>
        </w:rPr>
      </w:pPr>
      <w:r>
        <w:rPr>
          <w:rFonts w:eastAsiaTheme="minorEastAsia"/>
          <w:lang w:val="en-US" w:eastAsia="zh-CN"/>
        </w:rPr>
        <w:t>In legacy requirements, Ts is specified as below. The logic is</w:t>
      </w:r>
      <w:r w:rsidR="007F0FB1">
        <w:rPr>
          <w:rFonts w:eastAsiaTheme="minorEastAsia"/>
          <w:lang w:val="en-US" w:eastAsia="zh-CN"/>
        </w:rPr>
        <w:t>:</w:t>
      </w:r>
    </w:p>
    <w:p w14:paraId="3950B659" w14:textId="4EC7E839" w:rsidR="004212CD" w:rsidRPr="004212CD" w:rsidRDefault="008A4394" w:rsidP="007F0FB1">
      <w:pPr>
        <w:pStyle w:val="af8"/>
        <w:numPr>
          <w:ilvl w:val="0"/>
          <w:numId w:val="35"/>
        </w:numPr>
        <w:rPr>
          <w:sz w:val="20"/>
          <w:szCs w:val="20"/>
        </w:rPr>
      </w:pPr>
      <w:r w:rsidRPr="007F0FB1">
        <w:rPr>
          <w:rFonts w:eastAsia="Yu Mincho"/>
          <w:bCs/>
          <w:color w:val="000000"/>
          <w:sz w:val="20"/>
          <w:szCs w:val="20"/>
          <w:lang w:eastAsia="ko-KR"/>
        </w:rPr>
        <w:t>I</w:t>
      </w:r>
      <w:r w:rsidR="00375FD4" w:rsidRPr="007F0FB1">
        <w:rPr>
          <w:rFonts w:eastAsia="Yu Mincho"/>
          <w:bCs/>
          <w:color w:val="000000"/>
          <w:sz w:val="20"/>
          <w:szCs w:val="20"/>
          <w:lang w:eastAsia="ko-KR"/>
        </w:rPr>
        <w:t xml:space="preserve">f NW configures SMTC in handover command, Trs </w:t>
      </w:r>
      <w:r w:rsidR="00A01499">
        <w:rPr>
          <w:rFonts w:eastAsia="Yu Mincho"/>
          <w:bCs/>
          <w:color w:val="000000"/>
          <w:sz w:val="20"/>
          <w:szCs w:val="20"/>
          <w:lang w:eastAsia="ko-KR"/>
        </w:rPr>
        <w:t>equals</w:t>
      </w:r>
      <w:r w:rsidR="00375FD4" w:rsidRPr="007F0FB1">
        <w:rPr>
          <w:rFonts w:eastAsia="Yu Mincho"/>
          <w:bCs/>
          <w:color w:val="000000"/>
          <w:sz w:val="20"/>
          <w:szCs w:val="20"/>
          <w:lang w:eastAsia="ko-KR"/>
        </w:rPr>
        <w:t xml:space="preserve"> the SMTC con</w:t>
      </w:r>
      <w:r w:rsidR="007F700C" w:rsidRPr="007F0FB1">
        <w:rPr>
          <w:rFonts w:eastAsia="Yu Mincho"/>
          <w:bCs/>
          <w:color w:val="000000"/>
          <w:sz w:val="20"/>
          <w:szCs w:val="20"/>
          <w:lang w:eastAsia="ko-KR"/>
        </w:rPr>
        <w:t>figuration</w:t>
      </w:r>
      <w:r w:rsidR="004212CD">
        <w:rPr>
          <w:rFonts w:eastAsia="Yu Mincho"/>
          <w:bCs/>
          <w:color w:val="000000"/>
          <w:sz w:val="20"/>
          <w:szCs w:val="20"/>
          <w:lang w:eastAsia="ko-KR"/>
        </w:rPr>
        <w:t>;</w:t>
      </w:r>
    </w:p>
    <w:p w14:paraId="67F4CF43" w14:textId="74603DD3" w:rsidR="001502D3" w:rsidRDefault="004212CD" w:rsidP="007F0FB1">
      <w:pPr>
        <w:pStyle w:val="af8"/>
        <w:numPr>
          <w:ilvl w:val="0"/>
          <w:numId w:val="35"/>
        </w:numPr>
        <w:rPr>
          <w:sz w:val="20"/>
          <w:szCs w:val="20"/>
        </w:rPr>
      </w:pPr>
      <w:r w:rsidRPr="007F0FB1">
        <w:rPr>
          <w:rFonts w:eastAsia="Yu Mincho"/>
          <w:bCs/>
          <w:color w:val="000000"/>
          <w:sz w:val="20"/>
          <w:szCs w:val="20"/>
          <w:lang w:eastAsia="ko-KR"/>
        </w:rPr>
        <w:t xml:space="preserve">If NW </w:t>
      </w:r>
      <w:r>
        <w:rPr>
          <w:rFonts w:eastAsia="Yu Mincho"/>
          <w:bCs/>
          <w:color w:val="000000"/>
          <w:sz w:val="20"/>
          <w:szCs w:val="20"/>
          <w:lang w:eastAsia="ko-KR"/>
        </w:rPr>
        <w:t>does not configure</w:t>
      </w:r>
      <w:r w:rsidRPr="007F0FB1">
        <w:rPr>
          <w:rFonts w:eastAsia="Yu Mincho"/>
          <w:bCs/>
          <w:color w:val="000000"/>
          <w:sz w:val="20"/>
          <w:szCs w:val="20"/>
          <w:lang w:eastAsia="ko-KR"/>
        </w:rPr>
        <w:t xml:space="preserve"> SMTC in handover command</w:t>
      </w:r>
      <w:r>
        <w:rPr>
          <w:rFonts w:eastAsia="Yu Mincho"/>
          <w:bCs/>
          <w:color w:val="000000"/>
          <w:sz w:val="20"/>
          <w:szCs w:val="20"/>
          <w:lang w:eastAsia="ko-KR"/>
        </w:rPr>
        <w:t>,</w:t>
      </w:r>
      <w:r w:rsidRPr="007F0FB1">
        <w:rPr>
          <w:rFonts w:eastAsia="Yu Mincho"/>
          <w:bCs/>
          <w:color w:val="000000"/>
          <w:sz w:val="20"/>
          <w:szCs w:val="20"/>
          <w:lang w:eastAsia="ko-KR"/>
        </w:rPr>
        <w:t xml:space="preserve"> </w:t>
      </w:r>
      <w:r w:rsidR="007F700C" w:rsidRPr="007F0FB1">
        <w:rPr>
          <w:rFonts w:eastAsia="Yu Mincho"/>
          <w:bCs/>
          <w:color w:val="000000"/>
          <w:sz w:val="20"/>
          <w:szCs w:val="20"/>
          <w:lang w:eastAsia="ko-KR"/>
        </w:rPr>
        <w:t xml:space="preserve">Trs is </w:t>
      </w:r>
      <w:r w:rsidR="00375FD4" w:rsidRPr="007F0FB1">
        <w:rPr>
          <w:rFonts w:eastAsia="Yu Mincho"/>
          <w:bCs/>
          <w:color w:val="000000"/>
          <w:sz w:val="20"/>
          <w:szCs w:val="20"/>
          <w:lang w:eastAsia="ko-KR"/>
        </w:rPr>
        <w:t xml:space="preserve">the SMTC </w:t>
      </w:r>
      <w:r w:rsidR="008A4394" w:rsidRPr="007F0FB1">
        <w:rPr>
          <w:rFonts w:eastAsia="Yu Mincho"/>
          <w:bCs/>
          <w:color w:val="000000"/>
          <w:sz w:val="20"/>
          <w:szCs w:val="20"/>
          <w:lang w:eastAsia="ko-KR"/>
        </w:rPr>
        <w:t>configured</w:t>
      </w:r>
      <w:r w:rsidR="00375FD4" w:rsidRPr="007F0FB1">
        <w:rPr>
          <w:rFonts w:eastAsia="Yu Mincho"/>
          <w:bCs/>
          <w:color w:val="000000"/>
          <w:sz w:val="20"/>
          <w:szCs w:val="20"/>
          <w:lang w:eastAsia="ko-KR"/>
        </w:rPr>
        <w:t xml:space="preserve"> in </w:t>
      </w:r>
      <w:r w:rsidR="00375FD4" w:rsidRPr="007F0FB1">
        <w:rPr>
          <w:i/>
          <w:iCs/>
          <w:sz w:val="20"/>
          <w:szCs w:val="20"/>
        </w:rPr>
        <w:t>measObjectNR</w:t>
      </w:r>
      <w:r w:rsidR="008A4394" w:rsidRPr="007F0FB1">
        <w:rPr>
          <w:sz w:val="20"/>
          <w:szCs w:val="20"/>
        </w:rPr>
        <w:t>;</w:t>
      </w:r>
    </w:p>
    <w:p w14:paraId="20DDCEEF" w14:textId="52ED967F" w:rsidR="004212CD" w:rsidRPr="004212CD" w:rsidRDefault="004212CD" w:rsidP="004212CD">
      <w:pPr>
        <w:pStyle w:val="af8"/>
        <w:numPr>
          <w:ilvl w:val="0"/>
          <w:numId w:val="40"/>
        </w:numPr>
        <w:rPr>
          <w:sz w:val="20"/>
          <w:szCs w:val="20"/>
        </w:rPr>
      </w:pPr>
      <w:r w:rsidRPr="004212CD">
        <w:rPr>
          <w:sz w:val="20"/>
          <w:szCs w:val="20"/>
        </w:rPr>
        <w:t>If the UE has been provided with smtc</w:t>
      </w:r>
      <w:r>
        <w:rPr>
          <w:sz w:val="20"/>
          <w:szCs w:val="20"/>
        </w:rPr>
        <w:t>2 prior to the handover command</w:t>
      </w:r>
      <w:r w:rsidRPr="007F0FB1">
        <w:rPr>
          <w:sz w:val="20"/>
          <w:szCs w:val="20"/>
        </w:rPr>
        <w:t>, T</w:t>
      </w:r>
      <w:r w:rsidRPr="007F0FB1">
        <w:rPr>
          <w:sz w:val="20"/>
          <w:szCs w:val="20"/>
          <w:vertAlign w:val="subscript"/>
        </w:rPr>
        <w:t>rs</w:t>
      </w:r>
      <w:r w:rsidRPr="007F0FB1">
        <w:rPr>
          <w:sz w:val="20"/>
          <w:szCs w:val="20"/>
        </w:rPr>
        <w:t xml:space="preserve"> follows </w:t>
      </w:r>
      <w:r w:rsidRPr="007F0FB1">
        <w:rPr>
          <w:i/>
          <w:sz w:val="20"/>
          <w:szCs w:val="20"/>
        </w:rPr>
        <w:t>smtc1</w:t>
      </w:r>
      <w:r w:rsidRPr="007F0FB1">
        <w:rPr>
          <w:sz w:val="20"/>
          <w:szCs w:val="20"/>
        </w:rPr>
        <w:t xml:space="preserve"> or </w:t>
      </w:r>
      <w:r w:rsidRPr="007F0FB1">
        <w:rPr>
          <w:i/>
          <w:sz w:val="20"/>
          <w:szCs w:val="20"/>
        </w:rPr>
        <w:t>smtc2</w:t>
      </w:r>
      <w:r w:rsidRPr="007F0FB1">
        <w:rPr>
          <w:sz w:val="20"/>
          <w:szCs w:val="20"/>
        </w:rPr>
        <w:t xml:space="preserve"> according to the physical cell ID of the target cell.</w:t>
      </w:r>
    </w:p>
    <w:p w14:paraId="099DEFC6" w14:textId="2C580E49" w:rsidR="008A4394" w:rsidRPr="00F20B0B" w:rsidRDefault="00375FD4" w:rsidP="00F20B0B">
      <w:pPr>
        <w:pStyle w:val="af8"/>
        <w:numPr>
          <w:ilvl w:val="0"/>
          <w:numId w:val="35"/>
        </w:numPr>
        <w:rPr>
          <w:sz w:val="20"/>
          <w:szCs w:val="20"/>
        </w:rPr>
      </w:pPr>
      <w:r w:rsidRPr="007F0FB1">
        <w:rPr>
          <w:sz w:val="20"/>
          <w:szCs w:val="20"/>
        </w:rPr>
        <w:t>If</w:t>
      </w:r>
      <w:r w:rsidR="001502D3" w:rsidRPr="007F0FB1">
        <w:rPr>
          <w:sz w:val="20"/>
          <w:szCs w:val="20"/>
        </w:rPr>
        <w:t xml:space="preserve"> no SMTC is configured </w:t>
      </w:r>
      <w:r w:rsidR="00EF578E">
        <w:rPr>
          <w:sz w:val="20"/>
          <w:szCs w:val="20"/>
        </w:rPr>
        <w:t xml:space="preserve">in handover command </w:t>
      </w:r>
      <w:r w:rsidR="008A4394" w:rsidRPr="007F0FB1">
        <w:rPr>
          <w:sz w:val="20"/>
          <w:szCs w:val="20"/>
        </w:rPr>
        <w:t xml:space="preserve">or </w:t>
      </w:r>
      <w:r w:rsidR="00F21361">
        <w:rPr>
          <w:sz w:val="20"/>
          <w:szCs w:val="20"/>
        </w:rPr>
        <w:t xml:space="preserve">no </w:t>
      </w:r>
      <w:r w:rsidRPr="007F0FB1">
        <w:rPr>
          <w:i/>
          <w:iCs/>
          <w:sz w:val="20"/>
          <w:szCs w:val="20"/>
        </w:rPr>
        <w:t>measObjectNR</w:t>
      </w:r>
      <w:r w:rsidR="00EF578E">
        <w:rPr>
          <w:i/>
          <w:iCs/>
          <w:sz w:val="20"/>
          <w:szCs w:val="20"/>
        </w:rPr>
        <w:t xml:space="preserve"> </w:t>
      </w:r>
      <w:r w:rsidR="00EF578E" w:rsidRPr="00EF578E">
        <w:rPr>
          <w:iCs/>
          <w:sz w:val="20"/>
          <w:szCs w:val="20"/>
        </w:rPr>
        <w:t>on this frequency</w:t>
      </w:r>
      <w:r w:rsidRPr="007F0FB1">
        <w:rPr>
          <w:sz w:val="20"/>
          <w:szCs w:val="20"/>
        </w:rPr>
        <w:t>, UE will assume the Trs=5ms</w:t>
      </w:r>
      <w:r w:rsidR="008A4394" w:rsidRPr="007F0FB1">
        <w:rPr>
          <w:sz w:val="20"/>
          <w:szCs w:val="20"/>
        </w:rPr>
        <w:t>;</w:t>
      </w:r>
      <w:r w:rsidR="00F20B0B">
        <w:rPr>
          <w:sz w:val="20"/>
          <w:szCs w:val="20"/>
        </w:rPr>
        <w:t xml:space="preserve"> </w:t>
      </w:r>
      <w:r w:rsidRPr="00F20B0B">
        <w:rPr>
          <w:sz w:val="20"/>
          <w:szCs w:val="20"/>
        </w:rPr>
        <w:t>There is no requirement if the SSB transmission periodicity is not 5ms</w:t>
      </w:r>
      <w:r w:rsidR="008A4394" w:rsidRPr="00F20B0B">
        <w:rPr>
          <w:sz w:val="20"/>
          <w:szCs w:val="20"/>
        </w:rPr>
        <w:t>;</w:t>
      </w:r>
    </w:p>
    <w:p w14:paraId="42A82E2D" w14:textId="77777777" w:rsidR="007F0FB1" w:rsidRPr="007F0FB1" w:rsidRDefault="007F0FB1" w:rsidP="007F0FB1">
      <w:pPr>
        <w:pStyle w:val="af8"/>
        <w:ind w:left="420"/>
        <w:rPr>
          <w:sz w:val="20"/>
          <w:szCs w:val="20"/>
        </w:rPr>
      </w:pPr>
    </w:p>
    <w:tbl>
      <w:tblPr>
        <w:tblStyle w:val="af4"/>
        <w:tblW w:w="0" w:type="auto"/>
        <w:tblLook w:val="04A0" w:firstRow="1" w:lastRow="0" w:firstColumn="1" w:lastColumn="0" w:noHBand="0" w:noVBand="1"/>
      </w:tblPr>
      <w:tblGrid>
        <w:gridCol w:w="9621"/>
      </w:tblGrid>
      <w:tr w:rsidR="00E710EA" w14:paraId="6200A4E4" w14:textId="77777777" w:rsidTr="00E710EA">
        <w:tc>
          <w:tcPr>
            <w:tcW w:w="9621" w:type="dxa"/>
          </w:tcPr>
          <w:p w14:paraId="356E1C7A" w14:textId="363FD3B1" w:rsidR="00A01499" w:rsidRPr="004212CD" w:rsidRDefault="004212CD" w:rsidP="00E710EA">
            <w:pPr>
              <w:pStyle w:val="B10"/>
              <w:rPr>
                <w:rFonts w:eastAsiaTheme="minorEastAsia"/>
                <w:b/>
                <w:lang w:eastAsia="zh-CN"/>
              </w:rPr>
            </w:pPr>
            <w:r w:rsidRPr="004212CD">
              <w:rPr>
                <w:rFonts w:eastAsiaTheme="minorEastAsia"/>
                <w:b/>
                <w:highlight w:val="green"/>
                <w:lang w:eastAsia="zh-CN"/>
              </w:rPr>
              <w:t xml:space="preserve">Legacy Trs definition in </w:t>
            </w:r>
            <w:r w:rsidR="00A01499" w:rsidRPr="004212CD">
              <w:rPr>
                <w:rFonts w:eastAsiaTheme="minorEastAsia"/>
                <w:b/>
                <w:highlight w:val="green"/>
                <w:lang w:eastAsia="zh-CN"/>
              </w:rPr>
              <w:t>TS38.133</w:t>
            </w:r>
          </w:p>
          <w:p w14:paraId="0DBE8BAA" w14:textId="48FCC4E7" w:rsidR="00E710EA" w:rsidRPr="00E710EA" w:rsidRDefault="00E710EA" w:rsidP="00E710EA">
            <w:pPr>
              <w:pStyle w:val="B10"/>
            </w:pPr>
            <w:r w:rsidRPr="00CA43CF">
              <w:t>T</w:t>
            </w:r>
            <w:r w:rsidRPr="00CA43CF">
              <w:rPr>
                <w:vertAlign w:val="subscript"/>
              </w:rPr>
              <w:t>rs</w:t>
            </w:r>
            <w:r w:rsidRPr="00CA43CF">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measObjectNRs having the same SSB frequency and </w:t>
            </w:r>
            <w:r w:rsidRPr="00CA43CF">
              <w:lastRenderedPageBreak/>
              <w:t xml:space="preserve">subcarrier spacing configured by MN and SN have different SMTC, Trs is the periodicity of one of the SMTC which is up to UE implementation. </w:t>
            </w:r>
            <w:r w:rsidRPr="00F21361">
              <w:rPr>
                <w:highlight w:val="yellow"/>
              </w:rPr>
              <w:t>If the UE is not provided SMTC configuration or measurement object on this frequency</w:t>
            </w:r>
            <w:r w:rsidRPr="00CA43CF">
              <w:t>, the requirement in this clause is applied with T</w:t>
            </w:r>
            <w:r w:rsidRPr="00CA43CF">
              <w:rPr>
                <w:vertAlign w:val="subscript"/>
              </w:rPr>
              <w:t>rs</w:t>
            </w:r>
            <w:r w:rsidRPr="00CA43CF">
              <w:t xml:space="preserve">=5ms assuming the SSB transmission periodicity is 5ms. There is no requirement if the SSB transmission periodicity is not 5ms. If the UE has been provided with higher layer in TS 38.331 [2] signaling of </w:t>
            </w:r>
            <w:r w:rsidRPr="00CA43CF">
              <w:rPr>
                <w:i/>
              </w:rPr>
              <w:t>smtc2</w:t>
            </w:r>
            <w:r w:rsidRPr="00CA43CF">
              <w:rPr>
                <w:b/>
              </w:rPr>
              <w:t xml:space="preserve"> </w:t>
            </w:r>
            <w:r w:rsidRPr="00CA43CF">
              <w:t>prior to the handover command, T</w:t>
            </w:r>
            <w:r w:rsidRPr="00CA43CF">
              <w:rPr>
                <w:vertAlign w:val="subscript"/>
              </w:rPr>
              <w:t>rs</w:t>
            </w:r>
            <w:r w:rsidRPr="00CA43CF">
              <w:t xml:space="preserve"> follows </w:t>
            </w:r>
            <w:r w:rsidRPr="00CA43CF">
              <w:rPr>
                <w:i/>
              </w:rPr>
              <w:t>smtc1</w:t>
            </w:r>
            <w:r w:rsidRPr="00CA43CF">
              <w:t xml:space="preserve"> or </w:t>
            </w:r>
            <w:r w:rsidRPr="00CA43CF">
              <w:rPr>
                <w:i/>
              </w:rPr>
              <w:t>smtc2</w:t>
            </w:r>
            <w:r w:rsidRPr="00CA43CF">
              <w:t xml:space="preserve"> according to the physical cell ID of the target cell.</w:t>
            </w:r>
          </w:p>
        </w:tc>
      </w:tr>
    </w:tbl>
    <w:p w14:paraId="68B53344" w14:textId="77777777" w:rsidR="00E710EA" w:rsidRDefault="00E710EA" w:rsidP="00C45AFF">
      <w:pPr>
        <w:rPr>
          <w:rFonts w:eastAsiaTheme="minorEastAsia"/>
          <w:lang w:val="en-US" w:eastAsia="zh-CN"/>
        </w:rPr>
      </w:pPr>
    </w:p>
    <w:p w14:paraId="79669CCD" w14:textId="3E72F74C" w:rsidR="00F2603E" w:rsidRDefault="00CC703E" w:rsidP="00C45AFF">
      <w:pPr>
        <w:rPr>
          <w:rFonts w:eastAsiaTheme="minorEastAsia"/>
          <w:lang w:val="en-US" w:eastAsia="zh-CN"/>
        </w:rPr>
      </w:pPr>
      <w:r>
        <w:rPr>
          <w:rFonts w:eastAsiaTheme="minorEastAsia"/>
          <w:lang w:val="en-US" w:eastAsia="zh-CN"/>
        </w:rPr>
        <w:t xml:space="preserve">Regarding Redcap, </w:t>
      </w:r>
      <w:r w:rsidR="007269AF">
        <w:rPr>
          <w:rFonts w:eastAsiaTheme="minorEastAsia"/>
          <w:lang w:val="en-US" w:eastAsia="zh-CN"/>
        </w:rPr>
        <w:t>RAN2</w:t>
      </w:r>
      <w:r w:rsidR="00E710EA">
        <w:rPr>
          <w:rFonts w:eastAsiaTheme="minorEastAsia"/>
          <w:lang w:val="en-US" w:eastAsia="zh-CN"/>
        </w:rPr>
        <w:t xml:space="preserve"> has made some clarification on SMTC</w:t>
      </w:r>
      <w:r w:rsidR="00942A4F">
        <w:rPr>
          <w:rFonts w:eastAsiaTheme="minorEastAsia"/>
          <w:lang w:val="en-US" w:eastAsia="zh-CN"/>
        </w:rPr>
        <w:t xml:space="preserve"> </w:t>
      </w:r>
      <w:r w:rsidR="00A32DD3">
        <w:rPr>
          <w:rFonts w:eastAsiaTheme="minorEastAsia"/>
          <w:lang w:val="en-US" w:eastAsia="zh-CN"/>
        </w:rPr>
        <w:t>in handover command (</w:t>
      </w:r>
      <w:r w:rsidR="00A32DD3" w:rsidRPr="00A32DD3">
        <w:rPr>
          <w:rFonts w:eastAsiaTheme="minorEastAsia"/>
          <w:lang w:val="en-US" w:eastAsia="zh-CN"/>
        </w:rPr>
        <w:t>ReconfigurationWithSync</w:t>
      </w:r>
      <w:r w:rsidR="00A32DD3">
        <w:rPr>
          <w:rFonts w:eastAsiaTheme="minorEastAsia"/>
          <w:lang w:val="en-US" w:eastAsia="zh-CN"/>
        </w:rPr>
        <w:t xml:space="preserve">) </w:t>
      </w:r>
      <w:r w:rsidR="00CA43CF">
        <w:rPr>
          <w:rFonts w:eastAsiaTheme="minorEastAsia"/>
          <w:lang w:val="en-US" w:eastAsia="zh-CN"/>
        </w:rPr>
        <w:t xml:space="preserve">for </w:t>
      </w:r>
      <w:r w:rsidR="00942A4F">
        <w:rPr>
          <w:rFonts w:eastAsiaTheme="minorEastAsia"/>
          <w:lang w:val="en-US" w:eastAsia="zh-CN"/>
        </w:rPr>
        <w:t>Redcap</w:t>
      </w:r>
      <w:r w:rsidR="00CA43CF">
        <w:rPr>
          <w:rFonts w:eastAsiaTheme="minorEastAsia"/>
          <w:lang w:val="en-US" w:eastAsia="zh-CN"/>
        </w:rPr>
        <w:t xml:space="preserve"> UE</w:t>
      </w:r>
      <w:r w:rsidR="00E710EA">
        <w:rPr>
          <w:rFonts w:eastAsiaTheme="minorEastAsia"/>
          <w:lang w:val="en-US" w:eastAsia="zh-CN"/>
        </w:rPr>
        <w:t xml:space="preserve">. </w:t>
      </w:r>
    </w:p>
    <w:tbl>
      <w:tblPr>
        <w:tblStyle w:val="af4"/>
        <w:tblW w:w="0" w:type="auto"/>
        <w:tblLook w:val="04A0" w:firstRow="1" w:lastRow="0" w:firstColumn="1" w:lastColumn="0" w:noHBand="0" w:noVBand="1"/>
      </w:tblPr>
      <w:tblGrid>
        <w:gridCol w:w="9621"/>
      </w:tblGrid>
      <w:tr w:rsidR="00F2603E" w14:paraId="6B85622F" w14:textId="77777777" w:rsidTr="00F2603E">
        <w:tc>
          <w:tcPr>
            <w:tcW w:w="9621" w:type="dxa"/>
          </w:tcPr>
          <w:p w14:paraId="7714861A" w14:textId="77777777" w:rsidR="00F2603E" w:rsidRPr="00740BCD" w:rsidRDefault="00F2603E" w:rsidP="00F2603E">
            <w:pPr>
              <w:pStyle w:val="PL"/>
            </w:pPr>
            <w:r w:rsidRPr="00F2603E">
              <w:rPr>
                <w:highlight w:val="yellow"/>
              </w:rPr>
              <w:t>ReconfigurationWithSync</w:t>
            </w:r>
            <w:r w:rsidRPr="00740BCD">
              <w:t xml:space="preserve"> ::=         </w:t>
            </w:r>
            <w:r w:rsidRPr="00740BCD">
              <w:rPr>
                <w:color w:val="993366"/>
              </w:rPr>
              <w:t>SEQUENCE</w:t>
            </w:r>
            <w:r w:rsidRPr="00740BCD">
              <w:t xml:space="preserve"> {</w:t>
            </w:r>
          </w:p>
          <w:p w14:paraId="69699C56" w14:textId="77777777" w:rsidR="00F2603E" w:rsidRPr="00740BCD" w:rsidRDefault="00F2603E" w:rsidP="00F2603E">
            <w:pPr>
              <w:pStyle w:val="PL"/>
              <w:rPr>
                <w:color w:val="808080"/>
              </w:rPr>
            </w:pPr>
            <w:r w:rsidRPr="00740BCD">
              <w:t xml:space="preserve">    </w:t>
            </w:r>
            <w:r w:rsidRPr="00F2603E">
              <w:t>spCellConfigCommon                  ServingCellConfigCommon</w:t>
            </w:r>
            <w:r w:rsidRPr="00740BCD">
              <w:t xml:space="preserve">                                     </w:t>
            </w:r>
            <w:r w:rsidRPr="00740BCD">
              <w:rPr>
                <w:color w:val="993366"/>
              </w:rPr>
              <w:t>OPTIONAL</w:t>
            </w:r>
            <w:r w:rsidRPr="00740BCD">
              <w:t xml:space="preserve">,   </w:t>
            </w:r>
            <w:r w:rsidRPr="00740BCD">
              <w:rPr>
                <w:color w:val="808080"/>
              </w:rPr>
              <w:t>-- Need M</w:t>
            </w:r>
          </w:p>
          <w:p w14:paraId="139F8A0D" w14:textId="77777777" w:rsidR="00F2603E" w:rsidRPr="00740BCD" w:rsidRDefault="00F2603E" w:rsidP="00F2603E">
            <w:pPr>
              <w:pStyle w:val="PL"/>
            </w:pPr>
            <w:r w:rsidRPr="00740BCD">
              <w:t xml:space="preserve">    newUE-Identity                      RNTI-Value,</w:t>
            </w:r>
          </w:p>
          <w:p w14:paraId="6A7FE365" w14:textId="77777777" w:rsidR="00F2603E" w:rsidRPr="00740BCD" w:rsidRDefault="00F2603E" w:rsidP="00F2603E">
            <w:pPr>
              <w:pStyle w:val="PL"/>
            </w:pPr>
            <w:r w:rsidRPr="00740BCD">
              <w:t xml:space="preserve">    t304                                </w:t>
            </w:r>
            <w:r w:rsidRPr="00740BCD">
              <w:rPr>
                <w:color w:val="993366"/>
              </w:rPr>
              <w:t>ENUMERATED</w:t>
            </w:r>
            <w:r w:rsidRPr="00740BCD">
              <w:t xml:space="preserve"> {ms50, ms100, ms150, ms200, ms500, ms1000, ms2000, ms10000},</w:t>
            </w:r>
          </w:p>
          <w:p w14:paraId="47438F41" w14:textId="77777777" w:rsidR="00F2603E" w:rsidRPr="00740BCD" w:rsidRDefault="00F2603E" w:rsidP="00F2603E">
            <w:pPr>
              <w:pStyle w:val="PL"/>
            </w:pPr>
            <w:r w:rsidRPr="00740BCD">
              <w:t xml:space="preserve">    rach-ConfigDedicated                </w:t>
            </w:r>
            <w:r w:rsidRPr="00740BCD">
              <w:rPr>
                <w:color w:val="993366"/>
              </w:rPr>
              <w:t>CHOICE</w:t>
            </w:r>
            <w:r w:rsidRPr="00740BCD">
              <w:t xml:space="preserve"> {</w:t>
            </w:r>
          </w:p>
          <w:p w14:paraId="05DB8A3B" w14:textId="77777777" w:rsidR="00F2603E" w:rsidRPr="00740BCD" w:rsidRDefault="00F2603E" w:rsidP="00F2603E">
            <w:pPr>
              <w:pStyle w:val="PL"/>
            </w:pPr>
            <w:r w:rsidRPr="00740BCD">
              <w:t xml:space="preserve">        uplink                              RACH-ConfigDedicated,</w:t>
            </w:r>
          </w:p>
          <w:p w14:paraId="5252B633" w14:textId="77777777" w:rsidR="00F2603E" w:rsidRPr="00740BCD" w:rsidRDefault="00F2603E" w:rsidP="00F2603E">
            <w:pPr>
              <w:pStyle w:val="PL"/>
            </w:pPr>
            <w:r w:rsidRPr="00740BCD">
              <w:t xml:space="preserve">        supplementaryUplink                 RACH-ConfigDedicated</w:t>
            </w:r>
          </w:p>
          <w:p w14:paraId="4A24A848" w14:textId="77777777" w:rsidR="00F2603E" w:rsidRPr="00740BCD" w:rsidRDefault="00F2603E" w:rsidP="00F2603E">
            <w:pPr>
              <w:pStyle w:val="PL"/>
              <w:rPr>
                <w:color w:val="808080"/>
              </w:rPr>
            </w:pPr>
            <w:r w:rsidRPr="00740BCD">
              <w:t xml:space="preserve">    }                                                                                               </w:t>
            </w:r>
            <w:r w:rsidRPr="00740BCD">
              <w:rPr>
                <w:color w:val="993366"/>
              </w:rPr>
              <w:t>OPTIONAL</w:t>
            </w:r>
            <w:r w:rsidRPr="00740BCD">
              <w:t xml:space="preserve">,   </w:t>
            </w:r>
            <w:r w:rsidRPr="00740BCD">
              <w:rPr>
                <w:color w:val="808080"/>
              </w:rPr>
              <w:t>-- Need N</w:t>
            </w:r>
          </w:p>
          <w:p w14:paraId="7B589F41" w14:textId="77777777" w:rsidR="00F2603E" w:rsidRPr="00740BCD" w:rsidRDefault="00F2603E" w:rsidP="00F2603E">
            <w:pPr>
              <w:pStyle w:val="PL"/>
            </w:pPr>
            <w:r w:rsidRPr="00740BCD">
              <w:t xml:space="preserve">    ...,</w:t>
            </w:r>
          </w:p>
          <w:p w14:paraId="11E27D4C" w14:textId="77777777" w:rsidR="00F2603E" w:rsidRPr="00740BCD" w:rsidRDefault="00F2603E" w:rsidP="00F2603E">
            <w:pPr>
              <w:pStyle w:val="PL"/>
            </w:pPr>
            <w:r w:rsidRPr="00740BCD">
              <w:t xml:space="preserve">    [[</w:t>
            </w:r>
          </w:p>
          <w:p w14:paraId="38ED89AD" w14:textId="77777777" w:rsidR="00F2603E" w:rsidRPr="00740BCD" w:rsidRDefault="00F2603E" w:rsidP="00F2603E">
            <w:pPr>
              <w:pStyle w:val="PL"/>
              <w:rPr>
                <w:color w:val="808080"/>
              </w:rPr>
            </w:pPr>
            <w:r w:rsidRPr="00740BCD">
              <w:t xml:space="preserve">    </w:t>
            </w:r>
            <w:r w:rsidRPr="00F2603E">
              <w:rPr>
                <w:b/>
                <w:color w:val="0000FF"/>
                <w:highlight w:val="yellow"/>
              </w:rPr>
              <w:t>smtc                                SSB-MTC</w:t>
            </w:r>
            <w:r w:rsidRPr="00740BCD">
              <w:t xml:space="preserve">                                                     </w:t>
            </w:r>
            <w:r w:rsidRPr="00740BCD">
              <w:rPr>
                <w:color w:val="993366"/>
              </w:rPr>
              <w:t>OPTIONAL</w:t>
            </w:r>
            <w:r w:rsidRPr="00740BCD">
              <w:t xml:space="preserve">    </w:t>
            </w:r>
            <w:r w:rsidRPr="00740BCD">
              <w:rPr>
                <w:color w:val="808080"/>
              </w:rPr>
              <w:t>-- Need S</w:t>
            </w:r>
          </w:p>
          <w:p w14:paraId="0BC78D1D" w14:textId="77777777" w:rsidR="00F2603E" w:rsidRPr="00740BCD" w:rsidRDefault="00F2603E" w:rsidP="00F2603E">
            <w:pPr>
              <w:pStyle w:val="PL"/>
            </w:pPr>
            <w:r w:rsidRPr="00740BCD">
              <w:t xml:space="preserve">    ]],</w:t>
            </w:r>
          </w:p>
          <w:p w14:paraId="017D4E28" w14:textId="77777777" w:rsidR="00F2603E" w:rsidRPr="00740BCD" w:rsidRDefault="00F2603E" w:rsidP="00F2603E">
            <w:pPr>
              <w:pStyle w:val="PL"/>
            </w:pPr>
            <w:r w:rsidRPr="00740BCD">
              <w:t xml:space="preserve">    [[</w:t>
            </w:r>
          </w:p>
          <w:p w14:paraId="3F2C05FC" w14:textId="77777777" w:rsidR="00F2603E" w:rsidRPr="00740BCD" w:rsidRDefault="00F2603E" w:rsidP="00F2603E">
            <w:pPr>
              <w:pStyle w:val="PL"/>
              <w:rPr>
                <w:color w:val="808080"/>
              </w:rPr>
            </w:pPr>
            <w:r w:rsidRPr="00740BCD">
              <w:t xml:space="preserve">    daps-UplinkPowerConfig-r16      DAPS-UplinkPowerConfig-r16                                      </w:t>
            </w:r>
            <w:r w:rsidRPr="00740BCD">
              <w:rPr>
                <w:color w:val="993366"/>
              </w:rPr>
              <w:t>OPTIONAL</w:t>
            </w:r>
            <w:r w:rsidRPr="00740BCD">
              <w:t xml:space="preserve">    </w:t>
            </w:r>
            <w:r w:rsidRPr="00740BCD">
              <w:rPr>
                <w:color w:val="808080"/>
              </w:rPr>
              <w:t>-- Need N</w:t>
            </w:r>
          </w:p>
          <w:p w14:paraId="16EE69E5" w14:textId="77777777" w:rsidR="00F2603E" w:rsidRPr="00740BCD" w:rsidRDefault="00F2603E" w:rsidP="00F2603E">
            <w:pPr>
              <w:pStyle w:val="PL"/>
            </w:pPr>
            <w:r w:rsidRPr="00740BCD">
              <w:t xml:space="preserve">    ]],</w:t>
            </w:r>
          </w:p>
          <w:p w14:paraId="536130DC" w14:textId="77777777" w:rsidR="00F2603E" w:rsidRPr="00740BCD" w:rsidRDefault="00F2603E" w:rsidP="00F2603E">
            <w:pPr>
              <w:pStyle w:val="PL"/>
            </w:pPr>
            <w:r w:rsidRPr="00740BCD">
              <w:t xml:space="preserve">    [[</w:t>
            </w:r>
          </w:p>
          <w:p w14:paraId="529C4A60" w14:textId="77777777" w:rsidR="00F2603E" w:rsidRPr="00740BCD" w:rsidRDefault="00F2603E" w:rsidP="00F2603E">
            <w:pPr>
              <w:pStyle w:val="PL"/>
              <w:rPr>
                <w:color w:val="808080"/>
              </w:rPr>
            </w:pPr>
            <w:r w:rsidRPr="00740BCD">
              <w:t xml:space="preserve">    sl-PathSwitchConfig-r17         SL-PathSwitchConfig-r17                                         </w:t>
            </w:r>
            <w:r w:rsidRPr="00740BCD">
              <w:rPr>
                <w:color w:val="993366"/>
              </w:rPr>
              <w:t>OPTIONAL</w:t>
            </w:r>
            <w:r w:rsidRPr="00740BCD">
              <w:t xml:space="preserve">    </w:t>
            </w:r>
            <w:r w:rsidRPr="00740BCD">
              <w:rPr>
                <w:color w:val="808080"/>
              </w:rPr>
              <w:t>-- DirectToIndirect-PathSwitch</w:t>
            </w:r>
          </w:p>
          <w:p w14:paraId="50DE38A3" w14:textId="77777777" w:rsidR="00F2603E" w:rsidRPr="00740BCD" w:rsidRDefault="00F2603E" w:rsidP="00F2603E">
            <w:pPr>
              <w:pStyle w:val="PL"/>
            </w:pPr>
            <w:r w:rsidRPr="00740BCD">
              <w:t xml:space="preserve">    ]]</w:t>
            </w:r>
          </w:p>
          <w:p w14:paraId="782FB767" w14:textId="77777777" w:rsidR="00F2603E" w:rsidRPr="00740BCD" w:rsidRDefault="00F2603E" w:rsidP="00F2603E">
            <w:pPr>
              <w:pStyle w:val="PL"/>
            </w:pPr>
            <w:r w:rsidRPr="00740BCD">
              <w:t>}</w:t>
            </w:r>
          </w:p>
          <w:p w14:paraId="16FC6397" w14:textId="77777777" w:rsidR="00F2603E" w:rsidRDefault="00F2603E" w:rsidP="00C45AFF">
            <w:pPr>
              <w:rPr>
                <w:rFonts w:eastAsiaTheme="minorEastAsia"/>
                <w:lang w:val="en-US" w:eastAsia="zh-CN"/>
              </w:rPr>
            </w:pPr>
          </w:p>
        </w:tc>
      </w:tr>
    </w:tbl>
    <w:p w14:paraId="0377A038" w14:textId="77777777" w:rsidR="009459ED" w:rsidRDefault="009459ED" w:rsidP="00C45AFF">
      <w:pPr>
        <w:rPr>
          <w:rFonts w:eastAsiaTheme="minorEastAsia"/>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792032" w:rsidRPr="00740BCD" w14:paraId="6B1FBC51" w14:textId="77777777" w:rsidTr="00792032">
        <w:tc>
          <w:tcPr>
            <w:tcW w:w="0" w:type="auto"/>
            <w:tcBorders>
              <w:top w:val="single" w:sz="4" w:space="0" w:color="auto"/>
              <w:left w:val="single" w:sz="4" w:space="0" w:color="auto"/>
              <w:bottom w:val="single" w:sz="4" w:space="0" w:color="auto"/>
              <w:right w:val="single" w:sz="4" w:space="0" w:color="auto"/>
            </w:tcBorders>
            <w:hideMark/>
          </w:tcPr>
          <w:p w14:paraId="1469B222" w14:textId="77777777" w:rsidR="00792032" w:rsidRPr="00740BCD" w:rsidRDefault="00792032" w:rsidP="00D70612">
            <w:pPr>
              <w:pStyle w:val="TAL"/>
              <w:rPr>
                <w:b/>
                <w:i/>
                <w:szCs w:val="22"/>
                <w:lang w:eastAsia="sv-SE"/>
              </w:rPr>
            </w:pPr>
            <w:r w:rsidRPr="00740BCD">
              <w:rPr>
                <w:b/>
                <w:i/>
                <w:szCs w:val="22"/>
                <w:lang w:eastAsia="sv-SE"/>
              </w:rPr>
              <w:t>smtc</w:t>
            </w:r>
          </w:p>
          <w:p w14:paraId="35E388DC" w14:textId="77777777" w:rsidR="00792032" w:rsidRPr="00740BCD" w:rsidRDefault="00792032" w:rsidP="00D70612">
            <w:pPr>
              <w:pStyle w:val="TAL"/>
              <w:rPr>
                <w:szCs w:val="22"/>
                <w:lang w:eastAsia="sv-SE"/>
              </w:rPr>
            </w:pPr>
            <w:r w:rsidRPr="00740BCD">
              <w:rPr>
                <w:szCs w:val="22"/>
                <w:lang w:eastAsia="sv-SE"/>
              </w:rPr>
              <w:t xml:space="preserve">The SSB periodicity/offset/duration configuration of target cell for NR PSCell change and NR PCell change. The network sets the </w:t>
            </w:r>
            <w:r w:rsidRPr="00740BCD">
              <w:rPr>
                <w:i/>
                <w:szCs w:val="22"/>
                <w:lang w:eastAsia="sv-SE"/>
              </w:rPr>
              <w:t>periodicityAndOffset</w:t>
            </w:r>
            <w:r w:rsidRPr="00740BCD">
              <w:rPr>
                <w:szCs w:val="22"/>
                <w:lang w:eastAsia="sv-SE"/>
              </w:rPr>
              <w:t xml:space="preserve"> to indicate the same periodicity as </w:t>
            </w:r>
            <w:r w:rsidRPr="00740BCD">
              <w:rPr>
                <w:i/>
                <w:szCs w:val="22"/>
                <w:lang w:eastAsia="sv-SE"/>
              </w:rPr>
              <w:t>ssb-periodicityServingCell</w:t>
            </w:r>
            <w:r w:rsidRPr="00740BCD">
              <w:rPr>
                <w:szCs w:val="22"/>
                <w:lang w:eastAsia="sv-SE"/>
              </w:rPr>
              <w:t xml:space="preserve"> in </w:t>
            </w:r>
            <w:r w:rsidRPr="00740BCD">
              <w:rPr>
                <w:i/>
                <w:szCs w:val="22"/>
                <w:lang w:eastAsia="sv-SE"/>
              </w:rPr>
              <w:t>spCellConfigCommon</w:t>
            </w:r>
            <w:r w:rsidRPr="00740BCD">
              <w:rPr>
                <w:szCs w:val="22"/>
                <w:lang w:eastAsia="sv-SE"/>
              </w:rPr>
              <w:t>.</w:t>
            </w:r>
          </w:p>
          <w:p w14:paraId="750636D6" w14:textId="77777777" w:rsidR="00792032" w:rsidRPr="00740BCD" w:rsidRDefault="00792032" w:rsidP="00D70612">
            <w:pPr>
              <w:pStyle w:val="TAL"/>
              <w:rPr>
                <w:szCs w:val="22"/>
                <w:lang w:eastAsia="sv-SE"/>
              </w:rPr>
            </w:pPr>
            <w:r w:rsidRPr="00740BCD">
              <w:rPr>
                <w:szCs w:val="22"/>
                <w:lang w:eastAsia="sv-SE"/>
              </w:rPr>
              <w:t xml:space="preserve">For case of NR PCell change, the </w:t>
            </w:r>
            <w:r w:rsidRPr="00740BCD">
              <w:rPr>
                <w:i/>
                <w:szCs w:val="22"/>
                <w:lang w:eastAsia="sv-SE"/>
              </w:rPr>
              <w:t>smtc</w:t>
            </w:r>
            <w:r w:rsidRPr="00740BCD">
              <w:rPr>
                <w:szCs w:val="22"/>
                <w:lang w:eastAsia="sv-SE"/>
              </w:rPr>
              <w:t xml:space="preserve"> is based on the timing reference of (source) PCell. For case of NR PSCell change, it is based on the timing reference of source PSCell.</w:t>
            </w:r>
          </w:p>
          <w:p w14:paraId="0A72A48F" w14:textId="77777777" w:rsidR="00792032" w:rsidRPr="00740BCD" w:rsidRDefault="00792032" w:rsidP="00D70612">
            <w:pPr>
              <w:pStyle w:val="TAL"/>
              <w:rPr>
                <w:szCs w:val="22"/>
                <w:lang w:eastAsia="sv-SE"/>
              </w:rPr>
            </w:pPr>
            <w:r w:rsidRPr="00CA43CF">
              <w:rPr>
                <w:szCs w:val="22"/>
                <w:highlight w:val="yellow"/>
                <w:lang w:eastAsia="sv-SE"/>
              </w:rPr>
              <w:t xml:space="preserve">If both this field and </w:t>
            </w:r>
            <w:r w:rsidRPr="00CA43CF">
              <w:rPr>
                <w:i/>
                <w:iCs/>
                <w:szCs w:val="22"/>
                <w:highlight w:val="yellow"/>
                <w:lang w:eastAsia="sv-SE"/>
              </w:rPr>
              <w:t>targetCellSMTC-SCG</w:t>
            </w:r>
            <w:r w:rsidRPr="00CA43CF">
              <w:rPr>
                <w:szCs w:val="22"/>
                <w:highlight w:val="yellow"/>
                <w:lang w:eastAsia="sv-SE"/>
              </w:rPr>
              <w:t xml:space="preserve"> are absent, the UE uses the SMTC in the </w:t>
            </w:r>
            <w:r w:rsidRPr="00CA43CF">
              <w:rPr>
                <w:i/>
                <w:highlight w:val="yellow"/>
                <w:lang w:eastAsia="sv-SE"/>
              </w:rPr>
              <w:t>measObjectNR</w:t>
            </w:r>
            <w:r w:rsidRPr="00CA43CF">
              <w:rPr>
                <w:szCs w:val="22"/>
                <w:highlight w:val="yellow"/>
                <w:lang w:eastAsia="sv-SE"/>
              </w:rPr>
              <w:t xml:space="preserve"> having the same SSB frequency and subcarrier spacing,</w:t>
            </w:r>
            <w:r w:rsidRPr="00CA43CF">
              <w:rPr>
                <w:highlight w:val="yellow"/>
                <w:lang w:eastAsia="sv-SE"/>
              </w:rPr>
              <w:t xml:space="preserve"> </w:t>
            </w:r>
            <w:r w:rsidRPr="00CA43CF">
              <w:rPr>
                <w:szCs w:val="22"/>
                <w:highlight w:val="yellow"/>
                <w:lang w:eastAsia="sv-SE"/>
              </w:rPr>
              <w:t xml:space="preserve">as configured before the reception of the RRC message. For a RedCap UE, if the first active DL BWP included in this RRC message is configured with </w:t>
            </w:r>
            <w:r w:rsidRPr="00CA43CF">
              <w:rPr>
                <w:i/>
                <w:iCs/>
                <w:szCs w:val="22"/>
                <w:highlight w:val="yellow"/>
                <w:lang w:eastAsia="sv-SE"/>
              </w:rPr>
              <w:t>nonCellDefiningSSB-r17</w:t>
            </w:r>
            <w:r w:rsidRPr="00CA43CF">
              <w:rPr>
                <w:szCs w:val="22"/>
                <w:highlight w:val="yellow"/>
                <w:lang w:eastAsia="sv-SE"/>
              </w:rPr>
              <w:t xml:space="preserve">, this field corresponds to the NCD-SSB indicated by </w:t>
            </w:r>
            <w:r w:rsidRPr="00CA43CF">
              <w:rPr>
                <w:i/>
                <w:iCs/>
                <w:szCs w:val="22"/>
                <w:highlight w:val="yellow"/>
                <w:lang w:eastAsia="sv-SE"/>
              </w:rPr>
              <w:t>nonCellDefiningSSB-r17</w:t>
            </w:r>
            <w:r w:rsidRPr="00CA43CF">
              <w:rPr>
                <w:szCs w:val="22"/>
                <w:highlight w:val="yellow"/>
                <w:lang w:eastAsia="sv-SE"/>
              </w:rPr>
              <w:t xml:space="preserve">, otherwise, this field corresponds to the CD-SSB indicated by </w:t>
            </w:r>
            <w:r w:rsidRPr="00CA43CF">
              <w:rPr>
                <w:i/>
                <w:iCs/>
                <w:szCs w:val="22"/>
                <w:highlight w:val="yellow"/>
                <w:lang w:eastAsia="sv-SE"/>
              </w:rPr>
              <w:t>absoluteFrequencySSB</w:t>
            </w:r>
            <w:r w:rsidRPr="00CA43CF">
              <w:rPr>
                <w:szCs w:val="22"/>
                <w:highlight w:val="yellow"/>
                <w:lang w:eastAsia="sv-SE"/>
              </w:rPr>
              <w:t xml:space="preserve"> in </w:t>
            </w:r>
            <w:r w:rsidRPr="00CA43CF">
              <w:rPr>
                <w:i/>
                <w:iCs/>
                <w:szCs w:val="22"/>
                <w:highlight w:val="yellow"/>
                <w:lang w:eastAsia="sv-SE"/>
              </w:rPr>
              <w:t>frequencyInfoDL</w:t>
            </w:r>
            <w:r w:rsidRPr="00CA43CF">
              <w:rPr>
                <w:szCs w:val="22"/>
                <w:highlight w:val="yellow"/>
                <w:lang w:eastAsia="sv-SE"/>
              </w:rPr>
              <w:t>.</w:t>
            </w:r>
          </w:p>
        </w:tc>
      </w:tr>
    </w:tbl>
    <w:p w14:paraId="423352E0" w14:textId="0170FCA8" w:rsidR="00DF23E7" w:rsidRDefault="002B1C32" w:rsidP="00C45AFF">
      <w:pPr>
        <w:rPr>
          <w:rFonts w:eastAsiaTheme="minorEastAsia"/>
          <w:lang w:eastAsia="zh-CN"/>
        </w:rPr>
      </w:pPr>
      <w:r>
        <w:rPr>
          <w:rFonts w:eastAsiaTheme="minorEastAsia" w:hint="eastAsia"/>
          <w:lang w:eastAsia="zh-CN"/>
        </w:rPr>
        <w:t xml:space="preserve"> </w:t>
      </w:r>
    </w:p>
    <w:p w14:paraId="66996563" w14:textId="43DC82CA" w:rsidR="002B1C32" w:rsidRDefault="002B1C32" w:rsidP="00C45AFF">
      <w:pPr>
        <w:rPr>
          <w:rFonts w:eastAsiaTheme="minorEastAsia"/>
          <w:lang w:eastAsia="zh-CN"/>
        </w:rPr>
      </w:pPr>
      <w:r>
        <w:rPr>
          <w:rFonts w:eastAsiaTheme="minorEastAsia"/>
          <w:lang w:eastAsia="zh-CN"/>
        </w:rPr>
        <w:lastRenderedPageBreak/>
        <w:t>The</w:t>
      </w:r>
      <w:r w:rsidR="004C6086">
        <w:rPr>
          <w:rFonts w:eastAsiaTheme="minorEastAsia"/>
          <w:lang w:eastAsia="zh-CN"/>
        </w:rPr>
        <w:t xml:space="preserve"> above</w:t>
      </w:r>
      <w:r>
        <w:rPr>
          <w:rFonts w:eastAsiaTheme="minorEastAsia"/>
          <w:lang w:eastAsia="zh-CN"/>
        </w:rPr>
        <w:t xml:space="preserve"> </w:t>
      </w:r>
      <w:r w:rsidR="004C6086">
        <w:rPr>
          <w:rFonts w:eastAsiaTheme="minorEastAsia"/>
          <w:lang w:eastAsia="zh-CN"/>
        </w:rPr>
        <w:t>SMTC</w:t>
      </w:r>
      <w:r>
        <w:rPr>
          <w:rFonts w:eastAsiaTheme="minorEastAsia"/>
          <w:lang w:eastAsia="zh-CN"/>
        </w:rPr>
        <w:t xml:space="preserve"> description </w:t>
      </w:r>
      <w:r w:rsidR="00CC3233">
        <w:rPr>
          <w:rFonts w:eastAsiaTheme="minorEastAsia"/>
          <w:lang w:eastAsia="zh-CN"/>
        </w:rPr>
        <w:t xml:space="preserve">specified </w:t>
      </w:r>
      <w:r w:rsidR="00F2603E">
        <w:rPr>
          <w:rFonts w:eastAsiaTheme="minorEastAsia"/>
          <w:lang w:eastAsia="zh-CN"/>
        </w:rPr>
        <w:t>for Redcap UE can be</w:t>
      </w:r>
      <w:r>
        <w:rPr>
          <w:rFonts w:eastAsiaTheme="minorEastAsia"/>
          <w:lang w:eastAsia="zh-CN"/>
        </w:rPr>
        <w:t xml:space="preserve"> inter</w:t>
      </w:r>
      <w:r w:rsidR="00F2603E">
        <w:rPr>
          <w:rFonts w:eastAsiaTheme="minorEastAsia"/>
          <w:lang w:eastAsia="zh-CN"/>
        </w:rPr>
        <w:t>preted as:</w:t>
      </w:r>
    </w:p>
    <w:p w14:paraId="30D4840F" w14:textId="5CB81B91" w:rsidR="00F2603E" w:rsidRPr="00450985" w:rsidRDefault="009459ED" w:rsidP="00DB05D5">
      <w:pPr>
        <w:pStyle w:val="af8"/>
        <w:numPr>
          <w:ilvl w:val="0"/>
          <w:numId w:val="34"/>
        </w:numPr>
        <w:rPr>
          <w:rFonts w:eastAsiaTheme="minorEastAsia"/>
          <w:sz w:val="20"/>
          <w:szCs w:val="20"/>
          <w:lang w:eastAsia="zh-CN"/>
        </w:rPr>
      </w:pPr>
      <w:r w:rsidRPr="00450985">
        <w:rPr>
          <w:rFonts w:eastAsiaTheme="minorEastAsia"/>
          <w:sz w:val="20"/>
          <w:szCs w:val="20"/>
          <w:lang w:eastAsia="zh-CN"/>
        </w:rPr>
        <w:t>When SMTC is configured in ReconfigurationWithSync</w:t>
      </w:r>
      <w:r w:rsidR="00DB05D5" w:rsidRPr="00450985">
        <w:rPr>
          <w:rFonts w:eastAsiaTheme="minorEastAsia"/>
          <w:sz w:val="20"/>
          <w:szCs w:val="20"/>
          <w:lang w:eastAsia="zh-CN"/>
        </w:rPr>
        <w:t xml:space="preserve">, </w:t>
      </w:r>
      <w:r w:rsidR="00F2603E" w:rsidRPr="00450985">
        <w:rPr>
          <w:sz w:val="20"/>
          <w:szCs w:val="20"/>
          <w:lang w:eastAsia="sv-SE"/>
        </w:rPr>
        <w:t xml:space="preserve">if the first active DL BWP included in handover command is configured with </w:t>
      </w:r>
      <w:r w:rsidR="00F2603E" w:rsidRPr="00450985">
        <w:rPr>
          <w:i/>
          <w:iCs/>
          <w:sz w:val="20"/>
          <w:szCs w:val="20"/>
          <w:lang w:eastAsia="sv-SE"/>
        </w:rPr>
        <w:t>NCD-SSB</w:t>
      </w:r>
      <w:r w:rsidR="00F2603E" w:rsidRPr="00450985">
        <w:rPr>
          <w:sz w:val="20"/>
          <w:szCs w:val="20"/>
          <w:lang w:eastAsia="sv-SE"/>
        </w:rPr>
        <w:t xml:space="preserve">, SMTC corresponds to the NCD-SSB, otherwise, </w:t>
      </w:r>
      <w:r w:rsidRPr="00450985">
        <w:rPr>
          <w:sz w:val="20"/>
          <w:szCs w:val="20"/>
          <w:lang w:eastAsia="sv-SE"/>
        </w:rPr>
        <w:t>SMTC</w:t>
      </w:r>
      <w:r w:rsidR="00F2603E" w:rsidRPr="00450985">
        <w:rPr>
          <w:sz w:val="20"/>
          <w:szCs w:val="20"/>
          <w:lang w:eastAsia="sv-SE"/>
        </w:rPr>
        <w:t xml:space="preserve"> corresponds to the CD-SSB indicated by </w:t>
      </w:r>
      <w:r w:rsidR="00F2603E" w:rsidRPr="00450985">
        <w:rPr>
          <w:i/>
          <w:iCs/>
          <w:sz w:val="20"/>
          <w:szCs w:val="20"/>
          <w:lang w:eastAsia="sv-SE"/>
        </w:rPr>
        <w:t>absoluteFrequencySSB</w:t>
      </w:r>
      <w:r w:rsidR="00F2603E" w:rsidRPr="00450985">
        <w:rPr>
          <w:sz w:val="20"/>
          <w:szCs w:val="20"/>
          <w:lang w:eastAsia="sv-SE"/>
        </w:rPr>
        <w:t xml:space="preserve"> in </w:t>
      </w:r>
      <w:r w:rsidR="00F2603E" w:rsidRPr="00450985">
        <w:rPr>
          <w:i/>
          <w:iCs/>
          <w:sz w:val="20"/>
          <w:szCs w:val="20"/>
          <w:lang w:eastAsia="sv-SE"/>
        </w:rPr>
        <w:t>frequencyInfoDL</w:t>
      </w:r>
      <w:r w:rsidR="00F2603E" w:rsidRPr="00450985">
        <w:rPr>
          <w:sz w:val="20"/>
          <w:szCs w:val="20"/>
          <w:lang w:eastAsia="sv-SE"/>
        </w:rPr>
        <w:t>.</w:t>
      </w:r>
    </w:p>
    <w:p w14:paraId="1C73E803" w14:textId="77777777" w:rsidR="002C30AA" w:rsidRDefault="00450985" w:rsidP="00450985">
      <w:pPr>
        <w:pStyle w:val="af8"/>
        <w:numPr>
          <w:ilvl w:val="0"/>
          <w:numId w:val="34"/>
        </w:numPr>
        <w:rPr>
          <w:rFonts w:eastAsiaTheme="minorEastAsia"/>
          <w:sz w:val="20"/>
          <w:szCs w:val="20"/>
          <w:lang w:eastAsia="zh-CN"/>
        </w:rPr>
      </w:pPr>
      <w:r>
        <w:rPr>
          <w:rFonts w:eastAsiaTheme="minorEastAsia"/>
          <w:sz w:val="20"/>
          <w:szCs w:val="20"/>
          <w:lang w:eastAsia="zh-CN"/>
        </w:rPr>
        <w:t xml:space="preserve">When SMTC is </w:t>
      </w:r>
      <w:r w:rsidRPr="00450985">
        <w:rPr>
          <w:rFonts w:eastAsiaTheme="minorEastAsia"/>
          <w:b/>
          <w:sz w:val="20"/>
          <w:szCs w:val="20"/>
          <w:lang w:eastAsia="zh-CN"/>
        </w:rPr>
        <w:t>not</w:t>
      </w:r>
      <w:r>
        <w:rPr>
          <w:rFonts w:eastAsiaTheme="minorEastAsia"/>
          <w:sz w:val="20"/>
          <w:szCs w:val="20"/>
          <w:lang w:eastAsia="zh-CN"/>
        </w:rPr>
        <w:t xml:space="preserve"> configured in </w:t>
      </w:r>
      <w:r w:rsidRPr="00450985">
        <w:rPr>
          <w:rFonts w:eastAsiaTheme="minorEastAsia"/>
          <w:sz w:val="20"/>
          <w:szCs w:val="20"/>
          <w:lang w:eastAsia="zh-CN"/>
        </w:rPr>
        <w:t>in ReconfigurationWithSync,</w:t>
      </w:r>
      <w:r>
        <w:rPr>
          <w:rFonts w:eastAsiaTheme="minorEastAsia"/>
          <w:sz w:val="20"/>
          <w:szCs w:val="20"/>
          <w:lang w:eastAsia="zh-CN"/>
        </w:rPr>
        <w:t xml:space="preserve"> </w:t>
      </w:r>
      <w:r w:rsidRPr="00450985">
        <w:rPr>
          <w:rFonts w:eastAsiaTheme="minorEastAsia"/>
          <w:sz w:val="20"/>
          <w:szCs w:val="20"/>
          <w:lang w:eastAsia="zh-CN"/>
        </w:rPr>
        <w:t>the UE uses the SMTC in the measObjectNR having the same SSB frequency and subcarrier spacing</w:t>
      </w:r>
      <w:r w:rsidR="00D70612">
        <w:rPr>
          <w:rFonts w:eastAsiaTheme="minorEastAsia"/>
          <w:sz w:val="20"/>
          <w:szCs w:val="20"/>
          <w:lang w:eastAsia="zh-CN"/>
        </w:rPr>
        <w:t xml:space="preserve">. </w:t>
      </w:r>
    </w:p>
    <w:p w14:paraId="77707C8C" w14:textId="77777777" w:rsidR="002C30AA" w:rsidRPr="002C30AA" w:rsidRDefault="00D70612" w:rsidP="002C30AA">
      <w:pPr>
        <w:pStyle w:val="af8"/>
        <w:numPr>
          <w:ilvl w:val="1"/>
          <w:numId w:val="34"/>
        </w:numPr>
        <w:rPr>
          <w:rFonts w:eastAsiaTheme="minorEastAsia"/>
          <w:sz w:val="20"/>
          <w:szCs w:val="20"/>
          <w:lang w:eastAsia="zh-CN"/>
        </w:rPr>
      </w:pPr>
      <w:r>
        <w:rPr>
          <w:rFonts w:eastAsiaTheme="minorEastAsia"/>
          <w:sz w:val="20"/>
          <w:szCs w:val="20"/>
          <w:lang w:eastAsia="zh-CN"/>
        </w:rPr>
        <w:t>The</w:t>
      </w:r>
      <w:r w:rsidR="00EC37AF">
        <w:rPr>
          <w:rFonts w:eastAsiaTheme="minorEastAsia"/>
          <w:sz w:val="20"/>
          <w:szCs w:val="20"/>
          <w:lang w:eastAsia="zh-CN"/>
        </w:rPr>
        <w:t xml:space="preserve"> MO is </w:t>
      </w:r>
      <w:r>
        <w:rPr>
          <w:rFonts w:eastAsiaTheme="minorEastAsia"/>
          <w:sz w:val="20"/>
          <w:szCs w:val="20"/>
          <w:lang w:eastAsia="zh-CN"/>
        </w:rPr>
        <w:t>the NCD-SSB MO</w:t>
      </w:r>
      <w:r w:rsidR="00EC37AF">
        <w:rPr>
          <w:rFonts w:eastAsiaTheme="minorEastAsia"/>
          <w:sz w:val="20"/>
          <w:szCs w:val="20"/>
          <w:lang w:eastAsia="zh-CN"/>
        </w:rPr>
        <w:t xml:space="preserve"> </w:t>
      </w:r>
      <w:r w:rsidR="004A7CA0">
        <w:rPr>
          <w:rFonts w:eastAsiaTheme="minorEastAsia"/>
          <w:sz w:val="20"/>
          <w:szCs w:val="20"/>
          <w:lang w:eastAsia="zh-CN"/>
        </w:rPr>
        <w:t>if</w:t>
      </w:r>
      <w:r w:rsidR="00EC37AF">
        <w:rPr>
          <w:rFonts w:eastAsiaTheme="minorEastAsia"/>
          <w:sz w:val="20"/>
          <w:szCs w:val="20"/>
          <w:lang w:eastAsia="zh-CN"/>
        </w:rPr>
        <w:t xml:space="preserve"> </w:t>
      </w:r>
      <w:r w:rsidR="00EC37AF" w:rsidRPr="00450985">
        <w:rPr>
          <w:sz w:val="20"/>
          <w:szCs w:val="20"/>
          <w:lang w:eastAsia="sv-SE"/>
        </w:rPr>
        <w:t>the</w:t>
      </w:r>
      <w:r w:rsidR="00650748">
        <w:rPr>
          <w:sz w:val="20"/>
          <w:szCs w:val="20"/>
          <w:lang w:eastAsia="sv-SE"/>
        </w:rPr>
        <w:t xml:space="preserve"> NCD-SSB is configured in</w:t>
      </w:r>
      <w:r w:rsidR="00EC37AF" w:rsidRPr="00450985">
        <w:rPr>
          <w:sz w:val="20"/>
          <w:szCs w:val="20"/>
          <w:lang w:eastAsia="sv-SE"/>
        </w:rPr>
        <w:t xml:space="preserve"> first active DL BWP included in handover command</w:t>
      </w:r>
      <w:r w:rsidR="00EC37AF" w:rsidRPr="004A7CA0">
        <w:rPr>
          <w:iCs/>
          <w:sz w:val="20"/>
          <w:szCs w:val="20"/>
          <w:lang w:eastAsia="sv-SE"/>
        </w:rPr>
        <w:t>, otherwise the MO is CD-SSB MO</w:t>
      </w:r>
      <w:r w:rsidR="004A7CA0">
        <w:rPr>
          <w:iCs/>
          <w:sz w:val="20"/>
          <w:szCs w:val="20"/>
          <w:lang w:eastAsia="sv-SE"/>
        </w:rPr>
        <w:t xml:space="preserve">. </w:t>
      </w:r>
    </w:p>
    <w:p w14:paraId="67B80048" w14:textId="4E8F9F5B" w:rsidR="00450985" w:rsidRPr="004C6086" w:rsidRDefault="004A7CA0" w:rsidP="002C30AA">
      <w:pPr>
        <w:pStyle w:val="af8"/>
        <w:numPr>
          <w:ilvl w:val="1"/>
          <w:numId w:val="34"/>
        </w:numPr>
        <w:rPr>
          <w:rFonts w:eastAsiaTheme="minorEastAsia"/>
          <w:sz w:val="20"/>
          <w:szCs w:val="20"/>
          <w:lang w:eastAsia="zh-CN"/>
        </w:rPr>
      </w:pPr>
      <w:r>
        <w:rPr>
          <w:iCs/>
          <w:sz w:val="20"/>
          <w:szCs w:val="20"/>
          <w:lang w:eastAsia="sv-SE"/>
        </w:rPr>
        <w:t xml:space="preserve">The SMTC in MO may </w:t>
      </w:r>
      <w:r w:rsidR="002C30AA">
        <w:rPr>
          <w:iCs/>
          <w:sz w:val="20"/>
          <w:szCs w:val="20"/>
          <w:lang w:eastAsia="sv-SE"/>
        </w:rPr>
        <w:t xml:space="preserve">also </w:t>
      </w:r>
      <w:r>
        <w:rPr>
          <w:iCs/>
          <w:sz w:val="20"/>
          <w:szCs w:val="20"/>
          <w:lang w:eastAsia="sv-SE"/>
        </w:rPr>
        <w:t xml:space="preserve">have SMTC2 as </w:t>
      </w:r>
      <w:r w:rsidR="002C30AA">
        <w:rPr>
          <w:iCs/>
          <w:sz w:val="20"/>
          <w:szCs w:val="20"/>
          <w:lang w:eastAsia="sv-SE"/>
        </w:rPr>
        <w:t>legacy</w:t>
      </w:r>
      <w:r>
        <w:rPr>
          <w:iCs/>
          <w:sz w:val="20"/>
          <w:szCs w:val="20"/>
          <w:lang w:eastAsia="sv-SE"/>
        </w:rPr>
        <w:t>.</w:t>
      </w:r>
    </w:p>
    <w:p w14:paraId="7C00EC91" w14:textId="77777777" w:rsidR="00190C85" w:rsidRDefault="00190C85" w:rsidP="004A7CA0">
      <w:pPr>
        <w:rPr>
          <w:rFonts w:eastAsiaTheme="minorEastAsia"/>
          <w:lang w:eastAsia="zh-CN"/>
        </w:rPr>
      </w:pPr>
    </w:p>
    <w:p w14:paraId="4A8079E0" w14:textId="02B163B0" w:rsidR="00190C85" w:rsidRDefault="004A7CA0" w:rsidP="004A7CA0">
      <w:pPr>
        <w:rPr>
          <w:rFonts w:eastAsiaTheme="minorEastAsia"/>
          <w:lang w:eastAsia="zh-CN"/>
        </w:rPr>
      </w:pPr>
      <w:r>
        <w:rPr>
          <w:rFonts w:eastAsiaTheme="minorEastAsia"/>
          <w:lang w:eastAsia="zh-CN"/>
        </w:rPr>
        <w:t>Based on the above understanding, the Trs</w:t>
      </w:r>
      <w:r w:rsidR="00190203">
        <w:rPr>
          <w:rFonts w:eastAsiaTheme="minorEastAsia"/>
          <w:lang w:eastAsia="zh-CN"/>
        </w:rPr>
        <w:t xml:space="preserve"> </w:t>
      </w:r>
      <w:r w:rsidR="0043194B">
        <w:rPr>
          <w:rFonts w:eastAsiaTheme="minorEastAsia"/>
          <w:lang w:eastAsia="zh-CN"/>
        </w:rPr>
        <w:t xml:space="preserve">in handover requirements </w:t>
      </w:r>
      <w:r w:rsidR="00190203">
        <w:rPr>
          <w:rFonts w:eastAsiaTheme="minorEastAsia"/>
          <w:lang w:eastAsia="zh-CN"/>
        </w:rPr>
        <w:t>for RedCap UE shall be made some according</w:t>
      </w:r>
      <w:r w:rsidR="00F20B0B">
        <w:rPr>
          <w:rFonts w:eastAsiaTheme="minorEastAsia"/>
          <w:lang w:eastAsia="zh-CN"/>
        </w:rPr>
        <w:t>ly</w:t>
      </w:r>
      <w:r w:rsidR="00190203">
        <w:rPr>
          <w:rFonts w:eastAsiaTheme="minorEastAsia"/>
          <w:lang w:eastAsia="zh-CN"/>
        </w:rPr>
        <w:t xml:space="preserve"> clarification. </w:t>
      </w:r>
      <w:r w:rsidR="00F20B0B">
        <w:rPr>
          <w:rFonts w:eastAsiaTheme="minorEastAsia"/>
          <w:lang w:eastAsia="zh-CN"/>
        </w:rPr>
        <w:t>Trs for RedCap UE</w:t>
      </w:r>
      <w:r w:rsidR="00190203">
        <w:rPr>
          <w:rFonts w:eastAsiaTheme="minorEastAsia"/>
          <w:lang w:eastAsia="zh-CN"/>
        </w:rPr>
        <w:t xml:space="preserve"> </w:t>
      </w:r>
      <w:r w:rsidR="00267B2B">
        <w:rPr>
          <w:rFonts w:eastAsiaTheme="minorEastAsia"/>
          <w:lang w:eastAsia="zh-CN"/>
        </w:rPr>
        <w:t xml:space="preserve">can be </w:t>
      </w:r>
      <w:r w:rsidR="0043194B">
        <w:rPr>
          <w:rFonts w:eastAsiaTheme="minorEastAsia"/>
          <w:lang w:eastAsia="zh-CN"/>
        </w:rPr>
        <w:t xml:space="preserve">specified as below. </w:t>
      </w:r>
    </w:p>
    <w:p w14:paraId="7E586C07" w14:textId="77777777" w:rsidR="00190C85" w:rsidRPr="00190203" w:rsidRDefault="002B1C32" w:rsidP="00190203">
      <w:pPr>
        <w:pStyle w:val="af8"/>
        <w:numPr>
          <w:ilvl w:val="0"/>
          <w:numId w:val="38"/>
        </w:numPr>
        <w:rPr>
          <w:iCs/>
          <w:sz w:val="20"/>
          <w:szCs w:val="20"/>
          <w:lang w:eastAsia="sv-SE"/>
        </w:rPr>
      </w:pPr>
      <w:r w:rsidRPr="00190203">
        <w:rPr>
          <w:sz w:val="20"/>
          <w:szCs w:val="20"/>
        </w:rPr>
        <w:t>T</w:t>
      </w:r>
      <w:r w:rsidRPr="00190203">
        <w:rPr>
          <w:sz w:val="20"/>
          <w:szCs w:val="20"/>
          <w:vertAlign w:val="subscript"/>
        </w:rPr>
        <w:t>rs</w:t>
      </w:r>
      <w:r w:rsidRPr="00190203">
        <w:rPr>
          <w:sz w:val="20"/>
          <w:szCs w:val="20"/>
        </w:rPr>
        <w:t xml:space="preserve"> is the SMTC periodicity of </w:t>
      </w:r>
      <w:r w:rsidR="00DA69C5" w:rsidRPr="00190203">
        <w:rPr>
          <w:sz w:val="20"/>
          <w:szCs w:val="20"/>
        </w:rPr>
        <w:t>NCD-SSB indicated</w:t>
      </w:r>
      <w:r w:rsidRPr="00190203">
        <w:rPr>
          <w:sz w:val="20"/>
          <w:szCs w:val="20"/>
        </w:rPr>
        <w:t xml:space="preserve"> </w:t>
      </w:r>
      <w:r w:rsidR="00DA69C5" w:rsidRPr="00190203">
        <w:rPr>
          <w:sz w:val="20"/>
          <w:szCs w:val="20"/>
        </w:rPr>
        <w:t>by nonCellDefiningSSB-r17</w:t>
      </w:r>
      <w:r w:rsidR="00DA69C5" w:rsidRPr="00190203">
        <w:rPr>
          <w:sz w:val="20"/>
          <w:szCs w:val="20"/>
          <w:lang w:eastAsia="sv-SE"/>
        </w:rPr>
        <w:t xml:space="preserve"> if the first active DL BWP included in handover command is configured with </w:t>
      </w:r>
      <w:r w:rsidR="00DA69C5" w:rsidRPr="00190203">
        <w:rPr>
          <w:iCs/>
          <w:sz w:val="20"/>
          <w:szCs w:val="20"/>
          <w:lang w:eastAsia="sv-SE"/>
        </w:rPr>
        <w:t xml:space="preserve">nonCellDefiningSSB-r17, otherwise, </w:t>
      </w:r>
      <w:r w:rsidR="00DA69C5" w:rsidRPr="00190203">
        <w:rPr>
          <w:sz w:val="20"/>
          <w:szCs w:val="20"/>
        </w:rPr>
        <w:t>T</w:t>
      </w:r>
      <w:r w:rsidR="00DA69C5" w:rsidRPr="00190203">
        <w:rPr>
          <w:sz w:val="20"/>
          <w:szCs w:val="20"/>
          <w:vertAlign w:val="subscript"/>
        </w:rPr>
        <w:t>rs</w:t>
      </w:r>
      <w:r w:rsidR="00DA69C5" w:rsidRPr="00190203">
        <w:rPr>
          <w:sz w:val="20"/>
          <w:szCs w:val="20"/>
        </w:rPr>
        <w:t xml:space="preserve"> is the SMTC periodicity of </w:t>
      </w:r>
      <w:r w:rsidR="00DA69C5" w:rsidRPr="00190203">
        <w:rPr>
          <w:sz w:val="20"/>
          <w:szCs w:val="20"/>
          <w:lang w:eastAsia="sv-SE"/>
        </w:rPr>
        <w:t xml:space="preserve">the CD-SSB indicated by </w:t>
      </w:r>
      <w:r w:rsidR="00DA69C5" w:rsidRPr="00190203">
        <w:rPr>
          <w:iCs/>
          <w:sz w:val="20"/>
          <w:szCs w:val="20"/>
          <w:lang w:eastAsia="sv-SE"/>
        </w:rPr>
        <w:t>absoluteFrequencySSB</w:t>
      </w:r>
      <w:r w:rsidR="00DA69C5" w:rsidRPr="00190203">
        <w:rPr>
          <w:sz w:val="20"/>
          <w:szCs w:val="20"/>
          <w:lang w:eastAsia="sv-SE"/>
        </w:rPr>
        <w:t xml:space="preserve"> in </w:t>
      </w:r>
      <w:r w:rsidR="00DA69C5" w:rsidRPr="00190203">
        <w:rPr>
          <w:iCs/>
          <w:sz w:val="20"/>
          <w:szCs w:val="20"/>
          <w:lang w:eastAsia="sv-SE"/>
        </w:rPr>
        <w:t xml:space="preserve">frequencyInfoDL in handover command. </w:t>
      </w:r>
    </w:p>
    <w:p w14:paraId="1417DA6E" w14:textId="77777777" w:rsidR="00190C85" w:rsidRDefault="00DA69C5" w:rsidP="00190203">
      <w:pPr>
        <w:pStyle w:val="af8"/>
        <w:numPr>
          <w:ilvl w:val="0"/>
          <w:numId w:val="38"/>
        </w:numPr>
        <w:rPr>
          <w:sz w:val="20"/>
          <w:szCs w:val="20"/>
        </w:rPr>
      </w:pPr>
      <w:r w:rsidRPr="00190203">
        <w:rPr>
          <w:iCs/>
          <w:sz w:val="20"/>
          <w:szCs w:val="20"/>
          <w:lang w:eastAsia="sv-SE"/>
        </w:rPr>
        <w:t>If the UE is not provided SMTC configuration in handover command,</w:t>
      </w:r>
      <w:r w:rsidRPr="00190203">
        <w:rPr>
          <w:sz w:val="20"/>
          <w:szCs w:val="20"/>
        </w:rPr>
        <w:t xml:space="preserve"> Trs is the SMTC configured in the measObjectNR having the same SSB frequency and subcarrier spacing. </w:t>
      </w:r>
    </w:p>
    <w:p w14:paraId="3B514DE3" w14:textId="1131A9ED" w:rsidR="004212CD" w:rsidRPr="004212CD" w:rsidRDefault="004212CD" w:rsidP="004212CD">
      <w:pPr>
        <w:pStyle w:val="af8"/>
        <w:numPr>
          <w:ilvl w:val="1"/>
          <w:numId w:val="39"/>
        </w:numPr>
        <w:rPr>
          <w:sz w:val="20"/>
          <w:szCs w:val="20"/>
        </w:rPr>
      </w:pPr>
      <w:r w:rsidRPr="00190203">
        <w:rPr>
          <w:sz w:val="20"/>
          <w:szCs w:val="20"/>
        </w:rPr>
        <w:t>If the UE has been provided with smtc2 prior to the handover command, Trs follows smtc1 or smtc2 according to the physical cell ID of the target cell.</w:t>
      </w:r>
    </w:p>
    <w:p w14:paraId="4D69969A" w14:textId="10FC93AF" w:rsidR="00190C85" w:rsidRPr="00F20B0B" w:rsidRDefault="00DA69C5" w:rsidP="00F20B0B">
      <w:pPr>
        <w:pStyle w:val="af8"/>
        <w:numPr>
          <w:ilvl w:val="0"/>
          <w:numId w:val="38"/>
        </w:numPr>
        <w:rPr>
          <w:sz w:val="20"/>
          <w:szCs w:val="20"/>
        </w:rPr>
      </w:pPr>
      <w:r w:rsidRPr="00190203">
        <w:rPr>
          <w:sz w:val="20"/>
          <w:szCs w:val="20"/>
        </w:rPr>
        <w:t>If the UE is not provided SMTC configuration</w:t>
      </w:r>
      <w:r w:rsidR="00EF578E">
        <w:rPr>
          <w:sz w:val="20"/>
          <w:szCs w:val="20"/>
        </w:rPr>
        <w:t xml:space="preserve"> in handover</w:t>
      </w:r>
      <w:r w:rsidRPr="00190203">
        <w:rPr>
          <w:sz w:val="20"/>
          <w:szCs w:val="20"/>
        </w:rPr>
        <w:t xml:space="preserve"> or measurement object on this frequency, Trs</w:t>
      </w:r>
      <w:r w:rsidR="00190C85" w:rsidRPr="00190203">
        <w:rPr>
          <w:sz w:val="20"/>
          <w:szCs w:val="20"/>
        </w:rPr>
        <w:t xml:space="preserve"> is </w:t>
      </w:r>
      <w:r w:rsidRPr="00190203">
        <w:rPr>
          <w:sz w:val="20"/>
          <w:szCs w:val="20"/>
        </w:rPr>
        <w:t xml:space="preserve">5ms assuming the SSB transmission periodicity is 5ms. </w:t>
      </w:r>
      <w:r w:rsidRPr="00F20B0B">
        <w:rPr>
          <w:sz w:val="20"/>
          <w:szCs w:val="20"/>
        </w:rPr>
        <w:t xml:space="preserve">There is no </w:t>
      </w:r>
      <w:r w:rsidR="00190C85" w:rsidRPr="00F20B0B">
        <w:rPr>
          <w:sz w:val="20"/>
          <w:szCs w:val="20"/>
        </w:rPr>
        <w:t xml:space="preserve">handover </w:t>
      </w:r>
      <w:r w:rsidRPr="00F20B0B">
        <w:rPr>
          <w:sz w:val="20"/>
          <w:szCs w:val="20"/>
        </w:rPr>
        <w:t>requirement if the SSB transmission periodicity is not 5ms.</w:t>
      </w:r>
    </w:p>
    <w:p w14:paraId="0931547C" w14:textId="77777777" w:rsidR="00190203" w:rsidRDefault="00190203" w:rsidP="00190203"/>
    <w:p w14:paraId="38F23B4F" w14:textId="258DF763" w:rsidR="00190203" w:rsidRPr="00190203" w:rsidRDefault="00190203" w:rsidP="00190203">
      <w:r w:rsidRPr="00190203">
        <w:t xml:space="preserve">It shall be noted that dual connectivity is not supported for RedCap UE. Therefore the related description </w:t>
      </w:r>
      <w:r>
        <w:t>shall be</w:t>
      </w:r>
      <w:r w:rsidRPr="00190203">
        <w:t xml:space="preserve"> removed for RedCap UE.</w:t>
      </w:r>
    </w:p>
    <w:p w14:paraId="26284146" w14:textId="74A0E1E6" w:rsidR="008203B2" w:rsidRPr="007C040F" w:rsidRDefault="008203B2" w:rsidP="00C45AFF">
      <w:pPr>
        <w:rPr>
          <w:rFonts w:eastAsiaTheme="minorEastAsia"/>
          <w:b/>
          <w:lang w:eastAsia="zh-CN"/>
        </w:rPr>
      </w:pPr>
      <w:r w:rsidRPr="007C040F">
        <w:rPr>
          <w:rFonts w:eastAsiaTheme="minorEastAsia"/>
          <w:b/>
          <w:lang w:eastAsia="zh-CN"/>
        </w:rPr>
        <w:t>Propos</w:t>
      </w:r>
      <w:r w:rsidR="00B82D42" w:rsidRPr="007C040F">
        <w:rPr>
          <w:rFonts w:eastAsiaTheme="minorEastAsia"/>
          <w:b/>
          <w:lang w:eastAsia="zh-CN"/>
        </w:rPr>
        <w:t>al:</w:t>
      </w:r>
      <w:r w:rsidR="007C040F" w:rsidRPr="007C040F">
        <w:rPr>
          <w:rFonts w:eastAsiaTheme="minorEastAsia"/>
          <w:b/>
          <w:lang w:eastAsia="zh-CN"/>
        </w:rPr>
        <w:t xml:space="preserve"> Trs in handover requirements for RedCap UE is specified as:</w:t>
      </w:r>
    </w:p>
    <w:p w14:paraId="30600895" w14:textId="5B071E94" w:rsidR="00867CE2" w:rsidRPr="007C040F" w:rsidRDefault="00867CE2" w:rsidP="00C45AFF">
      <w:pPr>
        <w:rPr>
          <w:b/>
        </w:rPr>
      </w:pPr>
      <w:r w:rsidRPr="007C040F">
        <w:rPr>
          <w:b/>
        </w:rPr>
        <w:t>T</w:t>
      </w:r>
      <w:r w:rsidRPr="007C040F">
        <w:rPr>
          <w:b/>
          <w:vertAlign w:val="subscript"/>
        </w:rPr>
        <w:t>rs</w:t>
      </w:r>
      <w:r w:rsidRPr="007C040F">
        <w:rPr>
          <w:b/>
        </w:rPr>
        <w:t xml:space="preserve"> is the SMTC periodicity of NCD-SSB indicated by nonCellDefiningSSB-r17</w:t>
      </w:r>
      <w:r w:rsidRPr="007C040F">
        <w:rPr>
          <w:b/>
          <w:szCs w:val="22"/>
          <w:lang w:eastAsia="sv-SE"/>
        </w:rPr>
        <w:t xml:space="preserve"> if the first active DL BWP included in handover command is configured with </w:t>
      </w:r>
      <w:r w:rsidRPr="007C040F">
        <w:rPr>
          <w:b/>
          <w:iCs/>
          <w:szCs w:val="22"/>
          <w:lang w:eastAsia="sv-SE"/>
        </w:rPr>
        <w:t xml:space="preserve">nonCellDefiningSSB-r17, otherwise, </w:t>
      </w:r>
      <w:r w:rsidRPr="007C040F">
        <w:rPr>
          <w:b/>
        </w:rPr>
        <w:t>T</w:t>
      </w:r>
      <w:r w:rsidRPr="007C040F">
        <w:rPr>
          <w:b/>
          <w:vertAlign w:val="subscript"/>
        </w:rPr>
        <w:t>rs</w:t>
      </w:r>
      <w:r w:rsidRPr="007C040F">
        <w:rPr>
          <w:b/>
        </w:rPr>
        <w:t xml:space="preserve"> is the SMTC periodicity of </w:t>
      </w:r>
      <w:r w:rsidRPr="007C040F">
        <w:rPr>
          <w:b/>
          <w:szCs w:val="22"/>
          <w:lang w:eastAsia="sv-SE"/>
        </w:rPr>
        <w:t xml:space="preserve">the CD-SSB indicated by </w:t>
      </w:r>
      <w:r w:rsidRPr="007C040F">
        <w:rPr>
          <w:b/>
          <w:iCs/>
          <w:szCs w:val="22"/>
          <w:lang w:eastAsia="sv-SE"/>
        </w:rPr>
        <w:t>absoluteFrequencySSB</w:t>
      </w:r>
      <w:r w:rsidRPr="007C040F">
        <w:rPr>
          <w:b/>
          <w:szCs w:val="22"/>
          <w:lang w:eastAsia="sv-SE"/>
        </w:rPr>
        <w:t xml:space="preserve"> in </w:t>
      </w:r>
      <w:r w:rsidRPr="007C040F">
        <w:rPr>
          <w:b/>
          <w:iCs/>
          <w:szCs w:val="22"/>
          <w:lang w:eastAsia="sv-SE"/>
        </w:rPr>
        <w:t>frequencyInfoDL in handover command. If the UE is not provided SMTC configuration in handover command,</w:t>
      </w:r>
      <w:r w:rsidRPr="007C040F">
        <w:rPr>
          <w:b/>
        </w:rPr>
        <w:t xml:space="preserve"> Trs is the SMTC configured in the measObjectNR having the same SSB frequency and subcarrier spacing. If the UE is not provided SMTC configuration or measurement object on this frequency, the requirement in this clause is applied with T</w:t>
      </w:r>
      <w:r w:rsidRPr="007C040F">
        <w:rPr>
          <w:b/>
          <w:vertAlign w:val="subscript"/>
        </w:rPr>
        <w:t>rs</w:t>
      </w:r>
      <w:r w:rsidRPr="007C040F">
        <w:rPr>
          <w:b/>
        </w:rPr>
        <w:t>=5ms assuming the SSB transmission periodicity is 5ms. There is no requirement if the SSB transmission periodicity is not 5ms. If the UE has been provided with higher layer in TS 38.331 [2] signaling of smtc2 prior to the handover command, T</w:t>
      </w:r>
      <w:r w:rsidRPr="007C040F">
        <w:rPr>
          <w:b/>
          <w:vertAlign w:val="subscript"/>
        </w:rPr>
        <w:t>rs</w:t>
      </w:r>
      <w:r w:rsidRPr="007C040F">
        <w:rPr>
          <w:b/>
        </w:rPr>
        <w:t xml:space="preserve"> follows smtc1 or smtc2 according to the physical cell ID of the target cell.</w:t>
      </w:r>
    </w:p>
    <w:bookmarkEnd w:id="4"/>
    <w:bookmarkEnd w:id="5"/>
    <w:bookmarkEnd w:id="6"/>
    <w:bookmarkEnd w:id="7"/>
    <w:bookmarkEnd w:id="8"/>
    <w:p w14:paraId="0C3F8523" w14:textId="4720315F" w:rsidR="001B0BA7" w:rsidRDefault="001B0BA7" w:rsidP="001B0BA7">
      <w:pPr>
        <w:pStyle w:val="1"/>
        <w:jc w:val="both"/>
        <w:rPr>
          <w:lang w:val="en-US"/>
        </w:rPr>
      </w:pPr>
      <w:r>
        <w:rPr>
          <w:lang w:val="en-US"/>
        </w:rPr>
        <w:t>Conclusions</w:t>
      </w:r>
    </w:p>
    <w:p w14:paraId="7BE33DCB" w14:textId="1869EAE9" w:rsidR="00105C3C" w:rsidRPr="007C040F" w:rsidRDefault="00C80159" w:rsidP="00DA6974">
      <w:pPr>
        <w:rPr>
          <w:rFonts w:eastAsia="宋体"/>
          <w:lang w:val="en-US" w:eastAsia="zh-CN"/>
        </w:rPr>
      </w:pPr>
      <w:r w:rsidRPr="007C040F">
        <w:rPr>
          <w:rFonts w:eastAsia="宋体"/>
          <w:lang w:eastAsia="zh-CN"/>
        </w:rPr>
        <w:t>T</w:t>
      </w:r>
      <w:r w:rsidRPr="007C040F">
        <w:rPr>
          <w:rFonts w:eastAsia="宋体" w:hint="eastAsia"/>
          <w:lang w:eastAsia="zh-CN"/>
        </w:rPr>
        <w:t>his contribution</w:t>
      </w:r>
      <w:r w:rsidR="009B682A" w:rsidRPr="007C040F">
        <w:rPr>
          <w:rFonts w:eastAsia="宋体"/>
          <w:lang w:val="en-US" w:eastAsia="zh-CN"/>
        </w:rPr>
        <w:t xml:space="preserve"> provides analysis on </w:t>
      </w:r>
      <w:r w:rsidR="007C040F" w:rsidRPr="007C040F">
        <w:rPr>
          <w:rFonts w:eastAsia="宋体"/>
          <w:lang w:val="en-US" w:eastAsia="zh-CN"/>
        </w:rPr>
        <w:t xml:space="preserve">remaining issue in </w:t>
      </w:r>
      <w:r w:rsidR="009B682A" w:rsidRPr="007C040F">
        <w:rPr>
          <w:rFonts w:eastAsia="宋体"/>
          <w:lang w:val="en-US" w:eastAsia="zh-CN"/>
        </w:rPr>
        <w:t xml:space="preserve">mobility </w:t>
      </w:r>
      <w:r w:rsidR="007C040F" w:rsidRPr="007C040F">
        <w:rPr>
          <w:rFonts w:eastAsia="宋体"/>
          <w:lang w:val="en-US" w:eastAsia="zh-CN"/>
        </w:rPr>
        <w:t>requirement.</w:t>
      </w:r>
      <w:r w:rsidRPr="007C040F">
        <w:rPr>
          <w:rFonts w:eastAsia="宋体" w:hint="eastAsia"/>
          <w:lang w:eastAsia="zh-CN"/>
        </w:rPr>
        <w:t xml:space="preserve"> </w:t>
      </w:r>
      <w:r w:rsidRPr="007C040F">
        <w:rPr>
          <w:rFonts w:eastAsia="宋体"/>
          <w:lang w:eastAsia="zh-CN"/>
        </w:rPr>
        <w:t>T</w:t>
      </w:r>
      <w:r w:rsidRPr="007C040F">
        <w:rPr>
          <w:rFonts w:eastAsia="宋体" w:hint="eastAsia"/>
          <w:lang w:eastAsia="zh-CN"/>
        </w:rPr>
        <w:t xml:space="preserve">he </w:t>
      </w:r>
      <w:r w:rsidR="00EF578E">
        <w:rPr>
          <w:rFonts w:eastAsia="宋体"/>
          <w:lang w:eastAsia="zh-CN"/>
        </w:rPr>
        <w:t>definition for Trs for RedCap UE is</w:t>
      </w:r>
      <w:r w:rsidRPr="007C040F">
        <w:rPr>
          <w:rFonts w:eastAsia="宋体" w:hint="eastAsia"/>
          <w:lang w:eastAsia="zh-CN"/>
        </w:rPr>
        <w:t xml:space="preserve"> </w:t>
      </w:r>
      <w:r w:rsidR="00506E7B" w:rsidRPr="007C040F">
        <w:rPr>
          <w:rFonts w:eastAsia="宋体"/>
          <w:lang w:eastAsia="zh-CN"/>
        </w:rPr>
        <w:t>provided</w:t>
      </w:r>
      <w:r w:rsidRPr="007C040F">
        <w:rPr>
          <w:rFonts w:eastAsia="宋体" w:hint="eastAsia"/>
          <w:lang w:eastAsia="zh-CN"/>
        </w:rPr>
        <w:t>:</w:t>
      </w:r>
    </w:p>
    <w:p w14:paraId="6396E460" w14:textId="799DCF06" w:rsidR="007C040F" w:rsidRPr="007C040F" w:rsidRDefault="007C040F" w:rsidP="007C040F">
      <w:pPr>
        <w:rPr>
          <w:rFonts w:eastAsiaTheme="minorEastAsia"/>
          <w:b/>
          <w:lang w:eastAsia="zh-CN"/>
        </w:rPr>
      </w:pPr>
      <w:r w:rsidRPr="007C040F">
        <w:rPr>
          <w:rFonts w:eastAsiaTheme="minorEastAsia"/>
          <w:b/>
          <w:lang w:eastAsia="zh-CN"/>
        </w:rPr>
        <w:t xml:space="preserve">Proposal: Trs in handover requirements for RedCap UE is </w:t>
      </w:r>
      <w:r w:rsidR="00EF578E">
        <w:rPr>
          <w:rFonts w:eastAsiaTheme="minorEastAsia"/>
          <w:b/>
          <w:lang w:eastAsia="zh-CN"/>
        </w:rPr>
        <w:t>defined</w:t>
      </w:r>
      <w:r w:rsidRPr="007C040F">
        <w:rPr>
          <w:rFonts w:eastAsiaTheme="minorEastAsia"/>
          <w:b/>
          <w:lang w:eastAsia="zh-CN"/>
        </w:rPr>
        <w:t xml:space="preserve"> as:</w:t>
      </w:r>
    </w:p>
    <w:p w14:paraId="2EC42E3D" w14:textId="77777777" w:rsidR="007C040F" w:rsidRPr="007C040F" w:rsidRDefault="007C040F" w:rsidP="007C040F">
      <w:pPr>
        <w:rPr>
          <w:b/>
        </w:rPr>
      </w:pPr>
      <w:r w:rsidRPr="007C040F">
        <w:rPr>
          <w:b/>
        </w:rPr>
        <w:t>T</w:t>
      </w:r>
      <w:r w:rsidRPr="007C040F">
        <w:rPr>
          <w:b/>
          <w:vertAlign w:val="subscript"/>
        </w:rPr>
        <w:t>rs</w:t>
      </w:r>
      <w:r w:rsidRPr="007C040F">
        <w:rPr>
          <w:b/>
        </w:rPr>
        <w:t xml:space="preserve"> is the SMTC periodicity of NCD-SSB indicated by nonCellDefiningSSB-r17</w:t>
      </w:r>
      <w:r w:rsidRPr="007C040F">
        <w:rPr>
          <w:b/>
          <w:szCs w:val="22"/>
          <w:lang w:eastAsia="sv-SE"/>
        </w:rPr>
        <w:t xml:space="preserve"> if the first active DL BWP included in handover command is configured with </w:t>
      </w:r>
      <w:r w:rsidRPr="007C040F">
        <w:rPr>
          <w:b/>
          <w:iCs/>
          <w:szCs w:val="22"/>
          <w:lang w:eastAsia="sv-SE"/>
        </w:rPr>
        <w:t xml:space="preserve">nonCellDefiningSSB-r17, otherwise, </w:t>
      </w:r>
      <w:r w:rsidRPr="007C040F">
        <w:rPr>
          <w:b/>
        </w:rPr>
        <w:t>T</w:t>
      </w:r>
      <w:r w:rsidRPr="007C040F">
        <w:rPr>
          <w:b/>
          <w:vertAlign w:val="subscript"/>
        </w:rPr>
        <w:t>rs</w:t>
      </w:r>
      <w:r w:rsidRPr="007C040F">
        <w:rPr>
          <w:b/>
        </w:rPr>
        <w:t xml:space="preserve"> is the SMTC periodicity of </w:t>
      </w:r>
      <w:r w:rsidRPr="007C040F">
        <w:rPr>
          <w:b/>
          <w:szCs w:val="22"/>
          <w:lang w:eastAsia="sv-SE"/>
        </w:rPr>
        <w:t xml:space="preserve">the CD-SSB indicated by </w:t>
      </w:r>
      <w:r w:rsidRPr="007C040F">
        <w:rPr>
          <w:b/>
          <w:iCs/>
          <w:szCs w:val="22"/>
          <w:lang w:eastAsia="sv-SE"/>
        </w:rPr>
        <w:t>absoluteFrequencySSB</w:t>
      </w:r>
      <w:r w:rsidRPr="007C040F">
        <w:rPr>
          <w:b/>
          <w:szCs w:val="22"/>
          <w:lang w:eastAsia="sv-SE"/>
        </w:rPr>
        <w:t xml:space="preserve"> in </w:t>
      </w:r>
      <w:r w:rsidRPr="007C040F">
        <w:rPr>
          <w:b/>
          <w:iCs/>
          <w:szCs w:val="22"/>
          <w:lang w:eastAsia="sv-SE"/>
        </w:rPr>
        <w:t>frequencyInfoDL in handover command. If the UE is not provided SMTC configuration in handover command,</w:t>
      </w:r>
      <w:r w:rsidRPr="007C040F">
        <w:rPr>
          <w:b/>
        </w:rPr>
        <w:t xml:space="preserve"> Trs is the SMTC configured in the measObjectNR having the same SSB frequency and subcarrier spacing. If the UE is not provided SMTC configuration or measurement object on this frequency, the requirement in this clause is applied with T</w:t>
      </w:r>
      <w:r w:rsidRPr="007C040F">
        <w:rPr>
          <w:b/>
          <w:vertAlign w:val="subscript"/>
        </w:rPr>
        <w:t>rs</w:t>
      </w:r>
      <w:r w:rsidRPr="007C040F">
        <w:rPr>
          <w:b/>
        </w:rPr>
        <w:t>=5ms assuming the SSB transmission periodicity is 5ms. There is no requirement if the SSB transmission periodicity is not 5ms. If the UE has been provided with higher layer in TS 38.331 [2] signaling of smtc2 prior to the handover command, T</w:t>
      </w:r>
      <w:r w:rsidRPr="007C040F">
        <w:rPr>
          <w:b/>
          <w:vertAlign w:val="subscript"/>
        </w:rPr>
        <w:t>rs</w:t>
      </w:r>
      <w:r w:rsidRPr="007C040F">
        <w:rPr>
          <w:b/>
        </w:rPr>
        <w:t xml:space="preserve"> follows smtc1 or smtc2 according to the physical cell ID of the target cell.</w:t>
      </w:r>
    </w:p>
    <w:p w14:paraId="2DA556E6" w14:textId="77777777" w:rsidR="007F7058" w:rsidRPr="007C040F" w:rsidRDefault="007F7058" w:rsidP="002C7832">
      <w:pPr>
        <w:spacing w:after="120"/>
        <w:rPr>
          <w:rFonts w:eastAsiaTheme="minorEastAsia"/>
          <w:b/>
          <w:bCs/>
          <w:color w:val="000000" w:themeColor="text1"/>
          <w:sz w:val="22"/>
          <w:szCs w:val="22"/>
          <w:lang w:eastAsia="zh-CN"/>
        </w:rPr>
      </w:pPr>
    </w:p>
    <w:p w14:paraId="722BA065" w14:textId="77777777" w:rsidR="00C0754F" w:rsidRDefault="00C0754F" w:rsidP="00C0754F">
      <w:pPr>
        <w:pStyle w:val="1"/>
        <w:jc w:val="both"/>
        <w:rPr>
          <w:lang w:val="en-US"/>
        </w:rPr>
      </w:pPr>
      <w:r w:rsidRPr="00C0754F">
        <w:rPr>
          <w:lang w:val="en-US"/>
        </w:rPr>
        <w:lastRenderedPageBreak/>
        <w:t>Reference</w:t>
      </w:r>
    </w:p>
    <w:p w14:paraId="6AAD96F5" w14:textId="26A35B6F" w:rsidR="00520DAE" w:rsidRPr="0043194B" w:rsidRDefault="0043194B" w:rsidP="0043194B">
      <w:pPr>
        <w:pStyle w:val="af8"/>
        <w:numPr>
          <w:ilvl w:val="0"/>
          <w:numId w:val="5"/>
        </w:numPr>
        <w:rPr>
          <w:rFonts w:eastAsia="宋体"/>
          <w:sz w:val="20"/>
          <w:szCs w:val="20"/>
          <w:lang w:val="en-GB" w:eastAsia="zh-CN"/>
        </w:rPr>
      </w:pPr>
      <w:r w:rsidRPr="0043194B">
        <w:rPr>
          <w:rFonts w:eastAsia="宋体"/>
          <w:sz w:val="20"/>
          <w:szCs w:val="20"/>
          <w:lang w:val="en-GB" w:eastAsia="zh-CN"/>
        </w:rPr>
        <w:t>R4-2210592</w:t>
      </w:r>
      <w:r w:rsidR="000C7824" w:rsidRPr="0043194B">
        <w:rPr>
          <w:rFonts w:eastAsia="宋体"/>
          <w:sz w:val="20"/>
          <w:szCs w:val="20"/>
          <w:lang w:val="en-GB" w:eastAsia="zh-CN"/>
        </w:rPr>
        <w:t>, WF on RedCap RRM requirements,</w:t>
      </w:r>
      <w:r w:rsidR="000C7824" w:rsidRPr="0043194B">
        <w:rPr>
          <w:sz w:val="20"/>
          <w:szCs w:val="20"/>
        </w:rPr>
        <w:t xml:space="preserve"> </w:t>
      </w:r>
      <w:r w:rsidR="000C7824" w:rsidRPr="0043194B">
        <w:rPr>
          <w:rFonts w:eastAsia="宋体"/>
          <w:sz w:val="20"/>
          <w:szCs w:val="20"/>
          <w:lang w:val="en-GB" w:eastAsia="zh-CN"/>
        </w:rPr>
        <w:t>Ericsson</w:t>
      </w:r>
    </w:p>
    <w:p w14:paraId="2888DC28" w14:textId="19CD4E8D" w:rsidR="00B235D1" w:rsidRPr="00EF578E" w:rsidRDefault="00B235D1" w:rsidP="00EF578E">
      <w:pPr>
        <w:rPr>
          <w:rFonts w:eastAsia="宋体"/>
          <w:sz w:val="22"/>
          <w:szCs w:val="22"/>
          <w:lang w:eastAsia="zh-CN"/>
        </w:rPr>
      </w:pPr>
    </w:p>
    <w:sectPr w:rsidR="00B235D1" w:rsidRPr="00EF578E"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10482" w14:textId="77777777" w:rsidR="00DD4FEA" w:rsidRDefault="00DD4FEA">
      <w:r>
        <w:separator/>
      </w:r>
    </w:p>
  </w:endnote>
  <w:endnote w:type="continuationSeparator" w:id="0">
    <w:p w14:paraId="1958500F" w14:textId="77777777" w:rsidR="00DD4FEA" w:rsidRDefault="00DD4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D70612" w:rsidRDefault="00D7061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D70612" w:rsidRDefault="00D7061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D70612" w:rsidRDefault="00D7061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A117F">
      <w:rPr>
        <w:rStyle w:val="af1"/>
      </w:rPr>
      <w:t>3</w:t>
    </w:r>
    <w:r>
      <w:rPr>
        <w:rStyle w:val="af1"/>
      </w:rPr>
      <w:fldChar w:fldCharType="end"/>
    </w:r>
  </w:p>
  <w:p w14:paraId="53820B6B" w14:textId="77777777" w:rsidR="00D70612" w:rsidRDefault="00D7061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11A04A" w14:textId="77777777" w:rsidR="00DD4FEA" w:rsidRDefault="00DD4FEA">
      <w:r>
        <w:separator/>
      </w:r>
    </w:p>
  </w:footnote>
  <w:footnote w:type="continuationSeparator" w:id="0">
    <w:p w14:paraId="10BFA56E" w14:textId="77777777" w:rsidR="00DD4FEA" w:rsidRDefault="00DD4F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5E67F1"/>
    <w:multiLevelType w:val="multilevel"/>
    <w:tmpl w:val="115E67F1"/>
    <w:lvl w:ilvl="0">
      <w:start w:val="202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B457C2"/>
    <w:multiLevelType w:val="hybridMultilevel"/>
    <w:tmpl w:val="DA3A9456"/>
    <w:lvl w:ilvl="0" w:tplc="DB60718C">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5E22FA0"/>
    <w:multiLevelType w:val="multilevel"/>
    <w:tmpl w:val="B73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F11DAF"/>
    <w:multiLevelType w:val="hybridMultilevel"/>
    <w:tmpl w:val="15F479C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8C574F"/>
    <w:multiLevelType w:val="hybridMultilevel"/>
    <w:tmpl w:val="58FC19B0"/>
    <w:lvl w:ilvl="0" w:tplc="F00452CC">
      <w:start w:val="1"/>
      <w:numFmt w:val="bullet"/>
      <w:lvlText w:val="•"/>
      <w:lvlJc w:val="left"/>
      <w:pPr>
        <w:tabs>
          <w:tab w:val="num" w:pos="720"/>
        </w:tabs>
        <w:ind w:left="720" w:hanging="360"/>
      </w:pPr>
      <w:rPr>
        <w:rFonts w:ascii="Arial" w:hAnsi="Arial" w:hint="default"/>
      </w:rPr>
    </w:lvl>
    <w:lvl w:ilvl="1" w:tplc="F62216B8" w:tentative="1">
      <w:start w:val="1"/>
      <w:numFmt w:val="bullet"/>
      <w:lvlText w:val="•"/>
      <w:lvlJc w:val="left"/>
      <w:pPr>
        <w:tabs>
          <w:tab w:val="num" w:pos="1440"/>
        </w:tabs>
        <w:ind w:left="1440" w:hanging="360"/>
      </w:pPr>
      <w:rPr>
        <w:rFonts w:ascii="Arial" w:hAnsi="Arial" w:hint="default"/>
      </w:rPr>
    </w:lvl>
    <w:lvl w:ilvl="2" w:tplc="FFE00190" w:tentative="1">
      <w:start w:val="1"/>
      <w:numFmt w:val="bullet"/>
      <w:lvlText w:val="•"/>
      <w:lvlJc w:val="left"/>
      <w:pPr>
        <w:tabs>
          <w:tab w:val="num" w:pos="2160"/>
        </w:tabs>
        <w:ind w:left="2160" w:hanging="360"/>
      </w:pPr>
      <w:rPr>
        <w:rFonts w:ascii="Arial" w:hAnsi="Arial" w:hint="default"/>
      </w:rPr>
    </w:lvl>
    <w:lvl w:ilvl="3" w:tplc="450A172C" w:tentative="1">
      <w:start w:val="1"/>
      <w:numFmt w:val="bullet"/>
      <w:lvlText w:val="•"/>
      <w:lvlJc w:val="left"/>
      <w:pPr>
        <w:tabs>
          <w:tab w:val="num" w:pos="2880"/>
        </w:tabs>
        <w:ind w:left="2880" w:hanging="360"/>
      </w:pPr>
      <w:rPr>
        <w:rFonts w:ascii="Arial" w:hAnsi="Arial" w:hint="default"/>
      </w:rPr>
    </w:lvl>
    <w:lvl w:ilvl="4" w:tplc="68B0AB12" w:tentative="1">
      <w:start w:val="1"/>
      <w:numFmt w:val="bullet"/>
      <w:lvlText w:val="•"/>
      <w:lvlJc w:val="left"/>
      <w:pPr>
        <w:tabs>
          <w:tab w:val="num" w:pos="3600"/>
        </w:tabs>
        <w:ind w:left="3600" w:hanging="360"/>
      </w:pPr>
      <w:rPr>
        <w:rFonts w:ascii="Arial" w:hAnsi="Arial" w:hint="default"/>
      </w:rPr>
    </w:lvl>
    <w:lvl w:ilvl="5" w:tplc="83804480" w:tentative="1">
      <w:start w:val="1"/>
      <w:numFmt w:val="bullet"/>
      <w:lvlText w:val="•"/>
      <w:lvlJc w:val="left"/>
      <w:pPr>
        <w:tabs>
          <w:tab w:val="num" w:pos="4320"/>
        </w:tabs>
        <w:ind w:left="4320" w:hanging="360"/>
      </w:pPr>
      <w:rPr>
        <w:rFonts w:ascii="Arial" w:hAnsi="Arial" w:hint="default"/>
      </w:rPr>
    </w:lvl>
    <w:lvl w:ilvl="6" w:tplc="33E676BE" w:tentative="1">
      <w:start w:val="1"/>
      <w:numFmt w:val="bullet"/>
      <w:lvlText w:val="•"/>
      <w:lvlJc w:val="left"/>
      <w:pPr>
        <w:tabs>
          <w:tab w:val="num" w:pos="5040"/>
        </w:tabs>
        <w:ind w:left="5040" w:hanging="360"/>
      </w:pPr>
      <w:rPr>
        <w:rFonts w:ascii="Arial" w:hAnsi="Arial" w:hint="default"/>
      </w:rPr>
    </w:lvl>
    <w:lvl w:ilvl="7" w:tplc="C68C6BCE" w:tentative="1">
      <w:start w:val="1"/>
      <w:numFmt w:val="bullet"/>
      <w:lvlText w:val="•"/>
      <w:lvlJc w:val="left"/>
      <w:pPr>
        <w:tabs>
          <w:tab w:val="num" w:pos="5760"/>
        </w:tabs>
        <w:ind w:left="5760" w:hanging="360"/>
      </w:pPr>
      <w:rPr>
        <w:rFonts w:ascii="Arial" w:hAnsi="Arial" w:hint="default"/>
      </w:rPr>
    </w:lvl>
    <w:lvl w:ilvl="8" w:tplc="32BCD4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B9D020F"/>
    <w:multiLevelType w:val="hybridMultilevel"/>
    <w:tmpl w:val="B72A42C6"/>
    <w:lvl w:ilvl="0" w:tplc="041D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B903A7"/>
    <w:multiLevelType w:val="hybridMultilevel"/>
    <w:tmpl w:val="73BA0E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C60B87"/>
    <w:multiLevelType w:val="hybridMultilevel"/>
    <w:tmpl w:val="0AF473C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3" w15:restartNumberingAfterBreak="0">
    <w:nsid w:val="3E213C9C"/>
    <w:multiLevelType w:val="hybridMultilevel"/>
    <w:tmpl w:val="094ADF7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6975143"/>
    <w:multiLevelType w:val="hybridMultilevel"/>
    <w:tmpl w:val="312EFC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DED32B4"/>
    <w:multiLevelType w:val="hybridMultilevel"/>
    <w:tmpl w:val="FD38D28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E46149F"/>
    <w:multiLevelType w:val="hybridMultilevel"/>
    <w:tmpl w:val="4AAC3742"/>
    <w:lvl w:ilvl="0" w:tplc="01B01E00">
      <w:start w:val="1"/>
      <w:numFmt w:val="bullet"/>
      <w:lvlText w:val="•"/>
      <w:lvlJc w:val="left"/>
      <w:pPr>
        <w:ind w:left="620" w:hanging="420"/>
      </w:pPr>
      <w:rPr>
        <w:rFonts w:ascii="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951F5B"/>
    <w:multiLevelType w:val="hybridMultilevel"/>
    <w:tmpl w:val="5538CF08"/>
    <w:lvl w:ilvl="0" w:tplc="01B01E00">
      <w:start w:val="1"/>
      <w:numFmt w:val="bullet"/>
      <w:lvlText w:val="•"/>
      <w:lvlJc w:val="left"/>
      <w:pPr>
        <w:ind w:left="620" w:hanging="420"/>
      </w:pPr>
      <w:rPr>
        <w:rFonts w:ascii="Times New Roman" w:hAnsi="Times New Roman" w:cs="Times New Roman" w:hint="default"/>
      </w:rPr>
    </w:lvl>
    <w:lvl w:ilvl="1" w:tplc="0409000D">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5785540F"/>
    <w:multiLevelType w:val="hybridMultilevel"/>
    <w:tmpl w:val="EFE6F6DE"/>
    <w:lvl w:ilvl="0" w:tplc="DB60718C">
      <w:start w:val="1"/>
      <w:numFmt w:val="bullet"/>
      <w:lvlText w:val="•"/>
      <w:lvlJc w:val="left"/>
      <w:pPr>
        <w:ind w:left="620" w:hanging="420"/>
      </w:pPr>
      <w:rPr>
        <w:rFonts w:ascii="Arial" w:hAnsi="Arial" w:hint="default"/>
      </w:rPr>
    </w:lvl>
    <w:lvl w:ilvl="1" w:tplc="DB60718C">
      <w:start w:val="1"/>
      <w:numFmt w:val="bullet"/>
      <w:lvlText w:val="•"/>
      <w:lvlJc w:val="left"/>
      <w:pPr>
        <w:ind w:left="1040" w:hanging="420"/>
      </w:pPr>
      <w:rPr>
        <w:rFonts w:ascii="Arial" w:hAnsi="Aria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8775D3"/>
    <w:multiLevelType w:val="hybridMultilevel"/>
    <w:tmpl w:val="E47865A6"/>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392F88"/>
    <w:multiLevelType w:val="hybridMultilevel"/>
    <w:tmpl w:val="7BDC443C"/>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8F2CB8"/>
    <w:multiLevelType w:val="hybridMultilevel"/>
    <w:tmpl w:val="D99E1576"/>
    <w:lvl w:ilvl="0" w:tplc="113CADE6">
      <w:numFmt w:val="bullet"/>
      <w:lvlText w:val=""/>
      <w:lvlJc w:val="left"/>
      <w:pPr>
        <w:ind w:left="720" w:hanging="360"/>
      </w:pPr>
      <w:rPr>
        <w:rFonts w:ascii="Symbol" w:eastAsiaTheme="minorEastAsia"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E6565CD"/>
    <w:multiLevelType w:val="hybridMultilevel"/>
    <w:tmpl w:val="6A8E32A8"/>
    <w:lvl w:ilvl="0" w:tplc="DB60718C">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1" w15:restartNumberingAfterBreak="0">
    <w:nsid w:val="706A66D3"/>
    <w:multiLevelType w:val="hybridMultilevel"/>
    <w:tmpl w:val="EF6CA5FA"/>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94F0BEF"/>
    <w:multiLevelType w:val="hybridMultilevel"/>
    <w:tmpl w:val="87E4C9E4"/>
    <w:lvl w:ilvl="0" w:tplc="DB60718C">
      <w:start w:val="1"/>
      <w:numFmt w:val="bullet"/>
      <w:lvlText w:val="•"/>
      <w:lvlJc w:val="left"/>
      <w:pPr>
        <w:ind w:left="420" w:hanging="420"/>
      </w:pPr>
      <w:rPr>
        <w:rFonts w:ascii="Arial" w:hAnsi="Arial"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631183"/>
    <w:multiLevelType w:val="hybridMultilevel"/>
    <w:tmpl w:val="42981276"/>
    <w:lvl w:ilvl="0" w:tplc="C0C60F6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0"/>
  </w:num>
  <w:num w:numId="3">
    <w:abstractNumId w:val="34"/>
  </w:num>
  <w:num w:numId="4">
    <w:abstractNumId w:val="10"/>
  </w:num>
  <w:num w:numId="5">
    <w:abstractNumId w:val="14"/>
  </w:num>
  <w:num w:numId="6">
    <w:abstractNumId w:val="0"/>
  </w:num>
  <w:num w:numId="7">
    <w:abstractNumId w:val="25"/>
  </w:num>
  <w:num w:numId="8">
    <w:abstractNumId w:val="15"/>
  </w:num>
  <w:num w:numId="9">
    <w:abstractNumId w:val="21"/>
  </w:num>
  <w:num w:numId="10">
    <w:abstractNumId w:val="31"/>
  </w:num>
  <w:num w:numId="11">
    <w:abstractNumId w:val="12"/>
  </w:num>
  <w:num w:numId="12">
    <w:abstractNumId w:val="6"/>
  </w:num>
  <w:num w:numId="13">
    <w:abstractNumId w:val="5"/>
  </w:num>
  <w:num w:numId="14">
    <w:abstractNumId w:val="32"/>
  </w:num>
  <w:num w:numId="15">
    <w:abstractNumId w:val="8"/>
  </w:num>
  <w:num w:numId="16">
    <w:abstractNumId w:val="4"/>
  </w:num>
  <w:num w:numId="17">
    <w:abstractNumId w:val="7"/>
  </w:num>
  <w:num w:numId="18">
    <w:abstractNumId w:val="9"/>
  </w:num>
  <w:num w:numId="19">
    <w:abstractNumId w:val="20"/>
  </w:num>
  <w:num w:numId="20">
    <w:abstractNumId w:val="19"/>
  </w:num>
  <w:num w:numId="21">
    <w:abstractNumId w:val="22"/>
  </w:num>
  <w:num w:numId="22">
    <w:abstractNumId w:val="1"/>
  </w:num>
  <w:num w:numId="23">
    <w:abstractNumId w:val="16"/>
  </w:num>
  <w:num w:numId="24">
    <w:abstractNumId w:val="28"/>
  </w:num>
  <w:num w:numId="25">
    <w:abstractNumId w:val="16"/>
  </w:num>
  <w:num w:numId="26">
    <w:abstractNumId w:val="16"/>
  </w:num>
  <w:num w:numId="27">
    <w:abstractNumId w:val="11"/>
  </w:num>
  <w:num w:numId="28">
    <w:abstractNumId w:val="17"/>
  </w:num>
  <w:num w:numId="29">
    <w:abstractNumId w:val="13"/>
  </w:num>
  <w:num w:numId="30">
    <w:abstractNumId w:val="18"/>
  </w:num>
  <w:num w:numId="31">
    <w:abstractNumId w:val="24"/>
  </w:num>
  <w:num w:numId="32">
    <w:abstractNumId w:val="3"/>
  </w:num>
  <w:num w:numId="33">
    <w:abstractNumId w:val="24"/>
  </w:num>
  <w:num w:numId="34">
    <w:abstractNumId w:val="33"/>
  </w:num>
  <w:num w:numId="35">
    <w:abstractNumId w:val="27"/>
  </w:num>
  <w:num w:numId="36">
    <w:abstractNumId w:val="35"/>
  </w:num>
  <w:num w:numId="37">
    <w:abstractNumId w:val="26"/>
  </w:num>
  <w:num w:numId="38">
    <w:abstractNumId w:val="2"/>
  </w:num>
  <w:num w:numId="39">
    <w:abstractNumId w:val="23"/>
  </w:num>
  <w:num w:numId="40">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A9A"/>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F19"/>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17F"/>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E6"/>
    <w:rsid w:val="00203FA4"/>
    <w:rsid w:val="0020432F"/>
    <w:rsid w:val="00204BF8"/>
    <w:rsid w:val="00204E86"/>
    <w:rsid w:val="00205243"/>
    <w:rsid w:val="00205322"/>
    <w:rsid w:val="00205462"/>
    <w:rsid w:val="00205938"/>
    <w:rsid w:val="002064D1"/>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15"/>
    <w:rsid w:val="00283177"/>
    <w:rsid w:val="00283261"/>
    <w:rsid w:val="00283403"/>
    <w:rsid w:val="00283E8D"/>
    <w:rsid w:val="00283E8E"/>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DDD"/>
    <w:rsid w:val="002D67D5"/>
    <w:rsid w:val="002D67F7"/>
    <w:rsid w:val="002D6A88"/>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3BE"/>
    <w:rsid w:val="003D153E"/>
    <w:rsid w:val="003D161A"/>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BF9"/>
    <w:rsid w:val="00411D4F"/>
    <w:rsid w:val="004120D4"/>
    <w:rsid w:val="004127F8"/>
    <w:rsid w:val="00412A95"/>
    <w:rsid w:val="00412CBD"/>
    <w:rsid w:val="00412E4D"/>
    <w:rsid w:val="004131C1"/>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B75"/>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1FE3"/>
    <w:rsid w:val="00572669"/>
    <w:rsid w:val="00572E94"/>
    <w:rsid w:val="00573C07"/>
    <w:rsid w:val="00574516"/>
    <w:rsid w:val="0057486A"/>
    <w:rsid w:val="00574C5C"/>
    <w:rsid w:val="00574E85"/>
    <w:rsid w:val="00575579"/>
    <w:rsid w:val="00575911"/>
    <w:rsid w:val="00575C45"/>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20EB"/>
    <w:rsid w:val="0076227C"/>
    <w:rsid w:val="007622DB"/>
    <w:rsid w:val="00762567"/>
    <w:rsid w:val="00762588"/>
    <w:rsid w:val="00762903"/>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7ACE"/>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A6A"/>
    <w:rsid w:val="00883DF4"/>
    <w:rsid w:val="00883EEA"/>
    <w:rsid w:val="00883F62"/>
    <w:rsid w:val="008840CB"/>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EB8"/>
    <w:rsid w:val="008A2168"/>
    <w:rsid w:val="008A2466"/>
    <w:rsid w:val="008A2536"/>
    <w:rsid w:val="008A2610"/>
    <w:rsid w:val="008A2701"/>
    <w:rsid w:val="008A2976"/>
    <w:rsid w:val="008A2FFA"/>
    <w:rsid w:val="008A3936"/>
    <w:rsid w:val="008A3ADF"/>
    <w:rsid w:val="008A4336"/>
    <w:rsid w:val="008A4394"/>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A1"/>
    <w:rsid w:val="00A660FF"/>
    <w:rsid w:val="00A667F9"/>
    <w:rsid w:val="00A66AFB"/>
    <w:rsid w:val="00A66D94"/>
    <w:rsid w:val="00A672DE"/>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FC4"/>
    <w:rsid w:val="00AB58B2"/>
    <w:rsid w:val="00AB5AC7"/>
    <w:rsid w:val="00AB5F73"/>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CC"/>
    <w:rsid w:val="00C278D5"/>
    <w:rsid w:val="00C27D90"/>
    <w:rsid w:val="00C27F21"/>
    <w:rsid w:val="00C30307"/>
    <w:rsid w:val="00C30842"/>
    <w:rsid w:val="00C3084E"/>
    <w:rsid w:val="00C30F3C"/>
    <w:rsid w:val="00C31031"/>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8B7"/>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EDC"/>
    <w:rsid w:val="00DD4F4D"/>
    <w:rsid w:val="00DD4FEA"/>
    <w:rsid w:val="00DD562B"/>
    <w:rsid w:val="00DD57B5"/>
    <w:rsid w:val="00DD5E05"/>
    <w:rsid w:val="00DD5EB7"/>
    <w:rsid w:val="00DD630B"/>
    <w:rsid w:val="00DD646E"/>
    <w:rsid w:val="00DD6734"/>
    <w:rsid w:val="00DD6AF5"/>
    <w:rsid w:val="00DD6F96"/>
    <w:rsid w:val="00DD7203"/>
    <w:rsid w:val="00DD7377"/>
    <w:rsid w:val="00DD74C4"/>
    <w:rsid w:val="00DD753B"/>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357"/>
    <w:rsid w:val="00F17504"/>
    <w:rsid w:val="00F177E3"/>
    <w:rsid w:val="00F17973"/>
    <w:rsid w:val="00F17AA6"/>
    <w:rsid w:val="00F17B69"/>
    <w:rsid w:val="00F17CB3"/>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uiPriority w:val="99"/>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4"/>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B416FFB8-E929-457E-B96A-5EAFD808A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4</Pages>
  <Words>1361</Words>
  <Characters>7760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2022-08-10T13:03:00Z</dcterms:created>
  <dcterms:modified xsi:type="dcterms:W3CDTF">2022-08-10T13:03:00Z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(3)a5TcXEbyMP1vf/W0i6luhGOMD4e4/S0zVajM8k7OdeIMi7KtT/yjOvpX9a4RqOGp2pRblQsJ
3rnQV6veFXunP1W21lrsXzek4dLv/vdg6ScDCjK1Qm4lHzKKK0GPwhyz6KjFuQL+us1qQwRY
S8IGPtofkMAhqs4CV+sQzsX/uqpDSTenUXKwXEbChQ+3t0eijUmcPj/GCO9tV6jdnfE9ODZo
3JV7sFUBV68pshmpaR</vt:lpwstr>
  </property>
  <property fmtid="{D5CDD505-2E9C-101B-9397-08002B2CF9AE}" pid="17" name="_2015_ms_pID_725343_00">
    <vt:lpwstr>_2015_ms_pID_725343</vt:lpwstr>
  </property>
  <property fmtid="{D5CDD505-2E9C-101B-9397-08002B2CF9AE}" pid="18" name="_2015_ms_pID_7253431">
    <vt:lpwstr>VJc7ItACoCp1YaCs7KmbpE6mqzBq7oaTjpY+FYi8XsY9Qvbi3tzbOp
9o1uIIAll7xXT0jWVnV/UqxYdTo9fA9U+2AHnSUA13PJmBFlJKuX4jtVooEomvgMZkYjowl4
5ZgF6f8mLvAtXC8sVDVDea2FjKr0KsPbbRh1B5QGPamPD1iGuYGrtLGbfYBLoCDa70c0Xh+Z
LarDVcAiszOv2a9ifxnxs8gJ4jw1sOR3JdL0</vt:lpwstr>
  </property>
  <property fmtid="{D5CDD505-2E9C-101B-9397-08002B2CF9AE}" pid="19" name="_2015_ms_pID_7253431_00">
    <vt:lpwstr>_2015_ms_pID_7253431</vt:lpwstr>
  </property>
  <property fmtid="{D5CDD505-2E9C-101B-9397-08002B2CF9AE}" pid="20" name="_2015_ms_pID_7253432">
    <vt:lpwstr>iguUZRkRiEcbEPiA30FnlzgPiTuumLyZuOsy
251IXIjGaCPakQfY+vJlIKs7mhgA7AgYC05l10icnoVNakmAiHA=</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