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93C" w:rsidRPr="004A029C" w:rsidRDefault="007A793C" w:rsidP="007A793C">
      <w:pPr>
        <w:pStyle w:val="Header"/>
        <w:keepLines/>
        <w:tabs>
          <w:tab w:val="right" w:pos="10440"/>
          <w:tab w:val="right" w:pos="13323"/>
        </w:tabs>
        <w:spacing w:before="60" w:after="60"/>
        <w:rPr>
          <w:rFonts w:eastAsia="宋体" w:cs="Arial"/>
          <w:b w:val="0"/>
          <w:sz w:val="24"/>
          <w:szCs w:val="24"/>
          <w:lang w:eastAsia="zh-CN"/>
        </w:rPr>
      </w:pPr>
      <w:r w:rsidRPr="004A029C">
        <w:rPr>
          <w:rFonts w:cs="Arial"/>
          <w:sz w:val="24"/>
          <w:szCs w:val="24"/>
        </w:rPr>
        <w:t>GPP TSG-RAN WG4 Meeting #</w:t>
      </w:r>
      <w:r w:rsidRPr="004A029C">
        <w:rPr>
          <w:rFonts w:cs="Arial"/>
        </w:rPr>
        <w:t xml:space="preserve"> </w:t>
      </w:r>
      <w:r>
        <w:rPr>
          <w:rFonts w:cs="Arial"/>
          <w:sz w:val="24"/>
          <w:szCs w:val="24"/>
        </w:rPr>
        <w:t>10</w:t>
      </w:r>
      <w:r w:rsidR="00E41266">
        <w:rPr>
          <w:rFonts w:cs="Arial"/>
          <w:sz w:val="24"/>
          <w:szCs w:val="24"/>
        </w:rPr>
        <w:t>4</w:t>
      </w:r>
      <w:r w:rsidRPr="004A029C">
        <w:rPr>
          <w:rFonts w:cs="Arial"/>
          <w:sz w:val="24"/>
          <w:szCs w:val="24"/>
        </w:rPr>
        <w:t>-e</w:t>
      </w:r>
      <w:r w:rsidRPr="004A029C">
        <w:rPr>
          <w:rFonts w:cs="Arial"/>
          <w:sz w:val="24"/>
          <w:szCs w:val="24"/>
        </w:rPr>
        <w:tab/>
      </w:r>
      <w:r w:rsidR="00DE5446" w:rsidRPr="00DE5446">
        <w:rPr>
          <w:rFonts w:cs="Arial"/>
          <w:sz w:val="24"/>
          <w:szCs w:val="24"/>
        </w:rPr>
        <w:t>R4-2212959</w:t>
      </w:r>
      <w:bookmarkStart w:id="0" w:name="_GoBack"/>
      <w:bookmarkEnd w:id="0"/>
    </w:p>
    <w:p w:rsidR="007A793C" w:rsidRPr="004A029C" w:rsidRDefault="007A793C" w:rsidP="007A793C">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 xml:space="preserve">Electronic Meeting, </w:t>
      </w:r>
      <w:r w:rsidR="00E41266" w:rsidRPr="00090215">
        <w:rPr>
          <w:rFonts w:eastAsia="宋体" w:cs="Arial"/>
          <w:sz w:val="24"/>
          <w:szCs w:val="24"/>
          <w:lang w:eastAsia="zh-CN"/>
        </w:rPr>
        <w:t>August 15 – August 26, 2022</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732255">
        <w:rPr>
          <w:rFonts w:ascii="Arial" w:hAnsi="Arial"/>
          <w:sz w:val="24"/>
          <w:lang w:val="en-US"/>
        </w:rPr>
        <w:t>9.14.6.</w:t>
      </w:r>
      <w:r w:rsidR="00EB2B90">
        <w:rPr>
          <w:rFonts w:ascii="Arial" w:hAnsi="Arial"/>
          <w:sz w:val="24"/>
          <w:lang w:val="en-US"/>
        </w:rPr>
        <w:t>3</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EB2B90" w:rsidRPr="00EB2B90">
        <w:rPr>
          <w:rFonts w:ascii="Arial" w:hAnsi="Arial"/>
          <w:sz w:val="24"/>
          <w:lang w:val="en-US"/>
        </w:rPr>
        <w:t>Discussion on LBT impacts on RRM requirements for FR2-2</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D062C5" w:rsidRPr="00622EBC" w:rsidRDefault="007E1DD2" w:rsidP="00622EBC">
      <w:pPr>
        <w:rPr>
          <w:rFonts w:eastAsiaTheme="minorEastAsia"/>
          <w:lang w:val="en-US" w:eastAsia="zh-CN"/>
        </w:rPr>
      </w:pPr>
      <w:r>
        <w:rPr>
          <w:rFonts w:eastAsiaTheme="minorEastAsia" w:hint="eastAsia"/>
          <w:lang w:val="en-US" w:eastAsia="zh-CN"/>
        </w:rPr>
        <w:t>I</w:t>
      </w:r>
      <w:r>
        <w:rPr>
          <w:rFonts w:eastAsiaTheme="minorEastAsia"/>
          <w:lang w:val="en-US" w:eastAsia="zh-CN"/>
        </w:rPr>
        <w:t>n last RAN4 meeting, most of the remaining issues are completed for</w:t>
      </w:r>
      <w:r w:rsidR="00D062C5">
        <w:rPr>
          <w:rFonts w:eastAsiaTheme="minorEastAsia"/>
          <w:lang w:val="en-US" w:eastAsia="zh-CN"/>
        </w:rPr>
        <w:t xml:space="preserve"> RRM requirements for FR2-2</w:t>
      </w:r>
      <w:r>
        <w:rPr>
          <w:rFonts w:eastAsiaTheme="minorEastAsia"/>
          <w:lang w:val="en-US" w:eastAsia="zh-CN"/>
        </w:rPr>
        <w:t xml:space="preserve"> with agreement captured in [1]. In this paper, we further provide our views on some</w:t>
      </w:r>
      <w:r w:rsidR="00D062C5">
        <w:rPr>
          <w:rFonts w:eastAsiaTheme="minorEastAsia"/>
          <w:lang w:val="en-US" w:eastAsia="zh-CN"/>
        </w:rPr>
        <w:t xml:space="preserve"> remaining issues.</w:t>
      </w:r>
    </w:p>
    <w:p w:rsidR="00DF0231" w:rsidRDefault="00DF0231" w:rsidP="00DF0231">
      <w:pPr>
        <w:pStyle w:val="Heading1"/>
        <w:numPr>
          <w:ilvl w:val="0"/>
          <w:numId w:val="1"/>
        </w:numPr>
        <w:rPr>
          <w:lang w:val="en-US"/>
        </w:rPr>
      </w:pPr>
      <w:r w:rsidRPr="002D2977">
        <w:rPr>
          <w:lang w:val="en-US"/>
        </w:rPr>
        <w:t>Discussion</w:t>
      </w:r>
    </w:p>
    <w:p w:rsidR="00BE0E5D" w:rsidRPr="00B444EA" w:rsidRDefault="00B444EA" w:rsidP="001E24D0">
      <w:pPr>
        <w:rPr>
          <w:rFonts w:eastAsiaTheme="minorEastAsia"/>
          <w:lang w:val="en-US" w:eastAsia="zh-CN"/>
        </w:rPr>
      </w:pPr>
      <w:r>
        <w:rPr>
          <w:rFonts w:eastAsiaTheme="minorEastAsia"/>
          <w:lang w:val="en-US" w:eastAsia="zh-CN"/>
        </w:rPr>
        <w:t>Based on RAN1 LS [2] on RSSI measurement beam assumption, RSSI measurement are performed via particular beam either indicated explicitly or determined by default. In lastest big CR, only scheduling restriction on UL transmission are considered which is shown as follows:</w:t>
      </w:r>
    </w:p>
    <w:tbl>
      <w:tblPr>
        <w:tblStyle w:val="TableGrid"/>
        <w:tblW w:w="0" w:type="auto"/>
        <w:tblLook w:val="04A0" w:firstRow="1" w:lastRow="0" w:firstColumn="1" w:lastColumn="0" w:noHBand="0" w:noVBand="1"/>
      </w:tblPr>
      <w:tblGrid>
        <w:gridCol w:w="9562"/>
      </w:tblGrid>
      <w:tr w:rsidR="007875FE" w:rsidTr="007875FE">
        <w:tc>
          <w:tcPr>
            <w:tcW w:w="9562" w:type="dxa"/>
          </w:tcPr>
          <w:p w:rsidR="007875FE" w:rsidRPr="007875FE" w:rsidRDefault="007875FE" w:rsidP="007875FE">
            <w:pPr>
              <w:keepNext/>
              <w:keepLines/>
              <w:spacing w:before="120"/>
              <w:ind w:left="1418" w:hanging="1418"/>
              <w:outlineLvl w:val="3"/>
              <w:rPr>
                <w:rFonts w:ascii="Arial" w:eastAsia="Times New Roman" w:hAnsi="Arial"/>
                <w:sz w:val="24"/>
              </w:rPr>
            </w:pPr>
            <w:r w:rsidRPr="007875FE">
              <w:rPr>
                <w:rFonts w:ascii="Arial" w:eastAsia="Times New Roman" w:hAnsi="Arial"/>
                <w:sz w:val="24"/>
              </w:rPr>
              <w:t>9.2A.7.4</w:t>
            </w:r>
            <w:r w:rsidRPr="007875FE">
              <w:rPr>
                <w:rFonts w:ascii="Arial" w:eastAsia="Times New Roman" w:hAnsi="Arial"/>
                <w:sz w:val="24"/>
              </w:rPr>
              <w:tab/>
              <w:t>Scheduling restriction during RSSI measurements in FR2-2</w:t>
            </w:r>
          </w:p>
          <w:p w:rsidR="007875FE" w:rsidRPr="007875FE" w:rsidRDefault="007875FE" w:rsidP="007875FE">
            <w:pPr>
              <w:rPr>
                <w:rFonts w:eastAsia="Times New Roman"/>
              </w:rPr>
            </w:pPr>
            <w:r w:rsidRPr="007875FE">
              <w:rPr>
                <w:rFonts w:eastAsia="Times New Roman"/>
              </w:rPr>
              <w:t>When the UE performs intra-frequency RSSI measurements in unlicensed spectrum, the following restrictions apply due to RSSI measurements:</w:t>
            </w:r>
          </w:p>
          <w:p w:rsidR="007875FE" w:rsidRPr="007875FE" w:rsidRDefault="007875FE" w:rsidP="007875FE">
            <w:pPr>
              <w:ind w:left="568" w:hanging="284"/>
              <w:rPr>
                <w:rFonts w:eastAsia="宋体"/>
                <w:kern w:val="2"/>
                <w:sz w:val="21"/>
                <w:szCs w:val="22"/>
                <w:lang w:val="en-US" w:eastAsia="zh-CN"/>
              </w:rPr>
            </w:pPr>
            <w:r w:rsidRPr="007875FE">
              <w:rPr>
                <w:rFonts w:eastAsia="宋体"/>
                <w:kern w:val="2"/>
                <w:sz w:val="21"/>
                <w:szCs w:val="22"/>
                <w:lang w:val="en-US" w:eastAsia="zh-CN"/>
              </w:rPr>
              <w:t>-</w:t>
            </w:r>
            <w:r w:rsidRPr="007875FE">
              <w:rPr>
                <w:rFonts w:eastAsia="宋体"/>
                <w:kern w:val="2"/>
                <w:sz w:val="21"/>
                <w:szCs w:val="22"/>
                <w:lang w:val="en-US" w:eastAsia="zh-CN"/>
              </w:rPr>
              <w:tab/>
              <w:t xml:space="preserve">The UE is not expected to transmit PUCCH/PUSCH/SRS on </w:t>
            </w:r>
            <w:r w:rsidRPr="007875FE">
              <w:rPr>
                <w:rFonts w:eastAsia="宋体"/>
                <w:kern w:val="2"/>
                <w:sz w:val="21"/>
                <w:szCs w:val="22"/>
                <w:lang w:eastAsia="zh-CN"/>
              </w:rPr>
              <w:t xml:space="preserve">UL symbols which are overlapping in time with the </w:t>
            </w:r>
            <w:r w:rsidRPr="007875FE">
              <w:rPr>
                <w:rFonts w:eastAsia="宋体"/>
                <w:kern w:val="2"/>
                <w:sz w:val="21"/>
                <w:szCs w:val="22"/>
                <w:lang w:val="en-US" w:eastAsia="zh-CN"/>
              </w:rPr>
              <w:t>RSSI measurement symbols configured by RMTC.</w:t>
            </w:r>
          </w:p>
          <w:p w:rsidR="007875FE" w:rsidRDefault="007875FE" w:rsidP="007875FE">
            <w:pPr>
              <w:rPr>
                <w:lang w:eastAsia="zh-CN"/>
              </w:rPr>
            </w:pPr>
            <w:r w:rsidRPr="007875FE">
              <w:rPr>
                <w:rFonts w:eastAsia="Times New Roman"/>
              </w:rPr>
              <w:t>When intra-band carrier aggregation in unlicensed spectrum is performed, the scheduling restrictions due to a given serving cell should also apply to all other serving cells in the same band on the symbols that fully or partially overlap with the aforementioned restricted symbols.</w:t>
            </w:r>
          </w:p>
        </w:tc>
      </w:tr>
    </w:tbl>
    <w:p w:rsidR="007875FE" w:rsidRDefault="007875FE" w:rsidP="001E24D0">
      <w:pPr>
        <w:rPr>
          <w:lang w:eastAsia="zh-CN"/>
        </w:rPr>
      </w:pPr>
    </w:p>
    <w:p w:rsidR="00B444EA" w:rsidRDefault="00B444EA" w:rsidP="001E24D0">
      <w:pPr>
        <w:rPr>
          <w:lang w:eastAsia="zh-CN"/>
        </w:rPr>
      </w:pPr>
      <w:r>
        <w:rPr>
          <w:lang w:eastAsia="zh-CN"/>
        </w:rPr>
        <w:t>Based on the analysis above, the scheduling restriction on DL reception shall also be considered when the beam for DL reception is different from that for RSSI measurement.</w:t>
      </w:r>
    </w:p>
    <w:p w:rsidR="00B444EA" w:rsidRPr="004E0969" w:rsidRDefault="00B444EA" w:rsidP="001E24D0">
      <w:pPr>
        <w:rPr>
          <w:b/>
          <w:lang w:eastAsia="zh-CN"/>
        </w:rPr>
      </w:pPr>
      <w:r w:rsidRPr="004E0969">
        <w:rPr>
          <w:b/>
          <w:lang w:eastAsia="zh-CN"/>
        </w:rPr>
        <w:t>Observation 1: Scheduling restriction on DL reception shall also be considered when the beam for DL reception is different from that for RSSI measurement.</w:t>
      </w:r>
    </w:p>
    <w:p w:rsidR="00B444EA" w:rsidRDefault="00B444EA" w:rsidP="001E24D0">
      <w:pPr>
        <w:rPr>
          <w:lang w:eastAsia="zh-CN"/>
        </w:rPr>
      </w:pPr>
      <w:r>
        <w:rPr>
          <w:lang w:eastAsia="zh-CN"/>
        </w:rPr>
        <w:t>Thus, we propose following text proposals for DL scheduling restrcitions</w:t>
      </w:r>
    </w:p>
    <w:tbl>
      <w:tblPr>
        <w:tblStyle w:val="TableGrid"/>
        <w:tblW w:w="0" w:type="auto"/>
        <w:tblLook w:val="04A0" w:firstRow="1" w:lastRow="0" w:firstColumn="1" w:lastColumn="0" w:noHBand="0" w:noVBand="1"/>
      </w:tblPr>
      <w:tblGrid>
        <w:gridCol w:w="9562"/>
      </w:tblGrid>
      <w:tr w:rsidR="00B444EA" w:rsidTr="00B444EA">
        <w:tc>
          <w:tcPr>
            <w:tcW w:w="9562" w:type="dxa"/>
          </w:tcPr>
          <w:p w:rsidR="00B444EA" w:rsidRDefault="00B444EA" w:rsidP="00B444EA">
            <w:pPr>
              <w:ind w:left="568" w:hanging="284"/>
              <w:rPr>
                <w:lang w:val="en-US" w:eastAsia="zh-CN"/>
              </w:rPr>
            </w:pPr>
            <w:r>
              <w:rPr>
                <w:lang w:val="en-US" w:eastAsia="zh-CN"/>
              </w:rPr>
              <w:t>&lt;text proposal &gt;</w:t>
            </w:r>
          </w:p>
          <w:p w:rsidR="00B444EA" w:rsidRDefault="00B444EA" w:rsidP="001E24D0">
            <w:pPr>
              <w:rPr>
                <w:lang w:val="en-US" w:eastAsia="zh-CN"/>
              </w:rPr>
            </w:pPr>
            <w:r w:rsidRPr="00DE652C">
              <w:rPr>
                <w:lang w:val="en-US" w:eastAsia="zh-CN"/>
              </w:rPr>
              <w:t>-</w:t>
            </w:r>
            <w:r w:rsidRPr="00DE652C">
              <w:rPr>
                <w:lang w:val="en-US" w:eastAsia="zh-CN"/>
              </w:rPr>
              <w:tab/>
            </w:r>
            <w:r>
              <w:rPr>
                <w:lang w:val="en-US" w:eastAsia="zh-CN"/>
              </w:rPr>
              <w:t xml:space="preserve">The UE is not expected to </w:t>
            </w:r>
            <w:r>
              <w:rPr>
                <w:lang w:val="en-US"/>
              </w:rPr>
              <w:t>receive PDCCH/PDSCH</w:t>
            </w:r>
            <w:r>
              <w:rPr>
                <w:lang w:val="en-US" w:eastAsia="zh-CN"/>
              </w:rPr>
              <w:t>/TRS/CSI-RS for CQI</w:t>
            </w:r>
            <w:r>
              <w:rPr>
                <w:lang w:val="en-US"/>
              </w:rPr>
              <w:t xml:space="preserve"> on symbols which are overlapping in  time with RSSI measurement symbols configured by RMTC if the RSSI measurement resources are not QCL-ed with type D to the DL RS in the active TCI state of PDCCH/PDSCH. </w:t>
            </w:r>
          </w:p>
        </w:tc>
      </w:tr>
    </w:tbl>
    <w:p w:rsidR="00B444EA" w:rsidRPr="00B444EA" w:rsidRDefault="00B444EA" w:rsidP="001E24D0">
      <w:pPr>
        <w:rPr>
          <w:lang w:val="en-US" w:eastAsia="zh-CN"/>
        </w:rPr>
      </w:pPr>
    </w:p>
    <w:p w:rsidR="007875FE" w:rsidRDefault="007875FE" w:rsidP="001E24D0">
      <w:pPr>
        <w:rPr>
          <w:b/>
          <w:lang w:eastAsia="zh-CN"/>
        </w:rPr>
      </w:pPr>
      <w:r w:rsidRPr="007875FE">
        <w:rPr>
          <w:b/>
          <w:lang w:eastAsia="zh-CN"/>
        </w:rPr>
        <w:t xml:space="preserve">Proposal </w:t>
      </w:r>
      <w:r w:rsidR="00015772">
        <w:rPr>
          <w:b/>
          <w:lang w:eastAsia="zh-CN"/>
        </w:rPr>
        <w:t>1</w:t>
      </w:r>
      <w:r w:rsidRPr="007875FE">
        <w:rPr>
          <w:b/>
          <w:lang w:eastAsia="zh-CN"/>
        </w:rPr>
        <w:t>: Introduce scheduling restriction on DL du</w:t>
      </w:r>
      <w:r>
        <w:rPr>
          <w:b/>
          <w:lang w:eastAsia="zh-CN"/>
        </w:rPr>
        <w:t>ring RSSI measurement in FR2-2.</w:t>
      </w:r>
    </w:p>
    <w:p w:rsidR="00015772" w:rsidRPr="00015772" w:rsidRDefault="00015772" w:rsidP="001E24D0">
      <w:pPr>
        <w:rPr>
          <w:lang w:eastAsia="zh-CN"/>
        </w:rPr>
      </w:pPr>
      <w:r w:rsidRPr="00015772">
        <w:rPr>
          <w:lang w:eastAsia="zh-CN"/>
        </w:rPr>
        <w:t>Another issue is about the maximum separation between two consecutive measurements. The latest status are summarized as follows:</w:t>
      </w:r>
    </w:p>
    <w:tbl>
      <w:tblPr>
        <w:tblStyle w:val="TableGrid"/>
        <w:tblW w:w="0" w:type="auto"/>
        <w:tblLook w:val="04A0" w:firstRow="1" w:lastRow="0" w:firstColumn="1" w:lastColumn="0" w:noHBand="0" w:noVBand="1"/>
      </w:tblPr>
      <w:tblGrid>
        <w:gridCol w:w="9562"/>
      </w:tblGrid>
      <w:tr w:rsidR="00015772" w:rsidTr="00015772">
        <w:tc>
          <w:tcPr>
            <w:tcW w:w="9562" w:type="dxa"/>
          </w:tcPr>
          <w:p w:rsidR="00015772" w:rsidRDefault="00015772" w:rsidP="00015772">
            <w:pPr>
              <w:pStyle w:val="ListParagraph"/>
              <w:numPr>
                <w:ilvl w:val="0"/>
                <w:numId w:val="24"/>
              </w:numPr>
              <w:overflowPunct w:val="0"/>
              <w:autoSpaceDE w:val="0"/>
              <w:autoSpaceDN w:val="0"/>
              <w:adjustRightInd w:val="0"/>
              <w:spacing w:before="240" w:after="240"/>
              <w:ind w:firstLineChars="0"/>
              <w:contextualSpacing/>
              <w:textAlignment w:val="baseline"/>
            </w:pPr>
            <w:r>
              <w:t>Consider in the maintenance stage between option 1 and option 2 on how to specify the maximum separation between two consecutive measurements.</w:t>
            </w:r>
          </w:p>
          <w:p w:rsidR="00015772" w:rsidRDefault="00015772" w:rsidP="00015772">
            <w:pPr>
              <w:pStyle w:val="ListParagraph"/>
              <w:numPr>
                <w:ilvl w:val="1"/>
                <w:numId w:val="24"/>
              </w:numPr>
              <w:overflowPunct w:val="0"/>
              <w:autoSpaceDE w:val="0"/>
              <w:autoSpaceDN w:val="0"/>
              <w:adjustRightInd w:val="0"/>
              <w:spacing w:before="240" w:after="240"/>
              <w:ind w:firstLineChars="0"/>
              <w:contextualSpacing/>
              <w:textAlignment w:val="baseline"/>
            </w:pPr>
            <w:r>
              <w:lastRenderedPageBreak/>
              <w:t>Option 1: The requirement apply provided any two measurement shall not be separated in time by more than the maximum time requirement for the cell to remain known.</w:t>
            </w:r>
          </w:p>
          <w:p w:rsidR="00015772" w:rsidRDefault="00015772" w:rsidP="00015772">
            <w:pPr>
              <w:pStyle w:val="ListParagraph"/>
              <w:numPr>
                <w:ilvl w:val="1"/>
                <w:numId w:val="24"/>
              </w:numPr>
              <w:overflowPunct w:val="0"/>
              <w:autoSpaceDE w:val="0"/>
              <w:autoSpaceDN w:val="0"/>
              <w:adjustRightInd w:val="0"/>
              <w:spacing w:before="240" w:after="240"/>
              <w:ind w:firstLineChars="0"/>
              <w:contextualSpacing/>
              <w:textAlignment w:val="baseline"/>
            </w:pPr>
            <w:r>
              <w:t>Option 2: the requirement only applies when</w:t>
            </w:r>
          </w:p>
          <w:p w:rsidR="00015772" w:rsidRDefault="00015772" w:rsidP="00015772">
            <w:pPr>
              <w:pStyle w:val="ListParagraph"/>
              <w:numPr>
                <w:ilvl w:val="2"/>
                <w:numId w:val="24"/>
              </w:numPr>
              <w:overflowPunct w:val="0"/>
              <w:autoSpaceDE w:val="0"/>
              <w:autoSpaceDN w:val="0"/>
              <w:adjustRightInd w:val="0"/>
              <w:spacing w:before="240" w:after="240"/>
              <w:ind w:firstLineChars="0"/>
              <w:contextualSpacing/>
              <w:textAlignment w:val="baseline"/>
            </w:pPr>
            <w:r>
              <w:t>Within the set of measurements any two measurements shall not be separated in time by more than 2 seconds when no DRX is configured, and</w:t>
            </w:r>
          </w:p>
          <w:p w:rsidR="00015772" w:rsidRPr="00B750DF" w:rsidRDefault="00015772" w:rsidP="00015772">
            <w:pPr>
              <w:pStyle w:val="ListParagraph"/>
              <w:numPr>
                <w:ilvl w:val="2"/>
                <w:numId w:val="24"/>
              </w:numPr>
              <w:overflowPunct w:val="0"/>
              <w:autoSpaceDE w:val="0"/>
              <w:autoSpaceDN w:val="0"/>
              <w:adjustRightInd w:val="0"/>
              <w:spacing w:before="240" w:after="240"/>
              <w:ind w:firstLineChars="0"/>
              <w:textAlignment w:val="baseline"/>
            </w:pPr>
            <w:r>
              <w:t>Within the set of measurements any two measurements shall not be separated in time by more than max(1 DRX occasion group duration, 2 seconds) when DRX is configured.</w:t>
            </w:r>
          </w:p>
          <w:p w:rsidR="00015772" w:rsidRDefault="00015772" w:rsidP="001E24D0">
            <w:pPr>
              <w:rPr>
                <w:b/>
                <w:lang w:eastAsia="zh-CN"/>
              </w:rPr>
            </w:pPr>
          </w:p>
        </w:tc>
      </w:tr>
    </w:tbl>
    <w:p w:rsidR="00015772" w:rsidRDefault="00015772" w:rsidP="001E24D0">
      <w:pPr>
        <w:rPr>
          <w:b/>
          <w:lang w:eastAsia="zh-CN"/>
        </w:rPr>
      </w:pPr>
    </w:p>
    <w:p w:rsidR="00015772" w:rsidRDefault="00015772" w:rsidP="001E24D0">
      <w:pPr>
        <w:rPr>
          <w:lang w:eastAsia="zh-CN"/>
        </w:rPr>
      </w:pPr>
      <w:r w:rsidRPr="00015772">
        <w:rPr>
          <w:lang w:eastAsia="zh-CN"/>
        </w:rPr>
        <w:t>The intention of option 1/2 is to have some conditions on the interval between available measurement occasions in case they are spaced too far away.</w:t>
      </w:r>
      <w:r>
        <w:rPr>
          <w:lang w:eastAsia="zh-CN"/>
        </w:rPr>
        <w:t xml:space="preserve"> As commented during last meeting, in Rel-16 NR-U, it is already considered with following statement:</w:t>
      </w:r>
    </w:p>
    <w:tbl>
      <w:tblPr>
        <w:tblStyle w:val="TableGrid"/>
        <w:tblW w:w="0" w:type="auto"/>
        <w:tblLook w:val="04A0" w:firstRow="1" w:lastRow="0" w:firstColumn="1" w:lastColumn="0" w:noHBand="0" w:noVBand="1"/>
      </w:tblPr>
      <w:tblGrid>
        <w:gridCol w:w="9562"/>
      </w:tblGrid>
      <w:tr w:rsidR="00D25A36" w:rsidTr="00D25A36">
        <w:tc>
          <w:tcPr>
            <w:tcW w:w="9562" w:type="dxa"/>
          </w:tcPr>
          <w:p w:rsidR="00D25A36" w:rsidRDefault="00D25A36" w:rsidP="001E24D0">
            <w:r w:rsidRPr="006C4641">
              <w:t xml:space="preserve">The requirements apply provided any two closest </w:t>
            </w:r>
            <w:r>
              <w:t>SMTC</w:t>
            </w:r>
            <w:r w:rsidRPr="006C4641">
              <w:t xml:space="preserve"> occasions available at the UE for the measurement shall be separated by no more than the maximum time requirement for the cell to remain known defined in clause 9.2A.4.3.</w:t>
            </w:r>
          </w:p>
        </w:tc>
      </w:tr>
    </w:tbl>
    <w:p w:rsidR="00D25A36" w:rsidRDefault="00D25A36" w:rsidP="001E24D0">
      <w:pPr>
        <w:rPr>
          <w:lang w:eastAsia="zh-CN"/>
        </w:rPr>
      </w:pPr>
    </w:p>
    <w:p w:rsidR="00D25A36" w:rsidRDefault="00D25A36" w:rsidP="001E24D0">
      <w:pPr>
        <w:rPr>
          <w:lang w:eastAsia="zh-CN"/>
        </w:rPr>
      </w:pPr>
      <w:r>
        <w:rPr>
          <w:lang w:eastAsia="zh-CN"/>
        </w:rPr>
        <w:t xml:space="preserve">Thus, based on discussion in previous meeting, it is not clear what the difference from NR-U is to have different values or combined with DRX cycles. </w:t>
      </w:r>
    </w:p>
    <w:p w:rsidR="00D25A36" w:rsidRPr="00007AD4" w:rsidRDefault="00D25A36" w:rsidP="001E24D0">
      <w:pPr>
        <w:rPr>
          <w:b/>
          <w:lang w:eastAsia="zh-CN"/>
        </w:rPr>
      </w:pPr>
      <w:r w:rsidRPr="00007AD4">
        <w:rPr>
          <w:b/>
          <w:lang w:eastAsia="zh-CN"/>
        </w:rPr>
        <w:t xml:space="preserve">Proposal </w:t>
      </w:r>
      <w:r w:rsidR="00007AD4">
        <w:rPr>
          <w:b/>
          <w:lang w:eastAsia="zh-CN"/>
        </w:rPr>
        <w:t>2</w:t>
      </w:r>
      <w:r w:rsidRPr="00007AD4">
        <w:rPr>
          <w:b/>
          <w:lang w:eastAsia="zh-CN"/>
        </w:rPr>
        <w:t>: For connected mode measurement, the requirement apply provided any two measurement shall not be separated in time by more than the maximum time requirement for the cell to remain known.</w:t>
      </w:r>
    </w:p>
    <w:p w:rsidR="005D603D" w:rsidRDefault="00D81EA3" w:rsidP="001E24D0">
      <w:pPr>
        <w:rPr>
          <w:lang w:eastAsia="zh-CN"/>
        </w:rPr>
      </w:pPr>
      <w:r w:rsidRPr="00D81EA3">
        <w:rPr>
          <w:lang w:eastAsia="zh-CN"/>
        </w:rPr>
        <w:t>In last meeting, a LS [3] is sent to RAN1 and RAN2 to ask whether and how UE can acquire the channel access mode information of neighbour cell.</w:t>
      </w:r>
      <w:r>
        <w:rPr>
          <w:lang w:eastAsia="zh-CN"/>
        </w:rPr>
        <w:t xml:space="preserve"> We brought up the issue in last meeting about the necessity of the LBT assumptions for neighbour cell measurement. Though how to determine whether an SSB is available or not is mainly up to UE implementation, different LBT assumptions may impact UE’s behaviour. For instance, if UE knows that LBT is not used, then even the results is extremely low, UE will still take them as valid one for filtering. </w:t>
      </w:r>
      <w:r w:rsidRPr="00D81EA3">
        <w:rPr>
          <w:lang w:eastAsia="zh-CN"/>
        </w:rPr>
        <w:t>Conversely</w:t>
      </w:r>
      <w:r w:rsidRPr="00D81EA3">
        <w:rPr>
          <w:rFonts w:hint="eastAsia"/>
          <w:lang w:eastAsia="zh-CN"/>
        </w:rPr>
        <w:t>,</w:t>
      </w:r>
      <w:r>
        <w:rPr>
          <w:lang w:eastAsia="zh-CN"/>
        </w:rPr>
        <w:t xml:space="preserve"> if UE assumes that LBT is used, UE will treat these samples as unavailable one and extend the measurement procedure </w:t>
      </w:r>
      <w:r w:rsidR="005D603D">
        <w:rPr>
          <w:lang w:eastAsia="zh-CN"/>
        </w:rPr>
        <w:t xml:space="preserve">according to the requirements for carriers with CCA. </w:t>
      </w:r>
    </w:p>
    <w:p w:rsidR="005D603D" w:rsidRDefault="005D603D" w:rsidP="001E24D0">
      <w:pPr>
        <w:rPr>
          <w:lang w:eastAsia="zh-CN"/>
        </w:rPr>
      </w:pPr>
      <w:r>
        <w:rPr>
          <w:lang w:eastAsia="zh-CN"/>
        </w:rPr>
        <w:t xml:space="preserve">It is will recognized about the issue based on the discussion in last meeting, and some companies suggest to add NW indications about the channel access mode for neighbour cell. From our understanding, it is a straightforward approach which can have consistent understanding between UE and gNB. However, it will have RAN1/2 impact about signalling design, and it is already included in the LS to let RAN1 and RAN2 evaluate whether the information is needed or not. Thus, from our understanding, </w:t>
      </w:r>
      <w:r w:rsidR="0053027D">
        <w:rPr>
          <w:lang w:eastAsia="zh-CN"/>
        </w:rPr>
        <w:t xml:space="preserve">it is better to wait for RAN1/RAN2 input on whether to introduce explicit signalling on channel access mode assumption for neighbour cell. </w:t>
      </w:r>
    </w:p>
    <w:p w:rsidR="0053027D" w:rsidRPr="0053027D" w:rsidRDefault="0053027D" w:rsidP="0053027D">
      <w:pPr>
        <w:rPr>
          <w:b/>
          <w:lang w:eastAsia="zh-CN"/>
        </w:rPr>
      </w:pPr>
      <w:r w:rsidRPr="0053027D">
        <w:rPr>
          <w:b/>
          <w:lang w:eastAsia="zh-CN"/>
        </w:rPr>
        <w:t xml:space="preserve">Proposal 3: Wait for RAN1/RAN2 input on whether to introduce explicit signalling on channel access mode assumption for neighbour cell. </w:t>
      </w:r>
    </w:p>
    <w:p w:rsidR="0053027D" w:rsidRPr="005D603D" w:rsidRDefault="0053027D" w:rsidP="001E24D0">
      <w:pPr>
        <w:rPr>
          <w:lang w:eastAsia="zh-CN"/>
        </w:rPr>
      </w:pPr>
    </w:p>
    <w:p w:rsidR="00DF0231" w:rsidRDefault="00DF0231" w:rsidP="00DF0231">
      <w:pPr>
        <w:pStyle w:val="Heading1"/>
        <w:numPr>
          <w:ilvl w:val="0"/>
          <w:numId w:val="1"/>
        </w:numPr>
        <w:rPr>
          <w:lang w:val="en-US"/>
        </w:rPr>
      </w:pPr>
      <w:r w:rsidRPr="002D2977">
        <w:rPr>
          <w:lang w:val="en-US"/>
        </w:rPr>
        <w:t>Conclusions</w:t>
      </w:r>
    </w:p>
    <w:p w:rsidR="00BD425B" w:rsidRPr="00BD425B" w:rsidRDefault="00BD425B" w:rsidP="00BD425B">
      <w:pPr>
        <w:rPr>
          <w:rFonts w:eastAsiaTheme="minorEastAsia"/>
          <w:b/>
          <w:lang w:eastAsia="zh-CN"/>
        </w:rPr>
      </w:pPr>
      <w:r w:rsidRPr="00BD425B">
        <w:rPr>
          <w:rFonts w:eastAsiaTheme="minorEastAsia"/>
          <w:b/>
          <w:lang w:eastAsia="zh-CN"/>
        </w:rPr>
        <w:t>Proposal 1: Introduce scheduling restriction on DL during RSSI measurement in FR2-2.</w:t>
      </w:r>
    </w:p>
    <w:p w:rsidR="00BD425B" w:rsidRPr="00BD425B" w:rsidRDefault="00BD425B" w:rsidP="00BD425B">
      <w:pPr>
        <w:rPr>
          <w:rFonts w:eastAsiaTheme="minorEastAsia"/>
          <w:b/>
          <w:lang w:eastAsia="zh-CN"/>
        </w:rPr>
      </w:pPr>
      <w:r w:rsidRPr="00BD425B">
        <w:rPr>
          <w:rFonts w:eastAsiaTheme="minorEastAsia"/>
          <w:b/>
          <w:lang w:eastAsia="zh-CN"/>
        </w:rPr>
        <w:t>Proposal 2: For connected mode measurement, the requirement apply provided any two measurement shall not be separated in time by more than the maximum time requirement for the cell to remain known.</w:t>
      </w:r>
    </w:p>
    <w:p w:rsidR="007875FE" w:rsidRPr="00506B1A" w:rsidRDefault="00BD425B" w:rsidP="00BD425B">
      <w:pPr>
        <w:rPr>
          <w:rFonts w:eastAsiaTheme="minorEastAsia"/>
          <w:b/>
          <w:lang w:eastAsia="zh-CN"/>
        </w:rPr>
      </w:pPr>
      <w:r w:rsidRPr="00BD425B">
        <w:rPr>
          <w:rFonts w:eastAsiaTheme="minorEastAsia"/>
          <w:b/>
          <w:lang w:eastAsia="zh-CN"/>
        </w:rPr>
        <w:t>Proposal 3: Wait for RAN1/RAN2 input on whether to introduce explicit signalling on channel access mode assumption for neighbour cell.</w:t>
      </w:r>
    </w:p>
    <w:p w:rsidR="00DF0231" w:rsidRPr="002D2977" w:rsidRDefault="00DF0231" w:rsidP="00DF0231">
      <w:pPr>
        <w:pStyle w:val="Heading1"/>
        <w:tabs>
          <w:tab w:val="clear" w:pos="432"/>
        </w:tabs>
        <w:ind w:left="0" w:firstLine="0"/>
        <w:rPr>
          <w:lang w:val="en-US"/>
        </w:rPr>
      </w:pPr>
      <w:r w:rsidRPr="002D2977">
        <w:rPr>
          <w:lang w:val="en-US"/>
        </w:rPr>
        <w:t>References</w:t>
      </w:r>
    </w:p>
    <w:p w:rsidR="00637A49" w:rsidRDefault="007E1DD2" w:rsidP="00637A49">
      <w:pPr>
        <w:rPr>
          <w:rFonts w:eastAsiaTheme="minorEastAsia"/>
          <w:lang w:eastAsia="zh-CN"/>
        </w:rPr>
      </w:pPr>
      <w:r>
        <w:rPr>
          <w:rFonts w:eastAsiaTheme="minorEastAsia" w:hint="eastAsia"/>
          <w:lang w:eastAsia="zh-CN"/>
        </w:rPr>
        <w:t>[</w:t>
      </w:r>
      <w:r>
        <w:rPr>
          <w:rFonts w:eastAsiaTheme="minorEastAsia"/>
          <w:lang w:eastAsia="zh-CN"/>
        </w:rPr>
        <w:t xml:space="preserve">1] </w:t>
      </w:r>
      <w:r w:rsidR="0087580E" w:rsidRPr="0087580E">
        <w:rPr>
          <w:rFonts w:eastAsiaTheme="minorEastAsia"/>
          <w:lang w:eastAsia="zh-CN"/>
        </w:rPr>
        <w:t>R4-2210591</w:t>
      </w:r>
      <w:r w:rsidR="0087580E">
        <w:rPr>
          <w:rFonts w:eastAsiaTheme="minorEastAsia"/>
          <w:lang w:eastAsia="zh-CN"/>
        </w:rPr>
        <w:t xml:space="preserve"> </w:t>
      </w:r>
      <w:r w:rsidR="0087580E" w:rsidRPr="0087580E">
        <w:rPr>
          <w:rFonts w:eastAsiaTheme="minorEastAsia"/>
          <w:lang w:eastAsia="zh-CN"/>
        </w:rPr>
        <w:t>WF on LBT impacts on RRM requirements for FR2-2</w:t>
      </w:r>
      <w:r w:rsidR="0087580E">
        <w:rPr>
          <w:rFonts w:eastAsiaTheme="minorEastAsia"/>
          <w:lang w:eastAsia="zh-CN"/>
        </w:rPr>
        <w:t xml:space="preserve">, </w:t>
      </w:r>
      <w:r w:rsidR="0087580E" w:rsidRPr="0087580E">
        <w:rPr>
          <w:rFonts w:eastAsiaTheme="minorEastAsia"/>
          <w:lang w:eastAsia="zh-CN"/>
        </w:rPr>
        <w:t>Intel Corporation</w:t>
      </w:r>
    </w:p>
    <w:p w:rsidR="00BE0E5D" w:rsidRPr="00771E1C" w:rsidRDefault="00BE0E5D" w:rsidP="00637A49">
      <w:pPr>
        <w:rPr>
          <w:rFonts w:eastAsiaTheme="minorEastAsia"/>
          <w:lang w:eastAsia="zh-CN"/>
        </w:rPr>
      </w:pPr>
      <w:r>
        <w:rPr>
          <w:rFonts w:eastAsiaTheme="minorEastAsia"/>
          <w:lang w:eastAsia="zh-CN"/>
        </w:rPr>
        <w:t>[</w:t>
      </w:r>
      <w:r w:rsidR="00B444EA">
        <w:rPr>
          <w:rFonts w:eastAsiaTheme="minorEastAsia"/>
          <w:lang w:eastAsia="zh-CN"/>
        </w:rPr>
        <w:t>2</w:t>
      </w:r>
      <w:r>
        <w:rPr>
          <w:rFonts w:eastAsiaTheme="minorEastAsia"/>
          <w:lang w:eastAsia="zh-CN"/>
        </w:rPr>
        <w:t xml:space="preserve">] </w:t>
      </w:r>
      <w:r w:rsidRPr="00BE0E5D">
        <w:rPr>
          <w:rFonts w:eastAsiaTheme="minorEastAsia"/>
          <w:lang w:eastAsia="zh-CN"/>
        </w:rPr>
        <w:t>R1-2205582</w:t>
      </w:r>
      <w:r>
        <w:rPr>
          <w:rFonts w:eastAsiaTheme="minorEastAsia"/>
          <w:lang w:eastAsia="zh-CN"/>
        </w:rPr>
        <w:t xml:space="preserve"> </w:t>
      </w:r>
      <w:r w:rsidRPr="00BE0E5D">
        <w:rPr>
          <w:rFonts w:eastAsiaTheme="minorEastAsia"/>
          <w:lang w:eastAsia="zh-CN"/>
        </w:rPr>
        <w:t>LS on TCI assumption for RSSI measurement for FR2-2</w:t>
      </w:r>
      <w:r>
        <w:rPr>
          <w:rFonts w:eastAsiaTheme="minorEastAsia"/>
          <w:lang w:eastAsia="zh-CN"/>
        </w:rPr>
        <w:t>, RAN1</w:t>
      </w:r>
    </w:p>
    <w:p w:rsidR="007E1DD2" w:rsidRPr="0087580E" w:rsidRDefault="00007AD4">
      <w:pPr>
        <w:rPr>
          <w:rFonts w:eastAsiaTheme="minorEastAsia"/>
          <w:lang w:eastAsia="zh-CN"/>
        </w:rPr>
      </w:pPr>
      <w:r>
        <w:rPr>
          <w:rFonts w:eastAsiaTheme="minorEastAsia"/>
          <w:lang w:eastAsia="zh-CN"/>
        </w:rPr>
        <w:lastRenderedPageBreak/>
        <w:t xml:space="preserve">[3] </w:t>
      </w:r>
      <w:r w:rsidR="00D81EA3" w:rsidRPr="00D81EA3">
        <w:rPr>
          <w:rFonts w:eastAsiaTheme="minorEastAsia"/>
          <w:lang w:eastAsia="zh-CN"/>
        </w:rPr>
        <w:t>R4-2211171</w:t>
      </w:r>
      <w:r w:rsidR="00D81EA3">
        <w:rPr>
          <w:rFonts w:eastAsiaTheme="minorEastAsia"/>
          <w:lang w:eastAsia="zh-CN"/>
        </w:rPr>
        <w:t xml:space="preserve"> </w:t>
      </w:r>
      <w:r w:rsidR="00D81EA3" w:rsidRPr="00D81EA3">
        <w:rPr>
          <w:rFonts w:eastAsiaTheme="minorEastAsia"/>
          <w:lang w:eastAsia="zh-CN"/>
        </w:rPr>
        <w:t>LS on CCA configurations of neighbour cells</w:t>
      </w:r>
    </w:p>
    <w:sectPr w:rsidR="007E1DD2" w:rsidRPr="0087580E"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63CA" w:rsidRDefault="00FC63CA">
      <w:pPr>
        <w:spacing w:after="0"/>
      </w:pPr>
      <w:r>
        <w:separator/>
      </w:r>
    </w:p>
  </w:endnote>
  <w:endnote w:type="continuationSeparator" w:id="0">
    <w:p w:rsidR="00FC63CA" w:rsidRDefault="00FC63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A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5772" w:rsidRDefault="0001577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015772" w:rsidRDefault="0001577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5772" w:rsidRDefault="0001577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5446">
      <w:rPr>
        <w:rStyle w:val="PageNumber"/>
      </w:rPr>
      <w:t>3</w:t>
    </w:r>
    <w:r>
      <w:rPr>
        <w:rStyle w:val="PageNumber"/>
      </w:rPr>
      <w:fldChar w:fldCharType="end"/>
    </w:r>
  </w:p>
  <w:p w:rsidR="00015772" w:rsidRDefault="0001577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63CA" w:rsidRDefault="00FC63CA">
      <w:pPr>
        <w:spacing w:after="0"/>
      </w:pPr>
      <w:r>
        <w:separator/>
      </w:r>
    </w:p>
  </w:footnote>
  <w:footnote w:type="continuationSeparator" w:id="0">
    <w:p w:rsidR="00FC63CA" w:rsidRDefault="00FC63C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 w15:restartNumberingAfterBreak="0">
    <w:nsid w:val="118F4033"/>
    <w:multiLevelType w:val="hybridMultilevel"/>
    <w:tmpl w:val="6B9843DC"/>
    <w:lvl w:ilvl="0" w:tplc="C5BE8FFC">
      <w:start w:val="1"/>
      <w:numFmt w:val="bullet"/>
      <w:lvlText w:val="•"/>
      <w:lvlJc w:val="left"/>
      <w:pPr>
        <w:tabs>
          <w:tab w:val="num" w:pos="720"/>
        </w:tabs>
        <w:ind w:left="720" w:hanging="360"/>
      </w:pPr>
      <w:rPr>
        <w:rFonts w:ascii="Arial" w:hAnsi="Arial" w:hint="default"/>
      </w:rPr>
    </w:lvl>
    <w:lvl w:ilvl="1" w:tplc="29BA16A6">
      <w:numFmt w:val="bullet"/>
      <w:lvlText w:val="–"/>
      <w:lvlJc w:val="left"/>
      <w:pPr>
        <w:tabs>
          <w:tab w:val="num" w:pos="1440"/>
        </w:tabs>
        <w:ind w:left="1440" w:hanging="360"/>
      </w:pPr>
      <w:rPr>
        <w:rFonts w:ascii="Arial" w:hAnsi="Arial" w:hint="default"/>
      </w:rPr>
    </w:lvl>
    <w:lvl w:ilvl="2" w:tplc="6332FBE6">
      <w:numFmt w:val="bullet"/>
      <w:lvlText w:val="•"/>
      <w:lvlJc w:val="left"/>
      <w:pPr>
        <w:tabs>
          <w:tab w:val="num" w:pos="2160"/>
        </w:tabs>
        <w:ind w:left="2160" w:hanging="360"/>
      </w:pPr>
      <w:rPr>
        <w:rFonts w:ascii="Arial" w:hAnsi="Arial" w:hint="default"/>
      </w:rPr>
    </w:lvl>
    <w:lvl w:ilvl="3" w:tplc="63C2A54C">
      <w:numFmt w:val="bullet"/>
      <w:lvlText w:val="–"/>
      <w:lvlJc w:val="left"/>
      <w:pPr>
        <w:tabs>
          <w:tab w:val="num" w:pos="2880"/>
        </w:tabs>
        <w:ind w:left="2880" w:hanging="360"/>
      </w:pPr>
      <w:rPr>
        <w:rFonts w:ascii="Arial" w:hAnsi="Arial" w:hint="default"/>
      </w:rPr>
    </w:lvl>
    <w:lvl w:ilvl="4" w:tplc="DC381216">
      <w:numFmt w:val="bullet"/>
      <w:lvlText w:val="»"/>
      <w:lvlJc w:val="left"/>
      <w:pPr>
        <w:tabs>
          <w:tab w:val="num" w:pos="3600"/>
        </w:tabs>
        <w:ind w:left="3600" w:hanging="360"/>
      </w:pPr>
      <w:rPr>
        <w:rFonts w:ascii="Arial" w:hAnsi="Arial" w:hint="default"/>
      </w:rPr>
    </w:lvl>
    <w:lvl w:ilvl="5" w:tplc="22243C48" w:tentative="1">
      <w:start w:val="1"/>
      <w:numFmt w:val="bullet"/>
      <w:lvlText w:val="•"/>
      <w:lvlJc w:val="left"/>
      <w:pPr>
        <w:tabs>
          <w:tab w:val="num" w:pos="4320"/>
        </w:tabs>
        <w:ind w:left="4320" w:hanging="360"/>
      </w:pPr>
      <w:rPr>
        <w:rFonts w:ascii="Arial" w:hAnsi="Arial" w:hint="default"/>
      </w:rPr>
    </w:lvl>
    <w:lvl w:ilvl="6" w:tplc="1952DF5E" w:tentative="1">
      <w:start w:val="1"/>
      <w:numFmt w:val="bullet"/>
      <w:lvlText w:val="•"/>
      <w:lvlJc w:val="left"/>
      <w:pPr>
        <w:tabs>
          <w:tab w:val="num" w:pos="5040"/>
        </w:tabs>
        <w:ind w:left="5040" w:hanging="360"/>
      </w:pPr>
      <w:rPr>
        <w:rFonts w:ascii="Arial" w:hAnsi="Arial" w:hint="default"/>
      </w:rPr>
    </w:lvl>
    <w:lvl w:ilvl="7" w:tplc="ACD014E2" w:tentative="1">
      <w:start w:val="1"/>
      <w:numFmt w:val="bullet"/>
      <w:lvlText w:val="•"/>
      <w:lvlJc w:val="left"/>
      <w:pPr>
        <w:tabs>
          <w:tab w:val="num" w:pos="5760"/>
        </w:tabs>
        <w:ind w:left="5760" w:hanging="360"/>
      </w:pPr>
      <w:rPr>
        <w:rFonts w:ascii="Arial" w:hAnsi="Arial" w:hint="default"/>
      </w:rPr>
    </w:lvl>
    <w:lvl w:ilvl="8" w:tplc="5FF48B3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7BF24DE"/>
    <w:multiLevelType w:val="hybridMultilevel"/>
    <w:tmpl w:val="150CE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9BC6769"/>
    <w:multiLevelType w:val="hybridMultilevel"/>
    <w:tmpl w:val="F6407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090F20"/>
    <w:multiLevelType w:val="hybridMultilevel"/>
    <w:tmpl w:val="DA905176"/>
    <w:lvl w:ilvl="0" w:tplc="E4A2B4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49366D7"/>
    <w:multiLevelType w:val="hybridMultilevel"/>
    <w:tmpl w:val="D102F910"/>
    <w:lvl w:ilvl="0" w:tplc="86A6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C61B79"/>
    <w:multiLevelType w:val="hybridMultilevel"/>
    <w:tmpl w:val="B1104142"/>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3ABD2C74"/>
    <w:multiLevelType w:val="hybridMultilevel"/>
    <w:tmpl w:val="5A5CD31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14C35E5"/>
    <w:multiLevelType w:val="hybridMultilevel"/>
    <w:tmpl w:val="8DF0DCDE"/>
    <w:lvl w:ilvl="0" w:tplc="DCE606D4">
      <w:start w:val="1"/>
      <w:numFmt w:val="bullet"/>
      <w:lvlText w:val="•"/>
      <w:lvlJc w:val="left"/>
      <w:pPr>
        <w:tabs>
          <w:tab w:val="num" w:pos="720"/>
        </w:tabs>
        <w:ind w:left="720" w:hanging="360"/>
      </w:pPr>
      <w:rPr>
        <w:rFonts w:ascii="Arial" w:hAnsi="Arial" w:hint="default"/>
      </w:rPr>
    </w:lvl>
    <w:lvl w:ilvl="1" w:tplc="5D4A4662">
      <w:numFmt w:val="bullet"/>
      <w:lvlText w:val="–"/>
      <w:lvlJc w:val="left"/>
      <w:pPr>
        <w:tabs>
          <w:tab w:val="num" w:pos="1440"/>
        </w:tabs>
        <w:ind w:left="1440" w:hanging="360"/>
      </w:pPr>
      <w:rPr>
        <w:rFonts w:ascii="Arial" w:hAnsi="Arial" w:hint="default"/>
      </w:rPr>
    </w:lvl>
    <w:lvl w:ilvl="2" w:tplc="A6582DE0">
      <w:numFmt w:val="bullet"/>
      <w:lvlText w:val="•"/>
      <w:lvlJc w:val="left"/>
      <w:pPr>
        <w:tabs>
          <w:tab w:val="num" w:pos="2160"/>
        </w:tabs>
        <w:ind w:left="2160" w:hanging="360"/>
      </w:pPr>
      <w:rPr>
        <w:rFonts w:ascii="Arial" w:hAnsi="Arial" w:hint="default"/>
      </w:rPr>
    </w:lvl>
    <w:lvl w:ilvl="3" w:tplc="5D6AFE4C">
      <w:numFmt w:val="bullet"/>
      <w:lvlText w:val="–"/>
      <w:lvlJc w:val="left"/>
      <w:pPr>
        <w:tabs>
          <w:tab w:val="num" w:pos="2880"/>
        </w:tabs>
        <w:ind w:left="2880" w:hanging="360"/>
      </w:pPr>
      <w:rPr>
        <w:rFonts w:ascii="Arial" w:hAnsi="Arial" w:hint="default"/>
      </w:rPr>
    </w:lvl>
    <w:lvl w:ilvl="4" w:tplc="4F40D690" w:tentative="1">
      <w:start w:val="1"/>
      <w:numFmt w:val="bullet"/>
      <w:lvlText w:val="•"/>
      <w:lvlJc w:val="left"/>
      <w:pPr>
        <w:tabs>
          <w:tab w:val="num" w:pos="3600"/>
        </w:tabs>
        <w:ind w:left="3600" w:hanging="360"/>
      </w:pPr>
      <w:rPr>
        <w:rFonts w:ascii="Arial" w:hAnsi="Arial" w:hint="default"/>
      </w:rPr>
    </w:lvl>
    <w:lvl w:ilvl="5" w:tplc="061E2A18" w:tentative="1">
      <w:start w:val="1"/>
      <w:numFmt w:val="bullet"/>
      <w:lvlText w:val="•"/>
      <w:lvlJc w:val="left"/>
      <w:pPr>
        <w:tabs>
          <w:tab w:val="num" w:pos="4320"/>
        </w:tabs>
        <w:ind w:left="4320" w:hanging="360"/>
      </w:pPr>
      <w:rPr>
        <w:rFonts w:ascii="Arial" w:hAnsi="Arial" w:hint="default"/>
      </w:rPr>
    </w:lvl>
    <w:lvl w:ilvl="6" w:tplc="53E84B4A" w:tentative="1">
      <w:start w:val="1"/>
      <w:numFmt w:val="bullet"/>
      <w:lvlText w:val="•"/>
      <w:lvlJc w:val="left"/>
      <w:pPr>
        <w:tabs>
          <w:tab w:val="num" w:pos="5040"/>
        </w:tabs>
        <w:ind w:left="5040" w:hanging="360"/>
      </w:pPr>
      <w:rPr>
        <w:rFonts w:ascii="Arial" w:hAnsi="Arial" w:hint="default"/>
      </w:rPr>
    </w:lvl>
    <w:lvl w:ilvl="7" w:tplc="ECE24894" w:tentative="1">
      <w:start w:val="1"/>
      <w:numFmt w:val="bullet"/>
      <w:lvlText w:val="•"/>
      <w:lvlJc w:val="left"/>
      <w:pPr>
        <w:tabs>
          <w:tab w:val="num" w:pos="5760"/>
        </w:tabs>
        <w:ind w:left="5760" w:hanging="360"/>
      </w:pPr>
      <w:rPr>
        <w:rFonts w:ascii="Arial" w:hAnsi="Arial" w:hint="default"/>
      </w:rPr>
    </w:lvl>
    <w:lvl w:ilvl="8" w:tplc="CFC2CE1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5F754B9"/>
    <w:multiLevelType w:val="hybridMultilevel"/>
    <w:tmpl w:val="9592AD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A34C56"/>
    <w:multiLevelType w:val="hybridMultilevel"/>
    <w:tmpl w:val="642EA1D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19"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00216D4"/>
    <w:multiLevelType w:val="hybridMultilevel"/>
    <w:tmpl w:val="D102F910"/>
    <w:lvl w:ilvl="0" w:tplc="86A6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47F5DA9"/>
    <w:multiLevelType w:val="hybridMultilevel"/>
    <w:tmpl w:val="095A1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8F20F35"/>
    <w:multiLevelType w:val="hybridMultilevel"/>
    <w:tmpl w:val="364C52E8"/>
    <w:lvl w:ilvl="0" w:tplc="19448670">
      <w:start w:val="1"/>
      <w:numFmt w:val="bullet"/>
      <w:lvlText w:val="•"/>
      <w:lvlJc w:val="left"/>
      <w:pPr>
        <w:tabs>
          <w:tab w:val="num" w:pos="720"/>
        </w:tabs>
        <w:ind w:left="720" w:hanging="360"/>
      </w:pPr>
      <w:rPr>
        <w:rFonts w:ascii="Arial" w:hAnsi="Arial" w:hint="default"/>
      </w:rPr>
    </w:lvl>
    <w:lvl w:ilvl="1" w:tplc="07A8306C">
      <w:numFmt w:val="bullet"/>
      <w:lvlText w:val="–"/>
      <w:lvlJc w:val="left"/>
      <w:pPr>
        <w:tabs>
          <w:tab w:val="num" w:pos="1440"/>
        </w:tabs>
        <w:ind w:left="1440" w:hanging="360"/>
      </w:pPr>
      <w:rPr>
        <w:rFonts w:ascii="Arial" w:hAnsi="Arial" w:hint="default"/>
      </w:rPr>
    </w:lvl>
    <w:lvl w:ilvl="2" w:tplc="01127A18">
      <w:numFmt w:val="bullet"/>
      <w:lvlText w:val="•"/>
      <w:lvlJc w:val="left"/>
      <w:pPr>
        <w:tabs>
          <w:tab w:val="num" w:pos="2160"/>
        </w:tabs>
        <w:ind w:left="2160" w:hanging="360"/>
      </w:pPr>
      <w:rPr>
        <w:rFonts w:ascii="Arial" w:hAnsi="Arial" w:hint="default"/>
      </w:rPr>
    </w:lvl>
    <w:lvl w:ilvl="3" w:tplc="4BDCC816">
      <w:numFmt w:val="bullet"/>
      <w:lvlText w:val="–"/>
      <w:lvlJc w:val="left"/>
      <w:pPr>
        <w:tabs>
          <w:tab w:val="num" w:pos="2880"/>
        </w:tabs>
        <w:ind w:left="2880" w:hanging="360"/>
      </w:pPr>
      <w:rPr>
        <w:rFonts w:ascii="Arial" w:hAnsi="Arial" w:hint="default"/>
      </w:rPr>
    </w:lvl>
    <w:lvl w:ilvl="4" w:tplc="7E8C4490" w:tentative="1">
      <w:start w:val="1"/>
      <w:numFmt w:val="bullet"/>
      <w:lvlText w:val="•"/>
      <w:lvlJc w:val="left"/>
      <w:pPr>
        <w:tabs>
          <w:tab w:val="num" w:pos="3600"/>
        </w:tabs>
        <w:ind w:left="3600" w:hanging="360"/>
      </w:pPr>
      <w:rPr>
        <w:rFonts w:ascii="Arial" w:hAnsi="Arial" w:hint="default"/>
      </w:rPr>
    </w:lvl>
    <w:lvl w:ilvl="5" w:tplc="C9CE5B8E" w:tentative="1">
      <w:start w:val="1"/>
      <w:numFmt w:val="bullet"/>
      <w:lvlText w:val="•"/>
      <w:lvlJc w:val="left"/>
      <w:pPr>
        <w:tabs>
          <w:tab w:val="num" w:pos="4320"/>
        </w:tabs>
        <w:ind w:left="4320" w:hanging="360"/>
      </w:pPr>
      <w:rPr>
        <w:rFonts w:ascii="Arial" w:hAnsi="Arial" w:hint="default"/>
      </w:rPr>
    </w:lvl>
    <w:lvl w:ilvl="6" w:tplc="E5707B18" w:tentative="1">
      <w:start w:val="1"/>
      <w:numFmt w:val="bullet"/>
      <w:lvlText w:val="•"/>
      <w:lvlJc w:val="left"/>
      <w:pPr>
        <w:tabs>
          <w:tab w:val="num" w:pos="5040"/>
        </w:tabs>
        <w:ind w:left="5040" w:hanging="360"/>
      </w:pPr>
      <w:rPr>
        <w:rFonts w:ascii="Arial" w:hAnsi="Arial" w:hint="default"/>
      </w:rPr>
    </w:lvl>
    <w:lvl w:ilvl="7" w:tplc="DCB6D084" w:tentative="1">
      <w:start w:val="1"/>
      <w:numFmt w:val="bullet"/>
      <w:lvlText w:val="•"/>
      <w:lvlJc w:val="left"/>
      <w:pPr>
        <w:tabs>
          <w:tab w:val="num" w:pos="5760"/>
        </w:tabs>
        <w:ind w:left="5760" w:hanging="360"/>
      </w:pPr>
      <w:rPr>
        <w:rFonts w:ascii="Arial" w:hAnsi="Arial" w:hint="default"/>
      </w:rPr>
    </w:lvl>
    <w:lvl w:ilvl="8" w:tplc="0712AB7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BBE5896"/>
    <w:multiLevelType w:val="hybridMultilevel"/>
    <w:tmpl w:val="87F08EEC"/>
    <w:lvl w:ilvl="0" w:tplc="4D1E0BE0">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267C66"/>
    <w:multiLevelType w:val="hybridMultilevel"/>
    <w:tmpl w:val="97C00A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62291B"/>
    <w:multiLevelType w:val="hybridMultilevel"/>
    <w:tmpl w:val="59B6F2E8"/>
    <w:lvl w:ilvl="0" w:tplc="4416805C">
      <w:start w:val="1"/>
      <w:numFmt w:val="bullet"/>
      <w:lvlText w:val="•"/>
      <w:lvlJc w:val="left"/>
      <w:pPr>
        <w:tabs>
          <w:tab w:val="num" w:pos="720"/>
        </w:tabs>
        <w:ind w:left="720" w:hanging="360"/>
      </w:pPr>
      <w:rPr>
        <w:rFonts w:ascii="Arial" w:hAnsi="Arial" w:hint="default"/>
      </w:rPr>
    </w:lvl>
    <w:lvl w:ilvl="1" w:tplc="D5D6EACA">
      <w:numFmt w:val="bullet"/>
      <w:lvlText w:val="–"/>
      <w:lvlJc w:val="left"/>
      <w:pPr>
        <w:tabs>
          <w:tab w:val="num" w:pos="1440"/>
        </w:tabs>
        <w:ind w:left="1440" w:hanging="360"/>
      </w:pPr>
      <w:rPr>
        <w:rFonts w:ascii="Arial" w:hAnsi="Arial" w:hint="default"/>
      </w:rPr>
    </w:lvl>
    <w:lvl w:ilvl="2" w:tplc="ED568FF8">
      <w:numFmt w:val="bullet"/>
      <w:lvlText w:val="•"/>
      <w:lvlJc w:val="left"/>
      <w:pPr>
        <w:tabs>
          <w:tab w:val="num" w:pos="2160"/>
        </w:tabs>
        <w:ind w:left="2160" w:hanging="360"/>
      </w:pPr>
      <w:rPr>
        <w:rFonts w:ascii="Arial" w:hAnsi="Arial" w:hint="default"/>
      </w:rPr>
    </w:lvl>
    <w:lvl w:ilvl="3" w:tplc="ADDEC67A">
      <w:numFmt w:val="bullet"/>
      <w:lvlText w:val="–"/>
      <w:lvlJc w:val="left"/>
      <w:pPr>
        <w:tabs>
          <w:tab w:val="num" w:pos="2880"/>
        </w:tabs>
        <w:ind w:left="2880" w:hanging="360"/>
      </w:pPr>
      <w:rPr>
        <w:rFonts w:ascii="Arial" w:hAnsi="Arial" w:hint="default"/>
      </w:rPr>
    </w:lvl>
    <w:lvl w:ilvl="4" w:tplc="AFF4B7E6" w:tentative="1">
      <w:start w:val="1"/>
      <w:numFmt w:val="bullet"/>
      <w:lvlText w:val="•"/>
      <w:lvlJc w:val="left"/>
      <w:pPr>
        <w:tabs>
          <w:tab w:val="num" w:pos="3600"/>
        </w:tabs>
        <w:ind w:left="3600" w:hanging="360"/>
      </w:pPr>
      <w:rPr>
        <w:rFonts w:ascii="Arial" w:hAnsi="Arial" w:hint="default"/>
      </w:rPr>
    </w:lvl>
    <w:lvl w:ilvl="5" w:tplc="9B0CC226" w:tentative="1">
      <w:start w:val="1"/>
      <w:numFmt w:val="bullet"/>
      <w:lvlText w:val="•"/>
      <w:lvlJc w:val="left"/>
      <w:pPr>
        <w:tabs>
          <w:tab w:val="num" w:pos="4320"/>
        </w:tabs>
        <w:ind w:left="4320" w:hanging="360"/>
      </w:pPr>
      <w:rPr>
        <w:rFonts w:ascii="Arial" w:hAnsi="Arial" w:hint="default"/>
      </w:rPr>
    </w:lvl>
    <w:lvl w:ilvl="6" w:tplc="C5F862C4" w:tentative="1">
      <w:start w:val="1"/>
      <w:numFmt w:val="bullet"/>
      <w:lvlText w:val="•"/>
      <w:lvlJc w:val="left"/>
      <w:pPr>
        <w:tabs>
          <w:tab w:val="num" w:pos="5040"/>
        </w:tabs>
        <w:ind w:left="5040" w:hanging="360"/>
      </w:pPr>
      <w:rPr>
        <w:rFonts w:ascii="Arial" w:hAnsi="Arial" w:hint="default"/>
      </w:rPr>
    </w:lvl>
    <w:lvl w:ilvl="7" w:tplc="566E1B50" w:tentative="1">
      <w:start w:val="1"/>
      <w:numFmt w:val="bullet"/>
      <w:lvlText w:val="•"/>
      <w:lvlJc w:val="left"/>
      <w:pPr>
        <w:tabs>
          <w:tab w:val="num" w:pos="5760"/>
        </w:tabs>
        <w:ind w:left="5760" w:hanging="360"/>
      </w:pPr>
      <w:rPr>
        <w:rFonts w:ascii="Arial" w:hAnsi="Arial" w:hint="default"/>
      </w:rPr>
    </w:lvl>
    <w:lvl w:ilvl="8" w:tplc="309AF9F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1F10088"/>
    <w:multiLevelType w:val="hybridMultilevel"/>
    <w:tmpl w:val="4B36A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D00801"/>
    <w:multiLevelType w:val="hybridMultilevel"/>
    <w:tmpl w:val="61A2D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280614"/>
    <w:multiLevelType w:val="hybridMultilevel"/>
    <w:tmpl w:val="9E72F7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6"/>
  </w:num>
  <w:num w:numId="2">
    <w:abstractNumId w:val="33"/>
  </w:num>
  <w:num w:numId="3">
    <w:abstractNumId w:val="40"/>
  </w:num>
  <w:num w:numId="4">
    <w:abstractNumId w:val="39"/>
  </w:num>
  <w:num w:numId="5">
    <w:abstractNumId w:val="0"/>
  </w:num>
  <w:num w:numId="6">
    <w:abstractNumId w:val="19"/>
  </w:num>
  <w:num w:numId="7">
    <w:abstractNumId w:val="7"/>
  </w:num>
  <w:num w:numId="8">
    <w:abstractNumId w:val="27"/>
  </w:num>
  <w:num w:numId="9">
    <w:abstractNumId w:val="31"/>
  </w:num>
  <w:num w:numId="10">
    <w:abstractNumId w:val="20"/>
  </w:num>
  <w:num w:numId="11">
    <w:abstractNumId w:val="22"/>
  </w:num>
  <w:num w:numId="12">
    <w:abstractNumId w:val="5"/>
  </w:num>
  <w:num w:numId="13">
    <w:abstractNumId w:val="12"/>
  </w:num>
  <w:num w:numId="14">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7"/>
  </w:num>
  <w:num w:numId="16">
    <w:abstractNumId w:val="36"/>
  </w:num>
  <w:num w:numId="17">
    <w:abstractNumId w:val="35"/>
  </w:num>
  <w:num w:numId="18">
    <w:abstractNumId w:val="15"/>
  </w:num>
  <w:num w:numId="19">
    <w:abstractNumId w:val="1"/>
  </w:num>
  <w:num w:numId="20">
    <w:abstractNumId w:val="14"/>
  </w:num>
  <w:num w:numId="21">
    <w:abstractNumId w:val="32"/>
  </w:num>
  <w:num w:numId="22">
    <w:abstractNumId w:val="25"/>
  </w:num>
  <w:num w:numId="23">
    <w:abstractNumId w:val="24"/>
  </w:num>
  <w:num w:numId="24">
    <w:abstractNumId w:val="28"/>
  </w:num>
  <w:num w:numId="25">
    <w:abstractNumId w:val="29"/>
  </w:num>
  <w:num w:numId="26">
    <w:abstractNumId w:val="2"/>
  </w:num>
  <w:num w:numId="27">
    <w:abstractNumId w:val="8"/>
  </w:num>
  <w:num w:numId="28">
    <w:abstractNumId w:val="6"/>
  </w:num>
  <w:num w:numId="29">
    <w:abstractNumId w:val="18"/>
  </w:num>
  <w:num w:numId="30">
    <w:abstractNumId w:val="30"/>
  </w:num>
  <w:num w:numId="31">
    <w:abstractNumId w:val="34"/>
  </w:num>
  <w:num w:numId="32">
    <w:abstractNumId w:val="21"/>
  </w:num>
  <w:num w:numId="33">
    <w:abstractNumId w:val="9"/>
  </w:num>
  <w:num w:numId="34">
    <w:abstractNumId w:val="23"/>
  </w:num>
  <w:num w:numId="35">
    <w:abstractNumId w:val="26"/>
  </w:num>
  <w:num w:numId="36">
    <w:abstractNumId w:val="3"/>
  </w:num>
  <w:num w:numId="37">
    <w:abstractNumId w:val="17"/>
  </w:num>
  <w:num w:numId="38">
    <w:abstractNumId w:val="24"/>
  </w:num>
  <w:num w:numId="39">
    <w:abstractNumId w:val="23"/>
  </w:num>
  <w:num w:numId="40">
    <w:abstractNumId w:val="4"/>
  </w:num>
  <w:num w:numId="41">
    <w:abstractNumId w:val="38"/>
  </w:num>
  <w:num w:numId="42">
    <w:abstractNumId w:val="10"/>
  </w:num>
  <w:num w:numId="43">
    <w:abstractNumId w:val="41"/>
  </w:num>
  <w:num w:numId="44">
    <w:abstractNumId w:val="11"/>
  </w:num>
  <w:num w:numId="45">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03EC2"/>
    <w:rsid w:val="00007AD4"/>
    <w:rsid w:val="000131D4"/>
    <w:rsid w:val="00014EAA"/>
    <w:rsid w:val="00015772"/>
    <w:rsid w:val="00025036"/>
    <w:rsid w:val="00035B7C"/>
    <w:rsid w:val="00035D42"/>
    <w:rsid w:val="00040779"/>
    <w:rsid w:val="0004356B"/>
    <w:rsid w:val="0004558E"/>
    <w:rsid w:val="00046547"/>
    <w:rsid w:val="00055B5D"/>
    <w:rsid w:val="00063B55"/>
    <w:rsid w:val="00063E08"/>
    <w:rsid w:val="000676A1"/>
    <w:rsid w:val="00067A48"/>
    <w:rsid w:val="00067B89"/>
    <w:rsid w:val="000731A5"/>
    <w:rsid w:val="00076C0A"/>
    <w:rsid w:val="00086874"/>
    <w:rsid w:val="00087858"/>
    <w:rsid w:val="000903D2"/>
    <w:rsid w:val="00092907"/>
    <w:rsid w:val="00096503"/>
    <w:rsid w:val="00097E39"/>
    <w:rsid w:val="000A12FD"/>
    <w:rsid w:val="000A1878"/>
    <w:rsid w:val="000A2ED7"/>
    <w:rsid w:val="000A4BCB"/>
    <w:rsid w:val="000A5097"/>
    <w:rsid w:val="000A7A19"/>
    <w:rsid w:val="000B15EC"/>
    <w:rsid w:val="000C2147"/>
    <w:rsid w:val="000C3708"/>
    <w:rsid w:val="000D2930"/>
    <w:rsid w:val="000D59F6"/>
    <w:rsid w:val="000D6B9B"/>
    <w:rsid w:val="000E0A8A"/>
    <w:rsid w:val="000E2C03"/>
    <w:rsid w:val="000F04C6"/>
    <w:rsid w:val="000F39EE"/>
    <w:rsid w:val="000F7DE7"/>
    <w:rsid w:val="0010016B"/>
    <w:rsid w:val="00100360"/>
    <w:rsid w:val="0010262D"/>
    <w:rsid w:val="00104362"/>
    <w:rsid w:val="00106EF7"/>
    <w:rsid w:val="00107AF6"/>
    <w:rsid w:val="00110BAD"/>
    <w:rsid w:val="0011207E"/>
    <w:rsid w:val="001137CA"/>
    <w:rsid w:val="001230FF"/>
    <w:rsid w:val="001241FC"/>
    <w:rsid w:val="00124231"/>
    <w:rsid w:val="00127EDD"/>
    <w:rsid w:val="001328F2"/>
    <w:rsid w:val="00132B63"/>
    <w:rsid w:val="001343DA"/>
    <w:rsid w:val="001365E9"/>
    <w:rsid w:val="001406A8"/>
    <w:rsid w:val="0014128A"/>
    <w:rsid w:val="00141870"/>
    <w:rsid w:val="001435CB"/>
    <w:rsid w:val="00151949"/>
    <w:rsid w:val="00152334"/>
    <w:rsid w:val="001531EC"/>
    <w:rsid w:val="00153CFF"/>
    <w:rsid w:val="00161981"/>
    <w:rsid w:val="00163724"/>
    <w:rsid w:val="00165992"/>
    <w:rsid w:val="001734E7"/>
    <w:rsid w:val="00175B04"/>
    <w:rsid w:val="0017747E"/>
    <w:rsid w:val="0018314E"/>
    <w:rsid w:val="00184719"/>
    <w:rsid w:val="0019343D"/>
    <w:rsid w:val="00197964"/>
    <w:rsid w:val="001A0A8D"/>
    <w:rsid w:val="001A1E7C"/>
    <w:rsid w:val="001B00A2"/>
    <w:rsid w:val="001C4240"/>
    <w:rsid w:val="001C5D98"/>
    <w:rsid w:val="001D154C"/>
    <w:rsid w:val="001D3006"/>
    <w:rsid w:val="001E17E6"/>
    <w:rsid w:val="001E24D0"/>
    <w:rsid w:val="001E7174"/>
    <w:rsid w:val="0020000C"/>
    <w:rsid w:val="0020033A"/>
    <w:rsid w:val="00207FF4"/>
    <w:rsid w:val="00216AAB"/>
    <w:rsid w:val="00217770"/>
    <w:rsid w:val="002204E2"/>
    <w:rsid w:val="002221AC"/>
    <w:rsid w:val="00222A85"/>
    <w:rsid w:val="00222AF7"/>
    <w:rsid w:val="00224857"/>
    <w:rsid w:val="00232120"/>
    <w:rsid w:val="002328DD"/>
    <w:rsid w:val="00234AA1"/>
    <w:rsid w:val="00243552"/>
    <w:rsid w:val="00243BFC"/>
    <w:rsid w:val="002454B4"/>
    <w:rsid w:val="00245810"/>
    <w:rsid w:val="00254F38"/>
    <w:rsid w:val="00267D3F"/>
    <w:rsid w:val="00272F1F"/>
    <w:rsid w:val="0027365E"/>
    <w:rsid w:val="002736F0"/>
    <w:rsid w:val="00282D3C"/>
    <w:rsid w:val="00294B79"/>
    <w:rsid w:val="002978A7"/>
    <w:rsid w:val="002A0BB1"/>
    <w:rsid w:val="002A235C"/>
    <w:rsid w:val="002A2EF8"/>
    <w:rsid w:val="002A5E54"/>
    <w:rsid w:val="002A677B"/>
    <w:rsid w:val="002B45C3"/>
    <w:rsid w:val="002B6FD5"/>
    <w:rsid w:val="002D2FA8"/>
    <w:rsid w:val="002E109C"/>
    <w:rsid w:val="002E3A74"/>
    <w:rsid w:val="002E668C"/>
    <w:rsid w:val="002F00F2"/>
    <w:rsid w:val="002F579F"/>
    <w:rsid w:val="002F7A50"/>
    <w:rsid w:val="003069D8"/>
    <w:rsid w:val="00311CF9"/>
    <w:rsid w:val="003158EC"/>
    <w:rsid w:val="00321181"/>
    <w:rsid w:val="00323702"/>
    <w:rsid w:val="003356E3"/>
    <w:rsid w:val="00336939"/>
    <w:rsid w:val="003422A4"/>
    <w:rsid w:val="00352697"/>
    <w:rsid w:val="003567C2"/>
    <w:rsid w:val="00356FB6"/>
    <w:rsid w:val="003622B2"/>
    <w:rsid w:val="00362F43"/>
    <w:rsid w:val="003664ED"/>
    <w:rsid w:val="00376522"/>
    <w:rsid w:val="00377D59"/>
    <w:rsid w:val="003844DE"/>
    <w:rsid w:val="0038462A"/>
    <w:rsid w:val="0038557C"/>
    <w:rsid w:val="003866C4"/>
    <w:rsid w:val="0039404F"/>
    <w:rsid w:val="003A5CBC"/>
    <w:rsid w:val="003A5E2B"/>
    <w:rsid w:val="003B169F"/>
    <w:rsid w:val="003B3884"/>
    <w:rsid w:val="003C092B"/>
    <w:rsid w:val="003C6DC4"/>
    <w:rsid w:val="003D6F09"/>
    <w:rsid w:val="003D77C1"/>
    <w:rsid w:val="003E097F"/>
    <w:rsid w:val="003E6285"/>
    <w:rsid w:val="003E7C96"/>
    <w:rsid w:val="003F0F9F"/>
    <w:rsid w:val="003F4698"/>
    <w:rsid w:val="003F762D"/>
    <w:rsid w:val="00401473"/>
    <w:rsid w:val="00415933"/>
    <w:rsid w:val="00423683"/>
    <w:rsid w:val="00423FB0"/>
    <w:rsid w:val="004273E7"/>
    <w:rsid w:val="00430F24"/>
    <w:rsid w:val="00433560"/>
    <w:rsid w:val="00435D65"/>
    <w:rsid w:val="00435EBD"/>
    <w:rsid w:val="00451B80"/>
    <w:rsid w:val="00455FD0"/>
    <w:rsid w:val="004569BB"/>
    <w:rsid w:val="00466D02"/>
    <w:rsid w:val="00477263"/>
    <w:rsid w:val="00485549"/>
    <w:rsid w:val="0049501A"/>
    <w:rsid w:val="004A0F19"/>
    <w:rsid w:val="004A29B2"/>
    <w:rsid w:val="004A678E"/>
    <w:rsid w:val="004A7CF2"/>
    <w:rsid w:val="004A7F44"/>
    <w:rsid w:val="004B1ECE"/>
    <w:rsid w:val="004B4633"/>
    <w:rsid w:val="004C11F4"/>
    <w:rsid w:val="004C4868"/>
    <w:rsid w:val="004D3C97"/>
    <w:rsid w:val="004D5EAE"/>
    <w:rsid w:val="004E0969"/>
    <w:rsid w:val="004E3732"/>
    <w:rsid w:val="004E5D51"/>
    <w:rsid w:val="004F0167"/>
    <w:rsid w:val="004F344B"/>
    <w:rsid w:val="00501A1D"/>
    <w:rsid w:val="00502991"/>
    <w:rsid w:val="00505B5F"/>
    <w:rsid w:val="00506B1A"/>
    <w:rsid w:val="00513ECE"/>
    <w:rsid w:val="00514A5F"/>
    <w:rsid w:val="0052002B"/>
    <w:rsid w:val="005235DB"/>
    <w:rsid w:val="0052390B"/>
    <w:rsid w:val="00526B85"/>
    <w:rsid w:val="00527DD4"/>
    <w:rsid w:val="0053027D"/>
    <w:rsid w:val="00530DAB"/>
    <w:rsid w:val="00530EB0"/>
    <w:rsid w:val="00533C4E"/>
    <w:rsid w:val="005347EA"/>
    <w:rsid w:val="005375AA"/>
    <w:rsid w:val="005409B9"/>
    <w:rsid w:val="00545EC2"/>
    <w:rsid w:val="0054734A"/>
    <w:rsid w:val="00552174"/>
    <w:rsid w:val="005546D8"/>
    <w:rsid w:val="005567E5"/>
    <w:rsid w:val="00557527"/>
    <w:rsid w:val="005755A4"/>
    <w:rsid w:val="005763DF"/>
    <w:rsid w:val="00582652"/>
    <w:rsid w:val="005906DB"/>
    <w:rsid w:val="005A2A55"/>
    <w:rsid w:val="005A2C70"/>
    <w:rsid w:val="005A456B"/>
    <w:rsid w:val="005B0D68"/>
    <w:rsid w:val="005B5582"/>
    <w:rsid w:val="005B6053"/>
    <w:rsid w:val="005C337F"/>
    <w:rsid w:val="005D15A2"/>
    <w:rsid w:val="005D231A"/>
    <w:rsid w:val="005D3DC0"/>
    <w:rsid w:val="005D603D"/>
    <w:rsid w:val="005D6BEF"/>
    <w:rsid w:val="005E29AA"/>
    <w:rsid w:val="005E4CCD"/>
    <w:rsid w:val="005F5231"/>
    <w:rsid w:val="005F74CF"/>
    <w:rsid w:val="006014ED"/>
    <w:rsid w:val="00604490"/>
    <w:rsid w:val="0060650F"/>
    <w:rsid w:val="00607CE8"/>
    <w:rsid w:val="00616123"/>
    <w:rsid w:val="0061679F"/>
    <w:rsid w:val="00622EBC"/>
    <w:rsid w:val="00622FBA"/>
    <w:rsid w:val="00625728"/>
    <w:rsid w:val="00637A49"/>
    <w:rsid w:val="006420CE"/>
    <w:rsid w:val="006538FE"/>
    <w:rsid w:val="0065634B"/>
    <w:rsid w:val="006617B8"/>
    <w:rsid w:val="0066186B"/>
    <w:rsid w:val="00664D04"/>
    <w:rsid w:val="0067220D"/>
    <w:rsid w:val="00672FCE"/>
    <w:rsid w:val="006769A2"/>
    <w:rsid w:val="00677991"/>
    <w:rsid w:val="00681F59"/>
    <w:rsid w:val="006901CA"/>
    <w:rsid w:val="006A68E5"/>
    <w:rsid w:val="006A7936"/>
    <w:rsid w:val="006A7B70"/>
    <w:rsid w:val="006B21AC"/>
    <w:rsid w:val="006B637D"/>
    <w:rsid w:val="006C3D21"/>
    <w:rsid w:val="006C4BDB"/>
    <w:rsid w:val="006D43CD"/>
    <w:rsid w:val="006D7325"/>
    <w:rsid w:val="006E2BAB"/>
    <w:rsid w:val="006E32EA"/>
    <w:rsid w:val="006E38A1"/>
    <w:rsid w:val="006F1BAF"/>
    <w:rsid w:val="006F27CD"/>
    <w:rsid w:val="006F4D95"/>
    <w:rsid w:val="006F5874"/>
    <w:rsid w:val="00701598"/>
    <w:rsid w:val="007028B4"/>
    <w:rsid w:val="00702FA5"/>
    <w:rsid w:val="00703B4D"/>
    <w:rsid w:val="007069DA"/>
    <w:rsid w:val="00712395"/>
    <w:rsid w:val="00712608"/>
    <w:rsid w:val="00714064"/>
    <w:rsid w:val="007166C4"/>
    <w:rsid w:val="007200C7"/>
    <w:rsid w:val="00723883"/>
    <w:rsid w:val="00732255"/>
    <w:rsid w:val="00732D90"/>
    <w:rsid w:val="007334B6"/>
    <w:rsid w:val="00734B34"/>
    <w:rsid w:val="00736D84"/>
    <w:rsid w:val="00742C68"/>
    <w:rsid w:val="00751E52"/>
    <w:rsid w:val="00763EF7"/>
    <w:rsid w:val="00766048"/>
    <w:rsid w:val="007711B8"/>
    <w:rsid w:val="0077159B"/>
    <w:rsid w:val="00771E1C"/>
    <w:rsid w:val="007825B4"/>
    <w:rsid w:val="00782C5D"/>
    <w:rsid w:val="00784099"/>
    <w:rsid w:val="00786C50"/>
    <w:rsid w:val="007875FE"/>
    <w:rsid w:val="007902A8"/>
    <w:rsid w:val="007A103E"/>
    <w:rsid w:val="007A336E"/>
    <w:rsid w:val="007A37DA"/>
    <w:rsid w:val="007A52D1"/>
    <w:rsid w:val="007A535E"/>
    <w:rsid w:val="007A6ED4"/>
    <w:rsid w:val="007A793C"/>
    <w:rsid w:val="007B119C"/>
    <w:rsid w:val="007B18BC"/>
    <w:rsid w:val="007B3DC0"/>
    <w:rsid w:val="007B57F3"/>
    <w:rsid w:val="007B7B6A"/>
    <w:rsid w:val="007C0D2E"/>
    <w:rsid w:val="007C5B24"/>
    <w:rsid w:val="007D0DF7"/>
    <w:rsid w:val="007D2DFC"/>
    <w:rsid w:val="007D3409"/>
    <w:rsid w:val="007D58F5"/>
    <w:rsid w:val="007E1DD2"/>
    <w:rsid w:val="007E2057"/>
    <w:rsid w:val="007E2E8A"/>
    <w:rsid w:val="007E423D"/>
    <w:rsid w:val="007E5F97"/>
    <w:rsid w:val="007E67EC"/>
    <w:rsid w:val="007F045C"/>
    <w:rsid w:val="007F2371"/>
    <w:rsid w:val="007F2E6A"/>
    <w:rsid w:val="007F7E14"/>
    <w:rsid w:val="008001CA"/>
    <w:rsid w:val="00804945"/>
    <w:rsid w:val="00814B83"/>
    <w:rsid w:val="00821B76"/>
    <w:rsid w:val="00826A80"/>
    <w:rsid w:val="00826D4C"/>
    <w:rsid w:val="00835745"/>
    <w:rsid w:val="00836937"/>
    <w:rsid w:val="00836C28"/>
    <w:rsid w:val="008408E7"/>
    <w:rsid w:val="00840E09"/>
    <w:rsid w:val="00841386"/>
    <w:rsid w:val="00843454"/>
    <w:rsid w:val="008446CE"/>
    <w:rsid w:val="00851458"/>
    <w:rsid w:val="00852630"/>
    <w:rsid w:val="0086032B"/>
    <w:rsid w:val="00861078"/>
    <w:rsid w:val="008708B9"/>
    <w:rsid w:val="0087326D"/>
    <w:rsid w:val="00873C1C"/>
    <w:rsid w:val="00873F55"/>
    <w:rsid w:val="00874D51"/>
    <w:rsid w:val="0087580E"/>
    <w:rsid w:val="008766C3"/>
    <w:rsid w:val="00885469"/>
    <w:rsid w:val="008921D4"/>
    <w:rsid w:val="008924AB"/>
    <w:rsid w:val="00892EAE"/>
    <w:rsid w:val="00893C66"/>
    <w:rsid w:val="00895188"/>
    <w:rsid w:val="008A1C4E"/>
    <w:rsid w:val="008A2B76"/>
    <w:rsid w:val="008A4FA1"/>
    <w:rsid w:val="008B3970"/>
    <w:rsid w:val="008B4540"/>
    <w:rsid w:val="008B4A2C"/>
    <w:rsid w:val="008B4F73"/>
    <w:rsid w:val="008B7660"/>
    <w:rsid w:val="008C31D2"/>
    <w:rsid w:val="008C398B"/>
    <w:rsid w:val="008D2D3D"/>
    <w:rsid w:val="008D55C5"/>
    <w:rsid w:val="008E2591"/>
    <w:rsid w:val="008E446A"/>
    <w:rsid w:val="008E5C09"/>
    <w:rsid w:val="008E79C6"/>
    <w:rsid w:val="008F37CA"/>
    <w:rsid w:val="008F4CD0"/>
    <w:rsid w:val="008F67CF"/>
    <w:rsid w:val="00904C87"/>
    <w:rsid w:val="0090797C"/>
    <w:rsid w:val="009118FA"/>
    <w:rsid w:val="00914A03"/>
    <w:rsid w:val="00915DEA"/>
    <w:rsid w:val="0092386A"/>
    <w:rsid w:val="00923CC3"/>
    <w:rsid w:val="0092433F"/>
    <w:rsid w:val="00931830"/>
    <w:rsid w:val="009333B5"/>
    <w:rsid w:val="009450D8"/>
    <w:rsid w:val="009524AD"/>
    <w:rsid w:val="00957098"/>
    <w:rsid w:val="009660E3"/>
    <w:rsid w:val="009708D0"/>
    <w:rsid w:val="00972D26"/>
    <w:rsid w:val="00973C4C"/>
    <w:rsid w:val="009814D6"/>
    <w:rsid w:val="0099102E"/>
    <w:rsid w:val="009968CF"/>
    <w:rsid w:val="009A355B"/>
    <w:rsid w:val="009A5118"/>
    <w:rsid w:val="009A5F4B"/>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6763"/>
    <w:rsid w:val="009E6DC8"/>
    <w:rsid w:val="009E7810"/>
    <w:rsid w:val="009F583E"/>
    <w:rsid w:val="009F7F10"/>
    <w:rsid w:val="00A00597"/>
    <w:rsid w:val="00A0093B"/>
    <w:rsid w:val="00A12052"/>
    <w:rsid w:val="00A1597D"/>
    <w:rsid w:val="00A22790"/>
    <w:rsid w:val="00A25160"/>
    <w:rsid w:val="00A26AB0"/>
    <w:rsid w:val="00A34913"/>
    <w:rsid w:val="00A35F07"/>
    <w:rsid w:val="00A36D03"/>
    <w:rsid w:val="00A42E3A"/>
    <w:rsid w:val="00A558AB"/>
    <w:rsid w:val="00A63AF5"/>
    <w:rsid w:val="00A657C7"/>
    <w:rsid w:val="00A7739E"/>
    <w:rsid w:val="00A777D8"/>
    <w:rsid w:val="00A848D0"/>
    <w:rsid w:val="00A86270"/>
    <w:rsid w:val="00A87084"/>
    <w:rsid w:val="00A93E0D"/>
    <w:rsid w:val="00A94F68"/>
    <w:rsid w:val="00AA31F0"/>
    <w:rsid w:val="00AB1128"/>
    <w:rsid w:val="00AC2317"/>
    <w:rsid w:val="00AC2C97"/>
    <w:rsid w:val="00AC2CD4"/>
    <w:rsid w:val="00AC7A7B"/>
    <w:rsid w:val="00AD0679"/>
    <w:rsid w:val="00AD65F4"/>
    <w:rsid w:val="00AD69AA"/>
    <w:rsid w:val="00AE1670"/>
    <w:rsid w:val="00AE1773"/>
    <w:rsid w:val="00AE2D48"/>
    <w:rsid w:val="00AE3383"/>
    <w:rsid w:val="00AE384C"/>
    <w:rsid w:val="00AE67DF"/>
    <w:rsid w:val="00AE6BE0"/>
    <w:rsid w:val="00AF02CB"/>
    <w:rsid w:val="00AF5966"/>
    <w:rsid w:val="00B02A13"/>
    <w:rsid w:val="00B07979"/>
    <w:rsid w:val="00B10C6E"/>
    <w:rsid w:val="00B1402B"/>
    <w:rsid w:val="00B22016"/>
    <w:rsid w:val="00B23292"/>
    <w:rsid w:val="00B26D02"/>
    <w:rsid w:val="00B343A3"/>
    <w:rsid w:val="00B41E6D"/>
    <w:rsid w:val="00B444EA"/>
    <w:rsid w:val="00B450D5"/>
    <w:rsid w:val="00B51F58"/>
    <w:rsid w:val="00B54E66"/>
    <w:rsid w:val="00B55463"/>
    <w:rsid w:val="00B56E67"/>
    <w:rsid w:val="00B60998"/>
    <w:rsid w:val="00B65457"/>
    <w:rsid w:val="00B71C35"/>
    <w:rsid w:val="00B72BEC"/>
    <w:rsid w:val="00B73A82"/>
    <w:rsid w:val="00B76F4D"/>
    <w:rsid w:val="00B77412"/>
    <w:rsid w:val="00B77752"/>
    <w:rsid w:val="00B83BC0"/>
    <w:rsid w:val="00B87A6F"/>
    <w:rsid w:val="00B91712"/>
    <w:rsid w:val="00B92509"/>
    <w:rsid w:val="00B9429B"/>
    <w:rsid w:val="00BA0FB3"/>
    <w:rsid w:val="00BA4C0A"/>
    <w:rsid w:val="00BB00FB"/>
    <w:rsid w:val="00BB2A32"/>
    <w:rsid w:val="00BB6484"/>
    <w:rsid w:val="00BC24F8"/>
    <w:rsid w:val="00BC3920"/>
    <w:rsid w:val="00BC47AB"/>
    <w:rsid w:val="00BD0D7C"/>
    <w:rsid w:val="00BD2AB1"/>
    <w:rsid w:val="00BD3A7F"/>
    <w:rsid w:val="00BD425B"/>
    <w:rsid w:val="00BE09C1"/>
    <w:rsid w:val="00BE0E5D"/>
    <w:rsid w:val="00BE194F"/>
    <w:rsid w:val="00BE1FD4"/>
    <w:rsid w:val="00BE677A"/>
    <w:rsid w:val="00BE6A2E"/>
    <w:rsid w:val="00BF00A7"/>
    <w:rsid w:val="00BF136F"/>
    <w:rsid w:val="00BF33D9"/>
    <w:rsid w:val="00C075BD"/>
    <w:rsid w:val="00C11B10"/>
    <w:rsid w:val="00C12EA5"/>
    <w:rsid w:val="00C15E40"/>
    <w:rsid w:val="00C161BE"/>
    <w:rsid w:val="00C338CA"/>
    <w:rsid w:val="00C35CB3"/>
    <w:rsid w:val="00C50A0A"/>
    <w:rsid w:val="00C572D7"/>
    <w:rsid w:val="00C60016"/>
    <w:rsid w:val="00C638D8"/>
    <w:rsid w:val="00C63D6B"/>
    <w:rsid w:val="00C64128"/>
    <w:rsid w:val="00C710B7"/>
    <w:rsid w:val="00C73515"/>
    <w:rsid w:val="00C74442"/>
    <w:rsid w:val="00C754BC"/>
    <w:rsid w:val="00C76E52"/>
    <w:rsid w:val="00C83525"/>
    <w:rsid w:val="00CA1729"/>
    <w:rsid w:val="00CA1984"/>
    <w:rsid w:val="00CA1DAE"/>
    <w:rsid w:val="00CA234E"/>
    <w:rsid w:val="00CA7429"/>
    <w:rsid w:val="00CB6216"/>
    <w:rsid w:val="00CC09A6"/>
    <w:rsid w:val="00CC3973"/>
    <w:rsid w:val="00CC4578"/>
    <w:rsid w:val="00CC5C60"/>
    <w:rsid w:val="00CD0284"/>
    <w:rsid w:val="00CD0A91"/>
    <w:rsid w:val="00CD160F"/>
    <w:rsid w:val="00CD1A9E"/>
    <w:rsid w:val="00CE0DA0"/>
    <w:rsid w:val="00CE477D"/>
    <w:rsid w:val="00CF030B"/>
    <w:rsid w:val="00CF1B90"/>
    <w:rsid w:val="00CF1DFC"/>
    <w:rsid w:val="00CF2856"/>
    <w:rsid w:val="00CF5CE7"/>
    <w:rsid w:val="00CF5EF5"/>
    <w:rsid w:val="00CF7481"/>
    <w:rsid w:val="00CF7EE3"/>
    <w:rsid w:val="00D062C5"/>
    <w:rsid w:val="00D0739E"/>
    <w:rsid w:val="00D13FC8"/>
    <w:rsid w:val="00D14E7C"/>
    <w:rsid w:val="00D25A36"/>
    <w:rsid w:val="00D26163"/>
    <w:rsid w:val="00D3442D"/>
    <w:rsid w:val="00D34F1B"/>
    <w:rsid w:val="00D35ED3"/>
    <w:rsid w:val="00D41D2D"/>
    <w:rsid w:val="00D463A3"/>
    <w:rsid w:val="00D51833"/>
    <w:rsid w:val="00D55894"/>
    <w:rsid w:val="00D57BE5"/>
    <w:rsid w:val="00D67ABE"/>
    <w:rsid w:val="00D73373"/>
    <w:rsid w:val="00D74CA3"/>
    <w:rsid w:val="00D76666"/>
    <w:rsid w:val="00D81EA3"/>
    <w:rsid w:val="00D828E1"/>
    <w:rsid w:val="00D8441F"/>
    <w:rsid w:val="00D850B9"/>
    <w:rsid w:val="00D94E39"/>
    <w:rsid w:val="00D9789C"/>
    <w:rsid w:val="00DB10D2"/>
    <w:rsid w:val="00DB1DD4"/>
    <w:rsid w:val="00DB61B3"/>
    <w:rsid w:val="00DC49A6"/>
    <w:rsid w:val="00DD0915"/>
    <w:rsid w:val="00DD1DFF"/>
    <w:rsid w:val="00DD33CF"/>
    <w:rsid w:val="00DE3896"/>
    <w:rsid w:val="00DE4435"/>
    <w:rsid w:val="00DE5446"/>
    <w:rsid w:val="00DF0231"/>
    <w:rsid w:val="00DF6E96"/>
    <w:rsid w:val="00E035EA"/>
    <w:rsid w:val="00E04C43"/>
    <w:rsid w:val="00E11FA9"/>
    <w:rsid w:val="00E13E91"/>
    <w:rsid w:val="00E16040"/>
    <w:rsid w:val="00E16D37"/>
    <w:rsid w:val="00E17E17"/>
    <w:rsid w:val="00E17F78"/>
    <w:rsid w:val="00E21B03"/>
    <w:rsid w:val="00E222F0"/>
    <w:rsid w:val="00E22D0F"/>
    <w:rsid w:val="00E26722"/>
    <w:rsid w:val="00E31284"/>
    <w:rsid w:val="00E34071"/>
    <w:rsid w:val="00E406F2"/>
    <w:rsid w:val="00E41266"/>
    <w:rsid w:val="00E415BA"/>
    <w:rsid w:val="00E42C77"/>
    <w:rsid w:val="00E470EC"/>
    <w:rsid w:val="00E5666B"/>
    <w:rsid w:val="00E577DD"/>
    <w:rsid w:val="00E60952"/>
    <w:rsid w:val="00E706B8"/>
    <w:rsid w:val="00E72064"/>
    <w:rsid w:val="00E76A71"/>
    <w:rsid w:val="00E82ED7"/>
    <w:rsid w:val="00E83483"/>
    <w:rsid w:val="00E85BF2"/>
    <w:rsid w:val="00E91110"/>
    <w:rsid w:val="00E9184C"/>
    <w:rsid w:val="00E94DD3"/>
    <w:rsid w:val="00EA2254"/>
    <w:rsid w:val="00EA49BA"/>
    <w:rsid w:val="00EA4E79"/>
    <w:rsid w:val="00EA5149"/>
    <w:rsid w:val="00EB02DF"/>
    <w:rsid w:val="00EB2795"/>
    <w:rsid w:val="00EB2B90"/>
    <w:rsid w:val="00EB7895"/>
    <w:rsid w:val="00EE1CF7"/>
    <w:rsid w:val="00EE6F45"/>
    <w:rsid w:val="00EF0E38"/>
    <w:rsid w:val="00EF0E4A"/>
    <w:rsid w:val="00EF2DE4"/>
    <w:rsid w:val="00EF653C"/>
    <w:rsid w:val="00EF66B2"/>
    <w:rsid w:val="00F0497C"/>
    <w:rsid w:val="00F05199"/>
    <w:rsid w:val="00F076D1"/>
    <w:rsid w:val="00F0770B"/>
    <w:rsid w:val="00F10222"/>
    <w:rsid w:val="00F10653"/>
    <w:rsid w:val="00F14670"/>
    <w:rsid w:val="00F1617A"/>
    <w:rsid w:val="00F2033F"/>
    <w:rsid w:val="00F20D63"/>
    <w:rsid w:val="00F22DF5"/>
    <w:rsid w:val="00F2531A"/>
    <w:rsid w:val="00F303F4"/>
    <w:rsid w:val="00F31FA7"/>
    <w:rsid w:val="00F34526"/>
    <w:rsid w:val="00F413E7"/>
    <w:rsid w:val="00F42BFC"/>
    <w:rsid w:val="00F45711"/>
    <w:rsid w:val="00F4766A"/>
    <w:rsid w:val="00F52FBD"/>
    <w:rsid w:val="00F52FE8"/>
    <w:rsid w:val="00F543C6"/>
    <w:rsid w:val="00F5790A"/>
    <w:rsid w:val="00F609CD"/>
    <w:rsid w:val="00F61DAD"/>
    <w:rsid w:val="00F66108"/>
    <w:rsid w:val="00F72D98"/>
    <w:rsid w:val="00F76B81"/>
    <w:rsid w:val="00F83F8A"/>
    <w:rsid w:val="00F941E7"/>
    <w:rsid w:val="00FA4943"/>
    <w:rsid w:val="00FB6BD9"/>
    <w:rsid w:val="00FC0544"/>
    <w:rsid w:val="00FC0F9D"/>
    <w:rsid w:val="00FC3492"/>
    <w:rsid w:val="00FC63CA"/>
    <w:rsid w:val="00FD1CDD"/>
    <w:rsid w:val="00FD518E"/>
    <w:rsid w:val="00FE1A35"/>
    <w:rsid w:val="00FE6992"/>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E668C"/>
    <w:rPr>
      <w:rFonts w:asciiTheme="majorHAnsi" w:eastAsiaTheme="majorEastAsia" w:hAnsiTheme="majorHAnsi" w:cstheme="majorBidi"/>
      <w:b/>
      <w:bCs/>
      <w:sz w:val="32"/>
      <w:szCs w:val="32"/>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styleId="Revision">
    <w:name w:val="Revision"/>
    <w:hidden/>
    <w:uiPriority w:val="99"/>
    <w:semiHidden/>
    <w:rsid w:val="00B444EA"/>
    <w:rPr>
      <w:rFonts w:ascii="Times New Roman" w:eastAsia="MS Mincho"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2919450">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35070691">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777456993">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1206251">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1AA47-B91C-446F-A3F6-A4E328A04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13989</TotalTime>
  <Pages>1</Pages>
  <Words>881</Words>
  <Characters>5025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5895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278</cp:revision>
  <dcterms:created xsi:type="dcterms:W3CDTF">2019-09-18T02:52:00Z</dcterms:created>
  <dcterms:modified xsi:type="dcterms:W3CDTF">2022-08-10T12:07:00Z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(3)aWn0IaspwM1CXrcH93QNE9Gb5UZcrtGZFlTR3cnBvHL71FS64HFBs1SUJT4dHp4m5/jTuMhc
2/nZP9lGsKQHMgDUJP8i/irEfp0oJPGbtuu0hnIElZxJC1lH9hTaIe7NtO3T1SchJTMx7sXC
kuc7+7uTtQT/PZ89GfVLDq0Dvl0keebQKYxcPiDUOLJ8cHg+wkIgnOr3HCpWsi5bpgnRn/xV
cr6IU8X8cIRYiMcL3a</vt:lpwstr>
  </property>
  <property fmtid="{D5CDD505-2E9C-101B-9397-08002B2CF9AE}" pid="3" name="_2015_ms_pID_7253431">
    <vt:lpwstr>/Y7BFh1VqIvMtrs8+Q1q0PsAihlngMGcIfrYMNs1NpJdwMNJRRtL8E
RsfUoxNRSw4HdDMRzMit1Freu7psA05JX9JTMX6r/+PHu982b13ybra7hKOe5Uaokz0ont8h
XqDA3acl4C3c4B7E/t235be/4IRWJq5K6pm+MSG6beiLajtSUS8VY0IWn3DpwTy+X47LPcCi
DIP4w3SpaesvxOzXcVQJ+YvLYbSvEjhfrWBX</vt:lpwstr>
  </property>
  <property fmtid="{D5CDD505-2E9C-101B-9397-08002B2CF9AE}" pid="4" name="_2015_ms_pID_7253432">
    <vt:lpwstr>VHUf+FQjJE6lpDFLycfFx8Q=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