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8A18B" w14:textId="6339A625" w:rsidR="00841BCD" w:rsidRPr="00E02456" w:rsidRDefault="00841BCD" w:rsidP="00841BCD">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eastAsia="zh-CN"/>
        </w:rPr>
      </w:pPr>
      <w:bookmarkStart w:id="0" w:name="OLE_LINK5"/>
      <w:bookmarkStart w:id="1" w:name="OLE_LINK6"/>
      <w:r w:rsidRPr="00A51F0E">
        <w:rPr>
          <w:rFonts w:ascii="Arial" w:hAnsi="Arial" w:cs="Times New Roman"/>
          <w:b/>
          <w:bCs/>
          <w:sz w:val="24"/>
          <w:szCs w:val="20"/>
          <w:lang w:val="en-GB"/>
        </w:rPr>
        <w:t>3GPP T</w:t>
      </w:r>
      <w:bookmarkStart w:id="2" w:name="_Ref452454252"/>
      <w:bookmarkEnd w:id="2"/>
      <w:r w:rsidRPr="00A51F0E">
        <w:rPr>
          <w:rFonts w:ascii="Arial" w:hAnsi="Arial" w:cs="Times New Roman"/>
          <w:b/>
          <w:bCs/>
          <w:sz w:val="24"/>
          <w:szCs w:val="20"/>
          <w:lang w:val="en-GB"/>
        </w:rPr>
        <w:t xml:space="preserve">SG-RAN </w:t>
      </w:r>
      <w:r w:rsidR="00ED7600" w:rsidRPr="00A51F0E">
        <w:rPr>
          <w:rFonts w:ascii="Arial" w:hAnsi="Arial" w:cs="Times New Roman"/>
          <w:b/>
          <w:sz w:val="24"/>
          <w:szCs w:val="20"/>
          <w:lang w:val="en-GB"/>
        </w:rPr>
        <w:t>WG4 Meeting #</w:t>
      </w:r>
      <w:r w:rsidR="00C25F1D">
        <w:rPr>
          <w:rFonts w:ascii="Arial" w:hAnsi="Arial" w:cs="Times New Roman"/>
          <w:b/>
          <w:sz w:val="24"/>
          <w:szCs w:val="20"/>
          <w:lang w:val="en-GB"/>
        </w:rPr>
        <w:t>10</w:t>
      </w:r>
      <w:r w:rsidR="000D4A08">
        <w:rPr>
          <w:rFonts w:ascii="Arial" w:hAnsi="Arial" w:cs="Times New Roman"/>
          <w:b/>
          <w:sz w:val="24"/>
          <w:szCs w:val="20"/>
          <w:lang w:val="en-GB"/>
        </w:rPr>
        <w:t>4</w:t>
      </w:r>
      <w:r w:rsidR="008A0151" w:rsidRPr="00A51F0E">
        <w:rPr>
          <w:rFonts w:ascii="Arial" w:hAnsi="Arial" w:cs="Times New Roman" w:hint="eastAsia"/>
          <w:b/>
          <w:sz w:val="24"/>
          <w:szCs w:val="20"/>
          <w:lang w:val="en-GB" w:eastAsia="zh-CN"/>
        </w:rPr>
        <w:t>-</w:t>
      </w:r>
      <w:r w:rsidR="008A0151" w:rsidRPr="00A51F0E">
        <w:rPr>
          <w:rFonts w:ascii="Arial" w:hAnsi="Arial" w:cs="Times New Roman"/>
          <w:b/>
          <w:sz w:val="24"/>
          <w:szCs w:val="20"/>
          <w:lang w:val="en-GB" w:eastAsia="zh-CN"/>
        </w:rPr>
        <w:t>e</w:t>
      </w:r>
      <w:r w:rsidRPr="00A51F0E">
        <w:rPr>
          <w:rFonts w:ascii="Arial" w:hAnsi="Arial" w:cs="Times New Roman"/>
          <w:b/>
          <w:sz w:val="24"/>
          <w:szCs w:val="20"/>
          <w:lang w:val="en-GB"/>
        </w:rPr>
        <w:t xml:space="preserve">                 </w:t>
      </w:r>
      <w:r w:rsidRPr="00A51F0E">
        <w:rPr>
          <w:rFonts w:ascii="Arial" w:hAnsi="Arial" w:cs="Times New Roman"/>
          <w:b/>
          <w:bCs/>
          <w:sz w:val="24"/>
          <w:szCs w:val="20"/>
          <w:lang w:val="en-GB"/>
        </w:rPr>
        <w:tab/>
      </w:r>
      <w:r w:rsidRPr="00A51F0E">
        <w:rPr>
          <w:rFonts w:ascii="Arial" w:hAnsi="Arial" w:cs="Times New Roman" w:hint="eastAsia"/>
          <w:b/>
          <w:bCs/>
          <w:sz w:val="24"/>
          <w:szCs w:val="20"/>
          <w:lang w:val="en-GB" w:eastAsia="ja-JP"/>
        </w:rPr>
        <w:t>R</w:t>
      </w:r>
      <w:r w:rsidRPr="00A51F0E">
        <w:rPr>
          <w:rFonts w:ascii="Arial" w:hAnsi="Arial" w:cs="Times New Roman"/>
          <w:b/>
          <w:bCs/>
          <w:sz w:val="24"/>
          <w:szCs w:val="20"/>
          <w:lang w:val="en-GB" w:eastAsia="ja-JP"/>
        </w:rPr>
        <w:t>4</w:t>
      </w:r>
      <w:r w:rsidR="001828A1" w:rsidRPr="001828A1">
        <w:rPr>
          <w:rFonts w:ascii="Arial" w:hAnsi="Arial" w:cs="Times New Roman"/>
          <w:b/>
          <w:bCs/>
          <w:sz w:val="24"/>
          <w:szCs w:val="20"/>
          <w:lang w:val="en-GB" w:eastAsia="ja-JP"/>
        </w:rPr>
        <w:t>-22</w:t>
      </w:r>
      <w:r w:rsidR="00F90700">
        <w:rPr>
          <w:rFonts w:ascii="Arial" w:hAnsi="Arial" w:cs="Times New Roman"/>
          <w:b/>
          <w:bCs/>
          <w:sz w:val="24"/>
          <w:szCs w:val="20"/>
          <w:lang w:val="en-GB" w:eastAsia="ja-JP"/>
        </w:rPr>
        <w:t>12861</w:t>
      </w:r>
    </w:p>
    <w:bookmarkEnd w:id="0"/>
    <w:bookmarkEnd w:id="1"/>
    <w:p w14:paraId="06F8135D" w14:textId="0EB5B6D6" w:rsidR="004D744A" w:rsidRPr="00841BCD" w:rsidRDefault="008A0151" w:rsidP="004D744A">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lang w:val="en-GB"/>
        </w:rPr>
      </w:pPr>
      <w:r>
        <w:rPr>
          <w:rFonts w:ascii="Arial" w:hAnsi="Arial" w:cs="Times New Roman"/>
          <w:b/>
          <w:sz w:val="24"/>
          <w:szCs w:val="20"/>
          <w:lang w:val="en-GB"/>
        </w:rPr>
        <w:t xml:space="preserve">Online, </w:t>
      </w:r>
      <w:r w:rsidR="000D4A08">
        <w:rPr>
          <w:rFonts w:ascii="Arial" w:hAnsi="Arial" w:cs="Times New Roman"/>
          <w:b/>
          <w:sz w:val="24"/>
          <w:szCs w:val="20"/>
          <w:lang w:val="en-GB"/>
        </w:rPr>
        <w:t>15</w:t>
      </w:r>
      <w:r w:rsidR="00C25F1D" w:rsidRPr="00C25F1D">
        <w:rPr>
          <w:rFonts w:ascii="Arial" w:hAnsi="Arial" w:cs="Times New Roman"/>
          <w:b/>
          <w:sz w:val="24"/>
          <w:szCs w:val="20"/>
          <w:vertAlign w:val="superscript"/>
          <w:lang w:val="en-GB"/>
        </w:rPr>
        <w:t>th</w:t>
      </w:r>
      <w:r w:rsidR="00BB7C01">
        <w:rPr>
          <w:rFonts w:ascii="Arial" w:hAnsi="Arial" w:cs="Times New Roman"/>
          <w:b/>
          <w:sz w:val="24"/>
          <w:szCs w:val="20"/>
          <w:lang w:val="en-GB"/>
        </w:rPr>
        <w:t xml:space="preserve"> </w:t>
      </w:r>
      <w:r w:rsidR="004D744A">
        <w:rPr>
          <w:rFonts w:ascii="Arial" w:hAnsi="Arial" w:cs="Times New Roman"/>
          <w:b/>
          <w:sz w:val="24"/>
          <w:szCs w:val="20"/>
          <w:lang w:val="en-GB"/>
        </w:rPr>
        <w:t>–</w:t>
      </w:r>
      <w:r w:rsidR="00E02456">
        <w:rPr>
          <w:rFonts w:ascii="Arial" w:hAnsi="Arial" w:cs="Times New Roman"/>
          <w:b/>
          <w:sz w:val="24"/>
          <w:szCs w:val="20"/>
          <w:lang w:val="en-GB"/>
        </w:rPr>
        <w:t xml:space="preserve"> </w:t>
      </w:r>
      <w:r w:rsidR="00C25F1D">
        <w:rPr>
          <w:rFonts w:ascii="Arial" w:hAnsi="Arial" w:cs="Times New Roman"/>
          <w:b/>
          <w:sz w:val="24"/>
          <w:szCs w:val="20"/>
          <w:lang w:val="en-GB"/>
        </w:rPr>
        <w:t>2</w:t>
      </w:r>
      <w:r w:rsidR="000D4A08">
        <w:rPr>
          <w:rFonts w:ascii="Arial" w:hAnsi="Arial" w:cs="Times New Roman"/>
          <w:b/>
          <w:sz w:val="24"/>
          <w:szCs w:val="20"/>
          <w:lang w:val="en-GB"/>
        </w:rPr>
        <w:t>6</w:t>
      </w:r>
      <w:r w:rsidR="009379E2" w:rsidRPr="009379E2">
        <w:rPr>
          <w:rFonts w:ascii="Arial" w:hAnsi="Arial" w:cs="Times New Roman"/>
          <w:b/>
          <w:sz w:val="24"/>
          <w:szCs w:val="20"/>
          <w:vertAlign w:val="superscript"/>
          <w:lang w:val="en-GB"/>
        </w:rPr>
        <w:t>th</w:t>
      </w:r>
      <w:r w:rsidR="000D4A08">
        <w:rPr>
          <w:rFonts w:ascii="Arial" w:hAnsi="Arial" w:cs="Times New Roman"/>
          <w:b/>
          <w:sz w:val="24"/>
          <w:szCs w:val="20"/>
          <w:vertAlign w:val="superscript"/>
          <w:lang w:val="en-GB"/>
        </w:rPr>
        <w:t xml:space="preserve"> </w:t>
      </w:r>
      <w:r w:rsidR="000D4A08" w:rsidRPr="000D4A08">
        <w:rPr>
          <w:rFonts w:ascii="Arial" w:hAnsi="Arial" w:cs="Times New Roman"/>
          <w:b/>
          <w:sz w:val="24"/>
          <w:szCs w:val="20"/>
          <w:lang w:val="en-GB"/>
        </w:rPr>
        <w:t>Aug</w:t>
      </w:r>
      <w:r w:rsidR="00316102">
        <w:rPr>
          <w:rFonts w:ascii="Arial" w:hAnsi="Arial" w:cs="Times New Roman"/>
          <w:b/>
          <w:sz w:val="24"/>
          <w:szCs w:val="20"/>
          <w:lang w:val="en-GB"/>
        </w:rPr>
        <w:t xml:space="preserve">, </w:t>
      </w:r>
      <w:r w:rsidR="004D744A" w:rsidRPr="00841BCD">
        <w:rPr>
          <w:rFonts w:ascii="Arial" w:hAnsi="Arial" w:cs="Times New Roman"/>
          <w:b/>
          <w:bCs/>
          <w:noProof/>
          <w:sz w:val="24"/>
          <w:szCs w:val="20"/>
          <w:lang w:eastAsia="zh-CN"/>
        </w:rPr>
        <w:t>20</w:t>
      </w:r>
      <w:r>
        <w:rPr>
          <w:rFonts w:ascii="Arial" w:hAnsi="Arial" w:cs="Times New Roman"/>
          <w:b/>
          <w:bCs/>
          <w:noProof/>
          <w:sz w:val="24"/>
          <w:szCs w:val="20"/>
          <w:lang w:eastAsia="zh-CN"/>
        </w:rPr>
        <w:t>2</w:t>
      </w:r>
      <w:r w:rsidR="00C25F1D">
        <w:rPr>
          <w:rFonts w:ascii="Arial" w:hAnsi="Arial" w:cs="Times New Roman"/>
          <w:b/>
          <w:bCs/>
          <w:noProof/>
          <w:sz w:val="24"/>
          <w:szCs w:val="20"/>
          <w:lang w:eastAsia="zh-CN"/>
        </w:rPr>
        <w:t>2</w:t>
      </w:r>
    </w:p>
    <w:p w14:paraId="0479A6CD"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hAnsi="Arial" w:cs="Times New Roman"/>
          <w:b/>
          <w:bCs/>
          <w:sz w:val="24"/>
          <w:szCs w:val="20"/>
          <w:lang w:val="en-GB" w:eastAsia="ja-JP"/>
        </w:rPr>
      </w:pPr>
    </w:p>
    <w:p w14:paraId="4A00AD5C"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170786AE" w14:textId="2E2581E0"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BB7C01">
        <w:rPr>
          <w:rFonts w:ascii="Arial" w:eastAsia="Calibri" w:hAnsi="Arial" w:cs="Arial"/>
          <w:b/>
          <w:bCs/>
          <w:sz w:val="24"/>
          <w:lang w:val="en-GB"/>
        </w:rPr>
        <w:t xml:space="preserve">Discussion on </w:t>
      </w:r>
      <w:r w:rsidR="0057149D">
        <w:rPr>
          <w:rFonts w:ascii="Arial" w:eastAsia="Calibri" w:hAnsi="Arial" w:cs="Arial"/>
          <w:b/>
          <w:bCs/>
          <w:sz w:val="24"/>
          <w:lang w:val="en-GB"/>
        </w:rPr>
        <w:t>FR1-FR1 NR-DC</w:t>
      </w:r>
    </w:p>
    <w:p w14:paraId="16C6760A" w14:textId="68780BEA" w:rsidR="00841BCD" w:rsidRPr="00B93106" w:rsidRDefault="00841BCD" w:rsidP="00841BCD">
      <w:pPr>
        <w:tabs>
          <w:tab w:val="left" w:pos="1985"/>
        </w:tabs>
        <w:spacing w:after="120" w:line="240" w:lineRule="auto"/>
        <w:rPr>
          <w:rFonts w:ascii="Arial" w:eastAsia="MS Mincho" w:hAnsi="Arial" w:cs="Arial"/>
          <w:b/>
          <w:bCs/>
          <w:sz w:val="24"/>
          <w:szCs w:val="20"/>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DC42BE">
        <w:rPr>
          <w:rFonts w:ascii="Arial" w:eastAsia="MS Mincho" w:hAnsi="Arial" w:cs="Arial"/>
          <w:b/>
          <w:bCs/>
          <w:sz w:val="24"/>
          <w:szCs w:val="20"/>
          <w:lang w:val="en-GB"/>
        </w:rPr>
        <w:t>11.9.3</w:t>
      </w:r>
    </w:p>
    <w:p w14:paraId="56AB1348"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C0485C">
        <w:rPr>
          <w:rFonts w:ascii="Arial" w:eastAsia="Calibri" w:hAnsi="Arial" w:cs="Arial"/>
          <w:b/>
          <w:bCs/>
          <w:sz w:val="24"/>
          <w:lang w:val="en-GB"/>
        </w:rPr>
        <w:t>Discussion</w:t>
      </w:r>
    </w:p>
    <w:p w14:paraId="7C0F8D17" w14:textId="77777777" w:rsidR="00841BCD" w:rsidRDefault="00841BCD" w:rsidP="00A37002">
      <w:pPr>
        <w:pStyle w:val="RAN4H1"/>
      </w:pPr>
      <w:r w:rsidRPr="00AE56B1">
        <w:t>Intro</w:t>
      </w:r>
      <w:r w:rsidRPr="00AE56B1">
        <w:rPr>
          <w:rStyle w:val="RAN4H1Char"/>
        </w:rPr>
        <w:t>ductio</w:t>
      </w:r>
      <w:r w:rsidRPr="00AE56B1">
        <w:t>n</w:t>
      </w:r>
    </w:p>
    <w:p w14:paraId="64BA1AE2" w14:textId="057DFAA5" w:rsidR="002B1E33" w:rsidRDefault="0057149D" w:rsidP="005C23A4">
      <w:r>
        <w:t xml:space="preserve">As RAN#95e meeting, </w:t>
      </w:r>
      <w:r w:rsidR="00536729">
        <w:t xml:space="preserve">a new WID on </w:t>
      </w:r>
      <w:r w:rsidR="00536729" w:rsidRPr="00536729">
        <w:t xml:space="preserve">Even Further RRM enhancement for NR and MR-DC </w:t>
      </w:r>
      <w:r w:rsidR="00536729">
        <w:t xml:space="preserve">was agreed, and in RAN#96 meeting, this WID is updated. The following objectives are listed in this WI: </w:t>
      </w:r>
    </w:p>
    <w:tbl>
      <w:tblPr>
        <w:tblStyle w:val="TableGrid"/>
        <w:tblW w:w="0" w:type="auto"/>
        <w:tblLook w:val="04A0" w:firstRow="1" w:lastRow="0" w:firstColumn="1" w:lastColumn="0" w:noHBand="0" w:noVBand="1"/>
      </w:tblPr>
      <w:tblGrid>
        <w:gridCol w:w="9617"/>
      </w:tblGrid>
      <w:tr w:rsidR="00536729" w14:paraId="04016A36" w14:textId="77777777" w:rsidTr="008C3358">
        <w:tc>
          <w:tcPr>
            <w:tcW w:w="9617" w:type="dxa"/>
          </w:tcPr>
          <w:p w14:paraId="4190DACA" w14:textId="77777777" w:rsidR="00536729" w:rsidRPr="004E3261" w:rsidRDefault="00536729" w:rsidP="008C3358">
            <w:pPr>
              <w:pStyle w:val="Heading3"/>
              <w:outlineLvl w:val="2"/>
              <w:rPr>
                <w:color w:val="0000FF"/>
              </w:rPr>
            </w:pPr>
            <w:r w:rsidRPr="004E3261">
              <w:rPr>
                <w:color w:val="0000FF"/>
              </w:rPr>
              <w:t>4.1</w:t>
            </w:r>
            <w:r w:rsidRPr="004E3261">
              <w:rPr>
                <w:color w:val="0000FF"/>
              </w:rPr>
              <w:tab/>
              <w:t xml:space="preserve">Objective </w:t>
            </w:r>
            <w:r>
              <w:rPr>
                <w:color w:val="0000FF"/>
              </w:rPr>
              <w:t>of SI or Core part WI or Testing part WI</w:t>
            </w:r>
          </w:p>
          <w:p w14:paraId="6D265C76" w14:textId="77777777" w:rsidR="00536729" w:rsidRDefault="00536729" w:rsidP="008C3358">
            <w:pPr>
              <w:rPr>
                <w:bCs/>
              </w:rPr>
            </w:pPr>
          </w:p>
          <w:p w14:paraId="73B60CFB" w14:textId="77777777" w:rsidR="00536729" w:rsidRPr="009F4031" w:rsidRDefault="00536729" w:rsidP="008C3358">
            <w:pPr>
              <w:pStyle w:val="B1"/>
              <w:ind w:left="0" w:firstLine="0"/>
              <w:rPr>
                <w:lang w:eastAsia="ja-JP"/>
              </w:rPr>
            </w:pPr>
            <w:r w:rsidRPr="009F4031">
              <w:rPr>
                <w:lang w:eastAsia="ja-JP"/>
              </w:rPr>
              <w:t>The following objectives are considered in this WI:</w:t>
            </w:r>
          </w:p>
          <w:p w14:paraId="2A1CEB9A" w14:textId="77777777" w:rsidR="00536729" w:rsidRPr="005304D1" w:rsidRDefault="00536729" w:rsidP="008C3358">
            <w:pPr>
              <w:pStyle w:val="ListParagraph"/>
              <w:numPr>
                <w:ilvl w:val="0"/>
                <w:numId w:val="38"/>
              </w:numPr>
              <w:overflowPunct w:val="0"/>
              <w:autoSpaceDE w:val="0"/>
              <w:autoSpaceDN w:val="0"/>
              <w:adjustRightInd w:val="0"/>
              <w:spacing w:after="120"/>
              <w:contextualSpacing w:val="0"/>
              <w:jc w:val="both"/>
              <w:textAlignment w:val="baseline"/>
              <w:rPr>
                <w:rFonts w:eastAsia="Batang"/>
              </w:rPr>
            </w:pPr>
            <w:r w:rsidRPr="000B2059">
              <w:rPr>
                <w:rFonts w:eastAsia="Batang"/>
              </w:rPr>
              <w:t>FR2 SCell activation delay reduction</w:t>
            </w:r>
          </w:p>
          <w:p w14:paraId="32873482" w14:textId="77777777" w:rsidR="00536729" w:rsidRPr="005A59DA" w:rsidRDefault="00536729" w:rsidP="008C3358">
            <w:pPr>
              <w:pStyle w:val="ListParagraph"/>
              <w:numPr>
                <w:ilvl w:val="1"/>
                <w:numId w:val="38"/>
              </w:numPr>
              <w:overflowPunct w:val="0"/>
              <w:autoSpaceDE w:val="0"/>
              <w:autoSpaceDN w:val="0"/>
              <w:adjustRightInd w:val="0"/>
              <w:spacing w:after="120"/>
              <w:contextualSpacing w:val="0"/>
              <w:jc w:val="both"/>
              <w:textAlignment w:val="baseline"/>
              <w:rPr>
                <w:rFonts w:eastAsia="Batang"/>
              </w:rPr>
            </w:pPr>
            <w:r w:rsidRPr="005A59DA">
              <w:rPr>
                <w:rFonts w:eastAsia="Batang"/>
              </w:rPr>
              <w:t>Identify cases where FR2 SCell activation delay can be reduced (e.g., unknown target cell cases), and specify reduced delay requirements for such cases, including but not limited to [RAN4]</w:t>
            </w:r>
          </w:p>
          <w:p w14:paraId="07F63699" w14:textId="77777777" w:rsidR="00536729" w:rsidRPr="005A59DA" w:rsidRDefault="00536729" w:rsidP="008C3358">
            <w:pPr>
              <w:pStyle w:val="ListParagraph"/>
              <w:numPr>
                <w:ilvl w:val="2"/>
                <w:numId w:val="38"/>
              </w:numPr>
              <w:overflowPunct w:val="0"/>
              <w:autoSpaceDE w:val="0"/>
              <w:autoSpaceDN w:val="0"/>
              <w:adjustRightInd w:val="0"/>
              <w:spacing w:after="120"/>
              <w:contextualSpacing w:val="0"/>
              <w:jc w:val="both"/>
              <w:textAlignment w:val="baseline"/>
              <w:rPr>
                <w:rFonts w:eastAsia="Batang"/>
              </w:rPr>
            </w:pPr>
            <w:r w:rsidRPr="005A59DA">
              <w:rPr>
                <w:rFonts w:eastAsia="Batang"/>
              </w:rPr>
              <w:t>Study and, if feasible, enhance cell detection for unknown SCell and time/frequency tracking</w:t>
            </w:r>
          </w:p>
          <w:p w14:paraId="0B99371E" w14:textId="77777777" w:rsidR="00536729" w:rsidRPr="005A59DA" w:rsidRDefault="00536729" w:rsidP="008C3358">
            <w:pPr>
              <w:pStyle w:val="ListParagraph"/>
              <w:numPr>
                <w:ilvl w:val="2"/>
                <w:numId w:val="38"/>
              </w:numPr>
              <w:overflowPunct w:val="0"/>
              <w:autoSpaceDE w:val="0"/>
              <w:autoSpaceDN w:val="0"/>
              <w:adjustRightInd w:val="0"/>
              <w:spacing w:after="120"/>
              <w:contextualSpacing w:val="0"/>
              <w:jc w:val="both"/>
              <w:textAlignment w:val="baseline"/>
              <w:rPr>
                <w:rFonts w:eastAsia="Batang"/>
              </w:rPr>
            </w:pPr>
            <w:r w:rsidRPr="005A59DA">
              <w:rPr>
                <w:rFonts w:eastAsia="Batang"/>
              </w:rPr>
              <w:t>Study and, if feasible, enhance L1-RSRP measurement delay reduction on target SCell</w:t>
            </w:r>
          </w:p>
          <w:p w14:paraId="0FE441D5" w14:textId="77777777" w:rsidR="00536729" w:rsidRPr="005A59DA" w:rsidRDefault="00536729" w:rsidP="008C3358">
            <w:pPr>
              <w:pStyle w:val="ListParagraph"/>
              <w:numPr>
                <w:ilvl w:val="2"/>
                <w:numId w:val="38"/>
              </w:numPr>
              <w:overflowPunct w:val="0"/>
              <w:autoSpaceDE w:val="0"/>
              <w:autoSpaceDN w:val="0"/>
              <w:adjustRightInd w:val="0"/>
              <w:spacing w:after="120"/>
              <w:contextualSpacing w:val="0"/>
              <w:jc w:val="both"/>
              <w:textAlignment w:val="baseline"/>
              <w:rPr>
                <w:rFonts w:eastAsia="Batang"/>
              </w:rPr>
            </w:pPr>
            <w:r w:rsidRPr="005A59DA">
              <w:rPr>
                <w:rFonts w:eastAsia="Batang"/>
              </w:rPr>
              <w:t>Note: Subject to RAN4’s agreement, the technical solutions can be extended to other general RRM requirements if applicable.</w:t>
            </w:r>
          </w:p>
          <w:p w14:paraId="42BE4A3E" w14:textId="77777777" w:rsidR="00536729" w:rsidRPr="005A59DA" w:rsidRDefault="00536729" w:rsidP="008C3358">
            <w:pPr>
              <w:pStyle w:val="ListParagraph"/>
              <w:numPr>
                <w:ilvl w:val="1"/>
                <w:numId w:val="38"/>
              </w:numPr>
              <w:overflowPunct w:val="0"/>
              <w:autoSpaceDE w:val="0"/>
              <w:autoSpaceDN w:val="0"/>
              <w:adjustRightInd w:val="0"/>
              <w:spacing w:after="120"/>
              <w:contextualSpacing w:val="0"/>
              <w:jc w:val="both"/>
              <w:textAlignment w:val="baseline"/>
              <w:rPr>
                <w:rFonts w:eastAsia="Batang"/>
              </w:rPr>
            </w:pPr>
            <w:r w:rsidRPr="005A59DA">
              <w:rPr>
                <w:rFonts w:eastAsia="Batang"/>
              </w:rPr>
              <w:t>Specify if needed, reference signal enhancement and/or signaling enhancement for the UE to meet the enhanced delay requirements [RAN4, RAN2]</w:t>
            </w:r>
          </w:p>
          <w:p w14:paraId="1932F967" w14:textId="77777777" w:rsidR="00536729" w:rsidRPr="005A59DA" w:rsidRDefault="00536729" w:rsidP="008C3358">
            <w:pPr>
              <w:pStyle w:val="ListParagraph"/>
              <w:numPr>
                <w:ilvl w:val="2"/>
                <w:numId w:val="38"/>
              </w:numPr>
              <w:overflowPunct w:val="0"/>
              <w:autoSpaceDE w:val="0"/>
              <w:autoSpaceDN w:val="0"/>
              <w:adjustRightInd w:val="0"/>
              <w:spacing w:after="120"/>
              <w:contextualSpacing w:val="0"/>
              <w:jc w:val="both"/>
              <w:textAlignment w:val="baseline"/>
              <w:rPr>
                <w:rFonts w:eastAsia="Batang"/>
              </w:rPr>
            </w:pPr>
            <w:r w:rsidRPr="005A59DA">
              <w:rPr>
                <w:rFonts w:eastAsia="Batang"/>
              </w:rPr>
              <w:t>Note: No RAN1 work, i.e. introducing new RS, is expected.</w:t>
            </w:r>
          </w:p>
          <w:p w14:paraId="5396A5D4" w14:textId="77777777" w:rsidR="00536729" w:rsidRPr="005A59DA" w:rsidRDefault="00536729" w:rsidP="008C3358">
            <w:pPr>
              <w:pStyle w:val="ListParagraph"/>
              <w:numPr>
                <w:ilvl w:val="1"/>
                <w:numId w:val="38"/>
              </w:numPr>
              <w:overflowPunct w:val="0"/>
              <w:autoSpaceDE w:val="0"/>
              <w:autoSpaceDN w:val="0"/>
              <w:adjustRightInd w:val="0"/>
              <w:spacing w:after="120"/>
              <w:contextualSpacing w:val="0"/>
              <w:jc w:val="both"/>
              <w:textAlignment w:val="baseline"/>
              <w:rPr>
                <w:rFonts w:eastAsia="Batang"/>
              </w:rPr>
            </w:pPr>
            <w:r w:rsidRPr="005A59DA">
              <w:rPr>
                <w:rFonts w:eastAsia="Batang"/>
              </w:rPr>
              <w:t>Note: the technical solutions can be extended to FR1, when applicable</w:t>
            </w:r>
          </w:p>
          <w:p w14:paraId="5564A5CF" w14:textId="77777777" w:rsidR="00536729" w:rsidRPr="005A59DA" w:rsidRDefault="00536729" w:rsidP="008C3358">
            <w:pPr>
              <w:pStyle w:val="ListParagraph"/>
              <w:numPr>
                <w:ilvl w:val="0"/>
                <w:numId w:val="38"/>
              </w:numPr>
              <w:overflowPunct w:val="0"/>
              <w:autoSpaceDE w:val="0"/>
              <w:autoSpaceDN w:val="0"/>
              <w:adjustRightInd w:val="0"/>
              <w:spacing w:after="120"/>
              <w:contextualSpacing w:val="0"/>
              <w:jc w:val="both"/>
              <w:textAlignment w:val="baseline"/>
              <w:rPr>
                <w:lang w:eastAsia="zh-TW"/>
              </w:rPr>
            </w:pPr>
            <w:r w:rsidRPr="005A59DA">
              <w:rPr>
                <w:lang w:eastAsia="zh-TW"/>
              </w:rPr>
              <w:t xml:space="preserve">Define RRM requirements for FR1-FR1 NR-DC scenarios [RAN4] </w:t>
            </w:r>
          </w:p>
          <w:p w14:paraId="1139D057" w14:textId="77777777" w:rsidR="00536729" w:rsidRPr="005A59DA" w:rsidRDefault="00536729" w:rsidP="008C3358">
            <w:pPr>
              <w:pStyle w:val="ListParagraph"/>
              <w:numPr>
                <w:ilvl w:val="1"/>
                <w:numId w:val="38"/>
              </w:numPr>
              <w:overflowPunct w:val="0"/>
              <w:autoSpaceDE w:val="0"/>
              <w:autoSpaceDN w:val="0"/>
              <w:adjustRightInd w:val="0"/>
              <w:spacing w:after="120"/>
              <w:contextualSpacing w:val="0"/>
              <w:jc w:val="both"/>
              <w:textAlignment w:val="baseline"/>
              <w:rPr>
                <w:rFonts w:eastAsia="Batang"/>
              </w:rPr>
            </w:pPr>
            <w:r w:rsidRPr="005A59DA">
              <w:rPr>
                <w:rFonts w:eastAsia="Batang"/>
              </w:rPr>
              <w:t>RRM requirements include the number of serving carriers, PSCell addition/release delay requirement, PSCell change and conditional PSCell change delay, scheduling availability, and CSSF. Other Rel-15 requirements are not precluded and are subject to WI stage discussion.</w:t>
            </w:r>
          </w:p>
          <w:p w14:paraId="71FA60C9" w14:textId="77777777" w:rsidR="00536729" w:rsidRPr="005A59DA" w:rsidRDefault="00536729" w:rsidP="008C3358">
            <w:pPr>
              <w:pStyle w:val="ListParagraph"/>
              <w:numPr>
                <w:ilvl w:val="1"/>
                <w:numId w:val="38"/>
              </w:numPr>
              <w:overflowPunct w:val="0"/>
              <w:autoSpaceDE w:val="0"/>
              <w:autoSpaceDN w:val="0"/>
              <w:adjustRightInd w:val="0"/>
              <w:spacing w:after="120"/>
              <w:contextualSpacing w:val="0"/>
              <w:jc w:val="both"/>
              <w:textAlignment w:val="baseline"/>
              <w:rPr>
                <w:rFonts w:eastAsia="Batang"/>
              </w:rPr>
            </w:pPr>
            <w:r w:rsidRPr="005A59DA">
              <w:rPr>
                <w:rFonts w:eastAsia="Batang"/>
              </w:rPr>
              <w:t>For R16 and R17 features, RRM requirements for FR1-FR1 NR-DC including HO with PSCell, SCG activation/deactivation and CPA</w:t>
            </w:r>
            <w:r w:rsidRPr="005A59DA">
              <w:rPr>
                <w:rFonts w:eastAsia="Batang" w:hint="eastAsia"/>
                <w:lang w:eastAsia="zh-CN"/>
              </w:rPr>
              <w:t>C</w:t>
            </w:r>
            <w:r w:rsidRPr="005A59DA">
              <w:rPr>
                <w:rFonts w:eastAsia="Batang"/>
                <w:lang w:eastAsia="zh-CN"/>
              </w:rPr>
              <w:t>.</w:t>
            </w:r>
          </w:p>
          <w:p w14:paraId="54455CAE" w14:textId="45545BC7" w:rsidR="00536729" w:rsidRPr="00B279C3" w:rsidRDefault="00536729" w:rsidP="00536729">
            <w:pPr>
              <w:pStyle w:val="ListParagraph"/>
              <w:numPr>
                <w:ilvl w:val="2"/>
                <w:numId w:val="38"/>
              </w:numPr>
              <w:overflowPunct w:val="0"/>
              <w:autoSpaceDE w:val="0"/>
              <w:autoSpaceDN w:val="0"/>
              <w:adjustRightInd w:val="0"/>
              <w:spacing w:after="120"/>
              <w:contextualSpacing w:val="0"/>
              <w:jc w:val="both"/>
              <w:textAlignment w:val="baseline"/>
              <w:rPr>
                <w:bCs/>
              </w:rPr>
            </w:pPr>
            <w:r w:rsidRPr="005A59DA">
              <w:rPr>
                <w:rFonts w:eastAsia="Batang"/>
              </w:rPr>
              <w:t xml:space="preserve"> Note: no other R16/17 features are considered</w:t>
            </w:r>
          </w:p>
        </w:tc>
      </w:tr>
    </w:tbl>
    <w:p w14:paraId="4D05512D" w14:textId="5051CA0B" w:rsidR="00536729" w:rsidRDefault="00536729" w:rsidP="005C23A4"/>
    <w:p w14:paraId="6CC0DF49" w14:textId="148A0CC9" w:rsidR="00536729" w:rsidRDefault="00536729" w:rsidP="005C23A4">
      <w:r>
        <w:t xml:space="preserve">In this paper, </w:t>
      </w:r>
      <w:r w:rsidR="002E6141">
        <w:t>w</w:t>
      </w:r>
      <w:r>
        <w:t>e will provide our view on the RRM requirements for FR1-FR1 NR-DC scenarios.</w:t>
      </w:r>
    </w:p>
    <w:p w14:paraId="3A3622A0" w14:textId="77777777" w:rsidR="003B659E" w:rsidRDefault="003B659E" w:rsidP="00AE56B1">
      <w:pPr>
        <w:pStyle w:val="RAN4H1"/>
      </w:pPr>
      <w:r w:rsidRPr="00AE56B1">
        <w:t>Discussion</w:t>
      </w:r>
    </w:p>
    <w:p w14:paraId="2CDD6EE0" w14:textId="631D4690" w:rsidR="001E16C3" w:rsidRDefault="0038231D" w:rsidP="001E16C3">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In the objective description for FR1-FR1 NR-DC</w:t>
      </w:r>
      <w:r w:rsidR="002E6141">
        <w:rPr>
          <w:rFonts w:eastAsia="Calibri" w:cs="Times New Roman"/>
          <w:szCs w:val="20"/>
          <w:lang w:val="en-GB"/>
        </w:rPr>
        <w:t xml:space="preserve"> in the WID</w:t>
      </w:r>
      <w:r>
        <w:rPr>
          <w:rFonts w:eastAsia="Calibri" w:cs="Times New Roman"/>
          <w:szCs w:val="20"/>
          <w:lang w:val="en-GB"/>
        </w:rPr>
        <w:t>, the RRM requirements in Rel-15 requirements and in Rel-16 and Rel-17 features are needed to be supported for FR1-FR1 NR-DC</w:t>
      </w:r>
      <w:r w:rsidR="003F1497">
        <w:rPr>
          <w:rFonts w:eastAsia="Calibri" w:cs="Times New Roman"/>
          <w:szCs w:val="20"/>
          <w:lang w:val="en-GB"/>
        </w:rPr>
        <w:t>, we will discussion one by one.</w:t>
      </w:r>
      <w:r>
        <w:rPr>
          <w:rFonts w:eastAsia="Calibri" w:cs="Times New Roman"/>
          <w:szCs w:val="20"/>
          <w:lang w:val="en-GB"/>
        </w:rPr>
        <w:t xml:space="preserve"> </w:t>
      </w:r>
    </w:p>
    <w:p w14:paraId="02CF82FB" w14:textId="6BCB8E4A" w:rsidR="00884BDA" w:rsidRPr="004F2FCC" w:rsidRDefault="004F2FCC" w:rsidP="004F2FCC">
      <w:pPr>
        <w:pStyle w:val="RAN4H2"/>
        <w:ind w:left="431" w:hanging="431"/>
        <w:rPr>
          <w:rFonts w:eastAsia="Calibri"/>
          <w:lang w:val="en-GB"/>
        </w:rPr>
      </w:pPr>
      <w:r w:rsidRPr="004F2FCC">
        <w:rPr>
          <w:rFonts w:eastAsia="Calibri"/>
          <w:lang w:val="en-GB"/>
        </w:rPr>
        <w:t xml:space="preserve">2. 1 </w:t>
      </w:r>
      <w:r w:rsidR="00884BDA" w:rsidRPr="004F2FCC">
        <w:rPr>
          <w:rFonts w:eastAsia="Calibri"/>
          <w:lang w:val="en-GB"/>
        </w:rPr>
        <w:t>Rel-15 RRM requirements</w:t>
      </w:r>
    </w:p>
    <w:p w14:paraId="7EFF0192" w14:textId="772AD09D" w:rsidR="003F1497" w:rsidRDefault="003F1497" w:rsidP="003F1497">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As listed in the WID, For Rel-15 requirements, below RRM requirements need to be supported:</w:t>
      </w:r>
    </w:p>
    <w:p w14:paraId="17EC2C69" w14:textId="77777777" w:rsidR="003F1497" w:rsidRDefault="003F1497" w:rsidP="003F1497">
      <w:pPr>
        <w:pStyle w:val="ListParagraph"/>
        <w:widowControl w:val="0"/>
        <w:numPr>
          <w:ilvl w:val="0"/>
          <w:numId w:val="39"/>
        </w:numPr>
        <w:adjustRightInd w:val="0"/>
        <w:snapToGrid w:val="0"/>
        <w:spacing w:before="180" w:line="256" w:lineRule="auto"/>
        <w:rPr>
          <w:rFonts w:eastAsia="Calibri" w:cs="Times New Roman"/>
          <w:szCs w:val="20"/>
          <w:lang w:val="en-GB"/>
        </w:rPr>
      </w:pPr>
      <w:r>
        <w:rPr>
          <w:rFonts w:eastAsia="Calibri" w:cs="Times New Roman"/>
          <w:szCs w:val="20"/>
          <w:lang w:val="en-GB"/>
        </w:rPr>
        <w:lastRenderedPageBreak/>
        <w:t>Number of serving carriers</w:t>
      </w:r>
    </w:p>
    <w:p w14:paraId="5A70810C" w14:textId="77777777" w:rsidR="003F1497" w:rsidRDefault="003F1497" w:rsidP="003F1497">
      <w:pPr>
        <w:pStyle w:val="ListParagraph"/>
        <w:widowControl w:val="0"/>
        <w:numPr>
          <w:ilvl w:val="0"/>
          <w:numId w:val="39"/>
        </w:numPr>
        <w:adjustRightInd w:val="0"/>
        <w:snapToGrid w:val="0"/>
        <w:spacing w:before="180" w:line="256" w:lineRule="auto"/>
        <w:rPr>
          <w:rFonts w:eastAsia="Calibri" w:cs="Times New Roman"/>
          <w:szCs w:val="20"/>
          <w:lang w:val="en-GB"/>
        </w:rPr>
      </w:pPr>
      <w:bookmarkStart w:id="3" w:name="_Hlk110846017"/>
      <w:r>
        <w:rPr>
          <w:rFonts w:eastAsia="Calibri" w:cs="Times New Roman"/>
          <w:szCs w:val="20"/>
          <w:lang w:val="en-GB"/>
        </w:rPr>
        <w:t>PScell addition/release delay</w:t>
      </w:r>
      <w:bookmarkEnd w:id="3"/>
    </w:p>
    <w:p w14:paraId="29139F73" w14:textId="77777777" w:rsidR="003F1497" w:rsidRDefault="003F1497" w:rsidP="003F1497">
      <w:pPr>
        <w:pStyle w:val="ListParagraph"/>
        <w:widowControl w:val="0"/>
        <w:numPr>
          <w:ilvl w:val="0"/>
          <w:numId w:val="39"/>
        </w:numPr>
        <w:adjustRightInd w:val="0"/>
        <w:snapToGrid w:val="0"/>
        <w:spacing w:before="180" w:line="256" w:lineRule="auto"/>
        <w:rPr>
          <w:rFonts w:eastAsia="Calibri" w:cs="Times New Roman"/>
          <w:szCs w:val="20"/>
          <w:lang w:val="en-GB"/>
        </w:rPr>
      </w:pPr>
      <w:r>
        <w:rPr>
          <w:rFonts w:eastAsia="Calibri" w:cs="Times New Roman"/>
          <w:szCs w:val="20"/>
          <w:lang w:val="en-GB"/>
        </w:rPr>
        <w:t>PSCell change/conditional PSCell change delay</w:t>
      </w:r>
    </w:p>
    <w:p w14:paraId="70D8BC71" w14:textId="77777777" w:rsidR="003F1497" w:rsidRDefault="003F1497" w:rsidP="003F1497">
      <w:pPr>
        <w:pStyle w:val="ListParagraph"/>
        <w:widowControl w:val="0"/>
        <w:numPr>
          <w:ilvl w:val="0"/>
          <w:numId w:val="39"/>
        </w:numPr>
        <w:adjustRightInd w:val="0"/>
        <w:snapToGrid w:val="0"/>
        <w:spacing w:before="180" w:line="256" w:lineRule="auto"/>
        <w:rPr>
          <w:rFonts w:eastAsia="Calibri" w:cs="Times New Roman"/>
          <w:szCs w:val="20"/>
          <w:lang w:val="en-GB"/>
        </w:rPr>
      </w:pPr>
      <w:r>
        <w:rPr>
          <w:rFonts w:eastAsia="Calibri" w:cs="Times New Roman"/>
          <w:szCs w:val="20"/>
          <w:lang w:val="en-GB"/>
        </w:rPr>
        <w:t>Scheduling availability</w:t>
      </w:r>
    </w:p>
    <w:p w14:paraId="45C227B2" w14:textId="77777777" w:rsidR="003F1497" w:rsidRDefault="003F1497" w:rsidP="003F1497">
      <w:pPr>
        <w:pStyle w:val="ListParagraph"/>
        <w:widowControl w:val="0"/>
        <w:numPr>
          <w:ilvl w:val="0"/>
          <w:numId w:val="39"/>
        </w:numPr>
        <w:adjustRightInd w:val="0"/>
        <w:snapToGrid w:val="0"/>
        <w:spacing w:before="180" w:line="256" w:lineRule="auto"/>
        <w:rPr>
          <w:rFonts w:eastAsia="Calibri" w:cs="Times New Roman"/>
          <w:szCs w:val="20"/>
          <w:lang w:val="en-GB"/>
        </w:rPr>
      </w:pPr>
      <w:r>
        <w:rPr>
          <w:rFonts w:eastAsia="Calibri" w:cs="Times New Roman"/>
          <w:szCs w:val="20"/>
          <w:lang w:val="en-GB"/>
        </w:rPr>
        <w:t>CSSF</w:t>
      </w:r>
    </w:p>
    <w:p w14:paraId="4479C030" w14:textId="77777777" w:rsidR="003F1497" w:rsidRPr="001F5BEF" w:rsidRDefault="003F1497" w:rsidP="003F1497">
      <w:pPr>
        <w:pStyle w:val="ListParagraph"/>
        <w:widowControl w:val="0"/>
        <w:numPr>
          <w:ilvl w:val="0"/>
          <w:numId w:val="39"/>
        </w:numPr>
        <w:adjustRightInd w:val="0"/>
        <w:snapToGrid w:val="0"/>
        <w:spacing w:before="180" w:line="256" w:lineRule="auto"/>
        <w:rPr>
          <w:rFonts w:eastAsia="Calibri" w:cs="Times New Roman"/>
          <w:szCs w:val="20"/>
          <w:lang w:val="en-GB"/>
        </w:rPr>
      </w:pPr>
      <w:r>
        <w:rPr>
          <w:rFonts w:eastAsia="Calibri" w:cs="Times New Roman"/>
          <w:szCs w:val="20"/>
          <w:lang w:val="en-GB"/>
        </w:rPr>
        <w:t>Others not precluded.</w:t>
      </w:r>
    </w:p>
    <w:p w14:paraId="5495AFEA" w14:textId="3A7B9496" w:rsidR="00CE79C6" w:rsidRPr="000910D7" w:rsidRDefault="00CE79C6" w:rsidP="003F1497">
      <w:pPr>
        <w:widowControl w:val="0"/>
        <w:adjustRightInd w:val="0"/>
        <w:snapToGrid w:val="0"/>
        <w:spacing w:before="180" w:line="256" w:lineRule="auto"/>
        <w:rPr>
          <w:rFonts w:eastAsia="Calibri" w:cs="Times New Roman"/>
          <w:szCs w:val="20"/>
          <w:u w:val="single"/>
          <w:lang w:val="en-GB"/>
        </w:rPr>
      </w:pPr>
      <w:r w:rsidRPr="000910D7">
        <w:rPr>
          <w:rFonts w:eastAsia="Calibri" w:cs="Times New Roman"/>
          <w:szCs w:val="20"/>
          <w:u w:val="single"/>
          <w:lang w:val="en-GB"/>
        </w:rPr>
        <w:t>Number of serving carriers</w:t>
      </w:r>
    </w:p>
    <w:p w14:paraId="747EF7C4" w14:textId="7C83B0BD" w:rsidR="00D83F3F" w:rsidRDefault="0083336F" w:rsidP="003F1497">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 xml:space="preserve">For number of serving carriers in RRM requirements, it </w:t>
      </w:r>
      <w:r w:rsidR="000910D7">
        <w:rPr>
          <w:rFonts w:eastAsia="Calibri" w:cs="Times New Roman"/>
          <w:szCs w:val="20"/>
          <w:lang w:val="en-GB"/>
        </w:rPr>
        <w:t>shall</w:t>
      </w:r>
      <w:r>
        <w:rPr>
          <w:rFonts w:eastAsia="Calibri" w:cs="Times New Roman"/>
          <w:szCs w:val="20"/>
          <w:lang w:val="en-GB"/>
        </w:rPr>
        <w:t xml:space="preserve"> be aligned with RF specification</w:t>
      </w:r>
      <w:r w:rsidR="00CE79C6">
        <w:rPr>
          <w:rFonts w:eastAsia="Calibri" w:cs="Times New Roman"/>
          <w:szCs w:val="20"/>
          <w:lang w:val="en-GB"/>
        </w:rPr>
        <w:t xml:space="preserve"> based on RRM support requirements</w:t>
      </w:r>
      <w:r>
        <w:rPr>
          <w:rFonts w:eastAsia="Calibri" w:cs="Times New Roman"/>
          <w:szCs w:val="20"/>
          <w:lang w:val="en-GB"/>
        </w:rPr>
        <w:t xml:space="preserve">. </w:t>
      </w:r>
      <w:r w:rsidR="00D83F3F">
        <w:rPr>
          <w:rFonts w:eastAsia="Calibri" w:cs="Times New Roman"/>
          <w:szCs w:val="20"/>
          <w:lang w:val="en-GB"/>
        </w:rPr>
        <w:t>Currently, we only support FR1+FR2 NR-DC</w:t>
      </w:r>
      <w:r w:rsidR="00CE79C6">
        <w:rPr>
          <w:rFonts w:eastAsia="Calibri" w:cs="Times New Roman"/>
          <w:szCs w:val="20"/>
          <w:lang w:val="en-GB"/>
        </w:rPr>
        <w:t xml:space="preserve"> in RRM requirements and the number of serving carrier for NR-DC is specified for FR1+FR2 NR-DC as below:</w:t>
      </w:r>
    </w:p>
    <w:tbl>
      <w:tblPr>
        <w:tblStyle w:val="TableGrid"/>
        <w:tblW w:w="0" w:type="auto"/>
        <w:tblLook w:val="04A0" w:firstRow="1" w:lastRow="0" w:firstColumn="1" w:lastColumn="0" w:noHBand="0" w:noVBand="1"/>
      </w:tblPr>
      <w:tblGrid>
        <w:gridCol w:w="9617"/>
      </w:tblGrid>
      <w:tr w:rsidR="00D83F3F" w14:paraId="17DD6233" w14:textId="77777777" w:rsidTr="00D83F3F">
        <w:tc>
          <w:tcPr>
            <w:tcW w:w="9617" w:type="dxa"/>
          </w:tcPr>
          <w:p w14:paraId="6EDDAD12" w14:textId="77777777" w:rsidR="00D83F3F" w:rsidRPr="00D83F3F" w:rsidRDefault="00D83F3F" w:rsidP="00D83F3F">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szCs w:val="20"/>
                <w:lang w:val="en-GB" w:eastAsia="ko-KR"/>
              </w:rPr>
            </w:pPr>
            <w:bookmarkStart w:id="4" w:name="_Toc5952530"/>
            <w:r w:rsidRPr="00D83F3F">
              <w:rPr>
                <w:rFonts w:ascii="Arial" w:eastAsia="Times New Roman" w:hAnsi="Arial" w:cs="Times New Roman"/>
                <w:sz w:val="24"/>
                <w:szCs w:val="20"/>
                <w:lang w:eastAsia="en-GB"/>
              </w:rPr>
              <w:t>3.6.2.4</w:t>
            </w:r>
            <w:r w:rsidRPr="00D83F3F">
              <w:rPr>
                <w:rFonts w:ascii="Arial" w:eastAsia="Times New Roman" w:hAnsi="Arial" w:cs="Times New Roman"/>
                <w:sz w:val="24"/>
                <w:szCs w:val="20"/>
                <w:lang w:eastAsia="en-GB"/>
              </w:rPr>
              <w:tab/>
              <w:t xml:space="preserve">Number of serving carriers for </w:t>
            </w:r>
            <w:r w:rsidRPr="00D83F3F">
              <w:rPr>
                <w:rFonts w:ascii="Arial" w:eastAsia="Times New Roman" w:hAnsi="Arial" w:cs="Times New Roman"/>
                <w:sz w:val="24"/>
                <w:szCs w:val="20"/>
                <w:lang w:eastAsia="ko-KR"/>
              </w:rPr>
              <w:t>NR-DC</w:t>
            </w:r>
          </w:p>
          <w:p w14:paraId="49458991" w14:textId="77777777" w:rsidR="00D83F3F" w:rsidRPr="00D83F3F" w:rsidRDefault="00D83F3F" w:rsidP="00D83F3F">
            <w:pPr>
              <w:overflowPunct w:val="0"/>
              <w:autoSpaceDE w:val="0"/>
              <w:autoSpaceDN w:val="0"/>
              <w:adjustRightInd w:val="0"/>
              <w:spacing w:after="180"/>
              <w:textAlignment w:val="baseline"/>
              <w:rPr>
                <w:rFonts w:eastAsia="Times New Roman" w:cs="Times New Roman"/>
                <w:szCs w:val="20"/>
                <w:lang w:val="en-GB" w:eastAsia="en-GB"/>
              </w:rPr>
            </w:pPr>
            <w:r w:rsidRPr="00D83F3F">
              <w:rPr>
                <w:rFonts w:eastAsia="Times New Roman" w:cs="Times New Roman"/>
                <w:szCs w:val="20"/>
                <w:lang w:val="en-GB" w:eastAsia="en-GB"/>
              </w:rPr>
              <w:t>Requirements for NR-DC are applicable for the UE configured with the following number of serving NR CCs:</w:t>
            </w:r>
          </w:p>
          <w:bookmarkEnd w:id="4"/>
          <w:p w14:paraId="318A0B39" w14:textId="5A751185" w:rsidR="00D83F3F" w:rsidRDefault="00D83F3F" w:rsidP="00D83F3F">
            <w:pPr>
              <w:overflowPunct w:val="0"/>
              <w:autoSpaceDE w:val="0"/>
              <w:autoSpaceDN w:val="0"/>
              <w:adjustRightInd w:val="0"/>
              <w:spacing w:after="180"/>
              <w:ind w:left="568" w:hanging="284"/>
              <w:textAlignment w:val="baseline"/>
              <w:rPr>
                <w:rFonts w:eastAsia="Calibri" w:cs="Times New Roman"/>
                <w:szCs w:val="20"/>
                <w:lang w:val="en-GB"/>
              </w:rPr>
            </w:pPr>
            <w:r w:rsidRPr="00D83F3F">
              <w:rPr>
                <w:rFonts w:eastAsia="Times New Roman" w:cs="Times New Roman"/>
                <w:szCs w:val="20"/>
                <w:lang w:val="en-GB" w:eastAsia="en-GB"/>
              </w:rPr>
              <w:t>-</w:t>
            </w:r>
            <w:r w:rsidRPr="00D83F3F">
              <w:rPr>
                <w:rFonts w:eastAsia="Times New Roman" w:cs="Times New Roman"/>
                <w:szCs w:val="20"/>
                <w:lang w:val="en-GB" w:eastAsia="en-GB"/>
              </w:rPr>
              <w:tab/>
              <w:t>up to 2 NR DL CCs in total in FR1, up to 8 NR DL CCs in total in FR2, with 1</w:t>
            </w:r>
            <w:r w:rsidRPr="00D83F3F">
              <w:rPr>
                <w:rFonts w:eastAsia="Times New Roman" w:cs="Times New Roman" w:hint="eastAsia"/>
                <w:szCs w:val="20"/>
                <w:lang w:val="en-GB" w:eastAsia="zh-CN"/>
              </w:rPr>
              <w:t xml:space="preserve"> UL</w:t>
            </w:r>
            <w:r w:rsidRPr="00D83F3F">
              <w:rPr>
                <w:rFonts w:eastAsia="Times New Roman" w:cs="Times New Roman"/>
                <w:szCs w:val="20"/>
                <w:lang w:val="en-GB" w:eastAsia="en-GB"/>
              </w:rPr>
              <w:t xml:space="preserve"> </w:t>
            </w:r>
            <w:r w:rsidRPr="00D83F3F">
              <w:rPr>
                <w:rFonts w:eastAsia="Times New Roman" w:cs="Times New Roman"/>
                <w:szCs w:val="20"/>
                <w:lang w:val="en-GB" w:eastAsia="zh-CN"/>
              </w:rPr>
              <w:t xml:space="preserve">in </w:t>
            </w:r>
            <w:r w:rsidRPr="00D83F3F">
              <w:rPr>
                <w:rFonts w:eastAsia="Times New Roman" w:cs="Times New Roman"/>
                <w:szCs w:val="20"/>
                <w:lang w:val="en-GB" w:eastAsia="en-GB"/>
              </w:rPr>
              <w:t>PCell, 1 UL</w:t>
            </w:r>
            <w:r w:rsidRPr="00D83F3F">
              <w:rPr>
                <w:rFonts w:eastAsia="Times New Roman" w:cs="Times New Roman"/>
                <w:szCs w:val="20"/>
                <w:lang w:val="en-GB" w:eastAsia="zh-CN"/>
              </w:rPr>
              <w:t xml:space="preserve"> in </w:t>
            </w:r>
            <w:r w:rsidRPr="00D83F3F">
              <w:rPr>
                <w:rFonts w:eastAsia="Times New Roman" w:cs="Times New Roman"/>
                <w:szCs w:val="20"/>
                <w:lang w:val="en-GB" w:eastAsia="en-GB"/>
              </w:rPr>
              <w:t>PSCell, and up to 1 UL</w:t>
            </w:r>
            <w:r w:rsidRPr="00D83F3F">
              <w:rPr>
                <w:rFonts w:eastAsia="Times New Roman" w:cs="Times New Roman"/>
                <w:szCs w:val="20"/>
                <w:lang w:val="en-GB" w:eastAsia="zh-CN"/>
              </w:rPr>
              <w:t xml:space="preserve"> in</w:t>
            </w:r>
            <w:r w:rsidRPr="00D83F3F">
              <w:rPr>
                <w:rFonts w:eastAsia="Times New Roman" w:cs="Times New Roman"/>
                <w:szCs w:val="20"/>
                <w:lang w:val="en-GB" w:eastAsia="en-GB"/>
              </w:rPr>
              <w:t xml:space="preserve"> each SCell.</w:t>
            </w:r>
          </w:p>
        </w:tc>
      </w:tr>
    </w:tbl>
    <w:p w14:paraId="4841E170" w14:textId="00A331BD" w:rsidR="00CE79C6" w:rsidRPr="00CE79C6" w:rsidRDefault="00CE79C6" w:rsidP="00CE79C6">
      <w:pPr>
        <w:widowControl w:val="0"/>
        <w:adjustRightInd w:val="0"/>
        <w:snapToGrid w:val="0"/>
        <w:spacing w:before="180" w:line="256" w:lineRule="auto"/>
        <w:rPr>
          <w:rFonts w:eastAsia="Calibri" w:cs="Times New Roman"/>
          <w:szCs w:val="20"/>
          <w:lang w:val="en-GB"/>
        </w:rPr>
      </w:pPr>
      <w:r w:rsidRPr="00CE79C6">
        <w:rPr>
          <w:rFonts w:eastAsia="Calibri" w:cs="Times New Roman"/>
          <w:szCs w:val="20"/>
          <w:lang w:val="en-GB"/>
        </w:rPr>
        <w:t xml:space="preserve">To </w:t>
      </w:r>
      <w:r>
        <w:rPr>
          <w:rFonts w:eastAsia="Calibri" w:cs="Times New Roman"/>
          <w:szCs w:val="20"/>
          <w:lang w:val="en-GB"/>
        </w:rPr>
        <w:t xml:space="preserve">support FR1-FR1 NR-DC, RRM requirements should be updated according to the RF specification. </w:t>
      </w:r>
    </w:p>
    <w:p w14:paraId="6BE61432" w14:textId="133939CC" w:rsidR="00CE79C6" w:rsidRDefault="00CE79C6" w:rsidP="00CE79C6">
      <w:pPr>
        <w:numPr>
          <w:ilvl w:val="0"/>
          <w:numId w:val="1"/>
        </w:numPr>
        <w:spacing w:after="200" w:line="240" w:lineRule="auto"/>
        <w:ind w:left="0" w:firstLine="0"/>
        <w:rPr>
          <w:rFonts w:eastAsiaTheme="minorHAnsi"/>
          <w:b/>
          <w:iCs/>
          <w:szCs w:val="18"/>
        </w:rPr>
      </w:pPr>
      <w:r>
        <w:rPr>
          <w:rFonts w:eastAsiaTheme="minorHAnsi"/>
          <w:b/>
          <w:iCs/>
          <w:szCs w:val="18"/>
        </w:rPr>
        <w:t xml:space="preserve">RRM requirements for supported number of serving carriers for NR-DC need to be updated </w:t>
      </w:r>
      <w:r w:rsidR="006903CC">
        <w:rPr>
          <w:rFonts w:eastAsiaTheme="minorHAnsi"/>
          <w:b/>
          <w:iCs/>
          <w:szCs w:val="18"/>
        </w:rPr>
        <w:t xml:space="preserve"> for FR1-FR1 NR-DC </w:t>
      </w:r>
      <w:r>
        <w:rPr>
          <w:rFonts w:eastAsiaTheme="minorHAnsi"/>
          <w:b/>
          <w:iCs/>
          <w:szCs w:val="18"/>
        </w:rPr>
        <w:t>according to RF specification.</w:t>
      </w:r>
    </w:p>
    <w:p w14:paraId="7C063270" w14:textId="5B40CF40" w:rsidR="000910D7" w:rsidRPr="000910D7" w:rsidRDefault="000910D7" w:rsidP="000910D7">
      <w:pPr>
        <w:widowControl w:val="0"/>
        <w:adjustRightInd w:val="0"/>
        <w:snapToGrid w:val="0"/>
        <w:spacing w:before="180" w:line="256" w:lineRule="auto"/>
        <w:rPr>
          <w:rFonts w:eastAsia="Calibri" w:cs="Times New Roman"/>
          <w:szCs w:val="20"/>
          <w:u w:val="single"/>
          <w:lang w:val="en-GB"/>
        </w:rPr>
      </w:pPr>
      <w:r w:rsidRPr="000910D7">
        <w:rPr>
          <w:rFonts w:eastAsia="Calibri" w:cs="Times New Roman"/>
          <w:szCs w:val="20"/>
          <w:u w:val="single"/>
          <w:lang w:val="en-GB"/>
        </w:rPr>
        <w:t>PScell addition/release delay</w:t>
      </w:r>
    </w:p>
    <w:p w14:paraId="14C9F84A" w14:textId="7794B24B" w:rsidR="000910D7" w:rsidRDefault="006903CC" w:rsidP="000910D7">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 xml:space="preserve">NR-DC PSCell addition/release delay requirements are defined in section 8.9 in RRM requirements. In this section, it is </w:t>
      </w:r>
      <w:r w:rsidR="00153A33">
        <w:rPr>
          <w:rFonts w:eastAsia="Calibri" w:cs="Times New Roman"/>
          <w:szCs w:val="20"/>
          <w:lang w:val="en-GB"/>
        </w:rPr>
        <w:t xml:space="preserve">defined only for PCell in FR1 and PSCell in FR2. </w:t>
      </w:r>
    </w:p>
    <w:tbl>
      <w:tblPr>
        <w:tblStyle w:val="TableGrid"/>
        <w:tblW w:w="0" w:type="auto"/>
        <w:tblLook w:val="04A0" w:firstRow="1" w:lastRow="0" w:firstColumn="1" w:lastColumn="0" w:noHBand="0" w:noVBand="1"/>
      </w:tblPr>
      <w:tblGrid>
        <w:gridCol w:w="9617"/>
      </w:tblGrid>
      <w:tr w:rsidR="000910D7" w14:paraId="68F639AF" w14:textId="77777777" w:rsidTr="008C3358">
        <w:tc>
          <w:tcPr>
            <w:tcW w:w="9617" w:type="dxa"/>
          </w:tcPr>
          <w:p w14:paraId="3A013E81" w14:textId="77777777" w:rsidR="006903CC" w:rsidRPr="006903CC" w:rsidRDefault="006903CC" w:rsidP="006903CC">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zh-CN"/>
              </w:rPr>
            </w:pPr>
            <w:r w:rsidRPr="006903CC">
              <w:rPr>
                <w:rFonts w:ascii="Arial" w:eastAsia="Times New Roman" w:hAnsi="Arial" w:cs="Times New Roman"/>
                <w:sz w:val="28"/>
                <w:szCs w:val="20"/>
                <w:lang w:val="en-GB" w:eastAsia="zh-CN"/>
              </w:rPr>
              <w:t>8.9.2</w:t>
            </w:r>
            <w:r w:rsidRPr="006903CC">
              <w:rPr>
                <w:rFonts w:ascii="Arial" w:eastAsia="Times New Roman" w:hAnsi="Arial" w:cs="Times New Roman"/>
                <w:sz w:val="28"/>
                <w:szCs w:val="20"/>
                <w:lang w:val="en-GB" w:eastAsia="zh-CN"/>
              </w:rPr>
              <w:tab/>
              <w:t>PSCell Addition Delay Requirement</w:t>
            </w:r>
          </w:p>
          <w:p w14:paraId="5CC7BC45" w14:textId="77777777" w:rsidR="006903CC" w:rsidRPr="006903CC" w:rsidRDefault="006903CC" w:rsidP="006903CC">
            <w:pPr>
              <w:overflowPunct w:val="0"/>
              <w:autoSpaceDE w:val="0"/>
              <w:autoSpaceDN w:val="0"/>
              <w:adjustRightInd w:val="0"/>
              <w:spacing w:after="180"/>
              <w:textAlignment w:val="baseline"/>
              <w:rPr>
                <w:rFonts w:eastAsia="Times New Roman" w:cs="Times New Roman"/>
                <w:szCs w:val="20"/>
                <w:lang w:val="en-GB" w:eastAsia="ko-KR"/>
              </w:rPr>
            </w:pPr>
            <w:r w:rsidRPr="006903CC">
              <w:rPr>
                <w:rFonts w:eastAsia="Times New Roman" w:cs="Times New Roman"/>
                <w:szCs w:val="20"/>
                <w:lang w:val="en-GB" w:eastAsia="ko-KR"/>
              </w:rPr>
              <w:t xml:space="preserve">The requirements in this clause shall apply for the UE configured with only </w:t>
            </w:r>
            <w:bookmarkStart w:id="5" w:name="_Hlk18514597"/>
            <w:r w:rsidRPr="006903CC">
              <w:rPr>
                <w:rFonts w:eastAsia="Times New Roman" w:cs="Times New Roman"/>
                <w:szCs w:val="20"/>
                <w:lang w:val="en-GB" w:eastAsia="ko-KR"/>
              </w:rPr>
              <w:t>PCell in FR1.</w:t>
            </w:r>
            <w:bookmarkEnd w:id="5"/>
          </w:p>
          <w:p w14:paraId="758E81FF" w14:textId="77777777" w:rsidR="006903CC" w:rsidRPr="006903CC" w:rsidRDefault="006903CC" w:rsidP="006903CC">
            <w:pPr>
              <w:overflowPunct w:val="0"/>
              <w:autoSpaceDE w:val="0"/>
              <w:autoSpaceDN w:val="0"/>
              <w:adjustRightInd w:val="0"/>
              <w:spacing w:after="180"/>
              <w:textAlignment w:val="baseline"/>
              <w:rPr>
                <w:rFonts w:eastAsia="Times New Roman" w:cs="Times New Roman"/>
                <w:szCs w:val="20"/>
                <w:lang w:val="en-GB" w:eastAsia="ja-JP"/>
              </w:rPr>
            </w:pPr>
            <w:r w:rsidRPr="006903CC">
              <w:rPr>
                <w:rFonts w:eastAsia="Times New Roman" w:cs="Times New Roman"/>
                <w:szCs w:val="20"/>
                <w:lang w:val="en-GB" w:eastAsia="ko-KR"/>
              </w:rPr>
              <w:t xml:space="preserve">Upon receiving PSCell </w:t>
            </w:r>
            <w:r w:rsidRPr="006903CC">
              <w:rPr>
                <w:rFonts w:eastAsia="Times New Roman" w:cs="Times New Roman"/>
                <w:szCs w:val="20"/>
                <w:lang w:val="en-GB" w:eastAsia="ja-JP"/>
              </w:rPr>
              <w:t xml:space="preserve">addition </w:t>
            </w:r>
            <w:r w:rsidRPr="006903CC">
              <w:rPr>
                <w:rFonts w:eastAsia="Times New Roman" w:cs="Times New Roman"/>
                <w:szCs w:val="20"/>
                <w:lang w:val="en-GB" w:eastAsia="ko-KR"/>
              </w:rPr>
              <w:t xml:space="preserve">in subframe </w:t>
            </w:r>
            <w:r w:rsidRPr="006903CC">
              <w:rPr>
                <w:rFonts w:eastAsia="Times New Roman" w:cs="Times New Roman"/>
                <w:i/>
                <w:szCs w:val="20"/>
                <w:lang w:val="en-GB" w:eastAsia="ko-KR"/>
              </w:rPr>
              <w:t>n</w:t>
            </w:r>
            <w:r w:rsidRPr="006903CC">
              <w:rPr>
                <w:rFonts w:eastAsia="Times New Roman" w:cs="Times New Roman"/>
                <w:szCs w:val="20"/>
                <w:lang w:val="en-GB" w:eastAsia="ko-KR"/>
              </w:rPr>
              <w:t xml:space="preserve">, the UE shall be capable to transmit </w:t>
            </w:r>
            <w:r w:rsidRPr="006903CC">
              <w:rPr>
                <w:rFonts w:eastAsia="Times New Roman" w:cs="Times New Roman"/>
                <w:szCs w:val="20"/>
                <w:lang w:val="en-GB" w:eastAsia="ja-JP"/>
              </w:rPr>
              <w:t>P</w:t>
            </w:r>
            <w:r w:rsidRPr="006903CC">
              <w:rPr>
                <w:rFonts w:eastAsia="Times New Roman" w:cs="Times New Roman"/>
                <w:szCs w:val="20"/>
                <w:lang w:val="en-GB" w:eastAsia="ko-KR"/>
              </w:rPr>
              <w:t xml:space="preserve">RACH </w:t>
            </w:r>
            <w:r w:rsidRPr="006903CC">
              <w:rPr>
                <w:rFonts w:eastAsia="Times New Roman" w:cs="Times New Roman"/>
                <w:szCs w:val="20"/>
                <w:lang w:val="en-GB" w:eastAsia="ja-JP"/>
              </w:rPr>
              <w:t xml:space="preserve">preamble </w:t>
            </w:r>
            <w:r w:rsidRPr="006903CC">
              <w:rPr>
                <w:rFonts w:eastAsia="Times New Roman" w:cs="Times New Roman"/>
                <w:szCs w:val="20"/>
                <w:lang w:val="en-GB" w:eastAsia="ko-KR"/>
              </w:rPr>
              <w:t xml:space="preserve">towards PSCell in FR2 no later than in subframe </w:t>
            </w:r>
            <w:r w:rsidRPr="006903CC">
              <w:rPr>
                <w:rFonts w:eastAsia="Times New Roman" w:cs="Times New Roman"/>
                <w:i/>
                <w:szCs w:val="20"/>
                <w:lang w:val="en-GB" w:eastAsia="ko-KR"/>
              </w:rPr>
              <w:t xml:space="preserve">n </w:t>
            </w:r>
            <w:r w:rsidRPr="006903CC">
              <w:rPr>
                <w:rFonts w:eastAsia="Times New Roman" w:cs="Times New Roman"/>
                <w:szCs w:val="20"/>
                <w:lang w:val="en-GB" w:eastAsia="ko-KR"/>
              </w:rPr>
              <w:t>+</w:t>
            </w:r>
            <w:r w:rsidRPr="006903CC">
              <w:rPr>
                <w:rFonts w:eastAsia="Times New Roman" w:cs="Times New Roman"/>
                <w:szCs w:val="20"/>
                <w:lang w:val="en-GB" w:eastAsia="ja-JP"/>
              </w:rPr>
              <w:t xml:space="preserve"> T</w:t>
            </w:r>
            <w:r w:rsidRPr="006903CC">
              <w:rPr>
                <w:rFonts w:eastAsia="Times New Roman" w:cs="Times New Roman"/>
                <w:szCs w:val="20"/>
                <w:vertAlign w:val="subscript"/>
                <w:lang w:val="en-GB" w:eastAsia="ja-JP"/>
              </w:rPr>
              <w:t>config_PSCell</w:t>
            </w:r>
            <w:r w:rsidRPr="006903CC">
              <w:rPr>
                <w:rFonts w:eastAsia="Times New Roman" w:cs="Times New Roman"/>
                <w:szCs w:val="20"/>
                <w:lang w:val="en-GB" w:eastAsia="ko-KR"/>
              </w:rPr>
              <w:t xml:space="preserve"> Upon receiving PSCell </w:t>
            </w:r>
            <w:r w:rsidRPr="006903CC">
              <w:rPr>
                <w:rFonts w:eastAsia="Times New Roman" w:cs="Times New Roman"/>
                <w:szCs w:val="20"/>
                <w:lang w:val="en-GB" w:eastAsia="ja-JP"/>
              </w:rPr>
              <w:t xml:space="preserve">addition </w:t>
            </w:r>
            <w:r w:rsidRPr="006903CC">
              <w:rPr>
                <w:rFonts w:eastAsia="Times New Roman" w:cs="Times New Roman"/>
                <w:szCs w:val="20"/>
                <w:lang w:val="en-GB" w:eastAsia="ko-KR"/>
              </w:rPr>
              <w:t xml:space="preserve">in subframe </w:t>
            </w:r>
            <w:r w:rsidRPr="006903CC">
              <w:rPr>
                <w:rFonts w:eastAsia="Times New Roman" w:cs="Times New Roman"/>
                <w:i/>
                <w:szCs w:val="20"/>
                <w:lang w:val="en-GB" w:eastAsia="ko-KR"/>
              </w:rPr>
              <w:t>n</w:t>
            </w:r>
            <w:r w:rsidRPr="006903CC">
              <w:rPr>
                <w:rFonts w:eastAsia="Times New Roman" w:cs="Times New Roman"/>
                <w:szCs w:val="20"/>
                <w:lang w:val="en-GB" w:eastAsia="ko-KR"/>
              </w:rPr>
              <w:t xml:space="preserve">, the UE shall be capable to transmit </w:t>
            </w:r>
            <w:r w:rsidRPr="006903CC">
              <w:rPr>
                <w:rFonts w:eastAsia="Times New Roman" w:cs="Times New Roman"/>
                <w:szCs w:val="20"/>
                <w:lang w:val="en-GB" w:eastAsia="ja-JP"/>
              </w:rPr>
              <w:t>P</w:t>
            </w:r>
            <w:r w:rsidRPr="006903CC">
              <w:rPr>
                <w:rFonts w:eastAsia="Times New Roman" w:cs="Times New Roman"/>
                <w:szCs w:val="20"/>
                <w:lang w:val="en-GB" w:eastAsia="ko-KR"/>
              </w:rPr>
              <w:t xml:space="preserve">RACH </w:t>
            </w:r>
            <w:r w:rsidRPr="006903CC">
              <w:rPr>
                <w:rFonts w:eastAsia="Times New Roman" w:cs="Times New Roman"/>
                <w:szCs w:val="20"/>
                <w:lang w:val="en-GB" w:eastAsia="ja-JP"/>
              </w:rPr>
              <w:t xml:space="preserve">preamble </w:t>
            </w:r>
            <w:r w:rsidRPr="006903CC">
              <w:rPr>
                <w:rFonts w:eastAsia="Times New Roman" w:cs="Times New Roman"/>
                <w:szCs w:val="20"/>
                <w:lang w:val="en-GB" w:eastAsia="ko-KR"/>
              </w:rPr>
              <w:t>towards PSCell in FR2 no later than in</w:t>
            </w:r>
            <w:r w:rsidRPr="006903CC">
              <w:rPr>
                <w:rFonts w:eastAsia="Times New Roman" w:cs="Times New Roman"/>
                <w:szCs w:val="20"/>
                <w:lang w:val="en-GB" w:eastAsia="ja-JP"/>
              </w:rPr>
              <w:t xml:space="preserve"> slot </w:t>
            </w:r>
            <m:oMath>
              <m:r>
                <m:rPr>
                  <m:sty m:val="p"/>
                </m:rPr>
                <w:rPr>
                  <w:rFonts w:ascii="Cambria Math" w:eastAsia="Times New Roman" w:hAnsi="Cambria Math" w:cs="Times New Roman"/>
                  <w:szCs w:val="20"/>
                  <w:lang w:val="en-GB" w:eastAsia="en-GB"/>
                </w:rPr>
                <m:t>n+</m:t>
              </m:r>
              <m:f>
                <m:fPr>
                  <m:ctrlPr>
                    <w:rPr>
                      <w:rFonts w:ascii="Cambria Math" w:eastAsia="Times New Roman" w:hAnsi="Cambria Math" w:cs="Times New Roman"/>
                      <w:szCs w:val="20"/>
                      <w:lang w:val="en-GB" w:eastAsia="en-GB"/>
                    </w:rPr>
                  </m:ctrlPr>
                </m:fPr>
                <m:num>
                  <m:sSub>
                    <m:sSubPr>
                      <m:ctrlPr>
                        <w:rPr>
                          <w:rFonts w:ascii="Cambria Math" w:eastAsia="Times New Roman" w:hAnsi="Cambria Math" w:cs="Times New Roman"/>
                          <w:i/>
                          <w:szCs w:val="20"/>
                          <w:lang w:val="en-GB" w:eastAsia="en-GB"/>
                        </w:rPr>
                      </m:ctrlPr>
                    </m:sSubPr>
                    <m:e>
                      <m:r>
                        <w:rPr>
                          <w:rFonts w:ascii="Cambria Math" w:eastAsia="Times New Roman" w:hAnsi="Cambria Math" w:cs="Times New Roman"/>
                          <w:szCs w:val="20"/>
                          <w:lang w:val="en-GB" w:eastAsia="en-GB"/>
                        </w:rPr>
                        <m:t>T</m:t>
                      </m:r>
                    </m:e>
                    <m:sub>
                      <m:r>
                        <w:rPr>
                          <w:rFonts w:ascii="Cambria Math" w:eastAsia="Times New Roman" w:hAnsi="Cambria Math" w:cs="Times New Roman"/>
                          <w:szCs w:val="20"/>
                          <w:lang w:val="en-GB" w:eastAsia="en-GB"/>
                        </w:rPr>
                        <m:t>config_PSCell</m:t>
                      </m:r>
                    </m:sub>
                  </m:sSub>
                </m:num>
                <m:den>
                  <m:r>
                    <w:rPr>
                      <w:rFonts w:ascii="Cambria Math" w:eastAsia="Times New Roman" w:hAnsi="Cambria Math" w:cs="Times New Roman"/>
                      <w:szCs w:val="20"/>
                      <w:lang w:val="en-GB" w:eastAsia="en-GB"/>
                    </w:rPr>
                    <m:t>NR slot length</m:t>
                  </m:r>
                </m:den>
              </m:f>
            </m:oMath>
            <w:r w:rsidRPr="006903CC">
              <w:rPr>
                <w:rFonts w:eastAsia="Times New Roman" w:cs="Times New Roman"/>
                <w:szCs w:val="20"/>
                <w:lang w:val="en-GB" w:eastAsia="ja-JP"/>
              </w:rPr>
              <w:t>:</w:t>
            </w:r>
          </w:p>
          <w:p w14:paraId="418A128B" w14:textId="1017C350" w:rsidR="000910D7" w:rsidRPr="006903CC" w:rsidRDefault="006903CC" w:rsidP="006903CC">
            <w:pPr>
              <w:overflowPunct w:val="0"/>
              <w:autoSpaceDE w:val="0"/>
              <w:autoSpaceDN w:val="0"/>
              <w:adjustRightInd w:val="0"/>
              <w:spacing w:after="180"/>
              <w:textAlignment w:val="baseline"/>
              <w:rPr>
                <w:rFonts w:eastAsia="Calibri" w:cs="Times New Roman"/>
                <w:szCs w:val="20"/>
                <w:lang w:val="en-GB"/>
              </w:rPr>
            </w:pPr>
            <w:r>
              <w:rPr>
                <w:rFonts w:eastAsia="Calibri" w:cs="Times New Roman"/>
                <w:szCs w:val="20"/>
                <w:lang w:val="en-GB"/>
              </w:rPr>
              <w:t>……</w:t>
            </w:r>
          </w:p>
        </w:tc>
      </w:tr>
    </w:tbl>
    <w:p w14:paraId="490FCA96" w14:textId="0EB4F697" w:rsidR="000910D7" w:rsidRPr="00CE79C6" w:rsidRDefault="000910D7" w:rsidP="000910D7">
      <w:pPr>
        <w:widowControl w:val="0"/>
        <w:adjustRightInd w:val="0"/>
        <w:snapToGrid w:val="0"/>
        <w:spacing w:before="180" w:line="256" w:lineRule="auto"/>
        <w:rPr>
          <w:rFonts w:eastAsia="Calibri" w:cs="Times New Roman"/>
          <w:szCs w:val="20"/>
          <w:lang w:val="en-GB"/>
        </w:rPr>
      </w:pPr>
      <w:r w:rsidRPr="00CE79C6">
        <w:rPr>
          <w:rFonts w:eastAsia="Calibri" w:cs="Times New Roman"/>
          <w:szCs w:val="20"/>
          <w:lang w:val="en-GB"/>
        </w:rPr>
        <w:t xml:space="preserve">To </w:t>
      </w:r>
      <w:r>
        <w:rPr>
          <w:rFonts w:eastAsia="Calibri" w:cs="Times New Roman"/>
          <w:szCs w:val="20"/>
          <w:lang w:val="en-GB"/>
        </w:rPr>
        <w:t xml:space="preserve">support FR1-FR1 NR-DC, </w:t>
      </w:r>
      <w:r w:rsidR="0050261F">
        <w:rPr>
          <w:rFonts w:eastAsia="Calibri" w:cs="Times New Roman"/>
          <w:szCs w:val="20"/>
          <w:lang w:val="en-GB"/>
        </w:rPr>
        <w:t>we need to introduce FR1 PSCell in the PSCell addition/release requirements.</w:t>
      </w:r>
      <w:r>
        <w:rPr>
          <w:rFonts w:eastAsia="Calibri" w:cs="Times New Roman"/>
          <w:szCs w:val="20"/>
          <w:lang w:val="en-GB"/>
        </w:rPr>
        <w:t xml:space="preserve"> </w:t>
      </w:r>
    </w:p>
    <w:p w14:paraId="7DDBB86D" w14:textId="4FE86F4B" w:rsidR="000910D7" w:rsidRDefault="0050261F" w:rsidP="000910D7">
      <w:pPr>
        <w:numPr>
          <w:ilvl w:val="0"/>
          <w:numId w:val="1"/>
        </w:numPr>
        <w:spacing w:after="200" w:line="240" w:lineRule="auto"/>
        <w:ind w:left="0" w:firstLine="0"/>
        <w:rPr>
          <w:rFonts w:eastAsiaTheme="minorHAnsi"/>
          <w:b/>
          <w:iCs/>
          <w:szCs w:val="18"/>
        </w:rPr>
      </w:pPr>
      <w:r>
        <w:rPr>
          <w:rFonts w:eastAsiaTheme="minorHAnsi"/>
          <w:b/>
          <w:iCs/>
          <w:szCs w:val="18"/>
          <w:lang w:val="en-GB"/>
        </w:rPr>
        <w:t xml:space="preserve">Introduce FR1 PSCell addition/release delay requirements in NR-DC PSCell addition/release delay </w:t>
      </w:r>
      <w:r w:rsidR="000910D7">
        <w:rPr>
          <w:rFonts w:eastAsiaTheme="minorHAnsi"/>
          <w:b/>
          <w:iCs/>
          <w:szCs w:val="18"/>
        </w:rPr>
        <w:t xml:space="preserve">RRM requirements </w:t>
      </w:r>
      <w:r>
        <w:rPr>
          <w:rFonts w:eastAsiaTheme="minorHAnsi"/>
          <w:b/>
          <w:iCs/>
          <w:szCs w:val="18"/>
        </w:rPr>
        <w:t>to support FR1-FR1 NR-DC.</w:t>
      </w:r>
    </w:p>
    <w:p w14:paraId="71EC8790" w14:textId="4CFD1B57" w:rsidR="006C515B" w:rsidRPr="000910D7" w:rsidRDefault="006C515B" w:rsidP="006C515B">
      <w:pPr>
        <w:widowControl w:val="0"/>
        <w:adjustRightInd w:val="0"/>
        <w:snapToGrid w:val="0"/>
        <w:spacing w:before="180" w:line="256" w:lineRule="auto"/>
        <w:rPr>
          <w:rFonts w:eastAsia="Calibri" w:cs="Times New Roman"/>
          <w:szCs w:val="20"/>
          <w:u w:val="single"/>
          <w:lang w:val="en-GB"/>
        </w:rPr>
      </w:pPr>
      <w:r w:rsidRPr="006C515B">
        <w:rPr>
          <w:rFonts w:eastAsia="Calibri" w:cs="Times New Roman"/>
          <w:szCs w:val="20"/>
          <w:u w:val="single"/>
          <w:lang w:val="en-GB"/>
        </w:rPr>
        <w:t>PSCell change delay</w:t>
      </w:r>
    </w:p>
    <w:p w14:paraId="60357994" w14:textId="4EB2DF63" w:rsidR="006D3C04" w:rsidRDefault="006C515B" w:rsidP="006C515B">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 xml:space="preserve">NR-DC PSCell </w:t>
      </w:r>
      <w:r w:rsidR="00291625">
        <w:rPr>
          <w:rFonts w:eastAsia="Calibri" w:cs="Times New Roman"/>
          <w:szCs w:val="20"/>
          <w:lang w:val="en-GB"/>
        </w:rPr>
        <w:t>change/conditional PSCell change delay</w:t>
      </w:r>
      <w:r>
        <w:rPr>
          <w:rFonts w:eastAsia="Calibri" w:cs="Times New Roman"/>
          <w:szCs w:val="20"/>
          <w:lang w:val="en-GB"/>
        </w:rPr>
        <w:t xml:space="preserve"> requirements are defined in section 8.</w:t>
      </w:r>
      <w:r w:rsidR="00291625">
        <w:rPr>
          <w:rFonts w:eastAsia="Calibri" w:cs="Times New Roman"/>
          <w:szCs w:val="20"/>
          <w:lang w:val="en-GB"/>
        </w:rPr>
        <w:t xml:space="preserve">11 </w:t>
      </w:r>
      <w:r>
        <w:rPr>
          <w:rFonts w:eastAsia="Calibri" w:cs="Times New Roman"/>
          <w:szCs w:val="20"/>
          <w:lang w:val="en-GB"/>
        </w:rPr>
        <w:t xml:space="preserve">in RRM requirements. In this section, </w:t>
      </w:r>
      <w:r w:rsidR="00291625">
        <w:rPr>
          <w:rFonts w:eastAsia="Calibri" w:cs="Times New Roman"/>
          <w:szCs w:val="20"/>
          <w:lang w:val="en-GB"/>
        </w:rPr>
        <w:t xml:space="preserve">the requirements </w:t>
      </w:r>
      <w:r w:rsidR="006D3C04">
        <w:rPr>
          <w:rFonts w:eastAsia="Calibri" w:cs="Times New Roman"/>
          <w:szCs w:val="20"/>
          <w:lang w:val="en-GB"/>
        </w:rPr>
        <w:t xml:space="preserve">are defined for the two cases: </w:t>
      </w:r>
    </w:p>
    <w:p w14:paraId="787E3FE7" w14:textId="088843FC" w:rsidR="006D3C04" w:rsidRDefault="006D3C04" w:rsidP="006D3C04">
      <w:pPr>
        <w:pStyle w:val="ListParagraph"/>
        <w:widowControl w:val="0"/>
        <w:numPr>
          <w:ilvl w:val="0"/>
          <w:numId w:val="40"/>
        </w:numPr>
        <w:adjustRightInd w:val="0"/>
        <w:snapToGrid w:val="0"/>
        <w:spacing w:before="180" w:line="256" w:lineRule="auto"/>
      </w:pPr>
      <w:r w:rsidRPr="00EF1BE1">
        <w:t>source and target cells are in the same FR</w:t>
      </w:r>
      <w:r>
        <w:t xml:space="preserve"> </w:t>
      </w:r>
    </w:p>
    <w:p w14:paraId="1A198B70" w14:textId="250EB645" w:rsidR="006C515B" w:rsidRPr="006D3C04" w:rsidRDefault="006D3C04" w:rsidP="006D3C04">
      <w:pPr>
        <w:pStyle w:val="ListParagraph"/>
        <w:widowControl w:val="0"/>
        <w:numPr>
          <w:ilvl w:val="0"/>
          <w:numId w:val="40"/>
        </w:numPr>
        <w:adjustRightInd w:val="0"/>
        <w:snapToGrid w:val="0"/>
        <w:spacing w:before="180" w:line="256" w:lineRule="auto"/>
        <w:rPr>
          <w:rFonts w:eastAsia="Calibri" w:cs="Times New Roman"/>
          <w:szCs w:val="20"/>
          <w:lang w:val="en-GB"/>
        </w:rPr>
      </w:pPr>
      <w:r w:rsidRPr="00EF1BE1">
        <w:t xml:space="preserve">source and target cells are in </w:t>
      </w:r>
      <w:r>
        <w:t>different</w:t>
      </w:r>
      <w:r w:rsidRPr="00EF1BE1">
        <w:t xml:space="preserve"> FR</w:t>
      </w:r>
      <w:r>
        <w:t>s</w:t>
      </w:r>
    </w:p>
    <w:p w14:paraId="58F93A1B" w14:textId="77777777" w:rsidR="00461374" w:rsidRDefault="006D3C04" w:rsidP="006D3C04">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It means that the requirements are specified to support FR1-FR2 NR-DC and FR1-FR1 NR-DC.  The detail values except T</w:t>
      </w:r>
      <w:r w:rsidRPr="006D3C04">
        <w:rPr>
          <w:rFonts w:eastAsia="Calibri" w:cs="Times New Roman"/>
          <w:szCs w:val="20"/>
          <w:vertAlign w:val="subscript"/>
          <w:lang w:val="en-GB"/>
        </w:rPr>
        <w:t>processing</w:t>
      </w:r>
      <w:r>
        <w:rPr>
          <w:rFonts w:eastAsia="Calibri" w:cs="Times New Roman"/>
          <w:szCs w:val="20"/>
          <w:vertAlign w:val="subscript"/>
          <w:lang w:val="en-GB"/>
        </w:rPr>
        <w:t xml:space="preserve"> </w:t>
      </w:r>
      <w:r>
        <w:rPr>
          <w:rFonts w:eastAsia="Calibri" w:cs="Times New Roman"/>
          <w:szCs w:val="20"/>
          <w:lang w:val="en-GB"/>
        </w:rPr>
        <w:t xml:space="preserve">defined for PSCell change delay refer to 8.9.2. In the above, we have analysed the PSCell addition delay requirements and the conclusion is that the PSCell addition delay requirements need to be updated to introduce FR1-FR1 NR-DC PSCell addition. </w:t>
      </w:r>
      <w:r w:rsidR="00461374">
        <w:rPr>
          <w:rFonts w:eastAsia="Calibri" w:cs="Times New Roman"/>
          <w:szCs w:val="20"/>
          <w:lang w:val="en-GB"/>
        </w:rPr>
        <w:t>Since section 8.9.2 will be updated to support FR1-FR1 NR-DC, current PSCell change delay requirements still work and no need for change.</w:t>
      </w:r>
    </w:p>
    <w:p w14:paraId="1F6E75FF" w14:textId="73BAC353" w:rsidR="00461374" w:rsidRDefault="00461374" w:rsidP="00461374">
      <w:pPr>
        <w:numPr>
          <w:ilvl w:val="0"/>
          <w:numId w:val="1"/>
        </w:numPr>
        <w:spacing w:after="200" w:line="240" w:lineRule="auto"/>
        <w:ind w:left="0" w:firstLine="0"/>
        <w:rPr>
          <w:rFonts w:eastAsiaTheme="minorHAnsi"/>
          <w:b/>
          <w:iCs/>
          <w:szCs w:val="18"/>
        </w:rPr>
      </w:pPr>
      <w:r>
        <w:rPr>
          <w:rFonts w:eastAsiaTheme="minorHAnsi"/>
          <w:b/>
          <w:iCs/>
          <w:szCs w:val="18"/>
          <w:lang w:val="en-GB"/>
        </w:rPr>
        <w:lastRenderedPageBreak/>
        <w:t xml:space="preserve">Reuse current PSCell change delay requirements since the requirements already </w:t>
      </w:r>
      <w:r>
        <w:rPr>
          <w:rFonts w:eastAsiaTheme="minorHAnsi"/>
          <w:b/>
          <w:iCs/>
          <w:szCs w:val="18"/>
        </w:rPr>
        <w:t>support FR1-FR1 NR-DC.</w:t>
      </w:r>
    </w:p>
    <w:p w14:paraId="6D971DC6" w14:textId="45409F89" w:rsidR="006D3C04" w:rsidRPr="000910D7" w:rsidRDefault="006D3C04" w:rsidP="006D3C04">
      <w:pPr>
        <w:widowControl w:val="0"/>
        <w:adjustRightInd w:val="0"/>
        <w:snapToGrid w:val="0"/>
        <w:spacing w:before="180" w:line="256" w:lineRule="auto"/>
        <w:rPr>
          <w:rFonts w:eastAsia="Calibri" w:cs="Times New Roman"/>
          <w:szCs w:val="20"/>
          <w:u w:val="single"/>
          <w:lang w:val="en-GB"/>
        </w:rPr>
      </w:pPr>
      <w:r>
        <w:rPr>
          <w:rFonts w:eastAsia="Calibri" w:cs="Times New Roman"/>
          <w:szCs w:val="20"/>
          <w:u w:val="single"/>
          <w:lang w:val="en-GB"/>
        </w:rPr>
        <w:t>C</w:t>
      </w:r>
      <w:r w:rsidRPr="006C515B">
        <w:rPr>
          <w:rFonts w:eastAsia="Calibri" w:cs="Times New Roman"/>
          <w:szCs w:val="20"/>
          <w:u w:val="single"/>
          <w:lang w:val="en-GB"/>
        </w:rPr>
        <w:t>onditional PSCell change delay</w:t>
      </w:r>
    </w:p>
    <w:p w14:paraId="595E17C3" w14:textId="181091B7" w:rsidR="006D3C04" w:rsidRDefault="006D3C04" w:rsidP="006D3C04">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 xml:space="preserve">NR-DC conditional PSCell change delay requirements are defined in 8.11B in RRM requirements. In this section, the requirements are defined for the two cases: </w:t>
      </w:r>
    </w:p>
    <w:p w14:paraId="09C26956" w14:textId="77777777" w:rsidR="006D3C04" w:rsidRDefault="006D3C04" w:rsidP="006D3C04">
      <w:pPr>
        <w:pStyle w:val="ListParagraph"/>
        <w:widowControl w:val="0"/>
        <w:numPr>
          <w:ilvl w:val="0"/>
          <w:numId w:val="40"/>
        </w:numPr>
        <w:adjustRightInd w:val="0"/>
        <w:snapToGrid w:val="0"/>
        <w:spacing w:before="180" w:line="256" w:lineRule="auto"/>
      </w:pPr>
      <w:r w:rsidRPr="00EF1BE1">
        <w:t>source and target cells are in the same FR</w:t>
      </w:r>
      <w:r>
        <w:t xml:space="preserve"> </w:t>
      </w:r>
    </w:p>
    <w:p w14:paraId="024FC563" w14:textId="77777777" w:rsidR="006D3C04" w:rsidRPr="006D3C04" w:rsidRDefault="006D3C04" w:rsidP="006D3C04">
      <w:pPr>
        <w:pStyle w:val="ListParagraph"/>
        <w:widowControl w:val="0"/>
        <w:numPr>
          <w:ilvl w:val="0"/>
          <w:numId w:val="40"/>
        </w:numPr>
        <w:adjustRightInd w:val="0"/>
        <w:snapToGrid w:val="0"/>
        <w:spacing w:before="180" w:line="256" w:lineRule="auto"/>
        <w:rPr>
          <w:rFonts w:eastAsia="Calibri" w:cs="Times New Roman"/>
          <w:szCs w:val="20"/>
          <w:lang w:val="en-GB"/>
        </w:rPr>
      </w:pPr>
      <w:r w:rsidRPr="00EF1BE1">
        <w:t xml:space="preserve">source and target cells are in </w:t>
      </w:r>
      <w:r>
        <w:t>different</w:t>
      </w:r>
      <w:r w:rsidRPr="00EF1BE1">
        <w:t xml:space="preserve"> FR</w:t>
      </w:r>
      <w:r>
        <w:t>s</w:t>
      </w:r>
    </w:p>
    <w:p w14:paraId="3C65ADD9" w14:textId="4599995D" w:rsidR="00461374" w:rsidRDefault="00461374" w:rsidP="00461374">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 xml:space="preserve">It means that the requirements are specified to support FR1-FR2 NR-DC and FR1-FR1 NR-DC.  </w:t>
      </w:r>
    </w:p>
    <w:p w14:paraId="23CB3414" w14:textId="41A161F4" w:rsidR="00461374" w:rsidRDefault="00461374" w:rsidP="00461374">
      <w:pPr>
        <w:numPr>
          <w:ilvl w:val="0"/>
          <w:numId w:val="1"/>
        </w:numPr>
        <w:spacing w:after="200" w:line="240" w:lineRule="auto"/>
        <w:ind w:left="0" w:firstLine="0"/>
        <w:rPr>
          <w:rFonts w:eastAsiaTheme="minorHAnsi"/>
          <w:b/>
          <w:iCs/>
          <w:szCs w:val="18"/>
        </w:rPr>
      </w:pPr>
      <w:r>
        <w:rPr>
          <w:rFonts w:eastAsiaTheme="minorHAnsi"/>
          <w:b/>
          <w:iCs/>
          <w:szCs w:val="18"/>
          <w:lang w:val="en-GB"/>
        </w:rPr>
        <w:t xml:space="preserve">Reuse current conditional PSCell change delay requirements since the requirements already </w:t>
      </w:r>
      <w:r>
        <w:rPr>
          <w:rFonts w:eastAsiaTheme="minorHAnsi"/>
          <w:b/>
          <w:iCs/>
          <w:szCs w:val="18"/>
        </w:rPr>
        <w:t>support FR1-FR1 NR-DC.</w:t>
      </w:r>
    </w:p>
    <w:p w14:paraId="146B0158" w14:textId="7821951C" w:rsidR="00BC1F78" w:rsidRDefault="00BC1F78" w:rsidP="00BC1F78">
      <w:pPr>
        <w:widowControl w:val="0"/>
        <w:adjustRightInd w:val="0"/>
        <w:snapToGrid w:val="0"/>
        <w:spacing w:before="180" w:line="256" w:lineRule="auto"/>
        <w:rPr>
          <w:rFonts w:eastAsia="Calibri" w:cs="Times New Roman"/>
          <w:szCs w:val="20"/>
          <w:u w:val="single"/>
        </w:rPr>
      </w:pPr>
      <w:r w:rsidRPr="00BC1F78">
        <w:rPr>
          <w:rFonts w:eastAsia="Calibri" w:cs="Times New Roman"/>
          <w:szCs w:val="20"/>
          <w:u w:val="single"/>
        </w:rPr>
        <w:t>Scheduling availability</w:t>
      </w:r>
    </w:p>
    <w:p w14:paraId="30D48222" w14:textId="415D0ADA" w:rsidR="00BC1E9C" w:rsidRDefault="00BC1E9C" w:rsidP="0011643C">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Scheduling availability during radio link monitoring and link recovery requirements in section 8.1.7, 8.5.7 and 8.5.8 are defined only for CA and FR1-FR2 NR-DC. To support FR1-FR1 NR-DC, the scheduling availability requirements need to be updated.</w:t>
      </w:r>
    </w:p>
    <w:p w14:paraId="0242E1FF" w14:textId="7F81B9AE" w:rsidR="0011643C" w:rsidRDefault="00BC1E9C" w:rsidP="0011643C">
      <w:pPr>
        <w:numPr>
          <w:ilvl w:val="0"/>
          <w:numId w:val="1"/>
        </w:numPr>
        <w:spacing w:after="200" w:line="240" w:lineRule="auto"/>
        <w:ind w:left="0" w:firstLine="0"/>
        <w:rPr>
          <w:rFonts w:eastAsiaTheme="minorHAnsi"/>
          <w:b/>
          <w:iCs/>
          <w:szCs w:val="18"/>
        </w:rPr>
      </w:pPr>
      <w:r>
        <w:rPr>
          <w:rFonts w:eastAsiaTheme="minorHAnsi"/>
          <w:b/>
          <w:iCs/>
          <w:szCs w:val="18"/>
          <w:lang w:val="en-GB"/>
        </w:rPr>
        <w:t>Scheduling availability requirements need to be updated to support FR1-FR1 NR-DC</w:t>
      </w:r>
    </w:p>
    <w:p w14:paraId="681F3654" w14:textId="472D0E2D" w:rsidR="00BC1F78" w:rsidRPr="00BC1F78" w:rsidRDefault="00BC1F78" w:rsidP="00BC1F78">
      <w:pPr>
        <w:widowControl w:val="0"/>
        <w:adjustRightInd w:val="0"/>
        <w:snapToGrid w:val="0"/>
        <w:spacing w:before="180" w:line="256" w:lineRule="auto"/>
        <w:rPr>
          <w:rFonts w:eastAsia="Calibri" w:cs="Times New Roman"/>
          <w:szCs w:val="20"/>
          <w:u w:val="single"/>
        </w:rPr>
      </w:pPr>
      <w:r w:rsidRPr="00BC1F78">
        <w:rPr>
          <w:rFonts w:eastAsia="Calibri" w:cs="Times New Roman"/>
          <w:szCs w:val="20"/>
          <w:u w:val="single"/>
        </w:rPr>
        <w:t>CSSF</w:t>
      </w:r>
    </w:p>
    <w:p w14:paraId="6E6489F4" w14:textId="0AAB870C" w:rsidR="0011643C" w:rsidRDefault="00263D9D" w:rsidP="0011643C">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 xml:space="preserve">CSSF requirements for NR-DC are defined in section 9.1.5.1.3, 9.1.5.2.4 and 9.1.5.2.7. NR-DC CSSF outside gaps defined in 9.1.5.1.3 are only specified for FR1+FR2 NR-DC as below: </w:t>
      </w:r>
    </w:p>
    <w:tbl>
      <w:tblPr>
        <w:tblStyle w:val="TableGrid"/>
        <w:tblW w:w="0" w:type="auto"/>
        <w:tblLook w:val="04A0" w:firstRow="1" w:lastRow="0" w:firstColumn="1" w:lastColumn="0" w:noHBand="0" w:noVBand="1"/>
      </w:tblPr>
      <w:tblGrid>
        <w:gridCol w:w="9617"/>
      </w:tblGrid>
      <w:tr w:rsidR="00263D9D" w14:paraId="7DBC13EE" w14:textId="77777777" w:rsidTr="00263D9D">
        <w:tc>
          <w:tcPr>
            <w:tcW w:w="9617" w:type="dxa"/>
          </w:tcPr>
          <w:p w14:paraId="31DEEA21" w14:textId="77777777" w:rsidR="00263D9D" w:rsidRPr="00263D9D" w:rsidRDefault="00263D9D" w:rsidP="00263D9D">
            <w:pPr>
              <w:keepNext/>
              <w:keepLines/>
              <w:overflowPunct w:val="0"/>
              <w:autoSpaceDE w:val="0"/>
              <w:autoSpaceDN w:val="0"/>
              <w:adjustRightInd w:val="0"/>
              <w:spacing w:before="60" w:after="180"/>
              <w:jc w:val="center"/>
              <w:textAlignment w:val="baseline"/>
              <w:rPr>
                <w:rFonts w:ascii="Arial" w:eastAsia="Times New Roman" w:hAnsi="Arial" w:cs="Times New Roman"/>
                <w:b/>
                <w:szCs w:val="20"/>
                <w:lang w:val="en-GB" w:eastAsia="en-GB"/>
              </w:rPr>
            </w:pPr>
            <w:r w:rsidRPr="00263D9D">
              <w:rPr>
                <w:rFonts w:ascii="Arial" w:eastAsia="Times New Roman" w:hAnsi="Arial" w:cs="Times New Roman"/>
                <w:b/>
                <w:szCs w:val="20"/>
                <w:lang w:val="en-GB" w:eastAsia="en-GB"/>
              </w:rPr>
              <w:t>Table 9.1.5.1.3-1: CSSF</w:t>
            </w:r>
            <w:r w:rsidRPr="00263D9D">
              <w:rPr>
                <w:rFonts w:ascii="Arial" w:eastAsia="Times New Roman" w:hAnsi="Arial" w:cs="Times New Roman"/>
                <w:b/>
                <w:szCs w:val="20"/>
                <w:vertAlign w:val="subscript"/>
                <w:lang w:val="en-GB" w:eastAsia="en-GB"/>
              </w:rPr>
              <w:t>outside_gap,i</w:t>
            </w:r>
            <w:r w:rsidRPr="00263D9D">
              <w:rPr>
                <w:rFonts w:ascii="Arial" w:eastAsia="Times New Roman" w:hAnsi="Arial" w:cs="Times New Roman"/>
                <w:b/>
                <w:szCs w:val="20"/>
                <w:lang w:val="en-GB" w:eastAsia="en-GB"/>
              </w:rPr>
              <w:t xml:space="preserve"> scaling factor for NR-DC mode</w:t>
            </w: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1470"/>
              <w:gridCol w:w="1614"/>
              <w:gridCol w:w="1547"/>
              <w:gridCol w:w="1622"/>
              <w:gridCol w:w="1622"/>
            </w:tblGrid>
            <w:tr w:rsidR="00263D9D" w:rsidRPr="00263D9D" w14:paraId="041CD1CF" w14:textId="77777777" w:rsidTr="008C3358">
              <w:trPr>
                <w:trHeight w:val="340"/>
                <w:jc w:val="center"/>
              </w:trPr>
              <w:tc>
                <w:tcPr>
                  <w:tcW w:w="1702" w:type="dxa"/>
                  <w:shd w:val="clear" w:color="auto" w:fill="auto"/>
                </w:tcPr>
                <w:p w14:paraId="4FC8BA45" w14:textId="77777777" w:rsidR="00263D9D" w:rsidRPr="00263D9D" w:rsidRDefault="00263D9D" w:rsidP="00263D9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r w:rsidRPr="00263D9D">
                    <w:rPr>
                      <w:rFonts w:ascii="Arial" w:eastAsia="Times New Roman" w:hAnsi="Arial" w:cs="Times New Roman"/>
                      <w:b/>
                      <w:sz w:val="18"/>
                      <w:szCs w:val="20"/>
                      <w:lang w:val="en-GB" w:eastAsia="en-GB"/>
                    </w:rPr>
                    <w:t>Scenario</w:t>
                  </w:r>
                </w:p>
              </w:tc>
              <w:tc>
                <w:tcPr>
                  <w:tcW w:w="1417" w:type="dxa"/>
                  <w:shd w:val="clear" w:color="auto" w:fill="auto"/>
                </w:tcPr>
                <w:p w14:paraId="629ED171" w14:textId="77777777" w:rsidR="00263D9D" w:rsidRPr="00263D9D" w:rsidRDefault="00263D9D" w:rsidP="00263D9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263D9D">
                    <w:rPr>
                      <w:rFonts w:ascii="Arial" w:eastAsia="Times New Roman" w:hAnsi="Arial" w:cs="Times New Roman"/>
                      <w:b/>
                      <w:i/>
                      <w:sz w:val="18"/>
                      <w:szCs w:val="20"/>
                      <w:lang w:val="en-GB" w:eastAsia="en-GB"/>
                    </w:rPr>
                    <w:t>CSSF</w:t>
                  </w:r>
                  <w:r w:rsidRPr="00263D9D">
                    <w:rPr>
                      <w:rFonts w:ascii="Arial" w:eastAsia="Times New Roman" w:hAnsi="Arial" w:cs="Times New Roman"/>
                      <w:b/>
                      <w:sz w:val="18"/>
                      <w:szCs w:val="20"/>
                      <w:vertAlign w:val="subscript"/>
                      <w:lang w:val="en-GB" w:eastAsia="en-GB"/>
                    </w:rPr>
                    <w:t>outside_gap,i</w:t>
                  </w:r>
                  <w:r w:rsidRPr="00263D9D">
                    <w:rPr>
                      <w:rFonts w:ascii="Arial" w:eastAsia="Times New Roman" w:hAnsi="Arial" w:cs="Times New Roman"/>
                      <w:b/>
                      <w:sz w:val="18"/>
                      <w:szCs w:val="20"/>
                      <w:lang w:val="en-GB" w:eastAsia="en-GB"/>
                    </w:rPr>
                    <w:t xml:space="preserve"> for FR1 PCC</w:t>
                  </w:r>
                </w:p>
              </w:tc>
              <w:tc>
                <w:tcPr>
                  <w:tcW w:w="1506" w:type="dxa"/>
                  <w:shd w:val="clear" w:color="auto" w:fill="auto"/>
                </w:tcPr>
                <w:p w14:paraId="01D5B6DE" w14:textId="77777777" w:rsidR="00263D9D" w:rsidRPr="00263D9D" w:rsidRDefault="00263D9D" w:rsidP="00263D9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263D9D">
                    <w:rPr>
                      <w:rFonts w:ascii="Arial" w:eastAsia="Times New Roman" w:hAnsi="Arial" w:cs="Times New Roman"/>
                      <w:b/>
                      <w:i/>
                      <w:sz w:val="18"/>
                      <w:szCs w:val="20"/>
                      <w:lang w:val="en-GB" w:eastAsia="en-GB"/>
                    </w:rPr>
                    <w:t>CSSF</w:t>
                  </w:r>
                  <w:r w:rsidRPr="00263D9D">
                    <w:rPr>
                      <w:rFonts w:ascii="Arial" w:eastAsia="Times New Roman" w:hAnsi="Arial" w:cs="Times New Roman"/>
                      <w:b/>
                      <w:sz w:val="18"/>
                      <w:szCs w:val="20"/>
                      <w:vertAlign w:val="subscript"/>
                      <w:lang w:val="en-GB" w:eastAsia="en-GB"/>
                    </w:rPr>
                    <w:t>outside_gap,i</w:t>
                  </w:r>
                  <w:r w:rsidRPr="00263D9D">
                    <w:rPr>
                      <w:rFonts w:ascii="Arial" w:eastAsia="Times New Roman" w:hAnsi="Arial" w:cs="Times New Roman"/>
                      <w:b/>
                      <w:sz w:val="18"/>
                      <w:szCs w:val="20"/>
                      <w:lang w:val="en-GB" w:eastAsia="en-GB"/>
                    </w:rPr>
                    <w:t xml:space="preserve"> for FR1 SCC</w:t>
                  </w:r>
                </w:p>
              </w:tc>
              <w:tc>
                <w:tcPr>
                  <w:tcW w:w="1559" w:type="dxa"/>
                  <w:shd w:val="clear" w:color="auto" w:fill="auto"/>
                </w:tcPr>
                <w:p w14:paraId="7ED51BD1" w14:textId="77777777" w:rsidR="00263D9D" w:rsidRPr="00263D9D" w:rsidRDefault="00263D9D" w:rsidP="00263D9D">
                  <w:pPr>
                    <w:keepNext/>
                    <w:keepLines/>
                    <w:overflowPunct w:val="0"/>
                    <w:autoSpaceDE w:val="0"/>
                    <w:autoSpaceDN w:val="0"/>
                    <w:adjustRightInd w:val="0"/>
                    <w:spacing w:after="0" w:line="240" w:lineRule="auto"/>
                    <w:jc w:val="center"/>
                    <w:textAlignment w:val="baseline"/>
                    <w:rPr>
                      <w:rFonts w:ascii="Arial" w:eastAsia="Times New Roman" w:hAnsi="Arial" w:cs="Times New Roman"/>
                      <w:b/>
                      <w:i/>
                      <w:sz w:val="18"/>
                      <w:szCs w:val="20"/>
                      <w:lang w:val="en-GB" w:eastAsia="en-GB"/>
                    </w:rPr>
                  </w:pPr>
                  <w:r w:rsidRPr="00263D9D">
                    <w:rPr>
                      <w:rFonts w:ascii="Arial" w:eastAsia="Times New Roman" w:hAnsi="Arial" w:cs="Times New Roman"/>
                      <w:b/>
                      <w:i/>
                      <w:sz w:val="18"/>
                      <w:szCs w:val="20"/>
                      <w:lang w:val="en-GB" w:eastAsia="en-GB"/>
                    </w:rPr>
                    <w:t>CSSF</w:t>
                  </w:r>
                  <w:r w:rsidRPr="00263D9D">
                    <w:rPr>
                      <w:rFonts w:ascii="Arial" w:eastAsia="Times New Roman" w:hAnsi="Arial" w:cs="Times New Roman"/>
                      <w:b/>
                      <w:sz w:val="18"/>
                      <w:szCs w:val="20"/>
                      <w:vertAlign w:val="subscript"/>
                      <w:lang w:val="en-GB" w:eastAsia="en-GB"/>
                    </w:rPr>
                    <w:t>outside_gap,i</w:t>
                  </w:r>
                  <w:r w:rsidRPr="00263D9D">
                    <w:rPr>
                      <w:rFonts w:ascii="Arial" w:eastAsia="Times New Roman" w:hAnsi="Arial" w:cs="Times New Roman"/>
                      <w:b/>
                      <w:sz w:val="18"/>
                      <w:szCs w:val="20"/>
                      <w:lang w:val="en-GB" w:eastAsia="en-GB"/>
                    </w:rPr>
                    <w:t xml:space="preserve"> for FR2 PSCC</w:t>
                  </w:r>
                </w:p>
              </w:tc>
              <w:tc>
                <w:tcPr>
                  <w:tcW w:w="1646" w:type="dxa"/>
                  <w:shd w:val="clear" w:color="auto" w:fill="auto"/>
                </w:tcPr>
                <w:p w14:paraId="50991178" w14:textId="77777777" w:rsidR="00263D9D" w:rsidRPr="00263D9D" w:rsidRDefault="00263D9D" w:rsidP="00263D9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263D9D">
                    <w:rPr>
                      <w:rFonts w:ascii="Arial" w:eastAsia="Times New Roman" w:hAnsi="Arial" w:cs="Times New Roman"/>
                      <w:b/>
                      <w:i/>
                      <w:sz w:val="18"/>
                      <w:szCs w:val="20"/>
                      <w:lang w:val="en-GB" w:eastAsia="en-GB"/>
                    </w:rPr>
                    <w:t>CSSF</w:t>
                  </w:r>
                  <w:r w:rsidRPr="00263D9D">
                    <w:rPr>
                      <w:rFonts w:ascii="Arial" w:eastAsia="Times New Roman" w:hAnsi="Arial" w:cs="Times New Roman"/>
                      <w:b/>
                      <w:sz w:val="18"/>
                      <w:szCs w:val="20"/>
                      <w:vertAlign w:val="subscript"/>
                      <w:lang w:val="en-GB" w:eastAsia="en-GB"/>
                    </w:rPr>
                    <w:t>outside_gap,i</w:t>
                  </w:r>
                  <w:r w:rsidRPr="00263D9D">
                    <w:rPr>
                      <w:rFonts w:ascii="Arial" w:eastAsia="Times New Roman" w:hAnsi="Arial" w:cs="Times New Roman"/>
                      <w:b/>
                      <w:sz w:val="18"/>
                      <w:szCs w:val="20"/>
                      <w:lang w:val="en-GB" w:eastAsia="en-GB"/>
                    </w:rPr>
                    <w:t xml:space="preserve"> for FR2 SCC where neighbour cell measurement is not required</w:t>
                  </w:r>
                </w:p>
              </w:tc>
              <w:tc>
                <w:tcPr>
                  <w:tcW w:w="1646" w:type="dxa"/>
                </w:tcPr>
                <w:p w14:paraId="1B4012C5" w14:textId="77777777" w:rsidR="00263D9D" w:rsidRPr="00263D9D" w:rsidRDefault="00263D9D" w:rsidP="00263D9D">
                  <w:pPr>
                    <w:keepNext/>
                    <w:keepLines/>
                    <w:overflowPunct w:val="0"/>
                    <w:autoSpaceDE w:val="0"/>
                    <w:autoSpaceDN w:val="0"/>
                    <w:adjustRightInd w:val="0"/>
                    <w:spacing w:after="0" w:line="240" w:lineRule="auto"/>
                    <w:jc w:val="center"/>
                    <w:textAlignment w:val="baseline"/>
                    <w:rPr>
                      <w:rFonts w:ascii="Arial" w:eastAsia="Times New Roman" w:hAnsi="Arial" w:cs="Times New Roman"/>
                      <w:b/>
                      <w:i/>
                      <w:sz w:val="18"/>
                      <w:szCs w:val="20"/>
                      <w:lang w:val="en-GB" w:eastAsia="en-GB"/>
                    </w:rPr>
                  </w:pPr>
                  <w:r w:rsidRPr="00263D9D">
                    <w:rPr>
                      <w:rFonts w:ascii="Arial" w:eastAsia="Times New Roman" w:hAnsi="Arial" w:cs="Times New Roman"/>
                      <w:b/>
                      <w:i/>
                      <w:sz w:val="18"/>
                      <w:szCs w:val="20"/>
                      <w:lang w:val="en-GB" w:eastAsia="en-GB"/>
                    </w:rPr>
                    <w:t>CSSF</w:t>
                  </w:r>
                  <w:r w:rsidRPr="00263D9D">
                    <w:rPr>
                      <w:rFonts w:ascii="Arial" w:eastAsia="Times New Roman" w:hAnsi="Arial" w:cs="Times New Roman"/>
                      <w:b/>
                      <w:sz w:val="18"/>
                      <w:szCs w:val="20"/>
                      <w:vertAlign w:val="subscript"/>
                      <w:lang w:val="en-GB" w:eastAsia="en-GB"/>
                    </w:rPr>
                    <w:t>outside_gap,i</w:t>
                  </w:r>
                  <w:r w:rsidRPr="00263D9D">
                    <w:rPr>
                      <w:rFonts w:ascii="Arial" w:eastAsia="Times New Roman" w:hAnsi="Arial" w:cs="Times New Roman"/>
                      <w:b/>
                      <w:sz w:val="18"/>
                      <w:szCs w:val="20"/>
                      <w:lang w:val="en-GB" w:eastAsia="en-GB"/>
                    </w:rPr>
                    <w:t xml:space="preserve"> for inter-frequency MO with no measurement gap</w:t>
                  </w:r>
                </w:p>
              </w:tc>
            </w:tr>
            <w:tr w:rsidR="00263D9D" w:rsidRPr="00263D9D" w14:paraId="1C0CA429" w14:textId="77777777" w:rsidTr="008C3358">
              <w:trPr>
                <w:trHeight w:val="340"/>
                <w:jc w:val="center"/>
              </w:trPr>
              <w:tc>
                <w:tcPr>
                  <w:tcW w:w="1702" w:type="dxa"/>
                  <w:shd w:val="clear" w:color="auto" w:fill="auto"/>
                </w:tcPr>
                <w:p w14:paraId="60A99530" w14:textId="77777777" w:rsidR="00263D9D" w:rsidRPr="00263D9D" w:rsidRDefault="00263D9D" w:rsidP="00263D9D">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val="en-GB" w:eastAsia="en-GB"/>
                    </w:rPr>
                  </w:pPr>
                  <w:r w:rsidRPr="00263D9D">
                    <w:rPr>
                      <w:rFonts w:ascii="Arial" w:eastAsia="Times New Roman" w:hAnsi="Arial" w:cs="Times New Roman"/>
                      <w:b/>
                      <w:sz w:val="18"/>
                      <w:szCs w:val="20"/>
                      <w:lang w:val="en-GB" w:eastAsia="en-GB"/>
                    </w:rPr>
                    <w:t xml:space="preserve">FR1 + FR2 NR-DC (FR1 PCell and FR2 PScell) </w:t>
                  </w:r>
                  <w:r w:rsidRPr="00263D9D">
                    <w:rPr>
                      <w:rFonts w:ascii="Arial" w:eastAsia="Times New Roman" w:hAnsi="Arial" w:cs="Times New Roman"/>
                      <w:b/>
                      <w:sz w:val="18"/>
                      <w:szCs w:val="20"/>
                      <w:vertAlign w:val="superscript"/>
                      <w:lang w:val="en-GB" w:eastAsia="en-GB"/>
                    </w:rPr>
                    <w:t>Note 1</w:t>
                  </w:r>
                </w:p>
              </w:tc>
              <w:tc>
                <w:tcPr>
                  <w:tcW w:w="1417" w:type="dxa"/>
                  <w:shd w:val="clear" w:color="auto" w:fill="auto"/>
                </w:tcPr>
                <w:p w14:paraId="64CD4BF8" w14:textId="77777777" w:rsidR="00263D9D" w:rsidRPr="00263D9D" w:rsidRDefault="00263D9D" w:rsidP="00263D9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263D9D">
                    <w:rPr>
                      <w:rFonts w:ascii="Arial" w:eastAsia="Times New Roman" w:hAnsi="Arial" w:cs="Times New Roman"/>
                      <w:sz w:val="18"/>
                      <w:szCs w:val="20"/>
                      <w:lang w:val="en-GB" w:eastAsia="en-GB"/>
                    </w:rPr>
                    <w:t>1+N</w:t>
                  </w:r>
                  <w:r w:rsidRPr="00263D9D">
                    <w:rPr>
                      <w:rFonts w:ascii="Arial" w:eastAsia="Times New Roman" w:hAnsi="Arial" w:cs="Times New Roman"/>
                      <w:sz w:val="18"/>
                      <w:szCs w:val="20"/>
                      <w:vertAlign w:val="subscript"/>
                      <w:lang w:val="en-GB" w:eastAsia="en-GB"/>
                    </w:rPr>
                    <w:t>PCC_CSIRS</w:t>
                  </w:r>
                  <w:r w:rsidRPr="00263D9D">
                    <w:rPr>
                      <w:rFonts w:ascii="Arial" w:eastAsia="Times New Roman" w:hAnsi="Arial" w:cs="Times New Roman"/>
                      <w:sz w:val="18"/>
                      <w:szCs w:val="20"/>
                      <w:lang w:val="en-GB" w:eastAsia="en-GB"/>
                    </w:rPr>
                    <w:t xml:space="preserve"> </w:t>
                  </w:r>
                </w:p>
              </w:tc>
              <w:tc>
                <w:tcPr>
                  <w:tcW w:w="1506" w:type="dxa"/>
                  <w:shd w:val="clear" w:color="auto" w:fill="auto"/>
                </w:tcPr>
                <w:p w14:paraId="32E85AC3" w14:textId="77777777" w:rsidR="00263D9D" w:rsidRPr="00263D9D" w:rsidRDefault="00263D9D" w:rsidP="00263D9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fr-FR" w:eastAsia="en-GB"/>
                    </w:rPr>
                  </w:pPr>
                  <w:r w:rsidRPr="00263D9D">
                    <w:rPr>
                      <w:rFonts w:ascii="Arial" w:eastAsia="Times New Roman" w:hAnsi="Arial" w:cs="Times New Roman"/>
                      <w:sz w:val="18"/>
                      <w:szCs w:val="20"/>
                      <w:lang w:val="fr-FR" w:eastAsia="en-GB"/>
                    </w:rPr>
                    <w:t>2×( N</w:t>
                  </w:r>
                  <w:r w:rsidRPr="00263D9D">
                    <w:rPr>
                      <w:rFonts w:ascii="Arial" w:eastAsia="Times New Roman" w:hAnsi="Arial" w:cs="Times New Roman"/>
                      <w:sz w:val="18"/>
                      <w:szCs w:val="20"/>
                      <w:vertAlign w:val="subscript"/>
                      <w:lang w:val="fr-FR" w:eastAsia="en-GB"/>
                    </w:rPr>
                    <w:t>SCC_SSB</w:t>
                  </w:r>
                  <w:r w:rsidRPr="00263D9D">
                    <w:rPr>
                      <w:rFonts w:ascii="Arial" w:eastAsia="Times New Roman" w:hAnsi="Arial" w:cs="Times New Roman"/>
                      <w:sz w:val="18"/>
                      <w:szCs w:val="20"/>
                      <w:lang w:val="fr-FR" w:eastAsia="en-GB"/>
                    </w:rPr>
                    <w:t xml:space="preserve"> +Y+2xN</w:t>
                  </w:r>
                  <w:r w:rsidRPr="00263D9D">
                    <w:rPr>
                      <w:rFonts w:ascii="Arial" w:eastAsia="Times New Roman" w:hAnsi="Arial" w:cs="Times New Roman"/>
                      <w:sz w:val="18"/>
                      <w:szCs w:val="20"/>
                      <w:vertAlign w:val="subscript"/>
                      <w:lang w:val="fr-FR" w:eastAsia="en-GB"/>
                    </w:rPr>
                    <w:t>SCC_CSIRS</w:t>
                  </w:r>
                  <w:r w:rsidRPr="00263D9D">
                    <w:rPr>
                      <w:rFonts w:ascii="Arial" w:eastAsia="Times New Roman" w:hAnsi="Arial" w:cs="Times New Roman"/>
                      <w:sz w:val="18"/>
                      <w:szCs w:val="20"/>
                      <w:lang w:val="fr-FR" w:eastAsia="en-GB"/>
                    </w:rPr>
                    <w:t>)</w:t>
                  </w:r>
                </w:p>
              </w:tc>
              <w:tc>
                <w:tcPr>
                  <w:tcW w:w="1559" w:type="dxa"/>
                  <w:shd w:val="clear" w:color="auto" w:fill="auto"/>
                </w:tcPr>
                <w:p w14:paraId="16EEB360" w14:textId="77777777" w:rsidR="00263D9D" w:rsidRPr="00263D9D" w:rsidRDefault="00263D9D" w:rsidP="00263D9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263D9D">
                    <w:rPr>
                      <w:rFonts w:ascii="Arial" w:eastAsia="Times New Roman" w:hAnsi="Arial" w:cs="Times New Roman"/>
                      <w:sz w:val="18"/>
                      <w:szCs w:val="20"/>
                      <w:lang w:val="en-GB" w:eastAsia="en-GB"/>
                    </w:rPr>
                    <w:t>2x(1+ N</w:t>
                  </w:r>
                  <w:r w:rsidRPr="00263D9D">
                    <w:rPr>
                      <w:rFonts w:ascii="Arial" w:eastAsia="Times New Roman" w:hAnsi="Arial" w:cs="Times New Roman"/>
                      <w:sz w:val="18"/>
                      <w:szCs w:val="20"/>
                      <w:vertAlign w:val="subscript"/>
                      <w:lang w:val="en-GB" w:eastAsia="en-GB"/>
                    </w:rPr>
                    <w:t>PSCC_CSIRS</w:t>
                  </w:r>
                  <w:r w:rsidRPr="00263D9D">
                    <w:rPr>
                      <w:rFonts w:ascii="Arial" w:eastAsia="Times New Roman" w:hAnsi="Arial" w:cs="Times New Roman"/>
                      <w:sz w:val="18"/>
                      <w:szCs w:val="20"/>
                      <w:lang w:val="en-GB" w:eastAsia="en-GB"/>
                    </w:rPr>
                    <w:t>)</w:t>
                  </w:r>
                  <w:r w:rsidRPr="00263D9D">
                    <w:rPr>
                      <w:rFonts w:ascii="Arial" w:eastAsia="Times New Roman" w:hAnsi="Arial" w:cs="Times New Roman"/>
                      <w:sz w:val="18"/>
                      <w:szCs w:val="20"/>
                      <w:vertAlign w:val="superscript"/>
                      <w:lang w:val="en-GB" w:eastAsia="en-GB"/>
                    </w:rPr>
                    <w:t xml:space="preserve"> Note 2</w:t>
                  </w:r>
                  <w:r w:rsidRPr="00263D9D">
                    <w:rPr>
                      <w:rFonts w:ascii="Arial" w:eastAsia="Times New Roman" w:hAnsi="Arial" w:cs="Times New Roman"/>
                      <w:sz w:val="18"/>
                      <w:szCs w:val="20"/>
                      <w:lang w:val="en-GB" w:eastAsia="en-GB"/>
                    </w:rPr>
                    <w:t xml:space="preserve"> </w:t>
                  </w:r>
                </w:p>
              </w:tc>
              <w:tc>
                <w:tcPr>
                  <w:tcW w:w="1646" w:type="dxa"/>
                  <w:shd w:val="clear" w:color="auto" w:fill="auto"/>
                </w:tcPr>
                <w:p w14:paraId="5E6416C1" w14:textId="77777777" w:rsidR="00263D9D" w:rsidRPr="00263D9D" w:rsidRDefault="00263D9D" w:rsidP="00263D9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fr-FR" w:eastAsia="en-GB"/>
                    </w:rPr>
                  </w:pPr>
                  <w:r w:rsidRPr="00263D9D">
                    <w:rPr>
                      <w:rFonts w:ascii="Arial" w:eastAsia="Times New Roman" w:hAnsi="Arial" w:cs="Times New Roman"/>
                      <w:sz w:val="18"/>
                      <w:szCs w:val="20"/>
                      <w:lang w:val="fr-FR" w:eastAsia="en-GB"/>
                    </w:rPr>
                    <w:t>2x(N</w:t>
                  </w:r>
                  <w:r w:rsidRPr="00263D9D">
                    <w:rPr>
                      <w:rFonts w:ascii="Arial" w:eastAsia="Times New Roman" w:hAnsi="Arial" w:cs="Times New Roman"/>
                      <w:sz w:val="18"/>
                      <w:szCs w:val="20"/>
                      <w:vertAlign w:val="subscript"/>
                      <w:lang w:val="fr-FR" w:eastAsia="en-GB"/>
                    </w:rPr>
                    <w:t>SCC_SSB</w:t>
                  </w:r>
                  <w:r w:rsidRPr="00263D9D" w:rsidDel="00285DBC">
                    <w:rPr>
                      <w:rFonts w:ascii="Arial" w:eastAsia="Times New Roman" w:hAnsi="Arial" w:cs="Times New Roman"/>
                      <w:sz w:val="18"/>
                      <w:szCs w:val="20"/>
                      <w:lang w:val="fr-FR" w:eastAsia="en-GB"/>
                    </w:rPr>
                    <w:t xml:space="preserve"> </w:t>
                  </w:r>
                  <w:r w:rsidRPr="00263D9D">
                    <w:rPr>
                      <w:rFonts w:ascii="Arial" w:eastAsia="Times New Roman" w:hAnsi="Arial" w:cs="Times New Roman"/>
                      <w:sz w:val="18"/>
                      <w:szCs w:val="20"/>
                      <w:lang w:val="fr-FR" w:eastAsia="en-GB"/>
                    </w:rPr>
                    <w:t>+Y+2x N</w:t>
                  </w:r>
                  <w:r w:rsidRPr="00263D9D">
                    <w:rPr>
                      <w:rFonts w:ascii="Arial" w:eastAsia="Times New Roman" w:hAnsi="Arial" w:cs="Times New Roman"/>
                      <w:sz w:val="18"/>
                      <w:szCs w:val="20"/>
                      <w:vertAlign w:val="subscript"/>
                      <w:lang w:val="fr-FR" w:eastAsia="en-GB"/>
                    </w:rPr>
                    <w:t>SCC_CSIRS</w:t>
                  </w:r>
                  <w:r w:rsidRPr="00263D9D" w:rsidDel="00FF050C">
                    <w:rPr>
                      <w:rFonts w:ascii="Arial" w:eastAsia="Times New Roman" w:hAnsi="Arial" w:cs="Times New Roman"/>
                      <w:sz w:val="18"/>
                      <w:szCs w:val="20"/>
                      <w:lang w:val="fr-FR" w:eastAsia="en-GB"/>
                    </w:rPr>
                    <w:t xml:space="preserve"> </w:t>
                  </w:r>
                  <w:r w:rsidRPr="00263D9D">
                    <w:rPr>
                      <w:rFonts w:ascii="Arial" w:eastAsia="Times New Roman" w:hAnsi="Arial" w:cs="Times New Roman"/>
                      <w:sz w:val="18"/>
                      <w:szCs w:val="20"/>
                      <w:lang w:val="fr-FR" w:eastAsia="en-GB"/>
                    </w:rPr>
                    <w:t>)</w:t>
                  </w:r>
                </w:p>
              </w:tc>
              <w:tc>
                <w:tcPr>
                  <w:tcW w:w="1646" w:type="dxa"/>
                </w:tcPr>
                <w:p w14:paraId="40C9E2C0" w14:textId="77777777" w:rsidR="00263D9D" w:rsidRPr="00263D9D" w:rsidRDefault="00263D9D" w:rsidP="00263D9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fr-FR" w:eastAsia="en-GB"/>
                    </w:rPr>
                  </w:pPr>
                  <w:r w:rsidRPr="00263D9D">
                    <w:rPr>
                      <w:rFonts w:ascii="Arial" w:eastAsia="Times New Roman" w:hAnsi="Arial" w:cs="Times New Roman"/>
                      <w:sz w:val="18"/>
                      <w:szCs w:val="20"/>
                      <w:lang w:val="fr-FR" w:eastAsia="en-GB"/>
                    </w:rPr>
                    <w:t>2x(N</w:t>
                  </w:r>
                  <w:r w:rsidRPr="00263D9D">
                    <w:rPr>
                      <w:rFonts w:ascii="Arial" w:eastAsia="Times New Roman" w:hAnsi="Arial" w:cs="Times New Roman"/>
                      <w:sz w:val="18"/>
                      <w:szCs w:val="20"/>
                      <w:vertAlign w:val="subscript"/>
                      <w:lang w:val="fr-FR" w:eastAsia="en-GB"/>
                    </w:rPr>
                    <w:t>SCC_SSB</w:t>
                  </w:r>
                  <w:r w:rsidRPr="00263D9D" w:rsidDel="00285DBC">
                    <w:rPr>
                      <w:rFonts w:ascii="Arial" w:eastAsia="Times New Roman" w:hAnsi="Arial" w:cs="Times New Roman"/>
                      <w:sz w:val="18"/>
                      <w:szCs w:val="20"/>
                      <w:lang w:val="fr-FR" w:eastAsia="en-GB"/>
                    </w:rPr>
                    <w:t xml:space="preserve"> </w:t>
                  </w:r>
                  <w:r w:rsidRPr="00263D9D">
                    <w:rPr>
                      <w:rFonts w:ascii="Arial" w:eastAsia="Times New Roman" w:hAnsi="Arial" w:cs="Times New Roman"/>
                      <w:sz w:val="18"/>
                      <w:szCs w:val="20"/>
                      <w:lang w:val="fr-FR" w:eastAsia="en-GB"/>
                    </w:rPr>
                    <w:t>+Y+2x N</w:t>
                  </w:r>
                  <w:r w:rsidRPr="00263D9D">
                    <w:rPr>
                      <w:rFonts w:ascii="Arial" w:eastAsia="Times New Roman" w:hAnsi="Arial" w:cs="Times New Roman"/>
                      <w:sz w:val="18"/>
                      <w:szCs w:val="20"/>
                      <w:vertAlign w:val="subscript"/>
                      <w:lang w:val="fr-FR" w:eastAsia="en-GB"/>
                    </w:rPr>
                    <w:t>SCC_CSIRS</w:t>
                  </w:r>
                  <w:r w:rsidRPr="00263D9D" w:rsidDel="00FF050C">
                    <w:rPr>
                      <w:rFonts w:ascii="Arial" w:eastAsia="Times New Roman" w:hAnsi="Arial" w:cs="Times New Roman"/>
                      <w:sz w:val="18"/>
                      <w:szCs w:val="20"/>
                      <w:lang w:val="fr-FR" w:eastAsia="en-GB"/>
                    </w:rPr>
                    <w:t xml:space="preserve"> </w:t>
                  </w:r>
                  <w:r w:rsidRPr="00263D9D">
                    <w:rPr>
                      <w:rFonts w:ascii="Arial" w:eastAsia="Times New Roman" w:hAnsi="Arial" w:cs="Times New Roman"/>
                      <w:sz w:val="18"/>
                      <w:szCs w:val="20"/>
                      <w:lang w:val="fr-FR" w:eastAsia="en-GB"/>
                    </w:rPr>
                    <w:t>)</w:t>
                  </w:r>
                </w:p>
              </w:tc>
            </w:tr>
            <w:tr w:rsidR="00263D9D" w:rsidRPr="00263D9D" w14:paraId="729AD8F2" w14:textId="77777777" w:rsidTr="008C3358">
              <w:trPr>
                <w:trHeight w:val="340"/>
                <w:jc w:val="center"/>
              </w:trPr>
              <w:tc>
                <w:tcPr>
                  <w:tcW w:w="9476" w:type="dxa"/>
                  <w:gridSpan w:val="6"/>
                  <w:shd w:val="clear" w:color="auto" w:fill="auto"/>
                </w:tcPr>
                <w:p w14:paraId="2C028C84" w14:textId="77777777" w:rsidR="00263D9D" w:rsidRPr="00263D9D" w:rsidRDefault="00263D9D" w:rsidP="00263D9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zh-CN"/>
                    </w:rPr>
                  </w:pPr>
                  <w:r w:rsidRPr="00263D9D">
                    <w:rPr>
                      <w:rFonts w:ascii="Arial" w:eastAsia="Times New Roman" w:hAnsi="Arial" w:cs="Times New Roman"/>
                      <w:sz w:val="18"/>
                      <w:szCs w:val="20"/>
                      <w:lang w:val="en-GB" w:eastAsia="zh-CN"/>
                    </w:rPr>
                    <w:t>Note 1:</w:t>
                  </w:r>
                  <w:r w:rsidRPr="00263D9D">
                    <w:rPr>
                      <w:rFonts w:ascii="Arial" w:eastAsia="Times New Roman" w:hAnsi="Arial" w:cs="Times New Roman"/>
                      <w:sz w:val="18"/>
                      <w:szCs w:val="20"/>
                      <w:lang w:val="en-GB" w:eastAsia="en-GB"/>
                    </w:rPr>
                    <w:tab/>
                  </w:r>
                  <w:r w:rsidRPr="00263D9D">
                    <w:rPr>
                      <w:rFonts w:ascii="Arial" w:eastAsia="Times New Roman" w:hAnsi="Arial" w:cs="Times New Roman"/>
                      <w:sz w:val="18"/>
                      <w:szCs w:val="20"/>
                      <w:lang w:val="en-GB" w:eastAsia="zh-CN"/>
                    </w:rPr>
                    <w:t xml:space="preserve">NR-DC in Rel-15 only includes the scenarios where all serving cells in MCG in FR1 and all serving cells in SCG in FR2. </w:t>
                  </w:r>
                </w:p>
                <w:p w14:paraId="78D572B3" w14:textId="77777777" w:rsidR="00263D9D" w:rsidRPr="00263D9D" w:rsidRDefault="00263D9D" w:rsidP="00263D9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zh-CN"/>
                    </w:rPr>
                  </w:pPr>
                  <w:r w:rsidRPr="00263D9D">
                    <w:rPr>
                      <w:rFonts w:ascii="Arial" w:eastAsia="Times New Roman" w:hAnsi="Arial" w:cs="Times New Roman"/>
                      <w:sz w:val="18"/>
                      <w:szCs w:val="20"/>
                      <w:lang w:val="en-GB" w:eastAsia="zh-CN"/>
                    </w:rPr>
                    <w:t>Note 2:</w:t>
                  </w:r>
                  <w:r w:rsidRPr="00263D9D">
                    <w:rPr>
                      <w:rFonts w:ascii="Arial" w:eastAsia="Times New Roman" w:hAnsi="Arial" w:cs="Times New Roman"/>
                      <w:sz w:val="18"/>
                      <w:szCs w:val="20"/>
                      <w:lang w:val="en-GB" w:eastAsia="en-GB"/>
                    </w:rPr>
                    <w:tab/>
                  </w:r>
                  <w:r w:rsidRPr="00263D9D">
                    <w:rPr>
                      <w:rFonts w:ascii="Arial" w:eastAsia="Times New Roman" w:hAnsi="Arial" w:cs="Times New Roman"/>
                      <w:sz w:val="18"/>
                      <w:szCs w:val="20"/>
                      <w:lang w:val="en-GB" w:eastAsia="zh-CN"/>
                    </w:rPr>
                    <w:t>CSSF</w:t>
                  </w:r>
                  <w:r w:rsidRPr="00263D9D">
                    <w:rPr>
                      <w:rFonts w:ascii="Arial" w:eastAsia="Times New Roman" w:hAnsi="Arial" w:cs="Times New Roman"/>
                      <w:sz w:val="18"/>
                      <w:szCs w:val="20"/>
                      <w:vertAlign w:val="subscript"/>
                      <w:lang w:val="en-GB" w:eastAsia="zh-CN"/>
                    </w:rPr>
                    <w:t xml:space="preserve">outside_gap,i </w:t>
                  </w:r>
                  <w:r w:rsidRPr="00263D9D">
                    <w:rPr>
                      <w:rFonts w:ascii="Arial" w:eastAsia="Times New Roman" w:hAnsi="Arial" w:cs="Times New Roman"/>
                      <w:sz w:val="18"/>
                      <w:szCs w:val="20"/>
                      <w:lang w:val="en-GB" w:eastAsia="zh-CN"/>
                    </w:rPr>
                    <w:t>=1 if  no SCell is configured and no inter-frequency MO without gap</w:t>
                  </w:r>
                  <w:r w:rsidRPr="00263D9D">
                    <w:rPr>
                      <w:rFonts w:ascii="Arial" w:eastAsia="Times New Roman" w:hAnsi="Arial" w:cs="Times New Roman"/>
                      <w:sz w:val="18"/>
                      <w:szCs w:val="20"/>
                      <w:lang w:val="en-GB" w:eastAsia="en-GB"/>
                    </w:rPr>
                    <w:t xml:space="preserve"> and only SSB based L3 measurement is configured on PSCC; CSSF</w:t>
                  </w:r>
                  <w:r w:rsidRPr="00263D9D">
                    <w:rPr>
                      <w:rFonts w:ascii="Arial" w:eastAsia="Times New Roman" w:hAnsi="Arial" w:cs="Times New Roman"/>
                      <w:sz w:val="18"/>
                      <w:szCs w:val="20"/>
                      <w:vertAlign w:val="subscript"/>
                      <w:lang w:val="en-GB" w:eastAsia="en-GB"/>
                    </w:rPr>
                    <w:t xml:space="preserve">outside_gap,i </w:t>
                  </w:r>
                  <w:r w:rsidRPr="00263D9D">
                    <w:rPr>
                      <w:rFonts w:ascii="Arial" w:eastAsia="Times New Roman" w:hAnsi="Arial" w:cs="Times New Roman"/>
                      <w:sz w:val="18"/>
                      <w:szCs w:val="20"/>
                      <w:lang w:val="en-GB" w:eastAsia="en-GB"/>
                    </w:rPr>
                    <w:t>=2 if no SCell is configured and no inter-frequency MO without gap and either both SSB and CSI-RS based L3 configured or only CSI-RS based L3 measurement is configured on PSCC</w:t>
                  </w:r>
                  <w:r w:rsidRPr="00263D9D">
                    <w:rPr>
                      <w:rFonts w:ascii="Arial" w:eastAsia="Times New Roman" w:hAnsi="Arial" w:cs="Times New Roman"/>
                      <w:sz w:val="18"/>
                      <w:szCs w:val="20"/>
                      <w:lang w:val="en-GB" w:eastAsia="zh-CN"/>
                    </w:rPr>
                    <w:t>.</w:t>
                  </w:r>
                </w:p>
                <w:p w14:paraId="2F9E398F" w14:textId="77777777" w:rsidR="00263D9D" w:rsidRPr="00263D9D" w:rsidRDefault="00263D9D" w:rsidP="00263D9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263D9D">
                    <w:rPr>
                      <w:rFonts w:ascii="Arial" w:eastAsia="Times New Roman" w:hAnsi="Arial" w:cs="Times New Roman" w:hint="eastAsia"/>
                      <w:sz w:val="18"/>
                      <w:szCs w:val="20"/>
                      <w:lang w:val="en-GB" w:eastAsia="en-GB"/>
                    </w:rPr>
                    <w:t xml:space="preserve">Note </w:t>
                  </w:r>
                  <w:r w:rsidRPr="00263D9D">
                    <w:rPr>
                      <w:rFonts w:ascii="Arial" w:eastAsia="Times New Roman" w:hAnsi="Arial" w:cs="Times New Roman"/>
                      <w:sz w:val="18"/>
                      <w:szCs w:val="20"/>
                      <w:lang w:val="en-GB" w:eastAsia="en-GB"/>
                    </w:rPr>
                    <w:t>3:</w:t>
                  </w:r>
                  <w:r w:rsidRPr="00263D9D">
                    <w:rPr>
                      <w:rFonts w:ascii="Arial" w:eastAsia="Times New Roman" w:hAnsi="Arial" w:cs="Times New Roman"/>
                      <w:sz w:val="18"/>
                      <w:szCs w:val="20"/>
                      <w:lang w:val="en-GB" w:eastAsia="en-GB"/>
                    </w:rPr>
                    <w:tab/>
                    <w:t>Y is the number of configured inter-frequency SSB based frequency layers without MG that are being measured outside of MG</w:t>
                  </w:r>
                  <w:r w:rsidRPr="00263D9D">
                    <w:rPr>
                      <w:rFonts w:ascii="Arial" w:eastAsia="Times New Roman" w:hAnsi="Arial" w:cs="Times New Roman"/>
                      <w:sz w:val="18"/>
                      <w:szCs w:val="20"/>
                      <w:lang w:eastAsia="zh-CN"/>
                    </w:rPr>
                    <w:t>; otherwise, it is 0</w:t>
                  </w:r>
                  <w:r w:rsidRPr="00263D9D">
                    <w:rPr>
                      <w:rFonts w:ascii="Arial" w:eastAsia="Times New Roman" w:hAnsi="Arial" w:cs="Times New Roman" w:hint="eastAsia"/>
                      <w:sz w:val="18"/>
                      <w:szCs w:val="20"/>
                      <w:lang w:eastAsia="zh-TW"/>
                    </w:rPr>
                    <w:t>.</w:t>
                  </w:r>
                </w:p>
                <w:p w14:paraId="6412F897" w14:textId="77777777" w:rsidR="00263D9D" w:rsidRPr="00263D9D" w:rsidRDefault="00263D9D" w:rsidP="00263D9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263D9D">
                    <w:rPr>
                      <w:rFonts w:ascii="Arial" w:eastAsia="Times New Roman" w:hAnsi="Arial" w:cs="Times New Roman"/>
                      <w:sz w:val="18"/>
                      <w:szCs w:val="20"/>
                      <w:lang w:val="en-GB" w:eastAsia="en-GB"/>
                    </w:rPr>
                    <w:t>Note 4:</w:t>
                  </w:r>
                  <w:r w:rsidRPr="00263D9D">
                    <w:rPr>
                      <w:rFonts w:ascii="Arial" w:eastAsia="Times New Roman" w:hAnsi="Arial" w:cs="Times New Roman"/>
                      <w:sz w:val="18"/>
                      <w:szCs w:val="20"/>
                      <w:lang w:val="en-GB" w:eastAsia="en-GB"/>
                    </w:rPr>
                    <w:tab/>
                    <w:t>N</w:t>
                  </w:r>
                  <w:r w:rsidRPr="00263D9D">
                    <w:rPr>
                      <w:rFonts w:ascii="Arial" w:eastAsia="Times New Roman" w:hAnsi="Arial" w:cs="Times New Roman"/>
                      <w:sz w:val="18"/>
                      <w:szCs w:val="20"/>
                      <w:vertAlign w:val="subscript"/>
                      <w:lang w:val="en-GB" w:eastAsia="en-GB"/>
                    </w:rPr>
                    <w:t>PCC_CSIRS</w:t>
                  </w:r>
                  <w:r w:rsidRPr="00263D9D">
                    <w:rPr>
                      <w:rFonts w:ascii="Arial" w:eastAsia="Times New Roman" w:hAnsi="Arial" w:cs="Times New Roman"/>
                      <w:sz w:val="18"/>
                      <w:szCs w:val="20"/>
                      <w:lang w:val="en-GB" w:eastAsia="en-GB"/>
                    </w:rPr>
                    <w:t>=1 if PCC is with either both SSB and CSI-RS based L3 configured or only CSI-RS based L3 measurement configured; otherwise, N</w:t>
                  </w:r>
                  <w:r w:rsidRPr="00263D9D">
                    <w:rPr>
                      <w:rFonts w:ascii="Arial" w:eastAsia="Times New Roman" w:hAnsi="Arial" w:cs="Times New Roman"/>
                      <w:sz w:val="18"/>
                      <w:szCs w:val="20"/>
                      <w:vertAlign w:val="subscript"/>
                      <w:lang w:val="en-GB" w:eastAsia="en-GB"/>
                    </w:rPr>
                    <w:t>PCC_CSIRS</w:t>
                  </w:r>
                  <w:r w:rsidRPr="00263D9D">
                    <w:rPr>
                      <w:rFonts w:ascii="Arial" w:eastAsia="Times New Roman" w:hAnsi="Arial" w:cs="Times New Roman"/>
                      <w:sz w:val="18"/>
                      <w:szCs w:val="20"/>
                      <w:lang w:val="en-GB" w:eastAsia="en-GB"/>
                    </w:rPr>
                    <w:t xml:space="preserve"> =0.</w:t>
                  </w:r>
                </w:p>
                <w:p w14:paraId="46D7AA4C" w14:textId="77777777" w:rsidR="00263D9D" w:rsidRPr="00263D9D" w:rsidRDefault="00263D9D" w:rsidP="00263D9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263D9D">
                    <w:rPr>
                      <w:rFonts w:ascii="Arial" w:eastAsia="Times New Roman" w:hAnsi="Arial" w:cs="Times New Roman"/>
                      <w:sz w:val="18"/>
                      <w:szCs w:val="20"/>
                      <w:lang w:val="en-GB" w:eastAsia="en-GB"/>
                    </w:rPr>
                    <w:t>Note 5:</w:t>
                  </w:r>
                  <w:r w:rsidRPr="00263D9D">
                    <w:rPr>
                      <w:rFonts w:ascii="Arial" w:eastAsia="Times New Roman" w:hAnsi="Arial" w:cs="Times New Roman"/>
                      <w:sz w:val="18"/>
                      <w:szCs w:val="20"/>
                      <w:lang w:val="en-GB" w:eastAsia="en-GB"/>
                    </w:rPr>
                    <w:tab/>
                    <w:t>N</w:t>
                  </w:r>
                  <w:r w:rsidRPr="00263D9D">
                    <w:rPr>
                      <w:rFonts w:ascii="Arial" w:eastAsia="Times New Roman" w:hAnsi="Arial" w:cs="Times New Roman"/>
                      <w:sz w:val="18"/>
                      <w:szCs w:val="20"/>
                      <w:vertAlign w:val="subscript"/>
                      <w:lang w:val="en-GB" w:eastAsia="en-GB"/>
                    </w:rPr>
                    <w:t>PSCC_CSIRS</w:t>
                  </w:r>
                  <w:r w:rsidRPr="00263D9D">
                    <w:rPr>
                      <w:rFonts w:ascii="Arial" w:eastAsia="Times New Roman" w:hAnsi="Arial" w:cs="Times New Roman"/>
                      <w:sz w:val="18"/>
                      <w:szCs w:val="20"/>
                      <w:lang w:val="en-GB" w:eastAsia="en-GB"/>
                    </w:rPr>
                    <w:t>=1 if PSCC is with either both SSB and CSI-RS based L3 configured or only CSI-RS based L3 measurement configured; otherwise, N</w:t>
                  </w:r>
                  <w:r w:rsidRPr="00263D9D">
                    <w:rPr>
                      <w:rFonts w:ascii="Arial" w:eastAsia="Times New Roman" w:hAnsi="Arial" w:cs="Times New Roman"/>
                      <w:sz w:val="18"/>
                      <w:szCs w:val="20"/>
                      <w:vertAlign w:val="subscript"/>
                      <w:lang w:val="en-GB" w:eastAsia="en-GB"/>
                    </w:rPr>
                    <w:t>PSCC_CSIRS</w:t>
                  </w:r>
                  <w:r w:rsidRPr="00263D9D">
                    <w:rPr>
                      <w:rFonts w:ascii="Arial" w:eastAsia="Times New Roman" w:hAnsi="Arial" w:cs="Times New Roman"/>
                      <w:sz w:val="18"/>
                      <w:szCs w:val="20"/>
                      <w:lang w:val="en-GB" w:eastAsia="en-GB"/>
                    </w:rPr>
                    <w:t xml:space="preserve"> =0.</w:t>
                  </w:r>
                </w:p>
                <w:p w14:paraId="5AACFF99" w14:textId="77777777" w:rsidR="00263D9D" w:rsidRPr="00263D9D" w:rsidRDefault="00263D9D" w:rsidP="00263D9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263D9D">
                    <w:rPr>
                      <w:rFonts w:ascii="Arial" w:eastAsia="Times New Roman" w:hAnsi="Arial" w:cs="Times New Roman"/>
                      <w:sz w:val="18"/>
                      <w:szCs w:val="20"/>
                      <w:lang w:val="en-GB" w:eastAsia="en-GB"/>
                    </w:rPr>
                    <w:t>Note 6:</w:t>
                  </w:r>
                  <w:r w:rsidRPr="00263D9D">
                    <w:rPr>
                      <w:rFonts w:ascii="Arial" w:eastAsia="Times New Roman" w:hAnsi="Arial" w:cs="Times New Roman"/>
                      <w:sz w:val="18"/>
                      <w:szCs w:val="20"/>
                      <w:lang w:val="en-GB" w:eastAsia="en-GB"/>
                    </w:rPr>
                    <w:tab/>
                    <w:t>N</w:t>
                  </w:r>
                  <w:r w:rsidRPr="00263D9D">
                    <w:rPr>
                      <w:rFonts w:ascii="Arial" w:eastAsia="Times New Roman" w:hAnsi="Arial" w:cs="Times New Roman"/>
                      <w:sz w:val="18"/>
                      <w:szCs w:val="20"/>
                      <w:vertAlign w:val="subscript"/>
                      <w:lang w:val="en-GB" w:eastAsia="en-GB"/>
                    </w:rPr>
                    <w:t>SCC_CSIRS</w:t>
                  </w:r>
                  <w:r w:rsidRPr="00263D9D">
                    <w:rPr>
                      <w:rFonts w:ascii="Arial" w:eastAsia="Times New Roman" w:hAnsi="Arial" w:cs="Times New Roman"/>
                      <w:sz w:val="18"/>
                      <w:szCs w:val="20"/>
                      <w:lang w:val="en-GB" w:eastAsia="en-GB"/>
                    </w:rPr>
                    <w:t>=Number of configured SCell(s) with either both SSB and CSI-RS based L3 measurement configured or only CSI-RS based L3 measurement configured</w:t>
                  </w:r>
                </w:p>
                <w:p w14:paraId="39D67031" w14:textId="77777777" w:rsidR="00263D9D" w:rsidRPr="00263D9D" w:rsidRDefault="00263D9D" w:rsidP="00263D9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263D9D">
                    <w:rPr>
                      <w:rFonts w:ascii="Arial" w:eastAsia="Times New Roman" w:hAnsi="Arial" w:cs="Times New Roman"/>
                      <w:sz w:val="18"/>
                      <w:szCs w:val="20"/>
                      <w:lang w:val="en-GB" w:eastAsia="en-GB"/>
                    </w:rPr>
                    <w:t>Note 8:</w:t>
                  </w:r>
                  <w:r w:rsidRPr="00263D9D">
                    <w:rPr>
                      <w:rFonts w:ascii="Arial" w:eastAsia="Times New Roman" w:hAnsi="Arial" w:cs="Times New Roman"/>
                      <w:sz w:val="18"/>
                      <w:szCs w:val="20"/>
                      <w:lang w:val="en-GB" w:eastAsia="en-GB"/>
                    </w:rPr>
                    <w:tab/>
                    <w:t>N</w:t>
                  </w:r>
                  <w:r w:rsidRPr="00263D9D">
                    <w:rPr>
                      <w:rFonts w:ascii="Arial" w:eastAsia="Times New Roman" w:hAnsi="Arial" w:cs="Times New Roman"/>
                      <w:sz w:val="18"/>
                      <w:szCs w:val="20"/>
                      <w:vertAlign w:val="subscript"/>
                      <w:lang w:val="en-GB" w:eastAsia="en-GB"/>
                    </w:rPr>
                    <w:t>SCC_SSB</w:t>
                  </w:r>
                  <w:r w:rsidRPr="00263D9D">
                    <w:rPr>
                      <w:rFonts w:ascii="Arial" w:eastAsia="Times New Roman" w:hAnsi="Arial" w:cs="Times New Roman"/>
                      <w:sz w:val="18"/>
                      <w:szCs w:val="20"/>
                      <w:lang w:val="en-GB" w:eastAsia="en-GB"/>
                    </w:rPr>
                    <w:t>=Number of configured SCell(s) with only SSB based L3 measurement configured, which is measured without MG.</w:t>
                  </w:r>
                </w:p>
              </w:tc>
            </w:tr>
          </w:tbl>
          <w:p w14:paraId="3C7F6114" w14:textId="77777777" w:rsidR="00263D9D" w:rsidRDefault="00263D9D" w:rsidP="0011643C">
            <w:pPr>
              <w:widowControl w:val="0"/>
              <w:adjustRightInd w:val="0"/>
              <w:snapToGrid w:val="0"/>
              <w:spacing w:before="180" w:line="256" w:lineRule="auto"/>
              <w:rPr>
                <w:rFonts w:eastAsia="Calibri" w:cs="Times New Roman"/>
                <w:szCs w:val="20"/>
                <w:lang w:val="en-GB"/>
              </w:rPr>
            </w:pPr>
          </w:p>
        </w:tc>
      </w:tr>
    </w:tbl>
    <w:p w14:paraId="54EBD23F" w14:textId="19586761" w:rsidR="00263D9D" w:rsidRPr="00CE79C6" w:rsidRDefault="00263D9D" w:rsidP="0011643C">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To support FR1-FR1 NR-DC, CSSF outside gaps need to be updated to add FR1-FR1 NR-DC scenario.</w:t>
      </w:r>
    </w:p>
    <w:p w14:paraId="74B6D0E8" w14:textId="0E0F7D44" w:rsidR="00263D9D" w:rsidRDefault="00263D9D" w:rsidP="00263D9D">
      <w:pPr>
        <w:numPr>
          <w:ilvl w:val="0"/>
          <w:numId w:val="1"/>
        </w:numPr>
        <w:spacing w:after="200" w:line="240" w:lineRule="auto"/>
        <w:ind w:left="0" w:firstLine="0"/>
        <w:rPr>
          <w:rFonts w:eastAsiaTheme="minorHAnsi"/>
          <w:b/>
          <w:iCs/>
          <w:szCs w:val="18"/>
        </w:rPr>
      </w:pPr>
      <w:r>
        <w:rPr>
          <w:rFonts w:eastAsiaTheme="minorHAnsi"/>
          <w:b/>
          <w:iCs/>
          <w:szCs w:val="18"/>
          <w:lang w:val="en-GB"/>
        </w:rPr>
        <w:t>CSSF outside gaps for NR-DC requirements need to be updated to support FR1-FR1 NR-DC</w:t>
      </w:r>
    </w:p>
    <w:p w14:paraId="7B486946" w14:textId="6C7D53E7" w:rsidR="006D3C04" w:rsidRPr="00BC1F78" w:rsidRDefault="00BC1F78" w:rsidP="00BC1F78">
      <w:pPr>
        <w:widowControl w:val="0"/>
        <w:adjustRightInd w:val="0"/>
        <w:snapToGrid w:val="0"/>
        <w:spacing w:before="180" w:line="256" w:lineRule="auto"/>
        <w:rPr>
          <w:rFonts w:eastAsiaTheme="minorEastAsia" w:cs="Times New Roman"/>
          <w:szCs w:val="20"/>
          <w:u w:val="single"/>
          <w:lang w:eastAsia="zh-CN"/>
        </w:rPr>
      </w:pPr>
      <w:r w:rsidRPr="00BC1F78">
        <w:rPr>
          <w:rFonts w:eastAsia="Calibri" w:cs="Times New Roman"/>
          <w:szCs w:val="20"/>
          <w:u w:val="single"/>
        </w:rPr>
        <w:t xml:space="preserve">Others </w:t>
      </w:r>
      <w:r>
        <w:rPr>
          <w:rFonts w:eastAsia="Calibri" w:cs="Times New Roman"/>
          <w:szCs w:val="20"/>
          <w:u w:val="single"/>
        </w:rPr>
        <w:t>RRM requirements</w:t>
      </w:r>
    </w:p>
    <w:p w14:paraId="6AB71BC8" w14:textId="77777777" w:rsidR="0070153C" w:rsidRDefault="00272907" w:rsidP="006C515B">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RRM requirements for NR-DC was introduced in Rel-15, even though RRM requirements are only limited to FR1-FR2 NR-DC</w:t>
      </w:r>
      <w:r w:rsidR="005C5EBF">
        <w:rPr>
          <w:rFonts w:eastAsia="Calibri" w:cs="Times New Roman"/>
          <w:szCs w:val="20"/>
          <w:lang w:val="en-GB"/>
        </w:rPr>
        <w:t xml:space="preserve"> since from Rel-15</w:t>
      </w:r>
      <w:r>
        <w:rPr>
          <w:rFonts w:eastAsia="Calibri" w:cs="Times New Roman"/>
          <w:szCs w:val="20"/>
          <w:lang w:val="en-GB"/>
        </w:rPr>
        <w:t xml:space="preserve">, many RRM requirements for NR-DC scenario are defined to consider FR1-FR1 NR-DC </w:t>
      </w:r>
      <w:r>
        <w:rPr>
          <w:rFonts w:eastAsia="Calibri" w:cs="Times New Roman"/>
          <w:szCs w:val="20"/>
          <w:lang w:val="en-GB"/>
        </w:rPr>
        <w:lastRenderedPageBreak/>
        <w:t xml:space="preserve">also, </w:t>
      </w:r>
      <w:r w:rsidR="00972A21">
        <w:rPr>
          <w:rFonts w:eastAsia="Calibri" w:cs="Times New Roman"/>
          <w:szCs w:val="20"/>
          <w:lang w:val="en-GB"/>
        </w:rPr>
        <w:t>for example,</w:t>
      </w:r>
      <w:r>
        <w:rPr>
          <w:rFonts w:eastAsia="Calibri" w:cs="Times New Roman"/>
          <w:szCs w:val="20"/>
          <w:lang w:val="en-GB"/>
        </w:rPr>
        <w:t xml:space="preserve"> </w:t>
      </w:r>
      <w:r w:rsidR="00972A21">
        <w:rPr>
          <w:rFonts w:eastAsia="Calibri" w:cs="Times New Roman"/>
          <w:szCs w:val="20"/>
          <w:lang w:val="en-GB"/>
        </w:rPr>
        <w:t>MRTD/MTTD requirements, conditional PSCell addition, PSCell change, conditional PSCell change, etc</w:t>
      </w:r>
      <w:r>
        <w:rPr>
          <w:rFonts w:eastAsia="Calibri" w:cs="Times New Roman"/>
          <w:szCs w:val="20"/>
          <w:lang w:val="en-GB"/>
        </w:rPr>
        <w:t xml:space="preserve">. </w:t>
      </w:r>
      <w:r w:rsidR="00972A21">
        <w:rPr>
          <w:rFonts w:eastAsia="Calibri" w:cs="Times New Roman"/>
          <w:szCs w:val="20"/>
          <w:lang w:val="en-GB"/>
        </w:rPr>
        <w:t xml:space="preserve">To </w:t>
      </w:r>
      <w:r w:rsidR="005C5EBF">
        <w:rPr>
          <w:rFonts w:eastAsia="Calibri" w:cs="Times New Roman"/>
          <w:szCs w:val="20"/>
          <w:lang w:val="en-GB"/>
        </w:rPr>
        <w:t xml:space="preserve">fully </w:t>
      </w:r>
      <w:r w:rsidR="00972A21">
        <w:rPr>
          <w:rFonts w:eastAsia="Calibri" w:cs="Times New Roman"/>
          <w:szCs w:val="20"/>
          <w:lang w:val="en-GB"/>
        </w:rPr>
        <w:t xml:space="preserve">support FR1-FR1 NR-DC, </w:t>
      </w:r>
      <w:r w:rsidR="00C12C27">
        <w:rPr>
          <w:rFonts w:eastAsia="Calibri" w:cs="Times New Roman"/>
          <w:szCs w:val="20"/>
          <w:lang w:val="en-GB"/>
        </w:rPr>
        <w:t xml:space="preserve">we still have much </w:t>
      </w:r>
      <w:r w:rsidR="00972A21">
        <w:rPr>
          <w:rFonts w:eastAsia="Calibri" w:cs="Times New Roman"/>
          <w:szCs w:val="20"/>
          <w:lang w:val="en-GB"/>
        </w:rPr>
        <w:t xml:space="preserve">RRM requirements </w:t>
      </w:r>
      <w:r w:rsidR="00C12C27">
        <w:rPr>
          <w:rFonts w:eastAsia="Calibri" w:cs="Times New Roman"/>
          <w:szCs w:val="20"/>
          <w:lang w:val="en-GB"/>
        </w:rPr>
        <w:t xml:space="preserve">need to be updated. </w:t>
      </w:r>
    </w:p>
    <w:p w14:paraId="0830011E" w14:textId="0DB1BAE6" w:rsidR="006C515B" w:rsidRDefault="00F5338F" w:rsidP="006C515B">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 xml:space="preserve">Besides the listed RRM requirements in the WID, </w:t>
      </w:r>
      <w:r w:rsidR="006A6469">
        <w:rPr>
          <w:rFonts w:eastAsia="Calibri" w:cs="Times New Roman"/>
          <w:szCs w:val="20"/>
          <w:lang w:val="en-GB"/>
        </w:rPr>
        <w:t xml:space="preserve">some sections in </w:t>
      </w:r>
      <w:r>
        <w:rPr>
          <w:rFonts w:eastAsia="Calibri" w:cs="Times New Roman"/>
          <w:szCs w:val="20"/>
          <w:lang w:val="en-GB"/>
        </w:rPr>
        <w:t xml:space="preserve">RRM requirements </w:t>
      </w:r>
      <w:r w:rsidR="006A6469">
        <w:rPr>
          <w:rFonts w:eastAsia="Calibri" w:cs="Times New Roman"/>
          <w:szCs w:val="20"/>
          <w:lang w:val="en-GB"/>
        </w:rPr>
        <w:t xml:space="preserve">are clarified that only support FR1-FR2 NR-DC, since FR1-FR1 NR-DC will be introduced and supported since Rel-18, </w:t>
      </w:r>
      <w:r w:rsidR="0070153C">
        <w:rPr>
          <w:rFonts w:eastAsia="Calibri" w:cs="Times New Roman"/>
          <w:szCs w:val="20"/>
          <w:lang w:val="en-GB"/>
        </w:rPr>
        <w:t xml:space="preserve">this limitation or clarification should be removed from Rel-18 RRM requirements. </w:t>
      </w:r>
    </w:p>
    <w:p w14:paraId="765BCAF7" w14:textId="206CD58E" w:rsidR="0070153C" w:rsidRDefault="0070153C" w:rsidP="006C515B">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In NR-DC interruption requirements, only up to 1 SCell in FR1 and up to 7 SCell(s) in FR2 are supported, which means FR1+FR2 NR-DC. To support FR1-FR1 NR-DC, NR-DC interruption requirements also need to be updated.</w:t>
      </w:r>
    </w:p>
    <w:p w14:paraId="34A78436" w14:textId="690A6BC4" w:rsidR="006C515B" w:rsidRPr="00675E9F" w:rsidRDefault="00675E9F" w:rsidP="006C515B">
      <w:pPr>
        <w:numPr>
          <w:ilvl w:val="0"/>
          <w:numId w:val="1"/>
        </w:numPr>
        <w:spacing w:after="200" w:line="240" w:lineRule="auto"/>
        <w:ind w:left="0" w:firstLine="0"/>
        <w:rPr>
          <w:rFonts w:eastAsiaTheme="minorHAnsi"/>
          <w:b/>
          <w:iCs/>
          <w:szCs w:val="18"/>
        </w:rPr>
      </w:pPr>
      <w:r>
        <w:rPr>
          <w:rFonts w:eastAsiaTheme="minorHAnsi"/>
          <w:b/>
          <w:iCs/>
          <w:szCs w:val="18"/>
          <w:lang w:val="en-GB"/>
        </w:rPr>
        <w:t>R</w:t>
      </w:r>
      <w:r w:rsidR="00BC1E9C">
        <w:rPr>
          <w:rFonts w:eastAsiaTheme="minorHAnsi"/>
          <w:b/>
          <w:iCs/>
          <w:szCs w:val="18"/>
          <w:lang w:val="en-GB"/>
        </w:rPr>
        <w:t>el-18 RRM requirements</w:t>
      </w:r>
      <w:r w:rsidR="0070153C">
        <w:rPr>
          <w:rFonts w:eastAsiaTheme="minorHAnsi"/>
          <w:b/>
          <w:iCs/>
          <w:szCs w:val="18"/>
          <w:lang w:val="en-GB"/>
        </w:rPr>
        <w:t xml:space="preserve"> </w:t>
      </w:r>
      <w:r w:rsidR="00BC1E9C">
        <w:rPr>
          <w:rFonts w:eastAsiaTheme="minorHAnsi"/>
          <w:b/>
          <w:iCs/>
          <w:szCs w:val="18"/>
          <w:lang w:val="en-GB"/>
        </w:rPr>
        <w:t xml:space="preserve">need to remove </w:t>
      </w:r>
      <w:r w:rsidR="005D11BF">
        <w:rPr>
          <w:rFonts w:eastAsiaTheme="minorHAnsi"/>
          <w:b/>
          <w:iCs/>
          <w:szCs w:val="18"/>
          <w:lang w:val="en-GB"/>
        </w:rPr>
        <w:t xml:space="preserve">the clarification or limitation of only supporting FR1-FR2 NR-DC </w:t>
      </w:r>
    </w:p>
    <w:p w14:paraId="6D680471" w14:textId="6DBAF706" w:rsidR="00675E9F" w:rsidRDefault="006A6469" w:rsidP="006C515B">
      <w:pPr>
        <w:numPr>
          <w:ilvl w:val="0"/>
          <w:numId w:val="1"/>
        </w:numPr>
        <w:spacing w:after="200" w:line="240" w:lineRule="auto"/>
        <w:ind w:left="0" w:firstLine="0"/>
        <w:rPr>
          <w:rFonts w:eastAsiaTheme="minorHAnsi"/>
          <w:b/>
          <w:iCs/>
          <w:szCs w:val="18"/>
        </w:rPr>
      </w:pPr>
      <w:r>
        <w:rPr>
          <w:rFonts w:eastAsiaTheme="minorHAnsi"/>
          <w:b/>
          <w:iCs/>
          <w:szCs w:val="18"/>
        </w:rPr>
        <w:t>NR-DC i</w:t>
      </w:r>
      <w:r w:rsidR="00675E9F">
        <w:rPr>
          <w:rFonts w:eastAsiaTheme="minorHAnsi"/>
          <w:b/>
          <w:iCs/>
          <w:szCs w:val="18"/>
        </w:rPr>
        <w:t>nterruption requirements need to be updated to support FR1-FR1 NR-DC.</w:t>
      </w:r>
    </w:p>
    <w:p w14:paraId="77CB0495" w14:textId="77777777" w:rsidR="003F1497" w:rsidRDefault="003F1497" w:rsidP="003F1497">
      <w:pPr>
        <w:rPr>
          <w:rFonts w:eastAsia="Calibri"/>
          <w:lang w:val="en-GB"/>
        </w:rPr>
      </w:pPr>
    </w:p>
    <w:p w14:paraId="5BAC1D1F" w14:textId="7B228EBE" w:rsidR="00884BDA" w:rsidRPr="004F2FCC" w:rsidRDefault="004F2FCC" w:rsidP="004F2FCC">
      <w:pPr>
        <w:pStyle w:val="RAN4H2"/>
        <w:ind w:left="431" w:hanging="431"/>
        <w:rPr>
          <w:rFonts w:eastAsia="Calibri"/>
          <w:lang w:val="en-GB"/>
        </w:rPr>
      </w:pPr>
      <w:r w:rsidRPr="004F2FCC">
        <w:rPr>
          <w:rFonts w:eastAsia="Calibri"/>
          <w:lang w:val="en-GB"/>
        </w:rPr>
        <w:t xml:space="preserve">2.2 </w:t>
      </w:r>
      <w:r w:rsidR="00884BDA" w:rsidRPr="004F2FCC">
        <w:rPr>
          <w:rFonts w:eastAsia="Calibri"/>
          <w:lang w:val="en-GB"/>
        </w:rPr>
        <w:t>Rel-16 and Rel-17 features</w:t>
      </w:r>
    </w:p>
    <w:p w14:paraId="4069E748" w14:textId="5B1D49F9" w:rsidR="003F1497" w:rsidRDefault="003F1497" w:rsidP="003F1497">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As listed in the WID, For Rel-16 and Rel-17 features, below RRM requirements need to be supported:</w:t>
      </w:r>
    </w:p>
    <w:p w14:paraId="3DE88D93" w14:textId="77777777" w:rsidR="003F1497" w:rsidRDefault="003F1497" w:rsidP="003F1497">
      <w:pPr>
        <w:pStyle w:val="ListParagraph"/>
        <w:numPr>
          <w:ilvl w:val="0"/>
          <w:numId w:val="39"/>
        </w:numPr>
        <w:rPr>
          <w:lang w:val="en-GB"/>
        </w:rPr>
      </w:pPr>
      <w:r>
        <w:rPr>
          <w:lang w:val="en-GB"/>
        </w:rPr>
        <w:t>HO with PSCell</w:t>
      </w:r>
    </w:p>
    <w:p w14:paraId="1D8C17FF" w14:textId="77777777" w:rsidR="003F1497" w:rsidRDefault="003F1497" w:rsidP="003F1497">
      <w:pPr>
        <w:pStyle w:val="ListParagraph"/>
        <w:numPr>
          <w:ilvl w:val="0"/>
          <w:numId w:val="39"/>
        </w:numPr>
        <w:rPr>
          <w:lang w:val="en-GB"/>
        </w:rPr>
      </w:pPr>
      <w:r w:rsidRPr="002E6141">
        <w:rPr>
          <w:lang w:val="en-GB"/>
        </w:rPr>
        <w:t>SCG activation/deactivation and CPAC</w:t>
      </w:r>
    </w:p>
    <w:p w14:paraId="0280C68D" w14:textId="1E9F2122" w:rsidR="003F1497" w:rsidRPr="0011643C" w:rsidRDefault="0011643C" w:rsidP="003F1497">
      <w:pPr>
        <w:pStyle w:val="RAN4Observation"/>
        <w:rPr>
          <w:u w:val="single"/>
        </w:rPr>
      </w:pPr>
      <w:r w:rsidRPr="0011643C">
        <w:rPr>
          <w:u w:val="single"/>
        </w:rPr>
        <w:t>HO with PSCell</w:t>
      </w:r>
    </w:p>
    <w:p w14:paraId="1FCCA697" w14:textId="7A3CCD41" w:rsidR="001240FB" w:rsidRDefault="00C33B31" w:rsidP="0011643C">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 xml:space="preserve">In Rel-17 HO with PSCell, we have defined the requirements for HO with PSCell from NR-DC to NR-DC, and only FR1-FR2 NR-DC is supported.  </w:t>
      </w:r>
      <w:r w:rsidR="00330976">
        <w:rPr>
          <w:rFonts w:eastAsia="Calibri" w:cs="Times New Roman"/>
          <w:szCs w:val="20"/>
          <w:lang w:val="en-GB"/>
        </w:rPr>
        <w:t xml:space="preserve">Since we start to support FR1-FR1 NR-DC, we will have another 3 </w:t>
      </w:r>
      <w:r w:rsidR="001240FB">
        <w:rPr>
          <w:rFonts w:eastAsia="Calibri" w:cs="Times New Roman"/>
          <w:szCs w:val="20"/>
          <w:lang w:val="en-GB"/>
        </w:rPr>
        <w:t>cases</w:t>
      </w:r>
      <w:r w:rsidR="00330976">
        <w:rPr>
          <w:rFonts w:eastAsia="Calibri" w:cs="Times New Roman"/>
          <w:szCs w:val="20"/>
          <w:lang w:val="en-GB"/>
        </w:rPr>
        <w:t xml:space="preserve"> need to consider </w:t>
      </w:r>
      <w:r w:rsidR="001240FB">
        <w:rPr>
          <w:rFonts w:eastAsia="Calibri" w:cs="Times New Roman"/>
          <w:szCs w:val="20"/>
          <w:lang w:val="en-GB"/>
        </w:rPr>
        <w:t xml:space="preserve">in NR-DC to NR-DC scenario: </w:t>
      </w:r>
      <w:r w:rsidR="00330976">
        <w:rPr>
          <w:rFonts w:eastAsia="Calibri" w:cs="Times New Roman"/>
          <w:szCs w:val="20"/>
          <w:lang w:val="en-GB"/>
        </w:rPr>
        <w:t xml:space="preserve"> </w:t>
      </w:r>
    </w:p>
    <w:p w14:paraId="47F43A45" w14:textId="0E0C13B5" w:rsidR="001240FB" w:rsidRDefault="001240FB" w:rsidP="001240FB">
      <w:pPr>
        <w:pStyle w:val="ListParagraph"/>
        <w:widowControl w:val="0"/>
        <w:numPr>
          <w:ilvl w:val="0"/>
          <w:numId w:val="39"/>
        </w:numPr>
        <w:adjustRightInd w:val="0"/>
        <w:snapToGrid w:val="0"/>
        <w:spacing w:before="180" w:line="256" w:lineRule="auto"/>
        <w:rPr>
          <w:rFonts w:eastAsia="Calibri" w:cs="Times New Roman"/>
          <w:szCs w:val="20"/>
          <w:lang w:val="en-GB"/>
        </w:rPr>
      </w:pPr>
      <w:r>
        <w:rPr>
          <w:rFonts w:eastAsia="Calibri" w:cs="Times New Roman"/>
          <w:szCs w:val="20"/>
          <w:lang w:val="en-GB"/>
        </w:rPr>
        <w:t>FR1-FR2 NR-DC to FR1-FR1 NR-DC</w:t>
      </w:r>
    </w:p>
    <w:p w14:paraId="3C262181" w14:textId="6145A5BD" w:rsidR="001240FB" w:rsidRDefault="001240FB" w:rsidP="001240FB">
      <w:pPr>
        <w:pStyle w:val="ListParagraph"/>
        <w:widowControl w:val="0"/>
        <w:numPr>
          <w:ilvl w:val="0"/>
          <w:numId w:val="39"/>
        </w:numPr>
        <w:adjustRightInd w:val="0"/>
        <w:snapToGrid w:val="0"/>
        <w:spacing w:before="180" w:line="256" w:lineRule="auto"/>
        <w:rPr>
          <w:rFonts w:eastAsia="Calibri" w:cs="Times New Roman"/>
          <w:szCs w:val="20"/>
          <w:lang w:val="en-GB"/>
        </w:rPr>
      </w:pPr>
      <w:r w:rsidRPr="001240FB">
        <w:rPr>
          <w:rFonts w:eastAsia="Calibri" w:cs="Times New Roman"/>
          <w:szCs w:val="20"/>
          <w:lang w:val="en-GB"/>
        </w:rPr>
        <w:t>FR1-FR1 NR-DC to FR1-FR</w:t>
      </w:r>
      <w:r>
        <w:rPr>
          <w:rFonts w:eastAsia="Calibri" w:cs="Times New Roman"/>
          <w:szCs w:val="20"/>
          <w:lang w:val="en-GB"/>
        </w:rPr>
        <w:t>1</w:t>
      </w:r>
      <w:r w:rsidRPr="001240FB">
        <w:rPr>
          <w:rFonts w:eastAsia="Calibri" w:cs="Times New Roman"/>
          <w:szCs w:val="20"/>
          <w:lang w:val="en-GB"/>
        </w:rPr>
        <w:t xml:space="preserve"> NR-DC</w:t>
      </w:r>
    </w:p>
    <w:p w14:paraId="2D58E635" w14:textId="7EE8021E" w:rsidR="001240FB" w:rsidRDefault="001240FB" w:rsidP="001240FB">
      <w:pPr>
        <w:pStyle w:val="ListParagraph"/>
        <w:widowControl w:val="0"/>
        <w:numPr>
          <w:ilvl w:val="0"/>
          <w:numId w:val="39"/>
        </w:numPr>
        <w:adjustRightInd w:val="0"/>
        <w:snapToGrid w:val="0"/>
        <w:spacing w:before="180" w:line="256" w:lineRule="auto"/>
        <w:rPr>
          <w:rFonts w:eastAsia="Calibri" w:cs="Times New Roman"/>
          <w:szCs w:val="20"/>
          <w:lang w:val="en-GB"/>
        </w:rPr>
      </w:pPr>
      <w:r>
        <w:rPr>
          <w:rFonts w:eastAsia="Calibri" w:cs="Times New Roman"/>
          <w:szCs w:val="20"/>
          <w:lang w:val="en-GB"/>
        </w:rPr>
        <w:t>FR1-FR1 NR-DC to FR1-FR2 NR-DC</w:t>
      </w:r>
    </w:p>
    <w:p w14:paraId="1FFD9F6B" w14:textId="003F30B4" w:rsidR="001240FB" w:rsidRDefault="001240FB" w:rsidP="001240FB">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With considering these three cases</w:t>
      </w:r>
      <w:r w:rsidR="006631F7">
        <w:rPr>
          <w:rFonts w:eastAsia="Calibri" w:cs="Times New Roman"/>
          <w:szCs w:val="20"/>
          <w:lang w:val="en-GB"/>
        </w:rPr>
        <w:t xml:space="preserve"> </w:t>
      </w:r>
      <w:r>
        <w:rPr>
          <w:rFonts w:eastAsia="Calibri" w:cs="Times New Roman"/>
          <w:szCs w:val="20"/>
          <w:lang w:val="en-GB"/>
        </w:rPr>
        <w:t>for the HO with PSCell from NR-DC to NR-DC</w:t>
      </w:r>
      <w:r w:rsidR="006631F7">
        <w:rPr>
          <w:rFonts w:eastAsia="Calibri" w:cs="Times New Roman"/>
          <w:szCs w:val="20"/>
          <w:lang w:val="en-GB"/>
        </w:rPr>
        <w:t xml:space="preserve"> requirements</w:t>
      </w:r>
      <w:r>
        <w:rPr>
          <w:rFonts w:eastAsia="Calibri" w:cs="Times New Roman"/>
          <w:szCs w:val="20"/>
          <w:lang w:val="en-GB"/>
        </w:rPr>
        <w:t xml:space="preserve">, </w:t>
      </w:r>
      <w:r w:rsidR="006631F7">
        <w:rPr>
          <w:rFonts w:eastAsia="Calibri" w:cs="Times New Roman"/>
          <w:szCs w:val="20"/>
          <w:lang w:val="en-GB"/>
        </w:rPr>
        <w:t>current requirements for PCell handover</w:t>
      </w:r>
      <w:r w:rsidR="00E9384B">
        <w:rPr>
          <w:rFonts w:eastAsia="Calibri" w:cs="Times New Roman"/>
          <w:szCs w:val="20"/>
          <w:lang w:val="en-GB"/>
        </w:rPr>
        <w:t xml:space="preserve"> defined for FR1 to FR1 still be appliable</w:t>
      </w:r>
      <w:r>
        <w:rPr>
          <w:rFonts w:eastAsia="Calibri" w:cs="Times New Roman"/>
          <w:szCs w:val="20"/>
          <w:lang w:val="en-GB"/>
        </w:rPr>
        <w:t xml:space="preserve">, </w:t>
      </w:r>
      <w:r w:rsidR="00E9384B">
        <w:rPr>
          <w:rFonts w:eastAsia="Calibri" w:cs="Times New Roman"/>
          <w:szCs w:val="20"/>
          <w:lang w:val="en-GB"/>
        </w:rPr>
        <w:t xml:space="preserve">PSCell change need to be updated to consider </w:t>
      </w:r>
      <w:r>
        <w:rPr>
          <w:rFonts w:eastAsia="Calibri" w:cs="Times New Roman"/>
          <w:szCs w:val="20"/>
          <w:lang w:val="en-GB"/>
        </w:rPr>
        <w:t>FR1 to FR</w:t>
      </w:r>
      <w:r w:rsidR="006631F7">
        <w:rPr>
          <w:rFonts w:eastAsia="Calibri" w:cs="Times New Roman"/>
          <w:szCs w:val="20"/>
          <w:lang w:val="en-GB"/>
        </w:rPr>
        <w:t xml:space="preserve">2 or FR2 to FR1 or FR1 to FR1 PSCell change. </w:t>
      </w:r>
      <w:r w:rsidR="00E9384B">
        <w:rPr>
          <w:rFonts w:eastAsia="Calibri" w:cs="Times New Roman"/>
          <w:szCs w:val="20"/>
          <w:lang w:val="en-GB"/>
        </w:rPr>
        <w:t xml:space="preserve">Beside this, since PSCell could be possible in FR1, we need to consider parallel or sequential process in the HO with PSCell NR-DC to NR-DC scenario. </w:t>
      </w:r>
      <w:r w:rsidR="006631F7">
        <w:rPr>
          <w:rFonts w:eastAsia="Calibri" w:cs="Times New Roman"/>
          <w:szCs w:val="20"/>
          <w:lang w:val="en-GB"/>
        </w:rPr>
        <w:t xml:space="preserve">Hence, </w:t>
      </w:r>
      <w:r w:rsidR="00E9384B">
        <w:rPr>
          <w:rFonts w:eastAsia="Calibri" w:cs="Times New Roman"/>
          <w:szCs w:val="20"/>
          <w:lang w:val="en-GB"/>
        </w:rPr>
        <w:t>the processing time in PCell HO and PSCell change should also be updated.</w:t>
      </w:r>
    </w:p>
    <w:p w14:paraId="0F384C47" w14:textId="7D42B031" w:rsidR="0011643C" w:rsidRDefault="00E9384B" w:rsidP="0011643C">
      <w:pPr>
        <w:numPr>
          <w:ilvl w:val="0"/>
          <w:numId w:val="1"/>
        </w:numPr>
        <w:spacing w:after="200" w:line="240" w:lineRule="auto"/>
        <w:ind w:left="0" w:firstLine="0"/>
        <w:rPr>
          <w:rFonts w:eastAsiaTheme="minorHAnsi"/>
          <w:b/>
          <w:iCs/>
          <w:szCs w:val="18"/>
        </w:rPr>
      </w:pPr>
      <w:r>
        <w:rPr>
          <w:rFonts w:eastAsiaTheme="minorHAnsi"/>
          <w:b/>
          <w:iCs/>
          <w:szCs w:val="18"/>
          <w:lang w:val="en-GB"/>
        </w:rPr>
        <w:t>HO with PSCell from NR-DC to NR-DC requirements need to be updated to support FR1-FR1 NR-DC</w:t>
      </w:r>
    </w:p>
    <w:p w14:paraId="30C5EA60" w14:textId="24B46905" w:rsidR="0011643C" w:rsidRPr="0011643C" w:rsidRDefault="0011643C" w:rsidP="0011643C">
      <w:pPr>
        <w:rPr>
          <w:u w:val="single"/>
          <w:lang w:val="en-GB"/>
        </w:rPr>
      </w:pPr>
      <w:r w:rsidRPr="0011643C">
        <w:rPr>
          <w:u w:val="single"/>
          <w:lang w:val="en-GB"/>
        </w:rPr>
        <w:t>SCG activation/deactivation and CPAC</w:t>
      </w:r>
    </w:p>
    <w:p w14:paraId="7DD2E99A" w14:textId="175A0E98" w:rsidR="0011643C" w:rsidRPr="00CE79C6" w:rsidRDefault="009C7F26" w:rsidP="0011643C">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SCG activation/deactivation requirements are defined in section 8.17. In the SCG activation delay requirements, T</w:t>
      </w:r>
      <w:r w:rsidRPr="009C7F26">
        <w:rPr>
          <w:rFonts w:eastAsia="Calibri" w:cs="Times New Roman"/>
          <w:szCs w:val="20"/>
          <w:vertAlign w:val="subscript"/>
          <w:lang w:val="en-GB"/>
        </w:rPr>
        <w:t>processing</w:t>
      </w:r>
      <w:r>
        <w:rPr>
          <w:rFonts w:eastAsia="Calibri" w:cs="Times New Roman"/>
          <w:szCs w:val="20"/>
          <w:lang w:val="en-GB"/>
        </w:rPr>
        <w:t>, T</w:t>
      </w:r>
      <w:r w:rsidRPr="009C7F26">
        <w:rPr>
          <w:rFonts w:eastAsia="Calibri" w:cs="Times New Roman"/>
          <w:szCs w:val="20"/>
          <w:vertAlign w:val="subscript"/>
          <w:lang w:val="en-GB"/>
        </w:rPr>
        <w:t>search</w:t>
      </w:r>
      <w:r>
        <w:rPr>
          <w:rFonts w:eastAsia="Calibri" w:cs="Times New Roman"/>
          <w:szCs w:val="20"/>
          <w:lang w:val="en-GB"/>
        </w:rPr>
        <w:t xml:space="preserve"> and cell known condition are defined only for FR2 PSCell. To support FR1-FR1 NR-DC, the SCG activation delay requirements need to be updated to include FR1 PSCell.</w:t>
      </w:r>
    </w:p>
    <w:p w14:paraId="1F58ABED" w14:textId="289ADD18" w:rsidR="0011643C" w:rsidRDefault="0055367C" w:rsidP="0011643C">
      <w:pPr>
        <w:numPr>
          <w:ilvl w:val="0"/>
          <w:numId w:val="1"/>
        </w:numPr>
        <w:spacing w:after="200" w:line="240" w:lineRule="auto"/>
        <w:ind w:left="0" w:firstLine="0"/>
        <w:rPr>
          <w:rFonts w:eastAsiaTheme="minorHAnsi"/>
          <w:b/>
          <w:iCs/>
          <w:szCs w:val="18"/>
        </w:rPr>
      </w:pPr>
      <w:r>
        <w:rPr>
          <w:rFonts w:eastAsiaTheme="minorHAnsi"/>
          <w:b/>
          <w:iCs/>
          <w:szCs w:val="18"/>
          <w:lang w:val="en-GB"/>
        </w:rPr>
        <w:t>SCG activation/deactivation</w:t>
      </w:r>
      <w:r w:rsidR="002F2B7C">
        <w:rPr>
          <w:rFonts w:eastAsiaTheme="minorHAnsi"/>
          <w:b/>
          <w:iCs/>
          <w:szCs w:val="18"/>
          <w:lang w:val="en-GB"/>
        </w:rPr>
        <w:t xml:space="preserve"> requirements need to be updated to support FR1-FR1 NR-DC</w:t>
      </w:r>
    </w:p>
    <w:p w14:paraId="62C8A3F8" w14:textId="77777777" w:rsidR="00675E9F" w:rsidRPr="0011643C" w:rsidRDefault="00675E9F" w:rsidP="0011643C"/>
    <w:p w14:paraId="44F4464B" w14:textId="77777777" w:rsidR="00CD7492" w:rsidRDefault="00CD7492" w:rsidP="00A37002">
      <w:pPr>
        <w:pStyle w:val="RAN4H1"/>
      </w:pPr>
      <w:r w:rsidRPr="00A37002">
        <w:t>Conclusion</w:t>
      </w:r>
    </w:p>
    <w:p w14:paraId="6A397892" w14:textId="1068A544" w:rsidR="005C23A4" w:rsidRDefault="00B02B34" w:rsidP="005C23A4">
      <w:pPr>
        <w:rPr>
          <w:lang w:val="en-GB"/>
        </w:rPr>
      </w:pPr>
      <w:r w:rsidRPr="00B02B34">
        <w:rPr>
          <w:lang w:val="en-GB"/>
        </w:rPr>
        <w:t>In this contribution we have discussed</w:t>
      </w:r>
      <w:r w:rsidR="0069428B">
        <w:rPr>
          <w:lang w:val="en-GB"/>
        </w:rPr>
        <w:t xml:space="preserve"> </w:t>
      </w:r>
      <w:r w:rsidR="00686ECA">
        <w:rPr>
          <w:lang w:val="en-GB"/>
        </w:rPr>
        <w:t xml:space="preserve">the </w:t>
      </w:r>
      <w:r w:rsidR="001C586C">
        <w:rPr>
          <w:lang w:val="en-GB"/>
        </w:rPr>
        <w:t>RRM requirements for FR1-FR1 NR-DC.</w:t>
      </w:r>
      <w:r w:rsidR="00686ECA">
        <w:rPr>
          <w:lang w:val="en-GB"/>
        </w:rPr>
        <w:t xml:space="preserve"> </w:t>
      </w:r>
      <w:r w:rsidRPr="00B02B34">
        <w:rPr>
          <w:lang w:val="en-GB"/>
        </w:rPr>
        <w:t>We have made the following proposals:</w:t>
      </w:r>
    </w:p>
    <w:p w14:paraId="704535FA" w14:textId="02229306" w:rsidR="00AF1D70" w:rsidRPr="00AF1D70" w:rsidRDefault="00AF1D70" w:rsidP="00AF1D70">
      <w:pPr>
        <w:pStyle w:val="RAN4Proposal0"/>
        <w:numPr>
          <w:ilvl w:val="0"/>
          <w:numId w:val="41"/>
        </w:numPr>
        <w:spacing w:after="200" w:line="240" w:lineRule="auto"/>
        <w:rPr>
          <w:rFonts w:eastAsiaTheme="minorHAnsi"/>
          <w:iCs/>
          <w:szCs w:val="18"/>
        </w:rPr>
      </w:pPr>
      <w:r w:rsidRPr="00AF1D70">
        <w:rPr>
          <w:rFonts w:eastAsiaTheme="minorHAnsi"/>
          <w:iCs/>
          <w:szCs w:val="18"/>
        </w:rPr>
        <w:t>RRM requirements for supported number of serving carriers for NR-DC need be updated  for FR1-FR1 NR-DC according to RF specification.</w:t>
      </w:r>
    </w:p>
    <w:p w14:paraId="671DF403" w14:textId="77777777" w:rsidR="00AF1D70" w:rsidRDefault="00AF1D70" w:rsidP="00AF1D70">
      <w:pPr>
        <w:numPr>
          <w:ilvl w:val="0"/>
          <w:numId w:val="1"/>
        </w:numPr>
        <w:spacing w:after="200" w:line="240" w:lineRule="auto"/>
        <w:ind w:left="0" w:firstLine="0"/>
        <w:rPr>
          <w:rFonts w:eastAsiaTheme="minorHAnsi"/>
          <w:b/>
          <w:iCs/>
          <w:szCs w:val="18"/>
        </w:rPr>
      </w:pPr>
      <w:r>
        <w:rPr>
          <w:rFonts w:eastAsiaTheme="minorHAnsi"/>
          <w:b/>
          <w:iCs/>
          <w:szCs w:val="18"/>
          <w:lang w:val="en-GB"/>
        </w:rPr>
        <w:lastRenderedPageBreak/>
        <w:t xml:space="preserve">Introduce FR1 PSCell addition/release delay requirements in NR-DC PSCell addition/release delay </w:t>
      </w:r>
      <w:r>
        <w:rPr>
          <w:rFonts w:eastAsiaTheme="minorHAnsi"/>
          <w:b/>
          <w:iCs/>
          <w:szCs w:val="18"/>
        </w:rPr>
        <w:t>RRM requirements to support FR1-FR1 NR-DC.</w:t>
      </w:r>
    </w:p>
    <w:p w14:paraId="0C879780" w14:textId="4CA779C5" w:rsidR="00AF1D70" w:rsidRDefault="00AF1D70" w:rsidP="00AF1D70">
      <w:pPr>
        <w:numPr>
          <w:ilvl w:val="0"/>
          <w:numId w:val="1"/>
        </w:numPr>
        <w:spacing w:after="200" w:line="240" w:lineRule="auto"/>
        <w:ind w:left="0" w:firstLine="0"/>
        <w:rPr>
          <w:rFonts w:eastAsiaTheme="minorHAnsi"/>
          <w:b/>
          <w:iCs/>
          <w:szCs w:val="18"/>
        </w:rPr>
      </w:pPr>
      <w:r>
        <w:rPr>
          <w:rFonts w:eastAsiaTheme="minorHAnsi"/>
          <w:b/>
          <w:iCs/>
          <w:szCs w:val="18"/>
          <w:lang w:val="en-GB"/>
        </w:rPr>
        <w:t xml:space="preserve">Reuse current PSCell change delay requirements since the requirements already </w:t>
      </w:r>
      <w:r>
        <w:rPr>
          <w:rFonts w:eastAsiaTheme="minorHAnsi"/>
          <w:b/>
          <w:iCs/>
          <w:szCs w:val="18"/>
        </w:rPr>
        <w:t>support FR1-FR1 NR-DC.</w:t>
      </w:r>
    </w:p>
    <w:p w14:paraId="5C574382" w14:textId="77777777" w:rsidR="00AF1D70" w:rsidRDefault="00AF1D70" w:rsidP="00AF1D70">
      <w:pPr>
        <w:numPr>
          <w:ilvl w:val="0"/>
          <w:numId w:val="1"/>
        </w:numPr>
        <w:spacing w:after="200" w:line="240" w:lineRule="auto"/>
        <w:ind w:left="0" w:firstLine="0"/>
        <w:rPr>
          <w:rFonts w:eastAsiaTheme="minorHAnsi"/>
          <w:b/>
          <w:iCs/>
          <w:szCs w:val="18"/>
        </w:rPr>
      </w:pPr>
      <w:r>
        <w:rPr>
          <w:rFonts w:eastAsiaTheme="minorHAnsi"/>
          <w:b/>
          <w:iCs/>
          <w:szCs w:val="18"/>
          <w:lang w:val="en-GB"/>
        </w:rPr>
        <w:t xml:space="preserve">Reuse current conditional PSCell change delay requirements since the requirements already </w:t>
      </w:r>
      <w:r>
        <w:rPr>
          <w:rFonts w:eastAsiaTheme="minorHAnsi"/>
          <w:b/>
          <w:iCs/>
          <w:szCs w:val="18"/>
        </w:rPr>
        <w:t>support FR1-FR1 NR-DC.</w:t>
      </w:r>
    </w:p>
    <w:p w14:paraId="33B4DCB0" w14:textId="77777777" w:rsidR="00AF1D70" w:rsidRDefault="00AF1D70" w:rsidP="00AF1D70">
      <w:pPr>
        <w:numPr>
          <w:ilvl w:val="0"/>
          <w:numId w:val="1"/>
        </w:numPr>
        <w:spacing w:after="200" w:line="240" w:lineRule="auto"/>
        <w:ind w:left="0" w:firstLine="0"/>
        <w:rPr>
          <w:rFonts w:eastAsiaTheme="minorHAnsi"/>
          <w:b/>
          <w:iCs/>
          <w:szCs w:val="18"/>
        </w:rPr>
      </w:pPr>
      <w:r>
        <w:rPr>
          <w:rFonts w:eastAsiaTheme="minorHAnsi"/>
          <w:b/>
          <w:iCs/>
          <w:szCs w:val="18"/>
          <w:lang w:val="en-GB"/>
        </w:rPr>
        <w:t>Scheduling availability requirements need to be updated to support FR1-FR1 NR-DC</w:t>
      </w:r>
    </w:p>
    <w:p w14:paraId="0EE28E3E" w14:textId="77777777" w:rsidR="00AF1D70" w:rsidRDefault="00AF1D70" w:rsidP="00AF1D70">
      <w:pPr>
        <w:numPr>
          <w:ilvl w:val="0"/>
          <w:numId w:val="1"/>
        </w:numPr>
        <w:spacing w:after="200" w:line="240" w:lineRule="auto"/>
        <w:ind w:left="0" w:firstLine="0"/>
        <w:rPr>
          <w:rFonts w:eastAsiaTheme="minorHAnsi"/>
          <w:b/>
          <w:iCs/>
          <w:szCs w:val="18"/>
        </w:rPr>
      </w:pPr>
      <w:r>
        <w:rPr>
          <w:rFonts w:eastAsiaTheme="minorHAnsi"/>
          <w:b/>
          <w:iCs/>
          <w:szCs w:val="18"/>
          <w:lang w:val="en-GB"/>
        </w:rPr>
        <w:t>CSSF outside gaps for NR-DC requirements need to be updated to support FR1-FR1 NR-DC</w:t>
      </w:r>
    </w:p>
    <w:p w14:paraId="68A4F659" w14:textId="77777777" w:rsidR="00AF1D70" w:rsidRPr="00675E9F" w:rsidRDefault="00AF1D70" w:rsidP="00AF1D70">
      <w:pPr>
        <w:numPr>
          <w:ilvl w:val="0"/>
          <w:numId w:val="1"/>
        </w:numPr>
        <w:spacing w:after="200" w:line="240" w:lineRule="auto"/>
        <w:ind w:left="0" w:firstLine="0"/>
        <w:rPr>
          <w:rFonts w:eastAsiaTheme="minorHAnsi"/>
          <w:b/>
          <w:iCs/>
          <w:szCs w:val="18"/>
        </w:rPr>
      </w:pPr>
      <w:r>
        <w:rPr>
          <w:rFonts w:eastAsiaTheme="minorHAnsi"/>
          <w:b/>
          <w:iCs/>
          <w:szCs w:val="18"/>
          <w:lang w:val="en-GB"/>
        </w:rPr>
        <w:t xml:space="preserve">Rel-18 RRM requirements need to remove the clarification or limitation of only supporting FR1-FR2 NR-DC </w:t>
      </w:r>
    </w:p>
    <w:p w14:paraId="1B8BA95F" w14:textId="77777777" w:rsidR="00AF1D70" w:rsidRDefault="00AF1D70" w:rsidP="00AF1D70">
      <w:pPr>
        <w:numPr>
          <w:ilvl w:val="0"/>
          <w:numId w:val="1"/>
        </w:numPr>
        <w:spacing w:after="200" w:line="240" w:lineRule="auto"/>
        <w:ind w:left="0" w:firstLine="0"/>
        <w:rPr>
          <w:rFonts w:eastAsiaTheme="minorHAnsi"/>
          <w:b/>
          <w:iCs/>
          <w:szCs w:val="18"/>
        </w:rPr>
      </w:pPr>
      <w:r>
        <w:rPr>
          <w:rFonts w:eastAsiaTheme="minorHAnsi"/>
          <w:b/>
          <w:iCs/>
          <w:szCs w:val="18"/>
        </w:rPr>
        <w:t>NR-DC interruption requirements need to be updated to support FR1-FR1 NR-DC.</w:t>
      </w:r>
    </w:p>
    <w:p w14:paraId="4B09CFBB" w14:textId="77777777" w:rsidR="00AF1D70" w:rsidRDefault="00AF1D70" w:rsidP="00AF1D70">
      <w:pPr>
        <w:numPr>
          <w:ilvl w:val="0"/>
          <w:numId w:val="1"/>
        </w:numPr>
        <w:spacing w:after="200" w:line="240" w:lineRule="auto"/>
        <w:ind w:left="0" w:firstLine="0"/>
        <w:rPr>
          <w:rFonts w:eastAsiaTheme="minorHAnsi"/>
          <w:b/>
          <w:iCs/>
          <w:szCs w:val="18"/>
        </w:rPr>
      </w:pPr>
      <w:r>
        <w:rPr>
          <w:rFonts w:eastAsiaTheme="minorHAnsi"/>
          <w:b/>
          <w:iCs/>
          <w:szCs w:val="18"/>
          <w:lang w:val="en-GB"/>
        </w:rPr>
        <w:t>HO with PSCell from NR-DC to NR-DC requirements need to be updated to support FR1-FR1 NR-DC</w:t>
      </w:r>
    </w:p>
    <w:p w14:paraId="7F96754F" w14:textId="77777777" w:rsidR="009C7F26" w:rsidRDefault="009C7F26" w:rsidP="009C7F26">
      <w:pPr>
        <w:numPr>
          <w:ilvl w:val="0"/>
          <w:numId w:val="1"/>
        </w:numPr>
        <w:spacing w:after="200" w:line="240" w:lineRule="auto"/>
        <w:ind w:left="0" w:firstLine="0"/>
        <w:rPr>
          <w:rFonts w:eastAsiaTheme="minorHAnsi"/>
          <w:b/>
          <w:iCs/>
          <w:szCs w:val="18"/>
        </w:rPr>
      </w:pPr>
      <w:r>
        <w:rPr>
          <w:rFonts w:eastAsiaTheme="minorHAnsi"/>
          <w:b/>
          <w:iCs/>
          <w:szCs w:val="18"/>
          <w:lang w:val="en-GB"/>
        </w:rPr>
        <w:t>SCG activation/deactivation requirements need to be updated to support FR1-FR1 NR-DC</w:t>
      </w:r>
    </w:p>
    <w:p w14:paraId="39D36443" w14:textId="77777777" w:rsidR="003B659E" w:rsidRPr="0095295C" w:rsidRDefault="003B659E" w:rsidP="005C23A4">
      <w:pPr>
        <w:pStyle w:val="RAN4H1"/>
        <w:ind w:left="360" w:hanging="360"/>
      </w:pPr>
      <w:r w:rsidRPr="0095295C">
        <w:t>References</w:t>
      </w:r>
    </w:p>
    <w:p w14:paraId="71196BBB" w14:textId="3F8FC288" w:rsidR="009111F7" w:rsidRDefault="00B279C3" w:rsidP="00F97425">
      <w:pPr>
        <w:pStyle w:val="ListParagraph"/>
        <w:numPr>
          <w:ilvl w:val="0"/>
          <w:numId w:val="5"/>
        </w:numPr>
        <w:ind w:right="-22"/>
        <w:rPr>
          <w:lang w:val="en-GB"/>
        </w:rPr>
      </w:pPr>
      <w:r w:rsidRPr="00B279C3">
        <w:rPr>
          <w:lang w:val="en-GB"/>
        </w:rPr>
        <w:t>R</w:t>
      </w:r>
      <w:r w:rsidR="00E80207">
        <w:rPr>
          <w:lang w:val="en-GB"/>
        </w:rPr>
        <w:t>P</w:t>
      </w:r>
      <w:r w:rsidRPr="00B279C3">
        <w:rPr>
          <w:lang w:val="en-GB"/>
        </w:rPr>
        <w:t>-221</w:t>
      </w:r>
      <w:r w:rsidR="00E80207">
        <w:rPr>
          <w:lang w:val="en-GB"/>
        </w:rPr>
        <w:t>696</w:t>
      </w:r>
      <w:r w:rsidRPr="00B279C3">
        <w:rPr>
          <w:lang w:val="en-GB"/>
        </w:rPr>
        <w:tab/>
      </w:r>
      <w:r w:rsidR="00E80207" w:rsidRPr="00E80207">
        <w:rPr>
          <w:lang w:val="en-GB"/>
        </w:rPr>
        <w:t>Revised WID on Rel-18 even Further RRM enhancement for NR and MRDC</w:t>
      </w:r>
      <w:r w:rsidR="00F97425">
        <w:rPr>
          <w:lang w:val="en-GB"/>
        </w:rPr>
        <w:t xml:space="preserve">, </w:t>
      </w:r>
      <w:r w:rsidR="00E80207">
        <w:rPr>
          <w:lang w:val="en-GB"/>
        </w:rPr>
        <w:t>Apple, Vivo</w:t>
      </w:r>
      <w:r w:rsidR="00F97425">
        <w:rPr>
          <w:lang w:val="en-GB"/>
        </w:rPr>
        <w:t>, RAN#</w:t>
      </w:r>
      <w:r w:rsidR="00E80207">
        <w:rPr>
          <w:lang w:val="en-GB"/>
        </w:rPr>
        <w:t>96</w:t>
      </w:r>
    </w:p>
    <w:p w14:paraId="0926A1D8" w14:textId="4E3E8678" w:rsidR="00603096" w:rsidRDefault="00603096" w:rsidP="00F97425">
      <w:pPr>
        <w:pStyle w:val="ListParagraph"/>
        <w:numPr>
          <w:ilvl w:val="0"/>
          <w:numId w:val="5"/>
        </w:numPr>
        <w:ind w:right="-22"/>
        <w:rPr>
          <w:lang w:val="en-GB"/>
        </w:rPr>
      </w:pPr>
      <w:r>
        <w:rPr>
          <w:lang w:val="en-GB"/>
        </w:rPr>
        <w:t>TS38.133, h60</w:t>
      </w:r>
    </w:p>
    <w:sectPr w:rsidR="0060309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4093F" w14:textId="77777777" w:rsidR="003E5CC8" w:rsidRDefault="003E5CC8" w:rsidP="00001C9B">
      <w:pPr>
        <w:spacing w:after="0" w:line="240" w:lineRule="auto"/>
      </w:pPr>
      <w:r>
        <w:separator/>
      </w:r>
    </w:p>
  </w:endnote>
  <w:endnote w:type="continuationSeparator" w:id="0">
    <w:p w14:paraId="619363FB" w14:textId="77777777" w:rsidR="003E5CC8" w:rsidRDefault="003E5CC8"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BB6F4" w14:textId="77777777" w:rsidR="003E5CC8" w:rsidRDefault="003E5CC8" w:rsidP="00001C9B">
      <w:pPr>
        <w:spacing w:after="0" w:line="240" w:lineRule="auto"/>
      </w:pPr>
      <w:r>
        <w:separator/>
      </w:r>
    </w:p>
  </w:footnote>
  <w:footnote w:type="continuationSeparator" w:id="0">
    <w:p w14:paraId="3A4D1E6A" w14:textId="77777777" w:rsidR="003E5CC8" w:rsidRDefault="003E5CC8"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01ADE"/>
    <w:multiLevelType w:val="hybridMultilevel"/>
    <w:tmpl w:val="4F000728"/>
    <w:lvl w:ilvl="0" w:tplc="22B01FFC">
      <w:start w:val="3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36C0A"/>
    <w:multiLevelType w:val="hybridMultilevel"/>
    <w:tmpl w:val="01D49100"/>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09E42D2E"/>
    <w:multiLevelType w:val="hybridMultilevel"/>
    <w:tmpl w:val="EF1CC27A"/>
    <w:lvl w:ilvl="0" w:tplc="040B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0E5B68"/>
    <w:multiLevelType w:val="hybridMultilevel"/>
    <w:tmpl w:val="01D49100"/>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0CB64FAE"/>
    <w:multiLevelType w:val="hybridMultilevel"/>
    <w:tmpl w:val="C1C68146"/>
    <w:lvl w:ilvl="0" w:tplc="D86A1BCC">
      <w:start w:val="1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FF313FA"/>
    <w:multiLevelType w:val="hybridMultilevel"/>
    <w:tmpl w:val="D27208FA"/>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3A3115A"/>
    <w:multiLevelType w:val="hybridMultilevel"/>
    <w:tmpl w:val="C042248C"/>
    <w:lvl w:ilvl="0" w:tplc="6848156E">
      <w:start w:val="1"/>
      <w:numFmt w:val="bullet"/>
      <w:lvlText w:val="•"/>
      <w:lvlJc w:val="left"/>
      <w:pPr>
        <w:tabs>
          <w:tab w:val="num" w:pos="720"/>
        </w:tabs>
        <w:ind w:left="720" w:hanging="360"/>
      </w:pPr>
      <w:rPr>
        <w:rFonts w:ascii="Arial" w:hAnsi="Arial" w:hint="default"/>
      </w:rPr>
    </w:lvl>
    <w:lvl w:ilvl="1" w:tplc="5EB842DC" w:tentative="1">
      <w:start w:val="1"/>
      <w:numFmt w:val="bullet"/>
      <w:lvlText w:val="•"/>
      <w:lvlJc w:val="left"/>
      <w:pPr>
        <w:tabs>
          <w:tab w:val="num" w:pos="1440"/>
        </w:tabs>
        <w:ind w:left="1440" w:hanging="360"/>
      </w:pPr>
      <w:rPr>
        <w:rFonts w:ascii="Arial" w:hAnsi="Arial" w:hint="default"/>
      </w:rPr>
    </w:lvl>
    <w:lvl w:ilvl="2" w:tplc="64A22DAE" w:tentative="1">
      <w:start w:val="1"/>
      <w:numFmt w:val="bullet"/>
      <w:lvlText w:val="•"/>
      <w:lvlJc w:val="left"/>
      <w:pPr>
        <w:tabs>
          <w:tab w:val="num" w:pos="2160"/>
        </w:tabs>
        <w:ind w:left="2160" w:hanging="360"/>
      </w:pPr>
      <w:rPr>
        <w:rFonts w:ascii="Arial" w:hAnsi="Arial" w:hint="default"/>
      </w:rPr>
    </w:lvl>
    <w:lvl w:ilvl="3" w:tplc="B5E46B7E" w:tentative="1">
      <w:start w:val="1"/>
      <w:numFmt w:val="bullet"/>
      <w:lvlText w:val="•"/>
      <w:lvlJc w:val="left"/>
      <w:pPr>
        <w:tabs>
          <w:tab w:val="num" w:pos="2880"/>
        </w:tabs>
        <w:ind w:left="2880" w:hanging="360"/>
      </w:pPr>
      <w:rPr>
        <w:rFonts w:ascii="Arial" w:hAnsi="Arial" w:hint="default"/>
      </w:rPr>
    </w:lvl>
    <w:lvl w:ilvl="4" w:tplc="5F7ECDB2" w:tentative="1">
      <w:start w:val="1"/>
      <w:numFmt w:val="bullet"/>
      <w:lvlText w:val="•"/>
      <w:lvlJc w:val="left"/>
      <w:pPr>
        <w:tabs>
          <w:tab w:val="num" w:pos="3600"/>
        </w:tabs>
        <w:ind w:left="3600" w:hanging="360"/>
      </w:pPr>
      <w:rPr>
        <w:rFonts w:ascii="Arial" w:hAnsi="Arial" w:hint="default"/>
      </w:rPr>
    </w:lvl>
    <w:lvl w:ilvl="5" w:tplc="B53C4B40" w:tentative="1">
      <w:start w:val="1"/>
      <w:numFmt w:val="bullet"/>
      <w:lvlText w:val="•"/>
      <w:lvlJc w:val="left"/>
      <w:pPr>
        <w:tabs>
          <w:tab w:val="num" w:pos="4320"/>
        </w:tabs>
        <w:ind w:left="4320" w:hanging="360"/>
      </w:pPr>
      <w:rPr>
        <w:rFonts w:ascii="Arial" w:hAnsi="Arial" w:hint="default"/>
      </w:rPr>
    </w:lvl>
    <w:lvl w:ilvl="6" w:tplc="4B683C38" w:tentative="1">
      <w:start w:val="1"/>
      <w:numFmt w:val="bullet"/>
      <w:lvlText w:val="•"/>
      <w:lvlJc w:val="left"/>
      <w:pPr>
        <w:tabs>
          <w:tab w:val="num" w:pos="5040"/>
        </w:tabs>
        <w:ind w:left="5040" w:hanging="360"/>
      </w:pPr>
      <w:rPr>
        <w:rFonts w:ascii="Arial" w:hAnsi="Arial" w:hint="default"/>
      </w:rPr>
    </w:lvl>
    <w:lvl w:ilvl="7" w:tplc="B2C2349C" w:tentative="1">
      <w:start w:val="1"/>
      <w:numFmt w:val="bullet"/>
      <w:lvlText w:val="•"/>
      <w:lvlJc w:val="left"/>
      <w:pPr>
        <w:tabs>
          <w:tab w:val="num" w:pos="5760"/>
        </w:tabs>
        <w:ind w:left="5760" w:hanging="360"/>
      </w:pPr>
      <w:rPr>
        <w:rFonts w:ascii="Arial" w:hAnsi="Arial" w:hint="default"/>
      </w:rPr>
    </w:lvl>
    <w:lvl w:ilvl="8" w:tplc="9604AE6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A10B12"/>
    <w:multiLevelType w:val="hybridMultilevel"/>
    <w:tmpl w:val="DD76B882"/>
    <w:lvl w:ilvl="0" w:tplc="040B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7361DC"/>
    <w:multiLevelType w:val="hybridMultilevel"/>
    <w:tmpl w:val="033C93E0"/>
    <w:lvl w:ilvl="0" w:tplc="62023DEC">
      <w:start w:val="1"/>
      <w:numFmt w:val="bullet"/>
      <w:lvlText w:val="•"/>
      <w:lvlJc w:val="left"/>
      <w:pPr>
        <w:tabs>
          <w:tab w:val="num" w:pos="720"/>
        </w:tabs>
        <w:ind w:left="720" w:hanging="360"/>
      </w:pPr>
      <w:rPr>
        <w:rFonts w:ascii="Arial" w:hAnsi="Arial" w:hint="default"/>
      </w:rPr>
    </w:lvl>
    <w:lvl w:ilvl="1" w:tplc="D972A8EA" w:tentative="1">
      <w:start w:val="1"/>
      <w:numFmt w:val="bullet"/>
      <w:lvlText w:val="•"/>
      <w:lvlJc w:val="left"/>
      <w:pPr>
        <w:tabs>
          <w:tab w:val="num" w:pos="1440"/>
        </w:tabs>
        <w:ind w:left="1440" w:hanging="360"/>
      </w:pPr>
      <w:rPr>
        <w:rFonts w:ascii="Arial" w:hAnsi="Arial" w:hint="default"/>
      </w:rPr>
    </w:lvl>
    <w:lvl w:ilvl="2" w:tplc="AB22CE88" w:tentative="1">
      <w:start w:val="1"/>
      <w:numFmt w:val="bullet"/>
      <w:lvlText w:val="•"/>
      <w:lvlJc w:val="left"/>
      <w:pPr>
        <w:tabs>
          <w:tab w:val="num" w:pos="2160"/>
        </w:tabs>
        <w:ind w:left="2160" w:hanging="360"/>
      </w:pPr>
      <w:rPr>
        <w:rFonts w:ascii="Arial" w:hAnsi="Arial" w:hint="default"/>
      </w:rPr>
    </w:lvl>
    <w:lvl w:ilvl="3" w:tplc="B4DCFE90" w:tentative="1">
      <w:start w:val="1"/>
      <w:numFmt w:val="bullet"/>
      <w:lvlText w:val="•"/>
      <w:lvlJc w:val="left"/>
      <w:pPr>
        <w:tabs>
          <w:tab w:val="num" w:pos="2880"/>
        </w:tabs>
        <w:ind w:left="2880" w:hanging="360"/>
      </w:pPr>
      <w:rPr>
        <w:rFonts w:ascii="Arial" w:hAnsi="Arial" w:hint="default"/>
      </w:rPr>
    </w:lvl>
    <w:lvl w:ilvl="4" w:tplc="7C44D732" w:tentative="1">
      <w:start w:val="1"/>
      <w:numFmt w:val="bullet"/>
      <w:lvlText w:val="•"/>
      <w:lvlJc w:val="left"/>
      <w:pPr>
        <w:tabs>
          <w:tab w:val="num" w:pos="3600"/>
        </w:tabs>
        <w:ind w:left="3600" w:hanging="360"/>
      </w:pPr>
      <w:rPr>
        <w:rFonts w:ascii="Arial" w:hAnsi="Arial" w:hint="default"/>
      </w:rPr>
    </w:lvl>
    <w:lvl w:ilvl="5" w:tplc="418634B4" w:tentative="1">
      <w:start w:val="1"/>
      <w:numFmt w:val="bullet"/>
      <w:lvlText w:val="•"/>
      <w:lvlJc w:val="left"/>
      <w:pPr>
        <w:tabs>
          <w:tab w:val="num" w:pos="4320"/>
        </w:tabs>
        <w:ind w:left="4320" w:hanging="360"/>
      </w:pPr>
      <w:rPr>
        <w:rFonts w:ascii="Arial" w:hAnsi="Arial" w:hint="default"/>
      </w:rPr>
    </w:lvl>
    <w:lvl w:ilvl="6" w:tplc="52E6A0D2" w:tentative="1">
      <w:start w:val="1"/>
      <w:numFmt w:val="bullet"/>
      <w:lvlText w:val="•"/>
      <w:lvlJc w:val="left"/>
      <w:pPr>
        <w:tabs>
          <w:tab w:val="num" w:pos="5040"/>
        </w:tabs>
        <w:ind w:left="5040" w:hanging="360"/>
      </w:pPr>
      <w:rPr>
        <w:rFonts w:ascii="Arial" w:hAnsi="Arial" w:hint="default"/>
      </w:rPr>
    </w:lvl>
    <w:lvl w:ilvl="7" w:tplc="FF0298E2" w:tentative="1">
      <w:start w:val="1"/>
      <w:numFmt w:val="bullet"/>
      <w:lvlText w:val="•"/>
      <w:lvlJc w:val="left"/>
      <w:pPr>
        <w:tabs>
          <w:tab w:val="num" w:pos="5760"/>
        </w:tabs>
        <w:ind w:left="5760" w:hanging="360"/>
      </w:pPr>
      <w:rPr>
        <w:rFonts w:ascii="Arial" w:hAnsi="Arial" w:hint="default"/>
      </w:rPr>
    </w:lvl>
    <w:lvl w:ilvl="8" w:tplc="9B4657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D92FF3"/>
    <w:multiLevelType w:val="hybridMultilevel"/>
    <w:tmpl w:val="D27208FA"/>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AC6160F"/>
    <w:multiLevelType w:val="hybridMultilevel"/>
    <w:tmpl w:val="F94EE6C2"/>
    <w:lvl w:ilvl="0" w:tplc="875436FE">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D719BF"/>
    <w:multiLevelType w:val="hybridMultilevel"/>
    <w:tmpl w:val="F8FA3A00"/>
    <w:lvl w:ilvl="0" w:tplc="040B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A96F60"/>
    <w:multiLevelType w:val="hybridMultilevel"/>
    <w:tmpl w:val="F830CE5C"/>
    <w:lvl w:ilvl="0" w:tplc="2B1E96CE">
      <w:start w:val="1"/>
      <w:numFmt w:val="bullet"/>
      <w:lvlText w:val="•"/>
      <w:lvlJc w:val="left"/>
      <w:pPr>
        <w:tabs>
          <w:tab w:val="num" w:pos="720"/>
        </w:tabs>
        <w:ind w:left="720" w:hanging="360"/>
      </w:pPr>
      <w:rPr>
        <w:rFonts w:ascii="Arial" w:hAnsi="Arial" w:hint="default"/>
      </w:rPr>
    </w:lvl>
    <w:lvl w:ilvl="1" w:tplc="FAE8259A" w:tentative="1">
      <w:start w:val="1"/>
      <w:numFmt w:val="bullet"/>
      <w:lvlText w:val="•"/>
      <w:lvlJc w:val="left"/>
      <w:pPr>
        <w:tabs>
          <w:tab w:val="num" w:pos="1440"/>
        </w:tabs>
        <w:ind w:left="1440" w:hanging="360"/>
      </w:pPr>
      <w:rPr>
        <w:rFonts w:ascii="Arial" w:hAnsi="Arial" w:hint="default"/>
      </w:rPr>
    </w:lvl>
    <w:lvl w:ilvl="2" w:tplc="0C601E96" w:tentative="1">
      <w:start w:val="1"/>
      <w:numFmt w:val="bullet"/>
      <w:lvlText w:val="•"/>
      <w:lvlJc w:val="left"/>
      <w:pPr>
        <w:tabs>
          <w:tab w:val="num" w:pos="2160"/>
        </w:tabs>
        <w:ind w:left="2160" w:hanging="360"/>
      </w:pPr>
      <w:rPr>
        <w:rFonts w:ascii="Arial" w:hAnsi="Arial" w:hint="default"/>
      </w:rPr>
    </w:lvl>
    <w:lvl w:ilvl="3" w:tplc="C1FA1F24" w:tentative="1">
      <w:start w:val="1"/>
      <w:numFmt w:val="bullet"/>
      <w:lvlText w:val="•"/>
      <w:lvlJc w:val="left"/>
      <w:pPr>
        <w:tabs>
          <w:tab w:val="num" w:pos="2880"/>
        </w:tabs>
        <w:ind w:left="2880" w:hanging="360"/>
      </w:pPr>
      <w:rPr>
        <w:rFonts w:ascii="Arial" w:hAnsi="Arial" w:hint="default"/>
      </w:rPr>
    </w:lvl>
    <w:lvl w:ilvl="4" w:tplc="041034A4" w:tentative="1">
      <w:start w:val="1"/>
      <w:numFmt w:val="bullet"/>
      <w:lvlText w:val="•"/>
      <w:lvlJc w:val="left"/>
      <w:pPr>
        <w:tabs>
          <w:tab w:val="num" w:pos="3600"/>
        </w:tabs>
        <w:ind w:left="3600" w:hanging="360"/>
      </w:pPr>
      <w:rPr>
        <w:rFonts w:ascii="Arial" w:hAnsi="Arial" w:hint="default"/>
      </w:rPr>
    </w:lvl>
    <w:lvl w:ilvl="5" w:tplc="CF12950E" w:tentative="1">
      <w:start w:val="1"/>
      <w:numFmt w:val="bullet"/>
      <w:lvlText w:val="•"/>
      <w:lvlJc w:val="left"/>
      <w:pPr>
        <w:tabs>
          <w:tab w:val="num" w:pos="4320"/>
        </w:tabs>
        <w:ind w:left="4320" w:hanging="360"/>
      </w:pPr>
      <w:rPr>
        <w:rFonts w:ascii="Arial" w:hAnsi="Arial" w:hint="default"/>
      </w:rPr>
    </w:lvl>
    <w:lvl w:ilvl="6" w:tplc="AEE40AB2" w:tentative="1">
      <w:start w:val="1"/>
      <w:numFmt w:val="bullet"/>
      <w:lvlText w:val="•"/>
      <w:lvlJc w:val="left"/>
      <w:pPr>
        <w:tabs>
          <w:tab w:val="num" w:pos="5040"/>
        </w:tabs>
        <w:ind w:left="5040" w:hanging="360"/>
      </w:pPr>
      <w:rPr>
        <w:rFonts w:ascii="Arial" w:hAnsi="Arial" w:hint="default"/>
      </w:rPr>
    </w:lvl>
    <w:lvl w:ilvl="7" w:tplc="C1C40DC0" w:tentative="1">
      <w:start w:val="1"/>
      <w:numFmt w:val="bullet"/>
      <w:lvlText w:val="•"/>
      <w:lvlJc w:val="left"/>
      <w:pPr>
        <w:tabs>
          <w:tab w:val="num" w:pos="5760"/>
        </w:tabs>
        <w:ind w:left="5760" w:hanging="360"/>
      </w:pPr>
      <w:rPr>
        <w:rFonts w:ascii="Arial" w:hAnsi="Arial" w:hint="default"/>
      </w:rPr>
    </w:lvl>
    <w:lvl w:ilvl="8" w:tplc="D068DF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F82F25"/>
    <w:multiLevelType w:val="hybridMultilevel"/>
    <w:tmpl w:val="C868D7FA"/>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0D39AE"/>
    <w:multiLevelType w:val="hybridMultilevel"/>
    <w:tmpl w:val="670238CC"/>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3A894E04"/>
    <w:multiLevelType w:val="hybridMultilevel"/>
    <w:tmpl w:val="52DC22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C821349"/>
    <w:multiLevelType w:val="hybridMultilevel"/>
    <w:tmpl w:val="01D49100"/>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43D4589D"/>
    <w:multiLevelType w:val="hybridMultilevel"/>
    <w:tmpl w:val="F1F26072"/>
    <w:lvl w:ilvl="0" w:tplc="F9FA9998">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3A574C"/>
    <w:multiLevelType w:val="hybridMultilevel"/>
    <w:tmpl w:val="8C88AD56"/>
    <w:lvl w:ilvl="0" w:tplc="999C5EA6">
      <w:start w:val="1"/>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823603"/>
    <w:multiLevelType w:val="hybridMultilevel"/>
    <w:tmpl w:val="91AC0F30"/>
    <w:lvl w:ilvl="0" w:tplc="0D9A514C">
      <w:start w:val="1"/>
      <w:numFmt w:val="bullet"/>
      <w:lvlText w:val="•"/>
      <w:lvlJc w:val="left"/>
      <w:pPr>
        <w:tabs>
          <w:tab w:val="num" w:pos="720"/>
        </w:tabs>
        <w:ind w:left="720" w:hanging="360"/>
      </w:pPr>
      <w:rPr>
        <w:rFonts w:ascii="Arial" w:hAnsi="Arial" w:hint="default"/>
      </w:rPr>
    </w:lvl>
    <w:lvl w:ilvl="1" w:tplc="533483E4" w:tentative="1">
      <w:start w:val="1"/>
      <w:numFmt w:val="bullet"/>
      <w:lvlText w:val="•"/>
      <w:lvlJc w:val="left"/>
      <w:pPr>
        <w:tabs>
          <w:tab w:val="num" w:pos="1440"/>
        </w:tabs>
        <w:ind w:left="1440" w:hanging="360"/>
      </w:pPr>
      <w:rPr>
        <w:rFonts w:ascii="Arial" w:hAnsi="Arial" w:hint="default"/>
      </w:rPr>
    </w:lvl>
    <w:lvl w:ilvl="2" w:tplc="5D9A64F6" w:tentative="1">
      <w:start w:val="1"/>
      <w:numFmt w:val="bullet"/>
      <w:lvlText w:val="•"/>
      <w:lvlJc w:val="left"/>
      <w:pPr>
        <w:tabs>
          <w:tab w:val="num" w:pos="2160"/>
        </w:tabs>
        <w:ind w:left="2160" w:hanging="360"/>
      </w:pPr>
      <w:rPr>
        <w:rFonts w:ascii="Arial" w:hAnsi="Arial" w:hint="default"/>
      </w:rPr>
    </w:lvl>
    <w:lvl w:ilvl="3" w:tplc="87764C94" w:tentative="1">
      <w:start w:val="1"/>
      <w:numFmt w:val="bullet"/>
      <w:lvlText w:val="•"/>
      <w:lvlJc w:val="left"/>
      <w:pPr>
        <w:tabs>
          <w:tab w:val="num" w:pos="2880"/>
        </w:tabs>
        <w:ind w:left="2880" w:hanging="360"/>
      </w:pPr>
      <w:rPr>
        <w:rFonts w:ascii="Arial" w:hAnsi="Arial" w:hint="default"/>
      </w:rPr>
    </w:lvl>
    <w:lvl w:ilvl="4" w:tplc="529EF4AC" w:tentative="1">
      <w:start w:val="1"/>
      <w:numFmt w:val="bullet"/>
      <w:lvlText w:val="•"/>
      <w:lvlJc w:val="left"/>
      <w:pPr>
        <w:tabs>
          <w:tab w:val="num" w:pos="3600"/>
        </w:tabs>
        <w:ind w:left="3600" w:hanging="360"/>
      </w:pPr>
      <w:rPr>
        <w:rFonts w:ascii="Arial" w:hAnsi="Arial" w:hint="default"/>
      </w:rPr>
    </w:lvl>
    <w:lvl w:ilvl="5" w:tplc="15248C9E" w:tentative="1">
      <w:start w:val="1"/>
      <w:numFmt w:val="bullet"/>
      <w:lvlText w:val="•"/>
      <w:lvlJc w:val="left"/>
      <w:pPr>
        <w:tabs>
          <w:tab w:val="num" w:pos="4320"/>
        </w:tabs>
        <w:ind w:left="4320" w:hanging="360"/>
      </w:pPr>
      <w:rPr>
        <w:rFonts w:ascii="Arial" w:hAnsi="Arial" w:hint="default"/>
      </w:rPr>
    </w:lvl>
    <w:lvl w:ilvl="6" w:tplc="F3A0CB08" w:tentative="1">
      <w:start w:val="1"/>
      <w:numFmt w:val="bullet"/>
      <w:lvlText w:val="•"/>
      <w:lvlJc w:val="left"/>
      <w:pPr>
        <w:tabs>
          <w:tab w:val="num" w:pos="5040"/>
        </w:tabs>
        <w:ind w:left="5040" w:hanging="360"/>
      </w:pPr>
      <w:rPr>
        <w:rFonts w:ascii="Arial" w:hAnsi="Arial" w:hint="default"/>
      </w:rPr>
    </w:lvl>
    <w:lvl w:ilvl="7" w:tplc="75A019F8" w:tentative="1">
      <w:start w:val="1"/>
      <w:numFmt w:val="bullet"/>
      <w:lvlText w:val="•"/>
      <w:lvlJc w:val="left"/>
      <w:pPr>
        <w:tabs>
          <w:tab w:val="num" w:pos="5760"/>
        </w:tabs>
        <w:ind w:left="5760" w:hanging="360"/>
      </w:pPr>
      <w:rPr>
        <w:rFonts w:ascii="Arial" w:hAnsi="Arial" w:hint="default"/>
      </w:rPr>
    </w:lvl>
    <w:lvl w:ilvl="8" w:tplc="87D8F7B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6B43B9D"/>
    <w:multiLevelType w:val="hybridMultilevel"/>
    <w:tmpl w:val="D27208FA"/>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A44281"/>
    <w:multiLevelType w:val="hybridMultilevel"/>
    <w:tmpl w:val="ECDE9E92"/>
    <w:lvl w:ilvl="0" w:tplc="C9AEA5BA">
      <w:start w:val="1"/>
      <w:numFmt w:val="decimal"/>
      <w:pStyle w:val="RAN4Proposal0"/>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828" w:hanging="360"/>
      </w:pPr>
    </w:lvl>
    <w:lvl w:ilvl="2" w:tplc="0409001B" w:tentative="1">
      <w:start w:val="1"/>
      <w:numFmt w:val="lowerRoman"/>
      <w:lvlText w:val="%3."/>
      <w:lvlJc w:val="right"/>
      <w:pPr>
        <w:ind w:left="-108" w:hanging="180"/>
      </w:pPr>
    </w:lvl>
    <w:lvl w:ilvl="3" w:tplc="0409000F" w:tentative="1">
      <w:start w:val="1"/>
      <w:numFmt w:val="decimal"/>
      <w:lvlText w:val="%4."/>
      <w:lvlJc w:val="left"/>
      <w:pPr>
        <w:ind w:left="612" w:hanging="360"/>
      </w:pPr>
    </w:lvl>
    <w:lvl w:ilvl="4" w:tplc="04090019" w:tentative="1">
      <w:start w:val="1"/>
      <w:numFmt w:val="lowerLetter"/>
      <w:lvlText w:val="%5."/>
      <w:lvlJc w:val="left"/>
      <w:pPr>
        <w:ind w:left="1332" w:hanging="360"/>
      </w:pPr>
    </w:lvl>
    <w:lvl w:ilvl="5" w:tplc="0409001B" w:tentative="1">
      <w:start w:val="1"/>
      <w:numFmt w:val="lowerRoman"/>
      <w:lvlText w:val="%6."/>
      <w:lvlJc w:val="right"/>
      <w:pPr>
        <w:ind w:left="2052" w:hanging="180"/>
      </w:pPr>
    </w:lvl>
    <w:lvl w:ilvl="6" w:tplc="0409000F" w:tentative="1">
      <w:start w:val="1"/>
      <w:numFmt w:val="decimal"/>
      <w:lvlText w:val="%7."/>
      <w:lvlJc w:val="left"/>
      <w:pPr>
        <w:ind w:left="2772" w:hanging="360"/>
      </w:pPr>
    </w:lvl>
    <w:lvl w:ilvl="7" w:tplc="04090019" w:tentative="1">
      <w:start w:val="1"/>
      <w:numFmt w:val="lowerLetter"/>
      <w:lvlText w:val="%8."/>
      <w:lvlJc w:val="left"/>
      <w:pPr>
        <w:ind w:left="3492" w:hanging="360"/>
      </w:pPr>
    </w:lvl>
    <w:lvl w:ilvl="8" w:tplc="0409001B" w:tentative="1">
      <w:start w:val="1"/>
      <w:numFmt w:val="lowerRoman"/>
      <w:lvlText w:val="%9."/>
      <w:lvlJc w:val="right"/>
      <w:pPr>
        <w:ind w:left="4212" w:hanging="180"/>
      </w:pPr>
    </w:lvl>
  </w:abstractNum>
  <w:abstractNum w:abstractNumId="24"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1000E6"/>
    <w:multiLevelType w:val="hybridMultilevel"/>
    <w:tmpl w:val="01D49100"/>
    <w:lvl w:ilvl="0" w:tplc="040B000F">
      <w:start w:val="1"/>
      <w:numFmt w:val="decimal"/>
      <w:lvlText w:val="%1."/>
      <w:lvlJc w:val="left"/>
      <w:pPr>
        <w:ind w:left="360" w:hanging="360"/>
      </w:pPr>
    </w:lvl>
    <w:lvl w:ilvl="1" w:tplc="040B0019">
      <w:start w:val="1"/>
      <w:numFmt w:val="lowerLetter"/>
      <w:lvlText w:val="%2."/>
      <w:lvlJc w:val="left"/>
      <w:pPr>
        <w:ind w:left="1080" w:hanging="360"/>
      </w:pPr>
    </w:lvl>
    <w:lvl w:ilvl="2" w:tplc="040B001B">
      <w:start w:val="1"/>
      <w:numFmt w:val="lowerRoman"/>
      <w:lvlText w:val="%3."/>
      <w:lvlJc w:val="right"/>
      <w:pPr>
        <w:ind w:left="1800" w:hanging="180"/>
      </w:pPr>
    </w:lvl>
    <w:lvl w:ilvl="3" w:tplc="040B000F">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26"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6D95924"/>
    <w:multiLevelType w:val="hybridMultilevel"/>
    <w:tmpl w:val="01D49100"/>
    <w:lvl w:ilvl="0" w:tplc="040B000F">
      <w:start w:val="1"/>
      <w:numFmt w:val="decimal"/>
      <w:lvlText w:val="%1."/>
      <w:lvlJc w:val="left"/>
      <w:pPr>
        <w:ind w:left="360" w:hanging="360"/>
      </w:pPr>
    </w:lvl>
    <w:lvl w:ilvl="1" w:tplc="040B0019">
      <w:start w:val="1"/>
      <w:numFmt w:val="lowerLetter"/>
      <w:lvlText w:val="%2."/>
      <w:lvlJc w:val="left"/>
      <w:pPr>
        <w:ind w:left="1080" w:hanging="360"/>
      </w:pPr>
    </w:lvl>
    <w:lvl w:ilvl="2" w:tplc="040B001B">
      <w:start w:val="1"/>
      <w:numFmt w:val="lowerRoman"/>
      <w:lvlText w:val="%3."/>
      <w:lvlJc w:val="right"/>
      <w:pPr>
        <w:ind w:left="1800" w:hanging="180"/>
      </w:pPr>
    </w:lvl>
    <w:lvl w:ilvl="3" w:tplc="040B000F">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28" w15:restartNumberingAfterBreak="0">
    <w:nsid w:val="68FC630F"/>
    <w:multiLevelType w:val="hybridMultilevel"/>
    <w:tmpl w:val="0552996C"/>
    <w:lvl w:ilvl="0" w:tplc="69F69562">
      <w:start w:val="1"/>
      <w:numFmt w:val="bullet"/>
      <w:lvlText w:val="•"/>
      <w:lvlJc w:val="left"/>
      <w:pPr>
        <w:tabs>
          <w:tab w:val="num" w:pos="720"/>
        </w:tabs>
        <w:ind w:left="720" w:hanging="360"/>
      </w:pPr>
      <w:rPr>
        <w:rFonts w:ascii="Arial" w:hAnsi="Arial" w:hint="default"/>
      </w:rPr>
    </w:lvl>
    <w:lvl w:ilvl="1" w:tplc="77325E1C" w:tentative="1">
      <w:start w:val="1"/>
      <w:numFmt w:val="bullet"/>
      <w:lvlText w:val="•"/>
      <w:lvlJc w:val="left"/>
      <w:pPr>
        <w:tabs>
          <w:tab w:val="num" w:pos="1440"/>
        </w:tabs>
        <w:ind w:left="1440" w:hanging="360"/>
      </w:pPr>
      <w:rPr>
        <w:rFonts w:ascii="Arial" w:hAnsi="Arial" w:hint="default"/>
      </w:rPr>
    </w:lvl>
    <w:lvl w:ilvl="2" w:tplc="EF24D898" w:tentative="1">
      <w:start w:val="1"/>
      <w:numFmt w:val="bullet"/>
      <w:lvlText w:val="•"/>
      <w:lvlJc w:val="left"/>
      <w:pPr>
        <w:tabs>
          <w:tab w:val="num" w:pos="2160"/>
        </w:tabs>
        <w:ind w:left="2160" w:hanging="360"/>
      </w:pPr>
      <w:rPr>
        <w:rFonts w:ascii="Arial" w:hAnsi="Arial" w:hint="default"/>
      </w:rPr>
    </w:lvl>
    <w:lvl w:ilvl="3" w:tplc="C9F0830C" w:tentative="1">
      <w:start w:val="1"/>
      <w:numFmt w:val="bullet"/>
      <w:lvlText w:val="•"/>
      <w:lvlJc w:val="left"/>
      <w:pPr>
        <w:tabs>
          <w:tab w:val="num" w:pos="2880"/>
        </w:tabs>
        <w:ind w:left="2880" w:hanging="360"/>
      </w:pPr>
      <w:rPr>
        <w:rFonts w:ascii="Arial" w:hAnsi="Arial" w:hint="default"/>
      </w:rPr>
    </w:lvl>
    <w:lvl w:ilvl="4" w:tplc="C2F8524A" w:tentative="1">
      <w:start w:val="1"/>
      <w:numFmt w:val="bullet"/>
      <w:lvlText w:val="•"/>
      <w:lvlJc w:val="left"/>
      <w:pPr>
        <w:tabs>
          <w:tab w:val="num" w:pos="3600"/>
        </w:tabs>
        <w:ind w:left="3600" w:hanging="360"/>
      </w:pPr>
      <w:rPr>
        <w:rFonts w:ascii="Arial" w:hAnsi="Arial" w:hint="default"/>
      </w:rPr>
    </w:lvl>
    <w:lvl w:ilvl="5" w:tplc="5622AE60" w:tentative="1">
      <w:start w:val="1"/>
      <w:numFmt w:val="bullet"/>
      <w:lvlText w:val="•"/>
      <w:lvlJc w:val="left"/>
      <w:pPr>
        <w:tabs>
          <w:tab w:val="num" w:pos="4320"/>
        </w:tabs>
        <w:ind w:left="4320" w:hanging="360"/>
      </w:pPr>
      <w:rPr>
        <w:rFonts w:ascii="Arial" w:hAnsi="Arial" w:hint="default"/>
      </w:rPr>
    </w:lvl>
    <w:lvl w:ilvl="6" w:tplc="4266B248" w:tentative="1">
      <w:start w:val="1"/>
      <w:numFmt w:val="bullet"/>
      <w:lvlText w:val="•"/>
      <w:lvlJc w:val="left"/>
      <w:pPr>
        <w:tabs>
          <w:tab w:val="num" w:pos="5040"/>
        </w:tabs>
        <w:ind w:left="5040" w:hanging="360"/>
      </w:pPr>
      <w:rPr>
        <w:rFonts w:ascii="Arial" w:hAnsi="Arial" w:hint="default"/>
      </w:rPr>
    </w:lvl>
    <w:lvl w:ilvl="7" w:tplc="FE7A5D1E" w:tentative="1">
      <w:start w:val="1"/>
      <w:numFmt w:val="bullet"/>
      <w:lvlText w:val="•"/>
      <w:lvlJc w:val="left"/>
      <w:pPr>
        <w:tabs>
          <w:tab w:val="num" w:pos="5760"/>
        </w:tabs>
        <w:ind w:left="5760" w:hanging="360"/>
      </w:pPr>
      <w:rPr>
        <w:rFonts w:ascii="Arial" w:hAnsi="Arial" w:hint="default"/>
      </w:rPr>
    </w:lvl>
    <w:lvl w:ilvl="8" w:tplc="E384D50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A3F4564"/>
    <w:multiLevelType w:val="hybridMultilevel"/>
    <w:tmpl w:val="B8D2C32C"/>
    <w:lvl w:ilvl="0" w:tplc="0DA4AA5C">
      <w:start w:val="1"/>
      <w:numFmt w:val="bullet"/>
      <w:lvlText w:val="•"/>
      <w:lvlJc w:val="left"/>
      <w:pPr>
        <w:tabs>
          <w:tab w:val="num" w:pos="720"/>
        </w:tabs>
        <w:ind w:left="720" w:hanging="360"/>
      </w:pPr>
      <w:rPr>
        <w:rFonts w:ascii="Arial" w:hAnsi="Arial"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6B863D71"/>
    <w:multiLevelType w:val="hybridMultilevel"/>
    <w:tmpl w:val="01D49100"/>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6D9671D6"/>
    <w:multiLevelType w:val="hybridMultilevel"/>
    <w:tmpl w:val="E29288FC"/>
    <w:lvl w:ilvl="0" w:tplc="040B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7C5656"/>
    <w:multiLevelType w:val="hybridMultilevel"/>
    <w:tmpl w:val="05CE12F4"/>
    <w:lvl w:ilvl="0" w:tplc="F9FA9998">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993EDA"/>
    <w:multiLevelType w:val="hybridMultilevel"/>
    <w:tmpl w:val="D27208FA"/>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A8513BB"/>
    <w:multiLevelType w:val="hybridMultilevel"/>
    <w:tmpl w:val="534ACB54"/>
    <w:lvl w:ilvl="0" w:tplc="253E1C06">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3"/>
  </w:num>
  <w:num w:numId="2">
    <w:abstractNumId w:val="21"/>
  </w:num>
  <w:num w:numId="3">
    <w:abstractNumId w:val="22"/>
  </w:num>
  <w:num w:numId="4">
    <w:abstractNumId w:val="26"/>
  </w:num>
  <w:num w:numId="5">
    <w:abstractNumId w:val="5"/>
  </w:num>
  <w:num w:numId="6">
    <w:abstractNumId w:val="13"/>
  </w:num>
  <w:num w:numId="7">
    <w:abstractNumId w:val="22"/>
    <w:lvlOverride w:ilvl="0">
      <w:startOverride w:val="1"/>
    </w:lvlOverride>
  </w:num>
  <w:num w:numId="8">
    <w:abstractNumId w:val="20"/>
  </w:num>
  <w:num w:numId="9">
    <w:abstractNumId w:val="9"/>
  </w:num>
  <w:num w:numId="10">
    <w:abstractNumId w:val="7"/>
  </w:num>
  <w:num w:numId="11">
    <w:abstractNumId w:val="28"/>
  </w:num>
  <w:num w:numId="12">
    <w:abstractNumId w:val="22"/>
    <w:lvlOverride w:ilvl="0">
      <w:startOverride w:val="1"/>
    </w:lvlOverride>
  </w:num>
  <w:num w:numId="13">
    <w:abstractNumId w:val="1"/>
  </w:num>
  <w:num w:numId="14">
    <w:abstractNumId w:val="15"/>
  </w:num>
  <w:num w:numId="15">
    <w:abstractNumId w:val="3"/>
  </w:num>
  <w:num w:numId="16">
    <w:abstractNumId w:val="30"/>
  </w:num>
  <w:num w:numId="17">
    <w:abstractNumId w:val="25"/>
  </w:num>
  <w:num w:numId="18">
    <w:abstractNumId w:val="12"/>
  </w:num>
  <w:num w:numId="19">
    <w:abstractNumId w:val="8"/>
  </w:num>
  <w:num w:numId="20">
    <w:abstractNumId w:val="27"/>
  </w:num>
  <w:num w:numId="21">
    <w:abstractNumId w:val="17"/>
  </w:num>
  <w:num w:numId="22">
    <w:abstractNumId w:val="31"/>
  </w:num>
  <w:num w:numId="23">
    <w:abstractNumId w:val="2"/>
  </w:num>
  <w:num w:numId="24">
    <w:abstractNumId w:val="4"/>
  </w:num>
  <w:num w:numId="25">
    <w:abstractNumId w:val="0"/>
  </w:num>
  <w:num w:numId="26">
    <w:abstractNumId w:val="18"/>
  </w:num>
  <w:num w:numId="27">
    <w:abstractNumId w:val="32"/>
  </w:num>
  <w:num w:numId="28">
    <w:abstractNumId w:val="21"/>
    <w:lvlOverride w:ilvl="0">
      <w:startOverride w:val="1"/>
    </w:lvlOverride>
  </w:num>
  <w:num w:numId="29">
    <w:abstractNumId w:val="23"/>
    <w:lvlOverride w:ilvl="0">
      <w:startOverride w:val="1"/>
    </w:lvlOverride>
  </w:num>
  <w:num w:numId="30">
    <w:abstractNumId w:val="10"/>
  </w:num>
  <w:num w:numId="31">
    <w:abstractNumId w:val="29"/>
  </w:num>
  <w:num w:numId="32">
    <w:abstractNumId w:val="34"/>
  </w:num>
  <w:num w:numId="33">
    <w:abstractNumId w:val="19"/>
  </w:num>
  <w:num w:numId="34">
    <w:abstractNumId w:val="23"/>
    <w:lvlOverride w:ilvl="0">
      <w:startOverride w:val="1"/>
    </w:lvlOverride>
  </w:num>
  <w:num w:numId="35">
    <w:abstractNumId w:val="33"/>
  </w:num>
  <w:num w:numId="36">
    <w:abstractNumId w:val="6"/>
  </w:num>
  <w:num w:numId="37">
    <w:abstractNumId w:val="16"/>
  </w:num>
  <w:num w:numId="38">
    <w:abstractNumId w:val="24"/>
  </w:num>
  <w:num w:numId="39">
    <w:abstractNumId w:val="11"/>
  </w:num>
  <w:num w:numId="40">
    <w:abstractNumId w:val="14"/>
  </w:num>
  <w:num w:numId="41">
    <w:abstractNumId w:val="23"/>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8F9"/>
    <w:rsid w:val="00006D3C"/>
    <w:rsid w:val="00014930"/>
    <w:rsid w:val="00015375"/>
    <w:rsid w:val="0002228A"/>
    <w:rsid w:val="000306AA"/>
    <w:rsid w:val="00031DDA"/>
    <w:rsid w:val="0003658C"/>
    <w:rsid w:val="0003689C"/>
    <w:rsid w:val="00040687"/>
    <w:rsid w:val="00070045"/>
    <w:rsid w:val="0007121B"/>
    <w:rsid w:val="000733A5"/>
    <w:rsid w:val="0008208A"/>
    <w:rsid w:val="000845C8"/>
    <w:rsid w:val="0008612A"/>
    <w:rsid w:val="000910D7"/>
    <w:rsid w:val="000972E4"/>
    <w:rsid w:val="000A6AF7"/>
    <w:rsid w:val="000A6C14"/>
    <w:rsid w:val="000B0056"/>
    <w:rsid w:val="000B3644"/>
    <w:rsid w:val="000B3851"/>
    <w:rsid w:val="000B3F18"/>
    <w:rsid w:val="000B765D"/>
    <w:rsid w:val="000C432B"/>
    <w:rsid w:val="000D242F"/>
    <w:rsid w:val="000D2C5F"/>
    <w:rsid w:val="000D4A08"/>
    <w:rsid w:val="000F10E6"/>
    <w:rsid w:val="000F1716"/>
    <w:rsid w:val="000F4183"/>
    <w:rsid w:val="000F4637"/>
    <w:rsid w:val="000F506F"/>
    <w:rsid w:val="00103D86"/>
    <w:rsid w:val="00111F4C"/>
    <w:rsid w:val="00115042"/>
    <w:rsid w:val="0011643C"/>
    <w:rsid w:val="00120DC9"/>
    <w:rsid w:val="00122FFC"/>
    <w:rsid w:val="001240FB"/>
    <w:rsid w:val="00130041"/>
    <w:rsid w:val="00133ACF"/>
    <w:rsid w:val="001501D1"/>
    <w:rsid w:val="00153A33"/>
    <w:rsid w:val="001546B8"/>
    <w:rsid w:val="00162DFC"/>
    <w:rsid w:val="00164C74"/>
    <w:rsid w:val="00173970"/>
    <w:rsid w:val="00173997"/>
    <w:rsid w:val="001745F8"/>
    <w:rsid w:val="00175A2F"/>
    <w:rsid w:val="00182797"/>
    <w:rsid w:val="001828A1"/>
    <w:rsid w:val="001838CD"/>
    <w:rsid w:val="001838CF"/>
    <w:rsid w:val="00193019"/>
    <w:rsid w:val="00195D39"/>
    <w:rsid w:val="001A3BA4"/>
    <w:rsid w:val="001B7147"/>
    <w:rsid w:val="001C586C"/>
    <w:rsid w:val="001E16C3"/>
    <w:rsid w:val="001E26C2"/>
    <w:rsid w:val="001E30F6"/>
    <w:rsid w:val="001F2F5E"/>
    <w:rsid w:val="001F491C"/>
    <w:rsid w:val="001F5BEF"/>
    <w:rsid w:val="0020227E"/>
    <w:rsid w:val="00203104"/>
    <w:rsid w:val="00206422"/>
    <w:rsid w:val="00221949"/>
    <w:rsid w:val="0022640E"/>
    <w:rsid w:val="00235F5C"/>
    <w:rsid w:val="00237498"/>
    <w:rsid w:val="0024776A"/>
    <w:rsid w:val="00247CDF"/>
    <w:rsid w:val="00255DEB"/>
    <w:rsid w:val="00263D9D"/>
    <w:rsid w:val="00266B0A"/>
    <w:rsid w:val="00272907"/>
    <w:rsid w:val="00275A86"/>
    <w:rsid w:val="00275F08"/>
    <w:rsid w:val="00291625"/>
    <w:rsid w:val="002965E1"/>
    <w:rsid w:val="002B0737"/>
    <w:rsid w:val="002B1E33"/>
    <w:rsid w:val="002B32D9"/>
    <w:rsid w:val="002B4922"/>
    <w:rsid w:val="002B4C3A"/>
    <w:rsid w:val="002C1BC0"/>
    <w:rsid w:val="002C2D19"/>
    <w:rsid w:val="002C5B8E"/>
    <w:rsid w:val="002D10FA"/>
    <w:rsid w:val="002D14DE"/>
    <w:rsid w:val="002D151B"/>
    <w:rsid w:val="002D4C55"/>
    <w:rsid w:val="002D5887"/>
    <w:rsid w:val="002E5304"/>
    <w:rsid w:val="002E6141"/>
    <w:rsid w:val="002F2B7C"/>
    <w:rsid w:val="00302F8C"/>
    <w:rsid w:val="00305A9B"/>
    <w:rsid w:val="00306A93"/>
    <w:rsid w:val="00312E66"/>
    <w:rsid w:val="00315DD2"/>
    <w:rsid w:val="00316102"/>
    <w:rsid w:val="00316CA9"/>
    <w:rsid w:val="00326A0E"/>
    <w:rsid w:val="00330976"/>
    <w:rsid w:val="0033140B"/>
    <w:rsid w:val="00331604"/>
    <w:rsid w:val="003360C2"/>
    <w:rsid w:val="00342243"/>
    <w:rsid w:val="00352070"/>
    <w:rsid w:val="00366C24"/>
    <w:rsid w:val="003718C4"/>
    <w:rsid w:val="003804ED"/>
    <w:rsid w:val="0038231D"/>
    <w:rsid w:val="00382B66"/>
    <w:rsid w:val="003876FA"/>
    <w:rsid w:val="00387971"/>
    <w:rsid w:val="003A16FD"/>
    <w:rsid w:val="003A4A92"/>
    <w:rsid w:val="003A736A"/>
    <w:rsid w:val="003A7949"/>
    <w:rsid w:val="003B659E"/>
    <w:rsid w:val="003D42D1"/>
    <w:rsid w:val="003E0246"/>
    <w:rsid w:val="003E0263"/>
    <w:rsid w:val="003E5CC8"/>
    <w:rsid w:val="003F1497"/>
    <w:rsid w:val="00404FA3"/>
    <w:rsid w:val="00410472"/>
    <w:rsid w:val="00412326"/>
    <w:rsid w:val="00413D4B"/>
    <w:rsid w:val="00413E29"/>
    <w:rsid w:val="00417770"/>
    <w:rsid w:val="00426092"/>
    <w:rsid w:val="004321D6"/>
    <w:rsid w:val="0043750A"/>
    <w:rsid w:val="004541F2"/>
    <w:rsid w:val="00461374"/>
    <w:rsid w:val="00464393"/>
    <w:rsid w:val="004670C1"/>
    <w:rsid w:val="0046715A"/>
    <w:rsid w:val="00471DB0"/>
    <w:rsid w:val="004754A6"/>
    <w:rsid w:val="004862CD"/>
    <w:rsid w:val="004A2E36"/>
    <w:rsid w:val="004A3B28"/>
    <w:rsid w:val="004C1020"/>
    <w:rsid w:val="004D744A"/>
    <w:rsid w:val="004E0791"/>
    <w:rsid w:val="004E0AEF"/>
    <w:rsid w:val="004E5E66"/>
    <w:rsid w:val="004F1246"/>
    <w:rsid w:val="004F2312"/>
    <w:rsid w:val="004F2FCC"/>
    <w:rsid w:val="005017F5"/>
    <w:rsid w:val="0050261F"/>
    <w:rsid w:val="00502D84"/>
    <w:rsid w:val="00503B4D"/>
    <w:rsid w:val="00504EE9"/>
    <w:rsid w:val="0051620F"/>
    <w:rsid w:val="005263D1"/>
    <w:rsid w:val="00527C1F"/>
    <w:rsid w:val="005324B4"/>
    <w:rsid w:val="00536729"/>
    <w:rsid w:val="00537B1E"/>
    <w:rsid w:val="00543ADC"/>
    <w:rsid w:val="0054442C"/>
    <w:rsid w:val="00550285"/>
    <w:rsid w:val="0055367C"/>
    <w:rsid w:val="005555B4"/>
    <w:rsid w:val="00555FE4"/>
    <w:rsid w:val="0055679E"/>
    <w:rsid w:val="00564E55"/>
    <w:rsid w:val="0056696E"/>
    <w:rsid w:val="00570B47"/>
    <w:rsid w:val="0057149D"/>
    <w:rsid w:val="005736C1"/>
    <w:rsid w:val="00574324"/>
    <w:rsid w:val="00576356"/>
    <w:rsid w:val="00581E2A"/>
    <w:rsid w:val="005824C3"/>
    <w:rsid w:val="005836F8"/>
    <w:rsid w:val="005918FA"/>
    <w:rsid w:val="005A46C0"/>
    <w:rsid w:val="005B7E55"/>
    <w:rsid w:val="005C23A4"/>
    <w:rsid w:val="005C5EBF"/>
    <w:rsid w:val="005D11BF"/>
    <w:rsid w:val="005D1CDF"/>
    <w:rsid w:val="005D4789"/>
    <w:rsid w:val="005E61A8"/>
    <w:rsid w:val="005F57B6"/>
    <w:rsid w:val="005F6419"/>
    <w:rsid w:val="00600327"/>
    <w:rsid w:val="00600F2A"/>
    <w:rsid w:val="00603096"/>
    <w:rsid w:val="006067AF"/>
    <w:rsid w:val="00616DAF"/>
    <w:rsid w:val="00617400"/>
    <w:rsid w:val="00627AC4"/>
    <w:rsid w:val="006308A4"/>
    <w:rsid w:val="00637D49"/>
    <w:rsid w:val="00644765"/>
    <w:rsid w:val="00652AC1"/>
    <w:rsid w:val="006631F7"/>
    <w:rsid w:val="00664950"/>
    <w:rsid w:val="00675E9F"/>
    <w:rsid w:val="006772EE"/>
    <w:rsid w:val="006775B6"/>
    <w:rsid w:val="00683220"/>
    <w:rsid w:val="00686ECA"/>
    <w:rsid w:val="00687FA0"/>
    <w:rsid w:val="006903CC"/>
    <w:rsid w:val="0069428B"/>
    <w:rsid w:val="00695E44"/>
    <w:rsid w:val="006972DE"/>
    <w:rsid w:val="006A21E2"/>
    <w:rsid w:val="006A337F"/>
    <w:rsid w:val="006A6469"/>
    <w:rsid w:val="006B0901"/>
    <w:rsid w:val="006B0A43"/>
    <w:rsid w:val="006B3F90"/>
    <w:rsid w:val="006B4912"/>
    <w:rsid w:val="006B7010"/>
    <w:rsid w:val="006C515B"/>
    <w:rsid w:val="006C6632"/>
    <w:rsid w:val="006D374C"/>
    <w:rsid w:val="006D3C04"/>
    <w:rsid w:val="006D6296"/>
    <w:rsid w:val="006E605D"/>
    <w:rsid w:val="006F0CFC"/>
    <w:rsid w:val="006F415D"/>
    <w:rsid w:val="006F62AE"/>
    <w:rsid w:val="0070153C"/>
    <w:rsid w:val="00703A5B"/>
    <w:rsid w:val="00705AA2"/>
    <w:rsid w:val="00710835"/>
    <w:rsid w:val="00711C32"/>
    <w:rsid w:val="00711FBF"/>
    <w:rsid w:val="007141C8"/>
    <w:rsid w:val="007145FF"/>
    <w:rsid w:val="00715B5B"/>
    <w:rsid w:val="00720CD0"/>
    <w:rsid w:val="00723574"/>
    <w:rsid w:val="00724D26"/>
    <w:rsid w:val="00730AF6"/>
    <w:rsid w:val="007325FE"/>
    <w:rsid w:val="00733B44"/>
    <w:rsid w:val="00740DE8"/>
    <w:rsid w:val="00740FE5"/>
    <w:rsid w:val="00743D09"/>
    <w:rsid w:val="00743DB0"/>
    <w:rsid w:val="00750902"/>
    <w:rsid w:val="00751515"/>
    <w:rsid w:val="0075795F"/>
    <w:rsid w:val="00757CBB"/>
    <w:rsid w:val="007601B5"/>
    <w:rsid w:val="007669A7"/>
    <w:rsid w:val="0076769C"/>
    <w:rsid w:val="00773EF6"/>
    <w:rsid w:val="0077780A"/>
    <w:rsid w:val="00783075"/>
    <w:rsid w:val="00785232"/>
    <w:rsid w:val="007877FB"/>
    <w:rsid w:val="00790AC9"/>
    <w:rsid w:val="007A5945"/>
    <w:rsid w:val="007A6E80"/>
    <w:rsid w:val="007A751F"/>
    <w:rsid w:val="007B29C6"/>
    <w:rsid w:val="007C3588"/>
    <w:rsid w:val="007C3ED0"/>
    <w:rsid w:val="007D573E"/>
    <w:rsid w:val="007E21EB"/>
    <w:rsid w:val="007E3D19"/>
    <w:rsid w:val="007F098D"/>
    <w:rsid w:val="007F37B3"/>
    <w:rsid w:val="007F6E7A"/>
    <w:rsid w:val="007F7423"/>
    <w:rsid w:val="00801AF4"/>
    <w:rsid w:val="00806A76"/>
    <w:rsid w:val="00811C9D"/>
    <w:rsid w:val="00812E60"/>
    <w:rsid w:val="008139E8"/>
    <w:rsid w:val="00816C80"/>
    <w:rsid w:val="008178EA"/>
    <w:rsid w:val="0083336F"/>
    <w:rsid w:val="00841BCD"/>
    <w:rsid w:val="008448CC"/>
    <w:rsid w:val="00845D6C"/>
    <w:rsid w:val="00851A8E"/>
    <w:rsid w:val="00854CBB"/>
    <w:rsid w:val="00860184"/>
    <w:rsid w:val="00864888"/>
    <w:rsid w:val="00866A89"/>
    <w:rsid w:val="00867453"/>
    <w:rsid w:val="00872385"/>
    <w:rsid w:val="00876B34"/>
    <w:rsid w:val="00880DDD"/>
    <w:rsid w:val="008826C1"/>
    <w:rsid w:val="00884BDA"/>
    <w:rsid w:val="00887467"/>
    <w:rsid w:val="008A0151"/>
    <w:rsid w:val="008B5BFD"/>
    <w:rsid w:val="008B63EC"/>
    <w:rsid w:val="008C5BDA"/>
    <w:rsid w:val="008C754A"/>
    <w:rsid w:val="008D0432"/>
    <w:rsid w:val="008D4CCB"/>
    <w:rsid w:val="008D7E20"/>
    <w:rsid w:val="008E0AFA"/>
    <w:rsid w:val="008E6DE5"/>
    <w:rsid w:val="008F0DB4"/>
    <w:rsid w:val="008F1B16"/>
    <w:rsid w:val="0090091A"/>
    <w:rsid w:val="009042BD"/>
    <w:rsid w:val="009048F8"/>
    <w:rsid w:val="009111F7"/>
    <w:rsid w:val="00912548"/>
    <w:rsid w:val="00921C0C"/>
    <w:rsid w:val="00926BA4"/>
    <w:rsid w:val="00935FFF"/>
    <w:rsid w:val="009379E2"/>
    <w:rsid w:val="00943933"/>
    <w:rsid w:val="00950577"/>
    <w:rsid w:val="00972A21"/>
    <w:rsid w:val="00977E1D"/>
    <w:rsid w:val="00990419"/>
    <w:rsid w:val="00995625"/>
    <w:rsid w:val="00997726"/>
    <w:rsid w:val="009A74D3"/>
    <w:rsid w:val="009B3001"/>
    <w:rsid w:val="009C3333"/>
    <w:rsid w:val="009C7379"/>
    <w:rsid w:val="009C7F26"/>
    <w:rsid w:val="009D37DA"/>
    <w:rsid w:val="009F6B1F"/>
    <w:rsid w:val="00A10241"/>
    <w:rsid w:val="00A10540"/>
    <w:rsid w:val="00A14D56"/>
    <w:rsid w:val="00A20149"/>
    <w:rsid w:val="00A22B78"/>
    <w:rsid w:val="00A25AE5"/>
    <w:rsid w:val="00A262CE"/>
    <w:rsid w:val="00A33070"/>
    <w:rsid w:val="00A3384B"/>
    <w:rsid w:val="00A36FA8"/>
    <w:rsid w:val="00A37002"/>
    <w:rsid w:val="00A4376C"/>
    <w:rsid w:val="00A51E2F"/>
    <w:rsid w:val="00A51F0E"/>
    <w:rsid w:val="00A54EB0"/>
    <w:rsid w:val="00A953D5"/>
    <w:rsid w:val="00A95DE0"/>
    <w:rsid w:val="00A96E3D"/>
    <w:rsid w:val="00AA1B0E"/>
    <w:rsid w:val="00AC5CA7"/>
    <w:rsid w:val="00AE0ED3"/>
    <w:rsid w:val="00AE0F60"/>
    <w:rsid w:val="00AE1BBB"/>
    <w:rsid w:val="00AE56B1"/>
    <w:rsid w:val="00AE7B45"/>
    <w:rsid w:val="00AF1D70"/>
    <w:rsid w:val="00AF37B6"/>
    <w:rsid w:val="00B017FF"/>
    <w:rsid w:val="00B02B34"/>
    <w:rsid w:val="00B06216"/>
    <w:rsid w:val="00B073FE"/>
    <w:rsid w:val="00B13863"/>
    <w:rsid w:val="00B16D71"/>
    <w:rsid w:val="00B2367C"/>
    <w:rsid w:val="00B25BB6"/>
    <w:rsid w:val="00B279C3"/>
    <w:rsid w:val="00B31EBA"/>
    <w:rsid w:val="00B3260E"/>
    <w:rsid w:val="00B33626"/>
    <w:rsid w:val="00B33C29"/>
    <w:rsid w:val="00B365AF"/>
    <w:rsid w:val="00B4335F"/>
    <w:rsid w:val="00B71AB8"/>
    <w:rsid w:val="00B73862"/>
    <w:rsid w:val="00B8081A"/>
    <w:rsid w:val="00B869D9"/>
    <w:rsid w:val="00B91230"/>
    <w:rsid w:val="00B93106"/>
    <w:rsid w:val="00BA6E48"/>
    <w:rsid w:val="00BB462D"/>
    <w:rsid w:val="00BB5B74"/>
    <w:rsid w:val="00BB5E57"/>
    <w:rsid w:val="00BB7C01"/>
    <w:rsid w:val="00BC191F"/>
    <w:rsid w:val="00BC1E9C"/>
    <w:rsid w:val="00BC1F78"/>
    <w:rsid w:val="00BD1A48"/>
    <w:rsid w:val="00BD5CC8"/>
    <w:rsid w:val="00BE40FB"/>
    <w:rsid w:val="00BF2218"/>
    <w:rsid w:val="00BF3C74"/>
    <w:rsid w:val="00BF7DD4"/>
    <w:rsid w:val="00C0485C"/>
    <w:rsid w:val="00C10470"/>
    <w:rsid w:val="00C12C27"/>
    <w:rsid w:val="00C21E4A"/>
    <w:rsid w:val="00C244A0"/>
    <w:rsid w:val="00C24522"/>
    <w:rsid w:val="00C25F1D"/>
    <w:rsid w:val="00C27920"/>
    <w:rsid w:val="00C30B52"/>
    <w:rsid w:val="00C33B31"/>
    <w:rsid w:val="00C35922"/>
    <w:rsid w:val="00C3664A"/>
    <w:rsid w:val="00C42E4F"/>
    <w:rsid w:val="00C70C8E"/>
    <w:rsid w:val="00C71093"/>
    <w:rsid w:val="00C7462F"/>
    <w:rsid w:val="00C7686A"/>
    <w:rsid w:val="00C77CD6"/>
    <w:rsid w:val="00C85B5D"/>
    <w:rsid w:val="00C872B8"/>
    <w:rsid w:val="00C95173"/>
    <w:rsid w:val="00C95314"/>
    <w:rsid w:val="00CD3C09"/>
    <w:rsid w:val="00CD7492"/>
    <w:rsid w:val="00CD7B70"/>
    <w:rsid w:val="00CE0137"/>
    <w:rsid w:val="00CE3097"/>
    <w:rsid w:val="00CE3A6B"/>
    <w:rsid w:val="00CE79C6"/>
    <w:rsid w:val="00CF04E6"/>
    <w:rsid w:val="00CF334E"/>
    <w:rsid w:val="00D00211"/>
    <w:rsid w:val="00D01489"/>
    <w:rsid w:val="00D02584"/>
    <w:rsid w:val="00D04D2D"/>
    <w:rsid w:val="00D06309"/>
    <w:rsid w:val="00D077E5"/>
    <w:rsid w:val="00D07A89"/>
    <w:rsid w:val="00D1114A"/>
    <w:rsid w:val="00D11548"/>
    <w:rsid w:val="00D17B6C"/>
    <w:rsid w:val="00D2108B"/>
    <w:rsid w:val="00D23E6E"/>
    <w:rsid w:val="00D26B06"/>
    <w:rsid w:val="00D351EA"/>
    <w:rsid w:val="00D43403"/>
    <w:rsid w:val="00D54EFE"/>
    <w:rsid w:val="00D558AF"/>
    <w:rsid w:val="00D57496"/>
    <w:rsid w:val="00D62E71"/>
    <w:rsid w:val="00D740CA"/>
    <w:rsid w:val="00D804E9"/>
    <w:rsid w:val="00D83F3F"/>
    <w:rsid w:val="00D8402D"/>
    <w:rsid w:val="00D85728"/>
    <w:rsid w:val="00D916E4"/>
    <w:rsid w:val="00D91857"/>
    <w:rsid w:val="00DA6824"/>
    <w:rsid w:val="00DC42BE"/>
    <w:rsid w:val="00DC7DAD"/>
    <w:rsid w:val="00DD3E18"/>
    <w:rsid w:val="00DD55C7"/>
    <w:rsid w:val="00DF2997"/>
    <w:rsid w:val="00E02456"/>
    <w:rsid w:val="00E06DED"/>
    <w:rsid w:val="00E0782B"/>
    <w:rsid w:val="00E13BA2"/>
    <w:rsid w:val="00E1544A"/>
    <w:rsid w:val="00E27A54"/>
    <w:rsid w:val="00E32E79"/>
    <w:rsid w:val="00E474C8"/>
    <w:rsid w:val="00E5637C"/>
    <w:rsid w:val="00E70BC1"/>
    <w:rsid w:val="00E70EF5"/>
    <w:rsid w:val="00E76531"/>
    <w:rsid w:val="00E80207"/>
    <w:rsid w:val="00E810A4"/>
    <w:rsid w:val="00E85425"/>
    <w:rsid w:val="00E9384B"/>
    <w:rsid w:val="00E942A2"/>
    <w:rsid w:val="00E95EE1"/>
    <w:rsid w:val="00E96FF7"/>
    <w:rsid w:val="00EB07C4"/>
    <w:rsid w:val="00EC1BD8"/>
    <w:rsid w:val="00EC606F"/>
    <w:rsid w:val="00EC7BC3"/>
    <w:rsid w:val="00ED7600"/>
    <w:rsid w:val="00EE5757"/>
    <w:rsid w:val="00EE58A9"/>
    <w:rsid w:val="00EF3348"/>
    <w:rsid w:val="00F079E6"/>
    <w:rsid w:val="00F1362C"/>
    <w:rsid w:val="00F25204"/>
    <w:rsid w:val="00F33864"/>
    <w:rsid w:val="00F45E57"/>
    <w:rsid w:val="00F5338F"/>
    <w:rsid w:val="00F5689E"/>
    <w:rsid w:val="00F568BC"/>
    <w:rsid w:val="00F6251E"/>
    <w:rsid w:val="00F65941"/>
    <w:rsid w:val="00F6757D"/>
    <w:rsid w:val="00F73481"/>
    <w:rsid w:val="00F824F5"/>
    <w:rsid w:val="00F90700"/>
    <w:rsid w:val="00F9430F"/>
    <w:rsid w:val="00F97425"/>
    <w:rsid w:val="00FA5962"/>
    <w:rsid w:val="00FC08B0"/>
    <w:rsid w:val="00FC29B9"/>
    <w:rsid w:val="00FC6FD3"/>
    <w:rsid w:val="00FD13A5"/>
    <w:rsid w:val="00FF0301"/>
    <w:rsid w:val="00FF5B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EF57B1"/>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B52"/>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57149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0642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03A5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列表段落,列出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rPr>
      <w:lang w:val="en-US"/>
    </w:rPr>
  </w:style>
  <w:style w:type="paragraph" w:customStyle="1" w:styleId="RAN4H1">
    <w:name w:val="RAN4 H1"/>
    <w:basedOn w:val="Normal"/>
    <w:next w:val="Normal"/>
    <w:link w:val="RAN4H1Char"/>
    <w:qFormat/>
    <w:rsid w:val="00AE56B1"/>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ind w:left="0"/>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unhideWhenUsed/>
    <w:rsid w:val="00C0485C"/>
    <w:pPr>
      <w:spacing w:before="100" w:beforeAutospacing="1" w:after="100" w:afterAutospacing="1" w:line="240" w:lineRule="auto"/>
    </w:pPr>
    <w:rPr>
      <w:rFonts w:cs="Times New Roman"/>
      <w:sz w:val="24"/>
      <w:szCs w:val="24"/>
    </w:rPr>
  </w:style>
  <w:style w:type="character" w:customStyle="1" w:styleId="Heading5Char">
    <w:name w:val="Heading 5 Char"/>
    <w:basedOn w:val="DefaultParagraphFont"/>
    <w:link w:val="Heading5"/>
    <w:uiPriority w:val="9"/>
    <w:semiHidden/>
    <w:rsid w:val="00703A5B"/>
    <w:rPr>
      <w:rFonts w:asciiTheme="majorHAnsi" w:eastAsiaTheme="majorEastAsia" w:hAnsiTheme="majorHAnsi" w:cstheme="majorBidi"/>
      <w:color w:val="2F5496" w:themeColor="accent1" w:themeShade="BF"/>
      <w:sz w:val="20"/>
    </w:rPr>
  </w:style>
  <w:style w:type="paragraph" w:styleId="BalloonText">
    <w:name w:val="Balloon Text"/>
    <w:basedOn w:val="Normal"/>
    <w:link w:val="BalloonTextChar"/>
    <w:uiPriority w:val="99"/>
    <w:semiHidden/>
    <w:unhideWhenUsed/>
    <w:rsid w:val="00703A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3A5B"/>
    <w:rPr>
      <w:rFonts w:ascii="Segoe UI" w:hAnsi="Segoe UI" w:cs="Segoe UI"/>
      <w:sz w:val="18"/>
      <w:szCs w:val="18"/>
    </w:rPr>
  </w:style>
  <w:style w:type="character" w:customStyle="1" w:styleId="Heading4Char">
    <w:name w:val="Heading 4 Char"/>
    <w:basedOn w:val="DefaultParagraphFont"/>
    <w:link w:val="Heading4"/>
    <w:uiPriority w:val="9"/>
    <w:semiHidden/>
    <w:rsid w:val="00206422"/>
    <w:rPr>
      <w:rFonts w:asciiTheme="majorHAnsi" w:eastAsiaTheme="majorEastAsia" w:hAnsiTheme="majorHAnsi" w:cstheme="majorBidi"/>
      <w:i/>
      <w:iCs/>
      <w:color w:val="2F5496" w:themeColor="accent1" w:themeShade="BF"/>
      <w:sz w:val="20"/>
    </w:rPr>
  </w:style>
  <w:style w:type="character" w:styleId="CommentReference">
    <w:name w:val="annotation reference"/>
    <w:basedOn w:val="DefaultParagraphFont"/>
    <w:uiPriority w:val="99"/>
    <w:semiHidden/>
    <w:unhideWhenUsed/>
    <w:rsid w:val="00206422"/>
    <w:rPr>
      <w:sz w:val="16"/>
      <w:szCs w:val="16"/>
    </w:rPr>
  </w:style>
  <w:style w:type="paragraph" w:styleId="CommentText">
    <w:name w:val="annotation text"/>
    <w:basedOn w:val="Normal"/>
    <w:link w:val="CommentTextChar"/>
    <w:uiPriority w:val="99"/>
    <w:semiHidden/>
    <w:unhideWhenUsed/>
    <w:rsid w:val="00206422"/>
    <w:pPr>
      <w:spacing w:line="240" w:lineRule="auto"/>
    </w:pPr>
    <w:rPr>
      <w:szCs w:val="20"/>
    </w:rPr>
  </w:style>
  <w:style w:type="character" w:customStyle="1" w:styleId="CommentTextChar">
    <w:name w:val="Comment Text Char"/>
    <w:basedOn w:val="DefaultParagraphFont"/>
    <w:link w:val="CommentText"/>
    <w:uiPriority w:val="99"/>
    <w:semiHidden/>
    <w:rsid w:val="0020642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06422"/>
    <w:rPr>
      <w:b/>
      <w:bCs/>
    </w:rPr>
  </w:style>
  <w:style w:type="character" w:customStyle="1" w:styleId="CommentSubjectChar">
    <w:name w:val="Comment Subject Char"/>
    <w:basedOn w:val="CommentTextChar"/>
    <w:link w:val="CommentSubject"/>
    <w:uiPriority w:val="99"/>
    <w:semiHidden/>
    <w:rsid w:val="00206422"/>
    <w:rPr>
      <w:rFonts w:ascii="Times New Roman" w:hAnsi="Times New Roman"/>
      <w:b/>
      <w:bCs/>
      <w:sz w:val="20"/>
      <w:szCs w:val="20"/>
    </w:rPr>
  </w:style>
  <w:style w:type="paragraph" w:customStyle="1" w:styleId="B1">
    <w:name w:val="B1"/>
    <w:basedOn w:val="List"/>
    <w:link w:val="B1Char"/>
    <w:qFormat/>
    <w:rsid w:val="008C754A"/>
    <w:pPr>
      <w:spacing w:after="180" w:line="240" w:lineRule="auto"/>
      <w:ind w:left="568" w:hanging="284"/>
      <w:contextualSpacing w:val="0"/>
    </w:pPr>
    <w:rPr>
      <w:rFonts w:eastAsia="Times New Roman" w:cs="Times New Roman"/>
      <w:szCs w:val="20"/>
      <w:lang w:val="en-GB"/>
    </w:rPr>
  </w:style>
  <w:style w:type="character" w:customStyle="1" w:styleId="B1Char">
    <w:name w:val="B1 Char"/>
    <w:link w:val="B1"/>
    <w:qFormat/>
    <w:rsid w:val="008C754A"/>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8C754A"/>
    <w:pPr>
      <w:ind w:left="283" w:hanging="283"/>
      <w:contextualSpacing/>
    </w:pPr>
  </w:style>
  <w:style w:type="paragraph" w:styleId="Title">
    <w:name w:val="Title"/>
    <w:basedOn w:val="Normal"/>
    <w:next w:val="Normal"/>
    <w:link w:val="TitleChar"/>
    <w:uiPriority w:val="10"/>
    <w:qFormat/>
    <w:rsid w:val="007141C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141C8"/>
    <w:rPr>
      <w:rFonts w:asciiTheme="majorHAnsi" w:eastAsiaTheme="majorEastAsia" w:hAnsiTheme="majorHAnsi" w:cstheme="majorBidi"/>
      <w:spacing w:val="-10"/>
      <w:kern w:val="28"/>
      <w:sz w:val="56"/>
      <w:szCs w:val="56"/>
    </w:rPr>
  </w:style>
  <w:style w:type="character" w:customStyle="1" w:styleId="apple-converted-space">
    <w:name w:val="apple-converted-space"/>
    <w:basedOn w:val="DefaultParagraphFont"/>
    <w:rsid w:val="00D11548"/>
  </w:style>
  <w:style w:type="character" w:customStyle="1" w:styleId="B1Zchn">
    <w:name w:val="B1 Zchn"/>
    <w:qFormat/>
    <w:rsid w:val="002965E1"/>
    <w:rPr>
      <w:rFonts w:ascii="Times New Roman" w:hAnsi="Times New Roman" w:cs="Times New Roman"/>
      <w:kern w:val="0"/>
      <w:sz w:val="20"/>
      <w:szCs w:val="20"/>
      <w:lang w:val="x-none" w:eastAsia="en-US"/>
    </w:rPr>
  </w:style>
  <w:style w:type="table" w:customStyle="1" w:styleId="TableGrid1">
    <w:name w:val="Table Grid1"/>
    <w:basedOn w:val="TableNormal"/>
    <w:next w:val="TableGrid"/>
    <w:rsid w:val="00705AA2"/>
    <w:pPr>
      <w:spacing w:after="180" w:line="240" w:lineRule="auto"/>
    </w:pPr>
    <w:rPr>
      <w:rFonts w:ascii="Tms Rmn" w:eastAsia="MS Mincho" w:hAnsi="Tms Rm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57149D"/>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232497">
      <w:bodyDiv w:val="1"/>
      <w:marLeft w:val="0"/>
      <w:marRight w:val="0"/>
      <w:marTop w:val="0"/>
      <w:marBottom w:val="0"/>
      <w:divBdr>
        <w:top w:val="none" w:sz="0" w:space="0" w:color="auto"/>
        <w:left w:val="none" w:sz="0" w:space="0" w:color="auto"/>
        <w:bottom w:val="none" w:sz="0" w:space="0" w:color="auto"/>
        <w:right w:val="none" w:sz="0" w:space="0" w:color="auto"/>
      </w:divBdr>
      <w:divsChild>
        <w:div w:id="1514686909">
          <w:marLeft w:val="360"/>
          <w:marRight w:val="0"/>
          <w:marTop w:val="200"/>
          <w:marBottom w:val="0"/>
          <w:divBdr>
            <w:top w:val="none" w:sz="0" w:space="0" w:color="auto"/>
            <w:left w:val="none" w:sz="0" w:space="0" w:color="auto"/>
            <w:bottom w:val="none" w:sz="0" w:space="0" w:color="auto"/>
            <w:right w:val="none" w:sz="0" w:space="0" w:color="auto"/>
          </w:divBdr>
        </w:div>
      </w:divsChild>
    </w:div>
    <w:div w:id="89545491">
      <w:bodyDiv w:val="1"/>
      <w:marLeft w:val="0"/>
      <w:marRight w:val="0"/>
      <w:marTop w:val="0"/>
      <w:marBottom w:val="0"/>
      <w:divBdr>
        <w:top w:val="none" w:sz="0" w:space="0" w:color="auto"/>
        <w:left w:val="none" w:sz="0" w:space="0" w:color="auto"/>
        <w:bottom w:val="none" w:sz="0" w:space="0" w:color="auto"/>
        <w:right w:val="none" w:sz="0" w:space="0" w:color="auto"/>
      </w:divBdr>
    </w:div>
    <w:div w:id="96756350">
      <w:bodyDiv w:val="1"/>
      <w:marLeft w:val="0"/>
      <w:marRight w:val="0"/>
      <w:marTop w:val="0"/>
      <w:marBottom w:val="0"/>
      <w:divBdr>
        <w:top w:val="none" w:sz="0" w:space="0" w:color="auto"/>
        <w:left w:val="none" w:sz="0" w:space="0" w:color="auto"/>
        <w:bottom w:val="none" w:sz="0" w:space="0" w:color="auto"/>
        <w:right w:val="none" w:sz="0" w:space="0" w:color="auto"/>
      </w:divBdr>
      <w:divsChild>
        <w:div w:id="1694572539">
          <w:marLeft w:val="360"/>
          <w:marRight w:val="0"/>
          <w:marTop w:val="200"/>
          <w:marBottom w:val="0"/>
          <w:divBdr>
            <w:top w:val="none" w:sz="0" w:space="0" w:color="auto"/>
            <w:left w:val="none" w:sz="0" w:space="0" w:color="auto"/>
            <w:bottom w:val="none" w:sz="0" w:space="0" w:color="auto"/>
            <w:right w:val="none" w:sz="0" w:space="0" w:color="auto"/>
          </w:divBdr>
        </w:div>
        <w:div w:id="821195205">
          <w:marLeft w:val="1080"/>
          <w:marRight w:val="0"/>
          <w:marTop w:val="100"/>
          <w:marBottom w:val="0"/>
          <w:divBdr>
            <w:top w:val="none" w:sz="0" w:space="0" w:color="auto"/>
            <w:left w:val="none" w:sz="0" w:space="0" w:color="auto"/>
            <w:bottom w:val="none" w:sz="0" w:space="0" w:color="auto"/>
            <w:right w:val="none" w:sz="0" w:space="0" w:color="auto"/>
          </w:divBdr>
        </w:div>
        <w:div w:id="629239532">
          <w:marLeft w:val="1080"/>
          <w:marRight w:val="0"/>
          <w:marTop w:val="100"/>
          <w:marBottom w:val="0"/>
          <w:divBdr>
            <w:top w:val="none" w:sz="0" w:space="0" w:color="auto"/>
            <w:left w:val="none" w:sz="0" w:space="0" w:color="auto"/>
            <w:bottom w:val="none" w:sz="0" w:space="0" w:color="auto"/>
            <w:right w:val="none" w:sz="0" w:space="0" w:color="auto"/>
          </w:divBdr>
        </w:div>
        <w:div w:id="115562535">
          <w:marLeft w:val="1080"/>
          <w:marRight w:val="0"/>
          <w:marTop w:val="100"/>
          <w:marBottom w:val="0"/>
          <w:divBdr>
            <w:top w:val="none" w:sz="0" w:space="0" w:color="auto"/>
            <w:left w:val="none" w:sz="0" w:space="0" w:color="auto"/>
            <w:bottom w:val="none" w:sz="0" w:space="0" w:color="auto"/>
            <w:right w:val="none" w:sz="0" w:space="0" w:color="auto"/>
          </w:divBdr>
        </w:div>
        <w:div w:id="33770059">
          <w:marLeft w:val="360"/>
          <w:marRight w:val="0"/>
          <w:marTop w:val="200"/>
          <w:marBottom w:val="0"/>
          <w:divBdr>
            <w:top w:val="none" w:sz="0" w:space="0" w:color="auto"/>
            <w:left w:val="none" w:sz="0" w:space="0" w:color="auto"/>
            <w:bottom w:val="none" w:sz="0" w:space="0" w:color="auto"/>
            <w:right w:val="none" w:sz="0" w:space="0" w:color="auto"/>
          </w:divBdr>
        </w:div>
        <w:div w:id="1286695599">
          <w:marLeft w:val="1080"/>
          <w:marRight w:val="0"/>
          <w:marTop w:val="100"/>
          <w:marBottom w:val="0"/>
          <w:divBdr>
            <w:top w:val="none" w:sz="0" w:space="0" w:color="auto"/>
            <w:left w:val="none" w:sz="0" w:space="0" w:color="auto"/>
            <w:bottom w:val="none" w:sz="0" w:space="0" w:color="auto"/>
            <w:right w:val="none" w:sz="0" w:space="0" w:color="auto"/>
          </w:divBdr>
        </w:div>
        <w:div w:id="1275359416">
          <w:marLeft w:val="1080"/>
          <w:marRight w:val="0"/>
          <w:marTop w:val="100"/>
          <w:marBottom w:val="0"/>
          <w:divBdr>
            <w:top w:val="none" w:sz="0" w:space="0" w:color="auto"/>
            <w:left w:val="none" w:sz="0" w:space="0" w:color="auto"/>
            <w:bottom w:val="none" w:sz="0" w:space="0" w:color="auto"/>
            <w:right w:val="none" w:sz="0" w:space="0" w:color="auto"/>
          </w:divBdr>
        </w:div>
        <w:div w:id="1495805054">
          <w:marLeft w:val="1080"/>
          <w:marRight w:val="0"/>
          <w:marTop w:val="100"/>
          <w:marBottom w:val="0"/>
          <w:divBdr>
            <w:top w:val="none" w:sz="0" w:space="0" w:color="auto"/>
            <w:left w:val="none" w:sz="0" w:space="0" w:color="auto"/>
            <w:bottom w:val="none" w:sz="0" w:space="0" w:color="auto"/>
            <w:right w:val="none" w:sz="0" w:space="0" w:color="auto"/>
          </w:divBdr>
        </w:div>
      </w:divsChild>
    </w:div>
    <w:div w:id="97339922">
      <w:bodyDiv w:val="1"/>
      <w:marLeft w:val="0"/>
      <w:marRight w:val="0"/>
      <w:marTop w:val="0"/>
      <w:marBottom w:val="0"/>
      <w:divBdr>
        <w:top w:val="none" w:sz="0" w:space="0" w:color="auto"/>
        <w:left w:val="none" w:sz="0" w:space="0" w:color="auto"/>
        <w:bottom w:val="none" w:sz="0" w:space="0" w:color="auto"/>
        <w:right w:val="none" w:sz="0" w:space="0" w:color="auto"/>
      </w:divBdr>
    </w:div>
    <w:div w:id="127675734">
      <w:bodyDiv w:val="1"/>
      <w:marLeft w:val="0"/>
      <w:marRight w:val="0"/>
      <w:marTop w:val="0"/>
      <w:marBottom w:val="0"/>
      <w:divBdr>
        <w:top w:val="none" w:sz="0" w:space="0" w:color="auto"/>
        <w:left w:val="none" w:sz="0" w:space="0" w:color="auto"/>
        <w:bottom w:val="none" w:sz="0" w:space="0" w:color="auto"/>
        <w:right w:val="none" w:sz="0" w:space="0" w:color="auto"/>
      </w:divBdr>
    </w:div>
    <w:div w:id="180164749">
      <w:bodyDiv w:val="1"/>
      <w:marLeft w:val="0"/>
      <w:marRight w:val="0"/>
      <w:marTop w:val="0"/>
      <w:marBottom w:val="0"/>
      <w:divBdr>
        <w:top w:val="none" w:sz="0" w:space="0" w:color="auto"/>
        <w:left w:val="none" w:sz="0" w:space="0" w:color="auto"/>
        <w:bottom w:val="none" w:sz="0" w:space="0" w:color="auto"/>
        <w:right w:val="none" w:sz="0" w:space="0" w:color="auto"/>
      </w:divBdr>
    </w:div>
    <w:div w:id="363023428">
      <w:bodyDiv w:val="1"/>
      <w:marLeft w:val="0"/>
      <w:marRight w:val="0"/>
      <w:marTop w:val="0"/>
      <w:marBottom w:val="0"/>
      <w:divBdr>
        <w:top w:val="none" w:sz="0" w:space="0" w:color="auto"/>
        <w:left w:val="none" w:sz="0" w:space="0" w:color="auto"/>
        <w:bottom w:val="none" w:sz="0" w:space="0" w:color="auto"/>
        <w:right w:val="none" w:sz="0" w:space="0" w:color="auto"/>
      </w:divBdr>
    </w:div>
    <w:div w:id="422604922">
      <w:bodyDiv w:val="1"/>
      <w:marLeft w:val="0"/>
      <w:marRight w:val="0"/>
      <w:marTop w:val="0"/>
      <w:marBottom w:val="0"/>
      <w:divBdr>
        <w:top w:val="none" w:sz="0" w:space="0" w:color="auto"/>
        <w:left w:val="none" w:sz="0" w:space="0" w:color="auto"/>
        <w:bottom w:val="none" w:sz="0" w:space="0" w:color="auto"/>
        <w:right w:val="none" w:sz="0" w:space="0" w:color="auto"/>
      </w:divBdr>
    </w:div>
    <w:div w:id="569923989">
      <w:bodyDiv w:val="1"/>
      <w:marLeft w:val="0"/>
      <w:marRight w:val="0"/>
      <w:marTop w:val="0"/>
      <w:marBottom w:val="0"/>
      <w:divBdr>
        <w:top w:val="none" w:sz="0" w:space="0" w:color="auto"/>
        <w:left w:val="none" w:sz="0" w:space="0" w:color="auto"/>
        <w:bottom w:val="none" w:sz="0" w:space="0" w:color="auto"/>
        <w:right w:val="none" w:sz="0" w:space="0" w:color="auto"/>
      </w:divBdr>
    </w:div>
    <w:div w:id="571162458">
      <w:bodyDiv w:val="1"/>
      <w:marLeft w:val="0"/>
      <w:marRight w:val="0"/>
      <w:marTop w:val="0"/>
      <w:marBottom w:val="0"/>
      <w:divBdr>
        <w:top w:val="none" w:sz="0" w:space="0" w:color="auto"/>
        <w:left w:val="none" w:sz="0" w:space="0" w:color="auto"/>
        <w:bottom w:val="none" w:sz="0" w:space="0" w:color="auto"/>
        <w:right w:val="none" w:sz="0" w:space="0" w:color="auto"/>
      </w:divBdr>
      <w:divsChild>
        <w:div w:id="3242471">
          <w:marLeft w:val="360"/>
          <w:marRight w:val="0"/>
          <w:marTop w:val="200"/>
          <w:marBottom w:val="0"/>
          <w:divBdr>
            <w:top w:val="none" w:sz="0" w:space="0" w:color="auto"/>
            <w:left w:val="none" w:sz="0" w:space="0" w:color="auto"/>
            <w:bottom w:val="none" w:sz="0" w:space="0" w:color="auto"/>
            <w:right w:val="none" w:sz="0" w:space="0" w:color="auto"/>
          </w:divBdr>
        </w:div>
        <w:div w:id="963265804">
          <w:marLeft w:val="360"/>
          <w:marRight w:val="0"/>
          <w:marTop w:val="200"/>
          <w:marBottom w:val="0"/>
          <w:divBdr>
            <w:top w:val="none" w:sz="0" w:space="0" w:color="auto"/>
            <w:left w:val="none" w:sz="0" w:space="0" w:color="auto"/>
            <w:bottom w:val="none" w:sz="0" w:space="0" w:color="auto"/>
            <w:right w:val="none" w:sz="0" w:space="0" w:color="auto"/>
          </w:divBdr>
        </w:div>
        <w:div w:id="1859657827">
          <w:marLeft w:val="360"/>
          <w:marRight w:val="0"/>
          <w:marTop w:val="200"/>
          <w:marBottom w:val="0"/>
          <w:divBdr>
            <w:top w:val="none" w:sz="0" w:space="0" w:color="auto"/>
            <w:left w:val="none" w:sz="0" w:space="0" w:color="auto"/>
            <w:bottom w:val="none" w:sz="0" w:space="0" w:color="auto"/>
            <w:right w:val="none" w:sz="0" w:space="0" w:color="auto"/>
          </w:divBdr>
        </w:div>
        <w:div w:id="531461846">
          <w:marLeft w:val="360"/>
          <w:marRight w:val="0"/>
          <w:marTop w:val="200"/>
          <w:marBottom w:val="0"/>
          <w:divBdr>
            <w:top w:val="none" w:sz="0" w:space="0" w:color="auto"/>
            <w:left w:val="none" w:sz="0" w:space="0" w:color="auto"/>
            <w:bottom w:val="none" w:sz="0" w:space="0" w:color="auto"/>
            <w:right w:val="none" w:sz="0" w:space="0" w:color="auto"/>
          </w:divBdr>
        </w:div>
      </w:divsChild>
    </w:div>
    <w:div w:id="634720783">
      <w:bodyDiv w:val="1"/>
      <w:marLeft w:val="0"/>
      <w:marRight w:val="0"/>
      <w:marTop w:val="0"/>
      <w:marBottom w:val="0"/>
      <w:divBdr>
        <w:top w:val="none" w:sz="0" w:space="0" w:color="auto"/>
        <w:left w:val="none" w:sz="0" w:space="0" w:color="auto"/>
        <w:bottom w:val="none" w:sz="0" w:space="0" w:color="auto"/>
        <w:right w:val="none" w:sz="0" w:space="0" w:color="auto"/>
      </w:divBdr>
      <w:divsChild>
        <w:div w:id="1145045460">
          <w:marLeft w:val="360"/>
          <w:marRight w:val="0"/>
          <w:marTop w:val="200"/>
          <w:marBottom w:val="0"/>
          <w:divBdr>
            <w:top w:val="none" w:sz="0" w:space="0" w:color="auto"/>
            <w:left w:val="none" w:sz="0" w:space="0" w:color="auto"/>
            <w:bottom w:val="none" w:sz="0" w:space="0" w:color="auto"/>
            <w:right w:val="none" w:sz="0" w:space="0" w:color="auto"/>
          </w:divBdr>
        </w:div>
      </w:divsChild>
    </w:div>
    <w:div w:id="644159835">
      <w:bodyDiv w:val="1"/>
      <w:marLeft w:val="0"/>
      <w:marRight w:val="0"/>
      <w:marTop w:val="0"/>
      <w:marBottom w:val="0"/>
      <w:divBdr>
        <w:top w:val="none" w:sz="0" w:space="0" w:color="auto"/>
        <w:left w:val="none" w:sz="0" w:space="0" w:color="auto"/>
        <w:bottom w:val="none" w:sz="0" w:space="0" w:color="auto"/>
        <w:right w:val="none" w:sz="0" w:space="0" w:color="auto"/>
      </w:divBdr>
    </w:div>
    <w:div w:id="669408963">
      <w:bodyDiv w:val="1"/>
      <w:marLeft w:val="0"/>
      <w:marRight w:val="0"/>
      <w:marTop w:val="0"/>
      <w:marBottom w:val="0"/>
      <w:divBdr>
        <w:top w:val="none" w:sz="0" w:space="0" w:color="auto"/>
        <w:left w:val="none" w:sz="0" w:space="0" w:color="auto"/>
        <w:bottom w:val="none" w:sz="0" w:space="0" w:color="auto"/>
        <w:right w:val="none" w:sz="0" w:space="0" w:color="auto"/>
      </w:divBdr>
    </w:div>
    <w:div w:id="724642465">
      <w:bodyDiv w:val="1"/>
      <w:marLeft w:val="0"/>
      <w:marRight w:val="0"/>
      <w:marTop w:val="0"/>
      <w:marBottom w:val="0"/>
      <w:divBdr>
        <w:top w:val="none" w:sz="0" w:space="0" w:color="auto"/>
        <w:left w:val="none" w:sz="0" w:space="0" w:color="auto"/>
        <w:bottom w:val="none" w:sz="0" w:space="0" w:color="auto"/>
        <w:right w:val="none" w:sz="0" w:space="0" w:color="auto"/>
      </w:divBdr>
      <w:divsChild>
        <w:div w:id="903880834">
          <w:marLeft w:val="360"/>
          <w:marRight w:val="0"/>
          <w:marTop w:val="200"/>
          <w:marBottom w:val="0"/>
          <w:divBdr>
            <w:top w:val="none" w:sz="0" w:space="0" w:color="auto"/>
            <w:left w:val="none" w:sz="0" w:space="0" w:color="auto"/>
            <w:bottom w:val="none" w:sz="0" w:space="0" w:color="auto"/>
            <w:right w:val="none" w:sz="0" w:space="0" w:color="auto"/>
          </w:divBdr>
        </w:div>
      </w:divsChild>
    </w:div>
    <w:div w:id="772556641">
      <w:bodyDiv w:val="1"/>
      <w:marLeft w:val="0"/>
      <w:marRight w:val="0"/>
      <w:marTop w:val="0"/>
      <w:marBottom w:val="0"/>
      <w:divBdr>
        <w:top w:val="none" w:sz="0" w:space="0" w:color="auto"/>
        <w:left w:val="none" w:sz="0" w:space="0" w:color="auto"/>
        <w:bottom w:val="none" w:sz="0" w:space="0" w:color="auto"/>
        <w:right w:val="none" w:sz="0" w:space="0" w:color="auto"/>
      </w:divBdr>
      <w:divsChild>
        <w:div w:id="1161846580">
          <w:marLeft w:val="360"/>
          <w:marRight w:val="0"/>
          <w:marTop w:val="200"/>
          <w:marBottom w:val="0"/>
          <w:divBdr>
            <w:top w:val="none" w:sz="0" w:space="0" w:color="auto"/>
            <w:left w:val="none" w:sz="0" w:space="0" w:color="auto"/>
            <w:bottom w:val="none" w:sz="0" w:space="0" w:color="auto"/>
            <w:right w:val="none" w:sz="0" w:space="0" w:color="auto"/>
          </w:divBdr>
        </w:div>
        <w:div w:id="914974121">
          <w:marLeft w:val="360"/>
          <w:marRight w:val="0"/>
          <w:marTop w:val="200"/>
          <w:marBottom w:val="0"/>
          <w:divBdr>
            <w:top w:val="none" w:sz="0" w:space="0" w:color="auto"/>
            <w:left w:val="none" w:sz="0" w:space="0" w:color="auto"/>
            <w:bottom w:val="none" w:sz="0" w:space="0" w:color="auto"/>
            <w:right w:val="none" w:sz="0" w:space="0" w:color="auto"/>
          </w:divBdr>
        </w:div>
      </w:divsChild>
    </w:div>
    <w:div w:id="856115370">
      <w:bodyDiv w:val="1"/>
      <w:marLeft w:val="0"/>
      <w:marRight w:val="0"/>
      <w:marTop w:val="0"/>
      <w:marBottom w:val="0"/>
      <w:divBdr>
        <w:top w:val="none" w:sz="0" w:space="0" w:color="auto"/>
        <w:left w:val="none" w:sz="0" w:space="0" w:color="auto"/>
        <w:bottom w:val="none" w:sz="0" w:space="0" w:color="auto"/>
        <w:right w:val="none" w:sz="0" w:space="0" w:color="auto"/>
      </w:divBdr>
    </w:div>
    <w:div w:id="994452704">
      <w:bodyDiv w:val="1"/>
      <w:marLeft w:val="0"/>
      <w:marRight w:val="0"/>
      <w:marTop w:val="0"/>
      <w:marBottom w:val="0"/>
      <w:divBdr>
        <w:top w:val="none" w:sz="0" w:space="0" w:color="auto"/>
        <w:left w:val="none" w:sz="0" w:space="0" w:color="auto"/>
        <w:bottom w:val="none" w:sz="0" w:space="0" w:color="auto"/>
        <w:right w:val="none" w:sz="0" w:space="0" w:color="auto"/>
      </w:divBdr>
    </w:div>
    <w:div w:id="996811746">
      <w:bodyDiv w:val="1"/>
      <w:marLeft w:val="0"/>
      <w:marRight w:val="0"/>
      <w:marTop w:val="0"/>
      <w:marBottom w:val="0"/>
      <w:divBdr>
        <w:top w:val="none" w:sz="0" w:space="0" w:color="auto"/>
        <w:left w:val="none" w:sz="0" w:space="0" w:color="auto"/>
        <w:bottom w:val="none" w:sz="0" w:space="0" w:color="auto"/>
        <w:right w:val="none" w:sz="0" w:space="0" w:color="auto"/>
      </w:divBdr>
    </w:div>
    <w:div w:id="1017194622">
      <w:bodyDiv w:val="1"/>
      <w:marLeft w:val="0"/>
      <w:marRight w:val="0"/>
      <w:marTop w:val="0"/>
      <w:marBottom w:val="0"/>
      <w:divBdr>
        <w:top w:val="none" w:sz="0" w:space="0" w:color="auto"/>
        <w:left w:val="none" w:sz="0" w:space="0" w:color="auto"/>
        <w:bottom w:val="none" w:sz="0" w:space="0" w:color="auto"/>
        <w:right w:val="none" w:sz="0" w:space="0" w:color="auto"/>
      </w:divBdr>
      <w:divsChild>
        <w:div w:id="1800342727">
          <w:marLeft w:val="360"/>
          <w:marRight w:val="0"/>
          <w:marTop w:val="200"/>
          <w:marBottom w:val="0"/>
          <w:divBdr>
            <w:top w:val="none" w:sz="0" w:space="0" w:color="auto"/>
            <w:left w:val="none" w:sz="0" w:space="0" w:color="auto"/>
            <w:bottom w:val="none" w:sz="0" w:space="0" w:color="auto"/>
            <w:right w:val="none" w:sz="0" w:space="0" w:color="auto"/>
          </w:divBdr>
        </w:div>
        <w:div w:id="411706977">
          <w:marLeft w:val="1080"/>
          <w:marRight w:val="0"/>
          <w:marTop w:val="100"/>
          <w:marBottom w:val="0"/>
          <w:divBdr>
            <w:top w:val="none" w:sz="0" w:space="0" w:color="auto"/>
            <w:left w:val="none" w:sz="0" w:space="0" w:color="auto"/>
            <w:bottom w:val="none" w:sz="0" w:space="0" w:color="auto"/>
            <w:right w:val="none" w:sz="0" w:space="0" w:color="auto"/>
          </w:divBdr>
        </w:div>
        <w:div w:id="24334557">
          <w:marLeft w:val="1800"/>
          <w:marRight w:val="0"/>
          <w:marTop w:val="100"/>
          <w:marBottom w:val="0"/>
          <w:divBdr>
            <w:top w:val="none" w:sz="0" w:space="0" w:color="auto"/>
            <w:left w:val="none" w:sz="0" w:space="0" w:color="auto"/>
            <w:bottom w:val="none" w:sz="0" w:space="0" w:color="auto"/>
            <w:right w:val="none" w:sz="0" w:space="0" w:color="auto"/>
          </w:divBdr>
        </w:div>
        <w:div w:id="356657830">
          <w:marLeft w:val="1800"/>
          <w:marRight w:val="0"/>
          <w:marTop w:val="100"/>
          <w:marBottom w:val="0"/>
          <w:divBdr>
            <w:top w:val="none" w:sz="0" w:space="0" w:color="auto"/>
            <w:left w:val="none" w:sz="0" w:space="0" w:color="auto"/>
            <w:bottom w:val="none" w:sz="0" w:space="0" w:color="auto"/>
            <w:right w:val="none" w:sz="0" w:space="0" w:color="auto"/>
          </w:divBdr>
        </w:div>
        <w:div w:id="1457796078">
          <w:marLeft w:val="360"/>
          <w:marRight w:val="0"/>
          <w:marTop w:val="200"/>
          <w:marBottom w:val="0"/>
          <w:divBdr>
            <w:top w:val="none" w:sz="0" w:space="0" w:color="auto"/>
            <w:left w:val="none" w:sz="0" w:space="0" w:color="auto"/>
            <w:bottom w:val="none" w:sz="0" w:space="0" w:color="auto"/>
            <w:right w:val="none" w:sz="0" w:space="0" w:color="auto"/>
          </w:divBdr>
        </w:div>
      </w:divsChild>
    </w:div>
    <w:div w:id="1081635807">
      <w:bodyDiv w:val="1"/>
      <w:marLeft w:val="0"/>
      <w:marRight w:val="0"/>
      <w:marTop w:val="0"/>
      <w:marBottom w:val="0"/>
      <w:divBdr>
        <w:top w:val="none" w:sz="0" w:space="0" w:color="auto"/>
        <w:left w:val="none" w:sz="0" w:space="0" w:color="auto"/>
        <w:bottom w:val="none" w:sz="0" w:space="0" w:color="auto"/>
        <w:right w:val="none" w:sz="0" w:space="0" w:color="auto"/>
      </w:divBdr>
      <w:divsChild>
        <w:div w:id="2046786123">
          <w:marLeft w:val="360"/>
          <w:marRight w:val="0"/>
          <w:marTop w:val="200"/>
          <w:marBottom w:val="0"/>
          <w:divBdr>
            <w:top w:val="none" w:sz="0" w:space="0" w:color="auto"/>
            <w:left w:val="none" w:sz="0" w:space="0" w:color="auto"/>
            <w:bottom w:val="none" w:sz="0" w:space="0" w:color="auto"/>
            <w:right w:val="none" w:sz="0" w:space="0" w:color="auto"/>
          </w:divBdr>
        </w:div>
        <w:div w:id="1317027021">
          <w:marLeft w:val="1080"/>
          <w:marRight w:val="0"/>
          <w:marTop w:val="100"/>
          <w:marBottom w:val="0"/>
          <w:divBdr>
            <w:top w:val="none" w:sz="0" w:space="0" w:color="auto"/>
            <w:left w:val="none" w:sz="0" w:space="0" w:color="auto"/>
            <w:bottom w:val="none" w:sz="0" w:space="0" w:color="auto"/>
            <w:right w:val="none" w:sz="0" w:space="0" w:color="auto"/>
          </w:divBdr>
        </w:div>
        <w:div w:id="190849470">
          <w:marLeft w:val="1800"/>
          <w:marRight w:val="0"/>
          <w:marTop w:val="100"/>
          <w:marBottom w:val="0"/>
          <w:divBdr>
            <w:top w:val="none" w:sz="0" w:space="0" w:color="auto"/>
            <w:left w:val="none" w:sz="0" w:space="0" w:color="auto"/>
            <w:bottom w:val="none" w:sz="0" w:space="0" w:color="auto"/>
            <w:right w:val="none" w:sz="0" w:space="0" w:color="auto"/>
          </w:divBdr>
        </w:div>
        <w:div w:id="1173909634">
          <w:marLeft w:val="1800"/>
          <w:marRight w:val="0"/>
          <w:marTop w:val="100"/>
          <w:marBottom w:val="0"/>
          <w:divBdr>
            <w:top w:val="none" w:sz="0" w:space="0" w:color="auto"/>
            <w:left w:val="none" w:sz="0" w:space="0" w:color="auto"/>
            <w:bottom w:val="none" w:sz="0" w:space="0" w:color="auto"/>
            <w:right w:val="none" w:sz="0" w:space="0" w:color="auto"/>
          </w:divBdr>
        </w:div>
        <w:div w:id="461464611">
          <w:marLeft w:val="360"/>
          <w:marRight w:val="0"/>
          <w:marTop w:val="200"/>
          <w:marBottom w:val="0"/>
          <w:divBdr>
            <w:top w:val="none" w:sz="0" w:space="0" w:color="auto"/>
            <w:left w:val="none" w:sz="0" w:space="0" w:color="auto"/>
            <w:bottom w:val="none" w:sz="0" w:space="0" w:color="auto"/>
            <w:right w:val="none" w:sz="0" w:space="0" w:color="auto"/>
          </w:divBdr>
        </w:div>
      </w:divsChild>
    </w:div>
    <w:div w:id="1120998838">
      <w:bodyDiv w:val="1"/>
      <w:marLeft w:val="0"/>
      <w:marRight w:val="0"/>
      <w:marTop w:val="0"/>
      <w:marBottom w:val="0"/>
      <w:divBdr>
        <w:top w:val="none" w:sz="0" w:space="0" w:color="auto"/>
        <w:left w:val="none" w:sz="0" w:space="0" w:color="auto"/>
        <w:bottom w:val="none" w:sz="0" w:space="0" w:color="auto"/>
        <w:right w:val="none" w:sz="0" w:space="0" w:color="auto"/>
      </w:divBdr>
    </w:div>
    <w:div w:id="1153181739">
      <w:bodyDiv w:val="1"/>
      <w:marLeft w:val="0"/>
      <w:marRight w:val="0"/>
      <w:marTop w:val="0"/>
      <w:marBottom w:val="0"/>
      <w:divBdr>
        <w:top w:val="none" w:sz="0" w:space="0" w:color="auto"/>
        <w:left w:val="none" w:sz="0" w:space="0" w:color="auto"/>
        <w:bottom w:val="none" w:sz="0" w:space="0" w:color="auto"/>
        <w:right w:val="none" w:sz="0" w:space="0" w:color="auto"/>
      </w:divBdr>
      <w:divsChild>
        <w:div w:id="385378855">
          <w:marLeft w:val="360"/>
          <w:marRight w:val="0"/>
          <w:marTop w:val="200"/>
          <w:marBottom w:val="0"/>
          <w:divBdr>
            <w:top w:val="none" w:sz="0" w:space="0" w:color="auto"/>
            <w:left w:val="none" w:sz="0" w:space="0" w:color="auto"/>
            <w:bottom w:val="none" w:sz="0" w:space="0" w:color="auto"/>
            <w:right w:val="none" w:sz="0" w:space="0" w:color="auto"/>
          </w:divBdr>
        </w:div>
        <w:div w:id="1042559193">
          <w:marLeft w:val="360"/>
          <w:marRight w:val="0"/>
          <w:marTop w:val="200"/>
          <w:marBottom w:val="0"/>
          <w:divBdr>
            <w:top w:val="none" w:sz="0" w:space="0" w:color="auto"/>
            <w:left w:val="none" w:sz="0" w:space="0" w:color="auto"/>
            <w:bottom w:val="none" w:sz="0" w:space="0" w:color="auto"/>
            <w:right w:val="none" w:sz="0" w:space="0" w:color="auto"/>
          </w:divBdr>
        </w:div>
        <w:div w:id="1037894976">
          <w:marLeft w:val="360"/>
          <w:marRight w:val="0"/>
          <w:marTop w:val="200"/>
          <w:marBottom w:val="0"/>
          <w:divBdr>
            <w:top w:val="none" w:sz="0" w:space="0" w:color="auto"/>
            <w:left w:val="none" w:sz="0" w:space="0" w:color="auto"/>
            <w:bottom w:val="none" w:sz="0" w:space="0" w:color="auto"/>
            <w:right w:val="none" w:sz="0" w:space="0" w:color="auto"/>
          </w:divBdr>
        </w:div>
        <w:div w:id="452478549">
          <w:marLeft w:val="360"/>
          <w:marRight w:val="0"/>
          <w:marTop w:val="200"/>
          <w:marBottom w:val="0"/>
          <w:divBdr>
            <w:top w:val="none" w:sz="0" w:space="0" w:color="auto"/>
            <w:left w:val="none" w:sz="0" w:space="0" w:color="auto"/>
            <w:bottom w:val="none" w:sz="0" w:space="0" w:color="auto"/>
            <w:right w:val="none" w:sz="0" w:space="0" w:color="auto"/>
          </w:divBdr>
        </w:div>
        <w:div w:id="203295446">
          <w:marLeft w:val="360"/>
          <w:marRight w:val="0"/>
          <w:marTop w:val="200"/>
          <w:marBottom w:val="0"/>
          <w:divBdr>
            <w:top w:val="none" w:sz="0" w:space="0" w:color="auto"/>
            <w:left w:val="none" w:sz="0" w:space="0" w:color="auto"/>
            <w:bottom w:val="none" w:sz="0" w:space="0" w:color="auto"/>
            <w:right w:val="none" w:sz="0" w:space="0" w:color="auto"/>
          </w:divBdr>
        </w:div>
      </w:divsChild>
    </w:div>
    <w:div w:id="1199273194">
      <w:bodyDiv w:val="1"/>
      <w:marLeft w:val="0"/>
      <w:marRight w:val="0"/>
      <w:marTop w:val="0"/>
      <w:marBottom w:val="0"/>
      <w:divBdr>
        <w:top w:val="none" w:sz="0" w:space="0" w:color="auto"/>
        <w:left w:val="none" w:sz="0" w:space="0" w:color="auto"/>
        <w:bottom w:val="none" w:sz="0" w:space="0" w:color="auto"/>
        <w:right w:val="none" w:sz="0" w:space="0" w:color="auto"/>
      </w:divBdr>
    </w:div>
    <w:div w:id="1258438807">
      <w:bodyDiv w:val="1"/>
      <w:marLeft w:val="0"/>
      <w:marRight w:val="0"/>
      <w:marTop w:val="0"/>
      <w:marBottom w:val="0"/>
      <w:divBdr>
        <w:top w:val="none" w:sz="0" w:space="0" w:color="auto"/>
        <w:left w:val="none" w:sz="0" w:space="0" w:color="auto"/>
        <w:bottom w:val="none" w:sz="0" w:space="0" w:color="auto"/>
        <w:right w:val="none" w:sz="0" w:space="0" w:color="auto"/>
      </w:divBdr>
      <w:divsChild>
        <w:div w:id="118646732">
          <w:marLeft w:val="360"/>
          <w:marRight w:val="0"/>
          <w:marTop w:val="200"/>
          <w:marBottom w:val="0"/>
          <w:divBdr>
            <w:top w:val="none" w:sz="0" w:space="0" w:color="auto"/>
            <w:left w:val="none" w:sz="0" w:space="0" w:color="auto"/>
            <w:bottom w:val="none" w:sz="0" w:space="0" w:color="auto"/>
            <w:right w:val="none" w:sz="0" w:space="0" w:color="auto"/>
          </w:divBdr>
        </w:div>
        <w:div w:id="163934425">
          <w:marLeft w:val="1080"/>
          <w:marRight w:val="0"/>
          <w:marTop w:val="100"/>
          <w:marBottom w:val="0"/>
          <w:divBdr>
            <w:top w:val="none" w:sz="0" w:space="0" w:color="auto"/>
            <w:left w:val="none" w:sz="0" w:space="0" w:color="auto"/>
            <w:bottom w:val="none" w:sz="0" w:space="0" w:color="auto"/>
            <w:right w:val="none" w:sz="0" w:space="0" w:color="auto"/>
          </w:divBdr>
        </w:div>
        <w:div w:id="1498837235">
          <w:marLeft w:val="1080"/>
          <w:marRight w:val="0"/>
          <w:marTop w:val="100"/>
          <w:marBottom w:val="0"/>
          <w:divBdr>
            <w:top w:val="none" w:sz="0" w:space="0" w:color="auto"/>
            <w:left w:val="none" w:sz="0" w:space="0" w:color="auto"/>
            <w:bottom w:val="none" w:sz="0" w:space="0" w:color="auto"/>
            <w:right w:val="none" w:sz="0" w:space="0" w:color="auto"/>
          </w:divBdr>
        </w:div>
        <w:div w:id="2122995390">
          <w:marLeft w:val="1080"/>
          <w:marRight w:val="0"/>
          <w:marTop w:val="100"/>
          <w:marBottom w:val="0"/>
          <w:divBdr>
            <w:top w:val="none" w:sz="0" w:space="0" w:color="auto"/>
            <w:left w:val="none" w:sz="0" w:space="0" w:color="auto"/>
            <w:bottom w:val="none" w:sz="0" w:space="0" w:color="auto"/>
            <w:right w:val="none" w:sz="0" w:space="0" w:color="auto"/>
          </w:divBdr>
        </w:div>
      </w:divsChild>
    </w:div>
    <w:div w:id="1304848552">
      <w:bodyDiv w:val="1"/>
      <w:marLeft w:val="0"/>
      <w:marRight w:val="0"/>
      <w:marTop w:val="0"/>
      <w:marBottom w:val="0"/>
      <w:divBdr>
        <w:top w:val="none" w:sz="0" w:space="0" w:color="auto"/>
        <w:left w:val="none" w:sz="0" w:space="0" w:color="auto"/>
        <w:bottom w:val="none" w:sz="0" w:space="0" w:color="auto"/>
        <w:right w:val="none" w:sz="0" w:space="0" w:color="auto"/>
      </w:divBdr>
    </w:div>
    <w:div w:id="1331132149">
      <w:bodyDiv w:val="1"/>
      <w:marLeft w:val="0"/>
      <w:marRight w:val="0"/>
      <w:marTop w:val="0"/>
      <w:marBottom w:val="0"/>
      <w:divBdr>
        <w:top w:val="none" w:sz="0" w:space="0" w:color="auto"/>
        <w:left w:val="none" w:sz="0" w:space="0" w:color="auto"/>
        <w:bottom w:val="none" w:sz="0" w:space="0" w:color="auto"/>
        <w:right w:val="none" w:sz="0" w:space="0" w:color="auto"/>
      </w:divBdr>
    </w:div>
    <w:div w:id="1412317080">
      <w:bodyDiv w:val="1"/>
      <w:marLeft w:val="0"/>
      <w:marRight w:val="0"/>
      <w:marTop w:val="0"/>
      <w:marBottom w:val="0"/>
      <w:divBdr>
        <w:top w:val="none" w:sz="0" w:space="0" w:color="auto"/>
        <w:left w:val="none" w:sz="0" w:space="0" w:color="auto"/>
        <w:bottom w:val="none" w:sz="0" w:space="0" w:color="auto"/>
        <w:right w:val="none" w:sz="0" w:space="0" w:color="auto"/>
      </w:divBdr>
    </w:div>
    <w:div w:id="1489443026">
      <w:bodyDiv w:val="1"/>
      <w:marLeft w:val="0"/>
      <w:marRight w:val="0"/>
      <w:marTop w:val="0"/>
      <w:marBottom w:val="0"/>
      <w:divBdr>
        <w:top w:val="none" w:sz="0" w:space="0" w:color="auto"/>
        <w:left w:val="none" w:sz="0" w:space="0" w:color="auto"/>
        <w:bottom w:val="none" w:sz="0" w:space="0" w:color="auto"/>
        <w:right w:val="none" w:sz="0" w:space="0" w:color="auto"/>
      </w:divBdr>
    </w:div>
    <w:div w:id="1519849454">
      <w:bodyDiv w:val="1"/>
      <w:marLeft w:val="0"/>
      <w:marRight w:val="0"/>
      <w:marTop w:val="0"/>
      <w:marBottom w:val="0"/>
      <w:divBdr>
        <w:top w:val="none" w:sz="0" w:space="0" w:color="auto"/>
        <w:left w:val="none" w:sz="0" w:space="0" w:color="auto"/>
        <w:bottom w:val="none" w:sz="0" w:space="0" w:color="auto"/>
        <w:right w:val="none" w:sz="0" w:space="0" w:color="auto"/>
      </w:divBdr>
    </w:div>
    <w:div w:id="1526283450">
      <w:bodyDiv w:val="1"/>
      <w:marLeft w:val="0"/>
      <w:marRight w:val="0"/>
      <w:marTop w:val="0"/>
      <w:marBottom w:val="0"/>
      <w:divBdr>
        <w:top w:val="none" w:sz="0" w:space="0" w:color="auto"/>
        <w:left w:val="none" w:sz="0" w:space="0" w:color="auto"/>
        <w:bottom w:val="none" w:sz="0" w:space="0" w:color="auto"/>
        <w:right w:val="none" w:sz="0" w:space="0" w:color="auto"/>
      </w:divBdr>
    </w:div>
    <w:div w:id="1657487487">
      <w:bodyDiv w:val="1"/>
      <w:marLeft w:val="0"/>
      <w:marRight w:val="0"/>
      <w:marTop w:val="0"/>
      <w:marBottom w:val="0"/>
      <w:divBdr>
        <w:top w:val="none" w:sz="0" w:space="0" w:color="auto"/>
        <w:left w:val="none" w:sz="0" w:space="0" w:color="auto"/>
        <w:bottom w:val="none" w:sz="0" w:space="0" w:color="auto"/>
        <w:right w:val="none" w:sz="0" w:space="0" w:color="auto"/>
      </w:divBdr>
      <w:divsChild>
        <w:div w:id="667176328">
          <w:marLeft w:val="360"/>
          <w:marRight w:val="0"/>
          <w:marTop w:val="200"/>
          <w:marBottom w:val="120"/>
          <w:divBdr>
            <w:top w:val="none" w:sz="0" w:space="0" w:color="auto"/>
            <w:left w:val="none" w:sz="0" w:space="0" w:color="auto"/>
            <w:bottom w:val="none" w:sz="0" w:space="0" w:color="auto"/>
            <w:right w:val="none" w:sz="0" w:space="0" w:color="auto"/>
          </w:divBdr>
        </w:div>
        <w:div w:id="649403541">
          <w:marLeft w:val="1080"/>
          <w:marRight w:val="0"/>
          <w:marTop w:val="100"/>
          <w:marBottom w:val="0"/>
          <w:divBdr>
            <w:top w:val="none" w:sz="0" w:space="0" w:color="auto"/>
            <w:left w:val="none" w:sz="0" w:space="0" w:color="auto"/>
            <w:bottom w:val="none" w:sz="0" w:space="0" w:color="auto"/>
            <w:right w:val="none" w:sz="0" w:space="0" w:color="auto"/>
          </w:divBdr>
        </w:div>
        <w:div w:id="2023893470">
          <w:marLeft w:val="1080"/>
          <w:marRight w:val="0"/>
          <w:marTop w:val="100"/>
          <w:marBottom w:val="0"/>
          <w:divBdr>
            <w:top w:val="none" w:sz="0" w:space="0" w:color="auto"/>
            <w:left w:val="none" w:sz="0" w:space="0" w:color="auto"/>
            <w:bottom w:val="none" w:sz="0" w:space="0" w:color="auto"/>
            <w:right w:val="none" w:sz="0" w:space="0" w:color="auto"/>
          </w:divBdr>
        </w:div>
        <w:div w:id="460077345">
          <w:marLeft w:val="1080"/>
          <w:marRight w:val="0"/>
          <w:marTop w:val="100"/>
          <w:marBottom w:val="0"/>
          <w:divBdr>
            <w:top w:val="none" w:sz="0" w:space="0" w:color="auto"/>
            <w:left w:val="none" w:sz="0" w:space="0" w:color="auto"/>
            <w:bottom w:val="none" w:sz="0" w:space="0" w:color="auto"/>
            <w:right w:val="none" w:sz="0" w:space="0" w:color="auto"/>
          </w:divBdr>
        </w:div>
        <w:div w:id="1670869809">
          <w:marLeft w:val="1080"/>
          <w:marRight w:val="0"/>
          <w:marTop w:val="100"/>
          <w:marBottom w:val="240"/>
          <w:divBdr>
            <w:top w:val="none" w:sz="0" w:space="0" w:color="auto"/>
            <w:left w:val="none" w:sz="0" w:space="0" w:color="auto"/>
            <w:bottom w:val="none" w:sz="0" w:space="0" w:color="auto"/>
            <w:right w:val="none" w:sz="0" w:space="0" w:color="auto"/>
          </w:divBdr>
        </w:div>
        <w:div w:id="538856352">
          <w:marLeft w:val="360"/>
          <w:marRight w:val="0"/>
          <w:marTop w:val="200"/>
          <w:marBottom w:val="0"/>
          <w:divBdr>
            <w:top w:val="none" w:sz="0" w:space="0" w:color="auto"/>
            <w:left w:val="none" w:sz="0" w:space="0" w:color="auto"/>
            <w:bottom w:val="none" w:sz="0" w:space="0" w:color="auto"/>
            <w:right w:val="none" w:sz="0" w:space="0" w:color="auto"/>
          </w:divBdr>
        </w:div>
      </w:divsChild>
    </w:div>
    <w:div w:id="1695039391">
      <w:bodyDiv w:val="1"/>
      <w:marLeft w:val="0"/>
      <w:marRight w:val="0"/>
      <w:marTop w:val="0"/>
      <w:marBottom w:val="0"/>
      <w:divBdr>
        <w:top w:val="none" w:sz="0" w:space="0" w:color="auto"/>
        <w:left w:val="none" w:sz="0" w:space="0" w:color="auto"/>
        <w:bottom w:val="none" w:sz="0" w:space="0" w:color="auto"/>
        <w:right w:val="none" w:sz="0" w:space="0" w:color="auto"/>
      </w:divBdr>
    </w:div>
    <w:div w:id="1717463906">
      <w:bodyDiv w:val="1"/>
      <w:marLeft w:val="0"/>
      <w:marRight w:val="0"/>
      <w:marTop w:val="0"/>
      <w:marBottom w:val="0"/>
      <w:divBdr>
        <w:top w:val="none" w:sz="0" w:space="0" w:color="auto"/>
        <w:left w:val="none" w:sz="0" w:space="0" w:color="auto"/>
        <w:bottom w:val="none" w:sz="0" w:space="0" w:color="auto"/>
        <w:right w:val="none" w:sz="0" w:space="0" w:color="auto"/>
      </w:divBdr>
    </w:div>
    <w:div w:id="1755321716">
      <w:bodyDiv w:val="1"/>
      <w:marLeft w:val="0"/>
      <w:marRight w:val="0"/>
      <w:marTop w:val="0"/>
      <w:marBottom w:val="0"/>
      <w:divBdr>
        <w:top w:val="none" w:sz="0" w:space="0" w:color="auto"/>
        <w:left w:val="none" w:sz="0" w:space="0" w:color="auto"/>
        <w:bottom w:val="none" w:sz="0" w:space="0" w:color="auto"/>
        <w:right w:val="none" w:sz="0" w:space="0" w:color="auto"/>
      </w:divBdr>
    </w:div>
    <w:div w:id="1762868807">
      <w:bodyDiv w:val="1"/>
      <w:marLeft w:val="0"/>
      <w:marRight w:val="0"/>
      <w:marTop w:val="0"/>
      <w:marBottom w:val="0"/>
      <w:divBdr>
        <w:top w:val="none" w:sz="0" w:space="0" w:color="auto"/>
        <w:left w:val="none" w:sz="0" w:space="0" w:color="auto"/>
        <w:bottom w:val="none" w:sz="0" w:space="0" w:color="auto"/>
        <w:right w:val="none" w:sz="0" w:space="0" w:color="auto"/>
      </w:divBdr>
    </w:div>
    <w:div w:id="1802385915">
      <w:bodyDiv w:val="1"/>
      <w:marLeft w:val="0"/>
      <w:marRight w:val="0"/>
      <w:marTop w:val="0"/>
      <w:marBottom w:val="0"/>
      <w:divBdr>
        <w:top w:val="none" w:sz="0" w:space="0" w:color="auto"/>
        <w:left w:val="none" w:sz="0" w:space="0" w:color="auto"/>
        <w:bottom w:val="none" w:sz="0" w:space="0" w:color="auto"/>
        <w:right w:val="none" w:sz="0" w:space="0" w:color="auto"/>
      </w:divBdr>
    </w:div>
    <w:div w:id="1834712285">
      <w:bodyDiv w:val="1"/>
      <w:marLeft w:val="0"/>
      <w:marRight w:val="0"/>
      <w:marTop w:val="0"/>
      <w:marBottom w:val="0"/>
      <w:divBdr>
        <w:top w:val="none" w:sz="0" w:space="0" w:color="auto"/>
        <w:left w:val="none" w:sz="0" w:space="0" w:color="auto"/>
        <w:bottom w:val="none" w:sz="0" w:space="0" w:color="auto"/>
        <w:right w:val="none" w:sz="0" w:space="0" w:color="auto"/>
      </w:divBdr>
    </w:div>
    <w:div w:id="1909267808">
      <w:bodyDiv w:val="1"/>
      <w:marLeft w:val="0"/>
      <w:marRight w:val="0"/>
      <w:marTop w:val="0"/>
      <w:marBottom w:val="0"/>
      <w:divBdr>
        <w:top w:val="none" w:sz="0" w:space="0" w:color="auto"/>
        <w:left w:val="none" w:sz="0" w:space="0" w:color="auto"/>
        <w:bottom w:val="none" w:sz="0" w:space="0" w:color="auto"/>
        <w:right w:val="none" w:sz="0" w:space="0" w:color="auto"/>
      </w:divBdr>
    </w:div>
    <w:div w:id="1988511045">
      <w:bodyDiv w:val="1"/>
      <w:marLeft w:val="0"/>
      <w:marRight w:val="0"/>
      <w:marTop w:val="0"/>
      <w:marBottom w:val="0"/>
      <w:divBdr>
        <w:top w:val="none" w:sz="0" w:space="0" w:color="auto"/>
        <w:left w:val="none" w:sz="0" w:space="0" w:color="auto"/>
        <w:bottom w:val="none" w:sz="0" w:space="0" w:color="auto"/>
        <w:right w:val="none" w:sz="0" w:space="0" w:color="auto"/>
      </w:divBdr>
    </w:div>
    <w:div w:id="2015570725">
      <w:bodyDiv w:val="1"/>
      <w:marLeft w:val="0"/>
      <w:marRight w:val="0"/>
      <w:marTop w:val="0"/>
      <w:marBottom w:val="0"/>
      <w:divBdr>
        <w:top w:val="none" w:sz="0" w:space="0" w:color="auto"/>
        <w:left w:val="none" w:sz="0" w:space="0" w:color="auto"/>
        <w:bottom w:val="none" w:sz="0" w:space="0" w:color="auto"/>
        <w:right w:val="none" w:sz="0" w:space="0" w:color="auto"/>
      </w:divBdr>
    </w:div>
    <w:div w:id="2048138942">
      <w:bodyDiv w:val="1"/>
      <w:marLeft w:val="0"/>
      <w:marRight w:val="0"/>
      <w:marTop w:val="0"/>
      <w:marBottom w:val="0"/>
      <w:divBdr>
        <w:top w:val="none" w:sz="0" w:space="0" w:color="auto"/>
        <w:left w:val="none" w:sz="0" w:space="0" w:color="auto"/>
        <w:bottom w:val="none" w:sz="0" w:space="0" w:color="auto"/>
        <w:right w:val="none" w:sz="0" w:space="0" w:color="auto"/>
      </w:divBdr>
    </w:div>
    <w:div w:id="2056614712">
      <w:bodyDiv w:val="1"/>
      <w:marLeft w:val="0"/>
      <w:marRight w:val="0"/>
      <w:marTop w:val="0"/>
      <w:marBottom w:val="0"/>
      <w:divBdr>
        <w:top w:val="none" w:sz="0" w:space="0" w:color="auto"/>
        <w:left w:val="none" w:sz="0" w:space="0" w:color="auto"/>
        <w:bottom w:val="none" w:sz="0" w:space="0" w:color="auto"/>
        <w:right w:val="none" w:sz="0" w:space="0" w:color="auto"/>
      </w:divBdr>
    </w:div>
    <w:div w:id="2105177714">
      <w:bodyDiv w:val="1"/>
      <w:marLeft w:val="0"/>
      <w:marRight w:val="0"/>
      <w:marTop w:val="0"/>
      <w:marBottom w:val="0"/>
      <w:divBdr>
        <w:top w:val="none" w:sz="0" w:space="0" w:color="auto"/>
        <w:left w:val="none" w:sz="0" w:space="0" w:color="auto"/>
        <w:bottom w:val="none" w:sz="0" w:space="0" w:color="auto"/>
        <w:right w:val="none" w:sz="0" w:space="0" w:color="auto"/>
      </w:divBdr>
      <w:divsChild>
        <w:div w:id="1398242934">
          <w:marLeft w:val="360"/>
          <w:marRight w:val="0"/>
          <w:marTop w:val="200"/>
          <w:marBottom w:val="0"/>
          <w:divBdr>
            <w:top w:val="none" w:sz="0" w:space="0" w:color="auto"/>
            <w:left w:val="none" w:sz="0" w:space="0" w:color="auto"/>
            <w:bottom w:val="none" w:sz="0" w:space="0" w:color="auto"/>
            <w:right w:val="none" w:sz="0" w:space="0" w:color="auto"/>
          </w:divBdr>
        </w:div>
        <w:div w:id="207168461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5AIRPNAIUNRU-1328258698-12835</_dlc_DocId>
    <_dlc_DocIdUrl xmlns="71c5aaf6-e6ce-465b-b873-5148d2a4c105">
      <Url>https://nokia.sharepoint.com/sites/c5g/5gradio/_layouts/15/DocIdRedir.aspx?ID=5AIRPNAIUNRU-1328258698-12835</Url>
      <Description>5AIRPNAIUNRU-1328258698-12835</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B01630-1812-4557-83E8-76A94E7A05A8}">
  <ds:schemaRefs>
    <ds:schemaRef ds:uri="Microsoft.SharePoint.Taxonomy.ContentTypeSync"/>
  </ds:schemaRefs>
</ds:datastoreItem>
</file>

<file path=customXml/itemProps2.xml><?xml version="1.0" encoding="utf-8"?>
<ds:datastoreItem xmlns:ds="http://schemas.openxmlformats.org/officeDocument/2006/customXml" ds:itemID="{6E59E692-D082-4F22-A585-77D1FA2E8533}">
  <ds:schemaRefs>
    <ds:schemaRef ds:uri="http://schemas.openxmlformats.org/officeDocument/2006/bibliography"/>
  </ds:schemaRefs>
</ds:datastoreItem>
</file>

<file path=customXml/itemProps3.xml><?xml version="1.0" encoding="utf-8"?>
<ds:datastoreItem xmlns:ds="http://schemas.openxmlformats.org/officeDocument/2006/customXml" ds:itemID="{0CE0A000-4903-46F8-A952-B55C753240FE}">
  <ds:schemaRefs>
    <ds:schemaRef ds:uri="http://schemas.microsoft.com/sharepoint/events"/>
  </ds:schemaRefs>
</ds:datastoreItem>
</file>

<file path=customXml/itemProps4.xml><?xml version="1.0" encoding="utf-8"?>
<ds:datastoreItem xmlns:ds="http://schemas.openxmlformats.org/officeDocument/2006/customXml" ds:itemID="{3FB0E132-2F10-4872-807D-634CFBDE811C}">
  <ds:schemaRefs>
    <ds:schemaRef ds:uri="http://schemas.microsoft.com/sharepoint/v3/contenttype/forms"/>
  </ds:schemaRefs>
</ds:datastoreItem>
</file>

<file path=customXml/itemProps5.xml><?xml version="1.0" encoding="utf-8"?>
<ds:datastoreItem xmlns:ds="http://schemas.openxmlformats.org/officeDocument/2006/customXml" ds:itemID="{218DBBD3-C8D2-4340-A54D-96F6F6784A4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0830CC2E-3324-4E1E-A26D-6C5E654FC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3738</TotalTime>
  <Pages>5</Pages>
  <Words>1783</Words>
  <Characters>10166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320</cp:revision>
  <dcterms:created xsi:type="dcterms:W3CDTF">2019-06-10T11:05:00Z</dcterms:created>
  <dcterms:modified xsi:type="dcterms:W3CDTF">2022-08-10T12:43:00Z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57539763-eff6-4917-a9e6-06c4af79803e</vt:lpwstr>
  </property>
</Properties>
</file>