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A22A3C" w14:textId="4261F347"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660B8B">
        <w:rPr>
          <w:rFonts w:ascii="Arial" w:hAnsi="Arial" w:cs="Arial"/>
          <w:b/>
          <w:sz w:val="24"/>
          <w:szCs w:val="24"/>
        </w:rPr>
        <w:t>4</w:t>
      </w:r>
      <w:r w:rsidR="001C2478"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="00A43149" w:rsidRPr="00277FAB">
        <w:rPr>
          <w:rFonts w:ascii="Arial" w:hAnsi="Arial" w:cs="Arial"/>
          <w:b/>
          <w:sz w:val="24"/>
          <w:szCs w:val="24"/>
        </w:rPr>
        <w:t>e</w:t>
      </w:r>
      <w:r w:rsidR="007866AD">
        <w:rPr>
          <w:rFonts w:ascii="Arial" w:hAnsi="Arial" w:cs="Arial"/>
          <w:b/>
          <w:sz w:val="24"/>
          <w:szCs w:val="24"/>
        </w:rPr>
        <w:tab/>
      </w:r>
      <w:r w:rsidR="00E24499" w:rsidRPr="00E24499">
        <w:rPr>
          <w:rFonts w:ascii="Arial" w:hAnsi="Arial" w:cs="Arial"/>
          <w:b/>
          <w:sz w:val="24"/>
          <w:szCs w:val="24"/>
        </w:rPr>
        <w:t>R4-2212383</w:t>
      </w:r>
    </w:p>
    <w:p w14:paraId="6E3B0B2C" w14:textId="34D4F9C6"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660B8B">
        <w:rPr>
          <w:rFonts w:ascii="Arial" w:eastAsia="SimSun" w:hAnsi="Arial" w:cs="Arial"/>
          <w:b/>
          <w:sz w:val="24"/>
          <w:szCs w:val="24"/>
          <w:lang w:eastAsia="zh-CN"/>
        </w:rPr>
        <w:t>15</w:t>
      </w:r>
      <w:r w:rsidR="0020186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660B8B">
        <w:rPr>
          <w:rFonts w:ascii="Arial" w:eastAsia="SimSun" w:hAnsi="Arial" w:cs="Arial"/>
          <w:b/>
          <w:sz w:val="24"/>
          <w:szCs w:val="24"/>
          <w:lang w:eastAsia="zh-CN"/>
        </w:rPr>
        <w:t>Aug</w:t>
      </w:r>
      <w:r w:rsidR="00201860">
        <w:rPr>
          <w:rFonts w:ascii="Arial" w:eastAsia="SimSun" w:hAnsi="Arial" w:cs="Arial"/>
          <w:b/>
          <w:sz w:val="24"/>
          <w:szCs w:val="24"/>
          <w:lang w:eastAsia="zh-CN"/>
        </w:rPr>
        <w:t xml:space="preserve">. – </w:t>
      </w:r>
      <w:r w:rsidR="00660B8B">
        <w:rPr>
          <w:rFonts w:ascii="Arial" w:eastAsia="SimSun" w:hAnsi="Arial" w:cs="Arial"/>
          <w:b/>
          <w:sz w:val="24"/>
          <w:szCs w:val="24"/>
          <w:lang w:eastAsia="zh-CN"/>
        </w:rPr>
        <w:t>26</w:t>
      </w:r>
      <w:r w:rsidR="00201860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660B8B">
        <w:rPr>
          <w:rFonts w:ascii="Arial" w:eastAsia="SimSun" w:hAnsi="Arial" w:cs="Arial"/>
          <w:b/>
          <w:sz w:val="24"/>
          <w:szCs w:val="24"/>
          <w:lang w:eastAsia="zh-CN"/>
        </w:rPr>
        <w:t>Aug</w:t>
      </w:r>
      <w:r w:rsidR="00201860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1C2478" w:rsidRPr="004E2857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6A288CD8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  <w:bookmarkStart w:id="0" w:name="_GoBack"/>
      <w:bookmarkEnd w:id="0"/>
    </w:p>
    <w:p w14:paraId="30B03008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22F7C85" w14:textId="5133717B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bookmarkStart w:id="1" w:name="OLE_LINK1"/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834C0">
        <w:rPr>
          <w:rFonts w:ascii="Arial" w:hAnsi="Arial" w:cs="Arial" w:hint="eastAsia"/>
          <w:lang w:val="en-US" w:eastAsia="ko-KR"/>
        </w:rPr>
        <w:t xml:space="preserve">on </w:t>
      </w:r>
      <w:r w:rsidR="00D80FF5">
        <w:rPr>
          <w:rFonts w:ascii="Arial" w:hAnsi="Arial" w:cs="Arial"/>
          <w:lang w:val="en-US" w:eastAsia="ko-KR"/>
        </w:rPr>
        <w:t>ATG FR1 co-existence evaluation for ATG network</w:t>
      </w:r>
    </w:p>
    <w:bookmarkEnd w:id="1"/>
    <w:p w14:paraId="22C8DD73" w14:textId="4649F700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bookmarkStart w:id="2" w:name="OLE_LINK2"/>
      <w:r w:rsidR="000624D5">
        <w:rPr>
          <w:rFonts w:ascii="Arial" w:hAnsi="Arial" w:cs="Arial"/>
          <w:lang w:val="en-US" w:eastAsia="ko-KR"/>
        </w:rPr>
        <w:t>1</w:t>
      </w:r>
      <w:r w:rsidR="00660B8B">
        <w:rPr>
          <w:rFonts w:ascii="Arial" w:hAnsi="Arial" w:cs="Arial"/>
          <w:lang w:val="en-US" w:eastAsia="ko-KR"/>
        </w:rPr>
        <w:t>1</w:t>
      </w:r>
      <w:r w:rsidR="00346A88">
        <w:rPr>
          <w:rFonts w:ascii="Arial" w:hAnsi="Arial" w:cs="Arial"/>
          <w:lang w:val="en-US" w:eastAsia="ko-KR"/>
        </w:rPr>
        <w:t>.</w:t>
      </w:r>
      <w:r w:rsidR="00D80FF5">
        <w:rPr>
          <w:rFonts w:ascii="Arial" w:hAnsi="Arial" w:cs="Arial"/>
          <w:lang w:val="en-US" w:eastAsia="ko-KR"/>
        </w:rPr>
        <w:t>12</w:t>
      </w:r>
      <w:r w:rsidR="00660B8B">
        <w:rPr>
          <w:rFonts w:ascii="Arial" w:hAnsi="Arial" w:cs="Arial"/>
          <w:lang w:val="en-US" w:eastAsia="ko-KR"/>
        </w:rPr>
        <w:t>.</w:t>
      </w:r>
      <w:r w:rsidR="00E17B56">
        <w:rPr>
          <w:rFonts w:ascii="Arial" w:hAnsi="Arial" w:cs="Arial"/>
          <w:lang w:val="en-US" w:eastAsia="ko-KR"/>
        </w:rPr>
        <w:t>2</w:t>
      </w:r>
    </w:p>
    <w:bookmarkEnd w:id="2"/>
    <w:p w14:paraId="0EE4443F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14:paraId="661AD297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2E0DE36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65DA3D4F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06EFDCF" w14:textId="1624CDEC" w:rsidR="00CD0965" w:rsidRPr="00283E4A" w:rsidRDefault="00C20545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F015C0">
        <w:rPr>
          <w:lang w:val="en-US" w:eastAsia="ko-KR"/>
        </w:rPr>
        <w:t>ATG FR1 co-existence evaluation for ATG network.</w:t>
      </w:r>
    </w:p>
    <w:p w14:paraId="19961A9D" w14:textId="5601F43D" w:rsidR="00293545" w:rsidRPr="004325E5" w:rsidRDefault="00023E4B" w:rsidP="00E26E22">
      <w:pPr>
        <w:pStyle w:val="1"/>
        <w:spacing w:line="276" w:lineRule="auto"/>
        <w:jc w:val="both"/>
        <w:rPr>
          <w:lang w:val="en-US" w:eastAsia="ko-KR"/>
        </w:rPr>
      </w:pPr>
      <w:r w:rsidRPr="004325E5">
        <w:rPr>
          <w:lang w:val="en-US" w:eastAsia="ko-KR"/>
        </w:rPr>
        <w:t>Discussion</w:t>
      </w:r>
    </w:p>
    <w:p w14:paraId="3F287907" w14:textId="03372C3D" w:rsidR="00F015C0" w:rsidRPr="00F015C0" w:rsidRDefault="00F015C0" w:rsidP="00F015C0">
      <w:pPr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ATG WID [1],</w:t>
      </w:r>
      <w:r>
        <w:rPr>
          <w:lang w:val="en-US" w:eastAsia="ko-KR"/>
        </w:rPr>
        <w:t xml:space="preserve"> following objective</w:t>
      </w:r>
      <w:r w:rsidR="00FB254C">
        <w:rPr>
          <w:rFonts w:hint="eastAsia"/>
          <w:lang w:val="en-US" w:eastAsia="ko-KR"/>
        </w:rPr>
        <w:t>s</w:t>
      </w:r>
      <w:r w:rsidR="001511B5">
        <w:rPr>
          <w:lang w:val="en-US" w:eastAsia="ko-KR"/>
        </w:rPr>
        <w:t xml:space="preserve"> </w:t>
      </w:r>
      <w:r>
        <w:rPr>
          <w:lang w:val="en-US" w:eastAsia="ko-KR"/>
        </w:rPr>
        <w:t xml:space="preserve">for coexistence </w:t>
      </w:r>
      <w:r w:rsidR="00BF74D7">
        <w:rPr>
          <w:lang w:val="en-US" w:eastAsia="ko-KR"/>
        </w:rPr>
        <w:t>are</w:t>
      </w:r>
      <w:r>
        <w:rPr>
          <w:lang w:val="en-US" w:eastAsia="ko-KR"/>
        </w:rPr>
        <w:t xml:space="preserve"> described.</w:t>
      </w:r>
    </w:p>
    <w:tbl>
      <w:tblPr>
        <w:tblStyle w:val="a9"/>
        <w:tblW w:w="0" w:type="auto"/>
        <w:tblInd w:w="-5" w:type="dxa"/>
        <w:tblLook w:val="04A0" w:firstRow="1" w:lastRow="0" w:firstColumn="1" w:lastColumn="0" w:noHBand="0" w:noVBand="1"/>
      </w:tblPr>
      <w:tblGrid>
        <w:gridCol w:w="9860"/>
      </w:tblGrid>
      <w:tr w:rsidR="00F015C0" w14:paraId="55A2DB55" w14:textId="77777777" w:rsidTr="00F015C0">
        <w:tc>
          <w:tcPr>
            <w:tcW w:w="9860" w:type="dxa"/>
          </w:tcPr>
          <w:p w14:paraId="1F8197EF" w14:textId="77777777" w:rsidR="00F015C0" w:rsidRPr="001A6BD8" w:rsidRDefault="00F015C0" w:rsidP="00F015C0">
            <w:pPr>
              <w:widowControl w:val="0"/>
              <w:numPr>
                <w:ilvl w:val="1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Specify core requirements for coexistence between ATG and IMT terrestrial network</w:t>
            </w:r>
          </w:p>
          <w:p w14:paraId="49AE6BAA" w14:textId="77777777" w:rsidR="00F015C0" w:rsidRPr="001A6BD8" w:rsidRDefault="00F015C0" w:rsidP="00F015C0">
            <w:pPr>
              <w:widowControl w:val="0"/>
              <w:numPr>
                <w:ilvl w:val="2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Example bands include n1, n78 and n79.</w:t>
            </w:r>
          </w:p>
          <w:p w14:paraId="4365294E" w14:textId="77777777" w:rsidR="00F015C0" w:rsidRPr="001A6BD8" w:rsidRDefault="00F015C0" w:rsidP="00F015C0">
            <w:pPr>
              <w:widowControl w:val="0"/>
              <w:numPr>
                <w:ilvl w:val="2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Perform FR1 co-existence evaluation for ATG network (e.g. ACLR, ACS)</w:t>
            </w:r>
          </w:p>
          <w:p w14:paraId="1AEE794B" w14:textId="77777777" w:rsidR="00F015C0" w:rsidRPr="001A6BD8" w:rsidRDefault="00F015C0" w:rsidP="00F015C0">
            <w:pPr>
              <w:widowControl w:val="0"/>
              <w:numPr>
                <w:ilvl w:val="2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Identify key characteristics where it is necessary to differentiate ATG ground-based BS and UEs from conventional ground based BS and UEs</w:t>
            </w:r>
          </w:p>
          <w:p w14:paraId="49AFF18F" w14:textId="77777777" w:rsidR="00F015C0" w:rsidRPr="001A6BD8" w:rsidRDefault="00F015C0" w:rsidP="00F015C0">
            <w:pPr>
              <w:widowControl w:val="0"/>
              <w:numPr>
                <w:ilvl w:val="3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Aim to reuse existing requirements for BS and UE where possible, e.g.,</w:t>
            </w:r>
          </w:p>
          <w:p w14:paraId="7DD2E771" w14:textId="77777777" w:rsidR="00F015C0" w:rsidRPr="001A6BD8" w:rsidRDefault="00F015C0" w:rsidP="00F015C0">
            <w:pPr>
              <w:widowControl w:val="0"/>
              <w:numPr>
                <w:ilvl w:val="4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Reuse TN BS requirements for ATG BS</w:t>
            </w:r>
          </w:p>
          <w:p w14:paraId="1F05DADB" w14:textId="77777777" w:rsidR="00F015C0" w:rsidRPr="001A6BD8" w:rsidRDefault="00F015C0" w:rsidP="00F015C0">
            <w:pPr>
              <w:widowControl w:val="0"/>
              <w:numPr>
                <w:ilvl w:val="2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Specify RF requirements for ATG UE/BS</w:t>
            </w:r>
          </w:p>
          <w:p w14:paraId="3EA9C053" w14:textId="77777777" w:rsidR="00F015C0" w:rsidRPr="001A6BD8" w:rsidRDefault="00F015C0" w:rsidP="00F015C0">
            <w:pPr>
              <w:widowControl w:val="0"/>
              <w:numPr>
                <w:ilvl w:val="3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Considering the results of co-existence simulations in terms of impact on emissions and RX requirements, cell sizes and link budgets, technology capabilities, likely BS and UE architectures and other relevant aspects.</w:t>
            </w:r>
          </w:p>
          <w:p w14:paraId="114415E8" w14:textId="77777777" w:rsidR="00F015C0" w:rsidRPr="001A6BD8" w:rsidRDefault="00F015C0" w:rsidP="00F015C0">
            <w:pPr>
              <w:widowControl w:val="0"/>
              <w:numPr>
                <w:ilvl w:val="3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Taking into account identified differences between ATG and fully ground based systems</w:t>
            </w:r>
          </w:p>
          <w:p w14:paraId="7C093261" w14:textId="77777777" w:rsidR="00F015C0" w:rsidRPr="001A6BD8" w:rsidRDefault="00F015C0" w:rsidP="00F015C0">
            <w:pPr>
              <w:widowControl w:val="0"/>
              <w:numPr>
                <w:ilvl w:val="3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Consider BS type 1-C/1-H/1-O and specify the requirements</w:t>
            </w:r>
          </w:p>
          <w:p w14:paraId="07DEAFEC" w14:textId="77777777" w:rsidR="00F015C0" w:rsidRPr="001A6BD8" w:rsidRDefault="00F015C0" w:rsidP="00F015C0">
            <w:pPr>
              <w:widowControl w:val="0"/>
              <w:numPr>
                <w:ilvl w:val="3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Consider conductive requirements for UE</w:t>
            </w:r>
          </w:p>
          <w:p w14:paraId="050FADCE" w14:textId="77777777" w:rsidR="00F015C0" w:rsidRPr="001A6BD8" w:rsidRDefault="00F015C0" w:rsidP="00F015C0">
            <w:pPr>
              <w:widowControl w:val="0"/>
              <w:numPr>
                <w:ilvl w:val="2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Specify RRM core requirements for ATG UE</w:t>
            </w:r>
            <w:r w:rsidRPr="001A6BD8">
              <w:rPr>
                <w:strike/>
                <w:kern w:val="2"/>
                <w:lang w:val="en-US" w:eastAsia="zh-CN"/>
              </w:rPr>
              <w:t xml:space="preserve"> </w:t>
            </w:r>
          </w:p>
          <w:p w14:paraId="458B6CBC" w14:textId="77777777" w:rsidR="00F015C0" w:rsidRPr="001A6BD8" w:rsidRDefault="00F015C0" w:rsidP="00F015C0">
            <w:pPr>
              <w:widowControl w:val="0"/>
              <w:numPr>
                <w:ilvl w:val="3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Taking into account identified differences between ATG and fully ground based systems</w:t>
            </w:r>
          </w:p>
          <w:p w14:paraId="10D74B48" w14:textId="77777777" w:rsidR="00F015C0" w:rsidRPr="001A6BD8" w:rsidRDefault="00F015C0" w:rsidP="00F015C0">
            <w:pPr>
              <w:widowControl w:val="0"/>
              <w:numPr>
                <w:ilvl w:val="3"/>
                <w:numId w:val="28"/>
              </w:numPr>
              <w:jc w:val="both"/>
              <w:rPr>
                <w:kern w:val="2"/>
                <w:lang w:val="en-US" w:eastAsia="zh-CN"/>
              </w:rPr>
            </w:pPr>
            <w:r w:rsidRPr="001A6BD8">
              <w:rPr>
                <w:kern w:val="2"/>
                <w:lang w:val="en-US" w:eastAsia="zh-CN"/>
              </w:rPr>
              <w:t>Considering the different nature of ATG UEs and their view of the ne</w:t>
            </w:r>
            <w:r>
              <w:rPr>
                <w:kern w:val="2"/>
                <w:lang w:val="en-US" w:eastAsia="zh-CN"/>
              </w:rPr>
              <w:t>twork, increased cell sizes and</w:t>
            </w:r>
            <w:r>
              <w:rPr>
                <w:rFonts w:hint="eastAsia"/>
                <w:kern w:val="2"/>
                <w:lang w:val="en-US" w:eastAsia="zh-CN"/>
              </w:rPr>
              <w:t xml:space="preserve"> </w:t>
            </w:r>
            <w:r w:rsidRPr="001A6BD8">
              <w:rPr>
                <w:kern w:val="2"/>
                <w:lang w:val="en-US" w:eastAsia="zh-CN"/>
              </w:rPr>
              <w:t>other relevant aspects</w:t>
            </w:r>
          </w:p>
          <w:p w14:paraId="090D131C" w14:textId="5218CBBF" w:rsidR="00F015C0" w:rsidRPr="00F015C0" w:rsidRDefault="00F015C0" w:rsidP="00F015C0">
            <w:pPr>
              <w:widowControl w:val="0"/>
              <w:numPr>
                <w:ilvl w:val="2"/>
                <w:numId w:val="28"/>
              </w:numPr>
              <w:jc w:val="both"/>
              <w:rPr>
                <w:lang w:val="en-US" w:eastAsia="ko-KR"/>
              </w:rPr>
            </w:pPr>
            <w:r w:rsidRPr="001A6BD8">
              <w:rPr>
                <w:kern w:val="2"/>
                <w:lang w:val="en-US" w:eastAsia="zh-CN"/>
              </w:rPr>
              <w:t>Specify new UE/BS type(s) for ATG network if necessary</w:t>
            </w:r>
          </w:p>
        </w:tc>
      </w:tr>
    </w:tbl>
    <w:p w14:paraId="56304C8A" w14:textId="77777777" w:rsidR="00765371" w:rsidRDefault="00765371" w:rsidP="00F015C0">
      <w:pPr>
        <w:pStyle w:val="a0"/>
        <w:rPr>
          <w:lang w:val="en-US" w:eastAsia="ko-KR"/>
        </w:rPr>
      </w:pPr>
    </w:p>
    <w:p w14:paraId="31A7DCCC" w14:textId="649ACA60" w:rsidR="00F015C0" w:rsidRDefault="00F015C0" w:rsidP="00F015C0">
      <w:pPr>
        <w:pStyle w:val="a0"/>
        <w:rPr>
          <w:lang w:val="en-US" w:eastAsia="ko-KR"/>
        </w:rPr>
      </w:pPr>
      <w:r>
        <w:rPr>
          <w:lang w:val="en-US" w:eastAsia="ko-KR"/>
        </w:rPr>
        <w:t>Since FDD band (n1) and TDD bands (n78, n79) are included in objective, following scenarios are expected in coexistence evaluation.</w:t>
      </w:r>
    </w:p>
    <w:p w14:paraId="397BFCB7" w14:textId="6F12D06B" w:rsidR="00F015C0" w:rsidRDefault="00F015C0" w:rsidP="00F015C0">
      <w:pPr>
        <w:pStyle w:val="a0"/>
        <w:numPr>
          <w:ilvl w:val="3"/>
          <w:numId w:val="28"/>
        </w:numPr>
        <w:rPr>
          <w:lang w:val="en-US" w:eastAsia="ko-KR"/>
        </w:rPr>
      </w:pPr>
      <w:r>
        <w:rPr>
          <w:lang w:val="en-US" w:eastAsia="ko-KR"/>
        </w:rPr>
        <w:t>ATG and TN in FDD</w:t>
      </w:r>
    </w:p>
    <w:p w14:paraId="05176F3B" w14:textId="23199E49" w:rsidR="00F015C0" w:rsidRDefault="00F015C0" w:rsidP="00F015C0">
      <w:pPr>
        <w:pStyle w:val="a0"/>
        <w:numPr>
          <w:ilvl w:val="3"/>
          <w:numId w:val="28"/>
        </w:numPr>
        <w:rPr>
          <w:lang w:val="en-US" w:eastAsia="ko-KR"/>
        </w:rPr>
      </w:pPr>
      <w:r>
        <w:rPr>
          <w:lang w:val="en-US" w:eastAsia="ko-KR"/>
        </w:rPr>
        <w:t>ATG and TN in TDD</w:t>
      </w:r>
    </w:p>
    <w:p w14:paraId="4051F465" w14:textId="65FDD8A8" w:rsidR="00F015C0" w:rsidRDefault="00F015C0" w:rsidP="00F015C0">
      <w:pPr>
        <w:pStyle w:val="a0"/>
        <w:numPr>
          <w:ilvl w:val="3"/>
          <w:numId w:val="28"/>
        </w:numPr>
        <w:rPr>
          <w:lang w:val="en-US" w:eastAsia="ko-KR"/>
        </w:rPr>
      </w:pPr>
      <w:r>
        <w:rPr>
          <w:lang w:val="en-US" w:eastAsia="ko-KR"/>
        </w:rPr>
        <w:t>ATG and ATG in FDD</w:t>
      </w:r>
    </w:p>
    <w:p w14:paraId="583E382C" w14:textId="63BE0CDE" w:rsidR="00F015C0" w:rsidRDefault="00F015C0" w:rsidP="00F015C0">
      <w:pPr>
        <w:pStyle w:val="a0"/>
        <w:numPr>
          <w:ilvl w:val="3"/>
          <w:numId w:val="28"/>
        </w:numPr>
        <w:rPr>
          <w:lang w:val="en-US" w:eastAsia="ko-KR"/>
        </w:rPr>
      </w:pPr>
      <w:r>
        <w:rPr>
          <w:lang w:val="en-US" w:eastAsia="ko-KR"/>
        </w:rPr>
        <w:t>ATG and ATG in TDD</w:t>
      </w:r>
    </w:p>
    <w:p w14:paraId="0D008C06" w14:textId="10F44D41" w:rsidR="00F015C0" w:rsidRDefault="00F015C0" w:rsidP="00F015C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 xml:space="preserve">lso, coexistence evaluation can be affected by ATG </w:t>
      </w:r>
      <w:r w:rsidR="00C778F9">
        <w:rPr>
          <w:lang w:val="en-US" w:eastAsia="ko-KR"/>
        </w:rPr>
        <w:t xml:space="preserve">UE </w:t>
      </w:r>
      <w:r>
        <w:rPr>
          <w:lang w:val="en-US" w:eastAsia="ko-KR"/>
        </w:rPr>
        <w:t xml:space="preserve">altitude (7~13km) and TN </w:t>
      </w:r>
      <w:r>
        <w:rPr>
          <w:rFonts w:hint="eastAsia"/>
          <w:lang w:val="en-US" w:eastAsia="ko-KR"/>
        </w:rPr>
        <w:t>deplo</w:t>
      </w:r>
      <w:r>
        <w:rPr>
          <w:lang w:val="en-US" w:eastAsia="ko-KR"/>
        </w:rPr>
        <w:t xml:space="preserve">yment (Urban, rural etc.). Therefore, many coexistence scenarios are expected in ATG coexistence evaluation. </w:t>
      </w:r>
      <w:r w:rsidR="006D627D">
        <w:rPr>
          <w:lang w:val="en-US" w:eastAsia="ko-KR"/>
        </w:rPr>
        <w:t xml:space="preserve">We think </w:t>
      </w:r>
      <w:r>
        <w:rPr>
          <w:lang w:val="en-US" w:eastAsia="ko-KR"/>
        </w:rPr>
        <w:t>RAN4 needs to select worst case scenarios and evaluate the worst scenario case first.</w:t>
      </w:r>
    </w:p>
    <w:p w14:paraId="388AC53C" w14:textId="48C8FD80" w:rsidR="00F015C0" w:rsidRDefault="00F015C0" w:rsidP="00F015C0">
      <w:pPr>
        <w:pStyle w:val="a0"/>
        <w:numPr>
          <w:ilvl w:val="1"/>
          <w:numId w:val="28"/>
        </w:numPr>
        <w:jc w:val="both"/>
        <w:rPr>
          <w:lang w:val="en-US" w:eastAsia="ko-KR"/>
        </w:rPr>
      </w:pPr>
      <w:r w:rsidRPr="00F015C0">
        <w:rPr>
          <w:b/>
          <w:i/>
          <w:lang w:val="en-US" w:eastAsia="ko-KR"/>
        </w:rPr>
        <w:t xml:space="preserve">Proposal </w:t>
      </w:r>
      <w:r w:rsidR="00530CFE">
        <w:rPr>
          <w:b/>
          <w:i/>
          <w:lang w:val="en-US" w:eastAsia="ko-KR"/>
        </w:rPr>
        <w:t>1</w:t>
      </w:r>
      <w:r w:rsidRPr="00F015C0">
        <w:rPr>
          <w:lang w:val="en-US" w:eastAsia="ko-KR"/>
        </w:rPr>
        <w:t xml:space="preserve">: A down-selection of coexistence </w:t>
      </w:r>
      <w:r>
        <w:rPr>
          <w:lang w:val="en-US" w:eastAsia="ko-KR"/>
        </w:rPr>
        <w:t>ATG</w:t>
      </w:r>
      <w:r w:rsidRPr="00F015C0">
        <w:rPr>
          <w:lang w:val="en-US" w:eastAsia="ko-KR"/>
        </w:rPr>
        <w:t>/</w:t>
      </w:r>
      <w:r>
        <w:rPr>
          <w:lang w:val="en-US" w:eastAsia="ko-KR"/>
        </w:rPr>
        <w:t>TN scenarios is needed and</w:t>
      </w:r>
      <w:r w:rsidR="00A307FF">
        <w:rPr>
          <w:lang w:val="en-US" w:eastAsia="ko-KR"/>
        </w:rPr>
        <w:t xml:space="preserve"> RAN4 needs to</w:t>
      </w:r>
      <w:r>
        <w:rPr>
          <w:lang w:val="en-US" w:eastAsia="ko-KR"/>
        </w:rPr>
        <w:t xml:space="preserve"> evaluate the worst case scenario first. In ATG coexistence evaluation, scenarios are can be determined by combination of followings.</w:t>
      </w:r>
    </w:p>
    <w:p w14:paraId="7ADC548C" w14:textId="1761AA07" w:rsidR="00F015C0" w:rsidRDefault="00F015C0" w:rsidP="00F015C0">
      <w:pPr>
        <w:pStyle w:val="a0"/>
        <w:numPr>
          <w:ilvl w:val="2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>(ATG - ATG coexistence) and (ATG - TN coexistence)</w:t>
      </w:r>
    </w:p>
    <w:p w14:paraId="0635AD07" w14:textId="13B9844C" w:rsidR="00F015C0" w:rsidRDefault="00F015C0" w:rsidP="00F015C0">
      <w:pPr>
        <w:pStyle w:val="a0"/>
        <w:numPr>
          <w:ilvl w:val="2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>FDD and TDD</w:t>
      </w:r>
    </w:p>
    <w:p w14:paraId="4F1500F8" w14:textId="4509D63E" w:rsidR="00F015C0" w:rsidRDefault="00F015C0" w:rsidP="00F015C0">
      <w:pPr>
        <w:pStyle w:val="a0"/>
        <w:numPr>
          <w:ilvl w:val="2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>TN deployment type (Urban, rural, indoor)</w:t>
      </w:r>
    </w:p>
    <w:p w14:paraId="402357CE" w14:textId="3ED88CA2" w:rsidR="00F015C0" w:rsidRDefault="00F015C0" w:rsidP="00F015C0">
      <w:pPr>
        <w:pStyle w:val="a0"/>
        <w:numPr>
          <w:ilvl w:val="2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>ATG UE altitude (7~13km)</w:t>
      </w:r>
      <w:r w:rsidR="00C778F9">
        <w:rPr>
          <w:lang w:val="en-US" w:eastAsia="ko-KR"/>
        </w:rPr>
        <w:t xml:space="preserve"> and antenna type. (Beam footprint size)</w:t>
      </w:r>
    </w:p>
    <w:p w14:paraId="78973772" w14:textId="77777777" w:rsidR="00765371" w:rsidRDefault="00765371" w:rsidP="005D3321">
      <w:pPr>
        <w:pStyle w:val="a0"/>
        <w:rPr>
          <w:lang w:val="en-US" w:eastAsia="ko-KR"/>
        </w:rPr>
      </w:pPr>
    </w:p>
    <w:p w14:paraId="5DB614CC" w14:textId="14564EDB" w:rsidR="00765371" w:rsidRPr="00F015C0" w:rsidRDefault="00F015C0" w:rsidP="00765371">
      <w:pPr>
        <w:pStyle w:val="a0"/>
        <w:rPr>
          <w:lang w:val="en-US" w:eastAsia="ko-KR"/>
        </w:rPr>
      </w:pPr>
      <w:r>
        <w:rPr>
          <w:lang w:val="en-US" w:eastAsia="ko-KR"/>
        </w:rPr>
        <w:lastRenderedPageBreak/>
        <w:t xml:space="preserve">In </w:t>
      </w:r>
      <w:r w:rsidR="00765371">
        <w:rPr>
          <w:lang w:val="en-US" w:eastAsia="ko-KR"/>
        </w:rPr>
        <w:t>ATG network</w:t>
      </w:r>
      <w:r>
        <w:rPr>
          <w:lang w:val="en-US" w:eastAsia="ko-KR"/>
        </w:rPr>
        <w:t xml:space="preserve">, </w:t>
      </w:r>
      <w:r w:rsidR="00765371">
        <w:rPr>
          <w:lang w:val="en-US" w:eastAsia="ko-KR"/>
        </w:rPr>
        <w:t xml:space="preserve">RAN4 can consider two types of ATG BSs. The ATG BS may be separated from the TN BS, and ATG BS may </w:t>
      </w:r>
      <w:r w:rsidR="007A5FC0">
        <w:rPr>
          <w:lang w:val="en-US" w:eastAsia="ko-KR"/>
        </w:rPr>
        <w:t xml:space="preserve">also </w:t>
      </w:r>
      <w:r w:rsidR="00765371">
        <w:rPr>
          <w:lang w:val="en-US" w:eastAsia="ko-KR"/>
        </w:rPr>
        <w:t xml:space="preserve">be co-located (or combined) with TN BS. In co-located (or combined) case, the direction of antennas for TN UE is point to ground area and the direction of antennas for ATG UE is point to sky. </w:t>
      </w:r>
      <w:r w:rsidR="00765371">
        <w:rPr>
          <w:rFonts w:hint="eastAsia"/>
          <w:lang w:val="en-US" w:eastAsia="ko-KR"/>
        </w:rPr>
        <w:t>Since</w:t>
      </w:r>
      <w:r w:rsidR="00765371">
        <w:rPr>
          <w:lang w:val="en-US" w:eastAsia="ko-KR"/>
        </w:rPr>
        <w:t xml:space="preserve"> ATG BS type can affect the simulation result, RAN4 needs study impact of BS type.</w:t>
      </w:r>
    </w:p>
    <w:p w14:paraId="2141DC0F" w14:textId="67EAB2CC" w:rsidR="00F015C0" w:rsidRPr="003E72C6" w:rsidRDefault="005D3321" w:rsidP="00765371">
      <w:pPr>
        <w:pStyle w:val="a0"/>
        <w:numPr>
          <w:ilvl w:val="1"/>
          <w:numId w:val="28"/>
        </w:numPr>
        <w:jc w:val="both"/>
        <w:rPr>
          <w:lang w:val="en-US" w:eastAsia="ko-KR"/>
        </w:rPr>
      </w:pPr>
      <w:r w:rsidRPr="003E72C6">
        <w:rPr>
          <w:rFonts w:hint="eastAsia"/>
          <w:b/>
          <w:i/>
          <w:lang w:val="en-US" w:eastAsia="ko-KR"/>
        </w:rPr>
        <w:t xml:space="preserve">Proposal </w:t>
      </w:r>
      <w:r w:rsidR="00683F3B">
        <w:rPr>
          <w:b/>
          <w:i/>
          <w:lang w:val="en-US" w:eastAsia="ko-KR"/>
        </w:rPr>
        <w:t>2</w:t>
      </w:r>
      <w:r w:rsidRPr="003E72C6">
        <w:rPr>
          <w:b/>
          <w:i/>
          <w:lang w:val="en-US" w:eastAsia="ko-KR"/>
        </w:rPr>
        <w:t>.</w:t>
      </w:r>
      <w:r w:rsidRPr="00F015C0">
        <w:rPr>
          <w:rFonts w:hint="eastAsia"/>
          <w:b/>
          <w:i/>
          <w:lang w:val="en-US" w:eastAsia="ko-KR"/>
        </w:rPr>
        <w:t xml:space="preserve"> </w:t>
      </w:r>
      <w:r w:rsidR="00F015C0" w:rsidRPr="00F015C0">
        <w:rPr>
          <w:b/>
          <w:i/>
          <w:lang w:val="en-US" w:eastAsia="ko-KR"/>
        </w:rPr>
        <w:t>RAN4 needs to study impact of</w:t>
      </w:r>
      <w:r w:rsidR="00765371">
        <w:rPr>
          <w:b/>
          <w:i/>
          <w:lang w:val="en-US" w:eastAsia="ko-KR"/>
        </w:rPr>
        <w:t xml:space="preserve"> ATG BS and TN BS co-located (</w:t>
      </w:r>
      <w:r w:rsidR="000B425F">
        <w:rPr>
          <w:b/>
          <w:i/>
          <w:lang w:val="en-US" w:eastAsia="ko-KR"/>
        </w:rPr>
        <w:t xml:space="preserve">or </w:t>
      </w:r>
      <w:r w:rsidR="00765371">
        <w:rPr>
          <w:b/>
          <w:i/>
          <w:lang w:val="en-US" w:eastAsia="ko-KR"/>
        </w:rPr>
        <w:t>combined) case.</w:t>
      </w:r>
    </w:p>
    <w:p w14:paraId="73C4EF7A" w14:textId="77777777" w:rsidR="005D3321" w:rsidRPr="005D3321" w:rsidRDefault="005D3321" w:rsidP="005D3321">
      <w:pPr>
        <w:pStyle w:val="a0"/>
        <w:rPr>
          <w:lang w:val="en-US" w:eastAsia="ko-KR"/>
        </w:rPr>
      </w:pPr>
    </w:p>
    <w:p w14:paraId="1E0277BE" w14:textId="77777777" w:rsidR="006B56B4" w:rsidRPr="00F015C0" w:rsidRDefault="006B56B4" w:rsidP="0044293D">
      <w:pPr>
        <w:pStyle w:val="2"/>
        <w:numPr>
          <w:ilvl w:val="0"/>
          <w:numId w:val="0"/>
        </w:numPr>
        <w:ind w:left="576"/>
        <w:rPr>
          <w:b w:val="0"/>
          <w:sz w:val="22"/>
          <w:lang w:val="en-US" w:eastAsia="ko-KR"/>
        </w:rPr>
      </w:pPr>
    </w:p>
    <w:p w14:paraId="1134AC8A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14:paraId="29FF9A79" w14:textId="296EF623" w:rsidR="006714BE" w:rsidRDefault="00552F63" w:rsidP="00683F3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>our views</w:t>
      </w:r>
      <w:r w:rsidR="00683F3B">
        <w:rPr>
          <w:lang w:val="en-US" w:eastAsia="ko-KR"/>
        </w:rPr>
        <w:t>,</w:t>
      </w:r>
    </w:p>
    <w:p w14:paraId="48605AEB" w14:textId="77777777" w:rsidR="00AC6B05" w:rsidRDefault="00AC6B05" w:rsidP="00AC6B05">
      <w:pPr>
        <w:pStyle w:val="a0"/>
        <w:numPr>
          <w:ilvl w:val="1"/>
          <w:numId w:val="28"/>
        </w:numPr>
        <w:jc w:val="both"/>
        <w:rPr>
          <w:lang w:val="en-US" w:eastAsia="ko-KR"/>
        </w:rPr>
      </w:pPr>
      <w:r w:rsidRPr="00F015C0">
        <w:rPr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1</w:t>
      </w:r>
      <w:r w:rsidRPr="00F015C0">
        <w:rPr>
          <w:lang w:val="en-US" w:eastAsia="ko-KR"/>
        </w:rPr>
        <w:t xml:space="preserve">: A down-selection of coexistence </w:t>
      </w:r>
      <w:r>
        <w:rPr>
          <w:lang w:val="en-US" w:eastAsia="ko-KR"/>
        </w:rPr>
        <w:t>ATG</w:t>
      </w:r>
      <w:r w:rsidRPr="00F015C0">
        <w:rPr>
          <w:lang w:val="en-US" w:eastAsia="ko-KR"/>
        </w:rPr>
        <w:t>/</w:t>
      </w:r>
      <w:r>
        <w:rPr>
          <w:lang w:val="en-US" w:eastAsia="ko-KR"/>
        </w:rPr>
        <w:t>TN scenarios is needed and RAN4 needs to evaluate the worst case scenario first. In ATG coexistence evaluation, scenarios are can be determined by combination of followings.</w:t>
      </w:r>
    </w:p>
    <w:p w14:paraId="338CD26C" w14:textId="77777777" w:rsidR="00AC6B05" w:rsidRDefault="00AC6B05" w:rsidP="00AC6B05">
      <w:pPr>
        <w:pStyle w:val="a0"/>
        <w:numPr>
          <w:ilvl w:val="2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>(ATG - ATG coexistence) and (ATG - TN coexistence)</w:t>
      </w:r>
    </w:p>
    <w:p w14:paraId="3C714609" w14:textId="77777777" w:rsidR="00AC6B05" w:rsidRDefault="00AC6B05" w:rsidP="00AC6B05">
      <w:pPr>
        <w:pStyle w:val="a0"/>
        <w:numPr>
          <w:ilvl w:val="2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>FDD and TDD</w:t>
      </w:r>
    </w:p>
    <w:p w14:paraId="6098A813" w14:textId="77777777" w:rsidR="00AC6B05" w:rsidRDefault="00AC6B05" w:rsidP="00AC6B05">
      <w:pPr>
        <w:pStyle w:val="a0"/>
        <w:numPr>
          <w:ilvl w:val="2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>TN deployment type (Urban, rural, indoor)</w:t>
      </w:r>
    </w:p>
    <w:p w14:paraId="5B74D4D1" w14:textId="77777777" w:rsidR="00AC6B05" w:rsidRDefault="00AC6B05" w:rsidP="00AC6B05">
      <w:pPr>
        <w:pStyle w:val="a0"/>
        <w:numPr>
          <w:ilvl w:val="2"/>
          <w:numId w:val="28"/>
        </w:numPr>
        <w:jc w:val="both"/>
        <w:rPr>
          <w:lang w:val="en-US" w:eastAsia="ko-KR"/>
        </w:rPr>
      </w:pPr>
      <w:r>
        <w:rPr>
          <w:lang w:val="en-US" w:eastAsia="ko-KR"/>
        </w:rPr>
        <w:t>ATG UE altitude (7~13km) and antenna type. (Beam footprint size)</w:t>
      </w:r>
    </w:p>
    <w:p w14:paraId="43D36401" w14:textId="6825BFDF" w:rsidR="00AC6B05" w:rsidRPr="003E72C6" w:rsidRDefault="00AC6B05" w:rsidP="00AC6B05">
      <w:pPr>
        <w:pStyle w:val="a0"/>
        <w:numPr>
          <w:ilvl w:val="1"/>
          <w:numId w:val="28"/>
        </w:numPr>
        <w:jc w:val="both"/>
        <w:rPr>
          <w:lang w:val="en-US" w:eastAsia="ko-KR"/>
        </w:rPr>
      </w:pPr>
      <w:r w:rsidRPr="003E72C6">
        <w:rPr>
          <w:rFonts w:hint="eastAsia"/>
          <w:b/>
          <w:i/>
          <w:lang w:val="en-US" w:eastAsia="ko-KR"/>
        </w:rPr>
        <w:t xml:space="preserve">Proposal </w:t>
      </w:r>
      <w:r>
        <w:rPr>
          <w:b/>
          <w:i/>
          <w:lang w:val="en-US" w:eastAsia="ko-KR"/>
        </w:rPr>
        <w:t>2</w:t>
      </w:r>
      <w:r w:rsidRPr="003E72C6">
        <w:rPr>
          <w:b/>
          <w:i/>
          <w:lang w:val="en-US" w:eastAsia="ko-KR"/>
        </w:rPr>
        <w:t>.</w:t>
      </w:r>
      <w:r w:rsidRPr="00F015C0">
        <w:rPr>
          <w:rFonts w:hint="eastAsia"/>
          <w:b/>
          <w:i/>
          <w:lang w:val="en-US" w:eastAsia="ko-KR"/>
        </w:rPr>
        <w:t xml:space="preserve"> </w:t>
      </w:r>
      <w:r w:rsidRPr="00F015C0">
        <w:rPr>
          <w:b/>
          <w:i/>
          <w:lang w:val="en-US" w:eastAsia="ko-KR"/>
        </w:rPr>
        <w:t>RAN4 needs to study impact of</w:t>
      </w:r>
      <w:r>
        <w:rPr>
          <w:b/>
          <w:i/>
          <w:lang w:val="en-US" w:eastAsia="ko-KR"/>
        </w:rPr>
        <w:t xml:space="preserve"> ATG BS and TN BS co-located (</w:t>
      </w:r>
      <w:r w:rsidR="000F2591">
        <w:rPr>
          <w:b/>
          <w:i/>
          <w:lang w:val="en-US" w:eastAsia="ko-KR"/>
        </w:rPr>
        <w:t xml:space="preserve">or </w:t>
      </w:r>
      <w:r>
        <w:rPr>
          <w:b/>
          <w:i/>
          <w:lang w:val="en-US" w:eastAsia="ko-KR"/>
        </w:rPr>
        <w:t>combined) case.</w:t>
      </w:r>
    </w:p>
    <w:p w14:paraId="670F868A" w14:textId="77777777" w:rsidR="00B21AC0" w:rsidRPr="00AC6B05" w:rsidRDefault="00B21AC0" w:rsidP="00B21AC0">
      <w:pPr>
        <w:pStyle w:val="a0"/>
        <w:jc w:val="both"/>
        <w:rPr>
          <w:lang w:val="en-US" w:eastAsia="ko-KR"/>
        </w:rPr>
      </w:pPr>
    </w:p>
    <w:p w14:paraId="59A94B7A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606D4E4" w14:textId="39F51FCD" w:rsidR="00F015C0" w:rsidRDefault="00F015C0" w:rsidP="00F015C0">
      <w:pPr>
        <w:pStyle w:val="a0"/>
        <w:rPr>
          <w:lang w:val="en-US" w:eastAsia="ko-KR"/>
        </w:rPr>
      </w:pPr>
      <w:r>
        <w:rPr>
          <w:lang w:val="en-US" w:eastAsia="ko-KR"/>
        </w:rPr>
        <w:t xml:space="preserve">[1] RP-221369, </w:t>
      </w:r>
      <w:r w:rsidRPr="00E422B0">
        <w:rPr>
          <w:lang w:val="en-US" w:eastAsia="ko-KR"/>
        </w:rPr>
        <w:t>WID on Air-to-ground network for NR</w:t>
      </w:r>
      <w:r>
        <w:rPr>
          <w:lang w:val="en-US" w:eastAsia="ko-KR"/>
        </w:rPr>
        <w:t>, CMCC.</w:t>
      </w:r>
    </w:p>
    <w:sectPr w:rsidR="00F015C0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BE41C" w14:textId="77777777" w:rsidR="00467C67" w:rsidRDefault="00467C67" w:rsidP="00D306DF">
      <w:r>
        <w:separator/>
      </w:r>
    </w:p>
  </w:endnote>
  <w:endnote w:type="continuationSeparator" w:id="0">
    <w:p w14:paraId="5E7CFBE5" w14:textId="77777777" w:rsidR="00467C67" w:rsidRDefault="00467C67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62910B" w14:textId="77777777" w:rsidR="00467C67" w:rsidRDefault="00467C67" w:rsidP="00D306DF">
      <w:r>
        <w:separator/>
      </w:r>
    </w:p>
  </w:footnote>
  <w:footnote w:type="continuationSeparator" w:id="0">
    <w:p w14:paraId="3A14CFE5" w14:textId="77777777" w:rsidR="00467C67" w:rsidRDefault="00467C67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3.65pt;height:74.65pt" o:bullet="t">
        <v:imagedata r:id="rId1" o:title=""/>
      </v:shape>
    </w:pict>
  </w:numPicBullet>
  <w:numPicBullet w:numPicBulletId="1">
    <w:pict>
      <v:shape id="_x0000_i1036" type="#_x0000_t75" style="width:9.35pt;height:9.35pt" o:bullet="t">
        <v:imagedata r:id="rId2" o:title="artFC3B"/>
      </v:shape>
    </w:pict>
  </w:numPicBullet>
  <w:abstractNum w:abstractNumId="0" w15:restartNumberingAfterBreak="0">
    <w:nsid w:val="02C44B9E"/>
    <w:multiLevelType w:val="hybridMultilevel"/>
    <w:tmpl w:val="423A3034"/>
    <w:lvl w:ilvl="0" w:tplc="982AEE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A38E53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CFCB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A2F31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9C0BCF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8194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8865D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2E00A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666EBD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A7B6E"/>
    <w:multiLevelType w:val="hybridMultilevel"/>
    <w:tmpl w:val="D6EA5140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5D73984"/>
    <w:multiLevelType w:val="hybridMultilevel"/>
    <w:tmpl w:val="558C60AA"/>
    <w:lvl w:ilvl="0" w:tplc="E128801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E105F1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5E6DC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4587A7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9C59F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C823C1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E2843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42BA0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06ED8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8DD0609"/>
    <w:multiLevelType w:val="hybridMultilevel"/>
    <w:tmpl w:val="EB88780A"/>
    <w:lvl w:ilvl="0" w:tplc="FA82045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B9E38AB"/>
    <w:multiLevelType w:val="hybridMultilevel"/>
    <w:tmpl w:val="88FA4728"/>
    <w:lvl w:ilvl="0" w:tplc="4F90A6D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9A6F8A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E281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FC466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48E39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AA6606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C6147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EC82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46F7A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1EEE4587"/>
    <w:multiLevelType w:val="hybridMultilevel"/>
    <w:tmpl w:val="2456573C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2E42CD"/>
    <w:multiLevelType w:val="hybridMultilevel"/>
    <w:tmpl w:val="F17E045C"/>
    <w:lvl w:ilvl="0" w:tplc="E394337E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6BF34EA"/>
    <w:multiLevelType w:val="hybridMultilevel"/>
    <w:tmpl w:val="33C8CBE8"/>
    <w:lvl w:ilvl="0" w:tplc="EBA6047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DE568C1"/>
    <w:multiLevelType w:val="hybridMultilevel"/>
    <w:tmpl w:val="2926145C"/>
    <w:lvl w:ilvl="0" w:tplc="8A12701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24939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82A36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044FA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9B6414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D0D80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7E151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788C2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142425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5554EC7"/>
    <w:multiLevelType w:val="hybridMultilevel"/>
    <w:tmpl w:val="790E9450"/>
    <w:lvl w:ilvl="0" w:tplc="DF5C7E16">
      <w:start w:val="1"/>
      <w:numFmt w:val="bullet"/>
      <w:lvlText w:val="-"/>
      <w:lvlJc w:val="left"/>
      <w:pPr>
        <w:ind w:left="11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2" w15:restartNumberingAfterBreak="0">
    <w:nsid w:val="38B24607"/>
    <w:multiLevelType w:val="hybridMultilevel"/>
    <w:tmpl w:val="6F208664"/>
    <w:lvl w:ilvl="0" w:tplc="52C24D2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2A518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18F43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56F8E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0224D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417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34A502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8C054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28FF7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A40B1"/>
    <w:multiLevelType w:val="hybridMultilevel"/>
    <w:tmpl w:val="9B1894B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3904025"/>
    <w:multiLevelType w:val="hybridMultilevel"/>
    <w:tmpl w:val="F7284E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2CF14ED"/>
    <w:multiLevelType w:val="hybridMultilevel"/>
    <w:tmpl w:val="FD54026A"/>
    <w:lvl w:ilvl="0" w:tplc="E3CE0426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14717E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262202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D85CF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10C12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70B48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748C7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0E8C60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3E4F1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28156B"/>
    <w:multiLevelType w:val="hybridMultilevel"/>
    <w:tmpl w:val="D13466CC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53732C"/>
    <w:multiLevelType w:val="hybridMultilevel"/>
    <w:tmpl w:val="037E6606"/>
    <w:lvl w:ilvl="0" w:tplc="1EFAB6B0">
      <w:start w:val="2"/>
      <w:numFmt w:val="bullet"/>
      <w:lvlText w:val="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907345F"/>
    <w:multiLevelType w:val="hybridMultilevel"/>
    <w:tmpl w:val="6B925C9E"/>
    <w:lvl w:ilvl="0" w:tplc="F9C81F1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D210650"/>
    <w:multiLevelType w:val="hybridMultilevel"/>
    <w:tmpl w:val="75ACE4FA"/>
    <w:lvl w:ilvl="0" w:tplc="83CC874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698C7CE2"/>
    <w:multiLevelType w:val="hybridMultilevel"/>
    <w:tmpl w:val="7B32C244"/>
    <w:lvl w:ilvl="0" w:tplc="2B247A6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B66FE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8EE5926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BAC1E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37E86E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DC25D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E0F7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C6DEA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3E059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FF53FB"/>
    <w:multiLevelType w:val="hybridMultilevel"/>
    <w:tmpl w:val="A0C64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376"/>
    <w:multiLevelType w:val="hybridMultilevel"/>
    <w:tmpl w:val="A8124BBA"/>
    <w:lvl w:ilvl="0" w:tplc="64A8164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D24311D"/>
    <w:multiLevelType w:val="hybridMultilevel"/>
    <w:tmpl w:val="DD220310"/>
    <w:lvl w:ilvl="0" w:tplc="D95C48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DE2A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4402F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44414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68B0C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CCF6A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5A098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232B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5B4E32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16"/>
  </w:num>
  <w:num w:numId="4">
    <w:abstractNumId w:val="15"/>
  </w:num>
  <w:num w:numId="5">
    <w:abstractNumId w:val="17"/>
  </w:num>
  <w:num w:numId="6">
    <w:abstractNumId w:val="14"/>
  </w:num>
  <w:num w:numId="7">
    <w:abstractNumId w:val="4"/>
  </w:num>
  <w:num w:numId="8">
    <w:abstractNumId w:val="10"/>
  </w:num>
  <w:num w:numId="9">
    <w:abstractNumId w:val="11"/>
  </w:num>
  <w:num w:numId="10">
    <w:abstractNumId w:val="5"/>
  </w:num>
  <w:num w:numId="11">
    <w:abstractNumId w:val="10"/>
  </w:num>
  <w:num w:numId="12">
    <w:abstractNumId w:val="19"/>
  </w:num>
  <w:num w:numId="13">
    <w:abstractNumId w:val="1"/>
  </w:num>
  <w:num w:numId="14">
    <w:abstractNumId w:val="18"/>
  </w:num>
  <w:num w:numId="15">
    <w:abstractNumId w:val="7"/>
  </w:num>
  <w:num w:numId="16">
    <w:abstractNumId w:val="20"/>
  </w:num>
  <w:num w:numId="17">
    <w:abstractNumId w:val="25"/>
  </w:num>
  <w:num w:numId="18">
    <w:abstractNumId w:val="0"/>
  </w:num>
  <w:num w:numId="19">
    <w:abstractNumId w:val="8"/>
  </w:num>
  <w:num w:numId="20">
    <w:abstractNumId w:val="23"/>
  </w:num>
  <w:num w:numId="21">
    <w:abstractNumId w:val="21"/>
  </w:num>
  <w:num w:numId="22">
    <w:abstractNumId w:val="24"/>
  </w:num>
  <w:num w:numId="23">
    <w:abstractNumId w:val="6"/>
  </w:num>
  <w:num w:numId="24">
    <w:abstractNumId w:val="12"/>
  </w:num>
  <w:num w:numId="25">
    <w:abstractNumId w:val="22"/>
  </w:num>
  <w:num w:numId="26">
    <w:abstractNumId w:val="2"/>
  </w:num>
  <w:num w:numId="27">
    <w:abstractNumId w:val="9"/>
  </w:num>
  <w:num w:numId="28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Mq0FAFpfYuUtAAAA"/>
  </w:docVars>
  <w:rsids>
    <w:rsidRoot w:val="001171FA"/>
    <w:rsid w:val="0000173F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178B1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6B4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599A"/>
    <w:rsid w:val="00057D9A"/>
    <w:rsid w:val="00060788"/>
    <w:rsid w:val="000615F2"/>
    <w:rsid w:val="000616A3"/>
    <w:rsid w:val="00062195"/>
    <w:rsid w:val="000624D5"/>
    <w:rsid w:val="00062AF0"/>
    <w:rsid w:val="00063A09"/>
    <w:rsid w:val="00063A36"/>
    <w:rsid w:val="00065C0E"/>
    <w:rsid w:val="000666C5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25F"/>
    <w:rsid w:val="000B55B1"/>
    <w:rsid w:val="000B7771"/>
    <w:rsid w:val="000B799B"/>
    <w:rsid w:val="000B7FA3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E05E0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1D7"/>
    <w:rsid w:val="000E4B62"/>
    <w:rsid w:val="000E5BE2"/>
    <w:rsid w:val="000E6451"/>
    <w:rsid w:val="000E783E"/>
    <w:rsid w:val="000E7BBB"/>
    <w:rsid w:val="000F1FFD"/>
    <w:rsid w:val="000F2591"/>
    <w:rsid w:val="000F6274"/>
    <w:rsid w:val="000F665D"/>
    <w:rsid w:val="000F696C"/>
    <w:rsid w:val="000F6B9B"/>
    <w:rsid w:val="000F6E61"/>
    <w:rsid w:val="000F73A8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06D5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7D0"/>
    <w:rsid w:val="0012596B"/>
    <w:rsid w:val="00126C25"/>
    <w:rsid w:val="00126E69"/>
    <w:rsid w:val="00127C4C"/>
    <w:rsid w:val="00130DBB"/>
    <w:rsid w:val="0013116E"/>
    <w:rsid w:val="00131DA9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22FC"/>
    <w:rsid w:val="001431E6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11B5"/>
    <w:rsid w:val="00151807"/>
    <w:rsid w:val="001547D0"/>
    <w:rsid w:val="001566ED"/>
    <w:rsid w:val="00157B92"/>
    <w:rsid w:val="00161429"/>
    <w:rsid w:val="0016171E"/>
    <w:rsid w:val="00161945"/>
    <w:rsid w:val="00162A6D"/>
    <w:rsid w:val="00162B73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0FAC"/>
    <w:rsid w:val="001A1300"/>
    <w:rsid w:val="001A2A07"/>
    <w:rsid w:val="001A2BC9"/>
    <w:rsid w:val="001A36F7"/>
    <w:rsid w:val="001A45CD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550"/>
    <w:rsid w:val="001C29DD"/>
    <w:rsid w:val="001C38FA"/>
    <w:rsid w:val="001C47CE"/>
    <w:rsid w:val="001C7A56"/>
    <w:rsid w:val="001D0182"/>
    <w:rsid w:val="001D05DA"/>
    <w:rsid w:val="001D08F3"/>
    <w:rsid w:val="001D0D52"/>
    <w:rsid w:val="001D0E6C"/>
    <w:rsid w:val="001D1446"/>
    <w:rsid w:val="001D3676"/>
    <w:rsid w:val="001D3767"/>
    <w:rsid w:val="001D4A6B"/>
    <w:rsid w:val="001D5529"/>
    <w:rsid w:val="001D5755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2F4F"/>
    <w:rsid w:val="001F304D"/>
    <w:rsid w:val="001F3E37"/>
    <w:rsid w:val="001F3ECB"/>
    <w:rsid w:val="001F456C"/>
    <w:rsid w:val="001F522B"/>
    <w:rsid w:val="001F5510"/>
    <w:rsid w:val="001F5828"/>
    <w:rsid w:val="001F5F98"/>
    <w:rsid w:val="001F7713"/>
    <w:rsid w:val="00201860"/>
    <w:rsid w:val="00201CD0"/>
    <w:rsid w:val="00201E10"/>
    <w:rsid w:val="00204880"/>
    <w:rsid w:val="002068D0"/>
    <w:rsid w:val="0020704A"/>
    <w:rsid w:val="0020780A"/>
    <w:rsid w:val="00210206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38D9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463ED"/>
    <w:rsid w:val="00247BA0"/>
    <w:rsid w:val="00250168"/>
    <w:rsid w:val="00250186"/>
    <w:rsid w:val="00250C07"/>
    <w:rsid w:val="002519F4"/>
    <w:rsid w:val="00253F9A"/>
    <w:rsid w:val="00255C49"/>
    <w:rsid w:val="0025609E"/>
    <w:rsid w:val="0025674D"/>
    <w:rsid w:val="00261359"/>
    <w:rsid w:val="0026168B"/>
    <w:rsid w:val="00261A52"/>
    <w:rsid w:val="00262A4D"/>
    <w:rsid w:val="00263AF5"/>
    <w:rsid w:val="00264E44"/>
    <w:rsid w:val="00266B38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8AD"/>
    <w:rsid w:val="00283E4A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3545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5753"/>
    <w:rsid w:val="002A70CD"/>
    <w:rsid w:val="002B2632"/>
    <w:rsid w:val="002B27D0"/>
    <w:rsid w:val="002B2BCC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C6B31"/>
    <w:rsid w:val="002D2EC5"/>
    <w:rsid w:val="002D3290"/>
    <w:rsid w:val="002D32BD"/>
    <w:rsid w:val="002D4249"/>
    <w:rsid w:val="002D46F5"/>
    <w:rsid w:val="002D58FC"/>
    <w:rsid w:val="002D5FB2"/>
    <w:rsid w:val="002D74DD"/>
    <w:rsid w:val="002E0FAB"/>
    <w:rsid w:val="002E127B"/>
    <w:rsid w:val="002E1C22"/>
    <w:rsid w:val="002E30B0"/>
    <w:rsid w:val="002E445A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6798"/>
    <w:rsid w:val="00317322"/>
    <w:rsid w:val="00320970"/>
    <w:rsid w:val="003217F5"/>
    <w:rsid w:val="00322E62"/>
    <w:rsid w:val="00324523"/>
    <w:rsid w:val="00325759"/>
    <w:rsid w:val="00326298"/>
    <w:rsid w:val="00326606"/>
    <w:rsid w:val="00327792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457A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952B9"/>
    <w:rsid w:val="003A1090"/>
    <w:rsid w:val="003A1A77"/>
    <w:rsid w:val="003A24E7"/>
    <w:rsid w:val="003A250E"/>
    <w:rsid w:val="003A297D"/>
    <w:rsid w:val="003A2DFE"/>
    <w:rsid w:val="003A310C"/>
    <w:rsid w:val="003A459E"/>
    <w:rsid w:val="003A4A4C"/>
    <w:rsid w:val="003A6C11"/>
    <w:rsid w:val="003A70C8"/>
    <w:rsid w:val="003B1B55"/>
    <w:rsid w:val="003B209D"/>
    <w:rsid w:val="003B22EA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2C6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066A9"/>
    <w:rsid w:val="00410885"/>
    <w:rsid w:val="0041138F"/>
    <w:rsid w:val="004129C2"/>
    <w:rsid w:val="00413C49"/>
    <w:rsid w:val="004142DB"/>
    <w:rsid w:val="00416016"/>
    <w:rsid w:val="004179A3"/>
    <w:rsid w:val="00417E7D"/>
    <w:rsid w:val="00421007"/>
    <w:rsid w:val="00421871"/>
    <w:rsid w:val="00422274"/>
    <w:rsid w:val="004228A7"/>
    <w:rsid w:val="004235AF"/>
    <w:rsid w:val="00424C3E"/>
    <w:rsid w:val="00426854"/>
    <w:rsid w:val="004273EB"/>
    <w:rsid w:val="004302B3"/>
    <w:rsid w:val="00430317"/>
    <w:rsid w:val="004304BC"/>
    <w:rsid w:val="00430D44"/>
    <w:rsid w:val="004311A1"/>
    <w:rsid w:val="00431936"/>
    <w:rsid w:val="00431D95"/>
    <w:rsid w:val="004321E1"/>
    <w:rsid w:val="004325E5"/>
    <w:rsid w:val="00432AB2"/>
    <w:rsid w:val="00432CD4"/>
    <w:rsid w:val="004355FE"/>
    <w:rsid w:val="00435C7E"/>
    <w:rsid w:val="00440ABC"/>
    <w:rsid w:val="00440FBC"/>
    <w:rsid w:val="00441BB7"/>
    <w:rsid w:val="00442151"/>
    <w:rsid w:val="0044291D"/>
    <w:rsid w:val="0044293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1D1"/>
    <w:rsid w:val="00462205"/>
    <w:rsid w:val="00463473"/>
    <w:rsid w:val="0046362F"/>
    <w:rsid w:val="00463FBC"/>
    <w:rsid w:val="004644F8"/>
    <w:rsid w:val="00467C67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5B25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0A42"/>
    <w:rsid w:val="004B1DC5"/>
    <w:rsid w:val="004B2651"/>
    <w:rsid w:val="004B30AF"/>
    <w:rsid w:val="004B338D"/>
    <w:rsid w:val="004B34A8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B77"/>
    <w:rsid w:val="004D5368"/>
    <w:rsid w:val="004D5B43"/>
    <w:rsid w:val="004D5CF9"/>
    <w:rsid w:val="004D633B"/>
    <w:rsid w:val="004D75B2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7CC"/>
    <w:rsid w:val="004E6A17"/>
    <w:rsid w:val="004E72D3"/>
    <w:rsid w:val="004E7FDD"/>
    <w:rsid w:val="004F06A1"/>
    <w:rsid w:val="004F2245"/>
    <w:rsid w:val="004F29BB"/>
    <w:rsid w:val="004F2B4C"/>
    <w:rsid w:val="004F30D3"/>
    <w:rsid w:val="004F6157"/>
    <w:rsid w:val="004F6FBE"/>
    <w:rsid w:val="005012E2"/>
    <w:rsid w:val="00501342"/>
    <w:rsid w:val="005025F0"/>
    <w:rsid w:val="00502C64"/>
    <w:rsid w:val="0050315E"/>
    <w:rsid w:val="005066DA"/>
    <w:rsid w:val="0051003B"/>
    <w:rsid w:val="0051064E"/>
    <w:rsid w:val="00512355"/>
    <w:rsid w:val="00512A44"/>
    <w:rsid w:val="00512F06"/>
    <w:rsid w:val="00513470"/>
    <w:rsid w:val="00514232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CFE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650"/>
    <w:rsid w:val="00565E01"/>
    <w:rsid w:val="0056631D"/>
    <w:rsid w:val="00566A81"/>
    <w:rsid w:val="005671F4"/>
    <w:rsid w:val="005675E4"/>
    <w:rsid w:val="005678CA"/>
    <w:rsid w:val="005700D6"/>
    <w:rsid w:val="0057256D"/>
    <w:rsid w:val="005739B5"/>
    <w:rsid w:val="00573E9A"/>
    <w:rsid w:val="005746F4"/>
    <w:rsid w:val="00574B24"/>
    <w:rsid w:val="005763A9"/>
    <w:rsid w:val="005773DD"/>
    <w:rsid w:val="00577E77"/>
    <w:rsid w:val="005801FB"/>
    <w:rsid w:val="00585052"/>
    <w:rsid w:val="00585859"/>
    <w:rsid w:val="00585F9D"/>
    <w:rsid w:val="0058657D"/>
    <w:rsid w:val="00587FFD"/>
    <w:rsid w:val="005914D9"/>
    <w:rsid w:val="00591650"/>
    <w:rsid w:val="00594692"/>
    <w:rsid w:val="00594A62"/>
    <w:rsid w:val="00594AE6"/>
    <w:rsid w:val="0059549F"/>
    <w:rsid w:val="00595C6B"/>
    <w:rsid w:val="005978B2"/>
    <w:rsid w:val="005A1A74"/>
    <w:rsid w:val="005A217B"/>
    <w:rsid w:val="005A49EE"/>
    <w:rsid w:val="005A4EB5"/>
    <w:rsid w:val="005A4F11"/>
    <w:rsid w:val="005A514C"/>
    <w:rsid w:val="005A51E1"/>
    <w:rsid w:val="005A5623"/>
    <w:rsid w:val="005A5959"/>
    <w:rsid w:val="005A5ACF"/>
    <w:rsid w:val="005A72D0"/>
    <w:rsid w:val="005A7E12"/>
    <w:rsid w:val="005B0C30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B74D0"/>
    <w:rsid w:val="005C142E"/>
    <w:rsid w:val="005C1457"/>
    <w:rsid w:val="005C1967"/>
    <w:rsid w:val="005C282D"/>
    <w:rsid w:val="005C3093"/>
    <w:rsid w:val="005C43BE"/>
    <w:rsid w:val="005C537B"/>
    <w:rsid w:val="005C5B56"/>
    <w:rsid w:val="005C735F"/>
    <w:rsid w:val="005C7C13"/>
    <w:rsid w:val="005C7FF4"/>
    <w:rsid w:val="005D0A72"/>
    <w:rsid w:val="005D0EF5"/>
    <w:rsid w:val="005D1CC6"/>
    <w:rsid w:val="005D1D63"/>
    <w:rsid w:val="005D2187"/>
    <w:rsid w:val="005D3321"/>
    <w:rsid w:val="005D41CE"/>
    <w:rsid w:val="005D4277"/>
    <w:rsid w:val="005D5439"/>
    <w:rsid w:val="005D571D"/>
    <w:rsid w:val="005D6E1B"/>
    <w:rsid w:val="005D6E69"/>
    <w:rsid w:val="005D788B"/>
    <w:rsid w:val="005E021A"/>
    <w:rsid w:val="005E06BB"/>
    <w:rsid w:val="005E2E31"/>
    <w:rsid w:val="005E3050"/>
    <w:rsid w:val="005E31BE"/>
    <w:rsid w:val="005E449D"/>
    <w:rsid w:val="005E5619"/>
    <w:rsid w:val="005E5F27"/>
    <w:rsid w:val="005E7EFD"/>
    <w:rsid w:val="005E7F9C"/>
    <w:rsid w:val="005F1C17"/>
    <w:rsid w:val="005F4ACA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365"/>
    <w:rsid w:val="00612FCC"/>
    <w:rsid w:val="00615CAC"/>
    <w:rsid w:val="0061698E"/>
    <w:rsid w:val="00616EF3"/>
    <w:rsid w:val="006173F6"/>
    <w:rsid w:val="0061749B"/>
    <w:rsid w:val="006204E9"/>
    <w:rsid w:val="0062090F"/>
    <w:rsid w:val="00620C85"/>
    <w:rsid w:val="00620E9E"/>
    <w:rsid w:val="00621498"/>
    <w:rsid w:val="00622C87"/>
    <w:rsid w:val="00622DB2"/>
    <w:rsid w:val="00622DBC"/>
    <w:rsid w:val="00622EC0"/>
    <w:rsid w:val="0062492A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4297"/>
    <w:rsid w:val="00654D66"/>
    <w:rsid w:val="00657796"/>
    <w:rsid w:val="00660B8B"/>
    <w:rsid w:val="00662107"/>
    <w:rsid w:val="00665775"/>
    <w:rsid w:val="00665B67"/>
    <w:rsid w:val="00665D32"/>
    <w:rsid w:val="006662F5"/>
    <w:rsid w:val="006677C3"/>
    <w:rsid w:val="006714BE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3F3B"/>
    <w:rsid w:val="00684790"/>
    <w:rsid w:val="00684DF9"/>
    <w:rsid w:val="00685C8A"/>
    <w:rsid w:val="00685E1A"/>
    <w:rsid w:val="00685F5B"/>
    <w:rsid w:val="006865F9"/>
    <w:rsid w:val="006866ED"/>
    <w:rsid w:val="006903D2"/>
    <w:rsid w:val="006907A9"/>
    <w:rsid w:val="00691220"/>
    <w:rsid w:val="0069178E"/>
    <w:rsid w:val="006931B0"/>
    <w:rsid w:val="0069435A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56B4"/>
    <w:rsid w:val="006B6037"/>
    <w:rsid w:val="006B6848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627D"/>
    <w:rsid w:val="006D7638"/>
    <w:rsid w:val="006E0B58"/>
    <w:rsid w:val="006E0F82"/>
    <w:rsid w:val="006E1F13"/>
    <w:rsid w:val="006E279F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1095"/>
    <w:rsid w:val="0071117C"/>
    <w:rsid w:val="00712962"/>
    <w:rsid w:val="00713847"/>
    <w:rsid w:val="00713C04"/>
    <w:rsid w:val="00714555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6705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371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6AD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5FC0"/>
    <w:rsid w:val="007A652A"/>
    <w:rsid w:val="007A7530"/>
    <w:rsid w:val="007B0529"/>
    <w:rsid w:val="007B0D1B"/>
    <w:rsid w:val="007B1256"/>
    <w:rsid w:val="007B2285"/>
    <w:rsid w:val="007B2960"/>
    <w:rsid w:val="007B2FAC"/>
    <w:rsid w:val="007C03D4"/>
    <w:rsid w:val="007C0DA1"/>
    <w:rsid w:val="007C27CF"/>
    <w:rsid w:val="007C29F1"/>
    <w:rsid w:val="007C3FE5"/>
    <w:rsid w:val="007C450C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159"/>
    <w:rsid w:val="007F25F2"/>
    <w:rsid w:val="007F39AE"/>
    <w:rsid w:val="007F3D9F"/>
    <w:rsid w:val="007F504C"/>
    <w:rsid w:val="007F5312"/>
    <w:rsid w:val="007F567B"/>
    <w:rsid w:val="007F5DFC"/>
    <w:rsid w:val="007F6FDB"/>
    <w:rsid w:val="007F7C57"/>
    <w:rsid w:val="00800781"/>
    <w:rsid w:val="00800F5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16367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258"/>
    <w:rsid w:val="00835449"/>
    <w:rsid w:val="0083584C"/>
    <w:rsid w:val="0083627F"/>
    <w:rsid w:val="00836A77"/>
    <w:rsid w:val="0084089C"/>
    <w:rsid w:val="008422BA"/>
    <w:rsid w:val="00843431"/>
    <w:rsid w:val="008446B1"/>
    <w:rsid w:val="00846B08"/>
    <w:rsid w:val="008472C2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66E2"/>
    <w:rsid w:val="00856E61"/>
    <w:rsid w:val="00856FC1"/>
    <w:rsid w:val="00857ADE"/>
    <w:rsid w:val="00857E91"/>
    <w:rsid w:val="00860565"/>
    <w:rsid w:val="008607DF"/>
    <w:rsid w:val="00860F52"/>
    <w:rsid w:val="008613DC"/>
    <w:rsid w:val="0086255F"/>
    <w:rsid w:val="00862C33"/>
    <w:rsid w:val="0086346D"/>
    <w:rsid w:val="00864381"/>
    <w:rsid w:val="0087005E"/>
    <w:rsid w:val="008711BD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3173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E77DE"/>
    <w:rsid w:val="008F0658"/>
    <w:rsid w:val="008F102C"/>
    <w:rsid w:val="008F1796"/>
    <w:rsid w:val="008F3622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7117"/>
    <w:rsid w:val="0093751E"/>
    <w:rsid w:val="0094034A"/>
    <w:rsid w:val="009404A8"/>
    <w:rsid w:val="00940A9B"/>
    <w:rsid w:val="00940F6D"/>
    <w:rsid w:val="00941813"/>
    <w:rsid w:val="00941D1C"/>
    <w:rsid w:val="0094372D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0494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795"/>
    <w:rsid w:val="009A5936"/>
    <w:rsid w:val="009A66A7"/>
    <w:rsid w:val="009B098E"/>
    <w:rsid w:val="009B351B"/>
    <w:rsid w:val="009B4228"/>
    <w:rsid w:val="009B4345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02F6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9C8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20DB"/>
    <w:rsid w:val="00A12BCE"/>
    <w:rsid w:val="00A15802"/>
    <w:rsid w:val="00A16AF4"/>
    <w:rsid w:val="00A16BD6"/>
    <w:rsid w:val="00A2206C"/>
    <w:rsid w:val="00A22B9E"/>
    <w:rsid w:val="00A256AC"/>
    <w:rsid w:val="00A258AA"/>
    <w:rsid w:val="00A25C11"/>
    <w:rsid w:val="00A307FF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2FF"/>
    <w:rsid w:val="00A40B20"/>
    <w:rsid w:val="00A40F9B"/>
    <w:rsid w:val="00A41865"/>
    <w:rsid w:val="00A41C9D"/>
    <w:rsid w:val="00A4212C"/>
    <w:rsid w:val="00A424F0"/>
    <w:rsid w:val="00A42662"/>
    <w:rsid w:val="00A43149"/>
    <w:rsid w:val="00A44F5A"/>
    <w:rsid w:val="00A4595C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00DD"/>
    <w:rsid w:val="00A91745"/>
    <w:rsid w:val="00A92921"/>
    <w:rsid w:val="00A930F9"/>
    <w:rsid w:val="00A942B6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0E7"/>
    <w:rsid w:val="00AA7222"/>
    <w:rsid w:val="00AB0720"/>
    <w:rsid w:val="00AB111A"/>
    <w:rsid w:val="00AB1D4D"/>
    <w:rsid w:val="00AB223D"/>
    <w:rsid w:val="00AB2D01"/>
    <w:rsid w:val="00AB417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373B"/>
    <w:rsid w:val="00AC4691"/>
    <w:rsid w:val="00AC56E7"/>
    <w:rsid w:val="00AC6B05"/>
    <w:rsid w:val="00AC755F"/>
    <w:rsid w:val="00AC7A71"/>
    <w:rsid w:val="00AC7E82"/>
    <w:rsid w:val="00AD0147"/>
    <w:rsid w:val="00AD07E8"/>
    <w:rsid w:val="00AD08A0"/>
    <w:rsid w:val="00AD1736"/>
    <w:rsid w:val="00AD2A05"/>
    <w:rsid w:val="00AD5B8A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2A86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438"/>
    <w:rsid w:val="00B20DD1"/>
    <w:rsid w:val="00B21AC0"/>
    <w:rsid w:val="00B21C56"/>
    <w:rsid w:val="00B221DF"/>
    <w:rsid w:val="00B230F1"/>
    <w:rsid w:val="00B23D0B"/>
    <w:rsid w:val="00B2433D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2286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2E6D"/>
    <w:rsid w:val="00B63BD6"/>
    <w:rsid w:val="00B640A4"/>
    <w:rsid w:val="00B64BE8"/>
    <w:rsid w:val="00B65BF5"/>
    <w:rsid w:val="00B66362"/>
    <w:rsid w:val="00B67237"/>
    <w:rsid w:val="00B67932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043F"/>
    <w:rsid w:val="00B81CE1"/>
    <w:rsid w:val="00B826B6"/>
    <w:rsid w:val="00B856AE"/>
    <w:rsid w:val="00B87B9D"/>
    <w:rsid w:val="00B87C54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019"/>
    <w:rsid w:val="00BD4C77"/>
    <w:rsid w:val="00BD5A79"/>
    <w:rsid w:val="00BD623D"/>
    <w:rsid w:val="00BD6B6F"/>
    <w:rsid w:val="00BD7B76"/>
    <w:rsid w:val="00BE092C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4D7"/>
    <w:rsid w:val="00BF7CA7"/>
    <w:rsid w:val="00BF7DE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08F4"/>
    <w:rsid w:val="00C113B2"/>
    <w:rsid w:val="00C11437"/>
    <w:rsid w:val="00C1177B"/>
    <w:rsid w:val="00C11B30"/>
    <w:rsid w:val="00C11FA0"/>
    <w:rsid w:val="00C1261C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545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4707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279B"/>
    <w:rsid w:val="00C52A64"/>
    <w:rsid w:val="00C52F69"/>
    <w:rsid w:val="00C53B0C"/>
    <w:rsid w:val="00C53C3F"/>
    <w:rsid w:val="00C53DC8"/>
    <w:rsid w:val="00C53FAB"/>
    <w:rsid w:val="00C54915"/>
    <w:rsid w:val="00C54FDE"/>
    <w:rsid w:val="00C562F2"/>
    <w:rsid w:val="00C56AE9"/>
    <w:rsid w:val="00C56F66"/>
    <w:rsid w:val="00C57187"/>
    <w:rsid w:val="00C5787D"/>
    <w:rsid w:val="00C61592"/>
    <w:rsid w:val="00C6187C"/>
    <w:rsid w:val="00C62935"/>
    <w:rsid w:val="00C632E6"/>
    <w:rsid w:val="00C633AB"/>
    <w:rsid w:val="00C65043"/>
    <w:rsid w:val="00C65738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4457"/>
    <w:rsid w:val="00C75F39"/>
    <w:rsid w:val="00C7729C"/>
    <w:rsid w:val="00C77769"/>
    <w:rsid w:val="00C778F9"/>
    <w:rsid w:val="00C80F6F"/>
    <w:rsid w:val="00C81BBC"/>
    <w:rsid w:val="00C83033"/>
    <w:rsid w:val="00C83385"/>
    <w:rsid w:val="00C842F1"/>
    <w:rsid w:val="00C85069"/>
    <w:rsid w:val="00C85286"/>
    <w:rsid w:val="00C85962"/>
    <w:rsid w:val="00C862CB"/>
    <w:rsid w:val="00C869AB"/>
    <w:rsid w:val="00C86C2D"/>
    <w:rsid w:val="00C87068"/>
    <w:rsid w:val="00C87A6A"/>
    <w:rsid w:val="00C9365D"/>
    <w:rsid w:val="00C9602F"/>
    <w:rsid w:val="00C96DED"/>
    <w:rsid w:val="00C972B2"/>
    <w:rsid w:val="00C97E26"/>
    <w:rsid w:val="00CA0134"/>
    <w:rsid w:val="00CA233A"/>
    <w:rsid w:val="00CA2395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5A10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E32"/>
    <w:rsid w:val="00CD641D"/>
    <w:rsid w:val="00CD777E"/>
    <w:rsid w:val="00CE0D2A"/>
    <w:rsid w:val="00CE1678"/>
    <w:rsid w:val="00CE1C46"/>
    <w:rsid w:val="00CE2007"/>
    <w:rsid w:val="00CE3611"/>
    <w:rsid w:val="00CE39AB"/>
    <w:rsid w:val="00CE3F01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0C5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15C7"/>
    <w:rsid w:val="00D13AE1"/>
    <w:rsid w:val="00D14705"/>
    <w:rsid w:val="00D147F0"/>
    <w:rsid w:val="00D16294"/>
    <w:rsid w:val="00D17124"/>
    <w:rsid w:val="00D20820"/>
    <w:rsid w:val="00D2178D"/>
    <w:rsid w:val="00D21831"/>
    <w:rsid w:val="00D21B1D"/>
    <w:rsid w:val="00D21FEC"/>
    <w:rsid w:val="00D22765"/>
    <w:rsid w:val="00D2431E"/>
    <w:rsid w:val="00D25FF0"/>
    <w:rsid w:val="00D2645A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68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4AB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61CE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798"/>
    <w:rsid w:val="00D80FF5"/>
    <w:rsid w:val="00D81507"/>
    <w:rsid w:val="00D826DA"/>
    <w:rsid w:val="00D82FD7"/>
    <w:rsid w:val="00D85463"/>
    <w:rsid w:val="00D85C74"/>
    <w:rsid w:val="00D85D2C"/>
    <w:rsid w:val="00D867A4"/>
    <w:rsid w:val="00D86E97"/>
    <w:rsid w:val="00D8791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7256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A79"/>
    <w:rsid w:val="00DC32C1"/>
    <w:rsid w:val="00DC45EA"/>
    <w:rsid w:val="00DC5610"/>
    <w:rsid w:val="00DC5EE2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083A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333B"/>
    <w:rsid w:val="00E153F4"/>
    <w:rsid w:val="00E15ED0"/>
    <w:rsid w:val="00E16E95"/>
    <w:rsid w:val="00E1757A"/>
    <w:rsid w:val="00E17B56"/>
    <w:rsid w:val="00E22A28"/>
    <w:rsid w:val="00E22BDE"/>
    <w:rsid w:val="00E24499"/>
    <w:rsid w:val="00E24836"/>
    <w:rsid w:val="00E25942"/>
    <w:rsid w:val="00E25990"/>
    <w:rsid w:val="00E25D5D"/>
    <w:rsid w:val="00E27D3C"/>
    <w:rsid w:val="00E30A5A"/>
    <w:rsid w:val="00E30B7C"/>
    <w:rsid w:val="00E31471"/>
    <w:rsid w:val="00E325FC"/>
    <w:rsid w:val="00E32CE2"/>
    <w:rsid w:val="00E33ACD"/>
    <w:rsid w:val="00E3550E"/>
    <w:rsid w:val="00E35679"/>
    <w:rsid w:val="00E35B60"/>
    <w:rsid w:val="00E35BD2"/>
    <w:rsid w:val="00E3654B"/>
    <w:rsid w:val="00E365C2"/>
    <w:rsid w:val="00E37FA5"/>
    <w:rsid w:val="00E37FFB"/>
    <w:rsid w:val="00E40960"/>
    <w:rsid w:val="00E4110C"/>
    <w:rsid w:val="00E42727"/>
    <w:rsid w:val="00E4343F"/>
    <w:rsid w:val="00E4422C"/>
    <w:rsid w:val="00E44819"/>
    <w:rsid w:val="00E45249"/>
    <w:rsid w:val="00E4679C"/>
    <w:rsid w:val="00E47121"/>
    <w:rsid w:val="00E4793D"/>
    <w:rsid w:val="00E47F76"/>
    <w:rsid w:val="00E50265"/>
    <w:rsid w:val="00E50AE7"/>
    <w:rsid w:val="00E5111C"/>
    <w:rsid w:val="00E52446"/>
    <w:rsid w:val="00E52B95"/>
    <w:rsid w:val="00E530D1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3B31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2D46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0B1"/>
    <w:rsid w:val="00EC7AFE"/>
    <w:rsid w:val="00EC7D1C"/>
    <w:rsid w:val="00ED0C00"/>
    <w:rsid w:val="00ED1808"/>
    <w:rsid w:val="00ED199C"/>
    <w:rsid w:val="00ED2181"/>
    <w:rsid w:val="00ED34DB"/>
    <w:rsid w:val="00ED392A"/>
    <w:rsid w:val="00ED43FB"/>
    <w:rsid w:val="00ED5BC7"/>
    <w:rsid w:val="00EE011E"/>
    <w:rsid w:val="00EE1017"/>
    <w:rsid w:val="00EE1DAA"/>
    <w:rsid w:val="00EE3C05"/>
    <w:rsid w:val="00EE5E9A"/>
    <w:rsid w:val="00EE6051"/>
    <w:rsid w:val="00EE730D"/>
    <w:rsid w:val="00EE79EC"/>
    <w:rsid w:val="00EF1F81"/>
    <w:rsid w:val="00EF298C"/>
    <w:rsid w:val="00EF32AF"/>
    <w:rsid w:val="00EF4913"/>
    <w:rsid w:val="00EF6A96"/>
    <w:rsid w:val="00EF6C69"/>
    <w:rsid w:val="00EF7173"/>
    <w:rsid w:val="00EF7FE6"/>
    <w:rsid w:val="00F00C72"/>
    <w:rsid w:val="00F015C0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3E00"/>
    <w:rsid w:val="00F44DB3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6D97"/>
    <w:rsid w:val="00F5793D"/>
    <w:rsid w:val="00F61486"/>
    <w:rsid w:val="00F616B3"/>
    <w:rsid w:val="00F631BB"/>
    <w:rsid w:val="00F64004"/>
    <w:rsid w:val="00F64DE9"/>
    <w:rsid w:val="00F67B3B"/>
    <w:rsid w:val="00F707F1"/>
    <w:rsid w:val="00F7196C"/>
    <w:rsid w:val="00F722AD"/>
    <w:rsid w:val="00F72C97"/>
    <w:rsid w:val="00F737DC"/>
    <w:rsid w:val="00F7388B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0B92"/>
    <w:rsid w:val="00F9157F"/>
    <w:rsid w:val="00F921C7"/>
    <w:rsid w:val="00F92A58"/>
    <w:rsid w:val="00F9439C"/>
    <w:rsid w:val="00F95026"/>
    <w:rsid w:val="00F956C2"/>
    <w:rsid w:val="00FA158B"/>
    <w:rsid w:val="00FA204C"/>
    <w:rsid w:val="00FA3079"/>
    <w:rsid w:val="00FA32D0"/>
    <w:rsid w:val="00FA33FE"/>
    <w:rsid w:val="00FA39D6"/>
    <w:rsid w:val="00FA3AF5"/>
    <w:rsid w:val="00FA4143"/>
    <w:rsid w:val="00FA54A3"/>
    <w:rsid w:val="00FA7CBF"/>
    <w:rsid w:val="00FB0379"/>
    <w:rsid w:val="00FB1B9A"/>
    <w:rsid w:val="00FB254C"/>
    <w:rsid w:val="00FB2EFD"/>
    <w:rsid w:val="00FB3B68"/>
    <w:rsid w:val="00FB46AC"/>
    <w:rsid w:val="00FB6B13"/>
    <w:rsid w:val="00FB6CA1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F0BB9"/>
    <w:rsid w:val="00FF1505"/>
    <w:rsid w:val="00FF1DD8"/>
    <w:rsid w:val="00FF240E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59464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列表段落11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character" w:customStyle="1" w:styleId="CommentsChar">
    <w:name w:val="Comments Char"/>
    <w:link w:val="Comments"/>
    <w:qFormat/>
    <w:locked/>
    <w:rsid w:val="00C20545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C20545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4979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85515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9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42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3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0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972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4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70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054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18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8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41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90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287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59D92-2407-446E-907D-DB40EE110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Jin Woong Park</cp:lastModifiedBy>
  <cp:revision>38</cp:revision>
  <dcterms:created xsi:type="dcterms:W3CDTF">2022-02-14T02:19:00Z</dcterms:created>
  <dcterms:modified xsi:type="dcterms:W3CDTF">2022-08-10T04:59:00Z</dcterms:modified>
</cp:coreProperties>
</file>