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16255" w14:textId="46D1AB65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104-e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4591E" w:rsidRPr="00A4591E">
        <w:rPr>
          <w:rFonts w:ascii="Arial" w:eastAsia="MS Mincho" w:hAnsi="Arial" w:cs="Arial"/>
          <w:b/>
          <w:sz w:val="24"/>
          <w:szCs w:val="24"/>
          <w:lang w:eastAsia="en-US"/>
        </w:rPr>
        <w:t>R4-2212313</w:t>
      </w:r>
    </w:p>
    <w:p w14:paraId="5AC635E3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Electronic Meeting, August 15 – August 26, 2022</w:t>
      </w:r>
    </w:p>
    <w:p w14:paraId="010E370F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2A4905C3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75009" w:rsidRPr="00475009">
        <w:rPr>
          <w:rFonts w:ascii="Arial" w:eastAsia="MS Mincho" w:hAnsi="Arial" w:cs="Arial"/>
          <w:b/>
          <w:sz w:val="24"/>
          <w:szCs w:val="24"/>
          <w:lang w:eastAsia="en-US"/>
        </w:rPr>
        <w:t>11.13.2.</w:t>
      </w:r>
      <w:r w:rsidR="00B353E3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5DD0951A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353E3">
        <w:rPr>
          <w:rFonts w:ascii="Arial" w:eastAsia="MS Mincho" w:hAnsi="Arial" w:cs="Arial"/>
          <w:b/>
          <w:sz w:val="24"/>
          <w:szCs w:val="24"/>
          <w:lang w:eastAsia="en-US"/>
        </w:rPr>
        <w:t>adjacent channel interference analysis for SBFD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762C51B" w14:textId="0BC53F86" w:rsidR="00FB2CBC" w:rsidRDefault="00C93184" w:rsidP="00FB2CBC">
      <w:pPr>
        <w:spacing w:before="180"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RAN1 send </w:t>
      </w:r>
      <w:r w:rsidR="00455E60">
        <w:rPr>
          <w:rFonts w:ascii="Times New Roman" w:hAnsi="Times New Roman"/>
          <w:sz w:val="20"/>
        </w:rPr>
        <w:t>the</w:t>
      </w:r>
      <w:r>
        <w:rPr>
          <w:rFonts w:ascii="Times New Roman" w:hAnsi="Times New Roman"/>
          <w:sz w:val="20"/>
        </w:rPr>
        <w:t xml:space="preserve"> LS to RAN4 to </w:t>
      </w:r>
      <w:r w:rsidR="00455E60">
        <w:rPr>
          <w:rFonts w:ascii="Times New Roman" w:hAnsi="Times New Roman"/>
          <w:sz w:val="20"/>
        </w:rPr>
        <w:t xml:space="preserve">query about </w:t>
      </w:r>
      <w:r w:rsidR="00C550A9">
        <w:rPr>
          <w:rFonts w:ascii="Times New Roman" w:hAnsi="Times New Roman"/>
          <w:sz w:val="20"/>
        </w:rPr>
        <w:t>adjacent channel Tx leakage</w:t>
      </w:r>
      <w:r w:rsidR="00C05033">
        <w:rPr>
          <w:rFonts w:ascii="Times New Roman" w:hAnsi="Times New Roman"/>
          <w:sz w:val="20"/>
        </w:rPr>
        <w:t xml:space="preserve"> </w:t>
      </w:r>
      <w:r w:rsidR="00C550A9">
        <w:rPr>
          <w:rFonts w:ascii="Times New Roman" w:hAnsi="Times New Roman"/>
          <w:sz w:val="20"/>
        </w:rPr>
        <w:t xml:space="preserve">and Rx selectivity </w:t>
      </w:r>
      <w:r w:rsidR="00C05033">
        <w:rPr>
          <w:rFonts w:ascii="Times New Roman" w:hAnsi="Times New Roman"/>
          <w:sz w:val="20"/>
        </w:rPr>
        <w:t>at both gNB side and UE side</w:t>
      </w:r>
      <w:r w:rsidR="006921F8">
        <w:rPr>
          <w:rFonts w:ascii="Times New Roman" w:hAnsi="Times New Roman"/>
          <w:sz w:val="20"/>
        </w:rPr>
        <w:t xml:space="preserve"> [1]</w:t>
      </w:r>
      <w:r w:rsidR="0058142F">
        <w:rPr>
          <w:rFonts w:ascii="Times New Roman" w:hAnsi="Times New Roman"/>
          <w:sz w:val="20"/>
        </w:rPr>
        <w:t xml:space="preserve">. </w:t>
      </w:r>
    </w:p>
    <w:p w14:paraId="0E57FDF1" w14:textId="5EE662A2" w:rsidR="001F2616" w:rsidRDefault="0058142F" w:rsidP="00FB2CBC">
      <w:pPr>
        <w:spacing w:before="180"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this contribution, we focus on the discussion of </w:t>
      </w:r>
      <w:r w:rsidR="00AA0105">
        <w:rPr>
          <w:rFonts w:ascii="Times New Roman" w:hAnsi="Times New Roman"/>
          <w:sz w:val="20"/>
        </w:rPr>
        <w:t xml:space="preserve">simulation for </w:t>
      </w:r>
      <w:r w:rsidR="009270EE">
        <w:rPr>
          <w:rFonts w:ascii="Times New Roman" w:hAnsi="Times New Roman"/>
          <w:sz w:val="20"/>
        </w:rPr>
        <w:t>adjacent channel scenario</w:t>
      </w:r>
      <w:r w:rsidR="00210F23">
        <w:rPr>
          <w:rFonts w:ascii="Times New Roman" w:hAnsi="Times New Roman"/>
          <w:sz w:val="20"/>
        </w:rPr>
        <w:t>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710EC94E" w14:textId="7993B8F2" w:rsidR="00281BFF" w:rsidRDefault="00A928CA" w:rsidP="00A928CA">
      <w:pPr>
        <w:pStyle w:val="Heading2"/>
        <w:spacing w:before="0" w:after="180" w:line="240" w:lineRule="auto"/>
        <w:rPr>
          <w:rFonts w:ascii="Arial" w:hAnsi="Arial" w:cs="Arial"/>
          <w:b w:val="0"/>
          <w:bCs w:val="0"/>
          <w:sz w:val="28"/>
          <w:szCs w:val="28"/>
        </w:rPr>
      </w:pPr>
      <w:r w:rsidRPr="00A928CA">
        <w:rPr>
          <w:rFonts w:ascii="Arial" w:hAnsi="Arial" w:cs="Arial"/>
          <w:b w:val="0"/>
          <w:bCs w:val="0"/>
          <w:sz w:val="28"/>
          <w:szCs w:val="28"/>
        </w:rPr>
        <w:t xml:space="preserve">2.1 </w:t>
      </w:r>
      <w:r w:rsidR="00B22274">
        <w:rPr>
          <w:rFonts w:ascii="Arial" w:hAnsi="Arial" w:cs="Arial"/>
          <w:b w:val="0"/>
          <w:bCs w:val="0"/>
          <w:sz w:val="28"/>
          <w:szCs w:val="28"/>
        </w:rPr>
        <w:t>S</w:t>
      </w:r>
      <w:r w:rsidR="002576F4">
        <w:rPr>
          <w:rFonts w:ascii="Arial" w:hAnsi="Arial" w:cs="Arial"/>
          <w:b w:val="0"/>
          <w:bCs w:val="0"/>
          <w:sz w:val="28"/>
          <w:szCs w:val="28"/>
        </w:rPr>
        <w:t xml:space="preserve">ummary of </w:t>
      </w:r>
      <w:r w:rsidR="0095502C">
        <w:rPr>
          <w:rFonts w:ascii="Arial" w:hAnsi="Arial" w:cs="Arial"/>
          <w:b w:val="0"/>
          <w:bCs w:val="0"/>
          <w:sz w:val="28"/>
          <w:szCs w:val="28"/>
        </w:rPr>
        <w:t>CLI study in R16</w:t>
      </w:r>
    </w:p>
    <w:p w14:paraId="55E564BC" w14:textId="21CEE2DA" w:rsidR="00655B16" w:rsidRDefault="0095502C" w:rsidP="00D241FE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CLI is studied in R16 and following two tables show simulation results as captured </w:t>
      </w:r>
      <w:r w:rsidRPr="00EF7417">
        <w:rPr>
          <w:rFonts w:ascii="Times New Roman" w:hAnsi="Times New Roman"/>
          <w:sz w:val="20"/>
          <w:szCs w:val="21"/>
        </w:rPr>
        <w:t>in T</w:t>
      </w:r>
      <w:r w:rsidR="00EF7417" w:rsidRPr="00EF7417">
        <w:rPr>
          <w:rFonts w:ascii="Times New Roman" w:hAnsi="Times New Roman"/>
          <w:sz w:val="20"/>
          <w:szCs w:val="21"/>
        </w:rPr>
        <w:t>R</w:t>
      </w:r>
      <w:r w:rsidRPr="00EF7417">
        <w:rPr>
          <w:rFonts w:ascii="Times New Roman" w:hAnsi="Times New Roman"/>
          <w:sz w:val="20"/>
          <w:szCs w:val="21"/>
        </w:rPr>
        <w:t xml:space="preserve"> 38.828.</w:t>
      </w:r>
    </w:p>
    <w:p w14:paraId="5E9AD874" w14:textId="1DB96F37" w:rsidR="00F11D17" w:rsidRDefault="00F11D17" w:rsidP="00F11D17">
      <w:pPr>
        <w:spacing w:after="180"/>
        <w:jc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Table 1: summary of simulation results for R16 CLI BS-BS</w:t>
      </w:r>
    </w:p>
    <w:tbl>
      <w:tblPr>
        <w:tblStyle w:val="TableGrid1"/>
        <w:tblW w:w="5000" w:type="pct"/>
        <w:tblLook w:val="0420" w:firstRow="1" w:lastRow="0" w:firstColumn="0" w:lastColumn="0" w:noHBand="0" w:noVBand="1"/>
      </w:tblPr>
      <w:tblGrid>
        <w:gridCol w:w="1000"/>
        <w:gridCol w:w="1500"/>
        <w:gridCol w:w="1519"/>
        <w:gridCol w:w="3095"/>
        <w:gridCol w:w="2622"/>
      </w:tblGrid>
      <w:tr w:rsidR="00F11D17" w:rsidRPr="00F11D17" w14:paraId="6DD02C91" w14:textId="77777777" w:rsidTr="00F11D17">
        <w:trPr>
          <w:trHeight w:val="470"/>
        </w:trPr>
        <w:tc>
          <w:tcPr>
            <w:tcW w:w="566" w:type="pct"/>
            <w:hideMark/>
          </w:tcPr>
          <w:p w14:paraId="49F956E9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BS&lt;-&gt;BS</w:t>
            </w:r>
          </w:p>
        </w:tc>
        <w:tc>
          <w:tcPr>
            <w:tcW w:w="664" w:type="pct"/>
            <w:hideMark/>
          </w:tcPr>
          <w:p w14:paraId="7D87FD63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Macro-&gt;macro</w:t>
            </w:r>
          </w:p>
        </w:tc>
        <w:tc>
          <w:tcPr>
            <w:tcW w:w="435" w:type="pct"/>
            <w:hideMark/>
          </w:tcPr>
          <w:p w14:paraId="6510A983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Indoor-&gt;macro</w:t>
            </w:r>
          </w:p>
        </w:tc>
        <w:tc>
          <w:tcPr>
            <w:tcW w:w="1838" w:type="pct"/>
            <w:hideMark/>
          </w:tcPr>
          <w:p w14:paraId="4B43EBD1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Indoor-&gt;indoor</w:t>
            </w:r>
          </w:p>
        </w:tc>
        <w:tc>
          <w:tcPr>
            <w:tcW w:w="1496" w:type="pct"/>
            <w:hideMark/>
          </w:tcPr>
          <w:p w14:paraId="07BA99FB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macro-&gt;Indoor (FR1)</w:t>
            </w:r>
          </w:p>
          <w:p w14:paraId="1CB1D8A0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Micro-&gt;micro (FR2)</w:t>
            </w:r>
          </w:p>
        </w:tc>
      </w:tr>
      <w:tr w:rsidR="00F11D17" w:rsidRPr="00F11D17" w14:paraId="1D6DAA02" w14:textId="77777777" w:rsidTr="00F11D17">
        <w:trPr>
          <w:trHeight w:val="858"/>
        </w:trPr>
        <w:tc>
          <w:tcPr>
            <w:tcW w:w="566" w:type="pct"/>
            <w:hideMark/>
          </w:tcPr>
          <w:p w14:paraId="664AAA96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FR1</w:t>
            </w:r>
          </w:p>
        </w:tc>
        <w:tc>
          <w:tcPr>
            <w:tcW w:w="664" w:type="pct"/>
            <w:hideMark/>
          </w:tcPr>
          <w:p w14:paraId="597F3CB1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Performance degradation</w:t>
            </w:r>
          </w:p>
        </w:tc>
        <w:tc>
          <w:tcPr>
            <w:tcW w:w="435" w:type="pct"/>
            <w:hideMark/>
          </w:tcPr>
          <w:p w14:paraId="01484A57" w14:textId="437A2BB4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  <w:r>
              <w:rPr>
                <w:rFonts w:ascii="Times New Roman" w:hAnsi="Times New Roman"/>
                <w:sz w:val="20"/>
                <w:szCs w:val="21"/>
                <w:lang w:val="en-US"/>
              </w:rPr>
              <w:t xml:space="preserve"> degradation</w:t>
            </w:r>
          </w:p>
        </w:tc>
        <w:tc>
          <w:tcPr>
            <w:tcW w:w="1838" w:type="pct"/>
            <w:hideMark/>
          </w:tcPr>
          <w:p w14:paraId="4D589EA2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Provided BS and UE have similar power, no performance degradation</w:t>
            </w:r>
          </w:p>
          <w:p w14:paraId="5BCA7B14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Performance degradation if BS has higher power</w:t>
            </w:r>
          </w:p>
        </w:tc>
        <w:tc>
          <w:tcPr>
            <w:tcW w:w="1496" w:type="pct"/>
            <w:hideMark/>
          </w:tcPr>
          <w:p w14:paraId="01E0857C" w14:textId="04D04E08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  <w:r>
              <w:rPr>
                <w:rFonts w:ascii="Times New Roman" w:hAnsi="Times New Roman"/>
                <w:sz w:val="20"/>
                <w:szCs w:val="21"/>
                <w:lang w:val="en-US"/>
              </w:rPr>
              <w:t xml:space="preserve"> degradation</w:t>
            </w:r>
          </w:p>
        </w:tc>
      </w:tr>
      <w:tr w:rsidR="00F11D17" w:rsidRPr="00F11D17" w14:paraId="5B994E98" w14:textId="77777777" w:rsidTr="00F11D17">
        <w:trPr>
          <w:trHeight w:val="1051"/>
        </w:trPr>
        <w:tc>
          <w:tcPr>
            <w:tcW w:w="566" w:type="pct"/>
            <w:hideMark/>
          </w:tcPr>
          <w:p w14:paraId="131FDEE8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FR2</w:t>
            </w:r>
          </w:p>
        </w:tc>
        <w:tc>
          <w:tcPr>
            <w:tcW w:w="664" w:type="pct"/>
            <w:hideMark/>
          </w:tcPr>
          <w:p w14:paraId="48B71C09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Performance degradation</w:t>
            </w:r>
          </w:p>
        </w:tc>
        <w:tc>
          <w:tcPr>
            <w:tcW w:w="435" w:type="pct"/>
            <w:hideMark/>
          </w:tcPr>
          <w:p w14:paraId="33BB5020" w14:textId="58A7A543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/>
                <w:sz w:val="20"/>
                <w:szCs w:val="21"/>
                <w:lang w:val="en-US"/>
              </w:rPr>
              <w:t>N</w:t>
            </w: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o</w:t>
            </w:r>
            <w:r>
              <w:rPr>
                <w:rFonts w:ascii="Times New Roman" w:hAnsi="Times New Roman"/>
                <w:sz w:val="20"/>
                <w:szCs w:val="21"/>
                <w:lang w:val="en-US"/>
              </w:rPr>
              <w:t xml:space="preserve"> degradation</w:t>
            </w:r>
          </w:p>
        </w:tc>
        <w:tc>
          <w:tcPr>
            <w:tcW w:w="1838" w:type="pct"/>
            <w:hideMark/>
          </w:tcPr>
          <w:p w14:paraId="33FDA0B6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The performance degradation has some dependency on how power control is operated</w:t>
            </w:r>
          </w:p>
        </w:tc>
        <w:tc>
          <w:tcPr>
            <w:tcW w:w="1496" w:type="pct"/>
            <w:hideMark/>
          </w:tcPr>
          <w:p w14:paraId="240B2BBA" w14:textId="77777777" w:rsidR="00F11D17" w:rsidRPr="00F11D17" w:rsidRDefault="00F11D17" w:rsidP="00F11D17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F11D17">
              <w:rPr>
                <w:rFonts w:ascii="Times New Roman" w:hAnsi="Times New Roman" w:hint="eastAsia"/>
                <w:sz w:val="20"/>
                <w:szCs w:val="21"/>
                <w:lang w:val="en-US"/>
              </w:rPr>
              <w:t>Performance degradation is observed by some companies but other companies observe no performance degradation. The distance between micros should be taken care.</w:t>
            </w:r>
          </w:p>
        </w:tc>
      </w:tr>
      <w:tr w:rsidR="00F11D17" w:rsidRPr="00F11D17" w14:paraId="0CCF4CA4" w14:textId="77777777" w:rsidTr="00F11D17">
        <w:trPr>
          <w:trHeight w:val="277"/>
        </w:trPr>
        <w:tc>
          <w:tcPr>
            <w:tcW w:w="5000" w:type="pct"/>
            <w:gridSpan w:val="5"/>
            <w:hideMark/>
          </w:tcPr>
          <w:p w14:paraId="2368F6C3" w14:textId="48FBAB70" w:rsidR="00F11D17" w:rsidRPr="00F11D17" w:rsidRDefault="00B767B3" w:rsidP="00F11D17">
            <w:pPr>
              <w:spacing w:after="180"/>
              <w:rPr>
                <w:rFonts w:ascii="Times New Roman" w:hAnsi="Times New Roman"/>
                <w:b/>
                <w:bCs/>
                <w:sz w:val="20"/>
                <w:szCs w:val="21"/>
                <w:lang w:val="en-US"/>
              </w:rPr>
            </w:pPr>
            <w:r w:rsidRPr="009D4233">
              <w:rPr>
                <w:rFonts w:ascii="Times New Roman" w:hAnsi="Times New Roman"/>
                <w:b/>
                <w:bCs/>
                <w:sz w:val="20"/>
                <w:szCs w:val="21"/>
                <w:lang w:val="en-US"/>
              </w:rPr>
              <w:lastRenderedPageBreak/>
              <w:t xml:space="preserve">Note: </w:t>
            </w:r>
            <w:r w:rsidR="00F11D17" w:rsidRPr="00F11D17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co-site scenario is not considered</w:t>
            </w:r>
          </w:p>
        </w:tc>
      </w:tr>
    </w:tbl>
    <w:p w14:paraId="6DEC5144" w14:textId="689AC14C" w:rsidR="00F11D17" w:rsidRPr="00693C44" w:rsidRDefault="0089678D" w:rsidP="00693C44">
      <w:pPr>
        <w:spacing w:before="180" w:after="180"/>
        <w:rPr>
          <w:rFonts w:ascii="Times New Roman" w:hAnsi="Times New Roman"/>
          <w:b/>
          <w:bCs/>
          <w:sz w:val="20"/>
          <w:szCs w:val="21"/>
        </w:rPr>
      </w:pPr>
      <w:r w:rsidRPr="00693C44">
        <w:rPr>
          <w:rFonts w:ascii="Times New Roman" w:hAnsi="Times New Roman"/>
          <w:b/>
          <w:bCs/>
          <w:sz w:val="20"/>
          <w:szCs w:val="21"/>
        </w:rPr>
        <w:t>Observation 1: legacy ACLR/ACS limits will lead to performance degradation for macro gNB- macro gNB scenario</w:t>
      </w:r>
      <w:r w:rsidR="00D616B7" w:rsidRPr="00693C44">
        <w:rPr>
          <w:rFonts w:ascii="Times New Roman" w:hAnsi="Times New Roman"/>
          <w:b/>
          <w:bCs/>
          <w:sz w:val="20"/>
          <w:szCs w:val="21"/>
        </w:rPr>
        <w:t xml:space="preserve"> for both FR1 and FR2</w:t>
      </w:r>
      <w:r w:rsidRPr="00693C44">
        <w:rPr>
          <w:rFonts w:ascii="Times New Roman" w:hAnsi="Times New Roman"/>
          <w:b/>
          <w:bCs/>
          <w:sz w:val="20"/>
          <w:szCs w:val="21"/>
        </w:rPr>
        <w:t xml:space="preserve">. But </w:t>
      </w:r>
      <w:r w:rsidR="00FE1DA4" w:rsidRPr="00693C44">
        <w:rPr>
          <w:rFonts w:ascii="Times New Roman" w:hAnsi="Times New Roman"/>
          <w:b/>
          <w:bCs/>
          <w:sz w:val="20"/>
          <w:szCs w:val="21"/>
        </w:rPr>
        <w:t xml:space="preserve">as long as care is taken with some solutions, in other scenarios, legacy ACLR and ACS limits </w:t>
      </w:r>
      <w:r w:rsidR="00176C90">
        <w:rPr>
          <w:rFonts w:ascii="Times New Roman" w:hAnsi="Times New Roman"/>
          <w:b/>
          <w:bCs/>
          <w:sz w:val="20"/>
          <w:szCs w:val="21"/>
        </w:rPr>
        <w:t xml:space="preserve">may </w:t>
      </w:r>
      <w:r w:rsidR="00FE1DA4" w:rsidRPr="00693C44">
        <w:rPr>
          <w:rFonts w:ascii="Times New Roman" w:hAnsi="Times New Roman"/>
          <w:b/>
          <w:bCs/>
          <w:sz w:val="20"/>
          <w:szCs w:val="21"/>
        </w:rPr>
        <w:t>still apply.</w:t>
      </w:r>
    </w:p>
    <w:p w14:paraId="7901DCE2" w14:textId="3F682132" w:rsidR="00A75ADE" w:rsidRDefault="00256E16" w:rsidP="00C203E9">
      <w:pPr>
        <w:spacing w:after="180"/>
        <w:jc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Table 2: </w:t>
      </w:r>
      <w:r w:rsidRPr="00256E16">
        <w:rPr>
          <w:rFonts w:ascii="Times New Roman" w:hAnsi="Times New Roman"/>
          <w:sz w:val="20"/>
          <w:szCs w:val="21"/>
        </w:rPr>
        <w:t>Summary of simulation results for R16 CLI UE</w:t>
      </w:r>
      <w:r>
        <w:rPr>
          <w:rFonts w:ascii="Times New Roman" w:hAnsi="Times New Roman"/>
          <w:sz w:val="20"/>
          <w:szCs w:val="21"/>
        </w:rPr>
        <w:t>-</w:t>
      </w:r>
      <w:r w:rsidRPr="00256E16">
        <w:rPr>
          <w:rFonts w:ascii="Times New Roman" w:hAnsi="Times New Roman"/>
          <w:sz w:val="20"/>
          <w:szCs w:val="21"/>
        </w:rPr>
        <w:t>UE</w:t>
      </w:r>
    </w:p>
    <w:tbl>
      <w:tblPr>
        <w:tblStyle w:val="TableGrid1"/>
        <w:tblW w:w="5000" w:type="pct"/>
        <w:tblLook w:val="0420" w:firstRow="1" w:lastRow="0" w:firstColumn="0" w:lastColumn="0" w:noHBand="0" w:noVBand="1"/>
      </w:tblPr>
      <w:tblGrid>
        <w:gridCol w:w="1067"/>
        <w:gridCol w:w="1500"/>
        <w:gridCol w:w="1519"/>
        <w:gridCol w:w="1546"/>
        <w:gridCol w:w="4104"/>
      </w:tblGrid>
      <w:tr w:rsidR="00D616B7" w:rsidRPr="00775371" w14:paraId="66826D48" w14:textId="77777777" w:rsidTr="00D616B7">
        <w:trPr>
          <w:trHeight w:val="470"/>
        </w:trPr>
        <w:tc>
          <w:tcPr>
            <w:tcW w:w="548" w:type="pct"/>
            <w:hideMark/>
          </w:tcPr>
          <w:p w14:paraId="78F8F2AB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UE&lt;-&gt;UE</w:t>
            </w:r>
          </w:p>
        </w:tc>
        <w:tc>
          <w:tcPr>
            <w:tcW w:w="770" w:type="pct"/>
            <w:hideMark/>
          </w:tcPr>
          <w:p w14:paraId="01827832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Macro-&gt;macro</w:t>
            </w:r>
          </w:p>
        </w:tc>
        <w:tc>
          <w:tcPr>
            <w:tcW w:w="780" w:type="pct"/>
            <w:hideMark/>
          </w:tcPr>
          <w:p w14:paraId="0549C333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Indoor-&gt;macro</w:t>
            </w:r>
          </w:p>
        </w:tc>
        <w:tc>
          <w:tcPr>
            <w:tcW w:w="794" w:type="pct"/>
            <w:hideMark/>
          </w:tcPr>
          <w:p w14:paraId="79D2355F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Indoor-&gt;indoor</w:t>
            </w:r>
          </w:p>
        </w:tc>
        <w:tc>
          <w:tcPr>
            <w:tcW w:w="2108" w:type="pct"/>
            <w:hideMark/>
          </w:tcPr>
          <w:p w14:paraId="10566B8B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macro-&gt;Indoor (FR1)</w:t>
            </w:r>
          </w:p>
          <w:p w14:paraId="5E68689E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b/>
                <w:bCs/>
                <w:sz w:val="20"/>
                <w:szCs w:val="21"/>
                <w:lang w:val="en-US"/>
              </w:rPr>
              <w:t>Micro-&gt;micro (FR2)</w:t>
            </w:r>
          </w:p>
        </w:tc>
      </w:tr>
      <w:tr w:rsidR="00D616B7" w:rsidRPr="00775371" w14:paraId="21205324" w14:textId="77777777" w:rsidTr="00D616B7">
        <w:trPr>
          <w:trHeight w:val="1051"/>
        </w:trPr>
        <w:tc>
          <w:tcPr>
            <w:tcW w:w="548" w:type="pct"/>
            <w:hideMark/>
          </w:tcPr>
          <w:p w14:paraId="34A754F9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FR1</w:t>
            </w:r>
          </w:p>
        </w:tc>
        <w:tc>
          <w:tcPr>
            <w:tcW w:w="770" w:type="pct"/>
            <w:hideMark/>
          </w:tcPr>
          <w:p w14:paraId="1273AAED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</w:p>
        </w:tc>
        <w:tc>
          <w:tcPr>
            <w:tcW w:w="780" w:type="pct"/>
            <w:hideMark/>
          </w:tcPr>
          <w:p w14:paraId="7A711119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</w:p>
        </w:tc>
        <w:tc>
          <w:tcPr>
            <w:tcW w:w="794" w:type="pct"/>
            <w:hideMark/>
          </w:tcPr>
          <w:p w14:paraId="5EA9E577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</w:p>
        </w:tc>
        <w:tc>
          <w:tcPr>
            <w:tcW w:w="2108" w:type="pct"/>
            <w:hideMark/>
          </w:tcPr>
          <w:p w14:paraId="36D4E9F6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Performance degradation is observed by some companies. But the conclusion is UE-UE interference could be ignored as long as care is taken</w:t>
            </w:r>
          </w:p>
        </w:tc>
      </w:tr>
      <w:tr w:rsidR="00D616B7" w:rsidRPr="00775371" w14:paraId="17E7B0A0" w14:textId="77777777" w:rsidTr="00D616B7">
        <w:trPr>
          <w:trHeight w:val="506"/>
        </w:trPr>
        <w:tc>
          <w:tcPr>
            <w:tcW w:w="548" w:type="pct"/>
            <w:hideMark/>
          </w:tcPr>
          <w:p w14:paraId="70225E92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FR2</w:t>
            </w:r>
          </w:p>
        </w:tc>
        <w:tc>
          <w:tcPr>
            <w:tcW w:w="770" w:type="pct"/>
            <w:hideMark/>
          </w:tcPr>
          <w:p w14:paraId="719306B7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</w:p>
        </w:tc>
        <w:tc>
          <w:tcPr>
            <w:tcW w:w="780" w:type="pct"/>
            <w:hideMark/>
          </w:tcPr>
          <w:p w14:paraId="3075881A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</w:p>
        </w:tc>
        <w:tc>
          <w:tcPr>
            <w:tcW w:w="794" w:type="pct"/>
            <w:hideMark/>
          </w:tcPr>
          <w:p w14:paraId="27F31D65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</w:p>
        </w:tc>
        <w:tc>
          <w:tcPr>
            <w:tcW w:w="2108" w:type="pct"/>
            <w:hideMark/>
          </w:tcPr>
          <w:p w14:paraId="34BB7E43" w14:textId="77777777" w:rsidR="00775371" w:rsidRPr="00775371" w:rsidRDefault="00775371" w:rsidP="00775371">
            <w:pPr>
              <w:spacing w:after="180"/>
              <w:jc w:val="center"/>
              <w:rPr>
                <w:rFonts w:ascii="Times New Roman" w:hAnsi="Times New Roman"/>
                <w:sz w:val="20"/>
                <w:szCs w:val="21"/>
                <w:lang w:val="en-US"/>
              </w:rPr>
            </w:pP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No</w:t>
            </w:r>
          </w:p>
        </w:tc>
      </w:tr>
      <w:tr w:rsidR="00775371" w:rsidRPr="00775371" w14:paraId="0D56B397" w14:textId="77777777" w:rsidTr="00775371">
        <w:trPr>
          <w:trHeight w:val="277"/>
        </w:trPr>
        <w:tc>
          <w:tcPr>
            <w:tcW w:w="5000" w:type="pct"/>
            <w:gridSpan w:val="5"/>
            <w:vAlign w:val="center"/>
            <w:hideMark/>
          </w:tcPr>
          <w:p w14:paraId="2E6FAD43" w14:textId="1F1CDB26" w:rsidR="00775371" w:rsidRPr="00775371" w:rsidRDefault="00775371" w:rsidP="00775371">
            <w:pPr>
              <w:spacing w:after="180"/>
              <w:rPr>
                <w:rFonts w:ascii="Times New Roman" w:hAnsi="Times New Roman"/>
                <w:sz w:val="20"/>
                <w:szCs w:val="21"/>
                <w:lang w:val="en-US"/>
              </w:rPr>
            </w:pPr>
            <w:r>
              <w:rPr>
                <w:rFonts w:ascii="Times New Roman" w:hAnsi="Times New Roman"/>
                <w:sz w:val="20"/>
                <w:szCs w:val="21"/>
                <w:lang w:val="en-US" w:eastAsia="zh-CN"/>
              </w:rPr>
              <w:t>N</w:t>
            </w:r>
            <w:r>
              <w:rPr>
                <w:rFonts w:ascii="Times New Roman" w:hAnsi="Times New Roman" w:hint="eastAsia"/>
                <w:sz w:val="20"/>
                <w:szCs w:val="21"/>
                <w:lang w:val="en-US" w:eastAsia="zh-CN"/>
              </w:rPr>
              <w:t>ote</w:t>
            </w:r>
            <w:r>
              <w:rPr>
                <w:rFonts w:ascii="Times New Roman" w:hAnsi="Times New Roman"/>
                <w:sz w:val="20"/>
                <w:szCs w:val="21"/>
                <w:lang w:val="en-US"/>
              </w:rPr>
              <w:t xml:space="preserve">: </w:t>
            </w:r>
            <w:r w:rsidRPr="00775371">
              <w:rPr>
                <w:rFonts w:ascii="Times New Roman" w:hAnsi="Times New Roman" w:hint="eastAsia"/>
                <w:sz w:val="20"/>
                <w:szCs w:val="21"/>
                <w:lang w:val="en-US"/>
              </w:rPr>
              <w:t>co-site scenario is not considered</w:t>
            </w:r>
          </w:p>
        </w:tc>
      </w:tr>
    </w:tbl>
    <w:p w14:paraId="18CE51DC" w14:textId="51CCB5EC" w:rsidR="00C203E9" w:rsidRPr="00693C44" w:rsidRDefault="00D616B7" w:rsidP="00693C44">
      <w:pPr>
        <w:spacing w:before="180" w:after="180"/>
        <w:rPr>
          <w:rFonts w:ascii="Times New Roman" w:hAnsi="Times New Roman"/>
          <w:b/>
          <w:bCs/>
          <w:sz w:val="20"/>
          <w:szCs w:val="21"/>
        </w:rPr>
      </w:pPr>
      <w:r w:rsidRPr="00693C44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693C44">
        <w:rPr>
          <w:rFonts w:ascii="Times New Roman" w:hAnsi="Times New Roman"/>
          <w:b/>
          <w:bCs/>
          <w:sz w:val="20"/>
          <w:szCs w:val="21"/>
        </w:rPr>
        <w:t>2</w:t>
      </w:r>
      <w:r w:rsidRPr="00693C44">
        <w:rPr>
          <w:rFonts w:ascii="Times New Roman" w:hAnsi="Times New Roman"/>
          <w:b/>
          <w:bCs/>
          <w:sz w:val="20"/>
          <w:szCs w:val="21"/>
        </w:rPr>
        <w:t xml:space="preserve">: </w:t>
      </w:r>
      <w:r w:rsidR="00E03F78" w:rsidRPr="00693C44">
        <w:rPr>
          <w:rFonts w:ascii="Times New Roman" w:hAnsi="Times New Roman"/>
          <w:b/>
          <w:bCs/>
          <w:sz w:val="20"/>
          <w:szCs w:val="21"/>
        </w:rPr>
        <w:t xml:space="preserve">legacy ACLR/ACS limits still apply for UE-UE </w:t>
      </w:r>
      <w:r w:rsidR="006B78DA" w:rsidRPr="00693C44">
        <w:rPr>
          <w:rFonts w:ascii="Times New Roman" w:hAnsi="Times New Roman"/>
          <w:b/>
          <w:bCs/>
          <w:sz w:val="20"/>
          <w:szCs w:val="21"/>
        </w:rPr>
        <w:t xml:space="preserve">CLI </w:t>
      </w:r>
      <w:r w:rsidR="00E03F78" w:rsidRPr="00693C44">
        <w:rPr>
          <w:rFonts w:ascii="Times New Roman" w:hAnsi="Times New Roman"/>
          <w:b/>
          <w:bCs/>
          <w:sz w:val="20"/>
          <w:szCs w:val="21"/>
        </w:rPr>
        <w:t xml:space="preserve">scenario </w:t>
      </w:r>
      <w:r w:rsidR="006B78DA" w:rsidRPr="00693C44">
        <w:rPr>
          <w:rFonts w:ascii="Times New Roman" w:hAnsi="Times New Roman"/>
          <w:b/>
          <w:bCs/>
          <w:sz w:val="20"/>
          <w:szCs w:val="21"/>
        </w:rPr>
        <w:t xml:space="preserve">for FR2. For FR1, </w:t>
      </w:r>
      <w:r w:rsidRPr="00693C44">
        <w:rPr>
          <w:rFonts w:ascii="Times New Roman" w:hAnsi="Times New Roman"/>
          <w:b/>
          <w:bCs/>
          <w:sz w:val="20"/>
          <w:szCs w:val="21"/>
        </w:rPr>
        <w:t xml:space="preserve">legacy ACLR/ACS limits still applies for </w:t>
      </w:r>
      <w:r w:rsidR="00447554" w:rsidRPr="00693C44">
        <w:rPr>
          <w:rFonts w:ascii="Times New Roman" w:hAnsi="Times New Roman"/>
          <w:b/>
          <w:bCs/>
          <w:sz w:val="20"/>
          <w:szCs w:val="21"/>
        </w:rPr>
        <w:t xml:space="preserve">most scenarios except for macro-&gt;indoor, for which </w:t>
      </w:r>
      <w:r w:rsidR="006B78DA" w:rsidRPr="00693C44">
        <w:rPr>
          <w:rFonts w:ascii="Times New Roman" w:hAnsi="Times New Roman"/>
          <w:b/>
          <w:bCs/>
          <w:sz w:val="20"/>
          <w:szCs w:val="21"/>
        </w:rPr>
        <w:t>scenario,</w:t>
      </w:r>
      <w:r w:rsidRPr="00693C44">
        <w:rPr>
          <w:rFonts w:ascii="Times New Roman" w:hAnsi="Times New Roman"/>
          <w:b/>
          <w:bCs/>
          <w:sz w:val="20"/>
          <w:szCs w:val="21"/>
        </w:rPr>
        <w:t xml:space="preserve"> as long as care is taken with some solutions, </w:t>
      </w:r>
      <w:r w:rsidR="006B78DA" w:rsidRPr="00693C44">
        <w:rPr>
          <w:rFonts w:ascii="Times New Roman" w:hAnsi="Times New Roman"/>
          <w:b/>
          <w:bCs/>
          <w:sz w:val="20"/>
          <w:szCs w:val="21"/>
        </w:rPr>
        <w:t>l</w:t>
      </w:r>
      <w:r w:rsidRPr="00693C44">
        <w:rPr>
          <w:rFonts w:ascii="Times New Roman" w:hAnsi="Times New Roman"/>
          <w:b/>
          <w:bCs/>
          <w:sz w:val="20"/>
          <w:szCs w:val="21"/>
        </w:rPr>
        <w:t xml:space="preserve">egacy ACLR and ACS limits </w:t>
      </w:r>
      <w:r w:rsidR="00447554" w:rsidRPr="00693C44">
        <w:rPr>
          <w:rFonts w:ascii="Times New Roman" w:hAnsi="Times New Roman"/>
          <w:b/>
          <w:bCs/>
          <w:sz w:val="20"/>
          <w:szCs w:val="21"/>
        </w:rPr>
        <w:t>also</w:t>
      </w:r>
      <w:r w:rsidRPr="00693C44">
        <w:rPr>
          <w:rFonts w:ascii="Times New Roman" w:hAnsi="Times New Roman"/>
          <w:b/>
          <w:bCs/>
          <w:sz w:val="20"/>
          <w:szCs w:val="21"/>
        </w:rPr>
        <w:t xml:space="preserve"> apply.</w:t>
      </w:r>
    </w:p>
    <w:p w14:paraId="1768A480" w14:textId="37F53A33" w:rsidR="0055537F" w:rsidRDefault="0055537F" w:rsidP="0055537F">
      <w:pPr>
        <w:keepNext/>
        <w:keepLines/>
        <w:spacing w:after="180"/>
        <w:outlineLvl w:val="1"/>
        <w:rPr>
          <w:rFonts w:ascii="Arial" w:eastAsiaTheme="majorEastAsia" w:hAnsi="Arial" w:cs="Arial"/>
          <w:sz w:val="28"/>
          <w:szCs w:val="28"/>
        </w:rPr>
      </w:pPr>
      <w:r w:rsidRPr="0055537F">
        <w:rPr>
          <w:rFonts w:ascii="Arial" w:eastAsiaTheme="majorEastAsia" w:hAnsi="Arial" w:cs="Arial"/>
          <w:sz w:val="28"/>
          <w:szCs w:val="28"/>
        </w:rPr>
        <w:t>2.</w:t>
      </w:r>
      <w:r w:rsidR="000D3B1A">
        <w:rPr>
          <w:rFonts w:ascii="Arial" w:eastAsiaTheme="majorEastAsia" w:hAnsi="Arial" w:cs="Arial"/>
          <w:sz w:val="28"/>
          <w:szCs w:val="28"/>
        </w:rPr>
        <w:t>2</w:t>
      </w:r>
      <w:r w:rsidRPr="0055537F">
        <w:rPr>
          <w:rFonts w:ascii="Arial" w:eastAsiaTheme="majorEastAsia" w:hAnsi="Arial" w:cs="Arial"/>
          <w:sz w:val="28"/>
          <w:szCs w:val="28"/>
        </w:rPr>
        <w:t xml:space="preserve"> </w:t>
      </w:r>
      <w:r w:rsidR="00CC2902">
        <w:rPr>
          <w:rFonts w:ascii="Arial" w:eastAsiaTheme="majorEastAsia" w:hAnsi="Arial" w:cs="Arial"/>
          <w:sz w:val="28"/>
          <w:szCs w:val="28"/>
        </w:rPr>
        <w:t>C</w:t>
      </w:r>
      <w:r w:rsidR="00494AB2">
        <w:rPr>
          <w:rFonts w:ascii="Arial" w:eastAsiaTheme="majorEastAsia" w:hAnsi="Arial" w:cs="Arial"/>
          <w:sz w:val="28"/>
          <w:szCs w:val="28"/>
        </w:rPr>
        <w:t xml:space="preserve">o-existence </w:t>
      </w:r>
      <w:r w:rsidR="00CC2902">
        <w:rPr>
          <w:rFonts w:ascii="Arial" w:eastAsiaTheme="majorEastAsia" w:hAnsi="Arial" w:cs="Arial"/>
          <w:sz w:val="28"/>
          <w:szCs w:val="28"/>
        </w:rPr>
        <w:t xml:space="preserve">study </w:t>
      </w:r>
      <w:r w:rsidR="00494AB2">
        <w:rPr>
          <w:rFonts w:ascii="Arial" w:eastAsiaTheme="majorEastAsia" w:hAnsi="Arial" w:cs="Arial"/>
          <w:sz w:val="28"/>
          <w:szCs w:val="28"/>
        </w:rPr>
        <w:t xml:space="preserve">between legacy TDD and </w:t>
      </w:r>
      <w:r w:rsidR="002E043B">
        <w:rPr>
          <w:rFonts w:ascii="Arial" w:eastAsiaTheme="majorEastAsia" w:hAnsi="Arial" w:cs="Arial"/>
          <w:sz w:val="28"/>
          <w:szCs w:val="28"/>
        </w:rPr>
        <w:t>sub-band full duplex (</w:t>
      </w:r>
      <w:r w:rsidR="00494AB2">
        <w:rPr>
          <w:rFonts w:ascii="Arial" w:eastAsiaTheme="majorEastAsia" w:hAnsi="Arial" w:cs="Arial"/>
          <w:sz w:val="28"/>
          <w:szCs w:val="28"/>
        </w:rPr>
        <w:t>SBFD</w:t>
      </w:r>
      <w:r w:rsidR="002E043B">
        <w:rPr>
          <w:rFonts w:ascii="Arial" w:eastAsiaTheme="majorEastAsia" w:hAnsi="Arial" w:cs="Arial"/>
          <w:sz w:val="28"/>
          <w:szCs w:val="28"/>
        </w:rPr>
        <w:t>)</w:t>
      </w:r>
    </w:p>
    <w:p w14:paraId="47E21382" w14:textId="2D5D9301" w:rsidR="00D82265" w:rsidRPr="0055537F" w:rsidRDefault="002E043B" w:rsidP="00F26D41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As discussed in RAN#96 plenary meeting, </w:t>
      </w:r>
      <w:r w:rsidR="00B025D4">
        <w:rPr>
          <w:rFonts w:ascii="Times New Roman" w:hAnsi="Times New Roman"/>
          <w:sz w:val="20"/>
          <w:szCs w:val="21"/>
        </w:rPr>
        <w:t xml:space="preserve">legacy </w:t>
      </w:r>
      <w:r w:rsidR="00B025D4" w:rsidRPr="00B025D4">
        <w:rPr>
          <w:rFonts w:ascii="Times New Roman" w:hAnsi="Times New Roman"/>
          <w:sz w:val="20"/>
          <w:szCs w:val="21"/>
        </w:rPr>
        <w:t xml:space="preserve">UL symbol </w:t>
      </w:r>
      <w:r w:rsidR="00B025D4">
        <w:rPr>
          <w:rFonts w:ascii="Times New Roman" w:hAnsi="Times New Roman"/>
          <w:sz w:val="20"/>
          <w:szCs w:val="21"/>
        </w:rPr>
        <w:t xml:space="preserve">for SBFD operation </w:t>
      </w:r>
      <w:r w:rsidR="00B025D4" w:rsidRPr="00B025D4">
        <w:rPr>
          <w:rFonts w:ascii="Times New Roman" w:hAnsi="Times New Roman"/>
          <w:sz w:val="20"/>
          <w:szCs w:val="21"/>
        </w:rPr>
        <w:t>as 2nd priority is accepted, no intended suspension of continuation of work in WGs</w:t>
      </w:r>
      <w:r w:rsidR="00B025D4">
        <w:rPr>
          <w:rFonts w:ascii="Times New Roman" w:hAnsi="Times New Roman"/>
          <w:sz w:val="20"/>
          <w:szCs w:val="21"/>
        </w:rPr>
        <w:t>.</w:t>
      </w:r>
      <w:r w:rsidR="00886316">
        <w:rPr>
          <w:rFonts w:ascii="Times New Roman" w:hAnsi="Times New Roman"/>
          <w:sz w:val="20"/>
          <w:szCs w:val="21"/>
        </w:rPr>
        <w:t xml:space="preserve"> we both consider UL symbols and DL symbols as SBFD operation cases</w:t>
      </w:r>
      <w:r w:rsidR="00C369A5">
        <w:rPr>
          <w:rFonts w:ascii="Times New Roman" w:hAnsi="Times New Roman"/>
          <w:sz w:val="20"/>
          <w:szCs w:val="21"/>
        </w:rPr>
        <w:t xml:space="preserve"> in following</w:t>
      </w:r>
      <w:r w:rsidR="00886316">
        <w:rPr>
          <w:rFonts w:ascii="Times New Roman" w:hAnsi="Times New Roman"/>
          <w:sz w:val="20"/>
          <w:szCs w:val="21"/>
        </w:rPr>
        <w:t>.</w:t>
      </w:r>
    </w:p>
    <w:p w14:paraId="247B82DE" w14:textId="35AC043B" w:rsidR="0055537F" w:rsidRPr="0055537F" w:rsidRDefault="0055537F" w:rsidP="0055537F">
      <w:pPr>
        <w:keepNext/>
        <w:keepLines/>
        <w:spacing w:before="260" w:after="260" w:line="416" w:lineRule="auto"/>
        <w:outlineLvl w:val="2"/>
        <w:rPr>
          <w:rFonts w:ascii="Arial" w:hAnsi="Arial" w:cs="Arial"/>
          <w:sz w:val="24"/>
          <w:szCs w:val="24"/>
        </w:rPr>
      </w:pPr>
      <w:r w:rsidRPr="0055537F">
        <w:rPr>
          <w:rFonts w:ascii="Arial" w:hAnsi="Arial" w:cs="Arial"/>
          <w:sz w:val="24"/>
          <w:szCs w:val="24"/>
        </w:rPr>
        <w:t>2.</w:t>
      </w:r>
      <w:r w:rsidR="000D3B1A">
        <w:rPr>
          <w:rFonts w:ascii="Arial" w:hAnsi="Arial" w:cs="Arial"/>
          <w:sz w:val="24"/>
          <w:szCs w:val="24"/>
        </w:rPr>
        <w:t>2</w:t>
      </w:r>
      <w:r w:rsidRPr="0055537F">
        <w:rPr>
          <w:rFonts w:ascii="Arial" w:hAnsi="Arial" w:cs="Arial"/>
          <w:sz w:val="24"/>
          <w:szCs w:val="24"/>
        </w:rPr>
        <w:t xml:space="preserve">.1 </w:t>
      </w:r>
      <w:r w:rsidR="008063B8">
        <w:rPr>
          <w:rFonts w:ascii="Arial" w:hAnsi="Arial" w:cs="Arial"/>
          <w:sz w:val="24"/>
          <w:szCs w:val="24"/>
        </w:rPr>
        <w:t>Deployment scenario</w:t>
      </w:r>
    </w:p>
    <w:p w14:paraId="2FE7550A" w14:textId="423AF3AB" w:rsidR="0081788F" w:rsidRDefault="00CC2902" w:rsidP="00A928CA">
      <w:pPr>
        <w:spacing w:after="180"/>
        <w:rPr>
          <w:rFonts w:ascii="Times New Roman" w:eastAsiaTheme="minorEastAsia" w:hAnsi="Times New Roman"/>
          <w:kern w:val="0"/>
          <w:sz w:val="20"/>
        </w:rPr>
      </w:pPr>
      <w:r w:rsidRPr="002F2D0B">
        <w:rPr>
          <w:rFonts w:ascii="Times New Roman" w:eastAsia="Calibri" w:hAnsi="Times New Roman"/>
          <w:kern w:val="0"/>
          <w:sz w:val="20"/>
          <w:lang w:eastAsia="en-US"/>
        </w:rPr>
        <w:t xml:space="preserve">For </w:t>
      </w:r>
      <w:r w:rsidR="002F2D0B" w:rsidRPr="002F2D0B">
        <w:rPr>
          <w:rFonts w:ascii="Times New Roman" w:eastAsia="Calibri" w:hAnsi="Times New Roman"/>
          <w:kern w:val="0"/>
          <w:sz w:val="20"/>
          <w:lang w:eastAsia="en-US"/>
        </w:rPr>
        <w:t>F</w:t>
      </w:r>
      <w:r w:rsidRPr="002F2D0B">
        <w:rPr>
          <w:rFonts w:ascii="Times New Roman" w:eastAsia="Calibri" w:hAnsi="Times New Roman"/>
          <w:kern w:val="0"/>
          <w:sz w:val="20"/>
          <w:lang w:eastAsia="en-US"/>
        </w:rPr>
        <w:t xml:space="preserve">R1, </w:t>
      </w:r>
      <w:r w:rsidR="002F2D0B">
        <w:rPr>
          <w:rFonts w:ascii="Times New Roman" w:eastAsia="Calibri" w:hAnsi="Times New Roman"/>
          <w:kern w:val="0"/>
          <w:sz w:val="20"/>
          <w:lang w:eastAsia="en-US"/>
        </w:rPr>
        <w:t>4GHz is suggested</w:t>
      </w:r>
      <w:r w:rsidR="003C66D5" w:rsidRPr="003C66D5">
        <w:rPr>
          <w:rFonts w:ascii="Times New Roman" w:eastAsia="Calibri" w:hAnsi="Times New Roman"/>
          <w:kern w:val="0"/>
          <w:sz w:val="20"/>
          <w:lang w:eastAsia="en-US"/>
        </w:rPr>
        <w:t xml:space="preserve"> </w:t>
      </w:r>
      <w:r w:rsidR="003C66D5">
        <w:rPr>
          <w:rFonts w:ascii="Times New Roman" w:eastAsia="Calibri" w:hAnsi="Times New Roman"/>
          <w:kern w:val="0"/>
          <w:sz w:val="20"/>
          <w:lang w:eastAsia="en-US"/>
        </w:rPr>
        <w:t xml:space="preserve">as example </w:t>
      </w:r>
      <w:r w:rsidR="0091644F">
        <w:rPr>
          <w:rFonts w:ascii="Times New Roman" w:eastAsia="Calibri" w:hAnsi="Times New Roman"/>
          <w:kern w:val="0"/>
          <w:sz w:val="20"/>
          <w:lang w:eastAsia="en-US"/>
        </w:rPr>
        <w:t>frequency</w:t>
      </w:r>
      <w:r w:rsidR="002F2D0B">
        <w:rPr>
          <w:rFonts w:ascii="Times New Roman" w:eastAsia="Calibri" w:hAnsi="Times New Roman"/>
          <w:kern w:val="0"/>
          <w:sz w:val="20"/>
          <w:lang w:eastAsia="en-US"/>
        </w:rPr>
        <w:t>, the same as R16 CLI study and also aligned with RAN1 as typical 5G spectrum, e.g.</w:t>
      </w:r>
      <w:r w:rsidR="00526DFD">
        <w:rPr>
          <w:rFonts w:ascii="Times New Roman" w:eastAsia="Calibri" w:hAnsi="Times New Roman"/>
          <w:kern w:val="0"/>
          <w:sz w:val="20"/>
          <w:lang w:eastAsia="en-US"/>
        </w:rPr>
        <w:t xml:space="preserve"> n77,</w:t>
      </w:r>
      <w:r w:rsidR="002F2D0B">
        <w:rPr>
          <w:rFonts w:ascii="Times New Roman" w:eastAsia="Calibri" w:hAnsi="Times New Roman"/>
          <w:kern w:val="0"/>
          <w:sz w:val="20"/>
          <w:lang w:eastAsia="en-US"/>
        </w:rPr>
        <w:t xml:space="preserve"> n79.</w:t>
      </w:r>
      <w:r w:rsidR="0084692F">
        <w:rPr>
          <w:rFonts w:ascii="Times New Roman" w:eastAsia="Calibri" w:hAnsi="Times New Roman"/>
          <w:kern w:val="0"/>
          <w:sz w:val="20"/>
          <w:lang w:eastAsia="en-US"/>
        </w:rPr>
        <w:t xml:space="preserve"> </w:t>
      </w:r>
      <w:r w:rsidR="0081788F">
        <w:rPr>
          <w:rFonts w:ascii="Times New Roman" w:eastAsiaTheme="minorEastAsia" w:hAnsi="Times New Roman"/>
          <w:kern w:val="0"/>
          <w:sz w:val="20"/>
        </w:rPr>
        <w:t>For FR2, 30GHz is suggested</w:t>
      </w:r>
      <w:r w:rsidR="00041A09" w:rsidRPr="00041A09">
        <w:rPr>
          <w:rFonts w:ascii="Times New Roman" w:eastAsiaTheme="minorEastAsia" w:hAnsi="Times New Roman"/>
          <w:kern w:val="0"/>
          <w:sz w:val="20"/>
        </w:rPr>
        <w:t xml:space="preserve"> </w:t>
      </w:r>
      <w:r w:rsidR="00041A09">
        <w:rPr>
          <w:rFonts w:ascii="Times New Roman" w:eastAsiaTheme="minorEastAsia" w:hAnsi="Times New Roman"/>
          <w:kern w:val="0"/>
          <w:sz w:val="20"/>
        </w:rPr>
        <w:t xml:space="preserve">as example </w:t>
      </w:r>
      <w:r w:rsidR="0091644F" w:rsidRPr="0091644F">
        <w:rPr>
          <w:rFonts w:ascii="Times New Roman" w:eastAsiaTheme="minorEastAsia" w:hAnsi="Times New Roman"/>
          <w:kern w:val="0"/>
          <w:sz w:val="20"/>
        </w:rPr>
        <w:t>frequency</w:t>
      </w:r>
      <w:r w:rsidR="0081788F">
        <w:rPr>
          <w:rFonts w:ascii="Times New Roman" w:eastAsiaTheme="minorEastAsia" w:hAnsi="Times New Roman"/>
          <w:kern w:val="0"/>
          <w:sz w:val="20"/>
        </w:rPr>
        <w:t xml:space="preserve">, the same as R16 </w:t>
      </w:r>
      <w:r w:rsidR="0081788F" w:rsidRPr="0081788F">
        <w:rPr>
          <w:rFonts w:ascii="Times New Roman" w:eastAsiaTheme="minorEastAsia" w:hAnsi="Times New Roman"/>
          <w:kern w:val="0"/>
          <w:sz w:val="20"/>
        </w:rPr>
        <w:t>CLI study and also aligned with RAN1</w:t>
      </w:r>
      <w:r w:rsidR="0081788F">
        <w:rPr>
          <w:rFonts w:ascii="Times New Roman" w:eastAsiaTheme="minorEastAsia" w:hAnsi="Times New Roman"/>
          <w:kern w:val="0"/>
          <w:sz w:val="20"/>
        </w:rPr>
        <w:t>.</w:t>
      </w:r>
    </w:p>
    <w:p w14:paraId="753B638E" w14:textId="75134719" w:rsidR="0081788F" w:rsidRPr="0084692F" w:rsidRDefault="0081788F" w:rsidP="00A928CA">
      <w:pPr>
        <w:spacing w:after="180"/>
        <w:rPr>
          <w:rFonts w:ascii="Times New Roman" w:eastAsiaTheme="minorEastAsia" w:hAnsi="Times New Roman"/>
          <w:b/>
          <w:bCs/>
          <w:kern w:val="0"/>
          <w:sz w:val="20"/>
        </w:rPr>
      </w:pPr>
      <w:r w:rsidRPr="0084692F">
        <w:rPr>
          <w:rFonts w:ascii="Times New Roman" w:eastAsiaTheme="minorEastAsia" w:hAnsi="Times New Roman"/>
          <w:b/>
          <w:bCs/>
          <w:kern w:val="0"/>
          <w:sz w:val="20"/>
        </w:rPr>
        <w:t xml:space="preserve">Proposal 1: 4GHz and 30GHz are suggested as example </w:t>
      </w:r>
      <w:r w:rsidR="00DF05DB">
        <w:rPr>
          <w:rFonts w:ascii="Times New Roman" w:eastAsiaTheme="minorEastAsia" w:hAnsi="Times New Roman"/>
          <w:b/>
          <w:bCs/>
          <w:kern w:val="0"/>
          <w:sz w:val="20"/>
        </w:rPr>
        <w:t>frequency</w:t>
      </w:r>
      <w:r w:rsidRPr="0084692F">
        <w:rPr>
          <w:rFonts w:ascii="Times New Roman" w:eastAsiaTheme="minorEastAsia" w:hAnsi="Times New Roman"/>
          <w:b/>
          <w:bCs/>
          <w:kern w:val="0"/>
          <w:sz w:val="20"/>
        </w:rPr>
        <w:t xml:space="preserve"> for FR1 and FR2 respectively.</w:t>
      </w:r>
    </w:p>
    <w:p w14:paraId="687B97AA" w14:textId="2FAA704D" w:rsidR="0084692F" w:rsidRDefault="00707A45" w:rsidP="00A928CA">
      <w:pPr>
        <w:spacing w:after="180"/>
        <w:rPr>
          <w:rFonts w:ascii="Times New Roman" w:eastAsiaTheme="minorEastAsia" w:hAnsi="Times New Roman"/>
          <w:sz w:val="20"/>
          <w:szCs w:val="21"/>
        </w:rPr>
      </w:pPr>
      <w:r>
        <w:rPr>
          <w:rFonts w:ascii="Times New Roman" w:eastAsiaTheme="minorEastAsia" w:hAnsi="Times New Roman"/>
          <w:sz w:val="20"/>
          <w:szCs w:val="21"/>
        </w:rPr>
        <w:t xml:space="preserve">For FR1, urban macro and indoor office are suggested as the baseline </w:t>
      </w:r>
      <w:r w:rsidR="00BB170E" w:rsidRPr="00BB170E">
        <w:rPr>
          <w:rFonts w:ascii="Times New Roman" w:eastAsiaTheme="minorEastAsia" w:hAnsi="Times New Roman"/>
          <w:sz w:val="20"/>
          <w:szCs w:val="21"/>
        </w:rPr>
        <w:t xml:space="preserve">deployment </w:t>
      </w:r>
      <w:r>
        <w:rPr>
          <w:rFonts w:ascii="Times New Roman" w:eastAsiaTheme="minorEastAsia" w:hAnsi="Times New Roman"/>
          <w:sz w:val="20"/>
          <w:szCs w:val="21"/>
        </w:rPr>
        <w:t xml:space="preserve">scenario, the same as legacy R16 </w:t>
      </w:r>
      <w:r w:rsidR="00BB170E">
        <w:rPr>
          <w:rFonts w:ascii="Times New Roman" w:eastAsiaTheme="minorEastAsia" w:hAnsi="Times New Roman"/>
          <w:sz w:val="20"/>
          <w:szCs w:val="21"/>
        </w:rPr>
        <w:t>CLI</w:t>
      </w:r>
      <w:r>
        <w:rPr>
          <w:rFonts w:ascii="Times New Roman" w:eastAsiaTheme="minorEastAsia" w:hAnsi="Times New Roman"/>
          <w:sz w:val="20"/>
          <w:szCs w:val="21"/>
        </w:rPr>
        <w:t>. For dense urban scenario with 1</w:t>
      </w:r>
      <w:r w:rsidR="00F42E12">
        <w:rPr>
          <w:rFonts w:ascii="Times New Roman" w:eastAsiaTheme="minorEastAsia" w:hAnsi="Times New Roman"/>
          <w:sz w:val="20"/>
          <w:szCs w:val="21"/>
        </w:rPr>
        <w:t xml:space="preserve"> </w:t>
      </w:r>
      <w:r>
        <w:rPr>
          <w:rFonts w:ascii="Times New Roman" w:eastAsiaTheme="minorEastAsia" w:hAnsi="Times New Roman"/>
          <w:sz w:val="20"/>
          <w:szCs w:val="21"/>
        </w:rPr>
        <w:t>layer</w:t>
      </w:r>
      <w:r w:rsidR="00A04F28">
        <w:rPr>
          <w:rFonts w:ascii="Times New Roman" w:eastAsiaTheme="minorEastAsia" w:hAnsi="Times New Roman"/>
          <w:sz w:val="20"/>
          <w:szCs w:val="21"/>
        </w:rPr>
        <w:t>(micro)</w:t>
      </w:r>
      <w:r>
        <w:rPr>
          <w:rFonts w:ascii="Times New Roman" w:eastAsiaTheme="minorEastAsia" w:hAnsi="Times New Roman"/>
          <w:sz w:val="20"/>
          <w:szCs w:val="21"/>
        </w:rPr>
        <w:t xml:space="preserve"> or 2-layer</w:t>
      </w:r>
      <w:r w:rsidR="00A04F28">
        <w:rPr>
          <w:rFonts w:ascii="Times New Roman" w:eastAsiaTheme="minorEastAsia" w:hAnsi="Times New Roman"/>
          <w:sz w:val="20"/>
          <w:szCs w:val="21"/>
        </w:rPr>
        <w:t>(macro+micro)</w:t>
      </w:r>
      <w:r>
        <w:rPr>
          <w:rFonts w:ascii="Times New Roman" w:eastAsiaTheme="minorEastAsia" w:hAnsi="Times New Roman"/>
          <w:sz w:val="20"/>
          <w:szCs w:val="21"/>
        </w:rPr>
        <w:t xml:space="preserve"> scenarios, </w:t>
      </w:r>
      <w:r w:rsidR="0025114C">
        <w:rPr>
          <w:rFonts w:ascii="Times New Roman" w:eastAsiaTheme="minorEastAsia" w:hAnsi="Times New Roman"/>
          <w:sz w:val="20"/>
          <w:szCs w:val="21"/>
        </w:rPr>
        <w:t>they</w:t>
      </w:r>
      <w:r>
        <w:rPr>
          <w:rFonts w:ascii="Times New Roman" w:eastAsiaTheme="minorEastAsia" w:hAnsi="Times New Roman"/>
          <w:sz w:val="20"/>
          <w:szCs w:val="21"/>
        </w:rPr>
        <w:t xml:space="preserve"> can be regarded as optional. If companies contribute to such cases, we should also </w:t>
      </w:r>
      <w:r w:rsidR="00C12328">
        <w:rPr>
          <w:rFonts w:ascii="Times New Roman" w:eastAsiaTheme="minorEastAsia" w:hAnsi="Times New Roman"/>
          <w:sz w:val="20"/>
          <w:szCs w:val="21"/>
        </w:rPr>
        <w:t>take</w:t>
      </w:r>
      <w:r>
        <w:rPr>
          <w:rFonts w:ascii="Times New Roman" w:eastAsiaTheme="minorEastAsia" w:hAnsi="Times New Roman"/>
          <w:sz w:val="20"/>
          <w:szCs w:val="21"/>
        </w:rPr>
        <w:t xml:space="preserve"> final simulation results into consideration.</w:t>
      </w:r>
      <w:r w:rsidR="001C5741">
        <w:rPr>
          <w:rFonts w:ascii="Times New Roman" w:eastAsiaTheme="minorEastAsia" w:hAnsi="Times New Roman"/>
          <w:sz w:val="20"/>
          <w:szCs w:val="21"/>
        </w:rPr>
        <w:t xml:space="preserve"> </w:t>
      </w:r>
      <w:r w:rsidR="008C4892">
        <w:rPr>
          <w:rFonts w:ascii="Times New Roman" w:eastAsiaTheme="minorEastAsia" w:hAnsi="Times New Roman"/>
          <w:sz w:val="20"/>
          <w:szCs w:val="21"/>
        </w:rPr>
        <w:t>Besides, to further reduce workload, the scenario that is verified legacy limits applicable could not be re</w:t>
      </w:r>
      <w:r w:rsidR="008C4892">
        <w:rPr>
          <w:rFonts w:ascii="Times New Roman" w:eastAsiaTheme="minorEastAsia" w:hAnsi="Times New Roman" w:hint="eastAsia"/>
          <w:sz w:val="20"/>
          <w:szCs w:val="21"/>
        </w:rPr>
        <w:t>e</w:t>
      </w:r>
      <w:r w:rsidR="008C4892">
        <w:rPr>
          <w:rFonts w:ascii="Times New Roman" w:eastAsiaTheme="minorEastAsia" w:hAnsi="Times New Roman"/>
          <w:sz w:val="20"/>
          <w:szCs w:val="21"/>
        </w:rPr>
        <w:t xml:space="preserve">valuated. </w:t>
      </w:r>
    </w:p>
    <w:p w14:paraId="7F28680F" w14:textId="23A364AA" w:rsidR="006A4E40" w:rsidRDefault="006A4E40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 xml:space="preserve">Proposal 2: </w:t>
      </w:r>
      <w:r w:rsidR="00C56D1B">
        <w:rPr>
          <w:rFonts w:ascii="Times New Roman" w:hAnsi="Times New Roman"/>
          <w:b/>
          <w:bCs/>
          <w:sz w:val="20"/>
          <w:szCs w:val="21"/>
        </w:rPr>
        <w:t>D</w:t>
      </w:r>
      <w:r>
        <w:rPr>
          <w:rFonts w:ascii="Times New Roman" w:hAnsi="Times New Roman"/>
          <w:b/>
          <w:bCs/>
          <w:sz w:val="20"/>
          <w:szCs w:val="21"/>
        </w:rPr>
        <w:t>eployment scenario</w:t>
      </w:r>
      <w:r w:rsidR="00804F0B">
        <w:rPr>
          <w:rFonts w:ascii="Times New Roman" w:hAnsi="Times New Roman"/>
          <w:b/>
          <w:bCs/>
          <w:sz w:val="20"/>
          <w:szCs w:val="21"/>
        </w:rPr>
        <w:t>s</w:t>
      </w:r>
      <w:r>
        <w:rPr>
          <w:rFonts w:ascii="Times New Roman" w:hAnsi="Times New Roman"/>
          <w:b/>
          <w:bCs/>
          <w:sz w:val="20"/>
          <w:szCs w:val="21"/>
        </w:rPr>
        <w:t xml:space="preserve"> for</w:t>
      </w:r>
      <w:r w:rsidR="00A850E5">
        <w:rPr>
          <w:rFonts w:ascii="Times New Roman" w:hAnsi="Times New Roman"/>
          <w:b/>
          <w:bCs/>
          <w:sz w:val="20"/>
          <w:szCs w:val="21"/>
        </w:rPr>
        <w:t xml:space="preserve"> adjacent channel</w:t>
      </w:r>
      <w:r>
        <w:rPr>
          <w:rFonts w:ascii="Times New Roman" w:hAnsi="Times New Roman"/>
          <w:b/>
          <w:bCs/>
          <w:sz w:val="20"/>
          <w:szCs w:val="21"/>
        </w:rPr>
        <w:t xml:space="preserve"> evaluation </w:t>
      </w:r>
      <w:r w:rsidR="00926086">
        <w:rPr>
          <w:rFonts w:ascii="Times New Roman" w:hAnsi="Times New Roman"/>
          <w:b/>
          <w:bCs/>
          <w:sz w:val="20"/>
          <w:szCs w:val="21"/>
        </w:rPr>
        <w:t>are</w:t>
      </w:r>
      <w:r>
        <w:rPr>
          <w:rFonts w:ascii="Times New Roman" w:hAnsi="Times New Roman"/>
          <w:b/>
          <w:bCs/>
          <w:sz w:val="20"/>
          <w:szCs w:val="21"/>
        </w:rPr>
        <w:t xml:space="preserve"> as below</w:t>
      </w:r>
      <w:r w:rsidR="005A6E56">
        <w:rPr>
          <w:rFonts w:ascii="Times New Roman" w:hAnsi="Times New Roman"/>
          <w:b/>
          <w:bCs/>
          <w:sz w:val="20"/>
          <w:szCs w:val="21"/>
        </w:rPr>
        <w:t xml:space="preserve"> for FR1.</w:t>
      </w:r>
    </w:p>
    <w:p w14:paraId="20551AF6" w14:textId="1BCCA79F" w:rsidR="005A6E56" w:rsidRDefault="006A4E40" w:rsidP="005A6E56">
      <w:pPr>
        <w:pStyle w:val="ListParagraph"/>
        <w:numPr>
          <w:ilvl w:val="0"/>
          <w:numId w:val="13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5A6E56">
        <w:rPr>
          <w:rFonts w:ascii="Times New Roman" w:hAnsi="Times New Roman"/>
          <w:b/>
          <w:bCs/>
          <w:sz w:val="20"/>
          <w:szCs w:val="21"/>
        </w:rPr>
        <w:lastRenderedPageBreak/>
        <w:t>urban macro and indoor as the baseline</w:t>
      </w:r>
    </w:p>
    <w:p w14:paraId="66FEA0C7" w14:textId="6F73FCD7" w:rsidR="005A6E56" w:rsidRPr="005A6E56" w:rsidRDefault="005A6E56" w:rsidP="005A6E56">
      <w:pPr>
        <w:pStyle w:val="ListParagraph"/>
        <w:numPr>
          <w:ilvl w:val="1"/>
          <w:numId w:val="13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 xml:space="preserve">We can only focus on the scenario that </w:t>
      </w:r>
      <w:r w:rsidRPr="005A6E56">
        <w:rPr>
          <w:rFonts w:ascii="Times New Roman" w:hAnsi="Times New Roman"/>
          <w:b/>
          <w:bCs/>
          <w:sz w:val="20"/>
          <w:szCs w:val="21"/>
        </w:rPr>
        <w:t xml:space="preserve">legacy limits not applicable </w:t>
      </w:r>
      <w:r w:rsidR="00427019">
        <w:rPr>
          <w:rFonts w:ascii="Times New Roman" w:hAnsi="Times New Roman"/>
          <w:b/>
          <w:bCs/>
          <w:sz w:val="20"/>
          <w:szCs w:val="21"/>
        </w:rPr>
        <w:t xml:space="preserve">as verified </w:t>
      </w:r>
      <w:r w:rsidRPr="005A6E56">
        <w:rPr>
          <w:rFonts w:ascii="Times New Roman" w:hAnsi="Times New Roman"/>
          <w:b/>
          <w:bCs/>
          <w:sz w:val="20"/>
          <w:szCs w:val="21"/>
        </w:rPr>
        <w:t>in R16 CLI</w:t>
      </w:r>
      <w:r w:rsidR="003166F0">
        <w:rPr>
          <w:rFonts w:ascii="Times New Roman" w:hAnsi="Times New Roman"/>
          <w:b/>
          <w:bCs/>
          <w:sz w:val="20"/>
          <w:szCs w:val="21"/>
        </w:rPr>
        <w:t xml:space="preserve"> to reduce workload</w:t>
      </w:r>
      <w:r w:rsidR="009A7A97">
        <w:rPr>
          <w:rFonts w:ascii="Times New Roman" w:hAnsi="Times New Roman"/>
          <w:b/>
          <w:bCs/>
          <w:sz w:val="20"/>
          <w:szCs w:val="21"/>
        </w:rPr>
        <w:t>.</w:t>
      </w:r>
    </w:p>
    <w:p w14:paraId="5819DED8" w14:textId="7B5BD460" w:rsidR="00C51075" w:rsidRPr="005A6E56" w:rsidRDefault="006A4E40" w:rsidP="005A6E56">
      <w:pPr>
        <w:pStyle w:val="ListParagraph"/>
        <w:numPr>
          <w:ilvl w:val="0"/>
          <w:numId w:val="13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5A6E56">
        <w:rPr>
          <w:rFonts w:ascii="Times New Roman" w:hAnsi="Times New Roman"/>
          <w:b/>
          <w:bCs/>
          <w:sz w:val="20"/>
          <w:szCs w:val="21"/>
        </w:rPr>
        <w:t>dense urban scenario with 1 layer</w:t>
      </w:r>
      <w:r w:rsidR="009B68E6">
        <w:rPr>
          <w:rFonts w:ascii="Times New Roman" w:hAnsi="Times New Roman"/>
          <w:b/>
          <w:bCs/>
          <w:sz w:val="20"/>
          <w:szCs w:val="21"/>
        </w:rPr>
        <w:t xml:space="preserve"> </w:t>
      </w:r>
      <w:r w:rsidRPr="005A6E56">
        <w:rPr>
          <w:rFonts w:ascii="Times New Roman" w:hAnsi="Times New Roman"/>
          <w:b/>
          <w:bCs/>
          <w:sz w:val="20"/>
          <w:szCs w:val="21"/>
        </w:rPr>
        <w:t>(micro) or 2-layer</w:t>
      </w:r>
      <w:r w:rsidR="003166F0">
        <w:rPr>
          <w:rFonts w:ascii="Times New Roman" w:hAnsi="Times New Roman"/>
          <w:b/>
          <w:bCs/>
          <w:sz w:val="20"/>
          <w:szCs w:val="21"/>
        </w:rPr>
        <w:t xml:space="preserve"> </w:t>
      </w:r>
      <w:r w:rsidRPr="005A6E56">
        <w:rPr>
          <w:rFonts w:ascii="Times New Roman" w:hAnsi="Times New Roman"/>
          <w:b/>
          <w:bCs/>
          <w:sz w:val="20"/>
          <w:szCs w:val="21"/>
        </w:rPr>
        <w:t>(macro</w:t>
      </w:r>
      <w:r w:rsidR="003166F0">
        <w:rPr>
          <w:rFonts w:ascii="Times New Roman" w:hAnsi="Times New Roman"/>
          <w:b/>
          <w:bCs/>
          <w:sz w:val="20"/>
          <w:szCs w:val="21"/>
        </w:rPr>
        <w:t xml:space="preserve"> </w:t>
      </w:r>
      <w:r w:rsidRPr="005A6E56">
        <w:rPr>
          <w:rFonts w:ascii="Times New Roman" w:hAnsi="Times New Roman"/>
          <w:b/>
          <w:bCs/>
          <w:sz w:val="20"/>
          <w:szCs w:val="21"/>
        </w:rPr>
        <w:t>+</w:t>
      </w:r>
      <w:r w:rsidR="003166F0">
        <w:rPr>
          <w:rFonts w:ascii="Times New Roman" w:hAnsi="Times New Roman"/>
          <w:b/>
          <w:bCs/>
          <w:sz w:val="20"/>
          <w:szCs w:val="21"/>
        </w:rPr>
        <w:t xml:space="preserve"> </w:t>
      </w:r>
      <w:r w:rsidRPr="005A6E56">
        <w:rPr>
          <w:rFonts w:ascii="Times New Roman" w:hAnsi="Times New Roman"/>
          <w:b/>
          <w:bCs/>
          <w:sz w:val="20"/>
          <w:szCs w:val="21"/>
        </w:rPr>
        <w:t>micro) scenarios are optional, if companies contribute to them, final simulation results should also be considered.</w:t>
      </w:r>
    </w:p>
    <w:p w14:paraId="49C1AFA4" w14:textId="327ABBEF" w:rsidR="00926086" w:rsidRPr="00926086" w:rsidRDefault="00926086" w:rsidP="00A928CA">
      <w:pPr>
        <w:spacing w:after="180"/>
        <w:rPr>
          <w:rFonts w:ascii="Times New Roman" w:eastAsiaTheme="minorEastAsia" w:hAnsi="Times New Roman"/>
          <w:sz w:val="20"/>
          <w:szCs w:val="21"/>
        </w:rPr>
      </w:pPr>
      <w:r w:rsidRPr="00926086">
        <w:rPr>
          <w:rFonts w:ascii="Times New Roman" w:eastAsiaTheme="minorEastAsia" w:hAnsi="Times New Roman"/>
          <w:sz w:val="20"/>
          <w:szCs w:val="21"/>
        </w:rPr>
        <w:t xml:space="preserve">For FR2, </w:t>
      </w:r>
      <w:r w:rsidRPr="00926086">
        <w:rPr>
          <w:rFonts w:ascii="Times New Roman" w:eastAsiaTheme="minorEastAsia" w:hAnsi="Times New Roman" w:hint="eastAsia"/>
          <w:sz w:val="20"/>
          <w:szCs w:val="21"/>
        </w:rPr>
        <w:t>t</w:t>
      </w:r>
      <w:r w:rsidRPr="00926086">
        <w:rPr>
          <w:rFonts w:ascii="Times New Roman" w:eastAsiaTheme="minorEastAsia" w:hAnsi="Times New Roman"/>
          <w:sz w:val="20"/>
          <w:szCs w:val="21"/>
        </w:rPr>
        <w:t xml:space="preserve">he same deployment as in R16 CLI could be the baseline. So dense urban macro, dense urban micro and indoor scenarios all should be considered. To reduce workload, </w:t>
      </w:r>
      <w:r w:rsidR="00CC1F2E">
        <w:rPr>
          <w:rFonts w:ascii="Times New Roman" w:eastAsiaTheme="minorEastAsia" w:hAnsi="Times New Roman"/>
          <w:sz w:val="20"/>
          <w:szCs w:val="21"/>
        </w:rPr>
        <w:t>w</w:t>
      </w:r>
      <w:r w:rsidR="00CC1F2E" w:rsidRPr="00CC1F2E">
        <w:rPr>
          <w:rFonts w:ascii="Times New Roman" w:eastAsiaTheme="minorEastAsia" w:hAnsi="Times New Roman"/>
          <w:sz w:val="20"/>
          <w:szCs w:val="21"/>
        </w:rPr>
        <w:t>e can only focus on the scenario that legacy limits not applicable as verified in R16 CLI to reduce workload.</w:t>
      </w:r>
    </w:p>
    <w:p w14:paraId="39C4B569" w14:textId="649CEBB8" w:rsidR="00926086" w:rsidRDefault="00926086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 xml:space="preserve">Proposal 3: </w:t>
      </w:r>
      <w:r w:rsidR="00C56D1B">
        <w:rPr>
          <w:rFonts w:ascii="Times New Roman" w:hAnsi="Times New Roman"/>
          <w:b/>
          <w:bCs/>
          <w:sz w:val="20"/>
          <w:szCs w:val="21"/>
        </w:rPr>
        <w:t>D</w:t>
      </w:r>
      <w:r w:rsidRPr="00926086">
        <w:rPr>
          <w:rFonts w:ascii="Times New Roman" w:hAnsi="Times New Roman"/>
          <w:b/>
          <w:bCs/>
          <w:sz w:val="20"/>
          <w:szCs w:val="21"/>
        </w:rPr>
        <w:t>eployment scenario for</w:t>
      </w:r>
      <w:r w:rsidR="00030469">
        <w:rPr>
          <w:rFonts w:ascii="Times New Roman" w:hAnsi="Times New Roman"/>
          <w:b/>
          <w:bCs/>
          <w:sz w:val="20"/>
          <w:szCs w:val="21"/>
        </w:rPr>
        <w:t xml:space="preserve"> adjacent channel</w:t>
      </w:r>
      <w:r w:rsidRPr="00926086">
        <w:rPr>
          <w:rFonts w:ascii="Times New Roman" w:hAnsi="Times New Roman"/>
          <w:b/>
          <w:bCs/>
          <w:sz w:val="20"/>
          <w:szCs w:val="21"/>
        </w:rPr>
        <w:t xml:space="preserve"> evaluation are as below for FR</w:t>
      </w:r>
      <w:r>
        <w:rPr>
          <w:rFonts w:ascii="Times New Roman" w:hAnsi="Times New Roman"/>
          <w:b/>
          <w:bCs/>
          <w:sz w:val="20"/>
          <w:szCs w:val="21"/>
        </w:rPr>
        <w:t>2</w:t>
      </w:r>
    </w:p>
    <w:p w14:paraId="72320D6E" w14:textId="0397039F" w:rsidR="00926086" w:rsidRDefault="00926086" w:rsidP="00926086">
      <w:pPr>
        <w:pStyle w:val="ListParagraph"/>
        <w:numPr>
          <w:ilvl w:val="0"/>
          <w:numId w:val="14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5A6E56">
        <w:rPr>
          <w:rFonts w:ascii="Times New Roman" w:hAnsi="Times New Roman"/>
          <w:b/>
          <w:bCs/>
          <w:sz w:val="20"/>
          <w:szCs w:val="21"/>
        </w:rPr>
        <w:t>urban macro</w:t>
      </w:r>
      <w:r>
        <w:rPr>
          <w:rFonts w:ascii="Times New Roman" w:hAnsi="Times New Roman"/>
          <w:b/>
          <w:bCs/>
          <w:sz w:val="20"/>
          <w:szCs w:val="21"/>
        </w:rPr>
        <w:t xml:space="preserve">, </w:t>
      </w:r>
      <w:r w:rsidRPr="005A6E56">
        <w:rPr>
          <w:rFonts w:ascii="Times New Roman" w:hAnsi="Times New Roman"/>
          <w:b/>
          <w:bCs/>
          <w:sz w:val="20"/>
          <w:szCs w:val="21"/>
        </w:rPr>
        <w:t xml:space="preserve">indoor </w:t>
      </w:r>
      <w:r>
        <w:rPr>
          <w:rFonts w:ascii="Times New Roman" w:hAnsi="Times New Roman"/>
          <w:b/>
          <w:bCs/>
          <w:sz w:val="20"/>
          <w:szCs w:val="21"/>
        </w:rPr>
        <w:t xml:space="preserve">and urban micro all </w:t>
      </w:r>
      <w:r w:rsidRPr="005A6E56">
        <w:rPr>
          <w:rFonts w:ascii="Times New Roman" w:hAnsi="Times New Roman"/>
          <w:b/>
          <w:bCs/>
          <w:sz w:val="20"/>
          <w:szCs w:val="21"/>
        </w:rPr>
        <w:t>as the baseline</w:t>
      </w:r>
    </w:p>
    <w:p w14:paraId="27B67527" w14:textId="6860991F" w:rsidR="000D3B1A" w:rsidRPr="00561AC6" w:rsidRDefault="00561AC6" w:rsidP="00561AC6">
      <w:pPr>
        <w:pStyle w:val="ListParagraph"/>
        <w:numPr>
          <w:ilvl w:val="1"/>
          <w:numId w:val="14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 xml:space="preserve">We can only focus on the scenario that </w:t>
      </w:r>
      <w:r w:rsidRPr="005A6E56">
        <w:rPr>
          <w:rFonts w:ascii="Times New Roman" w:hAnsi="Times New Roman"/>
          <w:b/>
          <w:bCs/>
          <w:sz w:val="20"/>
          <w:szCs w:val="21"/>
        </w:rPr>
        <w:t xml:space="preserve">legacy limits not applicable </w:t>
      </w:r>
      <w:r>
        <w:rPr>
          <w:rFonts w:ascii="Times New Roman" w:hAnsi="Times New Roman"/>
          <w:b/>
          <w:bCs/>
          <w:sz w:val="20"/>
          <w:szCs w:val="21"/>
        </w:rPr>
        <w:t xml:space="preserve">as verified </w:t>
      </w:r>
      <w:r w:rsidRPr="005A6E56">
        <w:rPr>
          <w:rFonts w:ascii="Times New Roman" w:hAnsi="Times New Roman"/>
          <w:b/>
          <w:bCs/>
          <w:sz w:val="20"/>
          <w:szCs w:val="21"/>
        </w:rPr>
        <w:t>in R16 CLI</w:t>
      </w:r>
      <w:r>
        <w:rPr>
          <w:rFonts w:ascii="Times New Roman" w:hAnsi="Times New Roman"/>
          <w:b/>
          <w:bCs/>
          <w:sz w:val="20"/>
          <w:szCs w:val="21"/>
        </w:rPr>
        <w:t xml:space="preserve"> to reduce workload.</w:t>
      </w:r>
      <w:r w:rsidR="005A6E56" w:rsidRPr="00561AC6">
        <w:rPr>
          <w:rFonts w:ascii="Times New Roman" w:hAnsi="Times New Roman"/>
          <w:b/>
          <w:bCs/>
          <w:sz w:val="20"/>
          <w:szCs w:val="21"/>
        </w:rPr>
        <w:t xml:space="preserve"> </w:t>
      </w:r>
    </w:p>
    <w:p w14:paraId="218CE6B9" w14:textId="29C09F9B" w:rsidR="00F46FEA" w:rsidRPr="0055537F" w:rsidRDefault="00F46FEA" w:rsidP="00F46FEA">
      <w:pPr>
        <w:keepNext/>
        <w:keepLines/>
        <w:spacing w:before="260" w:after="260" w:line="416" w:lineRule="auto"/>
        <w:outlineLvl w:val="2"/>
        <w:rPr>
          <w:rFonts w:ascii="Arial" w:hAnsi="Arial" w:cs="Arial"/>
          <w:sz w:val="24"/>
          <w:szCs w:val="24"/>
        </w:rPr>
      </w:pPr>
      <w:bookmarkStart w:id="0" w:name="_Hlk110008496"/>
      <w:r w:rsidRPr="0055537F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2</w:t>
      </w:r>
      <w:r w:rsidRPr="0055537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</w:t>
      </w:r>
      <w:r w:rsidRPr="0055537F">
        <w:rPr>
          <w:rFonts w:ascii="Arial" w:hAnsi="Arial" w:cs="Arial"/>
          <w:sz w:val="24"/>
          <w:szCs w:val="24"/>
        </w:rPr>
        <w:t xml:space="preserve"> </w:t>
      </w:r>
      <w:r w:rsidR="00686A8F">
        <w:rPr>
          <w:rFonts w:ascii="Arial" w:hAnsi="Arial" w:cs="Arial"/>
          <w:sz w:val="24"/>
          <w:szCs w:val="24"/>
        </w:rPr>
        <w:t>ACLR model</w:t>
      </w:r>
    </w:p>
    <w:bookmarkEnd w:id="0"/>
    <w:p w14:paraId="37DE61BE" w14:textId="57FDE0AD" w:rsidR="0062325E" w:rsidRDefault="00352FBC" w:rsidP="0071250C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In R16 CLI, </w:t>
      </w:r>
      <w:r w:rsidR="002267CD">
        <w:rPr>
          <w:rFonts w:ascii="Times New Roman" w:hAnsi="Times New Roman"/>
          <w:sz w:val="20"/>
          <w:szCs w:val="21"/>
        </w:rPr>
        <w:t>both aggressor and victims are assumed to utilize the whole carrier</w:t>
      </w:r>
      <w:r w:rsidR="005227EB">
        <w:rPr>
          <w:rFonts w:ascii="Times New Roman" w:hAnsi="Times New Roman"/>
          <w:sz w:val="20"/>
          <w:szCs w:val="21"/>
        </w:rPr>
        <w:t xml:space="preserve">. </w:t>
      </w:r>
      <w:r w:rsidR="00F241C2">
        <w:rPr>
          <w:rFonts w:ascii="Times New Roman" w:hAnsi="Times New Roman"/>
          <w:sz w:val="20"/>
          <w:szCs w:val="21"/>
        </w:rPr>
        <w:t xml:space="preserve">ACLR/ACS values could be directly used without any scaling. </w:t>
      </w:r>
    </w:p>
    <w:p w14:paraId="2700B34E" w14:textId="6889DECB" w:rsidR="00285DE5" w:rsidRDefault="00586312" w:rsidP="0071250C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</w:t>
      </w:r>
      <w:r w:rsidR="00F241C2">
        <w:rPr>
          <w:rFonts w:ascii="Times New Roman" w:hAnsi="Times New Roman"/>
          <w:sz w:val="20"/>
          <w:szCs w:val="21"/>
        </w:rPr>
        <w:t xml:space="preserve">or </w:t>
      </w:r>
      <w:r w:rsidR="00D803FE">
        <w:rPr>
          <w:rFonts w:ascii="Times New Roman" w:hAnsi="Times New Roman"/>
          <w:sz w:val="20"/>
          <w:szCs w:val="21"/>
        </w:rPr>
        <w:t xml:space="preserve">legacy TDD network </w:t>
      </w:r>
      <w:r w:rsidR="00226221">
        <w:rPr>
          <w:rFonts w:ascii="Times New Roman" w:hAnsi="Times New Roman"/>
          <w:sz w:val="20"/>
          <w:szCs w:val="21"/>
        </w:rPr>
        <w:t xml:space="preserve">interfering </w:t>
      </w:r>
      <w:r w:rsidR="00F241C2">
        <w:rPr>
          <w:rFonts w:ascii="Times New Roman" w:hAnsi="Times New Roman"/>
          <w:sz w:val="20"/>
          <w:szCs w:val="21"/>
        </w:rPr>
        <w:t>SBFD</w:t>
      </w:r>
      <w:r w:rsidR="00D803FE">
        <w:rPr>
          <w:rFonts w:ascii="Times New Roman" w:hAnsi="Times New Roman"/>
          <w:sz w:val="20"/>
          <w:szCs w:val="21"/>
        </w:rPr>
        <w:t xml:space="preserve"> network scenario,</w:t>
      </w:r>
      <w:r w:rsidR="00813897">
        <w:rPr>
          <w:rFonts w:ascii="Times New Roman" w:hAnsi="Times New Roman"/>
          <w:sz w:val="20"/>
          <w:szCs w:val="21"/>
        </w:rPr>
        <w:t xml:space="preserve"> </w:t>
      </w:r>
      <w:r w:rsidR="00470D52">
        <w:rPr>
          <w:rFonts w:ascii="Times New Roman" w:hAnsi="Times New Roman"/>
          <w:sz w:val="20"/>
          <w:szCs w:val="21"/>
        </w:rPr>
        <w:t>a</w:t>
      </w:r>
      <w:r w:rsidR="00813897">
        <w:rPr>
          <w:rFonts w:ascii="Times New Roman" w:hAnsi="Times New Roman"/>
          <w:sz w:val="20"/>
          <w:szCs w:val="21"/>
        </w:rPr>
        <w:t xml:space="preserve">ggressor </w:t>
      </w:r>
      <w:r>
        <w:rPr>
          <w:rFonts w:ascii="Times New Roman" w:hAnsi="Times New Roman"/>
          <w:sz w:val="20"/>
          <w:szCs w:val="21"/>
        </w:rPr>
        <w:t xml:space="preserve">legacy </w:t>
      </w:r>
      <w:r w:rsidR="00813897">
        <w:rPr>
          <w:rFonts w:ascii="Times New Roman" w:hAnsi="Times New Roman"/>
          <w:sz w:val="20"/>
          <w:szCs w:val="21"/>
        </w:rPr>
        <w:t xml:space="preserve">gNB </w:t>
      </w:r>
      <w:r w:rsidR="00470D52">
        <w:rPr>
          <w:rFonts w:ascii="Times New Roman" w:hAnsi="Times New Roman"/>
          <w:sz w:val="20"/>
          <w:szCs w:val="21"/>
        </w:rPr>
        <w:t>would</w:t>
      </w:r>
      <w:r w:rsidR="00813897">
        <w:rPr>
          <w:rFonts w:ascii="Times New Roman" w:hAnsi="Times New Roman"/>
          <w:sz w:val="20"/>
          <w:szCs w:val="21"/>
        </w:rPr>
        <w:t xml:space="preserve"> </w:t>
      </w:r>
      <w:r w:rsidR="007C0A1E">
        <w:rPr>
          <w:rFonts w:ascii="Times New Roman" w:hAnsi="Times New Roman"/>
          <w:sz w:val="20"/>
          <w:szCs w:val="21"/>
        </w:rPr>
        <w:t>use</w:t>
      </w:r>
      <w:r w:rsidR="00813897">
        <w:rPr>
          <w:rFonts w:ascii="Times New Roman" w:hAnsi="Times New Roman"/>
          <w:sz w:val="20"/>
          <w:szCs w:val="21"/>
        </w:rPr>
        <w:t xml:space="preserve"> all RB configurations per carrier </w:t>
      </w:r>
      <w:r>
        <w:rPr>
          <w:rFonts w:ascii="Times New Roman" w:hAnsi="Times New Roman"/>
          <w:sz w:val="20"/>
          <w:szCs w:val="21"/>
        </w:rPr>
        <w:t xml:space="preserve">for DL Tx </w:t>
      </w:r>
      <w:r w:rsidR="00813897">
        <w:rPr>
          <w:rFonts w:ascii="Times New Roman" w:hAnsi="Times New Roman"/>
          <w:sz w:val="20"/>
          <w:szCs w:val="21"/>
        </w:rPr>
        <w:t xml:space="preserve">but only part of </w:t>
      </w:r>
      <w:r w:rsidR="00470D52">
        <w:rPr>
          <w:rFonts w:ascii="Times New Roman" w:hAnsi="Times New Roman"/>
          <w:sz w:val="20"/>
          <w:szCs w:val="21"/>
        </w:rPr>
        <w:t xml:space="preserve">adjacent </w:t>
      </w:r>
      <w:r w:rsidR="00B368DF">
        <w:rPr>
          <w:rFonts w:ascii="Times New Roman" w:hAnsi="Times New Roman"/>
          <w:sz w:val="20"/>
          <w:szCs w:val="21"/>
        </w:rPr>
        <w:t xml:space="preserve">SBFD </w:t>
      </w:r>
      <w:r w:rsidR="00813897">
        <w:rPr>
          <w:rFonts w:ascii="Times New Roman" w:hAnsi="Times New Roman"/>
          <w:sz w:val="20"/>
          <w:szCs w:val="21"/>
        </w:rPr>
        <w:t>carrier will be used for UL</w:t>
      </w:r>
      <w:r w:rsidR="00B368DF">
        <w:rPr>
          <w:rFonts w:ascii="Times New Roman" w:hAnsi="Times New Roman"/>
          <w:sz w:val="20"/>
          <w:szCs w:val="21"/>
        </w:rPr>
        <w:t xml:space="preserve"> Rx</w:t>
      </w:r>
      <w:r w:rsidR="00813897">
        <w:rPr>
          <w:rFonts w:ascii="Times New Roman" w:hAnsi="Times New Roman"/>
          <w:sz w:val="20"/>
          <w:szCs w:val="21"/>
        </w:rPr>
        <w:t xml:space="preserve">. </w:t>
      </w:r>
      <w:r w:rsidR="0062325E">
        <w:rPr>
          <w:rFonts w:ascii="Times New Roman" w:hAnsi="Times New Roman"/>
          <w:sz w:val="20"/>
          <w:szCs w:val="21"/>
        </w:rPr>
        <w:t xml:space="preserve">So total received adjacent channel interference at SBFD gNB side is not equal to Pout – ACLR and we need to know equivalent emission mask as ACLR to help </w:t>
      </w:r>
      <w:r w:rsidR="007C0A1E">
        <w:rPr>
          <w:rFonts w:ascii="Times New Roman" w:hAnsi="Times New Roman"/>
          <w:sz w:val="20"/>
          <w:szCs w:val="21"/>
        </w:rPr>
        <w:t>calculate actual received interference</w:t>
      </w:r>
      <w:r w:rsidR="00E33A3B" w:rsidRPr="00E33A3B">
        <w:rPr>
          <w:rFonts w:ascii="Times New Roman" w:hAnsi="Times New Roman"/>
          <w:sz w:val="20"/>
          <w:szCs w:val="21"/>
        </w:rPr>
        <w:t xml:space="preserve"> </w:t>
      </w:r>
      <w:r w:rsidR="00E33A3B">
        <w:rPr>
          <w:rFonts w:ascii="Times New Roman" w:hAnsi="Times New Roman"/>
          <w:sz w:val="20"/>
          <w:szCs w:val="21"/>
        </w:rPr>
        <w:t>at adjacent SBFD carrier</w:t>
      </w:r>
      <w:r w:rsidR="007C0A1E">
        <w:rPr>
          <w:rFonts w:ascii="Times New Roman" w:hAnsi="Times New Roman"/>
          <w:sz w:val="20"/>
          <w:szCs w:val="21"/>
        </w:rPr>
        <w:t>.</w:t>
      </w:r>
      <w:r w:rsidR="00E33A3B">
        <w:rPr>
          <w:rFonts w:ascii="Times New Roman" w:hAnsi="Times New Roman"/>
          <w:sz w:val="20"/>
          <w:szCs w:val="21"/>
        </w:rPr>
        <w:t xml:space="preserve"> </w:t>
      </w:r>
      <w:r w:rsidR="00813897">
        <w:rPr>
          <w:rFonts w:ascii="Times New Roman" w:hAnsi="Times New Roman"/>
          <w:sz w:val="20"/>
          <w:szCs w:val="21"/>
        </w:rPr>
        <w:t xml:space="preserve">As illustrated in following fig, we should at first model the </w:t>
      </w:r>
      <w:r w:rsidR="00E33A3B">
        <w:rPr>
          <w:rFonts w:ascii="Times New Roman" w:hAnsi="Times New Roman"/>
          <w:sz w:val="20"/>
          <w:szCs w:val="21"/>
        </w:rPr>
        <w:t xml:space="preserve">ACLR equivalent </w:t>
      </w:r>
      <w:r w:rsidR="00813897">
        <w:rPr>
          <w:rFonts w:ascii="Times New Roman" w:hAnsi="Times New Roman"/>
          <w:sz w:val="20"/>
          <w:szCs w:val="21"/>
        </w:rPr>
        <w:t xml:space="preserve">emission mask for </w:t>
      </w:r>
      <w:r w:rsidR="00B368DF">
        <w:rPr>
          <w:rFonts w:ascii="Times New Roman" w:hAnsi="Times New Roman"/>
          <w:sz w:val="20"/>
          <w:szCs w:val="21"/>
        </w:rPr>
        <w:t>legacy TDD</w:t>
      </w:r>
      <w:r w:rsidR="00813897">
        <w:rPr>
          <w:rFonts w:ascii="Times New Roman" w:hAnsi="Times New Roman"/>
          <w:sz w:val="20"/>
          <w:szCs w:val="21"/>
        </w:rPr>
        <w:t xml:space="preserve"> carrier based on ACLR value</w:t>
      </w:r>
      <w:r w:rsidR="00285DE5">
        <w:rPr>
          <w:rFonts w:ascii="Times New Roman" w:hAnsi="Times New Roman"/>
          <w:sz w:val="20"/>
          <w:szCs w:val="21"/>
        </w:rPr>
        <w:t>.</w:t>
      </w:r>
    </w:p>
    <w:p w14:paraId="2FE3C485" w14:textId="55E6D57C" w:rsidR="00470D52" w:rsidRDefault="00580996" w:rsidP="00470D52">
      <w:pPr>
        <w:spacing w:after="180"/>
        <w:jc w:val="center"/>
        <w:rPr>
          <w:rFonts w:ascii="Times New Roman" w:hAnsi="Times New Roman"/>
          <w:sz w:val="20"/>
          <w:szCs w:val="21"/>
        </w:rPr>
      </w:pPr>
      <w:r w:rsidRPr="00580996">
        <w:rPr>
          <w:rFonts w:ascii="Times New Roman" w:hAnsi="Times New Roman"/>
          <w:noProof/>
          <w:sz w:val="20"/>
          <w:szCs w:val="21"/>
        </w:rPr>
        <w:drawing>
          <wp:inline distT="0" distB="0" distL="0" distR="0" wp14:anchorId="53A25962" wp14:editId="28FB9098">
            <wp:extent cx="4140200" cy="10795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76A38" w14:textId="23C0A1EF" w:rsidR="00352FBC" w:rsidRPr="004A35BF" w:rsidRDefault="00470D52" w:rsidP="0071250C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4A35BF">
        <w:rPr>
          <w:rFonts w:ascii="Times New Roman" w:hAnsi="Times New Roman"/>
          <w:b/>
          <w:bCs/>
          <w:sz w:val="20"/>
          <w:szCs w:val="21"/>
        </w:rPr>
        <w:t xml:space="preserve">Proposal </w:t>
      </w:r>
      <w:r w:rsidR="0081779E">
        <w:rPr>
          <w:rFonts w:ascii="Times New Roman" w:hAnsi="Times New Roman"/>
          <w:b/>
          <w:bCs/>
          <w:sz w:val="20"/>
          <w:szCs w:val="21"/>
        </w:rPr>
        <w:t>4</w:t>
      </w:r>
      <w:r w:rsidRPr="004A35BF">
        <w:rPr>
          <w:rFonts w:ascii="Times New Roman" w:hAnsi="Times New Roman"/>
          <w:b/>
          <w:bCs/>
          <w:sz w:val="20"/>
          <w:szCs w:val="21"/>
        </w:rPr>
        <w:t>:</w:t>
      </w:r>
      <w:r w:rsidR="00EA01CF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EA01CF" w:rsidRPr="00EA01CF">
        <w:rPr>
          <w:rFonts w:ascii="Times New Roman" w:hAnsi="Times New Roman"/>
          <w:b/>
          <w:bCs/>
          <w:sz w:val="20"/>
          <w:szCs w:val="21"/>
        </w:rPr>
        <w:t xml:space="preserve">we should at first model </w:t>
      </w:r>
      <w:r w:rsidR="00BB6340">
        <w:rPr>
          <w:rFonts w:ascii="Times New Roman" w:hAnsi="Times New Roman"/>
          <w:b/>
          <w:bCs/>
          <w:sz w:val="20"/>
          <w:szCs w:val="21"/>
        </w:rPr>
        <w:t xml:space="preserve">ACLR equivalent </w:t>
      </w:r>
      <w:r w:rsidR="00EA01CF" w:rsidRPr="00EA01CF">
        <w:rPr>
          <w:rFonts w:ascii="Times New Roman" w:hAnsi="Times New Roman"/>
          <w:b/>
          <w:bCs/>
          <w:sz w:val="20"/>
          <w:szCs w:val="21"/>
        </w:rPr>
        <w:t xml:space="preserve">emission </w:t>
      </w:r>
      <w:r w:rsidR="003E4673">
        <w:rPr>
          <w:rFonts w:ascii="Times New Roman" w:hAnsi="Times New Roman"/>
          <w:b/>
          <w:bCs/>
          <w:sz w:val="20"/>
          <w:szCs w:val="21"/>
        </w:rPr>
        <w:t>mask</w:t>
      </w:r>
      <w:r w:rsidR="00EA01CF" w:rsidRPr="00EA01CF">
        <w:rPr>
          <w:rFonts w:ascii="Times New Roman" w:hAnsi="Times New Roman"/>
          <w:b/>
          <w:bCs/>
          <w:sz w:val="20"/>
          <w:szCs w:val="21"/>
        </w:rPr>
        <w:t xml:space="preserve"> for legacy TDD carrier to help calculate received sub-band interference at </w:t>
      </w:r>
      <w:r w:rsidR="00524C15">
        <w:rPr>
          <w:rFonts w:ascii="Times New Roman" w:hAnsi="Times New Roman"/>
          <w:b/>
          <w:bCs/>
          <w:sz w:val="20"/>
          <w:szCs w:val="21"/>
        </w:rPr>
        <w:t xml:space="preserve">adjacent </w:t>
      </w:r>
      <w:r w:rsidR="00EA01CF" w:rsidRPr="00EA01CF">
        <w:rPr>
          <w:rFonts w:ascii="Times New Roman" w:hAnsi="Times New Roman"/>
          <w:b/>
          <w:bCs/>
          <w:sz w:val="20"/>
          <w:szCs w:val="21"/>
        </w:rPr>
        <w:t>SBFD carrier</w:t>
      </w:r>
      <w:r w:rsidR="004A35BF">
        <w:rPr>
          <w:rFonts w:ascii="Times New Roman" w:hAnsi="Times New Roman"/>
          <w:b/>
          <w:bCs/>
          <w:sz w:val="20"/>
          <w:szCs w:val="21"/>
        </w:rPr>
        <w:t>.</w:t>
      </w:r>
    </w:p>
    <w:p w14:paraId="7681A411" w14:textId="7D571D7A" w:rsidR="00114D98" w:rsidRDefault="00446756" w:rsidP="0071250C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One </w:t>
      </w:r>
      <w:r w:rsidR="0081779E">
        <w:rPr>
          <w:rFonts w:ascii="Times New Roman" w:hAnsi="Times New Roman"/>
          <w:sz w:val="20"/>
          <w:szCs w:val="21"/>
        </w:rPr>
        <w:t xml:space="preserve">option is to assume </w:t>
      </w:r>
      <w:r>
        <w:rPr>
          <w:rFonts w:ascii="Times New Roman" w:hAnsi="Times New Roman"/>
          <w:sz w:val="20"/>
          <w:szCs w:val="21"/>
        </w:rPr>
        <w:t xml:space="preserve">emission </w:t>
      </w:r>
      <w:r w:rsidR="00BB6340">
        <w:rPr>
          <w:rFonts w:ascii="Times New Roman" w:hAnsi="Times New Roman"/>
          <w:sz w:val="20"/>
          <w:szCs w:val="21"/>
        </w:rPr>
        <w:t>mask</w:t>
      </w:r>
      <w:r>
        <w:rPr>
          <w:rFonts w:ascii="Times New Roman" w:hAnsi="Times New Roman"/>
          <w:sz w:val="20"/>
          <w:szCs w:val="21"/>
        </w:rPr>
        <w:t xml:space="preserve"> </w:t>
      </w:r>
      <w:r w:rsidR="0081779E">
        <w:rPr>
          <w:rFonts w:ascii="Times New Roman" w:hAnsi="Times New Roman"/>
          <w:sz w:val="20"/>
          <w:szCs w:val="21"/>
        </w:rPr>
        <w:t xml:space="preserve">as </w:t>
      </w:r>
      <w:r>
        <w:rPr>
          <w:rFonts w:ascii="Times New Roman" w:hAnsi="Times New Roman"/>
          <w:sz w:val="20"/>
          <w:szCs w:val="21"/>
        </w:rPr>
        <w:t xml:space="preserve">frequency flat. </w:t>
      </w:r>
      <w:r w:rsidR="00114D98">
        <w:rPr>
          <w:rFonts w:ascii="Times New Roman" w:hAnsi="Times New Roman"/>
          <w:sz w:val="20"/>
          <w:szCs w:val="21"/>
        </w:rPr>
        <w:t xml:space="preserve">Another </w:t>
      </w:r>
      <w:r w:rsidR="0081779E">
        <w:rPr>
          <w:rFonts w:ascii="Times New Roman" w:hAnsi="Times New Roman"/>
          <w:sz w:val="20"/>
          <w:szCs w:val="21"/>
        </w:rPr>
        <w:t>option is</w:t>
      </w:r>
      <w:r w:rsidR="00114D98">
        <w:rPr>
          <w:rFonts w:ascii="Times New Roman" w:hAnsi="Times New Roman"/>
          <w:sz w:val="20"/>
          <w:szCs w:val="21"/>
        </w:rPr>
        <w:t xml:space="preserve"> to use OBUE mask but total emission power </w:t>
      </w:r>
      <w:r w:rsidR="0081779E">
        <w:rPr>
          <w:rFonts w:ascii="Times New Roman" w:hAnsi="Times New Roman"/>
          <w:sz w:val="20"/>
          <w:szCs w:val="21"/>
        </w:rPr>
        <w:t>among</w:t>
      </w:r>
      <w:r w:rsidR="00114D98">
        <w:rPr>
          <w:rFonts w:ascii="Times New Roman" w:hAnsi="Times New Roman"/>
          <w:sz w:val="20"/>
          <w:szCs w:val="21"/>
        </w:rPr>
        <w:t xml:space="preserve"> adjacent channel should be scaled to ACLR value rather than directly reusing OBUE values.</w:t>
      </w:r>
    </w:p>
    <w:p w14:paraId="4BEA5C7B" w14:textId="2E101394" w:rsidR="00114D98" w:rsidRPr="00114D98" w:rsidRDefault="00114D98" w:rsidP="0071250C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114D98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FE6B06">
        <w:rPr>
          <w:rFonts w:ascii="Times New Roman" w:hAnsi="Times New Roman"/>
          <w:b/>
          <w:bCs/>
          <w:sz w:val="20"/>
          <w:szCs w:val="21"/>
        </w:rPr>
        <w:t>3</w:t>
      </w:r>
      <w:r w:rsidRPr="00114D98">
        <w:rPr>
          <w:rFonts w:ascii="Times New Roman" w:hAnsi="Times New Roman"/>
          <w:b/>
          <w:bCs/>
          <w:sz w:val="20"/>
          <w:szCs w:val="21"/>
        </w:rPr>
        <w:t xml:space="preserve">: some options </w:t>
      </w:r>
      <w:r w:rsidR="00FE6B06">
        <w:rPr>
          <w:rFonts w:ascii="Times New Roman" w:hAnsi="Times New Roman"/>
          <w:b/>
          <w:bCs/>
          <w:sz w:val="20"/>
          <w:szCs w:val="21"/>
        </w:rPr>
        <w:t xml:space="preserve">to model </w:t>
      </w:r>
      <w:r w:rsidR="00BB6340">
        <w:rPr>
          <w:rFonts w:ascii="Times New Roman" w:hAnsi="Times New Roman"/>
          <w:b/>
          <w:bCs/>
          <w:sz w:val="20"/>
          <w:szCs w:val="21"/>
        </w:rPr>
        <w:t xml:space="preserve">ACLR equivalent </w:t>
      </w:r>
      <w:r w:rsidR="00FE6B06">
        <w:rPr>
          <w:rFonts w:ascii="Times New Roman" w:hAnsi="Times New Roman"/>
          <w:b/>
          <w:bCs/>
          <w:sz w:val="20"/>
          <w:szCs w:val="21"/>
        </w:rPr>
        <w:t xml:space="preserve">emission mask among adjacent channel </w:t>
      </w:r>
      <w:r w:rsidR="003D4E6B">
        <w:rPr>
          <w:rFonts w:ascii="Times New Roman" w:hAnsi="Times New Roman"/>
          <w:b/>
          <w:bCs/>
          <w:sz w:val="20"/>
          <w:szCs w:val="21"/>
        </w:rPr>
        <w:t xml:space="preserve">for </w:t>
      </w:r>
      <w:r w:rsidR="003D4E6B" w:rsidRPr="003D4E6B">
        <w:rPr>
          <w:rFonts w:ascii="Times New Roman" w:hAnsi="Times New Roman"/>
          <w:b/>
          <w:bCs/>
          <w:sz w:val="20"/>
          <w:szCs w:val="21"/>
        </w:rPr>
        <w:t>legacy TDD</w:t>
      </w:r>
      <w:r w:rsidRPr="00114D98">
        <w:rPr>
          <w:rFonts w:ascii="Times New Roman" w:hAnsi="Times New Roman"/>
          <w:b/>
          <w:bCs/>
          <w:sz w:val="20"/>
          <w:szCs w:val="21"/>
        </w:rPr>
        <w:t>.</w:t>
      </w:r>
    </w:p>
    <w:p w14:paraId="44240D09" w14:textId="5231A983" w:rsidR="00114D98" w:rsidRPr="00D00931" w:rsidRDefault="00114D98" w:rsidP="00D00931">
      <w:pPr>
        <w:pStyle w:val="ListParagraph"/>
        <w:numPr>
          <w:ilvl w:val="0"/>
          <w:numId w:val="15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D00931">
        <w:rPr>
          <w:rFonts w:ascii="Times New Roman" w:hAnsi="Times New Roman"/>
          <w:b/>
          <w:bCs/>
          <w:sz w:val="20"/>
          <w:szCs w:val="21"/>
        </w:rPr>
        <w:t>Option 1: frequency flat among adjacent channel</w:t>
      </w:r>
    </w:p>
    <w:p w14:paraId="11DE2E41" w14:textId="6760D297" w:rsidR="004A35BF" w:rsidRDefault="00114D98" w:rsidP="00D00931">
      <w:pPr>
        <w:pStyle w:val="ListParagraph"/>
        <w:numPr>
          <w:ilvl w:val="0"/>
          <w:numId w:val="15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D00931">
        <w:rPr>
          <w:rFonts w:ascii="Times New Roman" w:hAnsi="Times New Roman"/>
          <w:b/>
          <w:bCs/>
          <w:sz w:val="20"/>
          <w:szCs w:val="21"/>
        </w:rPr>
        <w:t xml:space="preserve">Option 2: reuse OBUE spectrum model but scaling the limit </w:t>
      </w:r>
      <w:r w:rsidR="00FE6B06" w:rsidRPr="00D00931">
        <w:rPr>
          <w:rFonts w:ascii="Times New Roman" w:hAnsi="Times New Roman"/>
          <w:b/>
          <w:bCs/>
          <w:sz w:val="20"/>
          <w:szCs w:val="21"/>
        </w:rPr>
        <w:t>so that</w:t>
      </w:r>
      <w:r w:rsidRPr="00D00931">
        <w:rPr>
          <w:rFonts w:ascii="Times New Roman" w:hAnsi="Times New Roman"/>
          <w:b/>
          <w:bCs/>
          <w:sz w:val="20"/>
          <w:szCs w:val="21"/>
        </w:rPr>
        <w:t xml:space="preserve"> total emission power among adjacent channel equal to ACLR value</w:t>
      </w:r>
      <w:r w:rsidR="006960C8" w:rsidRPr="00D00931">
        <w:rPr>
          <w:rFonts w:ascii="Times New Roman" w:hAnsi="Times New Roman"/>
          <w:b/>
          <w:bCs/>
          <w:sz w:val="20"/>
          <w:szCs w:val="21"/>
        </w:rPr>
        <w:t>.</w:t>
      </w:r>
    </w:p>
    <w:p w14:paraId="6834EB37" w14:textId="66E0178B" w:rsidR="00E33A3B" w:rsidRDefault="00E33A3B" w:rsidP="00E33A3B">
      <w:pPr>
        <w:spacing w:after="180"/>
        <w:rPr>
          <w:rFonts w:ascii="Times New Roman" w:hAnsi="Times New Roman"/>
          <w:sz w:val="20"/>
          <w:szCs w:val="21"/>
        </w:rPr>
      </w:pPr>
      <w:r w:rsidRPr="00E33A3B">
        <w:rPr>
          <w:rFonts w:ascii="Times New Roman" w:hAnsi="Times New Roman"/>
          <w:sz w:val="20"/>
          <w:szCs w:val="21"/>
        </w:rPr>
        <w:lastRenderedPageBreak/>
        <w:t xml:space="preserve">For </w:t>
      </w:r>
      <w:r>
        <w:rPr>
          <w:rFonts w:ascii="Times New Roman" w:hAnsi="Times New Roman"/>
          <w:sz w:val="20"/>
          <w:szCs w:val="21"/>
        </w:rPr>
        <w:t>SBFD</w:t>
      </w:r>
      <w:r w:rsidRPr="00E33A3B">
        <w:rPr>
          <w:rFonts w:ascii="Times New Roman" w:hAnsi="Times New Roman"/>
          <w:sz w:val="20"/>
          <w:szCs w:val="21"/>
        </w:rPr>
        <w:t xml:space="preserve"> network interfering </w:t>
      </w:r>
      <w:r>
        <w:rPr>
          <w:rFonts w:ascii="Times New Roman" w:hAnsi="Times New Roman"/>
          <w:sz w:val="20"/>
          <w:szCs w:val="21"/>
        </w:rPr>
        <w:t>legacy TDD</w:t>
      </w:r>
      <w:r w:rsidRPr="00E33A3B">
        <w:rPr>
          <w:rFonts w:ascii="Times New Roman" w:hAnsi="Times New Roman"/>
          <w:sz w:val="20"/>
          <w:szCs w:val="21"/>
        </w:rPr>
        <w:t xml:space="preserve"> network scenario, aggressor </w:t>
      </w:r>
      <w:r w:rsidR="009774E0">
        <w:rPr>
          <w:rFonts w:ascii="Times New Roman" w:hAnsi="Times New Roman"/>
          <w:sz w:val="20"/>
          <w:szCs w:val="21"/>
        </w:rPr>
        <w:t>SBFD</w:t>
      </w:r>
      <w:r w:rsidRPr="00E33A3B">
        <w:rPr>
          <w:rFonts w:ascii="Times New Roman" w:hAnsi="Times New Roman"/>
          <w:sz w:val="20"/>
          <w:szCs w:val="21"/>
        </w:rPr>
        <w:t xml:space="preserve"> gNB would </w:t>
      </w:r>
      <w:r w:rsidR="009774E0">
        <w:rPr>
          <w:rFonts w:ascii="Times New Roman" w:hAnsi="Times New Roman"/>
          <w:sz w:val="20"/>
          <w:szCs w:val="21"/>
        </w:rPr>
        <w:t xml:space="preserve">only use DL inter-sub band for </w:t>
      </w:r>
      <w:r w:rsidRPr="00E33A3B">
        <w:rPr>
          <w:rFonts w:ascii="Times New Roman" w:hAnsi="Times New Roman"/>
          <w:sz w:val="20"/>
          <w:szCs w:val="21"/>
        </w:rPr>
        <w:t xml:space="preserve">Tx but </w:t>
      </w:r>
      <w:r w:rsidR="009774E0">
        <w:rPr>
          <w:rFonts w:ascii="Times New Roman" w:hAnsi="Times New Roman"/>
          <w:sz w:val="20"/>
          <w:szCs w:val="21"/>
        </w:rPr>
        <w:t>total</w:t>
      </w:r>
      <w:r w:rsidRPr="00E33A3B">
        <w:rPr>
          <w:rFonts w:ascii="Times New Roman" w:hAnsi="Times New Roman"/>
          <w:sz w:val="20"/>
          <w:szCs w:val="21"/>
        </w:rPr>
        <w:t xml:space="preserve"> adjacent carrier will be used for UL Rx</w:t>
      </w:r>
      <w:r w:rsidR="00DD656B">
        <w:rPr>
          <w:rFonts w:ascii="Times New Roman" w:hAnsi="Times New Roman"/>
          <w:sz w:val="20"/>
          <w:szCs w:val="21"/>
        </w:rPr>
        <w:t xml:space="preserve"> by legacy network</w:t>
      </w:r>
      <w:r w:rsidRPr="00E33A3B">
        <w:rPr>
          <w:rFonts w:ascii="Times New Roman" w:hAnsi="Times New Roman"/>
          <w:sz w:val="20"/>
          <w:szCs w:val="21"/>
        </w:rPr>
        <w:t xml:space="preserve">. </w:t>
      </w:r>
      <w:r w:rsidR="005251F8">
        <w:rPr>
          <w:rFonts w:ascii="Times New Roman" w:hAnsi="Times New Roman"/>
          <w:sz w:val="20"/>
          <w:szCs w:val="21"/>
        </w:rPr>
        <w:t>ACLR2, ACLR3 and other order ACLR may also need to be considered</w:t>
      </w:r>
      <w:r w:rsidRPr="00E33A3B">
        <w:rPr>
          <w:rFonts w:ascii="Times New Roman" w:hAnsi="Times New Roman"/>
          <w:sz w:val="20"/>
          <w:szCs w:val="21"/>
        </w:rPr>
        <w:t xml:space="preserve"> </w:t>
      </w:r>
      <w:r w:rsidR="005251F8">
        <w:rPr>
          <w:rFonts w:ascii="Times New Roman" w:hAnsi="Times New Roman"/>
          <w:sz w:val="20"/>
          <w:szCs w:val="21"/>
        </w:rPr>
        <w:t>a</w:t>
      </w:r>
      <w:r w:rsidRPr="00E33A3B">
        <w:rPr>
          <w:rFonts w:ascii="Times New Roman" w:hAnsi="Times New Roman"/>
          <w:sz w:val="20"/>
          <w:szCs w:val="21"/>
        </w:rPr>
        <w:t>s illustrated in following fig.</w:t>
      </w:r>
    </w:p>
    <w:p w14:paraId="3DF42F2D" w14:textId="40C299C7" w:rsidR="00265B39" w:rsidRPr="00E33A3B" w:rsidRDefault="00265B39" w:rsidP="00265B39">
      <w:pPr>
        <w:spacing w:after="180"/>
        <w:jc w:val="center"/>
        <w:rPr>
          <w:rFonts w:ascii="Times New Roman" w:hAnsi="Times New Roman"/>
          <w:sz w:val="20"/>
          <w:szCs w:val="21"/>
        </w:rPr>
      </w:pPr>
      <w:r>
        <w:rPr>
          <w:noProof/>
        </w:rPr>
        <w:drawing>
          <wp:inline distT="0" distB="0" distL="0" distR="0" wp14:anchorId="04924329" wp14:editId="2DD4F091">
            <wp:extent cx="3254425" cy="1172210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75490" cy="1179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BDAE1" w14:textId="1F8A45F1" w:rsidR="00E33A3B" w:rsidRPr="00E33A3B" w:rsidRDefault="00265B39" w:rsidP="00E33A3B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 xml:space="preserve">Proposal 5: we should define ACLR1, ACLR2 and even higher order ACLR </w:t>
      </w:r>
      <w:r w:rsidR="00DB0AAC">
        <w:rPr>
          <w:rFonts w:ascii="Times New Roman" w:hAnsi="Times New Roman"/>
          <w:b/>
          <w:bCs/>
          <w:sz w:val="20"/>
          <w:szCs w:val="21"/>
        </w:rPr>
        <w:t>model</w:t>
      </w:r>
      <w:r w:rsidR="00593F76">
        <w:rPr>
          <w:rFonts w:ascii="Times New Roman" w:hAnsi="Times New Roman"/>
          <w:b/>
          <w:bCs/>
          <w:sz w:val="20"/>
          <w:szCs w:val="21"/>
        </w:rPr>
        <w:t xml:space="preserve"> </w:t>
      </w:r>
      <w:r>
        <w:rPr>
          <w:rFonts w:ascii="Times New Roman" w:hAnsi="Times New Roman"/>
          <w:b/>
          <w:bCs/>
          <w:sz w:val="20"/>
          <w:szCs w:val="21"/>
        </w:rPr>
        <w:t>for SBFD network to help evaluate interference.</w:t>
      </w:r>
    </w:p>
    <w:p w14:paraId="38BE2EEE" w14:textId="27A88F2F" w:rsidR="007C5DB3" w:rsidRPr="007C5DB3" w:rsidRDefault="007C5DB3" w:rsidP="007C5DB3">
      <w:pPr>
        <w:keepNext/>
        <w:keepLines/>
        <w:spacing w:before="260" w:after="260" w:line="416" w:lineRule="auto"/>
        <w:outlineLvl w:val="2"/>
        <w:rPr>
          <w:rFonts w:ascii="Arial" w:hAnsi="Arial" w:cs="Arial"/>
          <w:sz w:val="24"/>
          <w:szCs w:val="24"/>
        </w:rPr>
      </w:pPr>
      <w:r w:rsidRPr="0055537F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2</w:t>
      </w:r>
      <w:r w:rsidRPr="0055537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3</w:t>
      </w:r>
      <w:r w:rsidRPr="0055537F">
        <w:rPr>
          <w:rFonts w:ascii="Arial" w:hAnsi="Arial" w:cs="Arial"/>
          <w:sz w:val="24"/>
          <w:szCs w:val="24"/>
        </w:rPr>
        <w:t xml:space="preserve"> </w:t>
      </w:r>
      <w:r w:rsidR="00686A8F">
        <w:rPr>
          <w:rFonts w:ascii="Arial" w:hAnsi="Arial" w:cs="Arial"/>
          <w:sz w:val="24"/>
          <w:szCs w:val="24"/>
        </w:rPr>
        <w:t>simulation assumption</w:t>
      </w:r>
    </w:p>
    <w:p w14:paraId="0402B8C3" w14:textId="7439EB1C" w:rsidR="0083337E" w:rsidRDefault="00A122F0" w:rsidP="0083337E">
      <w:pPr>
        <w:spacing w:after="180"/>
        <w:rPr>
          <w:rFonts w:ascii="Times New Roman" w:hAnsi="Times New Roman"/>
          <w:sz w:val="20"/>
          <w:szCs w:val="21"/>
        </w:rPr>
      </w:pPr>
      <w:r w:rsidRPr="00DE4E6F">
        <w:rPr>
          <w:rFonts w:ascii="Times New Roman" w:eastAsia="Calibri" w:hAnsi="Times New Roman"/>
          <w:kern w:val="0"/>
          <w:sz w:val="20"/>
          <w:lang w:eastAsia="en-US"/>
        </w:rPr>
        <w:t>The simulation assumption</w:t>
      </w:r>
      <w:r w:rsidR="0022141D" w:rsidRPr="00DE4E6F">
        <w:rPr>
          <w:rFonts w:ascii="Times New Roman" w:eastAsia="Calibri" w:hAnsi="Times New Roman"/>
          <w:kern w:val="0"/>
          <w:sz w:val="20"/>
          <w:lang w:eastAsia="en-US"/>
        </w:rPr>
        <w:t>s</w:t>
      </w:r>
      <w:r w:rsidRPr="00DE4E6F">
        <w:rPr>
          <w:rFonts w:ascii="Times New Roman" w:eastAsia="Calibri" w:hAnsi="Times New Roman"/>
          <w:kern w:val="0"/>
          <w:sz w:val="20"/>
          <w:lang w:eastAsia="en-US"/>
        </w:rPr>
        <w:t xml:space="preserve"> are listed as below for </w:t>
      </w:r>
      <w:r w:rsidR="00171892" w:rsidRPr="00DE4E6F">
        <w:rPr>
          <w:rFonts w:ascii="Times New Roman" w:eastAsia="Calibri" w:hAnsi="Times New Roman"/>
          <w:kern w:val="0"/>
          <w:sz w:val="20"/>
          <w:lang w:eastAsia="en-US"/>
        </w:rPr>
        <w:t>further discussion</w:t>
      </w:r>
      <w:r w:rsidR="0083337E" w:rsidRPr="00DE4E6F">
        <w:rPr>
          <w:rFonts w:ascii="Times New Roman" w:hAnsi="Times New Roman"/>
          <w:sz w:val="20"/>
          <w:szCs w:val="21"/>
        </w:rPr>
        <w:t>.</w:t>
      </w:r>
    </w:p>
    <w:p w14:paraId="6CFD78A5" w14:textId="27B25642" w:rsidR="00ED455B" w:rsidRPr="00DE4E6F" w:rsidRDefault="00ED455B" w:rsidP="008E7F1F">
      <w:pPr>
        <w:spacing w:after="180"/>
        <w:jc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Table 3: simulation </w:t>
      </w:r>
      <w:r w:rsidR="008E7F1F">
        <w:rPr>
          <w:rFonts w:ascii="Times New Roman" w:hAnsi="Times New Roman"/>
          <w:sz w:val="20"/>
          <w:szCs w:val="21"/>
        </w:rPr>
        <w:t xml:space="preserve">assumption </w:t>
      </w:r>
      <w:r>
        <w:rPr>
          <w:rFonts w:ascii="Times New Roman" w:hAnsi="Times New Roman"/>
          <w:sz w:val="20"/>
          <w:szCs w:val="21"/>
        </w:rPr>
        <w:t xml:space="preserve">for </w:t>
      </w:r>
      <w:r w:rsidR="008E7F1F">
        <w:rPr>
          <w:rFonts w:ascii="Times New Roman" w:hAnsi="Times New Roman"/>
          <w:sz w:val="20"/>
          <w:szCs w:val="21"/>
        </w:rPr>
        <w:t>FR1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73"/>
        <w:gridCol w:w="1755"/>
        <w:gridCol w:w="3306"/>
        <w:gridCol w:w="3302"/>
      </w:tblGrid>
      <w:tr w:rsidR="00486FE4" w:rsidRPr="00486FE4" w14:paraId="6D227074" w14:textId="77777777" w:rsidTr="00FB404F">
        <w:trPr>
          <w:trHeight w:val="71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02C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DDD7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434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FR1</w:t>
            </w:r>
          </w:p>
        </w:tc>
      </w:tr>
      <w:tr w:rsidR="00486FE4" w:rsidRPr="00486FE4" w14:paraId="77AC9F59" w14:textId="77777777" w:rsidTr="00FB404F">
        <w:trPr>
          <w:trHeight w:val="80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006F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8A8D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Parameters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101A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Indoor office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76DC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Urban macro</w:t>
            </w:r>
          </w:p>
        </w:tc>
      </w:tr>
      <w:tr w:rsidR="00486FE4" w:rsidRPr="00486FE4" w14:paraId="33956DFB" w14:textId="77777777" w:rsidTr="00FB404F">
        <w:trPr>
          <w:trHeight w:val="203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19D6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SBFD configuration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EDFF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Subband configuration for system bandwidth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FD10" w14:textId="77777777" w:rsid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For 100MHz system bandwidth with 30kHz SCS,</w:t>
            </w:r>
          </w:p>
          <w:p w14:paraId="455045E0" w14:textId="1AE932F4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(D,U,D)=(40</w:t>
            </w:r>
            <w:r w:rsidR="00B922EB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M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,20</w:t>
            </w:r>
            <w:r w:rsidR="00B922EB">
              <w:rPr>
                <w:rFonts w:ascii="Times New Roman" w:eastAsia="等线" w:hAnsi="Times New Roman"/>
                <w:kern w:val="0"/>
                <w:sz w:val="20"/>
                <w:szCs w:val="20"/>
              </w:rPr>
              <w:t>M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,40</w:t>
            </w:r>
            <w:r w:rsidR="00B922EB">
              <w:rPr>
                <w:rFonts w:ascii="Times New Roman" w:eastAsia="等线" w:hAnsi="Times New Roman"/>
                <w:kern w:val="0"/>
                <w:sz w:val="20"/>
                <w:szCs w:val="20"/>
              </w:rPr>
              <w:t>M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) or (D,U)=(80</w:t>
            </w:r>
            <w:r w:rsidR="00B922EB">
              <w:rPr>
                <w:rFonts w:ascii="Times New Roman" w:eastAsia="等线" w:hAnsi="Times New Roman"/>
                <w:kern w:val="0"/>
                <w:sz w:val="20"/>
                <w:szCs w:val="20"/>
              </w:rPr>
              <w:t>M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,20</w:t>
            </w:r>
            <w:r w:rsidR="00B922EB">
              <w:rPr>
                <w:rFonts w:ascii="Times New Roman" w:eastAsia="等线" w:hAnsi="Times New Roman"/>
                <w:kern w:val="0"/>
                <w:sz w:val="20"/>
                <w:szCs w:val="20"/>
              </w:rPr>
              <w:t>M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)</w:t>
            </w:r>
          </w:p>
        </w:tc>
      </w:tr>
      <w:tr w:rsidR="00486FE4" w:rsidRPr="00486FE4" w14:paraId="4157E147" w14:textId="77777777" w:rsidTr="00FB404F">
        <w:trPr>
          <w:trHeight w:val="1196"/>
        </w:trPr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AFB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Deployment Scenarios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3C45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Layout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FF87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Indoor floor: (12BSs per 120m x 50m) [TR 38.828] 6 aggressor and 6 victim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BD6D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Hexagonal grid, 19 macro sites, 3 sectors per site [TR 38.828]</w:t>
            </w:r>
          </w:p>
        </w:tc>
      </w:tr>
      <w:tr w:rsidR="00486FE4" w:rsidRPr="00486FE4" w14:paraId="1BB02337" w14:textId="77777777" w:rsidTr="00FB404F">
        <w:trPr>
          <w:trHeight w:val="858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FDBE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4946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Inter-BS (2D) distance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E7CF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20m [TR 38.828]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C0D2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500m [TR 38.828]</w:t>
            </w:r>
          </w:p>
        </w:tc>
      </w:tr>
      <w:tr w:rsidR="00486FE4" w:rsidRPr="00486FE4" w14:paraId="01D24778" w14:textId="77777777" w:rsidTr="00FB404F">
        <w:trPr>
          <w:trHeight w:val="133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040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54B9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Minimum BS-UE (2D) distance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365E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0m [TR 38.828]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830C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35m [TR 38.828]</w:t>
            </w:r>
          </w:p>
        </w:tc>
      </w:tr>
      <w:tr w:rsidR="00486FE4" w:rsidRPr="00486FE4" w14:paraId="690B45B9" w14:textId="77777777" w:rsidTr="00FB404F">
        <w:trPr>
          <w:trHeight w:val="1185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6D7A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EBF1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Minimum UE-UE (2D) distance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487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1m~3m [TR 38.828 ]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RAN1 assume 3m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640E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3m</w:t>
            </w:r>
          </w:p>
        </w:tc>
      </w:tr>
      <w:tr w:rsidR="00486FE4" w:rsidRPr="00486FE4" w14:paraId="0E27FB28" w14:textId="77777777" w:rsidTr="00FB404F">
        <w:trPr>
          <w:trHeight w:val="771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C5D6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97B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cell selection criteria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C310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based on RSRP </w:t>
            </w:r>
          </w:p>
        </w:tc>
      </w:tr>
      <w:tr w:rsidR="00486FE4" w:rsidRPr="00486FE4" w14:paraId="6B03A6F2" w14:textId="77777777" w:rsidTr="00FB404F">
        <w:trPr>
          <w:trHeight w:val="123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E5CE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D320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UE distribution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2A73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100% Indoor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3D9E" w14:textId="14B3608D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20% Outdoor in cars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80% Indoor in houses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</w:r>
            <w:r w:rsidR="00DE4E6F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FFS: 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whether to consider 50%, 50% cases as in TR 38.828</w:t>
            </w:r>
          </w:p>
        </w:tc>
      </w:tr>
      <w:tr w:rsidR="00486FE4" w:rsidRPr="00486FE4" w14:paraId="60B9217C" w14:textId="77777777" w:rsidTr="00FB404F">
        <w:trPr>
          <w:trHeight w:val="1531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75DF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AB7A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3B64" w14:textId="35DEBB5D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For legacy network: 1UE per sector; </w:t>
            </w:r>
            <w:r w:rsidR="00BD470F">
              <w:rPr>
                <w:rFonts w:ascii="Times New Roman" w:eastAsia="等线" w:hAnsi="Times New Roman"/>
                <w:kern w:val="0"/>
                <w:sz w:val="20"/>
                <w:szCs w:val="20"/>
              </w:rPr>
              <w:t>F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or SBFD</w:t>
            </w:r>
            <w:r w:rsidR="00BD470F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network: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the same number as sub</w:t>
            </w:r>
            <w:r w:rsidR="00A45D8A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band.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3D85" w14:textId="28AAF1D4" w:rsidR="00486FE4" w:rsidRPr="00486FE4" w:rsidRDefault="00A45D8A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A45D8A">
              <w:rPr>
                <w:rFonts w:ascii="Times New Roman" w:eastAsia="等线" w:hAnsi="Times New Roman"/>
                <w:kern w:val="0"/>
                <w:sz w:val="20"/>
                <w:szCs w:val="20"/>
              </w:rPr>
              <w:t>For legacy network: 1UE per sector; For SBFD network: the same number as sub band.</w:t>
            </w:r>
          </w:p>
        </w:tc>
      </w:tr>
      <w:tr w:rsidR="00486FE4" w:rsidRPr="00486FE4" w14:paraId="2C96E95C" w14:textId="77777777" w:rsidTr="00FB404F">
        <w:trPr>
          <w:trHeight w:val="41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69CA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38C2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channel bandwidth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F442B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100MHz</w:t>
            </w:r>
          </w:p>
        </w:tc>
      </w:tr>
      <w:tr w:rsidR="00486FE4" w:rsidRPr="00486FE4" w14:paraId="5ECB2A2E" w14:textId="77777777" w:rsidTr="00FB404F">
        <w:trPr>
          <w:trHeight w:val="164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29B1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38C7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scheduled channel bandwidth per UE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FD16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legacy DL: 100MHz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legacy UL: 100MHz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SBFD DL: the same bandwidth as DL sub-band bandwidth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SBFD UL: the same bandwidth as UL sub-band bandwidth</w:t>
            </w:r>
          </w:p>
        </w:tc>
      </w:tr>
      <w:tr w:rsidR="00486FE4" w:rsidRPr="00486FE4" w14:paraId="21D0810D" w14:textId="77777777" w:rsidTr="00FB404F">
        <w:trPr>
          <w:trHeight w:val="4271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03D9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6D35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pathloss model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86F0" w14:textId="77777777" w:rsidR="003B04C2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Indoor (Aggressor) → Macro (Victim):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 xml:space="preserve">- BS-to-BS: </w:t>
            </w:r>
            <w:r w:rsid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indoor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+ penetration loss see TR 38.8</w:t>
            </w:r>
            <w:r w:rsid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28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 xml:space="preserve">- BS-to-UE: </w:t>
            </w:r>
            <w:r w:rsid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indoor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+ penetration loss see TR 38.</w:t>
            </w:r>
            <w:r w:rsid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828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- UE-to-UE: Outdoor UE – Outdoor UE   + penetration loss see TR 38.8</w:t>
            </w:r>
            <w:r w:rsid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28</w:t>
            </w:r>
          </w:p>
          <w:p w14:paraId="3D1847C5" w14:textId="2BDD5A3C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Indoor (Aggressor) → Indoor (Victim)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 xml:space="preserve">- BS-to-BS: </w:t>
            </w:r>
            <w:r w:rsid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indoor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see TR 38.</w:t>
            </w:r>
            <w:r w:rsidR="00A91181">
              <w:t xml:space="preserve"> </w:t>
            </w:r>
            <w:r w:rsidR="00A91181" w:rsidRP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828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 xml:space="preserve">- BS-to-UE: </w:t>
            </w:r>
            <w:r w:rsidR="00A91181" w:rsidRP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indoor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see TR 38.</w:t>
            </w:r>
            <w:r w:rsidR="00A91181">
              <w:t xml:space="preserve"> </w:t>
            </w:r>
            <w:r w:rsidR="00A91181" w:rsidRP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828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 xml:space="preserve">- UE-to-UE: </w:t>
            </w:r>
            <w:r w:rsidR="00A91181" w:rsidRP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indoor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see TR 38.</w:t>
            </w:r>
            <w:r w:rsidR="00A91181">
              <w:t xml:space="preserve"> </w:t>
            </w:r>
            <w:r w:rsidR="00A91181" w:rsidRP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828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62F46" w14:textId="10EB0DC0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Macro(Aggressor) → Macro(Victim)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- Macro-to-UE: UMa see TR 38.</w:t>
            </w:r>
            <w:r w:rsidR="003B04C2">
              <w:rPr>
                <w:rFonts w:ascii="Times New Roman" w:eastAsia="等线" w:hAnsi="Times New Roman"/>
                <w:kern w:val="0"/>
                <w:sz w:val="20"/>
                <w:szCs w:val="20"/>
              </w:rPr>
              <w:t>828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- Macro-to-Macro: UMa (h_UE = 25 m) see TR 38.8</w:t>
            </w:r>
            <w:r w:rsidR="003B04C2">
              <w:rPr>
                <w:rFonts w:ascii="Times New Roman" w:eastAsia="等线" w:hAnsi="Times New Roman"/>
                <w:kern w:val="0"/>
                <w:sz w:val="20"/>
                <w:szCs w:val="20"/>
              </w:rPr>
              <w:t>28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 xml:space="preserve">- UE-to-UE: Outdoor UE – Outdoor UE see TR 38.828  + penetration loss see TR </w:t>
            </w:r>
            <w:r w:rsidR="003B04C2">
              <w:rPr>
                <w:rFonts w:ascii="Times New Roman" w:eastAsia="等线" w:hAnsi="Times New Roman"/>
                <w:kern w:val="0"/>
                <w:sz w:val="20"/>
                <w:szCs w:val="20"/>
              </w:rPr>
              <w:t>38.</w:t>
            </w:r>
            <w:r w:rsidR="00A91181" w:rsidRPr="00A91181">
              <w:rPr>
                <w:rFonts w:ascii="Times New Roman" w:eastAsia="等线" w:hAnsi="Times New Roman"/>
                <w:kern w:val="0"/>
                <w:sz w:val="20"/>
                <w:szCs w:val="20"/>
              </w:rPr>
              <w:t>828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</w:t>
            </w:r>
          </w:p>
        </w:tc>
      </w:tr>
      <w:tr w:rsidR="00486FE4" w:rsidRPr="00486FE4" w14:paraId="0C3C6236" w14:textId="77777777" w:rsidTr="00FB404F">
        <w:trPr>
          <w:trHeight w:val="701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A7F1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88C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LOS model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943B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TR 38.828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6AC9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TR 38.828</w:t>
            </w:r>
          </w:p>
        </w:tc>
      </w:tr>
      <w:tr w:rsidR="00486FE4" w:rsidRPr="00486FE4" w14:paraId="57EE57E8" w14:textId="77777777" w:rsidTr="00FB404F">
        <w:trPr>
          <w:trHeight w:val="136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6625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99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Handover margin (dB)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6F30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3 dB [TR 38.828 Table 5.2.1.4-1]</w:t>
            </w:r>
          </w:p>
        </w:tc>
      </w:tr>
      <w:tr w:rsidR="00486FE4" w:rsidRPr="00486FE4" w14:paraId="32D65560" w14:textId="77777777" w:rsidTr="00FB404F">
        <w:trPr>
          <w:trHeight w:val="136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467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D4E9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UE attachment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E9C1" w14:textId="6BBDBD5A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Based on RSRP [TR 38.828]</w:t>
            </w:r>
          </w:p>
        </w:tc>
      </w:tr>
      <w:tr w:rsidR="00486FE4" w:rsidRPr="00486FE4" w14:paraId="4CE5B591" w14:textId="77777777" w:rsidTr="00FB404F">
        <w:trPr>
          <w:trHeight w:val="1621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098E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89F2" w14:textId="1786727C" w:rsidR="00486FE4" w:rsidRPr="00486FE4" w:rsidRDefault="00B3747A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Evaluation metric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B7F8" w14:textId="54FCE4FC" w:rsidR="00486FE4" w:rsidRPr="00486FE4" w:rsidRDefault="00486FE4" w:rsidP="00006F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50A62DA5" wp14:editId="3349EC62">
                  <wp:simplePos x="0" y="0"/>
                  <wp:positionH relativeFrom="column">
                    <wp:posOffset>2781300</wp:posOffset>
                  </wp:positionH>
                  <wp:positionV relativeFrom="paragraph">
                    <wp:posOffset>8547100</wp:posOffset>
                  </wp:positionV>
                  <wp:extent cx="9093200" cy="1752600"/>
                  <wp:effectExtent l="0" t="0" r="0" b="0"/>
                  <wp:wrapNone/>
                  <wp:docPr id="9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E463CE-9DD9-CE95-1610-C58709C394B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33E463CE-9DD9-CE95-1610-C58709C394B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6001" cy="1760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3747A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S</w:t>
            </w:r>
            <w:r w:rsidR="00B3747A">
              <w:rPr>
                <w:rFonts w:ascii="Times New Roman" w:eastAsia="等线" w:hAnsi="Times New Roman"/>
                <w:kern w:val="0"/>
                <w:sz w:val="20"/>
                <w:szCs w:val="20"/>
              </w:rPr>
              <w:t>INR/throughput</w:t>
            </w:r>
          </w:p>
          <w:p w14:paraId="63158D97" w14:textId="77777777" w:rsidR="00486FE4" w:rsidRPr="00486FE4" w:rsidRDefault="00486FE4" w:rsidP="00006F2E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</w:p>
        </w:tc>
      </w:tr>
      <w:tr w:rsidR="00486FE4" w:rsidRPr="00486FE4" w14:paraId="24F29175" w14:textId="77777777" w:rsidTr="00FB404F">
        <w:trPr>
          <w:trHeight w:val="136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621B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64E7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Wrapping around method</w:t>
            </w:r>
          </w:p>
        </w:tc>
        <w:tc>
          <w:tcPr>
            <w:tcW w:w="1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A326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No wrapping around</w:t>
            </w:r>
          </w:p>
        </w:tc>
        <w:tc>
          <w:tcPr>
            <w:tcW w:w="1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A93D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Geographical distance based wrapping</w:t>
            </w:r>
          </w:p>
        </w:tc>
      </w:tr>
      <w:tr w:rsidR="00486FE4" w:rsidRPr="00486FE4" w14:paraId="3AC07D5E" w14:textId="77777777" w:rsidTr="00FB404F">
        <w:trPr>
          <w:trHeight w:val="1320"/>
        </w:trPr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F892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BS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9BF5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BS Tx power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D23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24dBm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0AAE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49dBm</w:t>
            </w:r>
          </w:p>
        </w:tc>
      </w:tr>
      <w:tr w:rsidR="00486FE4" w:rsidRPr="00486FE4" w14:paraId="743E421E" w14:textId="77777777" w:rsidTr="00FB404F">
        <w:trPr>
          <w:trHeight w:val="350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55EB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D8E2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BS antenna configurations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3F00" w14:textId="382E8496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(Mg,Ng,M,N,P)= (1,1,2,1,2) (dH,dV)=(0.5,0.5)λ,  +45°, -45° polarization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C83B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(Mg,Ng,M,N,P)=(1,1,8,8,2) (dH,dV)=(0.5,0.8)λ,  +45°, -45° polarization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</w:r>
            <w:r w:rsidRPr="00486FE4">
              <w:rPr>
                <w:rFonts w:ascii="Times New Roman" w:hAnsi="Times New Roman"/>
                <w:kern w:val="0"/>
                <w:sz w:val="20"/>
                <w:szCs w:val="20"/>
              </w:rPr>
              <w:t>[TR 38.828]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Note 1: Mg = number of antenna panels in elevation, Ng – number of antenna panels in azimuth, M = number of antenna elements/subarrays in elevation, N= number of antenna elements/subarrays in azimuth, P = number of polarizations.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>Note 2: TX power is specified per polarization, a single polarization may be simulated under the assumption of polarization match.</w:t>
            </w:r>
          </w:p>
        </w:tc>
      </w:tr>
      <w:tr w:rsidR="00486FE4" w:rsidRPr="00486FE4" w14:paraId="58159C6C" w14:textId="77777777" w:rsidTr="00FB404F">
        <w:trPr>
          <w:trHeight w:val="148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6C11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82B3" w14:textId="349A9DBF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BS antenna pattern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BB2F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as defined in 38.901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CFB7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as defined in 38.901</w:t>
            </w:r>
          </w:p>
        </w:tc>
      </w:tr>
      <w:tr w:rsidR="00486FE4" w:rsidRPr="00486FE4" w14:paraId="6D448288" w14:textId="77777777" w:rsidTr="00FB404F">
        <w:trPr>
          <w:trHeight w:val="132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A591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89B6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 xml:space="preserve">BS antenna element gain 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E363" w14:textId="2AA27783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3.5 dBi (assuming 1.8dB loss) [TR 38.828]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FF63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5 dBi (assuming antenna 1.8dB loss) [TR 38.828]</w:t>
            </w:r>
          </w:p>
        </w:tc>
      </w:tr>
      <w:tr w:rsidR="00486FE4" w:rsidRPr="00486FE4" w14:paraId="60771B5C" w14:textId="77777777" w:rsidTr="00FB404F">
        <w:trPr>
          <w:trHeight w:val="132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8820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230B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BS antenna height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3ABA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3 m [TR 38.828]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FAB0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25 m [TR 38.828]</w:t>
            </w:r>
          </w:p>
        </w:tc>
      </w:tr>
      <w:tr w:rsidR="00486FE4" w:rsidRPr="00486FE4" w14:paraId="73905CD9" w14:textId="77777777" w:rsidTr="00FB404F">
        <w:trPr>
          <w:trHeight w:val="80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8810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C061" w14:textId="51825F86" w:rsidR="00486FE4" w:rsidRPr="00486FE4" w:rsidRDefault="008813DE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N</w:t>
            </w:r>
            <w:r w:rsidR="00486FE4"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oise figure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18A9" w14:textId="3B5BE1B7" w:rsidR="00486FE4" w:rsidRPr="00486FE4" w:rsidRDefault="00B85465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等线" w:hAnsi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F9EA" w14:textId="79EF0B54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5</w:t>
            </w:r>
          </w:p>
        </w:tc>
      </w:tr>
      <w:tr w:rsidR="00486FE4" w:rsidRPr="00486FE4" w14:paraId="5584390C" w14:textId="77777777" w:rsidTr="00FB404F">
        <w:trPr>
          <w:trHeight w:val="1260"/>
        </w:trPr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DEAE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UE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77C7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UE max Tx power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DA79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23dBm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0AE2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23dBm</w:t>
            </w:r>
          </w:p>
        </w:tc>
      </w:tr>
      <w:tr w:rsidR="00486FE4" w:rsidRPr="00486FE4" w14:paraId="66617930" w14:textId="77777777" w:rsidTr="00FB404F">
        <w:trPr>
          <w:trHeight w:val="156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5CFF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8218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UE min Tx power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BC4B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-33dBm/100MHz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6077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-33dBm/100MHz</w:t>
            </w:r>
          </w:p>
        </w:tc>
      </w:tr>
      <w:tr w:rsidR="00486FE4" w:rsidRPr="00486FE4" w14:paraId="06564FFE" w14:textId="77777777" w:rsidTr="00EE03B2">
        <w:trPr>
          <w:trHeight w:val="1181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1CF9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63F0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UE noise figure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9BBF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9 dB [TR 38.828]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B2A7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9 dB [TR 38.828]</w:t>
            </w:r>
          </w:p>
        </w:tc>
      </w:tr>
      <w:tr w:rsidR="00486FE4" w:rsidRPr="00486FE4" w14:paraId="0A53C5F2" w14:textId="77777777" w:rsidTr="00EE03B2">
        <w:trPr>
          <w:trHeight w:val="80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73E8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5155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UE antenna height</w:t>
            </w:r>
          </w:p>
        </w:tc>
        <w:tc>
          <w:tcPr>
            <w:tcW w:w="1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EE10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1.5m [TR 38.828]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C0E4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Outdoor UEs: 1.5 m; Indoor UTs: 3(nfl – 1) + 1.5; nfl ~ uniform(1,Nfl) where </w:t>
            </w: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 xml:space="preserve">Nfl ~ uniform(4,8) 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[TR 36.873 Table 6-1]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br/>
              <w:t xml:space="preserve">Outdoor UEs: 1.5 m; Indoor UTs: 3(nfl – 1) + 1.5; nfl ~ uniform(1,Nfl) where </w:t>
            </w: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Nfl ~ uniform(1,Nfl)</w:t>
            </w: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where Nfl=1 [TR 38.828]</w:t>
            </w:r>
          </w:p>
        </w:tc>
      </w:tr>
      <w:tr w:rsidR="00486FE4" w:rsidRPr="00486FE4" w14:paraId="2666F894" w14:textId="77777777" w:rsidTr="00EE03B2">
        <w:trPr>
          <w:trHeight w:val="1720"/>
        </w:trPr>
        <w:tc>
          <w:tcPr>
            <w:tcW w:w="7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D8398" w14:textId="77777777" w:rsidR="00486FE4" w:rsidRPr="00486FE4" w:rsidRDefault="00486FE4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3E47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UE antenna gain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FE63" w14:textId="77777777" w:rsidR="00486FE4" w:rsidRPr="00486FE4" w:rsidRDefault="00486FE4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486FE4">
              <w:rPr>
                <w:rFonts w:ascii="Times New Roman" w:eastAsia="等线" w:hAnsi="Times New Roman"/>
                <w:kern w:val="0"/>
                <w:sz w:val="20"/>
                <w:szCs w:val="20"/>
              </w:rPr>
              <w:t>0 dBi-Omni</w:t>
            </w:r>
          </w:p>
        </w:tc>
      </w:tr>
      <w:tr w:rsidR="00EE03B2" w:rsidRPr="00486FE4" w14:paraId="2AD7BD4C" w14:textId="77777777" w:rsidTr="00EE03B2">
        <w:trPr>
          <w:trHeight w:val="1720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0BD3" w14:textId="77777777" w:rsidR="00EE03B2" w:rsidRPr="00486FE4" w:rsidRDefault="00EE03B2" w:rsidP="00486FE4">
            <w:pPr>
              <w:widowControl/>
              <w:jc w:val="left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6B5" w14:textId="1C175F09" w:rsidR="00EE03B2" w:rsidRPr="00486FE4" w:rsidRDefault="00EE03B2" w:rsidP="00486FE4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b/>
                <w:bCs/>
                <w:kern w:val="0"/>
                <w:sz w:val="20"/>
                <w:szCs w:val="20"/>
              </w:rPr>
              <w:t>Power control</w:t>
            </w:r>
          </w:p>
        </w:tc>
        <w:tc>
          <w:tcPr>
            <w:tcW w:w="3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0B6B" w14:textId="73F29B65" w:rsidR="00EE03B2" w:rsidRPr="00486FE4" w:rsidRDefault="00EE03B2" w:rsidP="00486FE4">
            <w:pPr>
              <w:widowControl/>
              <w:jc w:val="center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EE03B2">
              <w:rPr>
                <w:rFonts w:ascii="Times New Roman" w:eastAsia="等线" w:hAnsi="Times New Roman"/>
                <w:kern w:val="0"/>
                <w:sz w:val="20"/>
                <w:szCs w:val="20"/>
              </w:rPr>
              <w:t>as defined in Section 5.2.3.4 TR 38.828</w:t>
            </w:r>
          </w:p>
        </w:tc>
      </w:tr>
    </w:tbl>
    <w:p w14:paraId="6C8DAEAE" w14:textId="77777777" w:rsidR="002F78B2" w:rsidRDefault="00095C4A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hint="eastAsia"/>
          <w:sz w:val="20"/>
          <w:szCs w:val="21"/>
        </w:rPr>
        <w:t xml:space="preserve"> </w:t>
      </w:r>
    </w:p>
    <w:p w14:paraId="0BAA3C8B" w14:textId="27F13BBE" w:rsidR="006D57BF" w:rsidRPr="002F78B2" w:rsidRDefault="00095C4A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2F78B2">
        <w:rPr>
          <w:rFonts w:ascii="Times New Roman" w:hAnsi="Times New Roman"/>
          <w:b/>
          <w:bCs/>
          <w:sz w:val="20"/>
          <w:szCs w:val="21"/>
        </w:rPr>
        <w:t>Observation 4: simulation assumption for FR1 is listed in table 3.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lastRenderedPageBreak/>
        <w:t>3. Conclusions</w:t>
      </w:r>
    </w:p>
    <w:p w14:paraId="445ED738" w14:textId="03591C26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8B6576" w:rsidRPr="008B6576">
        <w:rPr>
          <w:rFonts w:ascii="Times New Roman" w:hAnsi="Times New Roman"/>
          <w:sz w:val="20"/>
          <w:szCs w:val="20"/>
        </w:rPr>
        <w:t>simulation for adjacent channel scenario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8B6576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445CCDF0" w14:textId="77777777" w:rsidR="000914FE" w:rsidRPr="00693C44" w:rsidRDefault="000914FE" w:rsidP="000914FE">
      <w:pPr>
        <w:spacing w:before="180" w:after="180"/>
        <w:rPr>
          <w:rFonts w:ascii="Times New Roman" w:hAnsi="Times New Roman"/>
          <w:b/>
          <w:bCs/>
          <w:sz w:val="20"/>
          <w:szCs w:val="21"/>
        </w:rPr>
      </w:pPr>
      <w:r w:rsidRPr="00693C44">
        <w:rPr>
          <w:rFonts w:ascii="Times New Roman" w:hAnsi="Times New Roman"/>
          <w:b/>
          <w:bCs/>
          <w:sz w:val="20"/>
          <w:szCs w:val="21"/>
        </w:rPr>
        <w:t xml:space="preserve">Observation 1: legacy ACLR/ACS limits will lead to performance degradation for macro gNB- macro gNB scenario for both FR1 and FR2. But as long as care is taken with some solutions, in other scenarios, legacy ACLR and ACS limits </w:t>
      </w:r>
      <w:r>
        <w:rPr>
          <w:rFonts w:ascii="Times New Roman" w:hAnsi="Times New Roman"/>
          <w:b/>
          <w:bCs/>
          <w:sz w:val="20"/>
          <w:szCs w:val="21"/>
        </w:rPr>
        <w:t xml:space="preserve">may </w:t>
      </w:r>
      <w:r w:rsidRPr="00693C44">
        <w:rPr>
          <w:rFonts w:ascii="Times New Roman" w:hAnsi="Times New Roman"/>
          <w:b/>
          <w:bCs/>
          <w:sz w:val="20"/>
          <w:szCs w:val="21"/>
        </w:rPr>
        <w:t>still apply.</w:t>
      </w:r>
    </w:p>
    <w:p w14:paraId="384CFF47" w14:textId="0C93A2BD" w:rsidR="000914FE" w:rsidRPr="00693C44" w:rsidRDefault="000914FE" w:rsidP="000914FE">
      <w:pPr>
        <w:spacing w:before="180" w:after="180"/>
        <w:rPr>
          <w:rFonts w:ascii="Times New Roman" w:hAnsi="Times New Roman"/>
          <w:b/>
          <w:bCs/>
          <w:sz w:val="20"/>
          <w:szCs w:val="21"/>
        </w:rPr>
      </w:pPr>
      <w:r w:rsidRPr="00693C44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1"/>
        </w:rPr>
        <w:t>2</w:t>
      </w:r>
      <w:r w:rsidRPr="00693C44">
        <w:rPr>
          <w:rFonts w:ascii="Times New Roman" w:hAnsi="Times New Roman"/>
          <w:b/>
          <w:bCs/>
          <w:sz w:val="20"/>
          <w:szCs w:val="21"/>
        </w:rPr>
        <w:t xml:space="preserve">: legacy ACLR/ACS limits still apply for UE-UE CLI scenario for FR2. For FR1, legacy ACLR/ACS limits still applies for most scenarios except for macro-&gt;indoor, for which scenario, as long as care is taken with some solutions, legacy ACLR and ACS limits </w:t>
      </w:r>
      <w:r w:rsidR="000A79AF">
        <w:rPr>
          <w:rFonts w:ascii="Times New Roman" w:hAnsi="Times New Roman"/>
          <w:b/>
          <w:bCs/>
          <w:sz w:val="20"/>
          <w:szCs w:val="21"/>
        </w:rPr>
        <w:t xml:space="preserve">may </w:t>
      </w:r>
      <w:r w:rsidRPr="00693C44">
        <w:rPr>
          <w:rFonts w:ascii="Times New Roman" w:hAnsi="Times New Roman"/>
          <w:b/>
          <w:bCs/>
          <w:sz w:val="20"/>
          <w:szCs w:val="21"/>
        </w:rPr>
        <w:t>also apply.</w:t>
      </w:r>
    </w:p>
    <w:p w14:paraId="2D925C08" w14:textId="77777777" w:rsidR="000914FE" w:rsidRPr="0084692F" w:rsidRDefault="000914FE" w:rsidP="000914FE">
      <w:pPr>
        <w:spacing w:after="180"/>
        <w:rPr>
          <w:rFonts w:ascii="Times New Roman" w:eastAsiaTheme="minorEastAsia" w:hAnsi="Times New Roman"/>
          <w:b/>
          <w:bCs/>
          <w:kern w:val="0"/>
          <w:sz w:val="20"/>
        </w:rPr>
      </w:pPr>
      <w:r w:rsidRPr="0084692F">
        <w:rPr>
          <w:rFonts w:ascii="Times New Roman" w:eastAsiaTheme="minorEastAsia" w:hAnsi="Times New Roman"/>
          <w:b/>
          <w:bCs/>
          <w:kern w:val="0"/>
          <w:sz w:val="20"/>
        </w:rPr>
        <w:t xml:space="preserve">Proposal 1: 4GHz and 30GHz are suggested as example </w:t>
      </w:r>
      <w:r>
        <w:rPr>
          <w:rFonts w:ascii="Times New Roman" w:eastAsiaTheme="minorEastAsia" w:hAnsi="Times New Roman"/>
          <w:b/>
          <w:bCs/>
          <w:kern w:val="0"/>
          <w:sz w:val="20"/>
        </w:rPr>
        <w:t>frequency</w:t>
      </w:r>
      <w:r w:rsidRPr="0084692F">
        <w:rPr>
          <w:rFonts w:ascii="Times New Roman" w:eastAsiaTheme="minorEastAsia" w:hAnsi="Times New Roman"/>
          <w:b/>
          <w:bCs/>
          <w:kern w:val="0"/>
          <w:sz w:val="20"/>
        </w:rPr>
        <w:t xml:space="preserve"> for FR1 and FR2 respectively.</w:t>
      </w:r>
    </w:p>
    <w:p w14:paraId="3421B209" w14:textId="77777777" w:rsidR="000914FE" w:rsidRPr="000914FE" w:rsidRDefault="000914FE" w:rsidP="000914FE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14FE">
        <w:rPr>
          <w:rFonts w:ascii="Times New Roman" w:hAnsi="Times New Roman"/>
          <w:b/>
          <w:bCs/>
          <w:sz w:val="20"/>
          <w:szCs w:val="21"/>
        </w:rPr>
        <w:t>Proposal 2: Deployment scenarios for adjacent channel evaluation are as below for FR1.</w:t>
      </w:r>
    </w:p>
    <w:p w14:paraId="0BB7BFAA" w14:textId="77777777" w:rsidR="000914FE" w:rsidRPr="000914FE" w:rsidRDefault="000914FE" w:rsidP="000914FE">
      <w:pPr>
        <w:numPr>
          <w:ilvl w:val="0"/>
          <w:numId w:val="13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14FE">
        <w:rPr>
          <w:rFonts w:ascii="Times New Roman" w:hAnsi="Times New Roman"/>
          <w:b/>
          <w:bCs/>
          <w:sz w:val="20"/>
          <w:szCs w:val="21"/>
        </w:rPr>
        <w:t>urban macro and indoor as the baseline</w:t>
      </w:r>
    </w:p>
    <w:p w14:paraId="23409FAC" w14:textId="77777777" w:rsidR="000914FE" w:rsidRPr="000914FE" w:rsidRDefault="000914FE" w:rsidP="000914FE">
      <w:pPr>
        <w:numPr>
          <w:ilvl w:val="1"/>
          <w:numId w:val="13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14FE">
        <w:rPr>
          <w:rFonts w:ascii="Times New Roman" w:hAnsi="Times New Roman"/>
          <w:b/>
          <w:bCs/>
          <w:sz w:val="20"/>
          <w:szCs w:val="21"/>
        </w:rPr>
        <w:t>We can only focus on the scenario that legacy limits not applicable as verified in R16 CLI to reduce workload.</w:t>
      </w:r>
    </w:p>
    <w:p w14:paraId="013A44D5" w14:textId="77777777" w:rsidR="000914FE" w:rsidRPr="000914FE" w:rsidRDefault="000914FE" w:rsidP="000914FE">
      <w:pPr>
        <w:numPr>
          <w:ilvl w:val="0"/>
          <w:numId w:val="13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14FE">
        <w:rPr>
          <w:rFonts w:ascii="Times New Roman" w:hAnsi="Times New Roman"/>
          <w:b/>
          <w:bCs/>
          <w:sz w:val="20"/>
          <w:szCs w:val="21"/>
        </w:rPr>
        <w:t>dense urban scenario with 1 layer (micro) or 2-layer (macro + micro) scenarios are optional, if companies contribute to them, final simulation results should also be considered.</w:t>
      </w:r>
    </w:p>
    <w:p w14:paraId="248756CE" w14:textId="77777777" w:rsidR="000914FE" w:rsidRPr="000914FE" w:rsidRDefault="000914FE" w:rsidP="000914FE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14FE">
        <w:rPr>
          <w:rFonts w:ascii="Times New Roman" w:hAnsi="Times New Roman"/>
          <w:b/>
          <w:bCs/>
          <w:sz w:val="20"/>
          <w:szCs w:val="21"/>
        </w:rPr>
        <w:t>Proposal 3: Deployment scenario for adjacent channel evaluation are as below for FR2</w:t>
      </w:r>
    </w:p>
    <w:p w14:paraId="7719E0CB" w14:textId="77777777" w:rsidR="000914FE" w:rsidRPr="000914FE" w:rsidRDefault="000914FE" w:rsidP="000914FE">
      <w:pPr>
        <w:numPr>
          <w:ilvl w:val="0"/>
          <w:numId w:val="14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14FE">
        <w:rPr>
          <w:rFonts w:ascii="Times New Roman" w:hAnsi="Times New Roman"/>
          <w:b/>
          <w:bCs/>
          <w:sz w:val="20"/>
          <w:szCs w:val="21"/>
        </w:rPr>
        <w:t>urban macro, indoor and urban micro all as the baseline</w:t>
      </w:r>
    </w:p>
    <w:p w14:paraId="36D1C249" w14:textId="77777777" w:rsidR="000914FE" w:rsidRPr="000914FE" w:rsidRDefault="000914FE" w:rsidP="000914FE">
      <w:pPr>
        <w:numPr>
          <w:ilvl w:val="1"/>
          <w:numId w:val="14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14FE">
        <w:rPr>
          <w:rFonts w:ascii="Times New Roman" w:hAnsi="Times New Roman"/>
          <w:b/>
          <w:bCs/>
          <w:sz w:val="20"/>
          <w:szCs w:val="21"/>
        </w:rPr>
        <w:t xml:space="preserve">We can only focus on the scenario that legacy limits not applicable as verified in R16 CLI to reduce workload. </w:t>
      </w:r>
    </w:p>
    <w:p w14:paraId="3EB3B126" w14:textId="0F29103C" w:rsidR="00095C4A" w:rsidRDefault="00095C4A" w:rsidP="00095C4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5C4A">
        <w:rPr>
          <w:rFonts w:ascii="Times New Roman" w:hAnsi="Times New Roman"/>
          <w:b/>
          <w:bCs/>
          <w:sz w:val="20"/>
          <w:szCs w:val="21"/>
        </w:rPr>
        <w:t>Proposal 4: we should at first model ACLR equivalent emission mask for legacy TDD carrier to help calculate received sub-band interference at adjacent SBFD carrier.</w:t>
      </w:r>
    </w:p>
    <w:p w14:paraId="5EF23BAC" w14:textId="77777777" w:rsidR="00095C4A" w:rsidRPr="00095C4A" w:rsidRDefault="00095C4A" w:rsidP="00095C4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5C4A">
        <w:rPr>
          <w:rFonts w:ascii="Times New Roman" w:hAnsi="Times New Roman"/>
          <w:b/>
          <w:bCs/>
          <w:sz w:val="20"/>
          <w:szCs w:val="21"/>
        </w:rPr>
        <w:t>Observation 3: some options to model ACLR equivalent emission mask among adjacent channel for legacy TDD.</w:t>
      </w:r>
    </w:p>
    <w:p w14:paraId="0DE81971" w14:textId="77777777" w:rsidR="00095C4A" w:rsidRPr="00095C4A" w:rsidRDefault="00095C4A" w:rsidP="00095C4A">
      <w:pPr>
        <w:numPr>
          <w:ilvl w:val="0"/>
          <w:numId w:val="15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5C4A">
        <w:rPr>
          <w:rFonts w:ascii="Times New Roman" w:hAnsi="Times New Roman"/>
          <w:b/>
          <w:bCs/>
          <w:sz w:val="20"/>
          <w:szCs w:val="21"/>
        </w:rPr>
        <w:t>Option 1: frequency flat among adjacent channel</w:t>
      </w:r>
    </w:p>
    <w:p w14:paraId="1C24C35E" w14:textId="77777777" w:rsidR="00095C4A" w:rsidRPr="00095C4A" w:rsidRDefault="00095C4A" w:rsidP="00095C4A">
      <w:pPr>
        <w:numPr>
          <w:ilvl w:val="0"/>
          <w:numId w:val="15"/>
        </w:num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5C4A">
        <w:rPr>
          <w:rFonts w:ascii="Times New Roman" w:hAnsi="Times New Roman"/>
          <w:b/>
          <w:bCs/>
          <w:sz w:val="20"/>
          <w:szCs w:val="21"/>
        </w:rPr>
        <w:t>Option 2: reuse OBUE spectrum model but scaling the limit so that total emission power among adjacent channel equal to ACLR value.</w:t>
      </w:r>
    </w:p>
    <w:p w14:paraId="356085D8" w14:textId="30DB5323" w:rsidR="00095C4A" w:rsidRPr="00095C4A" w:rsidRDefault="00095C4A" w:rsidP="00095C4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095C4A">
        <w:rPr>
          <w:rFonts w:ascii="Times New Roman" w:hAnsi="Times New Roman"/>
          <w:b/>
          <w:bCs/>
          <w:sz w:val="20"/>
          <w:szCs w:val="21"/>
        </w:rPr>
        <w:t xml:space="preserve">Proposal 5: we should define ACLR1, ACLR2 and even higher order ACLR </w:t>
      </w:r>
      <w:r w:rsidR="00C03139">
        <w:rPr>
          <w:rFonts w:ascii="Times New Roman" w:hAnsi="Times New Roman"/>
          <w:b/>
          <w:bCs/>
          <w:sz w:val="20"/>
          <w:szCs w:val="21"/>
        </w:rPr>
        <w:t>model</w:t>
      </w:r>
      <w:r w:rsidRPr="00095C4A">
        <w:rPr>
          <w:rFonts w:ascii="Times New Roman" w:hAnsi="Times New Roman"/>
          <w:b/>
          <w:bCs/>
          <w:sz w:val="20"/>
          <w:szCs w:val="21"/>
        </w:rPr>
        <w:t xml:space="preserve"> for SBFD network to help evaluate interference.</w:t>
      </w:r>
    </w:p>
    <w:p w14:paraId="05736A6C" w14:textId="48CBDC51" w:rsidR="00B96AF4" w:rsidRPr="002F78B2" w:rsidRDefault="002F78B2" w:rsidP="002F78B2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2F78B2">
        <w:rPr>
          <w:rFonts w:ascii="Times New Roman" w:hAnsi="Times New Roman"/>
          <w:b/>
          <w:bCs/>
          <w:sz w:val="20"/>
          <w:szCs w:val="21"/>
        </w:rPr>
        <w:t>Observation 4: simulation assumption for FR1 is listed in table 3.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3B67C028" w14:textId="40B2F732" w:rsidR="00B96AF4" w:rsidRDefault="00FB2C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FB2CBC">
        <w:rPr>
          <w:rFonts w:ascii="Times New Roman" w:hAnsi="Times New Roman"/>
          <w:sz w:val="20"/>
          <w:szCs w:val="20"/>
        </w:rPr>
        <w:t>[1] R1-2205543, LS on interference modelling for duplex evolution, CMCC</w:t>
      </w:r>
    </w:p>
    <w:sectPr w:rsidR="00B96AF4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29545" w14:textId="77777777" w:rsidR="00750088" w:rsidRDefault="00750088">
      <w:r>
        <w:separator/>
      </w:r>
    </w:p>
  </w:endnote>
  <w:endnote w:type="continuationSeparator" w:id="0">
    <w:p w14:paraId="312A5A08" w14:textId="77777777" w:rsidR="00750088" w:rsidRDefault="0075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228AA" w14:textId="77777777" w:rsidR="00750088" w:rsidRDefault="00750088">
      <w:r>
        <w:separator/>
      </w:r>
    </w:p>
  </w:footnote>
  <w:footnote w:type="continuationSeparator" w:id="0">
    <w:p w14:paraId="597CDB31" w14:textId="77777777" w:rsidR="00750088" w:rsidRDefault="0075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6C4593"/>
    <w:multiLevelType w:val="hybridMultilevel"/>
    <w:tmpl w:val="C75EEAF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2"/>
  </w:num>
  <w:num w:numId="3" w16cid:durableId="766271796">
    <w:abstractNumId w:val="6"/>
  </w:num>
  <w:num w:numId="4" w16cid:durableId="794757771">
    <w:abstractNumId w:val="3"/>
  </w:num>
  <w:num w:numId="5" w16cid:durableId="491604757">
    <w:abstractNumId w:val="4"/>
  </w:num>
  <w:num w:numId="6" w16cid:durableId="410663615">
    <w:abstractNumId w:val="1"/>
  </w:num>
  <w:num w:numId="7" w16cid:durableId="810758056">
    <w:abstractNumId w:val="14"/>
  </w:num>
  <w:num w:numId="8" w16cid:durableId="131022400">
    <w:abstractNumId w:val="13"/>
  </w:num>
  <w:num w:numId="9" w16cid:durableId="1395203366">
    <w:abstractNumId w:val="9"/>
  </w:num>
  <w:num w:numId="10" w16cid:durableId="4290336">
    <w:abstractNumId w:val="5"/>
  </w:num>
  <w:num w:numId="11" w16cid:durableId="1875574972">
    <w:abstractNumId w:val="8"/>
  </w:num>
  <w:num w:numId="12" w16cid:durableId="1444154814">
    <w:abstractNumId w:val="10"/>
  </w:num>
  <w:num w:numId="13" w16cid:durableId="843007249">
    <w:abstractNumId w:val="11"/>
  </w:num>
  <w:num w:numId="14" w16cid:durableId="610011924">
    <w:abstractNumId w:val="2"/>
  </w:num>
  <w:num w:numId="15" w16cid:durableId="7512416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06F2E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469"/>
    <w:rsid w:val="00030957"/>
    <w:rsid w:val="000328EF"/>
    <w:rsid w:val="0003334A"/>
    <w:rsid w:val="00034492"/>
    <w:rsid w:val="00035DA1"/>
    <w:rsid w:val="000367A0"/>
    <w:rsid w:val="00036D6A"/>
    <w:rsid w:val="00037971"/>
    <w:rsid w:val="00040C35"/>
    <w:rsid w:val="00041A09"/>
    <w:rsid w:val="0004256C"/>
    <w:rsid w:val="00043E8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7747"/>
    <w:rsid w:val="00087810"/>
    <w:rsid w:val="00087A2B"/>
    <w:rsid w:val="000902B5"/>
    <w:rsid w:val="00090A5D"/>
    <w:rsid w:val="000914FE"/>
    <w:rsid w:val="000915BB"/>
    <w:rsid w:val="00092C18"/>
    <w:rsid w:val="00093923"/>
    <w:rsid w:val="00094958"/>
    <w:rsid w:val="00095C4A"/>
    <w:rsid w:val="00095D91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904"/>
    <w:rsid w:val="000A79AF"/>
    <w:rsid w:val="000B032D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7663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D98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C6"/>
    <w:rsid w:val="001330E3"/>
    <w:rsid w:val="0013477E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7D5F"/>
    <w:rsid w:val="00171892"/>
    <w:rsid w:val="00172290"/>
    <w:rsid w:val="001725F0"/>
    <w:rsid w:val="00173CED"/>
    <w:rsid w:val="001741D3"/>
    <w:rsid w:val="00176C90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E98"/>
    <w:rsid w:val="0020138B"/>
    <w:rsid w:val="00202428"/>
    <w:rsid w:val="00203046"/>
    <w:rsid w:val="00203DEC"/>
    <w:rsid w:val="0020494F"/>
    <w:rsid w:val="002068E6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26221"/>
    <w:rsid w:val="002267CD"/>
    <w:rsid w:val="002314FD"/>
    <w:rsid w:val="002333B8"/>
    <w:rsid w:val="00233587"/>
    <w:rsid w:val="0023392F"/>
    <w:rsid w:val="00233B01"/>
    <w:rsid w:val="00234010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14C"/>
    <w:rsid w:val="002521CD"/>
    <w:rsid w:val="00252AC2"/>
    <w:rsid w:val="00253AF9"/>
    <w:rsid w:val="0025420E"/>
    <w:rsid w:val="00255035"/>
    <w:rsid w:val="002564E9"/>
    <w:rsid w:val="00256E16"/>
    <w:rsid w:val="00256E91"/>
    <w:rsid w:val="002576F4"/>
    <w:rsid w:val="00257CD7"/>
    <w:rsid w:val="002628DD"/>
    <w:rsid w:val="00262B4C"/>
    <w:rsid w:val="00263E14"/>
    <w:rsid w:val="002643F2"/>
    <w:rsid w:val="00264A81"/>
    <w:rsid w:val="00265211"/>
    <w:rsid w:val="00265B39"/>
    <w:rsid w:val="00266120"/>
    <w:rsid w:val="0026774E"/>
    <w:rsid w:val="00270E88"/>
    <w:rsid w:val="00273C26"/>
    <w:rsid w:val="00273D06"/>
    <w:rsid w:val="00274A57"/>
    <w:rsid w:val="00275F0D"/>
    <w:rsid w:val="00276210"/>
    <w:rsid w:val="002773E8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43B"/>
    <w:rsid w:val="002E0CA4"/>
    <w:rsid w:val="002E1212"/>
    <w:rsid w:val="002E23B9"/>
    <w:rsid w:val="002E389B"/>
    <w:rsid w:val="002E4D43"/>
    <w:rsid w:val="002E5905"/>
    <w:rsid w:val="002E767C"/>
    <w:rsid w:val="002F0378"/>
    <w:rsid w:val="002F0C66"/>
    <w:rsid w:val="002F0E6F"/>
    <w:rsid w:val="002F1412"/>
    <w:rsid w:val="002F2D0B"/>
    <w:rsid w:val="002F4775"/>
    <w:rsid w:val="002F4B9F"/>
    <w:rsid w:val="002F52C9"/>
    <w:rsid w:val="002F6EBC"/>
    <w:rsid w:val="002F78B2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4C8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0FBB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2FBC"/>
    <w:rsid w:val="003532FA"/>
    <w:rsid w:val="00354080"/>
    <w:rsid w:val="003542AC"/>
    <w:rsid w:val="00354D4B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D11"/>
    <w:rsid w:val="00376121"/>
    <w:rsid w:val="003776F7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D76"/>
    <w:rsid w:val="00397BAF"/>
    <w:rsid w:val="003A07B8"/>
    <w:rsid w:val="003A30AB"/>
    <w:rsid w:val="003A3B4E"/>
    <w:rsid w:val="003A4245"/>
    <w:rsid w:val="003A49DF"/>
    <w:rsid w:val="003A709C"/>
    <w:rsid w:val="003A79C0"/>
    <w:rsid w:val="003B04C2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6612"/>
    <w:rsid w:val="003B74FC"/>
    <w:rsid w:val="003C24C4"/>
    <w:rsid w:val="003C258B"/>
    <w:rsid w:val="003C261C"/>
    <w:rsid w:val="003C27C4"/>
    <w:rsid w:val="003C28A5"/>
    <w:rsid w:val="003C2F55"/>
    <w:rsid w:val="003C347D"/>
    <w:rsid w:val="003C39A7"/>
    <w:rsid w:val="003C466D"/>
    <w:rsid w:val="003C57A7"/>
    <w:rsid w:val="003C66D5"/>
    <w:rsid w:val="003C6757"/>
    <w:rsid w:val="003C6A82"/>
    <w:rsid w:val="003C7A12"/>
    <w:rsid w:val="003C7B4D"/>
    <w:rsid w:val="003D2ADD"/>
    <w:rsid w:val="003D38C7"/>
    <w:rsid w:val="003D3A57"/>
    <w:rsid w:val="003D3A7F"/>
    <w:rsid w:val="003D4E6B"/>
    <w:rsid w:val="003E0160"/>
    <w:rsid w:val="003E10D8"/>
    <w:rsid w:val="003E17AD"/>
    <w:rsid w:val="003E277F"/>
    <w:rsid w:val="003E309D"/>
    <w:rsid w:val="003E4673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7E5"/>
    <w:rsid w:val="00403E79"/>
    <w:rsid w:val="0040406D"/>
    <w:rsid w:val="00405536"/>
    <w:rsid w:val="004063FD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019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65B"/>
    <w:rsid w:val="0044191B"/>
    <w:rsid w:val="00441B32"/>
    <w:rsid w:val="0044386A"/>
    <w:rsid w:val="00443A65"/>
    <w:rsid w:val="00443AA8"/>
    <w:rsid w:val="0044454A"/>
    <w:rsid w:val="00445856"/>
    <w:rsid w:val="00446756"/>
    <w:rsid w:val="00447554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86FE4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EF3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4C15"/>
    <w:rsid w:val="005251F8"/>
    <w:rsid w:val="00526DFD"/>
    <w:rsid w:val="00526FF4"/>
    <w:rsid w:val="0052721A"/>
    <w:rsid w:val="005275FC"/>
    <w:rsid w:val="005300FD"/>
    <w:rsid w:val="00530310"/>
    <w:rsid w:val="00530EF6"/>
    <w:rsid w:val="00533968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AC6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996"/>
    <w:rsid w:val="0058142F"/>
    <w:rsid w:val="005815B1"/>
    <w:rsid w:val="005826E8"/>
    <w:rsid w:val="00582FB6"/>
    <w:rsid w:val="00583A1F"/>
    <w:rsid w:val="0058515D"/>
    <w:rsid w:val="00586312"/>
    <w:rsid w:val="00587E7B"/>
    <w:rsid w:val="00591008"/>
    <w:rsid w:val="00592106"/>
    <w:rsid w:val="005922E0"/>
    <w:rsid w:val="00592AD8"/>
    <w:rsid w:val="00592B00"/>
    <w:rsid w:val="00593391"/>
    <w:rsid w:val="00593F76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6E56"/>
    <w:rsid w:val="005A7C55"/>
    <w:rsid w:val="005B0BB8"/>
    <w:rsid w:val="005B0F76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6192"/>
    <w:rsid w:val="005D69DD"/>
    <w:rsid w:val="005D6F0A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79F5"/>
    <w:rsid w:val="0062325E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5C2B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CBD"/>
    <w:rsid w:val="00687FBA"/>
    <w:rsid w:val="00691B85"/>
    <w:rsid w:val="006921F8"/>
    <w:rsid w:val="0069227D"/>
    <w:rsid w:val="00693C44"/>
    <w:rsid w:val="006941CA"/>
    <w:rsid w:val="00695570"/>
    <w:rsid w:val="0069575E"/>
    <w:rsid w:val="00695DA0"/>
    <w:rsid w:val="006960C8"/>
    <w:rsid w:val="00696996"/>
    <w:rsid w:val="006A0A07"/>
    <w:rsid w:val="006A0D75"/>
    <w:rsid w:val="006A2E24"/>
    <w:rsid w:val="006A4E40"/>
    <w:rsid w:val="006A571E"/>
    <w:rsid w:val="006A57EA"/>
    <w:rsid w:val="006A69D0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8DA"/>
    <w:rsid w:val="006B7FA7"/>
    <w:rsid w:val="006C0481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C7756"/>
    <w:rsid w:val="006D0155"/>
    <w:rsid w:val="006D11DF"/>
    <w:rsid w:val="006D314F"/>
    <w:rsid w:val="006D4D27"/>
    <w:rsid w:val="006D4FB0"/>
    <w:rsid w:val="006D57BF"/>
    <w:rsid w:val="006D58E6"/>
    <w:rsid w:val="006D5B25"/>
    <w:rsid w:val="006D62AD"/>
    <w:rsid w:val="006D6D52"/>
    <w:rsid w:val="006D7C07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7B77"/>
    <w:rsid w:val="006F0917"/>
    <w:rsid w:val="006F0C64"/>
    <w:rsid w:val="006F0FD7"/>
    <w:rsid w:val="006F1C31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F2E"/>
    <w:rsid w:val="007334C3"/>
    <w:rsid w:val="00733F7E"/>
    <w:rsid w:val="00735679"/>
    <w:rsid w:val="00740339"/>
    <w:rsid w:val="00742665"/>
    <w:rsid w:val="00742930"/>
    <w:rsid w:val="00743202"/>
    <w:rsid w:val="00743F77"/>
    <w:rsid w:val="0074547A"/>
    <w:rsid w:val="0074649D"/>
    <w:rsid w:val="0074791E"/>
    <w:rsid w:val="00750088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0A1E"/>
    <w:rsid w:val="007C115B"/>
    <w:rsid w:val="007C1EE8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3C3"/>
    <w:rsid w:val="00803DC4"/>
    <w:rsid w:val="00804795"/>
    <w:rsid w:val="00804ED9"/>
    <w:rsid w:val="00804F0B"/>
    <w:rsid w:val="0080605A"/>
    <w:rsid w:val="0080629B"/>
    <w:rsid w:val="008063B8"/>
    <w:rsid w:val="00806730"/>
    <w:rsid w:val="0080709E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515D"/>
    <w:rsid w:val="0081591F"/>
    <w:rsid w:val="00817449"/>
    <w:rsid w:val="0081779E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5207"/>
    <w:rsid w:val="00826711"/>
    <w:rsid w:val="00830A5F"/>
    <w:rsid w:val="008319F7"/>
    <w:rsid w:val="0083337E"/>
    <w:rsid w:val="0083339E"/>
    <w:rsid w:val="0083376E"/>
    <w:rsid w:val="00834A55"/>
    <w:rsid w:val="00834B97"/>
    <w:rsid w:val="008355B0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692F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13DE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606D"/>
    <w:rsid w:val="0089678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576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A9F"/>
    <w:rsid w:val="008C5F5F"/>
    <w:rsid w:val="008C659D"/>
    <w:rsid w:val="008C7EA2"/>
    <w:rsid w:val="008D07C3"/>
    <w:rsid w:val="008D2904"/>
    <w:rsid w:val="008D3C99"/>
    <w:rsid w:val="008D3ECE"/>
    <w:rsid w:val="008D46CE"/>
    <w:rsid w:val="008D49B0"/>
    <w:rsid w:val="008E005A"/>
    <w:rsid w:val="008E0ED1"/>
    <w:rsid w:val="008E1075"/>
    <w:rsid w:val="008E2274"/>
    <w:rsid w:val="008E2363"/>
    <w:rsid w:val="008E2A97"/>
    <w:rsid w:val="008E2C48"/>
    <w:rsid w:val="008E2EDD"/>
    <w:rsid w:val="008E4462"/>
    <w:rsid w:val="008E6B18"/>
    <w:rsid w:val="008E7511"/>
    <w:rsid w:val="008E7EE9"/>
    <w:rsid w:val="008E7F1F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3842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44F"/>
    <w:rsid w:val="0091658D"/>
    <w:rsid w:val="00916731"/>
    <w:rsid w:val="009177D2"/>
    <w:rsid w:val="009203B0"/>
    <w:rsid w:val="009205AE"/>
    <w:rsid w:val="00921E24"/>
    <w:rsid w:val="00922580"/>
    <w:rsid w:val="00923904"/>
    <w:rsid w:val="00924167"/>
    <w:rsid w:val="00926086"/>
    <w:rsid w:val="00926D09"/>
    <w:rsid w:val="00927081"/>
    <w:rsid w:val="009270EE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37A9C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44CC"/>
    <w:rsid w:val="009547EC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225F"/>
    <w:rsid w:val="0097597F"/>
    <w:rsid w:val="00976411"/>
    <w:rsid w:val="00976CEF"/>
    <w:rsid w:val="009772EB"/>
    <w:rsid w:val="009774CE"/>
    <w:rsid w:val="009774E0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684A"/>
    <w:rsid w:val="009A775B"/>
    <w:rsid w:val="009A7A97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496D"/>
    <w:rsid w:val="009B650A"/>
    <w:rsid w:val="009B68E6"/>
    <w:rsid w:val="009C04FD"/>
    <w:rsid w:val="009C107C"/>
    <w:rsid w:val="009C13BA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233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4591E"/>
    <w:rsid w:val="00A45D8A"/>
    <w:rsid w:val="00A5007F"/>
    <w:rsid w:val="00A51424"/>
    <w:rsid w:val="00A52035"/>
    <w:rsid w:val="00A52122"/>
    <w:rsid w:val="00A522AE"/>
    <w:rsid w:val="00A52E98"/>
    <w:rsid w:val="00A5364D"/>
    <w:rsid w:val="00A542D6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4352"/>
    <w:rsid w:val="00A84F99"/>
    <w:rsid w:val="00A84FB6"/>
    <w:rsid w:val="00A850E5"/>
    <w:rsid w:val="00A86328"/>
    <w:rsid w:val="00A86386"/>
    <w:rsid w:val="00A865C8"/>
    <w:rsid w:val="00A868BC"/>
    <w:rsid w:val="00A86F8F"/>
    <w:rsid w:val="00A90D66"/>
    <w:rsid w:val="00A91181"/>
    <w:rsid w:val="00A91436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0105"/>
    <w:rsid w:val="00AA1108"/>
    <w:rsid w:val="00AA2A02"/>
    <w:rsid w:val="00AA307C"/>
    <w:rsid w:val="00AA3782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E3F"/>
    <w:rsid w:val="00B14EBC"/>
    <w:rsid w:val="00B15D42"/>
    <w:rsid w:val="00B22274"/>
    <w:rsid w:val="00B23C21"/>
    <w:rsid w:val="00B23EDC"/>
    <w:rsid w:val="00B243F0"/>
    <w:rsid w:val="00B24975"/>
    <w:rsid w:val="00B24DE4"/>
    <w:rsid w:val="00B252F7"/>
    <w:rsid w:val="00B26232"/>
    <w:rsid w:val="00B27BE3"/>
    <w:rsid w:val="00B31EAB"/>
    <w:rsid w:val="00B35354"/>
    <w:rsid w:val="00B353E3"/>
    <w:rsid w:val="00B368DF"/>
    <w:rsid w:val="00B3747A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5780D"/>
    <w:rsid w:val="00B57983"/>
    <w:rsid w:val="00B61BB4"/>
    <w:rsid w:val="00B62881"/>
    <w:rsid w:val="00B639F9"/>
    <w:rsid w:val="00B63BBF"/>
    <w:rsid w:val="00B63D4B"/>
    <w:rsid w:val="00B64BB8"/>
    <w:rsid w:val="00B654E9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1D3"/>
    <w:rsid w:val="00B828DB"/>
    <w:rsid w:val="00B8314E"/>
    <w:rsid w:val="00B83F58"/>
    <w:rsid w:val="00B84918"/>
    <w:rsid w:val="00B85465"/>
    <w:rsid w:val="00B85C8A"/>
    <w:rsid w:val="00B85EE0"/>
    <w:rsid w:val="00B868F0"/>
    <w:rsid w:val="00B869E4"/>
    <w:rsid w:val="00B9099F"/>
    <w:rsid w:val="00B922EB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285D"/>
    <w:rsid w:val="00BB29AD"/>
    <w:rsid w:val="00BB3F8F"/>
    <w:rsid w:val="00BB5BF1"/>
    <w:rsid w:val="00BB6340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71D8"/>
    <w:rsid w:val="00BD0394"/>
    <w:rsid w:val="00BD1B05"/>
    <w:rsid w:val="00BD28BC"/>
    <w:rsid w:val="00BD30C7"/>
    <w:rsid w:val="00BD3874"/>
    <w:rsid w:val="00BD470F"/>
    <w:rsid w:val="00BD49A8"/>
    <w:rsid w:val="00BD5ABB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139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9EF"/>
    <w:rsid w:val="00C33BD2"/>
    <w:rsid w:val="00C35037"/>
    <w:rsid w:val="00C369A5"/>
    <w:rsid w:val="00C37A93"/>
    <w:rsid w:val="00C412C3"/>
    <w:rsid w:val="00C41873"/>
    <w:rsid w:val="00C418E8"/>
    <w:rsid w:val="00C42308"/>
    <w:rsid w:val="00C446D7"/>
    <w:rsid w:val="00C51075"/>
    <w:rsid w:val="00C51587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6D1B"/>
    <w:rsid w:val="00C57B25"/>
    <w:rsid w:val="00C612FA"/>
    <w:rsid w:val="00C62AAE"/>
    <w:rsid w:val="00C63A08"/>
    <w:rsid w:val="00C63E5C"/>
    <w:rsid w:val="00C64C4F"/>
    <w:rsid w:val="00C65985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75B4"/>
    <w:rsid w:val="00C90163"/>
    <w:rsid w:val="00C903FF"/>
    <w:rsid w:val="00C90824"/>
    <w:rsid w:val="00C912D9"/>
    <w:rsid w:val="00C93184"/>
    <w:rsid w:val="00C968C3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B20"/>
    <w:rsid w:val="00CB7C62"/>
    <w:rsid w:val="00CC0CB4"/>
    <w:rsid w:val="00CC1F2E"/>
    <w:rsid w:val="00CC200D"/>
    <w:rsid w:val="00CC2902"/>
    <w:rsid w:val="00CC3CEF"/>
    <w:rsid w:val="00CC4CA8"/>
    <w:rsid w:val="00CC4CD6"/>
    <w:rsid w:val="00CC4DFE"/>
    <w:rsid w:val="00CC5284"/>
    <w:rsid w:val="00CC5EAF"/>
    <w:rsid w:val="00CC6013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EA"/>
    <w:rsid w:val="00CE4474"/>
    <w:rsid w:val="00CE7379"/>
    <w:rsid w:val="00CF0EDF"/>
    <w:rsid w:val="00CF12B7"/>
    <w:rsid w:val="00CF3694"/>
    <w:rsid w:val="00CF4B90"/>
    <w:rsid w:val="00CF52A2"/>
    <w:rsid w:val="00CF7148"/>
    <w:rsid w:val="00D00931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4DA9"/>
    <w:rsid w:val="00D74F9A"/>
    <w:rsid w:val="00D752B5"/>
    <w:rsid w:val="00D754AF"/>
    <w:rsid w:val="00D76B6F"/>
    <w:rsid w:val="00D76C3F"/>
    <w:rsid w:val="00D803FE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A91"/>
    <w:rsid w:val="00D87F67"/>
    <w:rsid w:val="00D87FD3"/>
    <w:rsid w:val="00D909D1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6320"/>
    <w:rsid w:val="00DA670D"/>
    <w:rsid w:val="00DB0112"/>
    <w:rsid w:val="00DB0148"/>
    <w:rsid w:val="00DB0AAC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3B7"/>
    <w:rsid w:val="00DD1A79"/>
    <w:rsid w:val="00DD28AB"/>
    <w:rsid w:val="00DD2E3C"/>
    <w:rsid w:val="00DD327E"/>
    <w:rsid w:val="00DD34BD"/>
    <w:rsid w:val="00DD44C1"/>
    <w:rsid w:val="00DD656B"/>
    <w:rsid w:val="00DE0658"/>
    <w:rsid w:val="00DE106C"/>
    <w:rsid w:val="00DE3F0D"/>
    <w:rsid w:val="00DE44D0"/>
    <w:rsid w:val="00DE4E6F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17DA"/>
    <w:rsid w:val="00E22060"/>
    <w:rsid w:val="00E220BC"/>
    <w:rsid w:val="00E224CB"/>
    <w:rsid w:val="00E25631"/>
    <w:rsid w:val="00E25FBE"/>
    <w:rsid w:val="00E2633E"/>
    <w:rsid w:val="00E30033"/>
    <w:rsid w:val="00E30B39"/>
    <w:rsid w:val="00E311A3"/>
    <w:rsid w:val="00E3169E"/>
    <w:rsid w:val="00E328B7"/>
    <w:rsid w:val="00E335AE"/>
    <w:rsid w:val="00E33741"/>
    <w:rsid w:val="00E339AB"/>
    <w:rsid w:val="00E339C1"/>
    <w:rsid w:val="00E33A3B"/>
    <w:rsid w:val="00E34565"/>
    <w:rsid w:val="00E35197"/>
    <w:rsid w:val="00E35749"/>
    <w:rsid w:val="00E41CB2"/>
    <w:rsid w:val="00E4297D"/>
    <w:rsid w:val="00E44955"/>
    <w:rsid w:val="00E4513A"/>
    <w:rsid w:val="00E45B0A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388"/>
    <w:rsid w:val="00E96623"/>
    <w:rsid w:val="00EA01CF"/>
    <w:rsid w:val="00EA0371"/>
    <w:rsid w:val="00EA399C"/>
    <w:rsid w:val="00EA4DBD"/>
    <w:rsid w:val="00EA6E84"/>
    <w:rsid w:val="00EB1BF8"/>
    <w:rsid w:val="00EB2CEE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455B"/>
    <w:rsid w:val="00ED5A9D"/>
    <w:rsid w:val="00ED6F55"/>
    <w:rsid w:val="00ED7F11"/>
    <w:rsid w:val="00ED7F4E"/>
    <w:rsid w:val="00EE03B2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417"/>
    <w:rsid w:val="00EF7910"/>
    <w:rsid w:val="00F00492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504A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2E12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553"/>
    <w:rsid w:val="00F516CA"/>
    <w:rsid w:val="00F539A0"/>
    <w:rsid w:val="00F549B5"/>
    <w:rsid w:val="00F5634A"/>
    <w:rsid w:val="00F56817"/>
    <w:rsid w:val="00F57131"/>
    <w:rsid w:val="00F60383"/>
    <w:rsid w:val="00F616F3"/>
    <w:rsid w:val="00F61EB9"/>
    <w:rsid w:val="00F621F6"/>
    <w:rsid w:val="00F62A97"/>
    <w:rsid w:val="00F65E70"/>
    <w:rsid w:val="00F66940"/>
    <w:rsid w:val="00F66C3F"/>
    <w:rsid w:val="00F70206"/>
    <w:rsid w:val="00F710CE"/>
    <w:rsid w:val="00F722EE"/>
    <w:rsid w:val="00F730FE"/>
    <w:rsid w:val="00F73144"/>
    <w:rsid w:val="00F75557"/>
    <w:rsid w:val="00F75BE9"/>
    <w:rsid w:val="00F80305"/>
    <w:rsid w:val="00F805A6"/>
    <w:rsid w:val="00F80D9A"/>
    <w:rsid w:val="00F81BC0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4FD8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5E38"/>
    <w:rsid w:val="00FB1093"/>
    <w:rsid w:val="00FB1461"/>
    <w:rsid w:val="00FB2018"/>
    <w:rsid w:val="00FB2CBC"/>
    <w:rsid w:val="00FB2D0D"/>
    <w:rsid w:val="00FB404F"/>
    <w:rsid w:val="00FB4417"/>
    <w:rsid w:val="00FB680F"/>
    <w:rsid w:val="00FB7893"/>
    <w:rsid w:val="00FC277D"/>
    <w:rsid w:val="00FC3D54"/>
    <w:rsid w:val="00FC41D7"/>
    <w:rsid w:val="00FC4A0B"/>
    <w:rsid w:val="00FC5481"/>
    <w:rsid w:val="00FC65E0"/>
    <w:rsid w:val="00FC6FDF"/>
    <w:rsid w:val="00FC70D2"/>
    <w:rsid w:val="00FC7384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DA4"/>
    <w:rsid w:val="00FE2388"/>
    <w:rsid w:val="00FE30E0"/>
    <w:rsid w:val="00FE3C1E"/>
    <w:rsid w:val="00FE3C36"/>
    <w:rsid w:val="00FE4B27"/>
    <w:rsid w:val="00FE5626"/>
    <w:rsid w:val="00FE5630"/>
    <w:rsid w:val="00FE5FD4"/>
    <w:rsid w:val="00FE6B06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8B2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1933</TotalTime>
  <Pages>8</Pages>
  <Words>1728</Words>
  <Characters>9852</Characters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terms:modified xsi:type="dcterms:W3CDTF">2022-08-10T11:16:00Z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