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29D43" w14:textId="1CE8F8A5"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3GPP TSG-RAN WG4 Meeting # 104-e</w:t>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t>R4-22</w:t>
      </w:r>
      <w:r w:rsidR="00B03943">
        <w:rPr>
          <w:rFonts w:ascii="Arial" w:eastAsia="MS Mincho" w:hAnsi="Arial" w:cs="Arial"/>
          <w:b/>
          <w:sz w:val="24"/>
          <w:szCs w:val="24"/>
          <w:lang w:eastAsia="en-US"/>
        </w:rPr>
        <w:t>12306</w:t>
      </w:r>
    </w:p>
    <w:p w14:paraId="7037F4F8" w14:textId="77777777"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Electronic Meeting, August 15 – August 26, 2022</w:t>
      </w:r>
    </w:p>
    <w:p w14:paraId="2DBDC1EF" w14:textId="77777777" w:rsidR="00F00A69" w:rsidRDefault="00F00A69">
      <w:pPr>
        <w:tabs>
          <w:tab w:val="left" w:pos="1980"/>
        </w:tabs>
        <w:spacing w:after="180"/>
        <w:ind w:left="1980" w:hanging="1980"/>
        <w:rPr>
          <w:rFonts w:ascii="Arial" w:eastAsia="MS Mincho" w:hAnsi="Arial" w:cs="Arial"/>
          <w:b/>
          <w:sz w:val="24"/>
          <w:szCs w:val="24"/>
          <w:lang w:eastAsia="en-US"/>
        </w:rPr>
      </w:pPr>
    </w:p>
    <w:p w14:paraId="63C5C0C5" w14:textId="31F30CF1"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1</w:t>
      </w:r>
      <w:r w:rsidR="0020605F">
        <w:rPr>
          <w:rFonts w:ascii="Arial" w:eastAsia="MS Mincho" w:hAnsi="Arial" w:cs="Arial"/>
          <w:b/>
          <w:sz w:val="24"/>
          <w:szCs w:val="24"/>
          <w:lang w:eastAsia="en-US"/>
        </w:rPr>
        <w:t>1</w:t>
      </w:r>
      <w:r>
        <w:rPr>
          <w:rFonts w:ascii="Arial" w:eastAsia="MS Mincho" w:hAnsi="Arial" w:cs="Arial"/>
          <w:b/>
          <w:sz w:val="24"/>
          <w:szCs w:val="24"/>
          <w:lang w:eastAsia="en-US"/>
        </w:rPr>
        <w:t>.</w:t>
      </w:r>
      <w:r w:rsidR="0020605F">
        <w:rPr>
          <w:rFonts w:ascii="Arial" w:eastAsia="MS Mincho" w:hAnsi="Arial" w:cs="Arial"/>
          <w:b/>
          <w:sz w:val="24"/>
          <w:szCs w:val="24"/>
          <w:lang w:eastAsia="en-US"/>
        </w:rPr>
        <w:t>7</w:t>
      </w:r>
      <w:r>
        <w:rPr>
          <w:rFonts w:ascii="Arial" w:eastAsia="MS Mincho" w:hAnsi="Arial" w:cs="Arial"/>
          <w:b/>
          <w:sz w:val="24"/>
          <w:szCs w:val="24"/>
          <w:lang w:eastAsia="en-US"/>
        </w:rPr>
        <w:t>.</w:t>
      </w:r>
      <w:r w:rsidR="0020605F">
        <w:rPr>
          <w:rFonts w:ascii="Arial" w:eastAsia="MS Mincho" w:hAnsi="Arial" w:cs="Arial"/>
          <w:b/>
          <w:sz w:val="24"/>
          <w:szCs w:val="24"/>
          <w:lang w:eastAsia="en-US"/>
        </w:rPr>
        <w:t>3</w:t>
      </w:r>
    </w:p>
    <w:p w14:paraId="34812254" w14:textId="77777777"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590EC568" w14:textId="15DFD2CA"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C27C3D">
        <w:rPr>
          <w:rFonts w:ascii="Arial" w:eastAsia="MS Mincho" w:hAnsi="Arial" w:cs="Arial"/>
          <w:b/>
          <w:sz w:val="24"/>
          <w:szCs w:val="24"/>
          <w:lang w:eastAsia="en-US"/>
        </w:rPr>
        <w:t>B</w:t>
      </w:r>
      <w:r w:rsidR="00355094">
        <w:rPr>
          <w:rFonts w:ascii="Arial" w:eastAsia="MS Mincho" w:hAnsi="Arial" w:cs="Arial"/>
          <w:b/>
          <w:sz w:val="24"/>
          <w:szCs w:val="24"/>
          <w:lang w:eastAsia="en-US"/>
        </w:rPr>
        <w:t>eam correspondence requirements for initial access</w:t>
      </w:r>
    </w:p>
    <w:p w14:paraId="26B81F45" w14:textId="77777777"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0094508B" w14:textId="77777777" w:rsidR="00F00A6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6EF71D68" w14:textId="5A4923D4" w:rsidR="00355094" w:rsidRPr="00355094" w:rsidRDefault="00000000" w:rsidP="00355094">
      <w:pPr>
        <w:spacing w:after="180"/>
        <w:rPr>
          <w:rFonts w:ascii="Times New Roman" w:hAnsi="Times New Roman"/>
          <w:sz w:val="20"/>
        </w:rPr>
      </w:pPr>
      <w:r>
        <w:rPr>
          <w:rFonts w:ascii="Times New Roman" w:hAnsi="Times New Roman"/>
          <w:sz w:val="20"/>
        </w:rPr>
        <w:t>In RAN#96 meeting,</w:t>
      </w:r>
      <w:r w:rsidR="00394F07">
        <w:rPr>
          <w:rFonts w:ascii="Times New Roman" w:hAnsi="Times New Roman"/>
          <w:sz w:val="20"/>
        </w:rPr>
        <w:t xml:space="preserve"> a new WID on FR2 enhancement is approved </w:t>
      </w:r>
      <w:r w:rsidR="00F61970">
        <w:rPr>
          <w:rFonts w:ascii="Times New Roman" w:hAnsi="Times New Roman"/>
          <w:sz w:val="20"/>
        </w:rPr>
        <w:t>with the objective</w:t>
      </w:r>
      <w:r w:rsidR="00394F07">
        <w:rPr>
          <w:rFonts w:ascii="Times New Roman" w:hAnsi="Times New Roman"/>
          <w:sz w:val="20"/>
        </w:rPr>
        <w:t xml:space="preserve"> </w:t>
      </w:r>
      <w:r w:rsidR="00852E45">
        <w:rPr>
          <w:rFonts w:ascii="Times New Roman" w:hAnsi="Times New Roman"/>
          <w:sz w:val="20"/>
        </w:rPr>
        <w:t>of</w:t>
      </w:r>
      <w:r w:rsidR="00394F07">
        <w:rPr>
          <w:rFonts w:ascii="Times New Roman" w:hAnsi="Times New Roman"/>
          <w:sz w:val="20"/>
        </w:rPr>
        <w:t xml:space="preserve"> defin</w:t>
      </w:r>
      <w:r w:rsidR="00852E45">
        <w:rPr>
          <w:rFonts w:ascii="Times New Roman" w:hAnsi="Times New Roman"/>
          <w:sz w:val="20"/>
        </w:rPr>
        <w:t>ing</w:t>
      </w:r>
      <w:r w:rsidR="00394F07">
        <w:rPr>
          <w:rFonts w:ascii="Times New Roman" w:hAnsi="Times New Roman"/>
          <w:sz w:val="20"/>
        </w:rPr>
        <w:t xml:space="preserve"> </w:t>
      </w:r>
      <w:r w:rsidR="00355094" w:rsidRPr="00355094">
        <w:rPr>
          <w:rFonts w:ascii="Times New Roman" w:hAnsi="Times New Roman"/>
          <w:sz w:val="20"/>
        </w:rPr>
        <w:t>Beam correspondence requirements for RRC_INACTIVE and initial access</w:t>
      </w:r>
      <w:r w:rsidR="00394F07">
        <w:rPr>
          <w:rFonts w:ascii="Times New Roman" w:hAnsi="Times New Roman"/>
          <w:sz w:val="20"/>
        </w:rPr>
        <w:t xml:space="preserve"> to cover spec hole.</w:t>
      </w:r>
    </w:p>
    <w:p w14:paraId="19301911" w14:textId="6E4694DF" w:rsidR="00355094" w:rsidRPr="000E53A4" w:rsidRDefault="00355094" w:rsidP="00A339A5">
      <w:pPr>
        <w:pStyle w:val="ListParagraph"/>
        <w:numPr>
          <w:ilvl w:val="0"/>
          <w:numId w:val="2"/>
        </w:numPr>
        <w:ind w:firstLineChars="0"/>
        <w:rPr>
          <w:rFonts w:ascii="Times New Roman" w:hAnsi="Times New Roman"/>
          <w:sz w:val="20"/>
        </w:rPr>
      </w:pPr>
      <w:r w:rsidRPr="000E53A4">
        <w:rPr>
          <w:rFonts w:ascii="Times New Roman" w:hAnsi="Times New Roman"/>
          <w:sz w:val="20"/>
        </w:rPr>
        <w:t>Specify UE beam correspondence requirements for initial access and RRC_INACTIVE state, for SSB-based beam correspondence without UL beam sweeping [RAN4 RF]</w:t>
      </w:r>
    </w:p>
    <w:p w14:paraId="653E656F" w14:textId="3981AE61" w:rsidR="00355094" w:rsidRPr="000E53A4" w:rsidRDefault="00355094" w:rsidP="00A339A5">
      <w:pPr>
        <w:pStyle w:val="ListParagraph"/>
        <w:numPr>
          <w:ilvl w:val="0"/>
          <w:numId w:val="2"/>
        </w:numPr>
        <w:ind w:firstLineChars="0"/>
        <w:rPr>
          <w:rFonts w:ascii="Times New Roman" w:hAnsi="Times New Roman"/>
          <w:sz w:val="20"/>
        </w:rPr>
      </w:pPr>
      <w:r w:rsidRPr="000E53A4">
        <w:rPr>
          <w:rFonts w:ascii="Times New Roman" w:hAnsi="Times New Roman"/>
          <w:sz w:val="20"/>
        </w:rPr>
        <w:t>For RRC_INACTIVE specify at least requirements for Random Access SDT and Configured Grant SDT</w:t>
      </w:r>
    </w:p>
    <w:p w14:paraId="25C63F5F" w14:textId="48D2E8CE" w:rsidR="00355094" w:rsidRPr="000E53A4" w:rsidRDefault="00355094" w:rsidP="00A339A5">
      <w:pPr>
        <w:pStyle w:val="ListParagraph"/>
        <w:numPr>
          <w:ilvl w:val="1"/>
          <w:numId w:val="2"/>
        </w:numPr>
        <w:ind w:firstLineChars="0"/>
        <w:rPr>
          <w:rFonts w:ascii="Times New Roman" w:hAnsi="Times New Roman"/>
          <w:sz w:val="20"/>
        </w:rPr>
      </w:pPr>
      <w:r w:rsidRPr="000E53A4">
        <w:rPr>
          <w:rFonts w:ascii="Times New Roman" w:hAnsi="Times New Roman"/>
          <w:sz w:val="20"/>
        </w:rPr>
        <w:t>Requirements for other transmission within RRC_INACTIVE state are not precluded.</w:t>
      </w:r>
    </w:p>
    <w:p w14:paraId="4179F681" w14:textId="470032D0" w:rsidR="00355094" w:rsidRPr="000E53A4" w:rsidRDefault="00355094" w:rsidP="00A339A5">
      <w:pPr>
        <w:pStyle w:val="ListParagraph"/>
        <w:numPr>
          <w:ilvl w:val="0"/>
          <w:numId w:val="2"/>
        </w:numPr>
        <w:ind w:firstLineChars="0"/>
        <w:rPr>
          <w:rFonts w:ascii="Times New Roman" w:hAnsi="Times New Roman"/>
          <w:sz w:val="20"/>
        </w:rPr>
      </w:pPr>
      <w:r w:rsidRPr="000E53A4">
        <w:rPr>
          <w:rFonts w:ascii="Times New Roman" w:hAnsi="Times New Roman"/>
          <w:sz w:val="20"/>
        </w:rPr>
        <w:t xml:space="preserve">For initial access, specify requirements and verification of beam correspondence requirements based on msg1 spherical coverage (at least) </w:t>
      </w:r>
    </w:p>
    <w:p w14:paraId="6C07CD64" w14:textId="64452104" w:rsidR="00355094" w:rsidRDefault="00355094" w:rsidP="00A339A5">
      <w:pPr>
        <w:pStyle w:val="ListParagraph"/>
        <w:numPr>
          <w:ilvl w:val="0"/>
          <w:numId w:val="2"/>
        </w:numPr>
        <w:ind w:firstLineChars="0"/>
        <w:rPr>
          <w:rFonts w:ascii="Times New Roman" w:hAnsi="Times New Roman"/>
          <w:sz w:val="20"/>
        </w:rPr>
      </w:pPr>
      <w:r w:rsidRPr="000E53A4">
        <w:rPr>
          <w:rFonts w:ascii="Times New Roman" w:hAnsi="Times New Roman"/>
          <w:sz w:val="20"/>
        </w:rPr>
        <w:t>Study the potential impact on testability aspects (i.e., test time).</w:t>
      </w:r>
    </w:p>
    <w:p w14:paraId="4B1095C2" w14:textId="5B293CCC" w:rsidR="002674A0" w:rsidRDefault="002674A0" w:rsidP="002674A0">
      <w:pPr>
        <w:rPr>
          <w:rFonts w:ascii="Times New Roman" w:hAnsi="Times New Roman"/>
          <w:sz w:val="20"/>
        </w:rPr>
      </w:pPr>
    </w:p>
    <w:p w14:paraId="580E461C" w14:textId="2FDE346B" w:rsidR="002674A0" w:rsidRPr="002674A0" w:rsidRDefault="002674A0" w:rsidP="002674A0">
      <w:pPr>
        <w:rPr>
          <w:rFonts w:ascii="Times New Roman" w:hAnsi="Times New Roman"/>
          <w:sz w:val="20"/>
        </w:rPr>
      </w:pPr>
      <w:r>
        <w:rPr>
          <w:rFonts w:ascii="Times New Roman" w:hAnsi="Times New Roman"/>
          <w:sz w:val="20"/>
        </w:rPr>
        <w:t>In this contribution, we focus on the discussion of beam correspondence requirement for initial access.</w:t>
      </w:r>
    </w:p>
    <w:p w14:paraId="143A99A4" w14:textId="77777777" w:rsidR="00F00A6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3DFF947D" w14:textId="30E79F29" w:rsidR="00D92677" w:rsidRDefault="00671B91" w:rsidP="00D92677">
      <w:pPr>
        <w:widowControl/>
        <w:overflowPunct w:val="0"/>
        <w:autoSpaceDE w:val="0"/>
        <w:autoSpaceDN w:val="0"/>
        <w:adjustRightInd w:val="0"/>
        <w:spacing w:after="120"/>
        <w:rPr>
          <w:rFonts w:ascii="Times New Roman" w:eastAsiaTheme="minorEastAsia" w:hAnsi="Times New Roman"/>
          <w:bCs/>
          <w:kern w:val="0"/>
          <w:sz w:val="20"/>
          <w:szCs w:val="20"/>
        </w:rPr>
      </w:pPr>
      <w:r w:rsidRPr="00671B91">
        <w:rPr>
          <w:rFonts w:ascii="Times New Roman" w:eastAsiaTheme="minorEastAsia" w:hAnsi="Times New Roman"/>
          <w:bCs/>
          <w:kern w:val="0"/>
          <w:sz w:val="20"/>
          <w:szCs w:val="20"/>
        </w:rPr>
        <w:t xml:space="preserve">R16 beam </w:t>
      </w:r>
      <w:r>
        <w:rPr>
          <w:rFonts w:ascii="Times New Roman" w:eastAsiaTheme="minorEastAsia" w:hAnsi="Times New Roman"/>
          <w:bCs/>
          <w:kern w:val="0"/>
          <w:sz w:val="20"/>
          <w:szCs w:val="20"/>
        </w:rPr>
        <w:t xml:space="preserve">correspondence requirements include three parts, min peak EIRP, spherical coverage and tolerance requirements. </w:t>
      </w:r>
      <w:r w:rsidR="0071706B">
        <w:rPr>
          <w:rFonts w:ascii="Times New Roman" w:eastAsiaTheme="minorEastAsia" w:hAnsi="Times New Roman"/>
          <w:bCs/>
          <w:kern w:val="0"/>
          <w:sz w:val="20"/>
          <w:szCs w:val="20"/>
        </w:rPr>
        <w:t>O</w:t>
      </w:r>
      <w:r>
        <w:rPr>
          <w:rFonts w:ascii="Times New Roman" w:eastAsiaTheme="minorEastAsia" w:hAnsi="Times New Roman"/>
          <w:bCs/>
          <w:kern w:val="0"/>
          <w:sz w:val="20"/>
          <w:szCs w:val="20"/>
        </w:rPr>
        <w:t xml:space="preserve">nly when all three requirements are met, UE is assumed to support beam correspondence. </w:t>
      </w:r>
    </w:p>
    <w:p w14:paraId="748B0290" w14:textId="3DABEDDC" w:rsidR="00426736" w:rsidRDefault="00671B91" w:rsidP="00D92677">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 xml:space="preserve">The </w:t>
      </w:r>
      <w:r w:rsidR="00C06D1D">
        <w:rPr>
          <w:rFonts w:ascii="Times New Roman" w:eastAsiaTheme="minorEastAsia" w:hAnsi="Times New Roman"/>
          <w:bCs/>
          <w:kern w:val="0"/>
          <w:sz w:val="20"/>
          <w:szCs w:val="20"/>
        </w:rPr>
        <w:t xml:space="preserve">legacy </w:t>
      </w:r>
      <w:r>
        <w:rPr>
          <w:rFonts w:ascii="Times New Roman" w:eastAsiaTheme="minorEastAsia" w:hAnsi="Times New Roman"/>
          <w:bCs/>
          <w:kern w:val="0"/>
          <w:sz w:val="20"/>
          <w:szCs w:val="20"/>
        </w:rPr>
        <w:t>UE that support “</w:t>
      </w:r>
      <w:r w:rsidRPr="00671B91">
        <w:rPr>
          <w:rFonts w:ascii="Times New Roman" w:eastAsiaTheme="minorEastAsia" w:hAnsi="Times New Roman"/>
          <w:bCs/>
          <w:i/>
          <w:iCs/>
          <w:kern w:val="0"/>
          <w:sz w:val="20"/>
          <w:szCs w:val="20"/>
        </w:rPr>
        <w:t>beamCorrespondenceWithoutUL-BeamSweeping</w:t>
      </w:r>
      <w:r>
        <w:rPr>
          <w:rFonts w:ascii="Times New Roman" w:eastAsiaTheme="minorEastAsia" w:hAnsi="Times New Roman"/>
          <w:bCs/>
          <w:kern w:val="0"/>
          <w:sz w:val="20"/>
          <w:szCs w:val="20"/>
        </w:rPr>
        <w:t>” is considered to have met the tolerance requirements.</w:t>
      </w:r>
      <w:r w:rsidR="00CC6F21">
        <w:rPr>
          <w:rFonts w:ascii="Times New Roman" w:eastAsiaTheme="minorEastAsia" w:hAnsi="Times New Roman"/>
          <w:bCs/>
          <w:kern w:val="0"/>
          <w:sz w:val="20"/>
          <w:szCs w:val="20"/>
        </w:rPr>
        <w:t xml:space="preserve"> </w:t>
      </w:r>
      <w:r w:rsidR="001210CE">
        <w:rPr>
          <w:rFonts w:ascii="Times New Roman" w:eastAsiaTheme="minorEastAsia" w:hAnsi="Times New Roman"/>
          <w:bCs/>
          <w:kern w:val="0"/>
          <w:sz w:val="20"/>
          <w:szCs w:val="20"/>
        </w:rPr>
        <w:t xml:space="preserve">For such UE, </w:t>
      </w:r>
      <w:r w:rsidR="00CC64DA">
        <w:rPr>
          <w:rFonts w:ascii="Times New Roman" w:eastAsiaTheme="minorEastAsia" w:hAnsi="Times New Roman"/>
          <w:bCs/>
          <w:kern w:val="0"/>
          <w:sz w:val="20"/>
          <w:szCs w:val="20"/>
        </w:rPr>
        <w:t>the accuracy of beam correspondence is implicitly verified if UE could stay in RRC_CONNECTED state</w:t>
      </w:r>
      <w:r w:rsidR="00C06D1D">
        <w:rPr>
          <w:rFonts w:ascii="Times New Roman" w:eastAsiaTheme="minorEastAsia" w:hAnsi="Times New Roman"/>
          <w:bCs/>
          <w:kern w:val="0"/>
          <w:sz w:val="20"/>
          <w:szCs w:val="20"/>
        </w:rPr>
        <w:t>.</w:t>
      </w:r>
      <w:r w:rsidR="00A90695">
        <w:rPr>
          <w:rFonts w:ascii="Times New Roman" w:eastAsiaTheme="minorEastAsia" w:hAnsi="Times New Roman"/>
          <w:bCs/>
          <w:kern w:val="0"/>
          <w:sz w:val="20"/>
          <w:szCs w:val="20"/>
        </w:rPr>
        <w:t xml:space="preserve"> </w:t>
      </w:r>
      <w:r w:rsidR="00C06D1D">
        <w:rPr>
          <w:rFonts w:ascii="Times New Roman" w:eastAsiaTheme="minorEastAsia" w:hAnsi="Times New Roman"/>
          <w:bCs/>
          <w:kern w:val="0"/>
          <w:sz w:val="20"/>
          <w:szCs w:val="20"/>
        </w:rPr>
        <w:t>T</w:t>
      </w:r>
      <w:r w:rsidR="00A90695">
        <w:rPr>
          <w:rFonts w:ascii="Times New Roman" w:eastAsiaTheme="minorEastAsia" w:hAnsi="Times New Roman"/>
          <w:bCs/>
          <w:kern w:val="0"/>
          <w:sz w:val="20"/>
          <w:szCs w:val="20"/>
        </w:rPr>
        <w:t xml:space="preserve">he specified tolerance requirement is much </w:t>
      </w:r>
      <w:proofErr w:type="gramStart"/>
      <w:r w:rsidR="00A90695">
        <w:rPr>
          <w:rFonts w:ascii="Times New Roman" w:eastAsiaTheme="minorEastAsia" w:hAnsi="Times New Roman"/>
          <w:bCs/>
          <w:kern w:val="0"/>
          <w:sz w:val="20"/>
          <w:szCs w:val="20"/>
        </w:rPr>
        <w:t>relax</w:t>
      </w:r>
      <w:proofErr w:type="gramEnd"/>
      <w:r w:rsidR="00A90695">
        <w:rPr>
          <w:rFonts w:ascii="Times New Roman" w:eastAsiaTheme="minorEastAsia" w:hAnsi="Times New Roman"/>
          <w:bCs/>
          <w:kern w:val="0"/>
          <w:sz w:val="20"/>
          <w:szCs w:val="20"/>
        </w:rPr>
        <w:t xml:space="preserve"> </w:t>
      </w:r>
      <w:r w:rsidR="00C06D1D">
        <w:rPr>
          <w:rFonts w:ascii="Times New Roman" w:eastAsiaTheme="minorEastAsia" w:hAnsi="Times New Roman"/>
          <w:bCs/>
          <w:kern w:val="0"/>
          <w:sz w:val="20"/>
          <w:szCs w:val="20"/>
        </w:rPr>
        <w:t xml:space="preserve">and it only </w:t>
      </w:r>
      <w:r w:rsidR="00A90695">
        <w:rPr>
          <w:rFonts w:ascii="Times New Roman" w:eastAsiaTheme="minorEastAsia" w:hAnsi="Times New Roman"/>
          <w:bCs/>
          <w:kern w:val="0"/>
          <w:sz w:val="20"/>
          <w:szCs w:val="20"/>
        </w:rPr>
        <w:t>make</w:t>
      </w:r>
      <w:r w:rsidR="00C06D1D">
        <w:rPr>
          <w:rFonts w:ascii="Times New Roman" w:eastAsiaTheme="minorEastAsia" w:hAnsi="Times New Roman"/>
          <w:bCs/>
          <w:kern w:val="0"/>
          <w:sz w:val="20"/>
          <w:szCs w:val="20"/>
        </w:rPr>
        <w:t>s</w:t>
      </w:r>
      <w:r w:rsidR="00A90695">
        <w:rPr>
          <w:rFonts w:ascii="Times New Roman" w:eastAsiaTheme="minorEastAsia" w:hAnsi="Times New Roman"/>
          <w:bCs/>
          <w:kern w:val="0"/>
          <w:sz w:val="20"/>
          <w:szCs w:val="20"/>
        </w:rPr>
        <w:t xml:space="preserve"> sense for UE with UL beam sweeping </w:t>
      </w:r>
      <w:r w:rsidR="00176283">
        <w:rPr>
          <w:rFonts w:ascii="Times New Roman" w:eastAsiaTheme="minorEastAsia" w:hAnsi="Times New Roman"/>
          <w:bCs/>
          <w:kern w:val="0"/>
          <w:sz w:val="20"/>
          <w:szCs w:val="20"/>
        </w:rPr>
        <w:t xml:space="preserve">to avoid </w:t>
      </w:r>
      <w:r w:rsidR="00D34596">
        <w:rPr>
          <w:rFonts w:ascii="Times New Roman" w:eastAsiaTheme="minorEastAsia" w:hAnsi="Times New Roman"/>
          <w:bCs/>
          <w:kern w:val="0"/>
          <w:sz w:val="20"/>
          <w:szCs w:val="20"/>
        </w:rPr>
        <w:t>very bad</w:t>
      </w:r>
      <w:r w:rsidR="00C06D1D">
        <w:rPr>
          <w:rFonts w:ascii="Times New Roman" w:eastAsiaTheme="minorEastAsia" w:hAnsi="Times New Roman"/>
          <w:bCs/>
          <w:kern w:val="0"/>
          <w:sz w:val="20"/>
          <w:szCs w:val="20"/>
        </w:rPr>
        <w:t xml:space="preserve"> BC</w:t>
      </w:r>
      <w:r w:rsidR="00176283">
        <w:rPr>
          <w:rFonts w:ascii="Times New Roman" w:eastAsiaTheme="minorEastAsia" w:hAnsi="Times New Roman"/>
          <w:bCs/>
          <w:kern w:val="0"/>
          <w:sz w:val="20"/>
          <w:szCs w:val="20"/>
        </w:rPr>
        <w:t xml:space="preserve"> </w:t>
      </w:r>
      <w:r w:rsidR="00A90695">
        <w:rPr>
          <w:rFonts w:ascii="Times New Roman" w:eastAsiaTheme="minorEastAsia" w:hAnsi="Times New Roman"/>
          <w:bCs/>
          <w:kern w:val="0"/>
          <w:sz w:val="20"/>
          <w:szCs w:val="20"/>
        </w:rPr>
        <w:t>perform</w:t>
      </w:r>
      <w:r w:rsidR="00C06D1D">
        <w:rPr>
          <w:rFonts w:ascii="Times New Roman" w:eastAsiaTheme="minorEastAsia" w:hAnsi="Times New Roman"/>
          <w:bCs/>
          <w:kern w:val="0"/>
          <w:sz w:val="20"/>
          <w:szCs w:val="20"/>
        </w:rPr>
        <w:t xml:space="preserve">ance </w:t>
      </w:r>
      <w:r w:rsidR="00734A3A">
        <w:rPr>
          <w:rFonts w:ascii="Times New Roman" w:eastAsiaTheme="minorEastAsia" w:hAnsi="Times New Roman"/>
          <w:bCs/>
          <w:kern w:val="0"/>
          <w:sz w:val="20"/>
          <w:szCs w:val="20"/>
        </w:rPr>
        <w:t xml:space="preserve">to reduce </w:t>
      </w:r>
      <w:r w:rsidR="009F7A8C">
        <w:rPr>
          <w:rFonts w:ascii="Times New Roman" w:eastAsiaTheme="minorEastAsia" w:hAnsi="Times New Roman"/>
          <w:bCs/>
          <w:kern w:val="0"/>
          <w:sz w:val="20"/>
          <w:szCs w:val="20"/>
        </w:rPr>
        <w:t xml:space="preserve">beam management </w:t>
      </w:r>
      <w:r w:rsidR="00734A3A">
        <w:rPr>
          <w:rFonts w:ascii="Times New Roman" w:eastAsiaTheme="minorEastAsia" w:hAnsi="Times New Roman"/>
          <w:bCs/>
          <w:kern w:val="0"/>
          <w:sz w:val="20"/>
          <w:szCs w:val="20"/>
        </w:rPr>
        <w:t>complexity and delay.</w:t>
      </w:r>
      <w:r w:rsidR="00303762" w:rsidRPr="00303762">
        <w:rPr>
          <w:rFonts w:ascii="Times New Roman" w:eastAsiaTheme="minorEastAsia" w:hAnsi="Times New Roman"/>
          <w:bCs/>
          <w:kern w:val="0"/>
          <w:sz w:val="20"/>
          <w:szCs w:val="20"/>
        </w:rPr>
        <w:t xml:space="preserve"> </w:t>
      </w:r>
      <w:r w:rsidR="00303762">
        <w:rPr>
          <w:rFonts w:ascii="Times New Roman" w:eastAsiaTheme="minorEastAsia" w:hAnsi="Times New Roman"/>
          <w:bCs/>
          <w:kern w:val="0"/>
          <w:sz w:val="20"/>
          <w:szCs w:val="20"/>
        </w:rPr>
        <w:t>For RRC_CONNECTED UE without beam sweeping, there is actually no accuracy requirements to reflect the performance of BC capability. In other words, if UE report it support</w:t>
      </w:r>
      <w:r w:rsidR="00990596">
        <w:rPr>
          <w:rFonts w:ascii="Times New Roman" w:eastAsiaTheme="minorEastAsia" w:hAnsi="Times New Roman"/>
          <w:bCs/>
          <w:kern w:val="0"/>
          <w:sz w:val="20"/>
          <w:szCs w:val="20"/>
        </w:rPr>
        <w:t>s</w:t>
      </w:r>
      <w:r w:rsidR="00303762">
        <w:rPr>
          <w:rFonts w:ascii="Times New Roman" w:eastAsiaTheme="minorEastAsia" w:hAnsi="Times New Roman"/>
          <w:bCs/>
          <w:kern w:val="0"/>
          <w:sz w:val="20"/>
          <w:szCs w:val="20"/>
        </w:rPr>
        <w:t xml:space="preserve"> BC without beam sweeping, the UE is assumed to support such BC capability. There are no minimum RF requirements for UE supporting BC without UL sweeping. </w:t>
      </w:r>
    </w:p>
    <w:p w14:paraId="1AB665A3" w14:textId="728F20F7" w:rsidR="00990596" w:rsidRPr="00345750" w:rsidRDefault="00345750" w:rsidP="00D92677">
      <w:pPr>
        <w:widowControl/>
        <w:overflowPunct w:val="0"/>
        <w:autoSpaceDE w:val="0"/>
        <w:autoSpaceDN w:val="0"/>
        <w:adjustRightInd w:val="0"/>
        <w:spacing w:after="120"/>
        <w:rPr>
          <w:rFonts w:ascii="Times New Roman" w:eastAsiaTheme="minorEastAsia" w:hAnsi="Times New Roman"/>
          <w:b/>
          <w:kern w:val="0"/>
          <w:sz w:val="20"/>
          <w:szCs w:val="20"/>
        </w:rPr>
      </w:pPr>
      <w:r w:rsidRPr="00345750">
        <w:rPr>
          <w:rFonts w:ascii="Times New Roman" w:eastAsiaTheme="minorEastAsia" w:hAnsi="Times New Roman"/>
          <w:b/>
          <w:kern w:val="0"/>
          <w:sz w:val="20"/>
          <w:szCs w:val="20"/>
        </w:rPr>
        <w:t xml:space="preserve">Observation 1: </w:t>
      </w:r>
      <w:r w:rsidR="004645AE">
        <w:rPr>
          <w:rFonts w:ascii="Times New Roman" w:eastAsiaTheme="minorEastAsia" w:hAnsi="Times New Roman"/>
          <w:b/>
          <w:kern w:val="0"/>
          <w:sz w:val="20"/>
          <w:szCs w:val="20"/>
        </w:rPr>
        <w:t>L</w:t>
      </w:r>
      <w:r w:rsidRPr="00345750">
        <w:rPr>
          <w:rFonts w:ascii="Times New Roman" w:eastAsiaTheme="minorEastAsia" w:hAnsi="Times New Roman"/>
          <w:b/>
          <w:kern w:val="0"/>
          <w:sz w:val="20"/>
          <w:szCs w:val="20"/>
        </w:rPr>
        <w:t xml:space="preserve">egacy specified tolerance requirements only make sense for UE with UL beam sweeping to avoid </w:t>
      </w:r>
      <w:r w:rsidR="00AF5243">
        <w:rPr>
          <w:rFonts w:ascii="Times New Roman" w:eastAsiaTheme="minorEastAsia" w:hAnsi="Times New Roman"/>
          <w:b/>
          <w:kern w:val="0"/>
          <w:sz w:val="20"/>
          <w:szCs w:val="20"/>
        </w:rPr>
        <w:t xml:space="preserve">very bad </w:t>
      </w:r>
      <w:r w:rsidRPr="00345750">
        <w:rPr>
          <w:rFonts w:ascii="Times New Roman" w:eastAsiaTheme="minorEastAsia" w:hAnsi="Times New Roman"/>
          <w:b/>
          <w:kern w:val="0"/>
          <w:sz w:val="20"/>
          <w:szCs w:val="20"/>
        </w:rPr>
        <w:t xml:space="preserve">BC performance to reduce </w:t>
      </w:r>
      <w:r w:rsidR="00DB3EFD" w:rsidRPr="00345750">
        <w:rPr>
          <w:rFonts w:ascii="Times New Roman" w:eastAsiaTheme="minorEastAsia" w:hAnsi="Times New Roman"/>
          <w:b/>
          <w:kern w:val="0"/>
          <w:sz w:val="20"/>
          <w:szCs w:val="20"/>
        </w:rPr>
        <w:t xml:space="preserve">beam management </w:t>
      </w:r>
      <w:r w:rsidRPr="00345750">
        <w:rPr>
          <w:rFonts w:ascii="Times New Roman" w:eastAsiaTheme="minorEastAsia" w:hAnsi="Times New Roman"/>
          <w:b/>
          <w:kern w:val="0"/>
          <w:sz w:val="20"/>
          <w:szCs w:val="20"/>
        </w:rPr>
        <w:t>complexity and dela</w:t>
      </w:r>
      <w:r w:rsidR="00DB3EFD">
        <w:rPr>
          <w:rFonts w:ascii="Times New Roman" w:eastAsiaTheme="minorEastAsia" w:hAnsi="Times New Roman"/>
          <w:b/>
          <w:kern w:val="0"/>
          <w:sz w:val="20"/>
          <w:szCs w:val="20"/>
        </w:rPr>
        <w:t>y</w:t>
      </w:r>
      <w:r w:rsidRPr="00345750">
        <w:rPr>
          <w:rFonts w:ascii="Times New Roman" w:eastAsiaTheme="minorEastAsia" w:hAnsi="Times New Roman"/>
          <w:b/>
          <w:kern w:val="0"/>
          <w:sz w:val="20"/>
          <w:szCs w:val="20"/>
        </w:rPr>
        <w:t>.</w:t>
      </w:r>
      <w:r w:rsidR="00990596" w:rsidRPr="00990596">
        <w:rPr>
          <w:rFonts w:ascii="Times New Roman" w:eastAsiaTheme="minorEastAsia" w:hAnsi="Times New Roman"/>
          <w:b/>
          <w:kern w:val="0"/>
          <w:sz w:val="20"/>
          <w:szCs w:val="20"/>
        </w:rPr>
        <w:t xml:space="preserve"> There </w:t>
      </w:r>
      <w:r w:rsidR="005E6E9E">
        <w:rPr>
          <w:rFonts w:ascii="Times New Roman" w:eastAsiaTheme="minorEastAsia" w:hAnsi="Times New Roman"/>
          <w:b/>
          <w:kern w:val="0"/>
          <w:sz w:val="20"/>
          <w:szCs w:val="20"/>
        </w:rPr>
        <w:t>is</w:t>
      </w:r>
      <w:r w:rsidR="00990596" w:rsidRPr="00990596">
        <w:rPr>
          <w:rFonts w:ascii="Times New Roman" w:eastAsiaTheme="minorEastAsia" w:hAnsi="Times New Roman"/>
          <w:b/>
          <w:kern w:val="0"/>
          <w:sz w:val="20"/>
          <w:szCs w:val="20"/>
        </w:rPr>
        <w:t xml:space="preserve"> no minimum </w:t>
      </w:r>
      <w:r w:rsidR="005E6E9E">
        <w:rPr>
          <w:rFonts w:ascii="Times New Roman" w:eastAsiaTheme="minorEastAsia" w:hAnsi="Times New Roman"/>
          <w:b/>
          <w:kern w:val="0"/>
          <w:sz w:val="20"/>
          <w:szCs w:val="20"/>
        </w:rPr>
        <w:t>tolerance</w:t>
      </w:r>
      <w:r w:rsidR="00990596" w:rsidRPr="00990596">
        <w:rPr>
          <w:rFonts w:ascii="Times New Roman" w:eastAsiaTheme="minorEastAsia" w:hAnsi="Times New Roman"/>
          <w:b/>
          <w:kern w:val="0"/>
          <w:sz w:val="20"/>
          <w:szCs w:val="20"/>
        </w:rPr>
        <w:t xml:space="preserve"> requirement for UE supporting BC without UL sweeping.</w:t>
      </w:r>
    </w:p>
    <w:p w14:paraId="55E77D1D" w14:textId="066A50C2" w:rsidR="005874D7" w:rsidRDefault="00426736" w:rsidP="00D92677">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 xml:space="preserve">For all the UE at initial access stage, they are assumed </w:t>
      </w:r>
      <w:r w:rsidR="00345750">
        <w:rPr>
          <w:rFonts w:ascii="Times New Roman" w:eastAsiaTheme="minorEastAsia" w:hAnsi="Times New Roman"/>
          <w:bCs/>
          <w:kern w:val="0"/>
          <w:sz w:val="20"/>
          <w:szCs w:val="20"/>
        </w:rPr>
        <w:t xml:space="preserve">to </w:t>
      </w:r>
      <w:r>
        <w:rPr>
          <w:rFonts w:ascii="Times New Roman" w:eastAsiaTheme="minorEastAsia" w:hAnsi="Times New Roman"/>
          <w:bCs/>
          <w:kern w:val="0"/>
          <w:sz w:val="20"/>
          <w:szCs w:val="20"/>
        </w:rPr>
        <w:t>have the beam correspondence requirements without beam sweeping.</w:t>
      </w:r>
      <w:r w:rsidR="0089499A">
        <w:rPr>
          <w:rFonts w:ascii="Times New Roman" w:eastAsiaTheme="minorEastAsia" w:hAnsi="Times New Roman"/>
          <w:bCs/>
          <w:kern w:val="0"/>
          <w:sz w:val="20"/>
          <w:szCs w:val="20"/>
        </w:rPr>
        <w:t xml:space="preserve"> </w:t>
      </w:r>
      <w:r w:rsidR="006F1E8B">
        <w:rPr>
          <w:rFonts w:ascii="Times New Roman" w:eastAsiaTheme="minorEastAsia" w:hAnsi="Times New Roman"/>
          <w:bCs/>
          <w:kern w:val="0"/>
          <w:sz w:val="20"/>
          <w:szCs w:val="20"/>
        </w:rPr>
        <w:t>F</w:t>
      </w:r>
      <w:r w:rsidR="0089499A">
        <w:rPr>
          <w:rFonts w:ascii="Times New Roman" w:eastAsiaTheme="minorEastAsia" w:hAnsi="Times New Roman"/>
          <w:bCs/>
          <w:kern w:val="0"/>
          <w:sz w:val="20"/>
          <w:szCs w:val="20"/>
        </w:rPr>
        <w:t xml:space="preserve">or the tolerance requirement, </w:t>
      </w:r>
      <w:r w:rsidR="00F571DC">
        <w:rPr>
          <w:rFonts w:ascii="Times New Roman" w:eastAsiaTheme="minorEastAsia" w:hAnsi="Times New Roman"/>
          <w:bCs/>
          <w:kern w:val="0"/>
          <w:sz w:val="20"/>
          <w:szCs w:val="20"/>
        </w:rPr>
        <w:t xml:space="preserve">we need </w:t>
      </w:r>
      <w:r w:rsidR="005874D7">
        <w:rPr>
          <w:rFonts w:ascii="Times New Roman" w:eastAsiaTheme="minorEastAsia" w:hAnsi="Times New Roman"/>
          <w:bCs/>
          <w:kern w:val="0"/>
          <w:sz w:val="20"/>
          <w:szCs w:val="20"/>
        </w:rPr>
        <w:t>to consider following two issues</w:t>
      </w:r>
      <w:r w:rsidR="00257DE2">
        <w:rPr>
          <w:rFonts w:ascii="Times New Roman" w:eastAsiaTheme="minorEastAsia" w:hAnsi="Times New Roman"/>
          <w:bCs/>
          <w:kern w:val="0"/>
          <w:sz w:val="20"/>
          <w:szCs w:val="20"/>
        </w:rPr>
        <w:t>:</w:t>
      </w:r>
    </w:p>
    <w:p w14:paraId="04576981" w14:textId="73E4D274" w:rsidR="0089499A" w:rsidRPr="00C34B53" w:rsidRDefault="005874D7" w:rsidP="00C34B53">
      <w:pPr>
        <w:pStyle w:val="ListParagraph"/>
        <w:widowControl/>
        <w:numPr>
          <w:ilvl w:val="0"/>
          <w:numId w:val="5"/>
        </w:numPr>
        <w:overflowPunct w:val="0"/>
        <w:autoSpaceDE w:val="0"/>
        <w:autoSpaceDN w:val="0"/>
        <w:adjustRightInd w:val="0"/>
        <w:spacing w:after="120"/>
        <w:ind w:firstLineChars="0"/>
        <w:rPr>
          <w:rFonts w:ascii="Times New Roman" w:eastAsiaTheme="minorEastAsia" w:hAnsi="Times New Roman"/>
          <w:bCs/>
          <w:kern w:val="0"/>
          <w:sz w:val="20"/>
          <w:szCs w:val="20"/>
        </w:rPr>
      </w:pPr>
      <w:r w:rsidRPr="00C34B53">
        <w:rPr>
          <w:rFonts w:ascii="Times New Roman" w:eastAsiaTheme="minorEastAsia" w:hAnsi="Times New Roman"/>
          <w:bCs/>
          <w:kern w:val="0"/>
          <w:sz w:val="20"/>
          <w:szCs w:val="20"/>
        </w:rPr>
        <w:lastRenderedPageBreak/>
        <w:t xml:space="preserve">Issue 1: whether to define </w:t>
      </w:r>
      <w:r w:rsidR="0020515C">
        <w:rPr>
          <w:rFonts w:ascii="Times New Roman" w:eastAsiaTheme="minorEastAsia" w:hAnsi="Times New Roman"/>
          <w:bCs/>
          <w:kern w:val="0"/>
          <w:sz w:val="20"/>
          <w:szCs w:val="20"/>
        </w:rPr>
        <w:t xml:space="preserve">new </w:t>
      </w:r>
      <w:r w:rsidRPr="00C34B53">
        <w:rPr>
          <w:rFonts w:ascii="Times New Roman" w:eastAsiaTheme="minorEastAsia" w:hAnsi="Times New Roman"/>
          <w:bCs/>
          <w:kern w:val="0"/>
          <w:sz w:val="20"/>
          <w:szCs w:val="20"/>
        </w:rPr>
        <w:t>tolerance requirements to reflect the accuracy of beam correspondence capability</w:t>
      </w:r>
      <w:r w:rsidR="00195C7F">
        <w:rPr>
          <w:rFonts w:ascii="Times New Roman" w:eastAsiaTheme="minorEastAsia" w:hAnsi="Times New Roman"/>
          <w:bCs/>
          <w:kern w:val="0"/>
          <w:sz w:val="20"/>
          <w:szCs w:val="20"/>
        </w:rPr>
        <w:t xml:space="preserve"> </w:t>
      </w:r>
      <w:r w:rsidR="00195C7F">
        <w:rPr>
          <w:rFonts w:ascii="Times New Roman" w:eastAsiaTheme="minorEastAsia" w:hAnsi="Times New Roman" w:hint="eastAsia"/>
          <w:bCs/>
          <w:kern w:val="0"/>
          <w:sz w:val="20"/>
          <w:szCs w:val="20"/>
        </w:rPr>
        <w:t>without</w:t>
      </w:r>
      <w:r w:rsidR="00195C7F">
        <w:rPr>
          <w:rFonts w:ascii="Times New Roman" w:eastAsiaTheme="minorEastAsia" w:hAnsi="Times New Roman"/>
          <w:bCs/>
          <w:kern w:val="0"/>
          <w:sz w:val="20"/>
          <w:szCs w:val="20"/>
        </w:rPr>
        <w:t xml:space="preserve"> beam sweeping</w:t>
      </w:r>
    </w:p>
    <w:p w14:paraId="1E849954" w14:textId="247EE239" w:rsidR="005874D7" w:rsidRPr="00C34B53" w:rsidRDefault="005874D7" w:rsidP="00C34B53">
      <w:pPr>
        <w:pStyle w:val="ListParagraph"/>
        <w:widowControl/>
        <w:numPr>
          <w:ilvl w:val="0"/>
          <w:numId w:val="5"/>
        </w:numPr>
        <w:overflowPunct w:val="0"/>
        <w:autoSpaceDE w:val="0"/>
        <w:autoSpaceDN w:val="0"/>
        <w:adjustRightInd w:val="0"/>
        <w:spacing w:after="120"/>
        <w:ind w:firstLineChars="0"/>
        <w:rPr>
          <w:rFonts w:ascii="Times New Roman" w:eastAsiaTheme="minorEastAsia" w:hAnsi="Times New Roman"/>
          <w:bCs/>
          <w:kern w:val="0"/>
          <w:sz w:val="20"/>
          <w:szCs w:val="20"/>
        </w:rPr>
      </w:pPr>
      <w:r w:rsidRPr="00C34B53">
        <w:rPr>
          <w:rFonts w:ascii="Times New Roman" w:eastAsiaTheme="minorEastAsia" w:hAnsi="Times New Roman"/>
          <w:bCs/>
          <w:kern w:val="0"/>
          <w:sz w:val="20"/>
          <w:szCs w:val="20"/>
        </w:rPr>
        <w:t>Issue 2: the values of tolerance requirement if finally conclude to define it.</w:t>
      </w:r>
    </w:p>
    <w:p w14:paraId="790EC676" w14:textId="7E4AEA84" w:rsidR="001C605B" w:rsidRDefault="006A6135" w:rsidP="00D92677">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 xml:space="preserve">For UE at initial access, BC capability could also be implicitly verified if UE could get into RRC_CONNECTED state. </w:t>
      </w:r>
      <w:r w:rsidR="00360B42">
        <w:rPr>
          <w:rFonts w:ascii="Times New Roman" w:eastAsiaTheme="minorEastAsia" w:hAnsi="Times New Roman"/>
          <w:bCs/>
          <w:kern w:val="0"/>
          <w:sz w:val="20"/>
          <w:szCs w:val="20"/>
        </w:rPr>
        <w:t>But t</w:t>
      </w:r>
      <w:r w:rsidR="00884E6D">
        <w:rPr>
          <w:rFonts w:ascii="Times New Roman" w:eastAsiaTheme="minorEastAsia" w:hAnsi="Times New Roman"/>
          <w:bCs/>
          <w:kern w:val="0"/>
          <w:sz w:val="20"/>
          <w:szCs w:val="20"/>
        </w:rPr>
        <w:t>here are some exceptions</w:t>
      </w:r>
      <w:r w:rsidR="00360B42">
        <w:rPr>
          <w:rFonts w:ascii="Times New Roman" w:eastAsiaTheme="minorEastAsia" w:hAnsi="Times New Roman"/>
          <w:bCs/>
          <w:kern w:val="0"/>
          <w:sz w:val="20"/>
          <w:szCs w:val="20"/>
        </w:rPr>
        <w:t xml:space="preserve"> that need min performance requirements. For </w:t>
      </w:r>
      <w:proofErr w:type="gramStart"/>
      <w:r w:rsidR="00360B42">
        <w:rPr>
          <w:rFonts w:ascii="Times New Roman" w:eastAsiaTheme="minorEastAsia" w:hAnsi="Times New Roman"/>
          <w:bCs/>
          <w:kern w:val="0"/>
          <w:sz w:val="20"/>
          <w:szCs w:val="20"/>
        </w:rPr>
        <w:t>example</w:t>
      </w:r>
      <w:proofErr w:type="gramEnd"/>
      <w:r w:rsidR="00360B42">
        <w:rPr>
          <w:rFonts w:ascii="Times New Roman" w:eastAsiaTheme="minorEastAsia" w:hAnsi="Times New Roman"/>
          <w:bCs/>
          <w:kern w:val="0"/>
          <w:sz w:val="20"/>
          <w:szCs w:val="20"/>
        </w:rPr>
        <w:t xml:space="preserve"> when UE is at cell edge, UL coverage is </w:t>
      </w:r>
      <w:r w:rsidR="0054734A">
        <w:rPr>
          <w:rFonts w:ascii="Times New Roman" w:eastAsiaTheme="minorEastAsia" w:hAnsi="Times New Roman"/>
          <w:bCs/>
          <w:kern w:val="0"/>
          <w:sz w:val="20"/>
          <w:szCs w:val="20"/>
        </w:rPr>
        <w:t>challenging</w:t>
      </w:r>
      <w:r w:rsidR="00360B42">
        <w:rPr>
          <w:rFonts w:ascii="Times New Roman" w:eastAsiaTheme="minorEastAsia" w:hAnsi="Times New Roman"/>
          <w:bCs/>
          <w:kern w:val="0"/>
          <w:sz w:val="20"/>
          <w:szCs w:val="20"/>
        </w:rPr>
        <w:t xml:space="preserve">. In such case, better BC capability would make sure such UE have better UL EIRP toward gNB and successfully gets into RRC CONNECTED. But for the UE with bad BC performance, UL EIRP toward gNB may be less than the UE with better BC performance. Such UE may fail to get into RRC_CONNECTED. If almost UE perform such bad BC performance, operators have to deploy more gNB sites to enhance edge </w:t>
      </w:r>
      <w:r w:rsidR="00795BE1">
        <w:rPr>
          <w:rFonts w:ascii="Times New Roman" w:eastAsiaTheme="minorEastAsia" w:hAnsi="Times New Roman"/>
          <w:bCs/>
          <w:kern w:val="0"/>
          <w:sz w:val="20"/>
          <w:szCs w:val="20"/>
        </w:rPr>
        <w:t xml:space="preserve">coverage, </w:t>
      </w:r>
      <w:r w:rsidR="00C14A17">
        <w:rPr>
          <w:rFonts w:ascii="Times New Roman" w:eastAsiaTheme="minorEastAsia" w:hAnsi="Times New Roman"/>
          <w:bCs/>
          <w:kern w:val="0"/>
          <w:sz w:val="20"/>
          <w:szCs w:val="20"/>
        </w:rPr>
        <w:t xml:space="preserve">which </w:t>
      </w:r>
      <w:r w:rsidR="00795BE1">
        <w:rPr>
          <w:rFonts w:ascii="Times New Roman" w:eastAsiaTheme="minorEastAsia" w:hAnsi="Times New Roman"/>
          <w:bCs/>
          <w:kern w:val="0"/>
          <w:sz w:val="20"/>
          <w:szCs w:val="20"/>
        </w:rPr>
        <w:t xml:space="preserve">increasing deployment cost. </w:t>
      </w:r>
      <w:r w:rsidR="001C605B">
        <w:rPr>
          <w:rFonts w:ascii="Times New Roman" w:eastAsiaTheme="minorEastAsia" w:hAnsi="Times New Roman" w:hint="eastAsia"/>
          <w:bCs/>
          <w:kern w:val="0"/>
          <w:sz w:val="20"/>
          <w:szCs w:val="20"/>
        </w:rPr>
        <w:t>F</w:t>
      </w:r>
      <w:r w:rsidR="00795BE1">
        <w:rPr>
          <w:rFonts w:ascii="Times New Roman" w:eastAsiaTheme="minorEastAsia" w:hAnsi="Times New Roman"/>
          <w:bCs/>
          <w:kern w:val="0"/>
          <w:sz w:val="20"/>
          <w:szCs w:val="20"/>
        </w:rPr>
        <w:t>rom our point of view, it’s better to define new tolerance requirements</w:t>
      </w:r>
      <w:r w:rsidR="001C605B">
        <w:rPr>
          <w:rFonts w:ascii="Times New Roman" w:eastAsiaTheme="minorEastAsia" w:hAnsi="Times New Roman"/>
          <w:bCs/>
          <w:kern w:val="0"/>
          <w:sz w:val="20"/>
          <w:szCs w:val="20"/>
        </w:rPr>
        <w:t xml:space="preserve"> to make sure UE could achieve certain BC capability and avoid bad UL perf</w:t>
      </w:r>
      <w:r w:rsidR="001D6FFE">
        <w:rPr>
          <w:rFonts w:ascii="Times New Roman" w:eastAsiaTheme="minorEastAsia" w:hAnsi="Times New Roman"/>
          <w:bCs/>
          <w:kern w:val="0"/>
          <w:sz w:val="20"/>
          <w:szCs w:val="20"/>
        </w:rPr>
        <w:t>or</w:t>
      </w:r>
      <w:r w:rsidR="001C605B">
        <w:rPr>
          <w:rFonts w:ascii="Times New Roman" w:eastAsiaTheme="minorEastAsia" w:hAnsi="Times New Roman"/>
          <w:bCs/>
          <w:kern w:val="0"/>
          <w:sz w:val="20"/>
          <w:szCs w:val="20"/>
        </w:rPr>
        <w:t>ma</w:t>
      </w:r>
      <w:r w:rsidR="001D6FFE">
        <w:rPr>
          <w:rFonts w:ascii="Times New Roman" w:eastAsiaTheme="minorEastAsia" w:hAnsi="Times New Roman"/>
          <w:bCs/>
          <w:kern w:val="0"/>
          <w:sz w:val="20"/>
          <w:szCs w:val="20"/>
        </w:rPr>
        <w:t>n</w:t>
      </w:r>
      <w:r w:rsidR="001C605B">
        <w:rPr>
          <w:rFonts w:ascii="Times New Roman" w:eastAsiaTheme="minorEastAsia" w:hAnsi="Times New Roman"/>
          <w:bCs/>
          <w:kern w:val="0"/>
          <w:sz w:val="20"/>
          <w:szCs w:val="20"/>
        </w:rPr>
        <w:t>ce especially at cell edge</w:t>
      </w:r>
      <w:r w:rsidR="00795BE1">
        <w:rPr>
          <w:rFonts w:ascii="Times New Roman" w:eastAsiaTheme="minorEastAsia" w:hAnsi="Times New Roman"/>
          <w:bCs/>
          <w:kern w:val="0"/>
          <w:sz w:val="20"/>
          <w:szCs w:val="20"/>
        </w:rPr>
        <w:t>.</w:t>
      </w:r>
    </w:p>
    <w:p w14:paraId="1B13D8B2" w14:textId="03BE7717" w:rsidR="00D37D86" w:rsidRDefault="00487414" w:rsidP="00487414">
      <w:pPr>
        <w:widowControl/>
        <w:overflowPunct w:val="0"/>
        <w:autoSpaceDE w:val="0"/>
        <w:autoSpaceDN w:val="0"/>
        <w:adjustRightInd w:val="0"/>
        <w:spacing w:after="120"/>
        <w:jc w:val="center"/>
        <w:rPr>
          <w:rFonts w:ascii="Times New Roman" w:eastAsiaTheme="minorEastAsia" w:hAnsi="Times New Roman"/>
          <w:bCs/>
          <w:kern w:val="0"/>
          <w:sz w:val="20"/>
          <w:szCs w:val="20"/>
        </w:rPr>
      </w:pPr>
      <w:r>
        <w:object w:dxaOrig="7570" w:dyaOrig="7851" w14:anchorId="43574A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75pt;height:190.5pt" o:ole="">
            <v:imagedata r:id="rId9" o:title=""/>
          </v:shape>
          <o:OLEObject Type="Embed" ProgID="Visio.Drawing.15" ShapeID="_x0000_i1025" DrawAspect="Content" ObjectID="_1721665748" r:id="rId10"/>
        </w:object>
      </w:r>
    </w:p>
    <w:p w14:paraId="387B0367" w14:textId="089EB18B" w:rsidR="006A6135" w:rsidRPr="001C605B" w:rsidRDefault="001C605B" w:rsidP="00D92677">
      <w:pPr>
        <w:widowControl/>
        <w:overflowPunct w:val="0"/>
        <w:autoSpaceDE w:val="0"/>
        <w:autoSpaceDN w:val="0"/>
        <w:adjustRightInd w:val="0"/>
        <w:spacing w:after="120"/>
        <w:rPr>
          <w:rFonts w:ascii="Times New Roman" w:eastAsiaTheme="minorEastAsia" w:hAnsi="Times New Roman"/>
          <w:b/>
          <w:kern w:val="0"/>
          <w:sz w:val="20"/>
          <w:szCs w:val="20"/>
        </w:rPr>
      </w:pPr>
      <w:r w:rsidRPr="001C605B">
        <w:rPr>
          <w:rFonts w:ascii="Times New Roman" w:eastAsiaTheme="minorEastAsia" w:hAnsi="Times New Roman"/>
          <w:b/>
          <w:kern w:val="0"/>
          <w:sz w:val="20"/>
          <w:szCs w:val="20"/>
        </w:rPr>
        <w:t xml:space="preserve">Observation </w:t>
      </w:r>
      <w:r w:rsidR="00487414">
        <w:rPr>
          <w:rFonts w:ascii="Times New Roman" w:eastAsiaTheme="minorEastAsia" w:hAnsi="Times New Roman"/>
          <w:b/>
          <w:kern w:val="0"/>
          <w:sz w:val="20"/>
          <w:szCs w:val="20"/>
        </w:rPr>
        <w:t>2</w:t>
      </w:r>
      <w:r w:rsidRPr="001C605B">
        <w:rPr>
          <w:rFonts w:ascii="Times New Roman" w:eastAsiaTheme="minorEastAsia" w:hAnsi="Times New Roman"/>
          <w:b/>
          <w:kern w:val="0"/>
          <w:sz w:val="20"/>
          <w:szCs w:val="20"/>
        </w:rPr>
        <w:t xml:space="preserve">: for UEs at cell edge, better BC capability could help UE achieve better UL EIRP towards gNB </w:t>
      </w:r>
      <w:r>
        <w:rPr>
          <w:rFonts w:ascii="Times New Roman" w:eastAsiaTheme="minorEastAsia" w:hAnsi="Times New Roman" w:hint="eastAsia"/>
          <w:b/>
          <w:kern w:val="0"/>
          <w:sz w:val="20"/>
          <w:szCs w:val="20"/>
        </w:rPr>
        <w:t>and</w:t>
      </w:r>
      <w:r>
        <w:rPr>
          <w:rFonts w:ascii="Times New Roman" w:eastAsiaTheme="minorEastAsia" w:hAnsi="Times New Roman"/>
          <w:b/>
          <w:kern w:val="0"/>
          <w:sz w:val="20"/>
          <w:szCs w:val="20"/>
        </w:rPr>
        <w:t xml:space="preserve"> enhance UL coverage.</w:t>
      </w:r>
    </w:p>
    <w:p w14:paraId="32B96EE3" w14:textId="44C21D60" w:rsidR="0039631D" w:rsidRDefault="00487414" w:rsidP="00D92677">
      <w:pPr>
        <w:widowControl/>
        <w:overflowPunct w:val="0"/>
        <w:autoSpaceDE w:val="0"/>
        <w:autoSpaceDN w:val="0"/>
        <w:adjustRightInd w:val="0"/>
        <w:spacing w:after="120"/>
        <w:rPr>
          <w:rFonts w:ascii="Times New Roman" w:eastAsiaTheme="minorEastAsia" w:hAnsi="Times New Roman"/>
          <w:bCs/>
          <w:kern w:val="0"/>
          <w:sz w:val="20"/>
          <w:szCs w:val="20"/>
        </w:rPr>
      </w:pPr>
      <w:proofErr w:type="gramStart"/>
      <w:r>
        <w:rPr>
          <w:rFonts w:ascii="Times New Roman" w:eastAsiaTheme="minorEastAsia" w:hAnsi="Times New Roman"/>
          <w:bCs/>
          <w:kern w:val="0"/>
          <w:sz w:val="20"/>
          <w:szCs w:val="20"/>
        </w:rPr>
        <w:t>So</w:t>
      </w:r>
      <w:proofErr w:type="gramEnd"/>
      <w:r>
        <w:rPr>
          <w:rFonts w:ascii="Times New Roman" w:eastAsiaTheme="minorEastAsia" w:hAnsi="Times New Roman"/>
          <w:bCs/>
          <w:kern w:val="0"/>
          <w:sz w:val="20"/>
          <w:szCs w:val="20"/>
        </w:rPr>
        <w:t xml:space="preserve"> it’s better to define new tolerance requirements. </w:t>
      </w:r>
      <w:r w:rsidR="0057575D">
        <w:rPr>
          <w:rFonts w:ascii="Times New Roman" w:eastAsiaTheme="minorEastAsia" w:hAnsi="Times New Roman"/>
          <w:bCs/>
          <w:kern w:val="0"/>
          <w:sz w:val="20"/>
          <w:szCs w:val="20"/>
        </w:rPr>
        <w:t>T</w:t>
      </w:r>
      <w:r w:rsidR="00226D19">
        <w:rPr>
          <w:rFonts w:ascii="Times New Roman" w:eastAsiaTheme="minorEastAsia" w:hAnsi="Times New Roman"/>
          <w:bCs/>
          <w:kern w:val="0"/>
          <w:sz w:val="20"/>
          <w:szCs w:val="20"/>
        </w:rPr>
        <w:t>he new tolerance requirement i</w:t>
      </w:r>
      <w:r w:rsidR="00A94099">
        <w:rPr>
          <w:rFonts w:ascii="Times New Roman" w:eastAsiaTheme="minorEastAsia" w:hAnsi="Times New Roman"/>
          <w:bCs/>
          <w:kern w:val="0"/>
          <w:sz w:val="20"/>
          <w:szCs w:val="20"/>
        </w:rPr>
        <w:t>s</w:t>
      </w:r>
      <w:r w:rsidR="00226D19">
        <w:rPr>
          <w:rFonts w:ascii="Times New Roman" w:eastAsiaTheme="minorEastAsia" w:hAnsi="Times New Roman"/>
          <w:bCs/>
          <w:kern w:val="0"/>
          <w:sz w:val="20"/>
          <w:szCs w:val="20"/>
        </w:rPr>
        <w:t xml:space="preserve"> the tolerance between the best-matched UL beam and automatically chosen UL beam at initial access state. </w:t>
      </w:r>
      <w:r>
        <w:rPr>
          <w:rFonts w:ascii="Times New Roman" w:eastAsiaTheme="minorEastAsia" w:hAnsi="Times New Roman"/>
          <w:bCs/>
          <w:kern w:val="0"/>
          <w:sz w:val="20"/>
          <w:szCs w:val="20"/>
        </w:rPr>
        <w:t>T</w:t>
      </w:r>
      <w:r w:rsidR="00226D19">
        <w:rPr>
          <w:rFonts w:ascii="Times New Roman" w:eastAsiaTheme="minorEastAsia" w:hAnsi="Times New Roman"/>
          <w:bCs/>
          <w:kern w:val="0"/>
          <w:sz w:val="20"/>
          <w:szCs w:val="20"/>
        </w:rPr>
        <w:t xml:space="preserve">o make the testing operational, it may be also tested as the tolerance between best-matched UL beam based on UL beam sweeping and automatically chosen UL beam. </w:t>
      </w:r>
      <w:r w:rsidR="00EA53C6">
        <w:rPr>
          <w:rFonts w:ascii="Times New Roman" w:eastAsiaTheme="minorEastAsia" w:hAnsi="Times New Roman"/>
          <w:bCs/>
          <w:kern w:val="0"/>
          <w:sz w:val="20"/>
          <w:szCs w:val="20"/>
        </w:rPr>
        <w:t xml:space="preserve">This new tolerance requirement </w:t>
      </w:r>
      <w:proofErr w:type="gramStart"/>
      <w:r w:rsidR="00EA53C6">
        <w:rPr>
          <w:rFonts w:ascii="Times New Roman" w:eastAsiaTheme="minorEastAsia" w:hAnsi="Times New Roman"/>
          <w:bCs/>
          <w:kern w:val="0"/>
          <w:sz w:val="20"/>
          <w:szCs w:val="20"/>
        </w:rPr>
        <w:t>are</w:t>
      </w:r>
      <w:proofErr w:type="gramEnd"/>
      <w:r w:rsidR="00EA53C6">
        <w:rPr>
          <w:rFonts w:ascii="Times New Roman" w:eastAsiaTheme="minorEastAsia" w:hAnsi="Times New Roman"/>
          <w:bCs/>
          <w:kern w:val="0"/>
          <w:sz w:val="20"/>
          <w:szCs w:val="20"/>
        </w:rPr>
        <w:t xml:space="preserve"> relatively</w:t>
      </w:r>
      <w:r w:rsidR="00226D19">
        <w:rPr>
          <w:rFonts w:ascii="Times New Roman" w:eastAsiaTheme="minorEastAsia" w:hAnsi="Times New Roman"/>
          <w:bCs/>
          <w:kern w:val="0"/>
          <w:sz w:val="20"/>
          <w:szCs w:val="20"/>
        </w:rPr>
        <w:t xml:space="preserve"> stringent </w:t>
      </w:r>
      <w:r w:rsidR="00EA53C6">
        <w:rPr>
          <w:rFonts w:ascii="Times New Roman" w:eastAsiaTheme="minorEastAsia" w:hAnsi="Times New Roman"/>
          <w:bCs/>
          <w:kern w:val="0"/>
          <w:sz w:val="20"/>
          <w:szCs w:val="20"/>
        </w:rPr>
        <w:t>than</w:t>
      </w:r>
      <w:r w:rsidR="00226D19" w:rsidRPr="00226D19">
        <w:t xml:space="preserve"> </w:t>
      </w:r>
      <w:r w:rsidR="00E45549">
        <w:rPr>
          <w:rFonts w:ascii="Times New Roman" w:eastAsiaTheme="minorEastAsia" w:hAnsi="Times New Roman"/>
          <w:bCs/>
          <w:kern w:val="0"/>
          <w:sz w:val="20"/>
          <w:szCs w:val="20"/>
        </w:rPr>
        <w:t xml:space="preserve">legacy tolerance </w:t>
      </w:r>
      <w:r w:rsidR="00EA53C6">
        <w:rPr>
          <w:rFonts w:ascii="Times New Roman" w:eastAsiaTheme="minorEastAsia" w:hAnsi="Times New Roman"/>
          <w:bCs/>
          <w:kern w:val="0"/>
          <w:sz w:val="20"/>
          <w:szCs w:val="20"/>
        </w:rPr>
        <w:t>because</w:t>
      </w:r>
      <w:r w:rsidR="0057575D">
        <w:rPr>
          <w:rFonts w:ascii="Times New Roman" w:eastAsiaTheme="minorEastAsia" w:hAnsi="Times New Roman"/>
          <w:bCs/>
          <w:kern w:val="0"/>
          <w:sz w:val="20"/>
          <w:szCs w:val="20"/>
        </w:rPr>
        <w:t xml:space="preserve"> this tolerance is used for UE without beam sweeping. Besides, initial access beam is regarded as beam with wider beamwidth but RRC_CONNECTED beam is regarded as beam with finer beamwidth. So initial access beam could be </w:t>
      </w:r>
      <w:r w:rsidR="00EA53C6">
        <w:rPr>
          <w:rFonts w:ascii="Times New Roman" w:eastAsiaTheme="minorEastAsia" w:hAnsi="Times New Roman"/>
          <w:bCs/>
          <w:kern w:val="0"/>
          <w:sz w:val="20"/>
          <w:szCs w:val="20"/>
        </w:rPr>
        <w:t>much</w:t>
      </w:r>
      <w:r w:rsidR="0057575D">
        <w:rPr>
          <w:rFonts w:ascii="Times New Roman" w:eastAsiaTheme="minorEastAsia" w:hAnsi="Times New Roman"/>
          <w:bCs/>
          <w:kern w:val="0"/>
          <w:sz w:val="20"/>
          <w:szCs w:val="20"/>
        </w:rPr>
        <w:t xml:space="preserve"> easier to achieve better BC capability. </w:t>
      </w:r>
    </w:p>
    <w:p w14:paraId="30C52FC8" w14:textId="500F473B" w:rsidR="0057575D" w:rsidRPr="00296599" w:rsidRDefault="0057575D" w:rsidP="00D92677">
      <w:pPr>
        <w:widowControl/>
        <w:overflowPunct w:val="0"/>
        <w:autoSpaceDE w:val="0"/>
        <w:autoSpaceDN w:val="0"/>
        <w:adjustRightInd w:val="0"/>
        <w:spacing w:after="120"/>
        <w:rPr>
          <w:rFonts w:ascii="Times New Roman" w:eastAsiaTheme="minorEastAsia" w:hAnsi="Times New Roman"/>
          <w:b/>
          <w:kern w:val="0"/>
          <w:sz w:val="20"/>
          <w:szCs w:val="20"/>
        </w:rPr>
      </w:pPr>
      <w:r w:rsidRPr="00296599">
        <w:rPr>
          <w:rFonts w:ascii="Times New Roman" w:eastAsiaTheme="minorEastAsia" w:hAnsi="Times New Roman"/>
          <w:b/>
          <w:kern w:val="0"/>
          <w:sz w:val="20"/>
          <w:szCs w:val="20"/>
        </w:rPr>
        <w:t xml:space="preserve">Proposal 1: it </w:t>
      </w:r>
      <w:r w:rsidR="00EA53C6">
        <w:rPr>
          <w:rFonts w:ascii="Times New Roman" w:eastAsiaTheme="minorEastAsia" w:hAnsi="Times New Roman"/>
          <w:b/>
          <w:kern w:val="0"/>
          <w:sz w:val="20"/>
          <w:szCs w:val="20"/>
        </w:rPr>
        <w:t xml:space="preserve">is suggested to define new tolerance requirement for UE at initial access with </w:t>
      </w:r>
      <w:r w:rsidR="0086458A">
        <w:rPr>
          <w:rFonts w:ascii="Times New Roman" w:eastAsiaTheme="minorEastAsia" w:hAnsi="Times New Roman"/>
          <w:b/>
          <w:kern w:val="0"/>
          <w:sz w:val="20"/>
          <w:szCs w:val="20"/>
        </w:rPr>
        <w:t>smaller tolerance limit</w:t>
      </w:r>
      <w:r w:rsidR="00A51C1C">
        <w:rPr>
          <w:rFonts w:ascii="Times New Roman" w:eastAsiaTheme="minorEastAsia" w:hAnsi="Times New Roman"/>
          <w:b/>
          <w:kern w:val="0"/>
          <w:sz w:val="20"/>
          <w:szCs w:val="20"/>
        </w:rPr>
        <w:t xml:space="preserve"> between the best-matched beam and automatically chosen beam</w:t>
      </w:r>
      <w:r w:rsidR="00296599" w:rsidRPr="00296599">
        <w:rPr>
          <w:rFonts w:ascii="Times New Roman" w:eastAsiaTheme="minorEastAsia" w:hAnsi="Times New Roman"/>
          <w:b/>
          <w:kern w:val="0"/>
          <w:sz w:val="20"/>
          <w:szCs w:val="20"/>
        </w:rPr>
        <w:t>.</w:t>
      </w:r>
    </w:p>
    <w:p w14:paraId="132DCE9B" w14:textId="77777777" w:rsidR="00F00A69"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3. Conclusions</w:t>
      </w:r>
    </w:p>
    <w:p w14:paraId="5F5BBB8A" w14:textId="470BCC8C" w:rsidR="00F00A69"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A32927" w:rsidRPr="00A32927">
        <w:rPr>
          <w:rFonts w:ascii="Times New Roman" w:hAnsi="Times New Roman"/>
          <w:sz w:val="20"/>
          <w:szCs w:val="20"/>
        </w:rPr>
        <w:t>beam correspondence requirement for initial access</w:t>
      </w:r>
      <w:r>
        <w:rPr>
          <w:rFonts w:ascii="Times New Roman" w:hAnsi="Times New Roman"/>
          <w:sz w:val="20"/>
          <w:szCs w:val="20"/>
        </w:rPr>
        <w:t xml:space="preserve"> </w:t>
      </w:r>
      <w:proofErr w:type="gramStart"/>
      <w:r>
        <w:rPr>
          <w:rFonts w:ascii="Times New Roman" w:hAnsi="Times New Roman"/>
          <w:sz w:val="20"/>
          <w:szCs w:val="20"/>
        </w:rPr>
        <w:t>are</w:t>
      </w:r>
      <w:proofErr w:type="gramEnd"/>
      <w:r>
        <w:rPr>
          <w:rFonts w:ascii="Times New Roman" w:hAnsi="Times New Roman" w:hint="eastAsia"/>
          <w:sz w:val="20"/>
          <w:szCs w:val="20"/>
        </w:rPr>
        <w:t xml:space="preserve"> discussed </w:t>
      </w:r>
      <w:r>
        <w:rPr>
          <w:rFonts w:ascii="Times New Roman" w:hAnsi="Times New Roman"/>
          <w:sz w:val="20"/>
          <w:szCs w:val="20"/>
        </w:rPr>
        <w:t xml:space="preserve">with following </w:t>
      </w:r>
      <w:r w:rsidR="00A32927">
        <w:rPr>
          <w:rFonts w:ascii="Times New Roman" w:hAnsi="Times New Roman"/>
          <w:sz w:val="20"/>
          <w:szCs w:val="20"/>
        </w:rPr>
        <w:t>observation</w:t>
      </w:r>
      <w:r w:rsidR="00DB6337">
        <w:rPr>
          <w:rFonts w:ascii="Times New Roman" w:hAnsi="Times New Roman"/>
          <w:sz w:val="20"/>
          <w:szCs w:val="20"/>
        </w:rPr>
        <w:t>s</w:t>
      </w:r>
      <w:r w:rsidR="00A32927">
        <w:rPr>
          <w:rFonts w:ascii="Times New Roman" w:hAnsi="Times New Roman"/>
          <w:sz w:val="20"/>
          <w:szCs w:val="20"/>
        </w:rPr>
        <w:t xml:space="preserve"> and </w:t>
      </w:r>
      <w:r>
        <w:rPr>
          <w:rFonts w:ascii="Times New Roman" w:hAnsi="Times New Roman"/>
          <w:sz w:val="20"/>
          <w:szCs w:val="20"/>
        </w:rPr>
        <w:t>proposals:</w:t>
      </w:r>
    </w:p>
    <w:p w14:paraId="6AA7D182" w14:textId="090727D1" w:rsidR="007D62DC" w:rsidRPr="00345750" w:rsidRDefault="007D62DC" w:rsidP="007D62DC">
      <w:pPr>
        <w:widowControl/>
        <w:overflowPunct w:val="0"/>
        <w:autoSpaceDE w:val="0"/>
        <w:autoSpaceDN w:val="0"/>
        <w:adjustRightInd w:val="0"/>
        <w:spacing w:after="120"/>
        <w:rPr>
          <w:rFonts w:ascii="Times New Roman" w:eastAsiaTheme="minorEastAsia" w:hAnsi="Times New Roman"/>
          <w:b/>
          <w:kern w:val="0"/>
          <w:sz w:val="20"/>
          <w:szCs w:val="20"/>
        </w:rPr>
      </w:pPr>
      <w:r w:rsidRPr="00345750">
        <w:rPr>
          <w:rFonts w:ascii="Times New Roman" w:eastAsiaTheme="minorEastAsia" w:hAnsi="Times New Roman"/>
          <w:b/>
          <w:kern w:val="0"/>
          <w:sz w:val="20"/>
          <w:szCs w:val="20"/>
        </w:rPr>
        <w:lastRenderedPageBreak/>
        <w:t xml:space="preserve">Observation 1: </w:t>
      </w:r>
      <w:r>
        <w:rPr>
          <w:rFonts w:ascii="Times New Roman" w:eastAsiaTheme="minorEastAsia" w:hAnsi="Times New Roman"/>
          <w:b/>
          <w:kern w:val="0"/>
          <w:sz w:val="20"/>
          <w:szCs w:val="20"/>
        </w:rPr>
        <w:t>L</w:t>
      </w:r>
      <w:r w:rsidRPr="00345750">
        <w:rPr>
          <w:rFonts w:ascii="Times New Roman" w:eastAsiaTheme="minorEastAsia" w:hAnsi="Times New Roman"/>
          <w:b/>
          <w:kern w:val="0"/>
          <w:sz w:val="20"/>
          <w:szCs w:val="20"/>
        </w:rPr>
        <w:t xml:space="preserve">egacy specified tolerance requirements only make sense for UE with UL beam sweeping to avoid </w:t>
      </w:r>
      <w:r>
        <w:rPr>
          <w:rFonts w:ascii="Times New Roman" w:eastAsiaTheme="minorEastAsia" w:hAnsi="Times New Roman"/>
          <w:b/>
          <w:kern w:val="0"/>
          <w:sz w:val="20"/>
          <w:szCs w:val="20"/>
        </w:rPr>
        <w:t xml:space="preserve">very bad </w:t>
      </w:r>
      <w:r w:rsidRPr="00345750">
        <w:rPr>
          <w:rFonts w:ascii="Times New Roman" w:eastAsiaTheme="minorEastAsia" w:hAnsi="Times New Roman"/>
          <w:b/>
          <w:kern w:val="0"/>
          <w:sz w:val="20"/>
          <w:szCs w:val="20"/>
        </w:rPr>
        <w:t>BC performance to reduce beam management complexity.</w:t>
      </w:r>
      <w:r w:rsidRPr="00990596">
        <w:rPr>
          <w:rFonts w:ascii="Times New Roman" w:eastAsiaTheme="minorEastAsia" w:hAnsi="Times New Roman"/>
          <w:b/>
          <w:kern w:val="0"/>
          <w:sz w:val="20"/>
          <w:szCs w:val="20"/>
        </w:rPr>
        <w:t xml:space="preserve"> There </w:t>
      </w:r>
      <w:r>
        <w:rPr>
          <w:rFonts w:ascii="Times New Roman" w:eastAsiaTheme="minorEastAsia" w:hAnsi="Times New Roman"/>
          <w:b/>
          <w:kern w:val="0"/>
          <w:sz w:val="20"/>
          <w:szCs w:val="20"/>
        </w:rPr>
        <w:t>is</w:t>
      </w:r>
      <w:r w:rsidRPr="00990596">
        <w:rPr>
          <w:rFonts w:ascii="Times New Roman" w:eastAsiaTheme="minorEastAsia" w:hAnsi="Times New Roman"/>
          <w:b/>
          <w:kern w:val="0"/>
          <w:sz w:val="20"/>
          <w:szCs w:val="20"/>
        </w:rPr>
        <w:t xml:space="preserve"> no minimum </w:t>
      </w:r>
      <w:r>
        <w:rPr>
          <w:rFonts w:ascii="Times New Roman" w:eastAsiaTheme="minorEastAsia" w:hAnsi="Times New Roman"/>
          <w:b/>
          <w:kern w:val="0"/>
          <w:sz w:val="20"/>
          <w:szCs w:val="20"/>
        </w:rPr>
        <w:t>tolerance</w:t>
      </w:r>
      <w:r w:rsidRPr="00990596">
        <w:rPr>
          <w:rFonts w:ascii="Times New Roman" w:eastAsiaTheme="minorEastAsia" w:hAnsi="Times New Roman"/>
          <w:b/>
          <w:kern w:val="0"/>
          <w:sz w:val="20"/>
          <w:szCs w:val="20"/>
        </w:rPr>
        <w:t xml:space="preserve"> requirement </w:t>
      </w:r>
      <w:r w:rsidR="00CF1AA9" w:rsidRPr="00990596">
        <w:rPr>
          <w:rFonts w:ascii="Times New Roman" w:eastAsiaTheme="minorEastAsia" w:hAnsi="Times New Roman"/>
          <w:b/>
          <w:kern w:val="0"/>
          <w:sz w:val="20"/>
          <w:szCs w:val="20"/>
        </w:rPr>
        <w:t>for UE supporting BC without UL sweeping</w:t>
      </w:r>
      <w:r w:rsidRPr="00990596">
        <w:rPr>
          <w:rFonts w:ascii="Times New Roman" w:eastAsiaTheme="minorEastAsia" w:hAnsi="Times New Roman"/>
          <w:b/>
          <w:kern w:val="0"/>
          <w:sz w:val="20"/>
          <w:szCs w:val="20"/>
        </w:rPr>
        <w:t>.</w:t>
      </w:r>
    </w:p>
    <w:p w14:paraId="2820C44B" w14:textId="3132E597" w:rsidR="007D62DC" w:rsidRDefault="007D62DC" w:rsidP="007D62DC">
      <w:pPr>
        <w:widowControl/>
        <w:overflowPunct w:val="0"/>
        <w:autoSpaceDE w:val="0"/>
        <w:autoSpaceDN w:val="0"/>
        <w:adjustRightInd w:val="0"/>
        <w:spacing w:after="120"/>
        <w:rPr>
          <w:rFonts w:ascii="Times New Roman" w:eastAsiaTheme="minorEastAsia" w:hAnsi="Times New Roman"/>
          <w:b/>
          <w:kern w:val="0"/>
          <w:sz w:val="20"/>
          <w:szCs w:val="20"/>
        </w:rPr>
      </w:pPr>
      <w:r w:rsidRPr="001C605B">
        <w:rPr>
          <w:rFonts w:ascii="Times New Roman" w:eastAsiaTheme="minorEastAsia" w:hAnsi="Times New Roman"/>
          <w:b/>
          <w:kern w:val="0"/>
          <w:sz w:val="20"/>
          <w:szCs w:val="20"/>
        </w:rPr>
        <w:t xml:space="preserve">Observation </w:t>
      </w:r>
      <w:r>
        <w:rPr>
          <w:rFonts w:ascii="Times New Roman" w:eastAsiaTheme="minorEastAsia" w:hAnsi="Times New Roman"/>
          <w:b/>
          <w:kern w:val="0"/>
          <w:sz w:val="20"/>
          <w:szCs w:val="20"/>
        </w:rPr>
        <w:t>2</w:t>
      </w:r>
      <w:r w:rsidRPr="001C605B">
        <w:rPr>
          <w:rFonts w:ascii="Times New Roman" w:eastAsiaTheme="minorEastAsia" w:hAnsi="Times New Roman"/>
          <w:b/>
          <w:kern w:val="0"/>
          <w:sz w:val="20"/>
          <w:szCs w:val="20"/>
        </w:rPr>
        <w:t xml:space="preserve">: for UEs at cell edge, better BC capability could help UE achieve better UL EIRP towards gNB </w:t>
      </w:r>
      <w:r>
        <w:rPr>
          <w:rFonts w:ascii="Times New Roman" w:eastAsiaTheme="minorEastAsia" w:hAnsi="Times New Roman" w:hint="eastAsia"/>
          <w:b/>
          <w:kern w:val="0"/>
          <w:sz w:val="20"/>
          <w:szCs w:val="20"/>
        </w:rPr>
        <w:t>and</w:t>
      </w:r>
      <w:r>
        <w:rPr>
          <w:rFonts w:ascii="Times New Roman" w:eastAsiaTheme="minorEastAsia" w:hAnsi="Times New Roman"/>
          <w:b/>
          <w:kern w:val="0"/>
          <w:sz w:val="20"/>
          <w:szCs w:val="20"/>
        </w:rPr>
        <w:t xml:space="preserve"> enhance UL coverage.</w:t>
      </w:r>
    </w:p>
    <w:p w14:paraId="2F78F6D4" w14:textId="6C6E091A" w:rsidR="007D62DC" w:rsidRDefault="007D62DC" w:rsidP="007D62DC">
      <w:pPr>
        <w:widowControl/>
        <w:overflowPunct w:val="0"/>
        <w:autoSpaceDE w:val="0"/>
        <w:autoSpaceDN w:val="0"/>
        <w:adjustRightInd w:val="0"/>
        <w:spacing w:after="120"/>
        <w:rPr>
          <w:rFonts w:ascii="Times New Roman" w:eastAsiaTheme="minorEastAsia" w:hAnsi="Times New Roman"/>
          <w:b/>
          <w:kern w:val="0"/>
          <w:sz w:val="20"/>
          <w:szCs w:val="20"/>
        </w:rPr>
      </w:pPr>
      <w:r w:rsidRPr="00296599">
        <w:rPr>
          <w:rFonts w:ascii="Times New Roman" w:eastAsiaTheme="minorEastAsia" w:hAnsi="Times New Roman"/>
          <w:b/>
          <w:kern w:val="0"/>
          <w:sz w:val="20"/>
          <w:szCs w:val="20"/>
        </w:rPr>
        <w:t xml:space="preserve">Proposal 1: it </w:t>
      </w:r>
      <w:r>
        <w:rPr>
          <w:rFonts w:ascii="Times New Roman" w:eastAsiaTheme="minorEastAsia" w:hAnsi="Times New Roman"/>
          <w:b/>
          <w:kern w:val="0"/>
          <w:sz w:val="20"/>
          <w:szCs w:val="20"/>
        </w:rPr>
        <w:t>is suggested to define new tolerance requirement for UE at initial access with smaller tolerance limit between the best-matched beam and automatically chosen beam</w:t>
      </w:r>
      <w:r w:rsidRPr="00296599">
        <w:rPr>
          <w:rFonts w:ascii="Times New Roman" w:eastAsiaTheme="minorEastAsia" w:hAnsi="Times New Roman"/>
          <w:b/>
          <w:kern w:val="0"/>
          <w:sz w:val="20"/>
          <w:szCs w:val="20"/>
        </w:rPr>
        <w:t>.</w:t>
      </w:r>
    </w:p>
    <w:p w14:paraId="43CDA039" w14:textId="552167EF" w:rsidR="00F00A69" w:rsidRPr="000E7488" w:rsidRDefault="00000000" w:rsidP="000E7488">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2887A35" w14:textId="77777777" w:rsidR="00F00A69" w:rsidRDefault="00F00A69">
      <w:pPr>
        <w:widowControl/>
        <w:overflowPunct w:val="0"/>
        <w:autoSpaceDE w:val="0"/>
        <w:autoSpaceDN w:val="0"/>
        <w:adjustRightInd w:val="0"/>
        <w:spacing w:after="180"/>
        <w:jc w:val="left"/>
        <w:textAlignment w:val="baseline"/>
        <w:rPr>
          <w:rFonts w:ascii="Times New Roman" w:hAnsi="Times New Roman"/>
          <w:sz w:val="20"/>
          <w:szCs w:val="20"/>
        </w:rPr>
      </w:pPr>
    </w:p>
    <w:sectPr w:rsidR="00F00A69">
      <w:headerReference w:type="default" r:id="rId11"/>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A9550" w14:textId="77777777" w:rsidR="006E33C7" w:rsidRDefault="006E33C7">
      <w:r>
        <w:separator/>
      </w:r>
    </w:p>
  </w:endnote>
  <w:endnote w:type="continuationSeparator" w:id="0">
    <w:p w14:paraId="18700273" w14:textId="77777777" w:rsidR="006E33C7" w:rsidRDefault="006E3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B0309" w14:textId="77777777" w:rsidR="006E33C7" w:rsidRDefault="006E33C7">
      <w:r>
        <w:separator/>
      </w:r>
    </w:p>
  </w:footnote>
  <w:footnote w:type="continuationSeparator" w:id="0">
    <w:p w14:paraId="3A39C8B5" w14:textId="77777777" w:rsidR="006E33C7" w:rsidRDefault="006E3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1F36E" w14:textId="77777777" w:rsidR="00F00A69" w:rsidRDefault="00F00A69">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144E3443"/>
    <w:multiLevelType w:val="hybridMultilevel"/>
    <w:tmpl w:val="77C075C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F416D4A"/>
    <w:multiLevelType w:val="hybridMultilevel"/>
    <w:tmpl w:val="E2B49D1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27E6420"/>
    <w:multiLevelType w:val="hybridMultilevel"/>
    <w:tmpl w:val="6EB81CAE"/>
    <w:lvl w:ilvl="0" w:tplc="20E66650">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9F30E58"/>
    <w:multiLevelType w:val="hybridMultilevel"/>
    <w:tmpl w:val="F57C50A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91731828">
    <w:abstractNumId w:val="0"/>
  </w:num>
  <w:num w:numId="2" w16cid:durableId="1497845129">
    <w:abstractNumId w:val="2"/>
  </w:num>
  <w:num w:numId="3" w16cid:durableId="772167455">
    <w:abstractNumId w:val="3"/>
  </w:num>
  <w:num w:numId="4" w16cid:durableId="1808550730">
    <w:abstractNumId w:val="1"/>
  </w:num>
  <w:num w:numId="5" w16cid:durableId="19340495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77F"/>
    <w:rsid w:val="00005E84"/>
    <w:rsid w:val="00006174"/>
    <w:rsid w:val="00006196"/>
    <w:rsid w:val="0001126C"/>
    <w:rsid w:val="00011927"/>
    <w:rsid w:val="00012C96"/>
    <w:rsid w:val="000138E6"/>
    <w:rsid w:val="000160EF"/>
    <w:rsid w:val="00016BC2"/>
    <w:rsid w:val="00021DD4"/>
    <w:rsid w:val="0002231B"/>
    <w:rsid w:val="000223C3"/>
    <w:rsid w:val="000224EE"/>
    <w:rsid w:val="0002369D"/>
    <w:rsid w:val="00023A89"/>
    <w:rsid w:val="000241CD"/>
    <w:rsid w:val="00024959"/>
    <w:rsid w:val="00025E8F"/>
    <w:rsid w:val="00026563"/>
    <w:rsid w:val="0003025B"/>
    <w:rsid w:val="00030957"/>
    <w:rsid w:val="000328EF"/>
    <w:rsid w:val="0003334A"/>
    <w:rsid w:val="00034492"/>
    <w:rsid w:val="000367A0"/>
    <w:rsid w:val="00036D6A"/>
    <w:rsid w:val="00037971"/>
    <w:rsid w:val="00040C35"/>
    <w:rsid w:val="0004256C"/>
    <w:rsid w:val="00043E8D"/>
    <w:rsid w:val="00044652"/>
    <w:rsid w:val="000449E2"/>
    <w:rsid w:val="00044B31"/>
    <w:rsid w:val="0004539C"/>
    <w:rsid w:val="0004564B"/>
    <w:rsid w:val="0004616D"/>
    <w:rsid w:val="00050835"/>
    <w:rsid w:val="00051925"/>
    <w:rsid w:val="00052CB8"/>
    <w:rsid w:val="00052E16"/>
    <w:rsid w:val="00053BCE"/>
    <w:rsid w:val="0005511F"/>
    <w:rsid w:val="00055B1F"/>
    <w:rsid w:val="00057657"/>
    <w:rsid w:val="00057B7E"/>
    <w:rsid w:val="000606D3"/>
    <w:rsid w:val="00062456"/>
    <w:rsid w:val="000660F4"/>
    <w:rsid w:val="0006714C"/>
    <w:rsid w:val="00067233"/>
    <w:rsid w:val="00067A9F"/>
    <w:rsid w:val="00070B68"/>
    <w:rsid w:val="00070E60"/>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BA6"/>
    <w:rsid w:val="00085D8F"/>
    <w:rsid w:val="00085E61"/>
    <w:rsid w:val="00087432"/>
    <w:rsid w:val="00087747"/>
    <w:rsid w:val="00087810"/>
    <w:rsid w:val="000902B5"/>
    <w:rsid w:val="00090A5D"/>
    <w:rsid w:val="000915BB"/>
    <w:rsid w:val="00092C18"/>
    <w:rsid w:val="00094958"/>
    <w:rsid w:val="00095D91"/>
    <w:rsid w:val="00097FBD"/>
    <w:rsid w:val="000A01AE"/>
    <w:rsid w:val="000A0963"/>
    <w:rsid w:val="000A0AE8"/>
    <w:rsid w:val="000A0AF7"/>
    <w:rsid w:val="000A0F64"/>
    <w:rsid w:val="000A2EF0"/>
    <w:rsid w:val="000A3424"/>
    <w:rsid w:val="000A3F70"/>
    <w:rsid w:val="000A49BA"/>
    <w:rsid w:val="000A57C5"/>
    <w:rsid w:val="000A6969"/>
    <w:rsid w:val="000A7904"/>
    <w:rsid w:val="000B032D"/>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51A5"/>
    <w:rsid w:val="000C57ED"/>
    <w:rsid w:val="000C5B39"/>
    <w:rsid w:val="000C74C9"/>
    <w:rsid w:val="000D06CB"/>
    <w:rsid w:val="000D06F5"/>
    <w:rsid w:val="000D16FB"/>
    <w:rsid w:val="000D1C7C"/>
    <w:rsid w:val="000D1F5A"/>
    <w:rsid w:val="000D2355"/>
    <w:rsid w:val="000D253B"/>
    <w:rsid w:val="000D27E9"/>
    <w:rsid w:val="000D3028"/>
    <w:rsid w:val="000D38A7"/>
    <w:rsid w:val="000D4338"/>
    <w:rsid w:val="000D630F"/>
    <w:rsid w:val="000D633B"/>
    <w:rsid w:val="000D6A04"/>
    <w:rsid w:val="000D6FD9"/>
    <w:rsid w:val="000E001B"/>
    <w:rsid w:val="000E0496"/>
    <w:rsid w:val="000E09ED"/>
    <w:rsid w:val="000E25FF"/>
    <w:rsid w:val="000E2F5B"/>
    <w:rsid w:val="000E3ACD"/>
    <w:rsid w:val="000E4074"/>
    <w:rsid w:val="000E40CA"/>
    <w:rsid w:val="000E426E"/>
    <w:rsid w:val="000E43B1"/>
    <w:rsid w:val="000E4C06"/>
    <w:rsid w:val="000E53A4"/>
    <w:rsid w:val="000E6251"/>
    <w:rsid w:val="000E7488"/>
    <w:rsid w:val="000E7663"/>
    <w:rsid w:val="000E7F07"/>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628D"/>
    <w:rsid w:val="0010688E"/>
    <w:rsid w:val="00107CAD"/>
    <w:rsid w:val="00110795"/>
    <w:rsid w:val="0011154A"/>
    <w:rsid w:val="001137AE"/>
    <w:rsid w:val="001141BD"/>
    <w:rsid w:val="001155D6"/>
    <w:rsid w:val="0011636C"/>
    <w:rsid w:val="00116723"/>
    <w:rsid w:val="00116AE7"/>
    <w:rsid w:val="00117381"/>
    <w:rsid w:val="001203E7"/>
    <w:rsid w:val="0012056F"/>
    <w:rsid w:val="001210CE"/>
    <w:rsid w:val="00122897"/>
    <w:rsid w:val="001229DE"/>
    <w:rsid w:val="001234EB"/>
    <w:rsid w:val="00123E6B"/>
    <w:rsid w:val="00123EFD"/>
    <w:rsid w:val="00125087"/>
    <w:rsid w:val="0013029D"/>
    <w:rsid w:val="00131B3F"/>
    <w:rsid w:val="001326C6"/>
    <w:rsid w:val="001330E3"/>
    <w:rsid w:val="0013477E"/>
    <w:rsid w:val="00136793"/>
    <w:rsid w:val="00136C7A"/>
    <w:rsid w:val="001377DA"/>
    <w:rsid w:val="00137BE3"/>
    <w:rsid w:val="00137E20"/>
    <w:rsid w:val="00140720"/>
    <w:rsid w:val="00141986"/>
    <w:rsid w:val="00142427"/>
    <w:rsid w:val="0014248C"/>
    <w:rsid w:val="001426C4"/>
    <w:rsid w:val="00143120"/>
    <w:rsid w:val="0014396A"/>
    <w:rsid w:val="00143F1D"/>
    <w:rsid w:val="001469A6"/>
    <w:rsid w:val="00146ADC"/>
    <w:rsid w:val="00147B02"/>
    <w:rsid w:val="00150059"/>
    <w:rsid w:val="001502CC"/>
    <w:rsid w:val="001554DD"/>
    <w:rsid w:val="00155651"/>
    <w:rsid w:val="001560D6"/>
    <w:rsid w:val="00156DAC"/>
    <w:rsid w:val="001606D6"/>
    <w:rsid w:val="00160888"/>
    <w:rsid w:val="001611C4"/>
    <w:rsid w:val="00161662"/>
    <w:rsid w:val="001622E4"/>
    <w:rsid w:val="00163A38"/>
    <w:rsid w:val="00163BB7"/>
    <w:rsid w:val="0016414E"/>
    <w:rsid w:val="00165020"/>
    <w:rsid w:val="0016673D"/>
    <w:rsid w:val="00167D5F"/>
    <w:rsid w:val="00172290"/>
    <w:rsid w:val="001725F0"/>
    <w:rsid w:val="00173CED"/>
    <w:rsid w:val="001741D3"/>
    <w:rsid w:val="00176283"/>
    <w:rsid w:val="00176F93"/>
    <w:rsid w:val="00180138"/>
    <w:rsid w:val="00180913"/>
    <w:rsid w:val="00181C13"/>
    <w:rsid w:val="00182088"/>
    <w:rsid w:val="00182911"/>
    <w:rsid w:val="00182F03"/>
    <w:rsid w:val="00183E23"/>
    <w:rsid w:val="0018424B"/>
    <w:rsid w:val="00184340"/>
    <w:rsid w:val="00186210"/>
    <w:rsid w:val="0018778C"/>
    <w:rsid w:val="00187A01"/>
    <w:rsid w:val="00191E0E"/>
    <w:rsid w:val="00194755"/>
    <w:rsid w:val="00194EBD"/>
    <w:rsid w:val="00195377"/>
    <w:rsid w:val="00195C7F"/>
    <w:rsid w:val="00197252"/>
    <w:rsid w:val="00197697"/>
    <w:rsid w:val="00197F64"/>
    <w:rsid w:val="001A08E2"/>
    <w:rsid w:val="001A22BD"/>
    <w:rsid w:val="001A3034"/>
    <w:rsid w:val="001A32E3"/>
    <w:rsid w:val="001A43E9"/>
    <w:rsid w:val="001A4EEC"/>
    <w:rsid w:val="001A59A4"/>
    <w:rsid w:val="001A63AE"/>
    <w:rsid w:val="001B725D"/>
    <w:rsid w:val="001B7973"/>
    <w:rsid w:val="001B7CE6"/>
    <w:rsid w:val="001C1A9A"/>
    <w:rsid w:val="001C3C52"/>
    <w:rsid w:val="001C4CAF"/>
    <w:rsid w:val="001C4DFD"/>
    <w:rsid w:val="001C5F68"/>
    <w:rsid w:val="001C605B"/>
    <w:rsid w:val="001C63F1"/>
    <w:rsid w:val="001C6679"/>
    <w:rsid w:val="001C6E84"/>
    <w:rsid w:val="001C6F70"/>
    <w:rsid w:val="001C71A1"/>
    <w:rsid w:val="001C79BB"/>
    <w:rsid w:val="001C7A6D"/>
    <w:rsid w:val="001C7D16"/>
    <w:rsid w:val="001D0332"/>
    <w:rsid w:val="001D109E"/>
    <w:rsid w:val="001D130E"/>
    <w:rsid w:val="001D46CD"/>
    <w:rsid w:val="001D4833"/>
    <w:rsid w:val="001D5025"/>
    <w:rsid w:val="001D51C0"/>
    <w:rsid w:val="001D63C0"/>
    <w:rsid w:val="001D66A9"/>
    <w:rsid w:val="001D66E0"/>
    <w:rsid w:val="001D6FFE"/>
    <w:rsid w:val="001D7806"/>
    <w:rsid w:val="001E0606"/>
    <w:rsid w:val="001E15AF"/>
    <w:rsid w:val="001E1E04"/>
    <w:rsid w:val="001E2427"/>
    <w:rsid w:val="001E2508"/>
    <w:rsid w:val="001E258A"/>
    <w:rsid w:val="001E338A"/>
    <w:rsid w:val="001E4BC8"/>
    <w:rsid w:val="001E5085"/>
    <w:rsid w:val="001E6F56"/>
    <w:rsid w:val="001E71AC"/>
    <w:rsid w:val="001E7AE1"/>
    <w:rsid w:val="001F1181"/>
    <w:rsid w:val="001F17EC"/>
    <w:rsid w:val="001F227B"/>
    <w:rsid w:val="001F2FBC"/>
    <w:rsid w:val="001F4212"/>
    <w:rsid w:val="001F6320"/>
    <w:rsid w:val="001F6630"/>
    <w:rsid w:val="00200F50"/>
    <w:rsid w:val="0020138B"/>
    <w:rsid w:val="00202428"/>
    <w:rsid w:val="00203046"/>
    <w:rsid w:val="00203DEC"/>
    <w:rsid w:val="0020494F"/>
    <w:rsid w:val="0020515C"/>
    <w:rsid w:val="0020605F"/>
    <w:rsid w:val="002068E6"/>
    <w:rsid w:val="00211040"/>
    <w:rsid w:val="00211F9F"/>
    <w:rsid w:val="00212427"/>
    <w:rsid w:val="002131E0"/>
    <w:rsid w:val="00213A14"/>
    <w:rsid w:val="00214B90"/>
    <w:rsid w:val="00214D42"/>
    <w:rsid w:val="00215703"/>
    <w:rsid w:val="002159B3"/>
    <w:rsid w:val="002210C0"/>
    <w:rsid w:val="002211D8"/>
    <w:rsid w:val="00221F31"/>
    <w:rsid w:val="00222116"/>
    <w:rsid w:val="00222860"/>
    <w:rsid w:val="00222A08"/>
    <w:rsid w:val="0022300D"/>
    <w:rsid w:val="00223A14"/>
    <w:rsid w:val="00224C40"/>
    <w:rsid w:val="00224E27"/>
    <w:rsid w:val="00226D19"/>
    <w:rsid w:val="002314FD"/>
    <w:rsid w:val="00233587"/>
    <w:rsid w:val="0023392F"/>
    <w:rsid w:val="00233B01"/>
    <w:rsid w:val="00234010"/>
    <w:rsid w:val="00235FEF"/>
    <w:rsid w:val="002370D6"/>
    <w:rsid w:val="002379D3"/>
    <w:rsid w:val="002401B1"/>
    <w:rsid w:val="002406C0"/>
    <w:rsid w:val="002408B1"/>
    <w:rsid w:val="00242A91"/>
    <w:rsid w:val="002431D0"/>
    <w:rsid w:val="00243B44"/>
    <w:rsid w:val="002446E8"/>
    <w:rsid w:val="00244D08"/>
    <w:rsid w:val="00244DCD"/>
    <w:rsid w:val="00244F2E"/>
    <w:rsid w:val="002451EE"/>
    <w:rsid w:val="002452F2"/>
    <w:rsid w:val="00245C9B"/>
    <w:rsid w:val="002463E3"/>
    <w:rsid w:val="00246D29"/>
    <w:rsid w:val="00247545"/>
    <w:rsid w:val="00247F8B"/>
    <w:rsid w:val="002501E8"/>
    <w:rsid w:val="00250C1F"/>
    <w:rsid w:val="002521CD"/>
    <w:rsid w:val="00252AC2"/>
    <w:rsid w:val="00253AF9"/>
    <w:rsid w:val="0025420E"/>
    <w:rsid w:val="00255035"/>
    <w:rsid w:val="00256180"/>
    <w:rsid w:val="002564E9"/>
    <w:rsid w:val="00257CD7"/>
    <w:rsid w:val="00257DE2"/>
    <w:rsid w:val="002628DD"/>
    <w:rsid w:val="00262B4C"/>
    <w:rsid w:val="002643F2"/>
    <w:rsid w:val="00264A81"/>
    <w:rsid w:val="00265211"/>
    <w:rsid w:val="00266120"/>
    <w:rsid w:val="002674A0"/>
    <w:rsid w:val="00270E88"/>
    <w:rsid w:val="00273C26"/>
    <w:rsid w:val="00273D06"/>
    <w:rsid w:val="00274A57"/>
    <w:rsid w:val="00275F0D"/>
    <w:rsid w:val="00276210"/>
    <w:rsid w:val="002773E8"/>
    <w:rsid w:val="002779CF"/>
    <w:rsid w:val="00277AE1"/>
    <w:rsid w:val="0028013D"/>
    <w:rsid w:val="0028164D"/>
    <w:rsid w:val="00281720"/>
    <w:rsid w:val="002817F4"/>
    <w:rsid w:val="00281D58"/>
    <w:rsid w:val="00282717"/>
    <w:rsid w:val="002833A3"/>
    <w:rsid w:val="00284C47"/>
    <w:rsid w:val="00284E14"/>
    <w:rsid w:val="00285780"/>
    <w:rsid w:val="00285BF7"/>
    <w:rsid w:val="00285E77"/>
    <w:rsid w:val="002868C1"/>
    <w:rsid w:val="0029022F"/>
    <w:rsid w:val="002922BF"/>
    <w:rsid w:val="002946D1"/>
    <w:rsid w:val="00294A39"/>
    <w:rsid w:val="00296039"/>
    <w:rsid w:val="00296599"/>
    <w:rsid w:val="002967E4"/>
    <w:rsid w:val="002A0026"/>
    <w:rsid w:val="002A0945"/>
    <w:rsid w:val="002A09B6"/>
    <w:rsid w:val="002A317E"/>
    <w:rsid w:val="002A42C1"/>
    <w:rsid w:val="002A44FF"/>
    <w:rsid w:val="002A584D"/>
    <w:rsid w:val="002A62D7"/>
    <w:rsid w:val="002A733D"/>
    <w:rsid w:val="002A75A5"/>
    <w:rsid w:val="002A7ED3"/>
    <w:rsid w:val="002B0EF7"/>
    <w:rsid w:val="002B1386"/>
    <w:rsid w:val="002B241D"/>
    <w:rsid w:val="002B2707"/>
    <w:rsid w:val="002B2F56"/>
    <w:rsid w:val="002B3F1E"/>
    <w:rsid w:val="002B5B3F"/>
    <w:rsid w:val="002B715D"/>
    <w:rsid w:val="002C098A"/>
    <w:rsid w:val="002C29FD"/>
    <w:rsid w:val="002C4583"/>
    <w:rsid w:val="002C4601"/>
    <w:rsid w:val="002C59C0"/>
    <w:rsid w:val="002C6A8B"/>
    <w:rsid w:val="002C6F34"/>
    <w:rsid w:val="002D009B"/>
    <w:rsid w:val="002D12B5"/>
    <w:rsid w:val="002D132D"/>
    <w:rsid w:val="002D289B"/>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767C"/>
    <w:rsid w:val="002F0378"/>
    <w:rsid w:val="002F0C66"/>
    <w:rsid w:val="002F0E6F"/>
    <w:rsid w:val="002F1412"/>
    <w:rsid w:val="002F4775"/>
    <w:rsid w:val="002F4B9F"/>
    <w:rsid w:val="002F52C9"/>
    <w:rsid w:val="002F6EBC"/>
    <w:rsid w:val="002F7E7F"/>
    <w:rsid w:val="00301B1D"/>
    <w:rsid w:val="00301E73"/>
    <w:rsid w:val="00302114"/>
    <w:rsid w:val="00302C9A"/>
    <w:rsid w:val="00303762"/>
    <w:rsid w:val="003042F7"/>
    <w:rsid w:val="0030517F"/>
    <w:rsid w:val="003052A2"/>
    <w:rsid w:val="0030539A"/>
    <w:rsid w:val="00305566"/>
    <w:rsid w:val="00306853"/>
    <w:rsid w:val="00310B4B"/>
    <w:rsid w:val="003118A2"/>
    <w:rsid w:val="003119B8"/>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300C5"/>
    <w:rsid w:val="00330D7C"/>
    <w:rsid w:val="003316DF"/>
    <w:rsid w:val="003320BB"/>
    <w:rsid w:val="00333F99"/>
    <w:rsid w:val="003348A0"/>
    <w:rsid w:val="00336C28"/>
    <w:rsid w:val="00337A7F"/>
    <w:rsid w:val="00340045"/>
    <w:rsid w:val="0034101C"/>
    <w:rsid w:val="00341BB8"/>
    <w:rsid w:val="003420CF"/>
    <w:rsid w:val="00342755"/>
    <w:rsid w:val="00343705"/>
    <w:rsid w:val="00343CB6"/>
    <w:rsid w:val="00345281"/>
    <w:rsid w:val="00345750"/>
    <w:rsid w:val="0034578A"/>
    <w:rsid w:val="003458DD"/>
    <w:rsid w:val="00345D3B"/>
    <w:rsid w:val="00347607"/>
    <w:rsid w:val="003476FF"/>
    <w:rsid w:val="0035062D"/>
    <w:rsid w:val="00350D07"/>
    <w:rsid w:val="003512E8"/>
    <w:rsid w:val="0035206D"/>
    <w:rsid w:val="00352B4D"/>
    <w:rsid w:val="003532FA"/>
    <w:rsid w:val="003542AC"/>
    <w:rsid w:val="00355094"/>
    <w:rsid w:val="00360585"/>
    <w:rsid w:val="00360B42"/>
    <w:rsid w:val="00363ABA"/>
    <w:rsid w:val="003641E4"/>
    <w:rsid w:val="00364F85"/>
    <w:rsid w:val="0036541A"/>
    <w:rsid w:val="00366467"/>
    <w:rsid w:val="0036723A"/>
    <w:rsid w:val="0036727B"/>
    <w:rsid w:val="00367312"/>
    <w:rsid w:val="003677FB"/>
    <w:rsid w:val="00367A29"/>
    <w:rsid w:val="00367BC5"/>
    <w:rsid w:val="00370F86"/>
    <w:rsid w:val="00371172"/>
    <w:rsid w:val="00371657"/>
    <w:rsid w:val="00371B0F"/>
    <w:rsid w:val="003741FD"/>
    <w:rsid w:val="00374AF0"/>
    <w:rsid w:val="00375D11"/>
    <w:rsid w:val="00376121"/>
    <w:rsid w:val="003779F7"/>
    <w:rsid w:val="00377AB0"/>
    <w:rsid w:val="003805A0"/>
    <w:rsid w:val="003820B9"/>
    <w:rsid w:val="00382D05"/>
    <w:rsid w:val="00383660"/>
    <w:rsid w:val="003836CF"/>
    <w:rsid w:val="00383798"/>
    <w:rsid w:val="00384DEC"/>
    <w:rsid w:val="00387C6C"/>
    <w:rsid w:val="0039099D"/>
    <w:rsid w:val="003916B5"/>
    <w:rsid w:val="00392BAD"/>
    <w:rsid w:val="003934F2"/>
    <w:rsid w:val="00394CDD"/>
    <w:rsid w:val="00394F07"/>
    <w:rsid w:val="00395100"/>
    <w:rsid w:val="00395B8C"/>
    <w:rsid w:val="0039631D"/>
    <w:rsid w:val="00396D76"/>
    <w:rsid w:val="00397BAF"/>
    <w:rsid w:val="003A07B8"/>
    <w:rsid w:val="003A49DF"/>
    <w:rsid w:val="003A709C"/>
    <w:rsid w:val="003A79C0"/>
    <w:rsid w:val="003B1CDF"/>
    <w:rsid w:val="003B1FA7"/>
    <w:rsid w:val="003B231E"/>
    <w:rsid w:val="003B2374"/>
    <w:rsid w:val="003B3DC5"/>
    <w:rsid w:val="003B43D8"/>
    <w:rsid w:val="003B4B56"/>
    <w:rsid w:val="003B5818"/>
    <w:rsid w:val="003B5E10"/>
    <w:rsid w:val="003B74FC"/>
    <w:rsid w:val="003C261C"/>
    <w:rsid w:val="003C27C4"/>
    <w:rsid w:val="003C28A5"/>
    <w:rsid w:val="003C2F55"/>
    <w:rsid w:val="003C347D"/>
    <w:rsid w:val="003C466D"/>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5A30"/>
    <w:rsid w:val="003E5EF2"/>
    <w:rsid w:val="003E7BAA"/>
    <w:rsid w:val="003E7F0E"/>
    <w:rsid w:val="003F00D7"/>
    <w:rsid w:val="003F1C84"/>
    <w:rsid w:val="003F2035"/>
    <w:rsid w:val="003F2468"/>
    <w:rsid w:val="003F2587"/>
    <w:rsid w:val="003F42A4"/>
    <w:rsid w:val="003F51E3"/>
    <w:rsid w:val="003F7F29"/>
    <w:rsid w:val="004017E5"/>
    <w:rsid w:val="00403E79"/>
    <w:rsid w:val="0040406D"/>
    <w:rsid w:val="00405536"/>
    <w:rsid w:val="004100DE"/>
    <w:rsid w:val="00410B17"/>
    <w:rsid w:val="004111A1"/>
    <w:rsid w:val="004119D3"/>
    <w:rsid w:val="00411B75"/>
    <w:rsid w:val="00413198"/>
    <w:rsid w:val="004161E4"/>
    <w:rsid w:val="0041689A"/>
    <w:rsid w:val="00416DB1"/>
    <w:rsid w:val="004175A3"/>
    <w:rsid w:val="00417A3F"/>
    <w:rsid w:val="00417DB5"/>
    <w:rsid w:val="004206E1"/>
    <w:rsid w:val="004207F8"/>
    <w:rsid w:val="004220D7"/>
    <w:rsid w:val="00422DCE"/>
    <w:rsid w:val="004259E8"/>
    <w:rsid w:val="00426736"/>
    <w:rsid w:val="0042784A"/>
    <w:rsid w:val="00427A81"/>
    <w:rsid w:val="00427D11"/>
    <w:rsid w:val="0043006D"/>
    <w:rsid w:val="00430A60"/>
    <w:rsid w:val="00431546"/>
    <w:rsid w:val="00434694"/>
    <w:rsid w:val="00434E36"/>
    <w:rsid w:val="004354E1"/>
    <w:rsid w:val="00437215"/>
    <w:rsid w:val="00437BD1"/>
    <w:rsid w:val="00440184"/>
    <w:rsid w:val="0044165B"/>
    <w:rsid w:val="0044191B"/>
    <w:rsid w:val="00441B32"/>
    <w:rsid w:val="00443598"/>
    <w:rsid w:val="0044386A"/>
    <w:rsid w:val="00443A65"/>
    <w:rsid w:val="00443AA8"/>
    <w:rsid w:val="0044454A"/>
    <w:rsid w:val="00445856"/>
    <w:rsid w:val="00447FBB"/>
    <w:rsid w:val="00450AB2"/>
    <w:rsid w:val="00452D97"/>
    <w:rsid w:val="00452E40"/>
    <w:rsid w:val="004541E1"/>
    <w:rsid w:val="00456965"/>
    <w:rsid w:val="0046114F"/>
    <w:rsid w:val="00461E88"/>
    <w:rsid w:val="00461F16"/>
    <w:rsid w:val="0046318B"/>
    <w:rsid w:val="00463461"/>
    <w:rsid w:val="004640AB"/>
    <w:rsid w:val="004645AE"/>
    <w:rsid w:val="0046461C"/>
    <w:rsid w:val="00465531"/>
    <w:rsid w:val="004666F1"/>
    <w:rsid w:val="0046682E"/>
    <w:rsid w:val="00470573"/>
    <w:rsid w:val="00470A03"/>
    <w:rsid w:val="00471045"/>
    <w:rsid w:val="00472B38"/>
    <w:rsid w:val="004733FB"/>
    <w:rsid w:val="0047357D"/>
    <w:rsid w:val="00473E19"/>
    <w:rsid w:val="00475182"/>
    <w:rsid w:val="0047689D"/>
    <w:rsid w:val="00477590"/>
    <w:rsid w:val="00477DED"/>
    <w:rsid w:val="00480F1F"/>
    <w:rsid w:val="004814F7"/>
    <w:rsid w:val="004825C6"/>
    <w:rsid w:val="00484073"/>
    <w:rsid w:val="00484901"/>
    <w:rsid w:val="0048494B"/>
    <w:rsid w:val="0048586D"/>
    <w:rsid w:val="00485F10"/>
    <w:rsid w:val="0048642B"/>
    <w:rsid w:val="00486747"/>
    <w:rsid w:val="00487414"/>
    <w:rsid w:val="004903AD"/>
    <w:rsid w:val="00490804"/>
    <w:rsid w:val="004908A9"/>
    <w:rsid w:val="00490D96"/>
    <w:rsid w:val="004921B0"/>
    <w:rsid w:val="004922D4"/>
    <w:rsid w:val="0049231C"/>
    <w:rsid w:val="0049240C"/>
    <w:rsid w:val="00492C0F"/>
    <w:rsid w:val="00493D76"/>
    <w:rsid w:val="00494B61"/>
    <w:rsid w:val="004956B2"/>
    <w:rsid w:val="004970EB"/>
    <w:rsid w:val="004A0511"/>
    <w:rsid w:val="004A0D82"/>
    <w:rsid w:val="004A1622"/>
    <w:rsid w:val="004A3E25"/>
    <w:rsid w:val="004A3F95"/>
    <w:rsid w:val="004A4965"/>
    <w:rsid w:val="004A5660"/>
    <w:rsid w:val="004A5996"/>
    <w:rsid w:val="004A5AD1"/>
    <w:rsid w:val="004A6E76"/>
    <w:rsid w:val="004A7F9C"/>
    <w:rsid w:val="004B0211"/>
    <w:rsid w:val="004B1424"/>
    <w:rsid w:val="004B1C55"/>
    <w:rsid w:val="004B2054"/>
    <w:rsid w:val="004B2330"/>
    <w:rsid w:val="004B2E50"/>
    <w:rsid w:val="004B3ACD"/>
    <w:rsid w:val="004B4E16"/>
    <w:rsid w:val="004B6C9D"/>
    <w:rsid w:val="004B7ECF"/>
    <w:rsid w:val="004C0275"/>
    <w:rsid w:val="004C046C"/>
    <w:rsid w:val="004C04CB"/>
    <w:rsid w:val="004C0923"/>
    <w:rsid w:val="004C23B9"/>
    <w:rsid w:val="004C27F1"/>
    <w:rsid w:val="004C4033"/>
    <w:rsid w:val="004D1EF3"/>
    <w:rsid w:val="004D4695"/>
    <w:rsid w:val="004D5F7E"/>
    <w:rsid w:val="004D6171"/>
    <w:rsid w:val="004D6FD2"/>
    <w:rsid w:val="004D7559"/>
    <w:rsid w:val="004E0AE6"/>
    <w:rsid w:val="004E11C5"/>
    <w:rsid w:val="004E12A8"/>
    <w:rsid w:val="004E1789"/>
    <w:rsid w:val="004E1A33"/>
    <w:rsid w:val="004E2782"/>
    <w:rsid w:val="004E2887"/>
    <w:rsid w:val="004E31F6"/>
    <w:rsid w:val="004E3836"/>
    <w:rsid w:val="004E3A93"/>
    <w:rsid w:val="004E45A1"/>
    <w:rsid w:val="004E64DB"/>
    <w:rsid w:val="004E7582"/>
    <w:rsid w:val="004E7B3E"/>
    <w:rsid w:val="004F0B06"/>
    <w:rsid w:val="004F0FC0"/>
    <w:rsid w:val="004F125E"/>
    <w:rsid w:val="004F5F34"/>
    <w:rsid w:val="005008DD"/>
    <w:rsid w:val="00503695"/>
    <w:rsid w:val="00503C75"/>
    <w:rsid w:val="00503CC1"/>
    <w:rsid w:val="00504054"/>
    <w:rsid w:val="00505085"/>
    <w:rsid w:val="0050587B"/>
    <w:rsid w:val="00505AC8"/>
    <w:rsid w:val="0050631F"/>
    <w:rsid w:val="00506EC3"/>
    <w:rsid w:val="0051054D"/>
    <w:rsid w:val="0051263F"/>
    <w:rsid w:val="0051494E"/>
    <w:rsid w:val="00514DEF"/>
    <w:rsid w:val="00514E78"/>
    <w:rsid w:val="00515E8F"/>
    <w:rsid w:val="005169B2"/>
    <w:rsid w:val="00517014"/>
    <w:rsid w:val="0052106B"/>
    <w:rsid w:val="005210CA"/>
    <w:rsid w:val="00521416"/>
    <w:rsid w:val="0052385C"/>
    <w:rsid w:val="00523A16"/>
    <w:rsid w:val="005242FE"/>
    <w:rsid w:val="005247B7"/>
    <w:rsid w:val="0052721A"/>
    <w:rsid w:val="005275FC"/>
    <w:rsid w:val="005300FD"/>
    <w:rsid w:val="00534AAF"/>
    <w:rsid w:val="005353CD"/>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34A"/>
    <w:rsid w:val="005507CB"/>
    <w:rsid w:val="00551058"/>
    <w:rsid w:val="00553635"/>
    <w:rsid w:val="00554E1D"/>
    <w:rsid w:val="0055608C"/>
    <w:rsid w:val="00556595"/>
    <w:rsid w:val="00556A8C"/>
    <w:rsid w:val="00556B41"/>
    <w:rsid w:val="00557237"/>
    <w:rsid w:val="005578A7"/>
    <w:rsid w:val="00557B2A"/>
    <w:rsid w:val="005602D5"/>
    <w:rsid w:val="0056268B"/>
    <w:rsid w:val="00563F35"/>
    <w:rsid w:val="005641B8"/>
    <w:rsid w:val="005651D7"/>
    <w:rsid w:val="00566223"/>
    <w:rsid w:val="00566A9F"/>
    <w:rsid w:val="00567DF7"/>
    <w:rsid w:val="005722FC"/>
    <w:rsid w:val="00572CC7"/>
    <w:rsid w:val="0057575D"/>
    <w:rsid w:val="005764B2"/>
    <w:rsid w:val="00576DA2"/>
    <w:rsid w:val="0057796C"/>
    <w:rsid w:val="0058053B"/>
    <w:rsid w:val="005815B1"/>
    <w:rsid w:val="005826E8"/>
    <w:rsid w:val="00582FB6"/>
    <w:rsid w:val="00583A1F"/>
    <w:rsid w:val="0058515D"/>
    <w:rsid w:val="005874D7"/>
    <w:rsid w:val="00587E7B"/>
    <w:rsid w:val="00591008"/>
    <w:rsid w:val="005922E0"/>
    <w:rsid w:val="00592AD8"/>
    <w:rsid w:val="00592B00"/>
    <w:rsid w:val="0059339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A79"/>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6192"/>
    <w:rsid w:val="005D69DD"/>
    <w:rsid w:val="005D7F7F"/>
    <w:rsid w:val="005E050E"/>
    <w:rsid w:val="005E1867"/>
    <w:rsid w:val="005E318A"/>
    <w:rsid w:val="005E37F0"/>
    <w:rsid w:val="005E39EA"/>
    <w:rsid w:val="005E521D"/>
    <w:rsid w:val="005E52A7"/>
    <w:rsid w:val="005E5317"/>
    <w:rsid w:val="005E5F43"/>
    <w:rsid w:val="005E633F"/>
    <w:rsid w:val="005E6E9E"/>
    <w:rsid w:val="005E7594"/>
    <w:rsid w:val="005F099F"/>
    <w:rsid w:val="005F0C6B"/>
    <w:rsid w:val="005F110B"/>
    <w:rsid w:val="005F1C9C"/>
    <w:rsid w:val="005F22C2"/>
    <w:rsid w:val="005F2A4A"/>
    <w:rsid w:val="005F38EE"/>
    <w:rsid w:val="005F3B84"/>
    <w:rsid w:val="005F4056"/>
    <w:rsid w:val="005F5651"/>
    <w:rsid w:val="005F5A22"/>
    <w:rsid w:val="005F745A"/>
    <w:rsid w:val="00601076"/>
    <w:rsid w:val="00601A2F"/>
    <w:rsid w:val="006042B8"/>
    <w:rsid w:val="006044E9"/>
    <w:rsid w:val="00606402"/>
    <w:rsid w:val="00606F5F"/>
    <w:rsid w:val="00607FD5"/>
    <w:rsid w:val="0061007F"/>
    <w:rsid w:val="006116A1"/>
    <w:rsid w:val="00612000"/>
    <w:rsid w:val="00612375"/>
    <w:rsid w:val="00612681"/>
    <w:rsid w:val="00614160"/>
    <w:rsid w:val="00614CC8"/>
    <w:rsid w:val="00614CFA"/>
    <w:rsid w:val="00616292"/>
    <w:rsid w:val="0061715A"/>
    <w:rsid w:val="006179F5"/>
    <w:rsid w:val="00622C5C"/>
    <w:rsid w:val="00624355"/>
    <w:rsid w:val="006244B7"/>
    <w:rsid w:val="00624638"/>
    <w:rsid w:val="00624FA9"/>
    <w:rsid w:val="00627D11"/>
    <w:rsid w:val="00630129"/>
    <w:rsid w:val="00630434"/>
    <w:rsid w:val="0063090B"/>
    <w:rsid w:val="00630D0A"/>
    <w:rsid w:val="00632593"/>
    <w:rsid w:val="00632675"/>
    <w:rsid w:val="006329E7"/>
    <w:rsid w:val="0063439D"/>
    <w:rsid w:val="00635C2B"/>
    <w:rsid w:val="006402FA"/>
    <w:rsid w:val="006407FC"/>
    <w:rsid w:val="00640AE4"/>
    <w:rsid w:val="00640FF0"/>
    <w:rsid w:val="0064113E"/>
    <w:rsid w:val="00643A45"/>
    <w:rsid w:val="0064440D"/>
    <w:rsid w:val="00645994"/>
    <w:rsid w:val="0064608F"/>
    <w:rsid w:val="0064688B"/>
    <w:rsid w:val="0064770F"/>
    <w:rsid w:val="006478C3"/>
    <w:rsid w:val="00650061"/>
    <w:rsid w:val="00650BA3"/>
    <w:rsid w:val="00651903"/>
    <w:rsid w:val="0065331A"/>
    <w:rsid w:val="0065407A"/>
    <w:rsid w:val="00654517"/>
    <w:rsid w:val="00654CB1"/>
    <w:rsid w:val="0065538B"/>
    <w:rsid w:val="00655FBB"/>
    <w:rsid w:val="00661508"/>
    <w:rsid w:val="00662241"/>
    <w:rsid w:val="00662286"/>
    <w:rsid w:val="00662FCE"/>
    <w:rsid w:val="00663B36"/>
    <w:rsid w:val="00665342"/>
    <w:rsid w:val="00665B97"/>
    <w:rsid w:val="00666079"/>
    <w:rsid w:val="00666FE5"/>
    <w:rsid w:val="00667691"/>
    <w:rsid w:val="00667B90"/>
    <w:rsid w:val="0067015D"/>
    <w:rsid w:val="00671B91"/>
    <w:rsid w:val="0067312A"/>
    <w:rsid w:val="006758FA"/>
    <w:rsid w:val="0067601A"/>
    <w:rsid w:val="00676E11"/>
    <w:rsid w:val="0067721F"/>
    <w:rsid w:val="006776D4"/>
    <w:rsid w:val="00677828"/>
    <w:rsid w:val="006813C6"/>
    <w:rsid w:val="006819D7"/>
    <w:rsid w:val="00682788"/>
    <w:rsid w:val="0068317C"/>
    <w:rsid w:val="00684ADA"/>
    <w:rsid w:val="00685378"/>
    <w:rsid w:val="00685C81"/>
    <w:rsid w:val="0068642A"/>
    <w:rsid w:val="00686437"/>
    <w:rsid w:val="00686CBD"/>
    <w:rsid w:val="00687FBA"/>
    <w:rsid w:val="0069227D"/>
    <w:rsid w:val="006941CA"/>
    <w:rsid w:val="00695570"/>
    <w:rsid w:val="0069575E"/>
    <w:rsid w:val="00695DA0"/>
    <w:rsid w:val="00696996"/>
    <w:rsid w:val="006A0A07"/>
    <w:rsid w:val="006A0D75"/>
    <w:rsid w:val="006A2E24"/>
    <w:rsid w:val="006A571E"/>
    <w:rsid w:val="006A57EA"/>
    <w:rsid w:val="006A6135"/>
    <w:rsid w:val="006A6B04"/>
    <w:rsid w:val="006A750A"/>
    <w:rsid w:val="006A7954"/>
    <w:rsid w:val="006A7EBB"/>
    <w:rsid w:val="006B014E"/>
    <w:rsid w:val="006B06CA"/>
    <w:rsid w:val="006B0BB5"/>
    <w:rsid w:val="006B0C19"/>
    <w:rsid w:val="006B101D"/>
    <w:rsid w:val="006B1D20"/>
    <w:rsid w:val="006B4AD6"/>
    <w:rsid w:val="006B4B3C"/>
    <w:rsid w:val="006C0481"/>
    <w:rsid w:val="006C14A0"/>
    <w:rsid w:val="006C1772"/>
    <w:rsid w:val="006C17CE"/>
    <w:rsid w:val="006C1FC4"/>
    <w:rsid w:val="006C2048"/>
    <w:rsid w:val="006C2173"/>
    <w:rsid w:val="006C240A"/>
    <w:rsid w:val="006C2FE1"/>
    <w:rsid w:val="006C3EB1"/>
    <w:rsid w:val="006C5D13"/>
    <w:rsid w:val="006C5F24"/>
    <w:rsid w:val="006C60AC"/>
    <w:rsid w:val="006D0155"/>
    <w:rsid w:val="006D11DF"/>
    <w:rsid w:val="006D314F"/>
    <w:rsid w:val="006D4D27"/>
    <w:rsid w:val="006D4FB0"/>
    <w:rsid w:val="006D58E6"/>
    <w:rsid w:val="006D5B25"/>
    <w:rsid w:val="006D62AD"/>
    <w:rsid w:val="006D7C07"/>
    <w:rsid w:val="006E0E47"/>
    <w:rsid w:val="006E13BA"/>
    <w:rsid w:val="006E1825"/>
    <w:rsid w:val="006E1914"/>
    <w:rsid w:val="006E33C7"/>
    <w:rsid w:val="006E3B58"/>
    <w:rsid w:val="006E3DE3"/>
    <w:rsid w:val="006E4B0B"/>
    <w:rsid w:val="006E5911"/>
    <w:rsid w:val="006E59FD"/>
    <w:rsid w:val="006E5B04"/>
    <w:rsid w:val="006E7B77"/>
    <w:rsid w:val="006F0917"/>
    <w:rsid w:val="006F0C64"/>
    <w:rsid w:val="006F1C31"/>
    <w:rsid w:val="006F1E8B"/>
    <w:rsid w:val="006F2E59"/>
    <w:rsid w:val="006F385A"/>
    <w:rsid w:val="006F410A"/>
    <w:rsid w:val="006F49E6"/>
    <w:rsid w:val="006F4FDF"/>
    <w:rsid w:val="006F551A"/>
    <w:rsid w:val="007021D8"/>
    <w:rsid w:val="00702A9F"/>
    <w:rsid w:val="007032BB"/>
    <w:rsid w:val="00704004"/>
    <w:rsid w:val="007048D3"/>
    <w:rsid w:val="007069AC"/>
    <w:rsid w:val="00710904"/>
    <w:rsid w:val="007123C7"/>
    <w:rsid w:val="007125BA"/>
    <w:rsid w:val="00712DB0"/>
    <w:rsid w:val="00714FA7"/>
    <w:rsid w:val="00715328"/>
    <w:rsid w:val="00715E9D"/>
    <w:rsid w:val="007164AB"/>
    <w:rsid w:val="007169C4"/>
    <w:rsid w:val="00716E29"/>
    <w:rsid w:val="0071706B"/>
    <w:rsid w:val="00717EE5"/>
    <w:rsid w:val="007212ED"/>
    <w:rsid w:val="00722317"/>
    <w:rsid w:val="007230FF"/>
    <w:rsid w:val="00724EF7"/>
    <w:rsid w:val="00725311"/>
    <w:rsid w:val="00725C2F"/>
    <w:rsid w:val="0072669A"/>
    <w:rsid w:val="0073058E"/>
    <w:rsid w:val="007309C0"/>
    <w:rsid w:val="00730F30"/>
    <w:rsid w:val="007321B4"/>
    <w:rsid w:val="00732F2E"/>
    <w:rsid w:val="007334C3"/>
    <w:rsid w:val="00733F7E"/>
    <w:rsid w:val="00734A3A"/>
    <w:rsid w:val="00735679"/>
    <w:rsid w:val="00740339"/>
    <w:rsid w:val="00742665"/>
    <w:rsid w:val="00742930"/>
    <w:rsid w:val="00743202"/>
    <w:rsid w:val="00743F77"/>
    <w:rsid w:val="0074547A"/>
    <w:rsid w:val="0074649D"/>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540A"/>
    <w:rsid w:val="007655D8"/>
    <w:rsid w:val="00766235"/>
    <w:rsid w:val="00766289"/>
    <w:rsid w:val="0076776F"/>
    <w:rsid w:val="00767A88"/>
    <w:rsid w:val="00767C58"/>
    <w:rsid w:val="00767E21"/>
    <w:rsid w:val="00767E66"/>
    <w:rsid w:val="00770941"/>
    <w:rsid w:val="00770F1D"/>
    <w:rsid w:val="00771BF6"/>
    <w:rsid w:val="007727DA"/>
    <w:rsid w:val="0077409E"/>
    <w:rsid w:val="00774C38"/>
    <w:rsid w:val="007776FD"/>
    <w:rsid w:val="007811B6"/>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1112"/>
    <w:rsid w:val="0079192F"/>
    <w:rsid w:val="00791ED1"/>
    <w:rsid w:val="00791F89"/>
    <w:rsid w:val="00792658"/>
    <w:rsid w:val="007932ED"/>
    <w:rsid w:val="007940D7"/>
    <w:rsid w:val="00795B9A"/>
    <w:rsid w:val="00795BE1"/>
    <w:rsid w:val="007A0FF1"/>
    <w:rsid w:val="007A109A"/>
    <w:rsid w:val="007A1DC1"/>
    <w:rsid w:val="007A22E6"/>
    <w:rsid w:val="007A246D"/>
    <w:rsid w:val="007A2714"/>
    <w:rsid w:val="007A3193"/>
    <w:rsid w:val="007A3D70"/>
    <w:rsid w:val="007A41E0"/>
    <w:rsid w:val="007A5322"/>
    <w:rsid w:val="007A6CF2"/>
    <w:rsid w:val="007A7156"/>
    <w:rsid w:val="007A73CF"/>
    <w:rsid w:val="007A7617"/>
    <w:rsid w:val="007B1AEA"/>
    <w:rsid w:val="007B336D"/>
    <w:rsid w:val="007B4889"/>
    <w:rsid w:val="007B7303"/>
    <w:rsid w:val="007B7458"/>
    <w:rsid w:val="007B7C4A"/>
    <w:rsid w:val="007B7E90"/>
    <w:rsid w:val="007C115B"/>
    <w:rsid w:val="007C35E2"/>
    <w:rsid w:val="007C4281"/>
    <w:rsid w:val="007C4C51"/>
    <w:rsid w:val="007C5027"/>
    <w:rsid w:val="007C5671"/>
    <w:rsid w:val="007C5E63"/>
    <w:rsid w:val="007C6E1E"/>
    <w:rsid w:val="007D0FE7"/>
    <w:rsid w:val="007D4B4F"/>
    <w:rsid w:val="007D62DC"/>
    <w:rsid w:val="007D6A53"/>
    <w:rsid w:val="007D7BF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8013C3"/>
    <w:rsid w:val="00803DC4"/>
    <w:rsid w:val="00804ED9"/>
    <w:rsid w:val="0080605A"/>
    <w:rsid w:val="0080629B"/>
    <w:rsid w:val="00806730"/>
    <w:rsid w:val="00807677"/>
    <w:rsid w:val="00807DA0"/>
    <w:rsid w:val="008103EA"/>
    <w:rsid w:val="00810598"/>
    <w:rsid w:val="00810AEE"/>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207"/>
    <w:rsid w:val="008259AD"/>
    <w:rsid w:val="00826711"/>
    <w:rsid w:val="00830A5F"/>
    <w:rsid w:val="008319F7"/>
    <w:rsid w:val="00834B97"/>
    <w:rsid w:val="008355B0"/>
    <w:rsid w:val="00836CC7"/>
    <w:rsid w:val="008374B8"/>
    <w:rsid w:val="00837A80"/>
    <w:rsid w:val="00840819"/>
    <w:rsid w:val="00840F95"/>
    <w:rsid w:val="00841618"/>
    <w:rsid w:val="00842B46"/>
    <w:rsid w:val="00842C6B"/>
    <w:rsid w:val="00843BD4"/>
    <w:rsid w:val="0084584D"/>
    <w:rsid w:val="008471B7"/>
    <w:rsid w:val="00850E66"/>
    <w:rsid w:val="0085183E"/>
    <w:rsid w:val="00851F1C"/>
    <w:rsid w:val="00852499"/>
    <w:rsid w:val="00852E45"/>
    <w:rsid w:val="00853050"/>
    <w:rsid w:val="0085332D"/>
    <w:rsid w:val="008545FE"/>
    <w:rsid w:val="00855019"/>
    <w:rsid w:val="00856F1E"/>
    <w:rsid w:val="00857600"/>
    <w:rsid w:val="00862D36"/>
    <w:rsid w:val="00863171"/>
    <w:rsid w:val="0086458A"/>
    <w:rsid w:val="00865DA4"/>
    <w:rsid w:val="0086612E"/>
    <w:rsid w:val="0086676B"/>
    <w:rsid w:val="00872F12"/>
    <w:rsid w:val="00873799"/>
    <w:rsid w:val="00874CD1"/>
    <w:rsid w:val="00875A53"/>
    <w:rsid w:val="0087668A"/>
    <w:rsid w:val="00876BF1"/>
    <w:rsid w:val="00877494"/>
    <w:rsid w:val="00877612"/>
    <w:rsid w:val="0087762C"/>
    <w:rsid w:val="00880666"/>
    <w:rsid w:val="0088218A"/>
    <w:rsid w:val="00884341"/>
    <w:rsid w:val="00884D26"/>
    <w:rsid w:val="00884E6D"/>
    <w:rsid w:val="008863D9"/>
    <w:rsid w:val="00887F82"/>
    <w:rsid w:val="008911A1"/>
    <w:rsid w:val="00891D3D"/>
    <w:rsid w:val="008937F8"/>
    <w:rsid w:val="00893DD5"/>
    <w:rsid w:val="0089499A"/>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F6A"/>
    <w:rsid w:val="008B317F"/>
    <w:rsid w:val="008B381B"/>
    <w:rsid w:val="008B4C84"/>
    <w:rsid w:val="008B590D"/>
    <w:rsid w:val="008B7337"/>
    <w:rsid w:val="008C0AFC"/>
    <w:rsid w:val="008C2ADE"/>
    <w:rsid w:val="008C30AE"/>
    <w:rsid w:val="008C315B"/>
    <w:rsid w:val="008C33C2"/>
    <w:rsid w:val="008C3721"/>
    <w:rsid w:val="008C5A9F"/>
    <w:rsid w:val="008C5F5F"/>
    <w:rsid w:val="008C659D"/>
    <w:rsid w:val="008D2904"/>
    <w:rsid w:val="008D3C99"/>
    <w:rsid w:val="008D3ECE"/>
    <w:rsid w:val="008D46CE"/>
    <w:rsid w:val="008E005A"/>
    <w:rsid w:val="008E0ED1"/>
    <w:rsid w:val="008E1075"/>
    <w:rsid w:val="008E2274"/>
    <w:rsid w:val="008E2363"/>
    <w:rsid w:val="008E2EDD"/>
    <w:rsid w:val="008E4462"/>
    <w:rsid w:val="008E6B18"/>
    <w:rsid w:val="008E7511"/>
    <w:rsid w:val="008E7EE9"/>
    <w:rsid w:val="008F1C56"/>
    <w:rsid w:val="008F1D32"/>
    <w:rsid w:val="008F29AD"/>
    <w:rsid w:val="008F4240"/>
    <w:rsid w:val="008F4E72"/>
    <w:rsid w:val="008F6020"/>
    <w:rsid w:val="008F6140"/>
    <w:rsid w:val="008F6333"/>
    <w:rsid w:val="008F7C8A"/>
    <w:rsid w:val="00900A03"/>
    <w:rsid w:val="00900A13"/>
    <w:rsid w:val="00904951"/>
    <w:rsid w:val="0090604C"/>
    <w:rsid w:val="00907127"/>
    <w:rsid w:val="009077D2"/>
    <w:rsid w:val="00910214"/>
    <w:rsid w:val="0091086C"/>
    <w:rsid w:val="009111AB"/>
    <w:rsid w:val="009133E6"/>
    <w:rsid w:val="00913B2C"/>
    <w:rsid w:val="00913F8E"/>
    <w:rsid w:val="00914261"/>
    <w:rsid w:val="009156D4"/>
    <w:rsid w:val="00915CD0"/>
    <w:rsid w:val="00915D99"/>
    <w:rsid w:val="0091658D"/>
    <w:rsid w:val="00916731"/>
    <w:rsid w:val="009177D2"/>
    <w:rsid w:val="00917D76"/>
    <w:rsid w:val="009203B0"/>
    <w:rsid w:val="00921E24"/>
    <w:rsid w:val="00922580"/>
    <w:rsid w:val="00923904"/>
    <w:rsid w:val="00924167"/>
    <w:rsid w:val="00924DF0"/>
    <w:rsid w:val="00927081"/>
    <w:rsid w:val="00927AA5"/>
    <w:rsid w:val="00931FE0"/>
    <w:rsid w:val="00932F45"/>
    <w:rsid w:val="00933126"/>
    <w:rsid w:val="00934C2C"/>
    <w:rsid w:val="009352E1"/>
    <w:rsid w:val="00936AFE"/>
    <w:rsid w:val="009410C1"/>
    <w:rsid w:val="009430B2"/>
    <w:rsid w:val="00943230"/>
    <w:rsid w:val="00944882"/>
    <w:rsid w:val="00945965"/>
    <w:rsid w:val="00945F2D"/>
    <w:rsid w:val="00952904"/>
    <w:rsid w:val="00953299"/>
    <w:rsid w:val="009533EA"/>
    <w:rsid w:val="009544CC"/>
    <w:rsid w:val="009547EC"/>
    <w:rsid w:val="009550A5"/>
    <w:rsid w:val="00955290"/>
    <w:rsid w:val="00955F0E"/>
    <w:rsid w:val="00956081"/>
    <w:rsid w:val="00956A92"/>
    <w:rsid w:val="0096160D"/>
    <w:rsid w:val="0096366C"/>
    <w:rsid w:val="0096622C"/>
    <w:rsid w:val="00966C59"/>
    <w:rsid w:val="009676F8"/>
    <w:rsid w:val="009701D3"/>
    <w:rsid w:val="00970397"/>
    <w:rsid w:val="0097225F"/>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596"/>
    <w:rsid w:val="00990867"/>
    <w:rsid w:val="00991F86"/>
    <w:rsid w:val="009933E2"/>
    <w:rsid w:val="009945F0"/>
    <w:rsid w:val="00995764"/>
    <w:rsid w:val="00995A7C"/>
    <w:rsid w:val="009962DF"/>
    <w:rsid w:val="00996B36"/>
    <w:rsid w:val="00996CCF"/>
    <w:rsid w:val="00997189"/>
    <w:rsid w:val="009A0F15"/>
    <w:rsid w:val="009A1FDC"/>
    <w:rsid w:val="009A293D"/>
    <w:rsid w:val="009A2F0E"/>
    <w:rsid w:val="009A35F1"/>
    <w:rsid w:val="009A6801"/>
    <w:rsid w:val="009A775B"/>
    <w:rsid w:val="009B03A9"/>
    <w:rsid w:val="009B06DB"/>
    <w:rsid w:val="009B0F1D"/>
    <w:rsid w:val="009B17B0"/>
    <w:rsid w:val="009B1C54"/>
    <w:rsid w:val="009B1EA2"/>
    <w:rsid w:val="009B23D6"/>
    <w:rsid w:val="009B293E"/>
    <w:rsid w:val="009B2ABD"/>
    <w:rsid w:val="009B44A1"/>
    <w:rsid w:val="009B496D"/>
    <w:rsid w:val="009B650A"/>
    <w:rsid w:val="009C107C"/>
    <w:rsid w:val="009C2060"/>
    <w:rsid w:val="009C3C78"/>
    <w:rsid w:val="009C550B"/>
    <w:rsid w:val="009C74C7"/>
    <w:rsid w:val="009D0D2C"/>
    <w:rsid w:val="009D0D57"/>
    <w:rsid w:val="009D161A"/>
    <w:rsid w:val="009D1B3D"/>
    <w:rsid w:val="009D302B"/>
    <w:rsid w:val="009D3546"/>
    <w:rsid w:val="009D3917"/>
    <w:rsid w:val="009D462F"/>
    <w:rsid w:val="009D466C"/>
    <w:rsid w:val="009D7E18"/>
    <w:rsid w:val="009E0162"/>
    <w:rsid w:val="009E25C2"/>
    <w:rsid w:val="009E31BE"/>
    <w:rsid w:val="009E36A8"/>
    <w:rsid w:val="009E5CE7"/>
    <w:rsid w:val="009E5DF4"/>
    <w:rsid w:val="009E6064"/>
    <w:rsid w:val="009E75B5"/>
    <w:rsid w:val="009F0C3A"/>
    <w:rsid w:val="009F143F"/>
    <w:rsid w:val="009F152E"/>
    <w:rsid w:val="009F1FCB"/>
    <w:rsid w:val="009F2894"/>
    <w:rsid w:val="009F3277"/>
    <w:rsid w:val="009F3F3B"/>
    <w:rsid w:val="009F5C4A"/>
    <w:rsid w:val="009F649D"/>
    <w:rsid w:val="009F6F3E"/>
    <w:rsid w:val="009F7435"/>
    <w:rsid w:val="009F761F"/>
    <w:rsid w:val="009F7A8C"/>
    <w:rsid w:val="009F7C13"/>
    <w:rsid w:val="00A01397"/>
    <w:rsid w:val="00A02067"/>
    <w:rsid w:val="00A0299A"/>
    <w:rsid w:val="00A03A62"/>
    <w:rsid w:val="00A04464"/>
    <w:rsid w:val="00A07772"/>
    <w:rsid w:val="00A07F01"/>
    <w:rsid w:val="00A104FF"/>
    <w:rsid w:val="00A106F7"/>
    <w:rsid w:val="00A11BF7"/>
    <w:rsid w:val="00A12F53"/>
    <w:rsid w:val="00A13062"/>
    <w:rsid w:val="00A13C9E"/>
    <w:rsid w:val="00A1407A"/>
    <w:rsid w:val="00A1660C"/>
    <w:rsid w:val="00A1685E"/>
    <w:rsid w:val="00A178D0"/>
    <w:rsid w:val="00A24374"/>
    <w:rsid w:val="00A24C2D"/>
    <w:rsid w:val="00A24E75"/>
    <w:rsid w:val="00A27A2C"/>
    <w:rsid w:val="00A302B3"/>
    <w:rsid w:val="00A306FA"/>
    <w:rsid w:val="00A318DD"/>
    <w:rsid w:val="00A31EC4"/>
    <w:rsid w:val="00A321D3"/>
    <w:rsid w:val="00A32927"/>
    <w:rsid w:val="00A32DA4"/>
    <w:rsid w:val="00A334FE"/>
    <w:rsid w:val="00A339A5"/>
    <w:rsid w:val="00A33A97"/>
    <w:rsid w:val="00A33F2C"/>
    <w:rsid w:val="00A34346"/>
    <w:rsid w:val="00A34CCB"/>
    <w:rsid w:val="00A3780F"/>
    <w:rsid w:val="00A37E3F"/>
    <w:rsid w:val="00A4009E"/>
    <w:rsid w:val="00A40346"/>
    <w:rsid w:val="00A41A8D"/>
    <w:rsid w:val="00A42CA4"/>
    <w:rsid w:val="00A4314D"/>
    <w:rsid w:val="00A44BEA"/>
    <w:rsid w:val="00A5007F"/>
    <w:rsid w:val="00A51424"/>
    <w:rsid w:val="00A51C1C"/>
    <w:rsid w:val="00A52035"/>
    <w:rsid w:val="00A52122"/>
    <w:rsid w:val="00A522AE"/>
    <w:rsid w:val="00A52E98"/>
    <w:rsid w:val="00A5364D"/>
    <w:rsid w:val="00A5459F"/>
    <w:rsid w:val="00A54B2D"/>
    <w:rsid w:val="00A55B66"/>
    <w:rsid w:val="00A56572"/>
    <w:rsid w:val="00A60442"/>
    <w:rsid w:val="00A604FF"/>
    <w:rsid w:val="00A612E4"/>
    <w:rsid w:val="00A62763"/>
    <w:rsid w:val="00A6302A"/>
    <w:rsid w:val="00A6349C"/>
    <w:rsid w:val="00A63861"/>
    <w:rsid w:val="00A64429"/>
    <w:rsid w:val="00A6455A"/>
    <w:rsid w:val="00A65830"/>
    <w:rsid w:val="00A660CF"/>
    <w:rsid w:val="00A66409"/>
    <w:rsid w:val="00A7270F"/>
    <w:rsid w:val="00A727A4"/>
    <w:rsid w:val="00A73990"/>
    <w:rsid w:val="00A74469"/>
    <w:rsid w:val="00A764CF"/>
    <w:rsid w:val="00A776C7"/>
    <w:rsid w:val="00A77920"/>
    <w:rsid w:val="00A803F2"/>
    <w:rsid w:val="00A8105F"/>
    <w:rsid w:val="00A84352"/>
    <w:rsid w:val="00A84F99"/>
    <w:rsid w:val="00A84FB6"/>
    <w:rsid w:val="00A86328"/>
    <w:rsid w:val="00A865C8"/>
    <w:rsid w:val="00A868BC"/>
    <w:rsid w:val="00A86F8F"/>
    <w:rsid w:val="00A90695"/>
    <w:rsid w:val="00A90D66"/>
    <w:rsid w:val="00A91436"/>
    <w:rsid w:val="00A91EDF"/>
    <w:rsid w:val="00A923A1"/>
    <w:rsid w:val="00A92576"/>
    <w:rsid w:val="00A9286B"/>
    <w:rsid w:val="00A93FE7"/>
    <w:rsid w:val="00A94099"/>
    <w:rsid w:val="00A94F0A"/>
    <w:rsid w:val="00A95C6E"/>
    <w:rsid w:val="00A95E18"/>
    <w:rsid w:val="00A96319"/>
    <w:rsid w:val="00A96555"/>
    <w:rsid w:val="00AA1108"/>
    <w:rsid w:val="00AA27B4"/>
    <w:rsid w:val="00AA2A02"/>
    <w:rsid w:val="00AA3782"/>
    <w:rsid w:val="00AA5C3E"/>
    <w:rsid w:val="00AA6BF3"/>
    <w:rsid w:val="00AA727D"/>
    <w:rsid w:val="00AA7C27"/>
    <w:rsid w:val="00AB1972"/>
    <w:rsid w:val="00AB2A0E"/>
    <w:rsid w:val="00AB3997"/>
    <w:rsid w:val="00AB58F9"/>
    <w:rsid w:val="00AB5C94"/>
    <w:rsid w:val="00AB72EA"/>
    <w:rsid w:val="00AB755E"/>
    <w:rsid w:val="00AB7DE4"/>
    <w:rsid w:val="00AC03F9"/>
    <w:rsid w:val="00AC15BB"/>
    <w:rsid w:val="00AC1CAB"/>
    <w:rsid w:val="00AC1F16"/>
    <w:rsid w:val="00AC2905"/>
    <w:rsid w:val="00AC37B8"/>
    <w:rsid w:val="00AC384E"/>
    <w:rsid w:val="00AC552D"/>
    <w:rsid w:val="00AC7124"/>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E55"/>
    <w:rsid w:val="00AE3031"/>
    <w:rsid w:val="00AE3A35"/>
    <w:rsid w:val="00AE4849"/>
    <w:rsid w:val="00AE4CCB"/>
    <w:rsid w:val="00AE5335"/>
    <w:rsid w:val="00AE6994"/>
    <w:rsid w:val="00AE72DB"/>
    <w:rsid w:val="00AE730D"/>
    <w:rsid w:val="00AE7326"/>
    <w:rsid w:val="00AF050F"/>
    <w:rsid w:val="00AF08DE"/>
    <w:rsid w:val="00AF1FAA"/>
    <w:rsid w:val="00AF3748"/>
    <w:rsid w:val="00AF4202"/>
    <w:rsid w:val="00AF5243"/>
    <w:rsid w:val="00B01224"/>
    <w:rsid w:val="00B01F4E"/>
    <w:rsid w:val="00B025A1"/>
    <w:rsid w:val="00B02AC8"/>
    <w:rsid w:val="00B02E1E"/>
    <w:rsid w:val="00B03943"/>
    <w:rsid w:val="00B03AE4"/>
    <w:rsid w:val="00B040A1"/>
    <w:rsid w:val="00B0421D"/>
    <w:rsid w:val="00B058A5"/>
    <w:rsid w:val="00B05EB4"/>
    <w:rsid w:val="00B12225"/>
    <w:rsid w:val="00B129D0"/>
    <w:rsid w:val="00B12C3D"/>
    <w:rsid w:val="00B13E3F"/>
    <w:rsid w:val="00B15D42"/>
    <w:rsid w:val="00B23C21"/>
    <w:rsid w:val="00B23EDC"/>
    <w:rsid w:val="00B243F0"/>
    <w:rsid w:val="00B24975"/>
    <w:rsid w:val="00B24DE4"/>
    <w:rsid w:val="00B252F7"/>
    <w:rsid w:val="00B26232"/>
    <w:rsid w:val="00B27BE3"/>
    <w:rsid w:val="00B31EAB"/>
    <w:rsid w:val="00B35354"/>
    <w:rsid w:val="00B37699"/>
    <w:rsid w:val="00B377F6"/>
    <w:rsid w:val="00B37979"/>
    <w:rsid w:val="00B404AC"/>
    <w:rsid w:val="00B40727"/>
    <w:rsid w:val="00B41104"/>
    <w:rsid w:val="00B42F70"/>
    <w:rsid w:val="00B43A50"/>
    <w:rsid w:val="00B44276"/>
    <w:rsid w:val="00B44D02"/>
    <w:rsid w:val="00B45018"/>
    <w:rsid w:val="00B46B5C"/>
    <w:rsid w:val="00B4766A"/>
    <w:rsid w:val="00B50532"/>
    <w:rsid w:val="00B50B15"/>
    <w:rsid w:val="00B51DD2"/>
    <w:rsid w:val="00B51FE3"/>
    <w:rsid w:val="00B52205"/>
    <w:rsid w:val="00B5289C"/>
    <w:rsid w:val="00B52B42"/>
    <w:rsid w:val="00B53CF8"/>
    <w:rsid w:val="00B5443A"/>
    <w:rsid w:val="00B54DC1"/>
    <w:rsid w:val="00B5545D"/>
    <w:rsid w:val="00B5573E"/>
    <w:rsid w:val="00B559E5"/>
    <w:rsid w:val="00B55BFB"/>
    <w:rsid w:val="00B5655E"/>
    <w:rsid w:val="00B570C0"/>
    <w:rsid w:val="00B61BB4"/>
    <w:rsid w:val="00B62881"/>
    <w:rsid w:val="00B639F9"/>
    <w:rsid w:val="00B63BBF"/>
    <w:rsid w:val="00B63D4B"/>
    <w:rsid w:val="00B64BB8"/>
    <w:rsid w:val="00B6633E"/>
    <w:rsid w:val="00B67798"/>
    <w:rsid w:val="00B70686"/>
    <w:rsid w:val="00B70F53"/>
    <w:rsid w:val="00B7156D"/>
    <w:rsid w:val="00B71639"/>
    <w:rsid w:val="00B7311D"/>
    <w:rsid w:val="00B73BD3"/>
    <w:rsid w:val="00B77E7E"/>
    <w:rsid w:val="00B77F05"/>
    <w:rsid w:val="00B8012C"/>
    <w:rsid w:val="00B80BF7"/>
    <w:rsid w:val="00B81D56"/>
    <w:rsid w:val="00B82048"/>
    <w:rsid w:val="00B828DB"/>
    <w:rsid w:val="00B8314E"/>
    <w:rsid w:val="00B83F58"/>
    <w:rsid w:val="00B85C8A"/>
    <w:rsid w:val="00B85EE0"/>
    <w:rsid w:val="00B868F0"/>
    <w:rsid w:val="00B869E4"/>
    <w:rsid w:val="00B90947"/>
    <w:rsid w:val="00B9099F"/>
    <w:rsid w:val="00B91DBE"/>
    <w:rsid w:val="00B9324B"/>
    <w:rsid w:val="00B94F08"/>
    <w:rsid w:val="00B94FBC"/>
    <w:rsid w:val="00B9535D"/>
    <w:rsid w:val="00B95A66"/>
    <w:rsid w:val="00B95AA2"/>
    <w:rsid w:val="00B95B62"/>
    <w:rsid w:val="00B95C52"/>
    <w:rsid w:val="00B96025"/>
    <w:rsid w:val="00B97C07"/>
    <w:rsid w:val="00BA04F2"/>
    <w:rsid w:val="00BA3304"/>
    <w:rsid w:val="00BA4783"/>
    <w:rsid w:val="00BA4C32"/>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C05A5"/>
    <w:rsid w:val="00BC21E1"/>
    <w:rsid w:val="00BC320D"/>
    <w:rsid w:val="00BC4161"/>
    <w:rsid w:val="00BC71D8"/>
    <w:rsid w:val="00BD0394"/>
    <w:rsid w:val="00BD1B05"/>
    <w:rsid w:val="00BD28BC"/>
    <w:rsid w:val="00BD30C7"/>
    <w:rsid w:val="00BD3874"/>
    <w:rsid w:val="00BD7072"/>
    <w:rsid w:val="00BD7DD0"/>
    <w:rsid w:val="00BE03DC"/>
    <w:rsid w:val="00BE138C"/>
    <w:rsid w:val="00BE1DA0"/>
    <w:rsid w:val="00BE230E"/>
    <w:rsid w:val="00BE2C95"/>
    <w:rsid w:val="00BE6193"/>
    <w:rsid w:val="00BE73A0"/>
    <w:rsid w:val="00BE746D"/>
    <w:rsid w:val="00BE79B7"/>
    <w:rsid w:val="00BF02B8"/>
    <w:rsid w:val="00BF03DC"/>
    <w:rsid w:val="00BF0FCB"/>
    <w:rsid w:val="00BF345A"/>
    <w:rsid w:val="00BF5A85"/>
    <w:rsid w:val="00BF6796"/>
    <w:rsid w:val="00BF718A"/>
    <w:rsid w:val="00BF7B74"/>
    <w:rsid w:val="00C00B46"/>
    <w:rsid w:val="00C01291"/>
    <w:rsid w:val="00C01B87"/>
    <w:rsid w:val="00C01F24"/>
    <w:rsid w:val="00C02428"/>
    <w:rsid w:val="00C030D7"/>
    <w:rsid w:val="00C034CE"/>
    <w:rsid w:val="00C0421A"/>
    <w:rsid w:val="00C04B4E"/>
    <w:rsid w:val="00C05FF9"/>
    <w:rsid w:val="00C0617E"/>
    <w:rsid w:val="00C062FC"/>
    <w:rsid w:val="00C06D1D"/>
    <w:rsid w:val="00C0756E"/>
    <w:rsid w:val="00C105FF"/>
    <w:rsid w:val="00C1061D"/>
    <w:rsid w:val="00C10797"/>
    <w:rsid w:val="00C10C29"/>
    <w:rsid w:val="00C14A17"/>
    <w:rsid w:val="00C14D53"/>
    <w:rsid w:val="00C15B2F"/>
    <w:rsid w:val="00C15D66"/>
    <w:rsid w:val="00C16AEC"/>
    <w:rsid w:val="00C17984"/>
    <w:rsid w:val="00C20161"/>
    <w:rsid w:val="00C2034A"/>
    <w:rsid w:val="00C21451"/>
    <w:rsid w:val="00C24D7D"/>
    <w:rsid w:val="00C24DA1"/>
    <w:rsid w:val="00C27070"/>
    <w:rsid w:val="00C270E9"/>
    <w:rsid w:val="00C273E3"/>
    <w:rsid w:val="00C27C3D"/>
    <w:rsid w:val="00C3036A"/>
    <w:rsid w:val="00C3036C"/>
    <w:rsid w:val="00C3096D"/>
    <w:rsid w:val="00C3233C"/>
    <w:rsid w:val="00C33BD2"/>
    <w:rsid w:val="00C34B53"/>
    <w:rsid w:val="00C35037"/>
    <w:rsid w:val="00C37A93"/>
    <w:rsid w:val="00C412C3"/>
    <w:rsid w:val="00C41873"/>
    <w:rsid w:val="00C418E8"/>
    <w:rsid w:val="00C42308"/>
    <w:rsid w:val="00C446D7"/>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4C4F"/>
    <w:rsid w:val="00C65985"/>
    <w:rsid w:val="00C71100"/>
    <w:rsid w:val="00C722F2"/>
    <w:rsid w:val="00C74360"/>
    <w:rsid w:val="00C75570"/>
    <w:rsid w:val="00C75FE8"/>
    <w:rsid w:val="00C7648D"/>
    <w:rsid w:val="00C76957"/>
    <w:rsid w:val="00C76C19"/>
    <w:rsid w:val="00C76DCB"/>
    <w:rsid w:val="00C80C04"/>
    <w:rsid w:val="00C80E18"/>
    <w:rsid w:val="00C8111F"/>
    <w:rsid w:val="00C81147"/>
    <w:rsid w:val="00C814CE"/>
    <w:rsid w:val="00C81770"/>
    <w:rsid w:val="00C826DB"/>
    <w:rsid w:val="00C83876"/>
    <w:rsid w:val="00C85A9D"/>
    <w:rsid w:val="00C875B4"/>
    <w:rsid w:val="00C90163"/>
    <w:rsid w:val="00C903FF"/>
    <w:rsid w:val="00C90824"/>
    <w:rsid w:val="00C912D9"/>
    <w:rsid w:val="00C968C3"/>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28EA"/>
    <w:rsid w:val="00CB6CF9"/>
    <w:rsid w:val="00CB6DD9"/>
    <w:rsid w:val="00CB7B20"/>
    <w:rsid w:val="00CB7C62"/>
    <w:rsid w:val="00CC0CB4"/>
    <w:rsid w:val="00CC200D"/>
    <w:rsid w:val="00CC3CEF"/>
    <w:rsid w:val="00CC4CA8"/>
    <w:rsid w:val="00CC4CD6"/>
    <w:rsid w:val="00CC4DFE"/>
    <w:rsid w:val="00CC5284"/>
    <w:rsid w:val="00CC5EAF"/>
    <w:rsid w:val="00CC64DA"/>
    <w:rsid w:val="00CC6A79"/>
    <w:rsid w:val="00CC6F21"/>
    <w:rsid w:val="00CC6FEB"/>
    <w:rsid w:val="00CC7F5B"/>
    <w:rsid w:val="00CD0DDF"/>
    <w:rsid w:val="00CD1906"/>
    <w:rsid w:val="00CD2AB4"/>
    <w:rsid w:val="00CD336E"/>
    <w:rsid w:val="00CD381A"/>
    <w:rsid w:val="00CD5B89"/>
    <w:rsid w:val="00CD5BE2"/>
    <w:rsid w:val="00CD6A30"/>
    <w:rsid w:val="00CD6C68"/>
    <w:rsid w:val="00CD7FEA"/>
    <w:rsid w:val="00CE4474"/>
    <w:rsid w:val="00CE7379"/>
    <w:rsid w:val="00CF0EDF"/>
    <w:rsid w:val="00CF12B7"/>
    <w:rsid w:val="00CF1AA9"/>
    <w:rsid w:val="00CF3694"/>
    <w:rsid w:val="00CF4B90"/>
    <w:rsid w:val="00CF52A2"/>
    <w:rsid w:val="00CF7148"/>
    <w:rsid w:val="00D01B04"/>
    <w:rsid w:val="00D032DC"/>
    <w:rsid w:val="00D03817"/>
    <w:rsid w:val="00D03B05"/>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213B6"/>
    <w:rsid w:val="00D213E7"/>
    <w:rsid w:val="00D23A2D"/>
    <w:rsid w:val="00D25C7F"/>
    <w:rsid w:val="00D25E40"/>
    <w:rsid w:val="00D26737"/>
    <w:rsid w:val="00D26F79"/>
    <w:rsid w:val="00D276EB"/>
    <w:rsid w:val="00D31606"/>
    <w:rsid w:val="00D31C40"/>
    <w:rsid w:val="00D33E2E"/>
    <w:rsid w:val="00D34174"/>
    <w:rsid w:val="00D3452E"/>
    <w:rsid w:val="00D34596"/>
    <w:rsid w:val="00D34866"/>
    <w:rsid w:val="00D36541"/>
    <w:rsid w:val="00D368B4"/>
    <w:rsid w:val="00D37333"/>
    <w:rsid w:val="00D3778F"/>
    <w:rsid w:val="00D37984"/>
    <w:rsid w:val="00D37D86"/>
    <w:rsid w:val="00D400B7"/>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C08"/>
    <w:rsid w:val="00D523C6"/>
    <w:rsid w:val="00D5344D"/>
    <w:rsid w:val="00D54E02"/>
    <w:rsid w:val="00D5596F"/>
    <w:rsid w:val="00D55BCB"/>
    <w:rsid w:val="00D5618B"/>
    <w:rsid w:val="00D56CCB"/>
    <w:rsid w:val="00D56DF2"/>
    <w:rsid w:val="00D57C5F"/>
    <w:rsid w:val="00D60341"/>
    <w:rsid w:val="00D614BA"/>
    <w:rsid w:val="00D62D2C"/>
    <w:rsid w:val="00D64759"/>
    <w:rsid w:val="00D655C4"/>
    <w:rsid w:val="00D66293"/>
    <w:rsid w:val="00D670F7"/>
    <w:rsid w:val="00D675A7"/>
    <w:rsid w:val="00D70CE5"/>
    <w:rsid w:val="00D7102E"/>
    <w:rsid w:val="00D72B83"/>
    <w:rsid w:val="00D731AC"/>
    <w:rsid w:val="00D74DA9"/>
    <w:rsid w:val="00D74F9A"/>
    <w:rsid w:val="00D752B5"/>
    <w:rsid w:val="00D754AF"/>
    <w:rsid w:val="00D76B6F"/>
    <w:rsid w:val="00D76C3F"/>
    <w:rsid w:val="00D804AB"/>
    <w:rsid w:val="00D81178"/>
    <w:rsid w:val="00D815A0"/>
    <w:rsid w:val="00D81CC3"/>
    <w:rsid w:val="00D824EC"/>
    <w:rsid w:val="00D82ED2"/>
    <w:rsid w:val="00D83375"/>
    <w:rsid w:val="00D83504"/>
    <w:rsid w:val="00D83850"/>
    <w:rsid w:val="00D84E95"/>
    <w:rsid w:val="00D85EA0"/>
    <w:rsid w:val="00D86854"/>
    <w:rsid w:val="00D86DD0"/>
    <w:rsid w:val="00D87A91"/>
    <w:rsid w:val="00D87F67"/>
    <w:rsid w:val="00D87FD3"/>
    <w:rsid w:val="00D909D1"/>
    <w:rsid w:val="00D91899"/>
    <w:rsid w:val="00D92677"/>
    <w:rsid w:val="00D9319D"/>
    <w:rsid w:val="00D937BB"/>
    <w:rsid w:val="00D93E96"/>
    <w:rsid w:val="00D94FDF"/>
    <w:rsid w:val="00DA12BE"/>
    <w:rsid w:val="00DA1D05"/>
    <w:rsid w:val="00DA1FF3"/>
    <w:rsid w:val="00DA2791"/>
    <w:rsid w:val="00DA279D"/>
    <w:rsid w:val="00DA6320"/>
    <w:rsid w:val="00DA670D"/>
    <w:rsid w:val="00DB0112"/>
    <w:rsid w:val="00DB0148"/>
    <w:rsid w:val="00DB0FBC"/>
    <w:rsid w:val="00DB2EE7"/>
    <w:rsid w:val="00DB3D1A"/>
    <w:rsid w:val="00DB3E15"/>
    <w:rsid w:val="00DB3EFD"/>
    <w:rsid w:val="00DB4702"/>
    <w:rsid w:val="00DB50DC"/>
    <w:rsid w:val="00DB56B3"/>
    <w:rsid w:val="00DB6337"/>
    <w:rsid w:val="00DB73EB"/>
    <w:rsid w:val="00DB79E3"/>
    <w:rsid w:val="00DC0331"/>
    <w:rsid w:val="00DC09AA"/>
    <w:rsid w:val="00DC1A67"/>
    <w:rsid w:val="00DC1B67"/>
    <w:rsid w:val="00DC26C8"/>
    <w:rsid w:val="00DC2E0B"/>
    <w:rsid w:val="00DC3ED9"/>
    <w:rsid w:val="00DC426E"/>
    <w:rsid w:val="00DC4369"/>
    <w:rsid w:val="00DC4529"/>
    <w:rsid w:val="00DC4DB1"/>
    <w:rsid w:val="00DC4E5F"/>
    <w:rsid w:val="00DC73B7"/>
    <w:rsid w:val="00DD0139"/>
    <w:rsid w:val="00DD1A79"/>
    <w:rsid w:val="00DD28AB"/>
    <w:rsid w:val="00DD2E3C"/>
    <w:rsid w:val="00DD327E"/>
    <w:rsid w:val="00DD34BD"/>
    <w:rsid w:val="00DD44C1"/>
    <w:rsid w:val="00DE0658"/>
    <w:rsid w:val="00DE106C"/>
    <w:rsid w:val="00DE3F0D"/>
    <w:rsid w:val="00DE44D0"/>
    <w:rsid w:val="00DE5070"/>
    <w:rsid w:val="00DE5345"/>
    <w:rsid w:val="00DE610B"/>
    <w:rsid w:val="00DE6CB8"/>
    <w:rsid w:val="00DE7C88"/>
    <w:rsid w:val="00DE7E7B"/>
    <w:rsid w:val="00DF1742"/>
    <w:rsid w:val="00DF2226"/>
    <w:rsid w:val="00DF23F3"/>
    <w:rsid w:val="00DF2520"/>
    <w:rsid w:val="00DF3952"/>
    <w:rsid w:val="00DF466D"/>
    <w:rsid w:val="00DF5ADF"/>
    <w:rsid w:val="00DF6BCF"/>
    <w:rsid w:val="00E000BE"/>
    <w:rsid w:val="00E0038F"/>
    <w:rsid w:val="00E00658"/>
    <w:rsid w:val="00E00BA8"/>
    <w:rsid w:val="00E01421"/>
    <w:rsid w:val="00E0452F"/>
    <w:rsid w:val="00E05302"/>
    <w:rsid w:val="00E0799A"/>
    <w:rsid w:val="00E1001F"/>
    <w:rsid w:val="00E10DA8"/>
    <w:rsid w:val="00E118C2"/>
    <w:rsid w:val="00E11E75"/>
    <w:rsid w:val="00E15630"/>
    <w:rsid w:val="00E156E3"/>
    <w:rsid w:val="00E15854"/>
    <w:rsid w:val="00E20149"/>
    <w:rsid w:val="00E217DA"/>
    <w:rsid w:val="00E22060"/>
    <w:rsid w:val="00E220BC"/>
    <w:rsid w:val="00E224CB"/>
    <w:rsid w:val="00E25FBE"/>
    <w:rsid w:val="00E2633E"/>
    <w:rsid w:val="00E30033"/>
    <w:rsid w:val="00E30B39"/>
    <w:rsid w:val="00E328B7"/>
    <w:rsid w:val="00E335AE"/>
    <w:rsid w:val="00E339AB"/>
    <w:rsid w:val="00E339C1"/>
    <w:rsid w:val="00E34565"/>
    <w:rsid w:val="00E35749"/>
    <w:rsid w:val="00E41CB2"/>
    <w:rsid w:val="00E4297D"/>
    <w:rsid w:val="00E44955"/>
    <w:rsid w:val="00E4513A"/>
    <w:rsid w:val="00E45549"/>
    <w:rsid w:val="00E45B0A"/>
    <w:rsid w:val="00E45DA8"/>
    <w:rsid w:val="00E47B37"/>
    <w:rsid w:val="00E47BE2"/>
    <w:rsid w:val="00E500D6"/>
    <w:rsid w:val="00E50D4D"/>
    <w:rsid w:val="00E51564"/>
    <w:rsid w:val="00E51B9F"/>
    <w:rsid w:val="00E523D2"/>
    <w:rsid w:val="00E5284E"/>
    <w:rsid w:val="00E549C1"/>
    <w:rsid w:val="00E555F4"/>
    <w:rsid w:val="00E5561E"/>
    <w:rsid w:val="00E568AD"/>
    <w:rsid w:val="00E57DDB"/>
    <w:rsid w:val="00E603DC"/>
    <w:rsid w:val="00E60651"/>
    <w:rsid w:val="00E614D5"/>
    <w:rsid w:val="00E62682"/>
    <w:rsid w:val="00E64CCF"/>
    <w:rsid w:val="00E676CD"/>
    <w:rsid w:val="00E679F0"/>
    <w:rsid w:val="00E67DD5"/>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EF7"/>
    <w:rsid w:val="00E94174"/>
    <w:rsid w:val="00E95DE9"/>
    <w:rsid w:val="00E96141"/>
    <w:rsid w:val="00E96623"/>
    <w:rsid w:val="00E97224"/>
    <w:rsid w:val="00EA0371"/>
    <w:rsid w:val="00EA399C"/>
    <w:rsid w:val="00EA4DBD"/>
    <w:rsid w:val="00EA53C6"/>
    <w:rsid w:val="00EA6E84"/>
    <w:rsid w:val="00EB1BF8"/>
    <w:rsid w:val="00EB2CEE"/>
    <w:rsid w:val="00EB5E58"/>
    <w:rsid w:val="00EB60B3"/>
    <w:rsid w:val="00EC1F64"/>
    <w:rsid w:val="00EC2B1A"/>
    <w:rsid w:val="00EC4D82"/>
    <w:rsid w:val="00EC508A"/>
    <w:rsid w:val="00EC50F1"/>
    <w:rsid w:val="00EC5B92"/>
    <w:rsid w:val="00EC736A"/>
    <w:rsid w:val="00EC7654"/>
    <w:rsid w:val="00EC7734"/>
    <w:rsid w:val="00ED15DC"/>
    <w:rsid w:val="00ED3A27"/>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B3"/>
    <w:rsid w:val="00EE63BF"/>
    <w:rsid w:val="00EE7FAB"/>
    <w:rsid w:val="00EF0C99"/>
    <w:rsid w:val="00EF219B"/>
    <w:rsid w:val="00EF2D2C"/>
    <w:rsid w:val="00EF3C96"/>
    <w:rsid w:val="00EF5250"/>
    <w:rsid w:val="00EF53CE"/>
    <w:rsid w:val="00EF6409"/>
    <w:rsid w:val="00EF7910"/>
    <w:rsid w:val="00F00492"/>
    <w:rsid w:val="00F00A69"/>
    <w:rsid w:val="00F02315"/>
    <w:rsid w:val="00F03718"/>
    <w:rsid w:val="00F037B5"/>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3A56"/>
    <w:rsid w:val="00F13F71"/>
    <w:rsid w:val="00F15050"/>
    <w:rsid w:val="00F15189"/>
    <w:rsid w:val="00F15A84"/>
    <w:rsid w:val="00F15AF3"/>
    <w:rsid w:val="00F1685B"/>
    <w:rsid w:val="00F2055D"/>
    <w:rsid w:val="00F20637"/>
    <w:rsid w:val="00F20F7A"/>
    <w:rsid w:val="00F2373A"/>
    <w:rsid w:val="00F2458E"/>
    <w:rsid w:val="00F2504A"/>
    <w:rsid w:val="00F26206"/>
    <w:rsid w:val="00F26737"/>
    <w:rsid w:val="00F277DF"/>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5F1"/>
    <w:rsid w:val="00F46BFD"/>
    <w:rsid w:val="00F47146"/>
    <w:rsid w:val="00F506B6"/>
    <w:rsid w:val="00F513E4"/>
    <w:rsid w:val="00F51421"/>
    <w:rsid w:val="00F516CA"/>
    <w:rsid w:val="00F539A0"/>
    <w:rsid w:val="00F549B5"/>
    <w:rsid w:val="00F5634A"/>
    <w:rsid w:val="00F56817"/>
    <w:rsid w:val="00F57131"/>
    <w:rsid w:val="00F571DC"/>
    <w:rsid w:val="00F60383"/>
    <w:rsid w:val="00F616F3"/>
    <w:rsid w:val="00F61970"/>
    <w:rsid w:val="00F61EB9"/>
    <w:rsid w:val="00F621F6"/>
    <w:rsid w:val="00F62A97"/>
    <w:rsid w:val="00F65E70"/>
    <w:rsid w:val="00F665F9"/>
    <w:rsid w:val="00F66940"/>
    <w:rsid w:val="00F66AB3"/>
    <w:rsid w:val="00F66C3F"/>
    <w:rsid w:val="00F70206"/>
    <w:rsid w:val="00F710CE"/>
    <w:rsid w:val="00F722EE"/>
    <w:rsid w:val="00F73144"/>
    <w:rsid w:val="00F75557"/>
    <w:rsid w:val="00F759A9"/>
    <w:rsid w:val="00F75BE9"/>
    <w:rsid w:val="00F80305"/>
    <w:rsid w:val="00F805A6"/>
    <w:rsid w:val="00F80D9A"/>
    <w:rsid w:val="00F81C46"/>
    <w:rsid w:val="00F8211A"/>
    <w:rsid w:val="00F8345F"/>
    <w:rsid w:val="00F83561"/>
    <w:rsid w:val="00F83D08"/>
    <w:rsid w:val="00F85587"/>
    <w:rsid w:val="00F85A4B"/>
    <w:rsid w:val="00F85A94"/>
    <w:rsid w:val="00F872D0"/>
    <w:rsid w:val="00F87ABB"/>
    <w:rsid w:val="00F87E82"/>
    <w:rsid w:val="00F87EC0"/>
    <w:rsid w:val="00F9056D"/>
    <w:rsid w:val="00F91174"/>
    <w:rsid w:val="00F9133B"/>
    <w:rsid w:val="00F92B7E"/>
    <w:rsid w:val="00F92D57"/>
    <w:rsid w:val="00FA11B5"/>
    <w:rsid w:val="00FA2022"/>
    <w:rsid w:val="00FA2467"/>
    <w:rsid w:val="00FA272D"/>
    <w:rsid w:val="00FA290B"/>
    <w:rsid w:val="00FA2EF8"/>
    <w:rsid w:val="00FA37B7"/>
    <w:rsid w:val="00FA42FC"/>
    <w:rsid w:val="00FA448E"/>
    <w:rsid w:val="00FA4DA0"/>
    <w:rsid w:val="00FA5E38"/>
    <w:rsid w:val="00FB1093"/>
    <w:rsid w:val="00FB1461"/>
    <w:rsid w:val="00FB2D0D"/>
    <w:rsid w:val="00FB4417"/>
    <w:rsid w:val="00FB47FD"/>
    <w:rsid w:val="00FB6A19"/>
    <w:rsid w:val="00FB7893"/>
    <w:rsid w:val="00FC277D"/>
    <w:rsid w:val="00FC3D54"/>
    <w:rsid w:val="00FC41D7"/>
    <w:rsid w:val="00FC4A0B"/>
    <w:rsid w:val="00FC5481"/>
    <w:rsid w:val="00FC65E0"/>
    <w:rsid w:val="00FC70D2"/>
    <w:rsid w:val="00FC74EF"/>
    <w:rsid w:val="00FD0EC8"/>
    <w:rsid w:val="00FD2E6D"/>
    <w:rsid w:val="00FD2FFB"/>
    <w:rsid w:val="00FD319A"/>
    <w:rsid w:val="00FD3C10"/>
    <w:rsid w:val="00FD4236"/>
    <w:rsid w:val="00FD498D"/>
    <w:rsid w:val="00FD5B4B"/>
    <w:rsid w:val="00FD5CA0"/>
    <w:rsid w:val="00FD7062"/>
    <w:rsid w:val="00FE1196"/>
    <w:rsid w:val="00FE2388"/>
    <w:rsid w:val="00FE30E0"/>
    <w:rsid w:val="00FE3C1E"/>
    <w:rsid w:val="00FE5626"/>
    <w:rsid w:val="00FE5630"/>
    <w:rsid w:val="00FE5FD4"/>
    <w:rsid w:val="00FF0D78"/>
    <w:rsid w:val="00FF0EE9"/>
    <w:rsid w:val="00FF0EEE"/>
    <w:rsid w:val="00FF0F7F"/>
    <w:rsid w:val="00FF2793"/>
    <w:rsid w:val="00FF3815"/>
    <w:rsid w:val="00FF3EA9"/>
    <w:rsid w:val="00FF510D"/>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BD4C9"/>
  <w15:docId w15:val="{6F4AEFA4-7958-49D2-B94C-62AA25580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62DC"/>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ListParagraph"/>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List"/>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NoSpacing">
    <w:name w:val="No Spacing"/>
    <w:uiPriority w:val="1"/>
    <w:qFormat/>
    <w:pPr>
      <w:widowControl w:val="0"/>
      <w:jc w:val="both"/>
    </w:pPr>
    <w:rPr>
      <w:rFonts w:ascii="CG Times (WN)" w:eastAsia="宋体" w:hAnsi="CG Times (WN)" w:cs="Times New Roman"/>
      <w:kern w:val="2"/>
      <w:sz w:val="21"/>
      <w:szCs w:val="24"/>
    </w:rPr>
  </w:style>
  <w:style w:type="paragraph" w:customStyle="1" w:styleId="Style0">
    <w:name w:val="_Style 0"/>
    <w:uiPriority w:val="1"/>
    <w:qFormat/>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Pr>
      <w:rFonts w:ascii="宋体" w:eastAsia="宋体" w:hAnsi="CG Times (WN)" w:cs="Times New Roman"/>
      <w:sz w:val="18"/>
      <w:szCs w:val="18"/>
    </w:rPr>
  </w:style>
  <w:style w:type="character" w:customStyle="1" w:styleId="CaptionChar">
    <w:name w:val="Caption Char"/>
    <w:link w:val="Caption"/>
    <w:uiPriority w:val="35"/>
    <w:qFormat/>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sz w:val="32"/>
      <w:szCs w:val="32"/>
    </w:rPr>
  </w:style>
  <w:style w:type="table" w:customStyle="1" w:styleId="1">
    <w:name w:val="网格型1"/>
    <w:basedOn w:val="TableNormal"/>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Pr>
      <w:rFonts w:ascii="CG Times (WN)" w:eastAsia="宋体" w:hAnsi="CG Times (WN)" w:cs="Times New Roman"/>
      <w:b/>
      <w:bCs/>
      <w:sz w:val="32"/>
      <w:szCs w:val="32"/>
    </w:rPr>
  </w:style>
  <w:style w:type="table" w:customStyle="1" w:styleId="3">
    <w:name w:val="网格型3"/>
    <w:basedOn w:val="TableNormal"/>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table" w:customStyle="1" w:styleId="TableGrid1">
    <w:name w:val="Table Grid1"/>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Pr>
      <w:rFonts w:ascii="CG Times (WN)" w:eastAsia="宋体" w:hAnsi="CG Times (WN)" w:cs="Times New Roman"/>
      <w:b/>
      <w:bCs/>
      <w:sz w:val="28"/>
      <w:szCs w:val="28"/>
    </w:rPr>
  </w:style>
  <w:style w:type="paragraph" w:customStyle="1" w:styleId="TH">
    <w:name w:val="TH"/>
    <w:basedOn w:val="Normal"/>
    <w:qFormat/>
    <w:pPr>
      <w:keepNext/>
      <w:keepLines/>
      <w:spacing w:before="60"/>
      <w:jc w:val="center"/>
    </w:pPr>
    <w:rPr>
      <w:rFonts w:ascii="Arial" w:hAnsi="Arial"/>
      <w:b/>
    </w:rPr>
  </w:style>
  <w:style w:type="paragraph" w:customStyle="1" w:styleId="EQ">
    <w:name w:val="EQ"/>
    <w:basedOn w:val="Normal"/>
    <w:next w:val="Normal"/>
    <w:qFormat/>
    <w:pPr>
      <w:keepLines/>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3</Pages>
  <Words>797</Words>
  <Characters>4544</Characters>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2022-07-22T12:35:00Z</dcterms:created>
  <dcterms:modified xsi:type="dcterms:W3CDTF">2022-08-10T11:43:00Z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