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086B">
        <w:fldChar w:fldCharType="begin"/>
      </w:r>
      <w:r w:rsidR="0072086B">
        <w:instrText xml:space="preserve"> DOCPROPERTY  TSG/WGRef  \* MERGEFORMAT </w:instrText>
      </w:r>
      <w:r w:rsidR="0072086B">
        <w:fldChar w:fldCharType="separate"/>
      </w:r>
      <w:r w:rsidR="003609EF">
        <w:rPr>
          <w:b/>
          <w:noProof/>
          <w:sz w:val="24"/>
        </w:rPr>
        <w:t>RAN4</w:t>
      </w:r>
      <w:r w:rsidR="007208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086B">
        <w:fldChar w:fldCharType="begin"/>
      </w:r>
      <w:r w:rsidR="0072086B">
        <w:instrText xml:space="preserve"> DOCPROPERTY  MtgSeq  \* MERGEFORMAT </w:instrText>
      </w:r>
      <w:r w:rsidR="0072086B">
        <w:fldChar w:fldCharType="separate"/>
      </w:r>
      <w:r w:rsidR="00EB09B7" w:rsidRPr="00EB09B7">
        <w:rPr>
          <w:b/>
          <w:noProof/>
          <w:sz w:val="24"/>
        </w:rPr>
        <w:t>104</w:t>
      </w:r>
      <w:r w:rsidR="0072086B">
        <w:rPr>
          <w:b/>
          <w:noProof/>
          <w:sz w:val="24"/>
        </w:rPr>
        <w:fldChar w:fldCharType="end"/>
      </w:r>
      <w:r w:rsidR="0072086B">
        <w:fldChar w:fldCharType="begin"/>
      </w:r>
      <w:r w:rsidR="0072086B">
        <w:instrText xml:space="preserve"> DOCPROPERTY  MtgTitle  \* MERGEFORMAT </w:instrText>
      </w:r>
      <w:r w:rsidR="0072086B">
        <w:fldChar w:fldCharType="separate"/>
      </w:r>
      <w:r w:rsidR="00EB09B7">
        <w:rPr>
          <w:b/>
          <w:noProof/>
          <w:sz w:val="24"/>
        </w:rPr>
        <w:t>-e</w:t>
      </w:r>
      <w:r w:rsidR="007208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086B">
        <w:fldChar w:fldCharType="begin"/>
      </w:r>
      <w:r w:rsidR="0072086B">
        <w:instrText xml:space="preserve"> DOCPROPERTY  Tdoc#  \* MERGEFORMAT </w:instrText>
      </w:r>
      <w:r w:rsidR="0072086B">
        <w:fldChar w:fldCharType="separate"/>
      </w:r>
      <w:r w:rsidR="00E13F3D" w:rsidRPr="00E13F3D">
        <w:rPr>
          <w:b/>
          <w:i/>
          <w:noProof/>
          <w:sz w:val="28"/>
        </w:rPr>
        <w:t>R4-2212114</w:t>
      </w:r>
      <w:r w:rsidR="0072086B">
        <w:rPr>
          <w:b/>
          <w:i/>
          <w:noProof/>
          <w:sz w:val="28"/>
        </w:rPr>
        <w:fldChar w:fldCharType="end"/>
      </w:r>
    </w:p>
    <w:p w14:paraId="7CB45193" w14:textId="77777777" w:rsidR="001E41F3" w:rsidRDefault="007208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0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08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0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0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FCA1A" w:rsidR="00F25D98" w:rsidRDefault="00E94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NR Band n14 PC1 MPR for NR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0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0AA07" w:rsidR="001E41F3" w:rsidRDefault="00E94E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2086B">
              <w:fldChar w:fldCharType="begin"/>
            </w:r>
            <w:r w:rsidR="0072086B">
              <w:instrText xml:space="preserve"> DOCPROPERTY  SourceIfTsg  \* MERGEFORMAT </w:instrText>
            </w:r>
            <w:r w:rsidR="0072086B">
              <w:fldChar w:fldCharType="separate"/>
            </w:r>
            <w:r w:rsidR="0072086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0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0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0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0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DCEA9" w14:textId="0EE8CB18" w:rsidR="004D0697" w:rsidRDefault="00A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92B3B">
              <w:rPr>
                <w:noProof/>
              </w:rPr>
              <w:t xml:space="preserve">NR Band n14 PC1 </w:t>
            </w:r>
            <w:r>
              <w:rPr>
                <w:noProof/>
              </w:rPr>
              <w:t xml:space="preserve">MPR requirements for NR sidelink </w:t>
            </w:r>
            <w:r w:rsidRPr="00A92B3B">
              <w:rPr>
                <w:noProof/>
              </w:rPr>
              <w:t xml:space="preserve">operation </w:t>
            </w:r>
            <w:r>
              <w:rPr>
                <w:noProof/>
              </w:rPr>
              <w:t xml:space="preserve">are not clear. The </w:t>
            </w:r>
            <w:r w:rsidRPr="00A92B3B">
              <w:rPr>
                <w:noProof/>
              </w:rPr>
              <w:t xml:space="preserve">NR V2X MPR </w:t>
            </w:r>
            <w:r>
              <w:rPr>
                <w:noProof/>
              </w:rPr>
              <w:t xml:space="preserve">specified in clause </w:t>
            </w:r>
            <w:r w:rsidRPr="00A92B3B">
              <w:rPr>
                <w:noProof/>
              </w:rPr>
              <w:t>6.2E.2.4</w:t>
            </w:r>
            <w:r>
              <w:rPr>
                <w:noProof/>
              </w:rPr>
              <w:t xml:space="preserve"> refers to the </w:t>
            </w:r>
            <w:r w:rsidRPr="00A92B3B">
              <w:rPr>
                <w:noProof/>
              </w:rPr>
              <w:t>values specified in clause 6.2E.2.2.</w:t>
            </w:r>
            <w:r>
              <w:rPr>
                <w:noProof/>
              </w:rPr>
              <w:t xml:space="preserve"> However, clause </w:t>
            </w:r>
            <w:r w:rsidRPr="00A92B3B">
              <w:rPr>
                <w:noProof/>
              </w:rPr>
              <w:t>6.2E.2.2</w:t>
            </w:r>
            <w:r>
              <w:rPr>
                <w:noProof/>
              </w:rPr>
              <w:t xml:space="preserve"> has mulitple MPR tables.</w:t>
            </w:r>
          </w:p>
          <w:p w14:paraId="708AA7DE" w14:textId="2639302E" w:rsidR="00A92B3B" w:rsidRDefault="00A92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32C3A" w14:textId="6C5BEF00" w:rsidR="001E41F3" w:rsidRDefault="00A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 w:rsidRPr="00A92B3B">
              <w:rPr>
                <w:noProof/>
              </w:rPr>
              <w:t xml:space="preserve">NR Band n14 PC1 </w:t>
            </w:r>
            <w:r>
              <w:rPr>
                <w:noProof/>
              </w:rPr>
              <w:t xml:space="preserve">MPR for NR sidelink </w:t>
            </w:r>
            <w:r w:rsidRPr="00A92B3B">
              <w:rPr>
                <w:noProof/>
              </w:rPr>
              <w:t xml:space="preserve">operation </w:t>
            </w:r>
            <w:r>
              <w:rPr>
                <w:noProof/>
              </w:rPr>
              <w:t xml:space="preserve">to refer to the </w:t>
            </w:r>
            <w:r w:rsidRPr="00A92B3B">
              <w:rPr>
                <w:noProof/>
              </w:rPr>
              <w:t>V2X MPR table for PC3 in Table 6.2E.2.2-1 of 38.101-1</w:t>
            </w:r>
            <w:r>
              <w:rPr>
                <w:noProof/>
              </w:rPr>
              <w:t>. Given the UE architecture assumptions, it is appropriate</w:t>
            </w:r>
            <w:r w:rsidRPr="00A92B3B">
              <w:rPr>
                <w:noProof/>
              </w:rPr>
              <w:t xml:space="preserve"> to follow same approach used for PC1 MPR for Uu </w:t>
            </w:r>
            <w:r>
              <w:rPr>
                <w:noProof/>
              </w:rPr>
              <w:t xml:space="preserve">and </w:t>
            </w:r>
            <w:r w:rsidRPr="00A92B3B">
              <w:rPr>
                <w:noProof/>
              </w:rPr>
              <w:t xml:space="preserve">to use </w:t>
            </w:r>
            <w:r>
              <w:rPr>
                <w:noProof/>
              </w:rPr>
              <w:t xml:space="preserve">the corresponding </w:t>
            </w:r>
            <w:r w:rsidRPr="00A92B3B">
              <w:rPr>
                <w:noProof/>
              </w:rPr>
              <w:t>PC3 MPR table.</w:t>
            </w:r>
          </w:p>
          <w:p w14:paraId="31C656EC" w14:textId="3CA99984" w:rsidR="00A92B3B" w:rsidRDefault="00A92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28A94" w14:textId="4A84014C" w:rsidR="001E41F3" w:rsidRDefault="00A92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92B3B">
              <w:rPr>
                <w:noProof/>
              </w:rPr>
              <w:t xml:space="preserve">NR Band n14 PC1 </w:t>
            </w:r>
            <w:r>
              <w:rPr>
                <w:noProof/>
              </w:rPr>
              <w:t xml:space="preserve">MPR requirements for NR sidelink </w:t>
            </w:r>
            <w:r w:rsidRPr="00A92B3B">
              <w:rPr>
                <w:noProof/>
              </w:rPr>
              <w:t>operation</w:t>
            </w:r>
            <w:r>
              <w:rPr>
                <w:noProof/>
              </w:rPr>
              <w:t xml:space="preserve"> will remain ambiguous.</w:t>
            </w:r>
          </w:p>
          <w:p w14:paraId="5C4BEB44" w14:textId="49E46925" w:rsidR="00A92B3B" w:rsidRDefault="00A92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6CC8B" w:rsidR="001E41F3" w:rsidRDefault="0074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6.2E.2.4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37B6EB" w:rsidR="001E41F3" w:rsidRDefault="00E94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713030" w:rsidR="001E41F3" w:rsidRDefault="00E94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E4C3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94EDC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5A9B" w:rsidR="001E41F3" w:rsidRDefault="00E94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1A5D8" w14:textId="77777777" w:rsidR="004D0697" w:rsidRPr="0060256F" w:rsidRDefault="004D0697" w:rsidP="004D0697">
      <w:pPr>
        <w:rPr>
          <w:lang w:val="en-US"/>
        </w:rPr>
      </w:pPr>
    </w:p>
    <w:p w14:paraId="3B843B71" w14:textId="77777777" w:rsidR="004D0697" w:rsidRPr="00B61BA1" w:rsidRDefault="004D0697" w:rsidP="004D069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5AE92E13" w14:textId="77777777" w:rsidR="004D0697" w:rsidRPr="001C0CC4" w:rsidRDefault="004D0697" w:rsidP="004D0697">
      <w:pPr>
        <w:pStyle w:val="B1"/>
      </w:pPr>
    </w:p>
    <w:p w14:paraId="3845D42B" w14:textId="77777777" w:rsidR="004D0697" w:rsidRDefault="004D0697" w:rsidP="004D0697">
      <w:pPr>
        <w:rPr>
          <w:lang w:val="en-US"/>
        </w:rPr>
      </w:pPr>
    </w:p>
    <w:p w14:paraId="69E9414C" w14:textId="333D4548" w:rsidR="004D0697" w:rsidRPr="00A1115A" w:rsidRDefault="004D0697" w:rsidP="004D0697">
      <w:pPr>
        <w:pStyle w:val="Heading4"/>
      </w:pPr>
      <w:r>
        <w:rPr>
          <w:lang w:eastAsia="zh-CN"/>
        </w:rPr>
        <w:t>6.2E.2.4</w:t>
      </w:r>
      <w:r w:rsidRPr="00A1115A">
        <w:rPr>
          <w:lang w:eastAsia="zh-CN"/>
        </w:rPr>
        <w:tab/>
      </w:r>
      <w:r>
        <w:t>MPR for Power class 1</w:t>
      </w:r>
      <w:r w:rsidRPr="00A1115A">
        <w:rPr>
          <w:lang w:eastAsia="zh-CN"/>
        </w:rPr>
        <w:t xml:space="preserve"> UE</w:t>
      </w:r>
      <w:r>
        <w:rPr>
          <w:lang w:eastAsia="zh-CN"/>
        </w:rPr>
        <w:t xml:space="preserve"> in </w:t>
      </w:r>
      <w:ins w:id="1" w:author="BORSATO, RONALD" w:date="2022-08-09T16:36:00Z">
        <w:r>
          <w:rPr>
            <w:lang w:eastAsia="zh-CN"/>
          </w:rPr>
          <w:t xml:space="preserve">Band </w:t>
        </w:r>
      </w:ins>
      <w:r>
        <w:rPr>
          <w:lang w:eastAsia="zh-CN"/>
        </w:rPr>
        <w:t>n14</w:t>
      </w:r>
    </w:p>
    <w:p w14:paraId="347AEBFC" w14:textId="3F2D8A74" w:rsidR="004D0697" w:rsidRDefault="004D0697" w:rsidP="004D0697">
      <w:pPr>
        <w:rPr>
          <w:rFonts w:eastAsia="Malgun Gothic"/>
        </w:rPr>
      </w:pPr>
      <w:r>
        <w:rPr>
          <w:rFonts w:eastAsia="Malgun Gothic" w:hint="eastAsia"/>
        </w:rPr>
        <w:t xml:space="preserve">For </w:t>
      </w:r>
      <w:r>
        <w:rPr>
          <w:rFonts w:eastAsia="Malgun Gothic"/>
        </w:rPr>
        <w:t xml:space="preserve">NR Public Safety (PS) UE with </w:t>
      </w:r>
      <w:r w:rsidRPr="00A1115A">
        <w:t xml:space="preserve">contiguous allocation of PSCCH and PSSCH simultaneous transmission, </w:t>
      </w:r>
      <w:r>
        <w:rPr>
          <w:rFonts w:cs="v5.0.0"/>
        </w:rPr>
        <w:t>the allowed NR PS</w:t>
      </w:r>
      <w:r w:rsidRPr="00A1115A">
        <w:rPr>
          <w:rFonts w:cs="v5.0.0"/>
        </w:rPr>
        <w:t xml:space="preserve"> UE maximum output power</w:t>
      </w:r>
      <w:r>
        <w:rPr>
          <w:rFonts w:cs="v5.0.0"/>
        </w:rPr>
        <w:t xml:space="preserve"> reduction for power class 1 UE</w:t>
      </w:r>
      <w:r w:rsidRPr="00A1115A">
        <w:rPr>
          <w:rFonts w:cs="v5.0.0"/>
        </w:rPr>
        <w:t xml:space="preserve"> </w:t>
      </w:r>
      <w:r>
        <w:rPr>
          <w:rFonts w:cs="v5.0.0"/>
        </w:rPr>
        <w:t>shall be me</w:t>
      </w:r>
      <w:ins w:id="2" w:author="BORSATO, RONALD" w:date="2022-08-09T16:38:00Z">
        <w:r>
          <w:rPr>
            <w:rFonts w:cs="v5.0.0"/>
          </w:rPr>
          <w:t>e</w:t>
        </w:r>
      </w:ins>
      <w:r>
        <w:rPr>
          <w:rFonts w:cs="v5.0.0"/>
        </w:rPr>
        <w:t xml:space="preserve">t the NR V2X MPR values specified in </w:t>
      </w:r>
      <w:ins w:id="3" w:author="BORSATO, RONALD" w:date="2022-08-09T16:37:00Z">
        <w:r w:rsidRPr="004D0697">
          <w:rPr>
            <w:rFonts w:cs="v5.0.0"/>
          </w:rPr>
          <w:t>Table 6.2E.2.2-1</w:t>
        </w:r>
        <w:r>
          <w:rPr>
            <w:rFonts w:cs="v5.0.0"/>
          </w:rPr>
          <w:t xml:space="preserve"> of </w:t>
        </w:r>
      </w:ins>
      <w:r>
        <w:rPr>
          <w:rFonts w:cs="v5.0.0"/>
        </w:rPr>
        <w:t>clause</w:t>
      </w:r>
      <w:r>
        <w:rPr>
          <w:rFonts w:cs="v5.0.0" w:hint="eastAsia"/>
        </w:rPr>
        <w:t xml:space="preserve"> 6.2</w:t>
      </w:r>
      <w:r>
        <w:rPr>
          <w:rFonts w:cs="v5.0.0"/>
        </w:rPr>
        <w:t>E</w:t>
      </w:r>
      <w:r>
        <w:rPr>
          <w:rFonts w:cs="v5.0.0" w:hint="eastAsia"/>
        </w:rPr>
        <w:t>.2</w:t>
      </w:r>
      <w:r>
        <w:rPr>
          <w:rFonts w:cs="v5.0.0"/>
        </w:rPr>
        <w:t>.2.</w:t>
      </w:r>
    </w:p>
    <w:p w14:paraId="6ABBE12F" w14:textId="15FCC36D" w:rsidR="004D0697" w:rsidRDefault="004D0697" w:rsidP="004D0697">
      <w:pPr>
        <w:rPr>
          <w:noProof/>
        </w:rPr>
      </w:pPr>
    </w:p>
    <w:p w14:paraId="260035F4" w14:textId="77777777" w:rsidR="004D0697" w:rsidRDefault="004D0697" w:rsidP="004D0697">
      <w:pPr>
        <w:rPr>
          <w:snapToGrid w:val="0"/>
        </w:rPr>
      </w:pPr>
    </w:p>
    <w:p w14:paraId="71229F6A" w14:textId="77777777" w:rsidR="004D0697" w:rsidRPr="00B61BA1" w:rsidRDefault="004D0697" w:rsidP="004D0697">
      <w:pPr>
        <w:pStyle w:val="Heading2"/>
        <w:rPr>
          <w:rFonts w:eastAsia="??"/>
          <w:color w:val="FF0000"/>
        </w:rPr>
      </w:pPr>
      <w:bookmarkStart w:id="4" w:name="_Hlk528848224"/>
      <w:r w:rsidRPr="00B61BA1">
        <w:rPr>
          <w:color w:val="FF0000"/>
        </w:rPr>
        <w:t>&lt;&lt; End of changes &gt;&gt;</w:t>
      </w:r>
    </w:p>
    <w:bookmarkEnd w:id="4"/>
    <w:p w14:paraId="584A942D" w14:textId="77777777" w:rsidR="004D0697" w:rsidRDefault="004D0697" w:rsidP="004D0697"/>
    <w:p w14:paraId="1CE1FC40" w14:textId="77777777" w:rsidR="004D0697" w:rsidRPr="001D6894" w:rsidRDefault="004D0697" w:rsidP="004D0697">
      <w:pPr>
        <w:rPr>
          <w:noProof/>
        </w:rPr>
      </w:pPr>
    </w:p>
    <w:p w14:paraId="6A5ACBB5" w14:textId="77777777" w:rsidR="004D0697" w:rsidRDefault="004D0697">
      <w:pPr>
        <w:rPr>
          <w:noProof/>
        </w:rPr>
      </w:pPr>
    </w:p>
    <w:sectPr w:rsidR="004D06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44643" w14:textId="77777777" w:rsidR="0072086B" w:rsidRDefault="0072086B">
      <w:r>
        <w:separator/>
      </w:r>
    </w:p>
  </w:endnote>
  <w:endnote w:type="continuationSeparator" w:id="0">
    <w:p w14:paraId="463D52BF" w14:textId="77777777" w:rsidR="0072086B" w:rsidRDefault="0072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96A8" w14:textId="77777777" w:rsidR="00E94EDC" w:rsidRDefault="00E94E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869E" w14:textId="77777777" w:rsidR="00E94EDC" w:rsidRDefault="00E94E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AD75" w14:textId="77777777" w:rsidR="00E94EDC" w:rsidRDefault="00E94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B9E2" w14:textId="77777777" w:rsidR="0072086B" w:rsidRDefault="0072086B">
      <w:r>
        <w:separator/>
      </w:r>
    </w:p>
  </w:footnote>
  <w:footnote w:type="continuationSeparator" w:id="0">
    <w:p w14:paraId="0B2212CD" w14:textId="77777777" w:rsidR="0072086B" w:rsidRDefault="00720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3885" w14:textId="77777777" w:rsidR="00E94EDC" w:rsidRDefault="00E94E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DFB4" w14:textId="77777777" w:rsidR="00E94EDC" w:rsidRDefault="00E94E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69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086B"/>
    <w:rsid w:val="00746AC1"/>
    <w:rsid w:val="00792342"/>
    <w:rsid w:val="007977A8"/>
    <w:rsid w:val="007B512A"/>
    <w:rsid w:val="007C2097"/>
    <w:rsid w:val="007D6A07"/>
    <w:rsid w:val="007E468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B3B"/>
    <w:rsid w:val="00AA2CBC"/>
    <w:rsid w:val="00AC5820"/>
    <w:rsid w:val="00AD1CD8"/>
    <w:rsid w:val="00B258BB"/>
    <w:rsid w:val="00B67B97"/>
    <w:rsid w:val="00B968C8"/>
    <w:rsid w:val="00BA3EC5"/>
    <w:rsid w:val="00BA51D9"/>
    <w:rsid w:val="00BA77A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4E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069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D069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BORSATO, RONALD</cp:lastModifiedBy>
  <cp:revision>11</cp:revision>
  <cp:lastPrinted>1900-01-01T05:00:00Z</cp:lastPrinted>
  <dcterms:created xsi:type="dcterms:W3CDTF">2020-02-03T08:32:00Z</dcterms:created>
  <dcterms:modified xsi:type="dcterms:W3CDTF">2022-08-09T20:38:00Z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R4-2212114</vt:lpwstr>
  </property>
  <property fmtid="{D5CDD505-2E9C-101B-9397-08002B2CF9AE}" pid="10" name="Spec#">
    <vt:lpwstr>38.101-1</vt:lpwstr>
  </property>
  <property fmtid="{D5CDD505-2E9C-101B-9397-08002B2CF9AE}" pid="11" name="Cr#">
    <vt:lpwstr>1140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NR Band n14 PC1 MPR for NR Sidelink Operation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NR_SL_enh-Core</vt:lpwstr>
  </property>
  <property fmtid="{D5CDD505-2E9C-101B-9397-08002B2CF9AE}" pid="18" name="Cat">
    <vt:lpwstr>F</vt:lpwstr>
  </property>
  <property fmtid="{D5CDD505-2E9C-101B-9397-08002B2CF9AE}" pid="19" name="ResDate">
    <vt:lpwstr>2022-08-09</vt:lpwstr>
  </property>
  <property fmtid="{D5CDD505-2E9C-101B-9397-08002B2CF9AE}" pid="20" name="Release">
    <vt:lpwstr>Rel-17</vt:lpwstr>
  </property>
</Properties>
</file>